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before="0" w:beforeLines="0" w:after="0" w:afterLines="0" w:line="520" w:lineRule="exact"/>
        <w:ind w:left="0" w:leftChars="0" w:right="0" w:rightChars="0" w:firstLine="0" w:firstLineChars="0"/>
        <w:jc w:val="center"/>
        <w:textAlignment w:val="auto"/>
      </w:pPr>
      <w:r>
        <w:rPr>
          <w:rFonts w:hint="eastAsia" w:ascii="宋体" w:hAnsi="宋体" w:eastAsia="宋体" w:cs="宋体"/>
          <w:b/>
          <w:color w:val="auto"/>
          <w:sz w:val="52"/>
          <w:highlight w:val="none"/>
          <w:lang w:val="en-US" w:eastAsia="zh-CN"/>
        </w:rPr>
        <w:t xml:space="preserve"> </w:t>
      </w:r>
    </w:p>
    <w:p>
      <w:pPr>
        <w:ind w:left="1080" w:leftChars="0" w:hanging="540" w:firstLineChars="0"/>
        <w:jc w:val="both"/>
        <w:rPr>
          <w:rFonts w:hint="eastAsia" w:ascii="宋体" w:hAnsi="宋体" w:eastAsia="宋体" w:cs="宋体"/>
          <w:color w:val="auto"/>
          <w:kern w:val="2"/>
          <w:sz w:val="24"/>
          <w:szCs w:val="24"/>
          <w:highlight w:val="none"/>
          <w:lang w:val="en-US" w:eastAsia="zh-CN" w:bidi="ar-SA"/>
        </w:rPr>
      </w:pPr>
      <w:bookmarkStart w:id="0" w:name="_Toc6411_WPSOffice_Type3"/>
    </w:p>
    <w:p>
      <w:pP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drawing>
          <wp:inline distT="0" distB="0" distL="114300" distR="114300">
            <wp:extent cx="5559425" cy="7412990"/>
            <wp:effectExtent l="0" t="0" r="3175" b="16510"/>
            <wp:docPr id="2" name="图片 2" descr="20157df7d1bdea40a9e70cae7f66f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157df7d1bdea40a9e70cae7f66f7f"/>
                    <pic:cNvPicPr>
                      <a:picLocks noChangeAspect="1"/>
                    </pic:cNvPicPr>
                  </pic:nvPicPr>
                  <pic:blipFill>
                    <a:blip r:embed="rId13"/>
                    <a:stretch>
                      <a:fillRect/>
                    </a:stretch>
                  </pic:blipFill>
                  <pic:spPr>
                    <a:xfrm>
                      <a:off x="0" y="0"/>
                      <a:ext cx="5559425" cy="7412990"/>
                    </a:xfrm>
                    <a:prstGeom prst="rect">
                      <a:avLst/>
                    </a:prstGeom>
                  </pic:spPr>
                </pic:pic>
              </a:graphicData>
            </a:graphic>
          </wp:inline>
        </w:drawing>
      </w:r>
    </w:p>
    <w:p>
      <w:pP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r>
    </w:p>
    <w:p>
      <w:pPr>
        <w:ind w:left="1080" w:leftChars="0" w:hanging="540" w:firstLineChars="0"/>
        <w:jc w:val="center"/>
        <w:rPr>
          <w:rFonts w:hint="eastAsia" w:ascii="宋体" w:hAnsi="宋体" w:eastAsia="宋体" w:cs="宋体"/>
          <w:b/>
          <w:bCs/>
          <w:color w:val="auto"/>
          <w:sz w:val="36"/>
          <w:szCs w:val="36"/>
          <w:highlight w:val="none"/>
        </w:rPr>
      </w:pPr>
      <w:bookmarkStart w:id="238" w:name="_GoBack"/>
      <w:bookmarkEnd w:id="238"/>
      <w:r>
        <w:rPr>
          <w:rFonts w:hint="eastAsia" w:ascii="宋体" w:hAnsi="宋体" w:eastAsia="宋体" w:cs="宋体"/>
          <w:b/>
          <w:bCs/>
          <w:color w:val="auto"/>
          <w:sz w:val="36"/>
          <w:szCs w:val="36"/>
          <w:highlight w:val="none"/>
        </w:rPr>
        <w:t>目</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录</w:t>
      </w:r>
    </w:p>
    <w:p>
      <w:pPr>
        <w:pStyle w:val="35"/>
        <w:rPr>
          <w:rFonts w:hint="eastAsia"/>
          <w:sz w:val="22"/>
          <w:szCs w:val="24"/>
        </w:rPr>
      </w:pPr>
    </w:p>
    <w:p>
      <w:pPr>
        <w:pStyle w:val="43"/>
        <w:keepNext w:val="0"/>
        <w:keepLines w:val="0"/>
        <w:pageBreakBefore w:val="0"/>
        <w:tabs>
          <w:tab w:val="right" w:leader="dot" w:pos="8760"/>
        </w:tabs>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_Toc3784_WPSOffice_Level1 </w:instrText>
      </w:r>
      <w:r>
        <w:rPr>
          <w:rFonts w:hint="eastAsia" w:ascii="宋体" w:hAnsi="宋体" w:eastAsia="宋体" w:cs="宋体"/>
          <w:color w:val="auto"/>
          <w:sz w:val="28"/>
          <w:szCs w:val="28"/>
          <w:highlight w:val="none"/>
        </w:rPr>
        <w:fldChar w:fldCharType="separate"/>
      </w:r>
      <w:sdt>
        <w:sdtPr>
          <w:rPr>
            <w:rFonts w:hint="eastAsia" w:ascii="宋体" w:hAnsi="宋体" w:eastAsia="宋体" w:cs="宋体"/>
            <w:color w:val="auto"/>
            <w:kern w:val="2"/>
            <w:sz w:val="28"/>
            <w:szCs w:val="28"/>
            <w:highlight w:val="none"/>
            <w:lang w:val="en-US" w:eastAsia="zh-CN" w:bidi="ar-SA"/>
          </w:rPr>
          <w:id w:val="147465261"/>
          <w:placeholder>
            <w:docPart w:val="{8faa30ba-b25a-458d-a91b-57bab0315387}"/>
          </w:placeholder>
        </w:sdtPr>
        <w:sdtEndPr>
          <w:rPr>
            <w:rFonts w:hint="eastAsia" w:ascii="宋体" w:hAnsi="宋体" w:eastAsia="宋体" w:cs="宋体"/>
            <w:color w:val="auto"/>
            <w:kern w:val="2"/>
            <w:sz w:val="28"/>
            <w:szCs w:val="28"/>
            <w:highlight w:val="none"/>
            <w:lang w:val="en-US" w:eastAsia="zh-CN" w:bidi="ar-SA"/>
          </w:rPr>
        </w:sdtEndPr>
        <w:sdtContent>
          <w:r>
            <w:rPr>
              <w:rFonts w:hint="eastAsia" w:ascii="宋体" w:hAnsi="宋体" w:eastAsia="宋体" w:cs="宋体"/>
              <w:color w:val="auto"/>
              <w:sz w:val="28"/>
              <w:szCs w:val="28"/>
              <w:highlight w:val="none"/>
            </w:rPr>
            <w:t>第一章 采购邀请</w:t>
          </w:r>
          <w:r>
            <w:rPr>
              <w:rFonts w:hint="eastAsia" w:ascii="宋体" w:hAnsi="宋体" w:cs="宋体"/>
              <w:color w:val="auto"/>
              <w:sz w:val="28"/>
              <w:szCs w:val="28"/>
              <w:highlight w:val="none"/>
              <w:lang w:val="en-US" w:eastAsia="zh-CN"/>
            </w:rPr>
            <w:t xml:space="preserve">  </w:t>
          </w:r>
        </w:sdtContent>
      </w:sdt>
      <w:r>
        <w:rPr>
          <w:rFonts w:hint="eastAsia" w:ascii="宋体" w:hAnsi="宋体" w:eastAsia="宋体" w:cs="宋体"/>
          <w:color w:val="auto"/>
          <w:sz w:val="28"/>
          <w:szCs w:val="28"/>
          <w:highlight w:val="none"/>
        </w:rPr>
        <w:tab/>
      </w:r>
      <w:bookmarkStart w:id="1" w:name="_Toc3784_WPSOffice_Level1Page"/>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1</w:t>
      </w:r>
      <w:bookmarkEnd w:id="1"/>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 </w:t>
      </w:r>
    </w:p>
    <w:p>
      <w:pPr>
        <w:pStyle w:val="43"/>
        <w:keepNext w:val="0"/>
        <w:keepLines w:val="0"/>
        <w:pageBreakBefore w:val="0"/>
        <w:tabs>
          <w:tab w:val="right" w:leader="dot" w:pos="8760"/>
        </w:tabs>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_Toc6411_WPSOffice_Level1 </w:instrText>
      </w:r>
      <w:r>
        <w:rPr>
          <w:rFonts w:hint="eastAsia" w:ascii="宋体" w:hAnsi="宋体" w:eastAsia="宋体" w:cs="宋体"/>
          <w:color w:val="auto"/>
          <w:sz w:val="28"/>
          <w:szCs w:val="28"/>
          <w:highlight w:val="none"/>
        </w:rPr>
        <w:fldChar w:fldCharType="separate"/>
      </w:r>
      <w:sdt>
        <w:sdtPr>
          <w:rPr>
            <w:rFonts w:hint="eastAsia" w:ascii="宋体" w:hAnsi="宋体" w:eastAsia="宋体" w:cs="宋体"/>
            <w:color w:val="auto"/>
            <w:kern w:val="2"/>
            <w:sz w:val="28"/>
            <w:szCs w:val="28"/>
            <w:highlight w:val="none"/>
            <w:lang w:val="en-US" w:eastAsia="zh-CN" w:bidi="ar-SA"/>
          </w:rPr>
          <w:id w:val="147465261"/>
          <w:placeholder>
            <w:docPart w:val="{f86cd785-773e-4e2b-a240-a2a018dd35a2}"/>
          </w:placeholder>
        </w:sdtPr>
        <w:sdtEndPr>
          <w:rPr>
            <w:rFonts w:hint="eastAsia" w:ascii="宋体" w:hAnsi="宋体" w:eastAsia="宋体" w:cs="宋体"/>
            <w:color w:val="auto"/>
            <w:kern w:val="2"/>
            <w:sz w:val="28"/>
            <w:szCs w:val="28"/>
            <w:highlight w:val="none"/>
            <w:lang w:val="en-US" w:eastAsia="zh-CN" w:bidi="ar-SA"/>
          </w:rPr>
        </w:sdtEndPr>
        <w:sdtContent>
          <w:r>
            <w:rPr>
              <w:rFonts w:hint="eastAsia" w:ascii="宋体" w:hAnsi="宋体" w:eastAsia="宋体" w:cs="宋体"/>
              <w:color w:val="auto"/>
              <w:sz w:val="28"/>
              <w:szCs w:val="28"/>
              <w:highlight w:val="none"/>
            </w:rPr>
            <w:t>第二章 供应商须知</w:t>
          </w:r>
          <w:r>
            <w:rPr>
              <w:rFonts w:hint="eastAsia" w:ascii="宋体" w:hAnsi="宋体" w:cs="宋体"/>
              <w:color w:val="auto"/>
              <w:sz w:val="28"/>
              <w:szCs w:val="28"/>
              <w:highlight w:val="none"/>
              <w:lang w:val="en-US" w:eastAsia="zh-CN"/>
            </w:rPr>
            <w:t xml:space="preserve">  </w:t>
          </w:r>
        </w:sdtContent>
      </w:sdt>
      <w:r>
        <w:rPr>
          <w:rFonts w:hint="eastAsia" w:ascii="宋体" w:hAnsi="宋体" w:eastAsia="宋体" w:cs="宋体"/>
          <w:color w:val="auto"/>
          <w:sz w:val="28"/>
          <w:szCs w:val="28"/>
          <w:highlight w:val="none"/>
        </w:rPr>
        <w:tab/>
      </w:r>
      <w:bookmarkStart w:id="2" w:name="_Toc6411_WPSOffice_Level1Page"/>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4</w:t>
      </w:r>
      <w:bookmarkEnd w:id="2"/>
      <w:r>
        <w:rPr>
          <w:rFonts w:hint="eastAsia" w:ascii="宋体" w:hAnsi="宋体" w:eastAsia="宋体" w:cs="宋体"/>
          <w:color w:val="auto"/>
          <w:sz w:val="28"/>
          <w:szCs w:val="28"/>
          <w:highlight w:val="none"/>
        </w:rPr>
        <w:fldChar w:fldCharType="end"/>
      </w:r>
    </w:p>
    <w:p>
      <w:pPr>
        <w:pStyle w:val="43"/>
        <w:keepNext w:val="0"/>
        <w:keepLines w:val="0"/>
        <w:pageBreakBefore w:val="0"/>
        <w:tabs>
          <w:tab w:val="right" w:leader="dot" w:pos="8760"/>
        </w:tabs>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_Toc1861_WPSOffice_Level1 </w:instrText>
      </w:r>
      <w:r>
        <w:rPr>
          <w:rFonts w:hint="eastAsia" w:ascii="宋体" w:hAnsi="宋体" w:eastAsia="宋体" w:cs="宋体"/>
          <w:color w:val="auto"/>
          <w:sz w:val="28"/>
          <w:szCs w:val="28"/>
          <w:highlight w:val="none"/>
        </w:rPr>
        <w:fldChar w:fldCharType="separate"/>
      </w:r>
      <w:sdt>
        <w:sdtPr>
          <w:rPr>
            <w:rFonts w:hint="eastAsia" w:ascii="宋体" w:hAnsi="宋体" w:eastAsia="宋体" w:cs="宋体"/>
            <w:color w:val="auto"/>
            <w:kern w:val="2"/>
            <w:sz w:val="28"/>
            <w:szCs w:val="28"/>
            <w:highlight w:val="none"/>
            <w:lang w:val="en-US" w:eastAsia="zh-CN" w:bidi="ar-SA"/>
          </w:rPr>
          <w:id w:val="147465261"/>
          <w:placeholder>
            <w:docPart w:val="{9b102982-dc18-4997-9df3-36ff920551d6}"/>
          </w:placeholder>
        </w:sdtPr>
        <w:sdtEndPr>
          <w:rPr>
            <w:rFonts w:hint="eastAsia" w:ascii="宋体" w:hAnsi="宋体" w:eastAsia="宋体" w:cs="宋体"/>
            <w:color w:val="auto"/>
            <w:kern w:val="2"/>
            <w:sz w:val="28"/>
            <w:szCs w:val="28"/>
            <w:highlight w:val="none"/>
            <w:lang w:val="en-US" w:eastAsia="zh-CN" w:bidi="ar-SA"/>
          </w:rPr>
        </w:sdtEndPr>
        <w:sdtContent>
          <w:r>
            <w:rPr>
              <w:rFonts w:hint="eastAsia" w:ascii="宋体" w:hAnsi="宋体" w:eastAsia="宋体" w:cs="宋体"/>
              <w:color w:val="auto"/>
              <w:sz w:val="28"/>
              <w:szCs w:val="28"/>
              <w:highlight w:val="none"/>
            </w:rPr>
            <w:t xml:space="preserve">第三章 采购项目内容及要求 </w:t>
          </w:r>
          <w:r>
            <w:rPr>
              <w:rFonts w:hint="eastAsia" w:ascii="宋体" w:hAnsi="宋体" w:cs="宋体"/>
              <w:color w:val="auto"/>
              <w:sz w:val="28"/>
              <w:szCs w:val="28"/>
              <w:highlight w:val="none"/>
              <w:lang w:val="en-US" w:eastAsia="zh-CN"/>
            </w:rPr>
            <w:t xml:space="preserve">  </w:t>
          </w:r>
        </w:sdtContent>
      </w:sdt>
      <w:r>
        <w:rPr>
          <w:rFonts w:hint="eastAsia" w:ascii="宋体" w:hAnsi="宋体" w:eastAsia="宋体" w:cs="宋体"/>
          <w:color w:val="auto"/>
          <w:sz w:val="28"/>
          <w:szCs w:val="28"/>
          <w:highlight w:val="none"/>
        </w:rPr>
        <w:tab/>
      </w:r>
      <w:bookmarkStart w:id="3" w:name="_Toc1861_WPSOffice_Level1Page"/>
      <w:r>
        <w:rPr>
          <w:rFonts w:hint="eastAsia" w:ascii="宋体" w:hAnsi="宋体" w:cs="宋体"/>
          <w:color w:val="auto"/>
          <w:sz w:val="28"/>
          <w:szCs w:val="28"/>
          <w:highlight w:val="none"/>
          <w:lang w:val="en-US" w:eastAsia="zh-CN"/>
        </w:rPr>
        <w:t xml:space="preserve"> </w:t>
      </w:r>
      <w:bookmarkEnd w:id="3"/>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1</w:t>
      </w:r>
    </w:p>
    <w:p>
      <w:pPr>
        <w:pStyle w:val="43"/>
        <w:keepNext w:val="0"/>
        <w:keepLines w:val="0"/>
        <w:pageBreakBefore w:val="0"/>
        <w:tabs>
          <w:tab w:val="right" w:leader="dot" w:pos="8760"/>
        </w:tabs>
        <w:kinsoku/>
        <w:wordWrap/>
        <w:overflowPunct/>
        <w:topLinePunct w:val="0"/>
        <w:autoSpaceDE/>
        <w:autoSpaceDN/>
        <w:bidi w:val="0"/>
        <w:adjustRightInd/>
        <w:snapToGrid/>
        <w:spacing w:line="480" w:lineRule="exact"/>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_Toc28055_WPSOffice_Level1 </w:instrText>
      </w:r>
      <w:r>
        <w:rPr>
          <w:rFonts w:hint="eastAsia" w:ascii="宋体" w:hAnsi="宋体" w:eastAsia="宋体" w:cs="宋体"/>
          <w:color w:val="auto"/>
          <w:sz w:val="28"/>
          <w:szCs w:val="28"/>
          <w:highlight w:val="none"/>
        </w:rPr>
        <w:fldChar w:fldCharType="separate"/>
      </w:r>
      <w:sdt>
        <w:sdtPr>
          <w:rPr>
            <w:rFonts w:hint="eastAsia" w:ascii="宋体" w:hAnsi="宋体" w:eastAsia="宋体" w:cs="宋体"/>
            <w:color w:val="auto"/>
            <w:kern w:val="2"/>
            <w:sz w:val="28"/>
            <w:szCs w:val="28"/>
            <w:highlight w:val="none"/>
            <w:lang w:val="en-US" w:eastAsia="zh-CN" w:bidi="ar-SA"/>
          </w:rPr>
          <w:id w:val="147465261"/>
          <w:placeholder>
            <w:docPart w:val="{b43dfd4a-5636-49d5-a34c-75b17d7cd1a5}"/>
          </w:placeholder>
        </w:sdtPr>
        <w:sdtEndPr>
          <w:rPr>
            <w:rFonts w:hint="eastAsia" w:ascii="宋体" w:hAnsi="宋体" w:eastAsia="宋体" w:cs="宋体"/>
            <w:color w:val="auto"/>
            <w:kern w:val="2"/>
            <w:sz w:val="28"/>
            <w:szCs w:val="28"/>
            <w:highlight w:val="none"/>
            <w:lang w:val="en-US" w:eastAsia="zh-CN" w:bidi="ar-SA"/>
          </w:rPr>
        </w:sdtEndPr>
        <w:sdtContent>
          <w:r>
            <w:rPr>
              <w:rFonts w:hint="eastAsia" w:ascii="宋体" w:hAnsi="宋体" w:eastAsia="宋体" w:cs="宋体"/>
              <w:color w:val="auto"/>
              <w:sz w:val="28"/>
              <w:szCs w:val="28"/>
              <w:highlight w:val="none"/>
            </w:rPr>
            <w:t>第四章 评审方法和标准</w:t>
          </w:r>
          <w:r>
            <w:rPr>
              <w:rFonts w:hint="eastAsia" w:ascii="宋体" w:hAnsi="宋体" w:cs="宋体"/>
              <w:color w:val="auto"/>
              <w:sz w:val="28"/>
              <w:szCs w:val="28"/>
              <w:highlight w:val="none"/>
              <w:lang w:val="en-US" w:eastAsia="zh-CN"/>
            </w:rPr>
            <w:t xml:space="preserve">  </w:t>
          </w:r>
        </w:sdtContent>
      </w:sdt>
      <w:r>
        <w:rPr>
          <w:rFonts w:hint="eastAsia" w:ascii="宋体" w:hAnsi="宋体" w:eastAsia="宋体" w:cs="宋体"/>
          <w:color w:val="auto"/>
          <w:sz w:val="28"/>
          <w:szCs w:val="28"/>
          <w:highlight w:val="none"/>
        </w:rPr>
        <w:tab/>
      </w:r>
      <w:bookmarkStart w:id="4" w:name="_Toc28055_WPSOffice_Level1Page"/>
      <w:r>
        <w:rPr>
          <w:rFonts w:hint="eastAsia" w:ascii="宋体" w:hAnsi="宋体" w:cs="宋体"/>
          <w:color w:val="auto"/>
          <w:sz w:val="28"/>
          <w:szCs w:val="28"/>
          <w:highlight w:val="none"/>
          <w:lang w:val="en-US" w:eastAsia="zh-CN"/>
        </w:rPr>
        <w:t xml:space="preserve"> </w:t>
      </w:r>
      <w:bookmarkEnd w:id="4"/>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35</w:t>
      </w:r>
    </w:p>
    <w:p>
      <w:pPr>
        <w:pStyle w:val="43"/>
        <w:keepNext w:val="0"/>
        <w:keepLines w:val="0"/>
        <w:pageBreakBefore w:val="0"/>
        <w:tabs>
          <w:tab w:val="right" w:leader="dot" w:pos="8760"/>
        </w:tabs>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_Toc25493_WPSOffice_Level1 </w:instrText>
      </w:r>
      <w:r>
        <w:rPr>
          <w:rFonts w:hint="eastAsia" w:ascii="宋体" w:hAnsi="宋体" w:eastAsia="宋体" w:cs="宋体"/>
          <w:color w:val="auto"/>
          <w:sz w:val="28"/>
          <w:szCs w:val="28"/>
          <w:highlight w:val="none"/>
        </w:rPr>
        <w:fldChar w:fldCharType="separate"/>
      </w:r>
      <w:sdt>
        <w:sdtPr>
          <w:rPr>
            <w:rFonts w:hint="eastAsia" w:ascii="宋体" w:hAnsi="宋体" w:eastAsia="宋体" w:cs="宋体"/>
            <w:color w:val="auto"/>
            <w:kern w:val="2"/>
            <w:sz w:val="28"/>
            <w:szCs w:val="28"/>
            <w:highlight w:val="none"/>
            <w:lang w:val="en-US" w:eastAsia="zh-CN" w:bidi="ar-SA"/>
          </w:rPr>
          <w:id w:val="147465261"/>
          <w:placeholder>
            <w:docPart w:val="{de31014e-490d-4761-baf0-70aa46dc65e2}"/>
          </w:placeholder>
        </w:sdtPr>
        <w:sdtEndPr>
          <w:rPr>
            <w:rFonts w:hint="eastAsia" w:ascii="宋体" w:hAnsi="宋体" w:eastAsia="宋体" w:cs="宋体"/>
            <w:color w:val="auto"/>
            <w:kern w:val="2"/>
            <w:sz w:val="28"/>
            <w:szCs w:val="28"/>
            <w:highlight w:val="none"/>
            <w:lang w:val="en-US" w:eastAsia="zh-CN" w:bidi="ar-SA"/>
          </w:rPr>
        </w:sdtEndPr>
        <w:sdtContent>
          <w:r>
            <w:rPr>
              <w:rFonts w:hint="eastAsia" w:ascii="宋体" w:hAnsi="宋体" w:eastAsia="宋体" w:cs="宋体"/>
              <w:color w:val="auto"/>
              <w:sz w:val="28"/>
              <w:szCs w:val="28"/>
              <w:highlight w:val="none"/>
            </w:rPr>
            <w:t>第五章 响应文件格式</w:t>
          </w:r>
          <w:r>
            <w:rPr>
              <w:rFonts w:hint="eastAsia" w:ascii="宋体" w:hAnsi="宋体" w:cs="宋体"/>
              <w:color w:val="auto"/>
              <w:sz w:val="28"/>
              <w:szCs w:val="28"/>
              <w:highlight w:val="none"/>
              <w:lang w:val="en-US" w:eastAsia="zh-CN"/>
            </w:rPr>
            <w:t xml:space="preserve">  </w:t>
          </w:r>
        </w:sdtContent>
      </w:sdt>
      <w:r>
        <w:rPr>
          <w:rFonts w:hint="eastAsia" w:ascii="宋体" w:hAnsi="宋体" w:eastAsia="宋体" w:cs="宋体"/>
          <w:color w:val="auto"/>
          <w:sz w:val="28"/>
          <w:szCs w:val="28"/>
          <w:highlight w:val="none"/>
        </w:rPr>
        <w:tab/>
      </w:r>
      <w:bookmarkStart w:id="5" w:name="_Toc25493_WPSOffice_Level1Page"/>
      <w:r>
        <w:rPr>
          <w:rFonts w:hint="eastAsia" w:ascii="宋体" w:hAnsi="宋体" w:cs="宋体"/>
          <w:color w:val="auto"/>
          <w:sz w:val="28"/>
          <w:szCs w:val="28"/>
          <w:highlight w:val="none"/>
          <w:lang w:val="en-US" w:eastAsia="zh-CN"/>
        </w:rPr>
        <w:t xml:space="preserve"> </w:t>
      </w:r>
      <w:bookmarkEnd w:id="5"/>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1</w:t>
      </w:r>
    </w:p>
    <w:p>
      <w:pPr>
        <w:pStyle w:val="43"/>
        <w:keepNext w:val="0"/>
        <w:keepLines w:val="0"/>
        <w:pageBreakBefore w:val="0"/>
        <w:tabs>
          <w:tab w:val="right" w:leader="dot" w:pos="8760"/>
        </w:tabs>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_Toc4842_WPSOffice_Level1 </w:instrText>
      </w:r>
      <w:r>
        <w:rPr>
          <w:rFonts w:hint="eastAsia" w:ascii="宋体" w:hAnsi="宋体" w:eastAsia="宋体" w:cs="宋体"/>
          <w:color w:val="auto"/>
          <w:sz w:val="28"/>
          <w:szCs w:val="28"/>
          <w:highlight w:val="none"/>
        </w:rPr>
        <w:fldChar w:fldCharType="separate"/>
      </w:r>
      <w:sdt>
        <w:sdtPr>
          <w:rPr>
            <w:rFonts w:hint="eastAsia" w:ascii="宋体" w:hAnsi="宋体" w:eastAsia="宋体" w:cs="宋体"/>
            <w:color w:val="auto"/>
            <w:kern w:val="2"/>
            <w:sz w:val="28"/>
            <w:szCs w:val="28"/>
            <w:highlight w:val="none"/>
            <w:lang w:val="en-US" w:eastAsia="zh-CN" w:bidi="ar-SA"/>
          </w:rPr>
          <w:id w:val="147465261"/>
          <w:placeholder>
            <w:docPart w:val="{f8f945fc-0597-44cb-8b3f-7165e3f1ffce}"/>
          </w:placeholder>
        </w:sdtPr>
        <w:sdtEndPr>
          <w:rPr>
            <w:rFonts w:hint="eastAsia" w:ascii="宋体" w:hAnsi="宋体" w:eastAsia="宋体" w:cs="宋体"/>
            <w:color w:val="auto"/>
            <w:kern w:val="2"/>
            <w:sz w:val="28"/>
            <w:szCs w:val="28"/>
            <w:highlight w:val="none"/>
            <w:lang w:val="en-US" w:eastAsia="zh-CN" w:bidi="ar-SA"/>
          </w:rPr>
        </w:sdtEndPr>
        <w:sdtContent>
          <w:r>
            <w:rPr>
              <w:rFonts w:hint="eastAsia" w:ascii="宋体" w:hAnsi="宋体" w:eastAsia="宋体" w:cs="宋体"/>
              <w:color w:val="auto"/>
              <w:sz w:val="28"/>
              <w:szCs w:val="28"/>
              <w:highlight w:val="none"/>
            </w:rPr>
            <w:t>第六章 政府采购合同格式</w:t>
          </w:r>
          <w:r>
            <w:rPr>
              <w:rFonts w:hint="eastAsia" w:ascii="宋体" w:hAnsi="宋体" w:cs="宋体"/>
              <w:color w:val="auto"/>
              <w:sz w:val="28"/>
              <w:szCs w:val="28"/>
              <w:highlight w:val="none"/>
              <w:lang w:val="en-US" w:eastAsia="zh-CN"/>
            </w:rPr>
            <w:t xml:space="preserve">  </w:t>
          </w:r>
        </w:sdtContent>
      </w:sdt>
      <w:r>
        <w:rPr>
          <w:rFonts w:hint="eastAsia" w:ascii="宋体" w:hAnsi="宋体" w:eastAsia="宋体" w:cs="宋体"/>
          <w:color w:val="auto"/>
          <w:sz w:val="28"/>
          <w:szCs w:val="28"/>
          <w:highlight w:val="none"/>
        </w:rPr>
        <w:tab/>
      </w:r>
      <w:bookmarkStart w:id="6" w:name="_Toc4842_WPSOffice_Level1Page"/>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5</w:t>
      </w:r>
      <w:bookmarkEnd w:id="6"/>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fldChar w:fldCharType="end"/>
      </w:r>
    </w:p>
    <w:bookmarkEnd w:id="0"/>
    <w:p>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rPr>
      </w:pPr>
    </w:p>
    <w:p>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rPr>
      </w:pPr>
    </w:p>
    <w:p>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6"/>
        <w:outlineLvl w:val="9"/>
        <w:rPr>
          <w:rFonts w:hint="eastAsia" w:ascii="宋体" w:hAnsi="宋体" w:eastAsia="宋体" w:cs="宋体"/>
          <w:color w:val="auto"/>
          <w:highlight w:val="none"/>
        </w:rPr>
      </w:pPr>
    </w:p>
    <w:p>
      <w:pPr>
        <w:numPr>
          <w:ilvl w:val="0"/>
          <w:numId w:val="0"/>
        </w:numPr>
        <w:jc w:val="both"/>
        <w:outlineLvl w:val="0"/>
        <w:rPr>
          <w:rFonts w:hint="eastAsia" w:ascii="宋体" w:hAnsi="宋体" w:eastAsia="宋体" w:cs="宋体"/>
          <w:b/>
          <w:color w:val="auto"/>
          <w:sz w:val="32"/>
          <w:highlight w:val="none"/>
          <w:lang w:val="en-US" w:eastAsia="zh-CN"/>
        </w:rPr>
        <w:sectPr>
          <w:headerReference r:id="rId3" w:type="default"/>
          <w:footerReference r:id="rId4" w:type="default"/>
          <w:pgSz w:w="11920" w:h="16840"/>
          <w:pgMar w:top="1560" w:right="1580" w:bottom="280" w:left="1580" w:header="720" w:footer="720" w:gutter="0"/>
          <w:pgNumType w:start="1"/>
          <w:cols w:space="720" w:num="1"/>
        </w:sectPr>
      </w:pPr>
    </w:p>
    <w:p>
      <w:pPr>
        <w:pageBreakBefore w:val="0"/>
        <w:numPr>
          <w:ilvl w:val="0"/>
          <w:numId w:val="0"/>
        </w:numPr>
        <w:kinsoku/>
        <w:wordWrap/>
        <w:overflowPunct/>
        <w:topLinePunct w:val="0"/>
        <w:bidi w:val="0"/>
        <w:spacing w:line="560" w:lineRule="exact"/>
        <w:jc w:val="center"/>
        <w:textAlignment w:val="auto"/>
        <w:outlineLvl w:val="0"/>
        <w:rPr>
          <w:rFonts w:hint="eastAsia" w:ascii="宋体" w:hAnsi="宋体" w:eastAsia="宋体" w:cs="宋体"/>
          <w:b/>
          <w:color w:val="auto"/>
          <w:sz w:val="32"/>
          <w:highlight w:val="none"/>
        </w:rPr>
      </w:pPr>
      <w:bookmarkStart w:id="7" w:name="_Toc3784_WPSOffice_Level1"/>
      <w:r>
        <w:rPr>
          <w:rFonts w:hint="eastAsia" w:ascii="宋体" w:hAnsi="宋体" w:eastAsia="宋体" w:cs="宋体"/>
          <w:b/>
          <w:color w:val="auto"/>
          <w:sz w:val="32"/>
          <w:highlight w:val="none"/>
          <w:lang w:val="en-US" w:eastAsia="zh-CN"/>
        </w:rPr>
        <w:t>第一章</w:t>
      </w:r>
      <w:r>
        <w:rPr>
          <w:rFonts w:hint="eastAsia" w:ascii="宋体" w:hAnsi="宋体" w:eastAsia="宋体" w:cs="宋体"/>
          <w:b/>
          <w:color w:val="auto"/>
          <w:sz w:val="32"/>
          <w:highlight w:val="none"/>
        </w:rPr>
        <w:t xml:space="preserve"> 采购邀请</w:t>
      </w:r>
      <w:bookmarkEnd w:id="7"/>
    </w:p>
    <w:p>
      <w:pPr>
        <w:pStyle w:val="35"/>
        <w:rPr>
          <w:rFonts w:hint="eastAsia"/>
        </w:rPr>
      </w:pPr>
    </w:p>
    <w:p>
      <w:pPr>
        <w:pStyle w:val="50"/>
      </w:pPr>
      <w:bookmarkStart w:id="8" w:name="_Toc6411_WPSOffice_Level2"/>
      <w:r>
        <w:t>窗体顶端</w:t>
      </w:r>
    </w:p>
    <w:p>
      <w:pPr>
        <w:pStyle w:val="18"/>
        <w:keepNext w:val="0"/>
        <w:keepLines w:val="0"/>
        <w:widowControl/>
        <w:suppressLineNumbers w:val="0"/>
        <w:pBdr>
          <w:top w:val="single" w:color="auto" w:sz="8" w:space="1"/>
          <w:left w:val="single" w:color="auto" w:sz="8" w:space="4"/>
          <w:bottom w:val="single" w:color="auto" w:sz="8" w:space="1"/>
          <w:right w:val="single" w:color="auto" w:sz="8" w:space="4"/>
        </w:pBdr>
        <w:spacing w:before="0" w:beforeAutospacing="0" w:after="0" w:afterAutospacing="0" w:line="480" w:lineRule="atLeast"/>
        <w:ind w:left="0" w:leftChars="0" w:right="0" w:firstLine="480" w:firstLineChars="0"/>
        <w:jc w:val="both"/>
        <w:rPr>
          <w:rFonts w:ascii="Calibri" w:hAnsi="Calibri" w:cs="Calibri"/>
          <w:sz w:val="24"/>
          <w:szCs w:val="24"/>
        </w:rPr>
      </w:pPr>
      <w:r>
        <w:rPr>
          <w:rFonts w:hint="eastAsia" w:ascii="宋体" w:hAnsi="宋体" w:eastAsia="宋体" w:cs="宋体"/>
          <w:color w:val="333333"/>
          <w:sz w:val="24"/>
          <w:szCs w:val="24"/>
          <w:shd w:val="clear" w:fill="FFFFFF"/>
        </w:rPr>
        <w:t>项目概况</w:t>
      </w:r>
    </w:p>
    <w:p>
      <w:pPr>
        <w:pStyle w:val="18"/>
        <w:keepNext w:val="0"/>
        <w:keepLines w:val="0"/>
        <w:widowControl/>
        <w:suppressLineNumbers w:val="0"/>
        <w:pBdr>
          <w:top w:val="single" w:color="auto" w:sz="8" w:space="1"/>
          <w:left w:val="single" w:color="auto" w:sz="8" w:space="4"/>
          <w:bottom w:val="single" w:color="auto" w:sz="8" w:space="1"/>
          <w:right w:val="single" w:color="auto" w:sz="8" w:space="4"/>
        </w:pBdr>
        <w:spacing w:before="0" w:beforeAutospacing="0" w:after="0" w:afterAutospacing="0" w:line="480" w:lineRule="atLeast"/>
        <w:ind w:left="0" w:leftChars="0" w:right="0" w:firstLine="480" w:firstLineChars="0"/>
        <w:jc w:val="both"/>
        <w:rPr>
          <w:rFonts w:hint="default" w:ascii="Calibri" w:hAnsi="Calibri" w:cs="Calibri"/>
          <w:sz w:val="24"/>
          <w:szCs w:val="24"/>
        </w:rPr>
      </w:pPr>
      <w:r>
        <w:rPr>
          <w:rFonts w:hint="eastAsia" w:ascii="宋体" w:hAnsi="宋体" w:cs="宋体"/>
          <w:color w:val="333333"/>
          <w:sz w:val="24"/>
          <w:szCs w:val="24"/>
          <w:u w:val="single"/>
          <w:shd w:val="clear" w:fill="FFFFFF"/>
          <w:lang w:eastAsia="zh-CN"/>
        </w:rPr>
        <w:t>高青县高城镇古苑村整体提升项目</w:t>
      </w:r>
      <w:r>
        <w:rPr>
          <w:rFonts w:hint="eastAsia" w:ascii="宋体" w:hAnsi="宋体" w:eastAsia="宋体" w:cs="宋体"/>
          <w:color w:val="333333"/>
          <w:sz w:val="24"/>
          <w:szCs w:val="24"/>
          <w:shd w:val="clear" w:fill="FFFFFF"/>
        </w:rPr>
        <w:t>项目的潜在供应商应</w:t>
      </w:r>
      <w:r>
        <w:rPr>
          <w:rFonts w:hint="eastAsia" w:ascii="宋体" w:hAnsi="宋体" w:eastAsia="宋体" w:cs="宋体"/>
          <w:b/>
          <w:bCs/>
          <w:color w:val="333333"/>
          <w:sz w:val="24"/>
          <w:szCs w:val="24"/>
          <w:shd w:val="clear" w:fill="FFFFFF"/>
        </w:rPr>
        <w:t>登录淄博市公共资源交易平台系统</w:t>
      </w:r>
      <w:r>
        <w:rPr>
          <w:rFonts w:hint="eastAsia" w:ascii="宋体" w:hAnsi="宋体" w:eastAsia="宋体" w:cs="宋体"/>
          <w:color w:val="333333"/>
          <w:sz w:val="24"/>
          <w:szCs w:val="24"/>
          <w:shd w:val="clear" w:fill="FFFFFF"/>
        </w:rPr>
        <w:t>获取采购文件，并于</w:t>
      </w:r>
      <w:r>
        <w:rPr>
          <w:rFonts w:hint="eastAsia" w:ascii="宋体" w:hAnsi="宋体" w:cs="宋体"/>
          <w:color w:val="333333"/>
          <w:sz w:val="24"/>
          <w:szCs w:val="24"/>
          <w:u w:val="single"/>
          <w:shd w:val="clear" w:fill="FFFFFF"/>
          <w:lang w:eastAsia="zh-CN"/>
        </w:rPr>
        <w:t>2022年</w:t>
      </w:r>
      <w:r>
        <w:rPr>
          <w:rFonts w:hint="eastAsia" w:ascii="宋体" w:hAnsi="宋体" w:cs="宋体"/>
          <w:color w:val="333333"/>
          <w:sz w:val="24"/>
          <w:szCs w:val="24"/>
          <w:u w:val="single"/>
          <w:shd w:val="clear" w:fill="FFFFFF"/>
          <w:lang w:val="en-US" w:eastAsia="zh-CN"/>
        </w:rPr>
        <w:t>9</w:t>
      </w:r>
      <w:r>
        <w:rPr>
          <w:rFonts w:hint="eastAsia" w:ascii="宋体" w:hAnsi="宋体" w:cs="宋体"/>
          <w:color w:val="333333"/>
          <w:sz w:val="24"/>
          <w:szCs w:val="24"/>
          <w:u w:val="single"/>
          <w:shd w:val="clear" w:fill="FFFFFF"/>
          <w:lang w:eastAsia="zh-CN"/>
        </w:rPr>
        <w:t>月</w:t>
      </w:r>
      <w:r>
        <w:rPr>
          <w:rFonts w:hint="eastAsia" w:ascii="宋体" w:hAnsi="宋体" w:cs="宋体"/>
          <w:color w:val="333333"/>
          <w:sz w:val="24"/>
          <w:szCs w:val="24"/>
          <w:u w:val="single"/>
          <w:shd w:val="clear" w:fill="FFFFFF"/>
          <w:lang w:val="en-US" w:eastAsia="zh-CN"/>
        </w:rPr>
        <w:t>23</w:t>
      </w:r>
      <w:r>
        <w:rPr>
          <w:rFonts w:hint="eastAsia" w:ascii="宋体" w:hAnsi="宋体" w:eastAsia="宋体" w:cs="宋体"/>
          <w:color w:val="333333"/>
          <w:sz w:val="24"/>
          <w:szCs w:val="24"/>
          <w:u w:val="single"/>
          <w:shd w:val="clear" w:fill="FFFFFF"/>
        </w:rPr>
        <w:t>日</w:t>
      </w:r>
      <w:r>
        <w:rPr>
          <w:rFonts w:hint="eastAsia" w:ascii="宋体" w:hAnsi="宋体" w:cs="宋体"/>
          <w:color w:val="333333"/>
          <w:sz w:val="24"/>
          <w:szCs w:val="24"/>
          <w:u w:val="single"/>
          <w:shd w:val="clear" w:fill="FFFFFF"/>
          <w:lang w:val="en-US" w:eastAsia="zh-CN"/>
        </w:rPr>
        <w:t>9</w:t>
      </w:r>
      <w:r>
        <w:rPr>
          <w:rFonts w:hint="eastAsia" w:ascii="宋体" w:hAnsi="宋体" w:eastAsia="宋体" w:cs="宋体"/>
          <w:color w:val="333333"/>
          <w:sz w:val="24"/>
          <w:szCs w:val="24"/>
          <w:u w:val="single"/>
          <w:shd w:val="clear" w:fill="FFFFFF"/>
        </w:rPr>
        <w:t>点00分</w:t>
      </w:r>
      <w:r>
        <w:rPr>
          <w:rFonts w:hint="eastAsia" w:ascii="宋体" w:hAnsi="宋体" w:eastAsia="宋体" w:cs="宋体"/>
          <w:color w:val="333333"/>
          <w:sz w:val="24"/>
          <w:szCs w:val="24"/>
          <w:shd w:val="clear" w:fill="FFFFFF"/>
        </w:rPr>
        <w:t>（北京时间）前提交响应文件。</w:t>
      </w:r>
    </w:p>
    <w:p>
      <w:pPr>
        <w:pStyle w:val="51"/>
      </w:pPr>
      <w:r>
        <w:t>窗体底端</w:t>
      </w:r>
    </w:p>
    <w:bookmarkEnd w:id="8"/>
    <w:p>
      <w:pPr>
        <w:pStyle w:val="50"/>
      </w:pPr>
      <w:r>
        <w:t>窗体顶端</w:t>
      </w:r>
    </w:p>
    <w:p>
      <w:pPr>
        <w:pStyle w:val="18"/>
        <w:keepNext/>
        <w:keepLines w:val="0"/>
        <w:widowControl/>
        <w:suppressLineNumbers w:val="0"/>
        <w:spacing w:before="120" w:beforeAutospacing="0" w:after="0" w:afterAutospacing="0" w:line="480" w:lineRule="atLeast"/>
        <w:ind w:left="0" w:leftChars="0" w:right="0" w:firstLine="482" w:firstLineChars="200"/>
        <w:jc w:val="both"/>
        <w:rPr>
          <w:rFonts w:ascii="Calibri" w:hAnsi="Calibri" w:cs="Calibri"/>
          <w:sz w:val="21"/>
          <w:szCs w:val="21"/>
        </w:rPr>
      </w:pPr>
      <w:r>
        <w:rPr>
          <w:rFonts w:hint="eastAsia" w:ascii="宋体" w:hAnsi="宋体" w:eastAsia="宋体" w:cs="宋体"/>
          <w:b/>
          <w:bCs/>
          <w:color w:val="333333"/>
          <w:sz w:val="24"/>
          <w:szCs w:val="24"/>
          <w:shd w:val="clear" w:fill="FFFFFF"/>
        </w:rPr>
        <w:t>一、项目基本情况</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Calibri" w:hAnsi="Calibri" w:eastAsia="宋体" w:cs="Calibri"/>
          <w:sz w:val="21"/>
          <w:szCs w:val="21"/>
          <w:lang w:val="en-US" w:eastAsia="zh-CN"/>
        </w:rPr>
      </w:pPr>
      <w:r>
        <w:rPr>
          <w:rFonts w:hint="eastAsia" w:ascii="宋体" w:hAnsi="宋体" w:eastAsia="宋体" w:cs="宋体"/>
          <w:color w:val="333333"/>
          <w:sz w:val="24"/>
          <w:szCs w:val="24"/>
          <w:shd w:val="clear" w:fill="FFFFFF"/>
        </w:rPr>
        <w:t>项目编号：</w:t>
      </w:r>
      <w:r>
        <w:rPr>
          <w:rFonts w:hint="eastAsia" w:ascii="宋体" w:hAnsi="宋体" w:cs="宋体"/>
          <w:color w:val="333333"/>
          <w:sz w:val="24"/>
          <w:szCs w:val="24"/>
          <w:shd w:val="clear" w:fill="FFFFFF"/>
          <w:lang w:eastAsia="zh-CN"/>
        </w:rPr>
        <w:t>SDGP370322000202202000145</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Calibri" w:hAnsi="Calibri" w:eastAsia="宋体" w:cs="Calibri"/>
          <w:sz w:val="21"/>
          <w:szCs w:val="21"/>
          <w:lang w:eastAsia="zh-CN"/>
        </w:rPr>
      </w:pPr>
      <w:r>
        <w:rPr>
          <w:rFonts w:hint="eastAsia" w:ascii="宋体" w:hAnsi="宋体" w:eastAsia="宋体" w:cs="宋体"/>
          <w:color w:val="333333"/>
          <w:sz w:val="24"/>
          <w:szCs w:val="24"/>
          <w:shd w:val="clear" w:fill="FFFFFF"/>
        </w:rPr>
        <w:t>项目名称：</w:t>
      </w:r>
      <w:r>
        <w:rPr>
          <w:rFonts w:hint="eastAsia" w:ascii="宋体" w:hAnsi="宋体" w:cs="宋体"/>
          <w:color w:val="333333"/>
          <w:sz w:val="24"/>
          <w:szCs w:val="24"/>
          <w:shd w:val="clear" w:fill="FFFFFF"/>
          <w:lang w:eastAsia="zh-CN"/>
        </w:rPr>
        <w:t>高青县高城镇古苑村整体提升项目</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default" w:ascii="Calibri" w:hAnsi="Calibri" w:cs="Calibri"/>
          <w:sz w:val="21"/>
          <w:szCs w:val="21"/>
        </w:rPr>
      </w:pPr>
      <w:r>
        <w:rPr>
          <w:rFonts w:hint="eastAsia" w:ascii="宋体" w:hAnsi="宋体" w:eastAsia="宋体" w:cs="宋体"/>
          <w:color w:val="333333"/>
          <w:sz w:val="24"/>
          <w:szCs w:val="24"/>
          <w:shd w:val="clear" w:fill="FFFFFF"/>
        </w:rPr>
        <w:t>采购方式：竞争性磋商</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default" w:ascii="Calibri" w:hAnsi="Calibri" w:cs="Calibri"/>
          <w:sz w:val="21"/>
          <w:szCs w:val="21"/>
        </w:rPr>
      </w:pPr>
      <w:r>
        <w:rPr>
          <w:rFonts w:hint="eastAsia" w:ascii="宋体" w:hAnsi="宋体" w:eastAsia="宋体" w:cs="宋体"/>
          <w:color w:val="333333"/>
          <w:sz w:val="24"/>
          <w:szCs w:val="24"/>
          <w:shd w:val="clear" w:fill="FFFFFF"/>
        </w:rPr>
        <w:t>预算金额：</w:t>
      </w:r>
      <w:r>
        <w:rPr>
          <w:rFonts w:hint="eastAsia" w:ascii="宋体" w:hAnsi="宋体" w:cs="宋体"/>
          <w:color w:val="333333"/>
          <w:sz w:val="24"/>
          <w:szCs w:val="24"/>
          <w:shd w:val="clear" w:fill="FFFFFF"/>
          <w:lang w:val="en-US" w:eastAsia="zh-CN"/>
        </w:rPr>
        <w:t>1805811.59</w:t>
      </w:r>
      <w:r>
        <w:rPr>
          <w:rFonts w:hint="eastAsia" w:ascii="宋体" w:hAnsi="宋体" w:eastAsia="宋体" w:cs="宋体"/>
          <w:color w:val="333333"/>
          <w:sz w:val="24"/>
          <w:szCs w:val="24"/>
          <w:shd w:val="clear" w:fill="FFFFFF"/>
        </w:rPr>
        <w:t>元</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default" w:ascii="宋体" w:hAnsi="宋体" w:cs="宋体"/>
          <w:color w:val="333333"/>
          <w:sz w:val="24"/>
          <w:szCs w:val="24"/>
          <w:shd w:val="clear" w:fill="FFFFFF"/>
          <w:lang w:eastAsia="zh-CN"/>
        </w:rPr>
      </w:pPr>
      <w:r>
        <w:rPr>
          <w:rFonts w:hint="eastAsia" w:ascii="宋体" w:hAnsi="宋体" w:eastAsia="宋体" w:cs="宋体"/>
          <w:color w:val="333333"/>
          <w:sz w:val="24"/>
          <w:szCs w:val="24"/>
          <w:shd w:val="clear" w:fill="FFFFFF"/>
        </w:rPr>
        <w:t>采购需求：本工程为</w:t>
      </w:r>
      <w:r>
        <w:rPr>
          <w:rFonts w:hint="eastAsia" w:ascii="宋体" w:hAnsi="宋体" w:cs="宋体"/>
          <w:color w:val="333333"/>
          <w:sz w:val="24"/>
          <w:szCs w:val="24"/>
          <w:shd w:val="clear" w:fill="FFFFFF"/>
          <w:lang w:eastAsia="zh-CN"/>
        </w:rPr>
        <w:t>高青县高城镇古苑村整体提升项目，主要工作内容为</w:t>
      </w:r>
      <w:r>
        <w:rPr>
          <w:rFonts w:hint="eastAsia" w:ascii="宋体" w:hAnsi="宋体" w:cs="宋体"/>
          <w:color w:val="333333"/>
          <w:sz w:val="24"/>
          <w:szCs w:val="24"/>
          <w:shd w:val="clear" w:fill="FFFFFF"/>
          <w:lang w:val="en-US" w:eastAsia="zh-CN"/>
        </w:rPr>
        <w:t>北关、东门里、东关自然村村内道路，北门里新村大门外区域，东关村东部农田生产路。</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default" w:ascii="Calibri" w:hAnsi="Calibri" w:cs="Calibri"/>
          <w:sz w:val="21"/>
          <w:szCs w:val="21"/>
        </w:rPr>
      </w:pPr>
      <w:r>
        <w:rPr>
          <w:rFonts w:hint="eastAsia" w:ascii="宋体" w:hAnsi="宋体" w:eastAsia="宋体" w:cs="宋体"/>
          <w:color w:val="333333"/>
          <w:sz w:val="24"/>
          <w:szCs w:val="24"/>
          <w:shd w:val="clear" w:fill="FFFFFF"/>
        </w:rPr>
        <w:t>合同履行期限：</w:t>
      </w:r>
      <w:r>
        <w:rPr>
          <w:rFonts w:hint="eastAsia" w:ascii="宋体" w:hAnsi="宋体" w:cs="宋体"/>
          <w:color w:val="333333"/>
          <w:sz w:val="24"/>
          <w:szCs w:val="24"/>
          <w:highlight w:val="none"/>
          <w:shd w:val="clear" w:fill="FFFFFF"/>
          <w:lang w:val="en-US" w:eastAsia="zh-CN"/>
        </w:rPr>
        <w:t>一</w:t>
      </w:r>
      <w:r>
        <w:rPr>
          <w:rFonts w:hint="eastAsia" w:ascii="宋体" w:hAnsi="宋体" w:eastAsia="宋体" w:cs="宋体"/>
          <w:color w:val="333333"/>
          <w:sz w:val="24"/>
          <w:szCs w:val="24"/>
          <w:highlight w:val="none"/>
          <w:shd w:val="clear" w:fill="FFFFFF"/>
        </w:rPr>
        <w:t>个月</w:t>
      </w:r>
      <w:r>
        <w:rPr>
          <w:rFonts w:hint="eastAsia" w:ascii="宋体" w:hAnsi="宋体" w:eastAsia="宋体" w:cs="宋体"/>
          <w:color w:val="333333"/>
          <w:sz w:val="24"/>
          <w:szCs w:val="24"/>
          <w:shd w:val="clear" w:fill="FFFFFF"/>
        </w:rPr>
        <w:t>（具体日期以采购人通知为准）</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default" w:ascii="Calibri" w:hAnsi="Calibri" w:cs="Calibri"/>
          <w:sz w:val="21"/>
          <w:szCs w:val="21"/>
        </w:rPr>
      </w:pPr>
      <w:r>
        <w:rPr>
          <w:rFonts w:hint="eastAsia" w:ascii="宋体" w:hAnsi="宋体" w:eastAsia="宋体" w:cs="宋体"/>
          <w:color w:val="333333"/>
          <w:sz w:val="24"/>
          <w:szCs w:val="24"/>
          <w:shd w:val="clear" w:fill="FFFFFF"/>
        </w:rPr>
        <w:t>本项目不接受联合体。</w:t>
      </w:r>
    </w:p>
    <w:p>
      <w:pPr>
        <w:pStyle w:val="18"/>
        <w:keepNext/>
        <w:keepLines w:val="0"/>
        <w:widowControl/>
        <w:suppressLineNumbers w:val="0"/>
        <w:spacing w:before="120" w:beforeAutospacing="0" w:after="0" w:afterAutospacing="0" w:line="480" w:lineRule="atLeast"/>
        <w:ind w:left="0" w:leftChars="0" w:right="0" w:firstLine="482" w:firstLineChars="200"/>
        <w:jc w:val="both"/>
        <w:rPr>
          <w:rFonts w:hint="default" w:ascii="Calibri" w:hAnsi="Calibri" w:cs="Calibri"/>
          <w:sz w:val="21"/>
          <w:szCs w:val="21"/>
        </w:rPr>
      </w:pPr>
      <w:r>
        <w:rPr>
          <w:rFonts w:hint="eastAsia" w:ascii="宋体" w:hAnsi="宋体" w:eastAsia="宋体" w:cs="宋体"/>
          <w:b/>
          <w:bCs/>
          <w:color w:val="333333"/>
          <w:sz w:val="24"/>
          <w:szCs w:val="24"/>
          <w:shd w:val="clear" w:fill="FFFFFF"/>
        </w:rPr>
        <w:t>二、申请人的资格要求</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default" w:ascii="Calibri" w:hAnsi="Calibri" w:cs="Calibri"/>
          <w:sz w:val="21"/>
          <w:szCs w:val="21"/>
        </w:rPr>
      </w:pPr>
      <w:r>
        <w:rPr>
          <w:rFonts w:hint="eastAsia" w:ascii="宋体" w:hAnsi="宋体" w:eastAsia="宋体" w:cs="宋体"/>
          <w:color w:val="333333"/>
          <w:sz w:val="24"/>
          <w:szCs w:val="24"/>
          <w:shd w:val="clear" w:fill="FFFFFF"/>
        </w:rPr>
        <w:t>1.满足《中华人民共和国政府采购法》第二十二条规定；</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default" w:ascii="Calibri" w:hAnsi="Calibri" w:cs="Calibri"/>
          <w:sz w:val="21"/>
          <w:szCs w:val="21"/>
        </w:rPr>
      </w:pPr>
      <w:r>
        <w:rPr>
          <w:rFonts w:hint="eastAsia" w:ascii="宋体" w:hAnsi="宋体" w:eastAsia="宋体" w:cs="宋体"/>
          <w:color w:val="333333"/>
          <w:sz w:val="24"/>
          <w:szCs w:val="24"/>
          <w:shd w:val="clear" w:fill="FFFFFF"/>
        </w:rPr>
        <w:t>2.落实政府采购政策需满足的资格要求：（如属于专门面向中小企业采购的项目,供应商应为中小微企业、监狱企业、残疾人福利性单位)；</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default" w:ascii="Calibri" w:hAnsi="Calibri" w:cs="Calibri"/>
          <w:sz w:val="21"/>
          <w:szCs w:val="21"/>
        </w:rPr>
      </w:pPr>
      <w:r>
        <w:rPr>
          <w:rFonts w:hint="eastAsia" w:ascii="宋体" w:hAnsi="宋体" w:eastAsia="宋体" w:cs="宋体"/>
          <w:color w:val="333333"/>
          <w:sz w:val="24"/>
          <w:szCs w:val="24"/>
          <w:shd w:val="clear" w:fill="FFFFFF"/>
        </w:rPr>
        <w:t>3.本项目的特定资格要求：</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①具有加载统一社会信用代码的《营业执照》；</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②具有建筑工程施工总承包叁级及以上资质或市政公用工程施工总承包三级及以上资质证书，具备有效的安全生产许可证；</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③拟派项目经理须具备建筑工程或市政公用工程专业贰级及以上建造师注册证书及安全生产考核合格证书（B证）；</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④符合《中华人民共和国政府采购法》第二十二条规定且应为未被列入信用中国网站(www.creditchina.gov.cn)、中国政府采购网(www.ccgp.gov.cn)等渠道信用记录失信被执行人、重大税收违法案件当事人名单、政府采购严重违法失信行为记录名单的供应商；</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⑤参加政府采购活动前三年内（企业成立不足三年的提供自成立以来的），在经营活动中没有重大违法记录、无行贿犯罪记录；</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⑥本项目不接受联合体投标。</w:t>
      </w:r>
    </w:p>
    <w:p>
      <w:pPr>
        <w:pStyle w:val="18"/>
        <w:keepNext/>
        <w:keepLines w:val="0"/>
        <w:widowControl/>
        <w:suppressLineNumbers w:val="0"/>
        <w:spacing w:before="120" w:beforeAutospacing="0" w:after="0" w:afterAutospacing="0" w:line="480" w:lineRule="atLeast"/>
        <w:ind w:left="0" w:leftChars="0" w:right="0" w:firstLine="482" w:firstLineChars="200"/>
        <w:jc w:val="both"/>
        <w:rPr>
          <w:rFonts w:hint="default" w:ascii="Calibri" w:hAnsi="Calibri" w:cs="Calibri"/>
          <w:sz w:val="21"/>
          <w:szCs w:val="21"/>
        </w:rPr>
      </w:pPr>
      <w:r>
        <w:rPr>
          <w:rFonts w:hint="eastAsia" w:ascii="宋体" w:hAnsi="宋体" w:eastAsia="宋体" w:cs="宋体"/>
          <w:b/>
          <w:bCs/>
          <w:color w:val="333333"/>
          <w:sz w:val="24"/>
          <w:szCs w:val="24"/>
          <w:shd w:val="clear" w:fill="FFFFFF"/>
        </w:rPr>
        <w:t>三、获取采购文件</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default" w:ascii="Calibri" w:hAnsi="Calibri" w:cs="Calibri"/>
          <w:sz w:val="21"/>
          <w:szCs w:val="21"/>
          <w:highlight w:val="none"/>
        </w:rPr>
      </w:pPr>
      <w:r>
        <w:rPr>
          <w:rFonts w:hint="eastAsia" w:ascii="宋体" w:hAnsi="宋体" w:eastAsia="宋体" w:cs="宋体"/>
          <w:color w:val="333333"/>
          <w:sz w:val="24"/>
          <w:szCs w:val="24"/>
          <w:highlight w:val="none"/>
          <w:shd w:val="clear" w:fill="FFFFFF"/>
        </w:rPr>
        <w:t>时间：截止到2022年9月2</w:t>
      </w:r>
      <w:r>
        <w:rPr>
          <w:rFonts w:hint="eastAsia" w:ascii="宋体" w:hAnsi="宋体" w:cs="宋体"/>
          <w:color w:val="333333"/>
          <w:sz w:val="24"/>
          <w:szCs w:val="24"/>
          <w:highlight w:val="none"/>
          <w:shd w:val="clear" w:fill="FFFFFF"/>
          <w:lang w:val="en-US" w:eastAsia="zh-CN"/>
        </w:rPr>
        <w:t>2</w:t>
      </w:r>
      <w:r>
        <w:rPr>
          <w:rFonts w:hint="eastAsia" w:ascii="宋体" w:hAnsi="宋体" w:eastAsia="宋体" w:cs="宋体"/>
          <w:color w:val="333333"/>
          <w:sz w:val="24"/>
          <w:szCs w:val="24"/>
          <w:highlight w:val="none"/>
          <w:shd w:val="clear" w:fill="FFFFFF"/>
        </w:rPr>
        <w:t>日</w:t>
      </w:r>
      <w:r>
        <w:rPr>
          <w:rFonts w:hint="eastAsia" w:ascii="宋体" w:hAnsi="宋体" w:eastAsia="宋体" w:cs="宋体"/>
          <w:color w:val="333333"/>
          <w:sz w:val="24"/>
          <w:szCs w:val="24"/>
          <w:highlight w:val="none"/>
          <w:shd w:val="clear" w:fill="FFFFFF"/>
          <w:lang w:val="en-US" w:eastAsia="zh-CN"/>
        </w:rPr>
        <w:t>9</w:t>
      </w:r>
      <w:r>
        <w:rPr>
          <w:rFonts w:hint="eastAsia" w:ascii="宋体" w:hAnsi="宋体" w:eastAsia="宋体" w:cs="宋体"/>
          <w:color w:val="333333"/>
          <w:sz w:val="24"/>
          <w:szCs w:val="24"/>
          <w:highlight w:val="none"/>
          <w:shd w:val="clear" w:fill="FFFFFF"/>
        </w:rPr>
        <w:t>时00分（北京时间）</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rPr>
      </w:pPr>
      <w:r>
        <w:rPr>
          <w:rFonts w:hint="eastAsia" w:ascii="宋体" w:hAnsi="宋体" w:eastAsia="宋体" w:cs="宋体"/>
          <w:color w:val="333333"/>
          <w:sz w:val="24"/>
          <w:szCs w:val="24"/>
          <w:shd w:val="clear" w:fill="FFFFFF"/>
        </w:rPr>
        <w:t xml:space="preserve">地点：淄博市公共资源交易网（http://ggzyjy.zibo.gov.cn/） </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rPr>
      </w:pPr>
      <w:r>
        <w:rPr>
          <w:rFonts w:hint="eastAsia" w:ascii="宋体" w:hAnsi="宋体" w:eastAsia="宋体" w:cs="宋体"/>
          <w:color w:val="333333"/>
          <w:sz w:val="24"/>
          <w:szCs w:val="24"/>
          <w:shd w:val="clear" w:fill="FFFFFF"/>
        </w:rPr>
        <w:t xml:space="preserve">采购文件获取方式：①已在淄博市公共资源交易网（http://ggzyjy.zibo.gov.cn/）注册的供应商可直接登录系统免费下载采购文件。②未注册的供应商需登录淄博市公共资源交易网点击“投标人系统”进行注册（注册类型：供应商）。咨询电话：0533-7015132/7015138，咨询时间：北京时间8：30-12：00，13：30-17：00（法定公休日、法定节假日除外）。技术咨询电话：400-998-0000。③为满足信息公开和投标人诚信体系建设需要，供应商还需同时在中国山东政府采购网（http://www.ccgp-shandong.gov.cn/）进行注册。未注册的投标人须登录中国山东政府采购网点击首页右侧“系统入口”模块的“供应商注册”进行注册。 </w:t>
      </w:r>
    </w:p>
    <w:p>
      <w:pPr>
        <w:pStyle w:val="18"/>
        <w:keepNext/>
        <w:keepLines w:val="0"/>
        <w:widowControl/>
        <w:suppressLineNumbers w:val="0"/>
        <w:spacing w:before="120" w:beforeAutospacing="0" w:after="0" w:afterAutospacing="0" w:line="480" w:lineRule="atLeast"/>
        <w:ind w:left="0" w:leftChars="0" w:right="0" w:firstLine="482" w:firstLineChars="200"/>
        <w:jc w:val="both"/>
        <w:rPr>
          <w:rFonts w:hint="eastAsia" w:ascii="宋体" w:hAnsi="宋体" w:eastAsia="宋体" w:cs="宋体"/>
          <w:b/>
          <w:bCs/>
          <w:color w:val="333333"/>
          <w:sz w:val="24"/>
          <w:szCs w:val="24"/>
          <w:shd w:val="clear" w:fill="FFFFFF"/>
        </w:rPr>
      </w:pPr>
      <w:r>
        <w:rPr>
          <w:rFonts w:hint="eastAsia" w:ascii="宋体" w:hAnsi="宋体" w:eastAsia="宋体" w:cs="宋体"/>
          <w:b/>
          <w:bCs/>
          <w:color w:val="333333"/>
          <w:sz w:val="24"/>
          <w:szCs w:val="24"/>
          <w:shd w:val="clear" w:fill="FFFFFF"/>
        </w:rPr>
        <w:t>四、提交投标文件截止时间、开标时间和地点</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截止时间：</w:t>
      </w:r>
      <w:r>
        <w:rPr>
          <w:rFonts w:hint="eastAsia" w:ascii="宋体" w:hAnsi="宋体" w:eastAsia="宋体" w:cs="宋体"/>
          <w:color w:val="333333"/>
          <w:sz w:val="24"/>
          <w:szCs w:val="24"/>
          <w:highlight w:val="none"/>
          <w:shd w:val="clear" w:fill="FFFFFF"/>
        </w:rPr>
        <w:t>2022年9月2</w:t>
      </w:r>
      <w:r>
        <w:rPr>
          <w:rFonts w:hint="eastAsia" w:ascii="宋体" w:hAnsi="宋体" w:cs="宋体"/>
          <w:color w:val="333333"/>
          <w:sz w:val="24"/>
          <w:szCs w:val="24"/>
          <w:highlight w:val="none"/>
          <w:shd w:val="clear" w:fill="FFFFFF"/>
          <w:lang w:val="en-US" w:eastAsia="zh-CN"/>
        </w:rPr>
        <w:t>3</w:t>
      </w:r>
      <w:r>
        <w:rPr>
          <w:rFonts w:hint="eastAsia" w:ascii="宋体" w:hAnsi="宋体" w:eastAsia="宋体" w:cs="宋体"/>
          <w:color w:val="333333"/>
          <w:sz w:val="24"/>
          <w:szCs w:val="24"/>
          <w:highlight w:val="none"/>
          <w:shd w:val="clear" w:fill="FFFFFF"/>
        </w:rPr>
        <w:t>日</w:t>
      </w:r>
      <w:r>
        <w:rPr>
          <w:rFonts w:hint="eastAsia" w:ascii="宋体" w:hAnsi="宋体" w:eastAsia="宋体" w:cs="宋体"/>
          <w:color w:val="333333"/>
          <w:sz w:val="24"/>
          <w:szCs w:val="24"/>
          <w:highlight w:val="none"/>
          <w:shd w:val="clear" w:fill="FFFFFF"/>
          <w:lang w:val="en-US" w:eastAsia="zh-CN"/>
        </w:rPr>
        <w:t>9</w:t>
      </w:r>
      <w:r>
        <w:rPr>
          <w:rFonts w:hint="eastAsia" w:ascii="宋体" w:hAnsi="宋体" w:eastAsia="宋体" w:cs="宋体"/>
          <w:color w:val="333333"/>
          <w:sz w:val="24"/>
          <w:szCs w:val="24"/>
          <w:highlight w:val="none"/>
          <w:shd w:val="clear" w:fill="FFFFFF"/>
        </w:rPr>
        <w:t>时00分</w:t>
      </w:r>
      <w:r>
        <w:rPr>
          <w:rFonts w:hint="eastAsia" w:ascii="宋体" w:hAnsi="宋体" w:eastAsia="宋体" w:cs="宋体"/>
          <w:color w:val="333333"/>
          <w:sz w:val="24"/>
          <w:szCs w:val="24"/>
          <w:shd w:val="clear" w:fill="FFFFFF"/>
          <w:lang w:val="en-US" w:eastAsia="zh-CN"/>
        </w:rPr>
        <w:t>（北京时间）</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投标文件递交方式：将加密的电子投标文件在截止时间前通过淄博市公共资源交易网“上传投标文件”栏目上传完成。①拟参加本项目的投标人须办理并取得数字证书（电子签章）后，方可加密生成及上传电子投标文件。请各投标人仔细阅读《数字证书办理注意事项及相关资料下载》（淄博公共资源交易网→办事指南→服务指南）并按照须知要求办理。②投标人可到淄博市公共资源交易中心一楼大厅办理数字证书，也可网上办理。山东 CA（山东省数字证书认证管理有限公司）证书办理电话为 400-607-8966，CFCA（中金金融认证中心有限公司）证书办理电话为 0533-3590310。其他具体操作请参考“新点投标文件制作软件（淄博版）操作视频-采购类”（淄博市公共资源交易中心网站→办事指南→服务指南），技术咨询电话：400-998-0000。</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开标时间：</w:t>
      </w:r>
      <w:r>
        <w:rPr>
          <w:rFonts w:hint="eastAsia" w:ascii="宋体" w:hAnsi="宋体" w:eastAsia="宋体" w:cs="宋体"/>
          <w:color w:val="333333"/>
          <w:sz w:val="24"/>
          <w:szCs w:val="24"/>
          <w:highlight w:val="none"/>
          <w:shd w:val="clear" w:fill="FFFFFF"/>
        </w:rPr>
        <w:t>2022年9月2</w:t>
      </w:r>
      <w:r>
        <w:rPr>
          <w:rFonts w:hint="eastAsia" w:ascii="宋体" w:hAnsi="宋体" w:cs="宋体"/>
          <w:color w:val="333333"/>
          <w:sz w:val="24"/>
          <w:szCs w:val="24"/>
          <w:highlight w:val="none"/>
          <w:shd w:val="clear" w:fill="FFFFFF"/>
          <w:lang w:val="en-US" w:eastAsia="zh-CN"/>
        </w:rPr>
        <w:t>3</w:t>
      </w:r>
      <w:r>
        <w:rPr>
          <w:rFonts w:hint="eastAsia" w:ascii="宋体" w:hAnsi="宋体" w:eastAsia="宋体" w:cs="宋体"/>
          <w:color w:val="333333"/>
          <w:sz w:val="24"/>
          <w:szCs w:val="24"/>
          <w:highlight w:val="none"/>
          <w:shd w:val="clear" w:fill="FFFFFF"/>
        </w:rPr>
        <w:t>日</w:t>
      </w:r>
      <w:r>
        <w:rPr>
          <w:rFonts w:hint="eastAsia" w:ascii="宋体" w:hAnsi="宋体" w:eastAsia="宋体" w:cs="宋体"/>
          <w:color w:val="333333"/>
          <w:sz w:val="24"/>
          <w:szCs w:val="24"/>
          <w:highlight w:val="none"/>
          <w:shd w:val="clear" w:fill="FFFFFF"/>
          <w:lang w:val="en-US" w:eastAsia="zh-CN"/>
        </w:rPr>
        <w:t>9</w:t>
      </w:r>
      <w:r>
        <w:rPr>
          <w:rFonts w:hint="eastAsia" w:ascii="宋体" w:hAnsi="宋体" w:eastAsia="宋体" w:cs="宋体"/>
          <w:color w:val="333333"/>
          <w:sz w:val="24"/>
          <w:szCs w:val="24"/>
          <w:highlight w:val="none"/>
          <w:shd w:val="clear" w:fill="FFFFFF"/>
        </w:rPr>
        <w:t>时00分</w:t>
      </w:r>
      <w:r>
        <w:rPr>
          <w:rFonts w:hint="eastAsia" w:ascii="宋体" w:hAnsi="宋体" w:eastAsia="宋体" w:cs="宋体"/>
          <w:color w:val="333333"/>
          <w:sz w:val="24"/>
          <w:szCs w:val="24"/>
          <w:shd w:val="clear" w:fill="FFFFFF"/>
          <w:lang w:val="en-US" w:eastAsia="zh-CN"/>
        </w:rPr>
        <w:t>（北京时间）</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地点：网上开标大厅。请各供应商在开标前登录网上开标大厅（http://ggzyjy.zibo.gov.cn:9181/BidOpeningHall/bidopeninghallaction/hall/login）,在线准时参加开标活动并进行投标文件解密、答疑、澄清等。</w:t>
      </w:r>
    </w:p>
    <w:p>
      <w:pPr>
        <w:pStyle w:val="18"/>
        <w:keepNext/>
        <w:keepLines w:val="0"/>
        <w:widowControl/>
        <w:suppressLineNumbers w:val="0"/>
        <w:spacing w:before="120" w:beforeAutospacing="0" w:after="0" w:afterAutospacing="0" w:line="480" w:lineRule="atLeast"/>
        <w:ind w:left="0" w:leftChars="0" w:right="0" w:firstLine="482" w:firstLineChars="200"/>
        <w:jc w:val="both"/>
        <w:rPr>
          <w:rFonts w:hint="eastAsia" w:ascii="宋体" w:hAnsi="宋体" w:eastAsia="宋体" w:cs="宋体"/>
          <w:b/>
          <w:bCs/>
          <w:color w:val="333333"/>
          <w:sz w:val="24"/>
          <w:szCs w:val="24"/>
          <w:shd w:val="clear" w:fill="FFFFFF"/>
        </w:rPr>
      </w:pPr>
      <w:r>
        <w:rPr>
          <w:rFonts w:hint="eastAsia" w:ascii="宋体" w:hAnsi="宋体" w:eastAsia="宋体" w:cs="宋体"/>
          <w:b/>
          <w:bCs/>
          <w:color w:val="333333"/>
          <w:sz w:val="24"/>
          <w:szCs w:val="24"/>
          <w:shd w:val="clear" w:fill="FFFFFF"/>
        </w:rPr>
        <w:t>五、公告期限</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rPr>
      </w:pPr>
      <w:r>
        <w:rPr>
          <w:rFonts w:hint="eastAsia" w:ascii="宋体" w:hAnsi="宋体" w:eastAsia="宋体" w:cs="宋体"/>
          <w:color w:val="333333"/>
          <w:sz w:val="24"/>
          <w:szCs w:val="24"/>
          <w:shd w:val="clear" w:fill="FFFFFF"/>
        </w:rPr>
        <w:t>自本公告发布之日起</w:t>
      </w:r>
      <w:r>
        <w:rPr>
          <w:rFonts w:hint="eastAsia" w:ascii="宋体" w:hAnsi="宋体" w:cs="宋体"/>
          <w:color w:val="333333"/>
          <w:sz w:val="24"/>
          <w:szCs w:val="24"/>
          <w:shd w:val="clear" w:fill="FFFFFF"/>
          <w:lang w:val="en-US" w:eastAsia="zh-CN"/>
        </w:rPr>
        <w:t>3</w:t>
      </w:r>
      <w:r>
        <w:rPr>
          <w:rFonts w:hint="eastAsia" w:ascii="宋体" w:hAnsi="宋体" w:eastAsia="宋体" w:cs="宋体"/>
          <w:color w:val="333333"/>
          <w:sz w:val="24"/>
          <w:szCs w:val="24"/>
          <w:shd w:val="clear" w:fill="FFFFFF"/>
        </w:rPr>
        <w:t>个工作日。</w:t>
      </w:r>
    </w:p>
    <w:p>
      <w:pPr>
        <w:pStyle w:val="18"/>
        <w:keepNext/>
        <w:keepLines w:val="0"/>
        <w:widowControl/>
        <w:suppressLineNumbers w:val="0"/>
        <w:spacing w:before="120" w:beforeAutospacing="0" w:after="0" w:afterAutospacing="0" w:line="480" w:lineRule="atLeast"/>
        <w:ind w:left="0" w:leftChars="0" w:right="0" w:firstLine="482" w:firstLineChars="200"/>
        <w:jc w:val="both"/>
        <w:rPr>
          <w:rFonts w:hint="eastAsia" w:ascii="宋体" w:hAnsi="宋体" w:eastAsia="宋体" w:cs="宋体"/>
          <w:b/>
          <w:bCs/>
          <w:color w:val="333333"/>
          <w:sz w:val="24"/>
          <w:szCs w:val="24"/>
          <w:shd w:val="clear" w:fill="FFFFFF"/>
        </w:rPr>
      </w:pPr>
      <w:r>
        <w:rPr>
          <w:rFonts w:hint="eastAsia" w:ascii="宋体" w:hAnsi="宋体" w:eastAsia="宋体" w:cs="宋体"/>
          <w:b/>
          <w:bCs/>
          <w:color w:val="333333"/>
          <w:sz w:val="24"/>
          <w:szCs w:val="24"/>
          <w:shd w:val="clear" w:fill="FFFFFF"/>
        </w:rPr>
        <w:t>六、其他补充事宜</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eastAsia" w:ascii="宋体" w:hAnsi="宋体" w:eastAsia="宋体" w:cs="宋体"/>
          <w:color w:val="333333"/>
          <w:sz w:val="24"/>
          <w:szCs w:val="24"/>
          <w:shd w:val="clear" w:fill="FFFFFF"/>
        </w:rPr>
      </w:pPr>
      <w:r>
        <w:rPr>
          <w:rFonts w:hint="eastAsia" w:ascii="宋体" w:hAnsi="宋体" w:eastAsia="宋体" w:cs="宋体"/>
          <w:color w:val="333333"/>
          <w:sz w:val="24"/>
          <w:szCs w:val="24"/>
          <w:shd w:val="clear" w:fill="FFFFFF"/>
        </w:rPr>
        <w:t>无</w:t>
      </w:r>
    </w:p>
    <w:p>
      <w:pPr>
        <w:pStyle w:val="18"/>
        <w:keepNext/>
        <w:keepLines w:val="0"/>
        <w:widowControl/>
        <w:suppressLineNumbers w:val="0"/>
        <w:spacing w:before="120" w:beforeAutospacing="0" w:after="0" w:afterAutospacing="0" w:line="480" w:lineRule="atLeast"/>
        <w:ind w:left="0" w:leftChars="0" w:right="0" w:firstLine="482" w:firstLineChars="200"/>
        <w:jc w:val="both"/>
        <w:rPr>
          <w:rFonts w:hint="eastAsia" w:ascii="宋体" w:hAnsi="宋体" w:eastAsia="宋体" w:cs="宋体"/>
          <w:b/>
          <w:bCs/>
          <w:color w:val="333333"/>
          <w:sz w:val="24"/>
          <w:szCs w:val="24"/>
          <w:shd w:val="clear" w:fill="FFFFFF"/>
        </w:rPr>
      </w:pPr>
      <w:r>
        <w:rPr>
          <w:rFonts w:hint="eastAsia" w:ascii="宋体" w:hAnsi="宋体" w:eastAsia="宋体" w:cs="宋体"/>
          <w:b/>
          <w:bCs/>
          <w:color w:val="333333"/>
          <w:sz w:val="24"/>
          <w:szCs w:val="24"/>
          <w:shd w:val="clear" w:fill="FFFFFF"/>
        </w:rPr>
        <w:t>七、对本次招标提出询问，请按以下方式联系。</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default" w:ascii="Calibri" w:hAnsi="Calibri" w:cs="Calibri"/>
          <w:sz w:val="21"/>
          <w:szCs w:val="21"/>
        </w:rPr>
      </w:pPr>
      <w:r>
        <w:rPr>
          <w:rFonts w:hint="eastAsia" w:ascii="宋体" w:hAnsi="宋体" w:eastAsia="宋体" w:cs="宋体"/>
          <w:color w:val="333333"/>
          <w:sz w:val="24"/>
          <w:szCs w:val="24"/>
          <w:shd w:val="clear" w:fill="FFFFFF"/>
        </w:rPr>
        <w:t>1.采购人信息</w:t>
      </w:r>
    </w:p>
    <w:p>
      <w:pPr>
        <w:pStyle w:val="18"/>
        <w:keepNext w:val="0"/>
        <w:keepLines w:val="0"/>
        <w:widowControl/>
        <w:suppressLineNumbers w:val="0"/>
        <w:spacing w:before="0" w:beforeAutospacing="0" w:after="0" w:afterAutospacing="0" w:line="480" w:lineRule="atLeast"/>
        <w:ind w:left="0" w:leftChars="0" w:right="0" w:firstLine="720" w:firstLineChars="300"/>
        <w:jc w:val="both"/>
        <w:rPr>
          <w:rFonts w:hint="eastAsia" w:ascii="宋体" w:hAnsi="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名    称：</w:t>
      </w:r>
      <w:r>
        <w:rPr>
          <w:rFonts w:hint="eastAsia" w:ascii="宋体" w:hAnsi="宋体" w:cs="宋体"/>
          <w:color w:val="333333"/>
          <w:sz w:val="24"/>
          <w:szCs w:val="24"/>
          <w:shd w:val="clear" w:fill="FFFFFF"/>
          <w:lang w:val="en-US" w:eastAsia="zh-CN"/>
        </w:rPr>
        <w:t>高青县高城镇人民政府</w:t>
      </w:r>
    </w:p>
    <w:p>
      <w:pPr>
        <w:pStyle w:val="18"/>
        <w:keepNext w:val="0"/>
        <w:keepLines w:val="0"/>
        <w:widowControl/>
        <w:suppressLineNumbers w:val="0"/>
        <w:spacing w:before="0" w:beforeAutospacing="0" w:after="0" w:afterAutospacing="0" w:line="480" w:lineRule="atLeast"/>
        <w:ind w:left="0" w:leftChars="0" w:right="0" w:firstLine="720" w:firstLineChars="300"/>
        <w:jc w:val="both"/>
        <w:rPr>
          <w:rFonts w:hint="default"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地    址：</w:t>
      </w:r>
      <w:r>
        <w:rPr>
          <w:rFonts w:hint="eastAsia" w:ascii="宋体" w:hAnsi="宋体" w:cs="宋体"/>
          <w:color w:val="333333"/>
          <w:sz w:val="24"/>
          <w:szCs w:val="24"/>
          <w:shd w:val="clear" w:fill="FFFFFF"/>
          <w:lang w:val="en-US" w:eastAsia="zh-CN"/>
        </w:rPr>
        <w:t>高青县高城镇人民政府</w:t>
      </w:r>
      <w:r>
        <w:rPr>
          <w:rFonts w:hint="eastAsia" w:ascii="宋体" w:hAnsi="宋体" w:eastAsia="宋体" w:cs="宋体"/>
          <w:color w:val="333333"/>
          <w:sz w:val="24"/>
          <w:szCs w:val="24"/>
          <w:shd w:val="clear" w:fill="FFFFFF"/>
          <w:lang w:val="en-US" w:eastAsia="zh-CN"/>
        </w:rPr>
        <w:t>驻地</w:t>
      </w:r>
    </w:p>
    <w:p>
      <w:pPr>
        <w:pStyle w:val="18"/>
        <w:keepNext w:val="0"/>
        <w:keepLines w:val="0"/>
        <w:widowControl/>
        <w:suppressLineNumbers w:val="0"/>
        <w:spacing w:before="0" w:beforeAutospacing="0" w:after="0" w:afterAutospacing="0" w:line="480" w:lineRule="atLeast"/>
        <w:ind w:left="0" w:leftChars="0" w:right="0" w:firstLine="720" w:firstLineChars="300"/>
        <w:jc w:val="both"/>
        <w:rPr>
          <w:rFonts w:hint="default" w:ascii="宋体" w:hAnsi="宋体" w:eastAsia="宋体" w:cs="宋体"/>
          <w:color w:val="333333"/>
          <w:sz w:val="24"/>
          <w:szCs w:val="24"/>
          <w:shd w:val="clear" w:fill="FFFFFF"/>
          <w:lang w:val="en-US" w:eastAsia="zh-CN"/>
        </w:rPr>
      </w:pPr>
      <w:r>
        <w:rPr>
          <w:rFonts w:hint="eastAsia" w:ascii="宋体" w:hAnsi="宋体" w:eastAsia="宋体" w:cs="宋体"/>
          <w:color w:val="333333"/>
          <w:sz w:val="24"/>
          <w:szCs w:val="24"/>
          <w:shd w:val="clear" w:fill="FFFFFF"/>
          <w:lang w:val="en-US" w:eastAsia="zh-CN"/>
        </w:rPr>
        <w:t>联系方式：</w:t>
      </w:r>
      <w:r>
        <w:rPr>
          <w:rFonts w:hint="eastAsia" w:ascii="宋体" w:hAnsi="宋体" w:cs="宋体"/>
          <w:color w:val="333333"/>
          <w:sz w:val="24"/>
          <w:szCs w:val="24"/>
          <w:shd w:val="clear" w:fill="FFFFFF"/>
          <w:lang w:val="en-US" w:eastAsia="zh-CN"/>
        </w:rPr>
        <w:t>0533-6316517</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default" w:ascii="Calibri" w:hAnsi="Calibri" w:cs="Calibri"/>
          <w:sz w:val="21"/>
          <w:szCs w:val="21"/>
        </w:rPr>
      </w:pPr>
      <w:r>
        <w:rPr>
          <w:rFonts w:hint="eastAsia" w:ascii="宋体" w:hAnsi="宋体" w:eastAsia="宋体" w:cs="宋体"/>
          <w:color w:val="333333"/>
          <w:sz w:val="24"/>
          <w:szCs w:val="24"/>
          <w:shd w:val="clear" w:fill="FFFFFF"/>
        </w:rPr>
        <w:t>2.采购代理机构信息</w:t>
      </w:r>
    </w:p>
    <w:p>
      <w:pPr>
        <w:pStyle w:val="18"/>
        <w:keepNext w:val="0"/>
        <w:keepLines w:val="0"/>
        <w:widowControl/>
        <w:suppressLineNumbers w:val="0"/>
        <w:spacing w:before="0" w:beforeAutospacing="0" w:after="0" w:afterAutospacing="0" w:line="480" w:lineRule="atLeast"/>
        <w:ind w:left="0" w:leftChars="0" w:right="0" w:firstLine="720" w:firstLineChars="300"/>
        <w:jc w:val="both"/>
        <w:rPr>
          <w:rFonts w:hint="eastAsia" w:ascii="Calibri" w:hAnsi="Calibri" w:eastAsia="宋体" w:cs="Calibri"/>
          <w:sz w:val="21"/>
          <w:szCs w:val="21"/>
          <w:lang w:eastAsia="zh-CN"/>
        </w:rPr>
      </w:pPr>
      <w:r>
        <w:rPr>
          <w:rFonts w:hint="eastAsia" w:ascii="宋体" w:hAnsi="宋体" w:eastAsia="宋体" w:cs="宋体"/>
          <w:color w:val="333333"/>
          <w:sz w:val="24"/>
          <w:szCs w:val="24"/>
          <w:shd w:val="clear" w:fill="FFFFFF"/>
        </w:rPr>
        <w:t>名</w:t>
      </w:r>
      <w:r>
        <w:rPr>
          <w:rFonts w:hint="eastAsia" w:ascii="宋体" w:hAnsi="宋体" w:eastAsia="宋体" w:cs="宋体"/>
          <w:color w:val="333333"/>
          <w:sz w:val="24"/>
          <w:szCs w:val="24"/>
          <w:shd w:val="clear" w:fill="FFFFFF"/>
          <w:lang w:val="en-US" w:eastAsia="zh-CN"/>
        </w:rPr>
        <w:t xml:space="preserve">    </w:t>
      </w:r>
      <w:r>
        <w:rPr>
          <w:rFonts w:hint="eastAsia" w:ascii="宋体" w:hAnsi="宋体" w:eastAsia="宋体" w:cs="宋体"/>
          <w:color w:val="333333"/>
          <w:sz w:val="24"/>
          <w:szCs w:val="24"/>
          <w:shd w:val="clear" w:fill="FFFFFF"/>
        </w:rPr>
        <w:t>称：</w:t>
      </w:r>
      <w:r>
        <w:rPr>
          <w:rFonts w:hint="eastAsia" w:ascii="宋体" w:hAnsi="宋体" w:cs="宋体"/>
          <w:color w:val="333333"/>
          <w:sz w:val="24"/>
          <w:szCs w:val="24"/>
          <w:shd w:val="clear" w:fill="FFFFFF"/>
          <w:lang w:eastAsia="zh-CN"/>
        </w:rPr>
        <w:t>淄博利贞工程项目管理有限公司</w:t>
      </w:r>
    </w:p>
    <w:p>
      <w:pPr>
        <w:pStyle w:val="18"/>
        <w:keepNext w:val="0"/>
        <w:keepLines w:val="0"/>
        <w:widowControl/>
        <w:suppressLineNumbers w:val="0"/>
        <w:spacing w:before="0" w:beforeAutospacing="0" w:after="0" w:afterAutospacing="0" w:line="480" w:lineRule="atLeast"/>
        <w:ind w:left="0" w:leftChars="0" w:right="0" w:firstLine="720" w:firstLineChars="300"/>
        <w:jc w:val="both"/>
        <w:rPr>
          <w:rFonts w:hint="default" w:ascii="Calibri" w:hAnsi="Calibri" w:cs="Calibri"/>
          <w:sz w:val="21"/>
          <w:szCs w:val="21"/>
        </w:rPr>
      </w:pPr>
      <w:r>
        <w:rPr>
          <w:rFonts w:hint="eastAsia" w:ascii="宋体" w:hAnsi="宋体" w:eastAsia="宋体" w:cs="宋体"/>
          <w:color w:val="333333"/>
          <w:sz w:val="24"/>
          <w:szCs w:val="24"/>
          <w:shd w:val="clear" w:fill="FFFFFF"/>
        </w:rPr>
        <w:t>地</w:t>
      </w:r>
      <w:r>
        <w:rPr>
          <w:rFonts w:hint="eastAsia" w:ascii="宋体" w:hAnsi="宋体" w:eastAsia="宋体" w:cs="宋体"/>
          <w:color w:val="333333"/>
          <w:sz w:val="24"/>
          <w:szCs w:val="24"/>
          <w:shd w:val="clear" w:fill="FFFFFF"/>
          <w:lang w:val="en-US" w:eastAsia="zh-CN"/>
        </w:rPr>
        <w:t xml:space="preserve">    </w:t>
      </w:r>
      <w:r>
        <w:rPr>
          <w:rFonts w:hint="eastAsia" w:ascii="宋体" w:hAnsi="宋体" w:eastAsia="宋体" w:cs="宋体"/>
          <w:color w:val="333333"/>
          <w:sz w:val="24"/>
          <w:szCs w:val="24"/>
          <w:shd w:val="clear" w:fill="FFFFFF"/>
        </w:rPr>
        <w:t>址：</w:t>
      </w:r>
      <w:r>
        <w:rPr>
          <w:rFonts w:hint="eastAsia" w:ascii="宋体" w:hAnsi="宋体" w:cs="宋体"/>
          <w:color w:val="auto"/>
          <w:sz w:val="24"/>
          <w:szCs w:val="24"/>
          <w:lang w:val="en-US" w:eastAsia="zh-CN"/>
        </w:rPr>
        <w:t>山东省淄博市高青县田镇街道希望路北侧隆众产业园A019</w:t>
      </w:r>
    </w:p>
    <w:p>
      <w:pPr>
        <w:pStyle w:val="18"/>
        <w:keepNext w:val="0"/>
        <w:keepLines w:val="0"/>
        <w:widowControl/>
        <w:suppressLineNumbers w:val="0"/>
        <w:spacing w:before="0" w:beforeAutospacing="0" w:after="0" w:afterAutospacing="0" w:line="480" w:lineRule="atLeast"/>
        <w:ind w:left="0" w:leftChars="0" w:right="0" w:firstLine="720" w:firstLineChars="300"/>
        <w:jc w:val="both"/>
        <w:rPr>
          <w:rFonts w:hint="default" w:ascii="Calibri" w:hAnsi="Calibri" w:cs="Calibri"/>
          <w:sz w:val="21"/>
          <w:szCs w:val="21"/>
        </w:rPr>
      </w:pPr>
      <w:r>
        <w:rPr>
          <w:rFonts w:hint="eastAsia" w:ascii="宋体" w:hAnsi="宋体" w:eastAsia="宋体" w:cs="宋体"/>
          <w:color w:val="333333"/>
          <w:sz w:val="24"/>
          <w:szCs w:val="24"/>
          <w:shd w:val="clear" w:fill="FFFFFF"/>
        </w:rPr>
        <w:t>联系方式：</w:t>
      </w:r>
      <w:r>
        <w:rPr>
          <w:rFonts w:hint="eastAsia" w:ascii="宋体" w:hAnsi="宋体" w:eastAsia="宋体" w:cs="宋体"/>
          <w:color w:val="auto"/>
          <w:sz w:val="24"/>
          <w:szCs w:val="24"/>
          <w:lang w:val="en-US" w:eastAsia="zh-CN"/>
        </w:rPr>
        <w:t>0533-6770377</w:t>
      </w:r>
    </w:p>
    <w:p>
      <w:pPr>
        <w:pStyle w:val="18"/>
        <w:keepNext w:val="0"/>
        <w:keepLines w:val="0"/>
        <w:widowControl/>
        <w:suppressLineNumbers w:val="0"/>
        <w:spacing w:before="0" w:beforeAutospacing="0" w:after="0" w:afterAutospacing="0" w:line="480" w:lineRule="atLeast"/>
        <w:ind w:left="0" w:leftChars="0" w:right="0" w:firstLine="480" w:firstLineChars="200"/>
        <w:jc w:val="both"/>
        <w:rPr>
          <w:rFonts w:hint="default" w:ascii="Calibri" w:hAnsi="Calibri" w:cs="Calibri"/>
          <w:sz w:val="21"/>
          <w:szCs w:val="21"/>
        </w:rPr>
      </w:pPr>
      <w:r>
        <w:rPr>
          <w:rFonts w:hint="eastAsia" w:ascii="宋体" w:hAnsi="宋体" w:eastAsia="宋体" w:cs="宋体"/>
          <w:color w:val="333333"/>
          <w:sz w:val="24"/>
          <w:szCs w:val="24"/>
          <w:shd w:val="clear" w:fill="FFFFFF"/>
        </w:rPr>
        <w:t>3.项目联系方式</w:t>
      </w:r>
    </w:p>
    <w:p>
      <w:pPr>
        <w:pStyle w:val="18"/>
        <w:keepNext w:val="0"/>
        <w:keepLines w:val="0"/>
        <w:widowControl/>
        <w:suppressLineNumbers w:val="0"/>
        <w:spacing w:before="0" w:beforeAutospacing="0" w:after="0" w:afterAutospacing="0" w:line="480" w:lineRule="atLeast"/>
        <w:ind w:left="0" w:leftChars="0" w:right="0" w:firstLine="720" w:firstLineChars="300"/>
        <w:jc w:val="both"/>
        <w:rPr>
          <w:rFonts w:hint="default" w:ascii="Calibri" w:hAnsi="Calibri" w:cs="Calibri"/>
          <w:sz w:val="21"/>
          <w:szCs w:val="21"/>
        </w:rPr>
      </w:pPr>
      <w:r>
        <w:rPr>
          <w:rFonts w:hint="eastAsia" w:ascii="宋体" w:hAnsi="宋体" w:eastAsia="宋体" w:cs="宋体"/>
          <w:color w:val="333333"/>
          <w:sz w:val="24"/>
          <w:szCs w:val="24"/>
          <w:shd w:val="clear" w:fill="FFFFFF"/>
        </w:rPr>
        <w:t>项目联系人：步健</w:t>
      </w:r>
    </w:p>
    <w:p>
      <w:pPr>
        <w:pStyle w:val="18"/>
        <w:keepNext w:val="0"/>
        <w:keepLines w:val="0"/>
        <w:widowControl/>
        <w:suppressLineNumbers w:val="0"/>
        <w:spacing w:before="0" w:beforeAutospacing="0" w:after="0" w:afterAutospacing="0" w:line="480" w:lineRule="atLeast"/>
        <w:ind w:left="0" w:leftChars="0" w:right="0" w:firstLine="720" w:firstLineChars="300"/>
        <w:jc w:val="both"/>
        <w:rPr>
          <w:rFonts w:hint="default" w:ascii="Calibri" w:hAnsi="Calibri" w:cs="Calibri"/>
          <w:sz w:val="21"/>
          <w:szCs w:val="21"/>
        </w:rPr>
      </w:pPr>
      <w:r>
        <w:rPr>
          <w:rFonts w:hint="eastAsia" w:ascii="宋体" w:hAnsi="宋体" w:eastAsia="宋体" w:cs="宋体"/>
          <w:color w:val="333333"/>
          <w:sz w:val="24"/>
          <w:szCs w:val="24"/>
          <w:shd w:val="clear" w:fill="FFFFFF"/>
        </w:rPr>
        <w:t>电</w:t>
      </w:r>
      <w:r>
        <w:rPr>
          <w:rFonts w:hint="eastAsia" w:ascii="宋体" w:hAnsi="宋体" w:eastAsia="宋体" w:cs="宋体"/>
          <w:color w:val="333333"/>
          <w:sz w:val="24"/>
          <w:szCs w:val="24"/>
          <w:shd w:val="clear" w:fill="FFFFFF"/>
          <w:lang w:val="en-US" w:eastAsia="zh-CN"/>
        </w:rPr>
        <w:t xml:space="preserve">      </w:t>
      </w:r>
      <w:r>
        <w:rPr>
          <w:rFonts w:hint="eastAsia" w:ascii="宋体" w:hAnsi="宋体" w:eastAsia="宋体" w:cs="宋体"/>
          <w:color w:val="333333"/>
          <w:sz w:val="24"/>
          <w:szCs w:val="24"/>
          <w:shd w:val="clear" w:fill="FFFFFF"/>
        </w:rPr>
        <w:t>话：</w:t>
      </w:r>
      <w:r>
        <w:rPr>
          <w:rFonts w:hint="eastAsia" w:ascii="宋体" w:hAnsi="宋体" w:eastAsia="宋体" w:cs="宋体"/>
          <w:color w:val="auto"/>
          <w:sz w:val="24"/>
          <w:szCs w:val="24"/>
          <w:lang w:val="en-US" w:eastAsia="zh-CN"/>
        </w:rPr>
        <w:t>0533-6770377</w:t>
      </w:r>
      <w:r>
        <w:rPr>
          <w:rFonts w:hint="eastAsia" w:ascii="宋体" w:hAnsi="宋体" w:eastAsia="宋体" w:cs="宋体"/>
          <w:color w:val="333333"/>
          <w:sz w:val="24"/>
          <w:szCs w:val="24"/>
          <w:shd w:val="clear" w:fill="FFFFFF"/>
        </w:rPr>
        <w:t xml:space="preserve"> </w:t>
      </w:r>
    </w:p>
    <w:p>
      <w:pPr>
        <w:pStyle w:val="51"/>
        <w:ind w:left="0" w:leftChars="0" w:firstLine="320" w:firstLineChars="200"/>
      </w:pPr>
      <w:r>
        <w:t>窗体底端</w:t>
      </w:r>
    </w:p>
    <w:p>
      <w:pPr>
        <w:pageBreakBefore w:val="0"/>
        <w:widowControl w:val="0"/>
        <w:kinsoku/>
        <w:wordWrap/>
        <w:overflowPunct/>
        <w:topLinePunct w:val="0"/>
        <w:autoSpaceDE/>
        <w:autoSpaceDN/>
        <w:bidi w:val="0"/>
        <w:adjustRightInd/>
        <w:snapToGrid/>
        <w:spacing w:line="480" w:lineRule="exact"/>
        <w:ind w:left="0" w:leftChars="0" w:firstLine="420" w:firstLineChars="200"/>
        <w:textAlignment w:val="auto"/>
        <w:rPr>
          <w:rFonts w:hint="eastAsia" w:ascii="宋体" w:hAnsi="宋体" w:eastAsia="宋体" w:cs="宋体"/>
          <w:color w:val="auto"/>
          <w:highlight w:val="none"/>
        </w:rPr>
      </w:pPr>
    </w:p>
    <w:p>
      <w:pPr>
        <w:pStyle w:val="6"/>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6"/>
        <w:rPr>
          <w:rFonts w:hint="eastAsia" w:ascii="宋体" w:hAnsi="宋体" w:eastAsia="宋体" w:cs="宋体"/>
        </w:rPr>
      </w:pPr>
    </w:p>
    <w:p>
      <w:pPr>
        <w:rPr>
          <w:rFonts w:hint="eastAsia" w:ascii="宋体" w:hAnsi="宋体" w:eastAsia="宋体" w:cs="宋体"/>
          <w:b/>
          <w:color w:val="auto"/>
          <w:sz w:val="32"/>
          <w:highlight w:val="none"/>
        </w:rPr>
      </w:pPr>
      <w:bookmarkStart w:id="9" w:name="_Toc6411_WPSOffice_Level1"/>
      <w:r>
        <w:rPr>
          <w:rFonts w:hint="eastAsia" w:ascii="宋体" w:hAnsi="宋体" w:eastAsia="宋体" w:cs="宋体"/>
          <w:b/>
          <w:color w:val="auto"/>
          <w:sz w:val="32"/>
          <w:highlight w:val="none"/>
        </w:rPr>
        <w:br w:type="page"/>
      </w:r>
    </w:p>
    <w:p>
      <w:pPr>
        <w:keepNext/>
        <w:keepLines/>
        <w:pageBreakBefore w:val="0"/>
        <w:tabs>
          <w:tab w:val="left" w:pos="0"/>
        </w:tabs>
        <w:kinsoku/>
        <w:wordWrap/>
        <w:overflowPunct/>
        <w:topLinePunct w:val="0"/>
        <w:bidi w:val="0"/>
        <w:spacing w:line="560" w:lineRule="exact"/>
        <w:jc w:val="center"/>
        <w:textAlignment w:val="auto"/>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w:t>
      </w:r>
      <w:r>
        <w:rPr>
          <w:rFonts w:hint="eastAsia" w:ascii="宋体" w:hAnsi="宋体" w:eastAsia="宋体" w:cs="宋体"/>
          <w:b/>
          <w:color w:val="auto"/>
          <w:sz w:val="32"/>
          <w:highlight w:val="none"/>
          <w:lang w:val="en-US" w:eastAsia="zh-CN"/>
        </w:rPr>
        <w:t>二</w:t>
      </w:r>
      <w:r>
        <w:rPr>
          <w:rFonts w:hint="eastAsia" w:ascii="宋体" w:hAnsi="宋体" w:eastAsia="宋体" w:cs="宋体"/>
          <w:b/>
          <w:color w:val="auto"/>
          <w:sz w:val="32"/>
          <w:highlight w:val="none"/>
        </w:rPr>
        <w:t>章   供应商须知</w:t>
      </w:r>
      <w:bookmarkEnd w:id="9"/>
    </w:p>
    <w:tbl>
      <w:tblPr>
        <w:tblStyle w:val="19"/>
        <w:tblpPr w:leftFromText="180" w:rightFromText="180" w:vertAnchor="text" w:horzAnchor="page" w:tblpX="1509" w:tblpY="571"/>
        <w:tblOverlap w:val="never"/>
        <w:tblW w:w="9050" w:type="dxa"/>
        <w:tblInd w:w="0" w:type="dxa"/>
        <w:tblLayout w:type="fixed"/>
        <w:tblCellMar>
          <w:top w:w="0" w:type="dxa"/>
          <w:left w:w="10" w:type="dxa"/>
          <w:bottom w:w="0" w:type="dxa"/>
          <w:right w:w="10" w:type="dxa"/>
        </w:tblCellMar>
      </w:tblPr>
      <w:tblGrid>
        <w:gridCol w:w="980"/>
        <w:gridCol w:w="8070"/>
      </w:tblGrid>
      <w:tr>
        <w:tblPrEx>
          <w:tblCellMar>
            <w:top w:w="0" w:type="dxa"/>
            <w:left w:w="10" w:type="dxa"/>
            <w:bottom w:w="0" w:type="dxa"/>
            <w:right w:w="10" w:type="dxa"/>
          </w:tblCellMar>
        </w:tblPrEx>
        <w:trPr>
          <w:trHeight w:val="454" w:hRule="atLeast"/>
        </w:trPr>
        <w:tc>
          <w:tcPr>
            <w:tcW w:w="9050" w:type="dxa"/>
            <w:gridSpan w:val="2"/>
            <w:tcBorders>
              <w:top w:val="single" w:color="000000" w:sz="12" w:space="0"/>
              <w:left w:val="single" w:color="000000" w:sz="12"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供应商须知资料表</w:t>
            </w:r>
          </w:p>
        </w:tc>
      </w:tr>
      <w:tr>
        <w:tblPrEx>
          <w:tblCellMar>
            <w:top w:w="0" w:type="dxa"/>
            <w:left w:w="10" w:type="dxa"/>
            <w:bottom w:w="0" w:type="dxa"/>
            <w:right w:w="10" w:type="dxa"/>
          </w:tblCellMar>
        </w:tblPrEx>
        <w:trPr>
          <w:trHeight w:val="454" w:hRule="atLeast"/>
        </w:trPr>
        <w:tc>
          <w:tcPr>
            <w:tcW w:w="980" w:type="dxa"/>
            <w:tcBorders>
              <w:top w:val="single" w:color="000000" w:sz="12"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8070" w:type="dxa"/>
            <w:tcBorders>
              <w:top w:val="single" w:color="000000" w:sz="12"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内容</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    称：高青县高城镇人民政府</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址：高青县高城镇人民政府驻地</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w:t>
            </w:r>
            <w:r>
              <w:rPr>
                <w:rFonts w:hint="eastAsia" w:ascii="宋体" w:hAnsi="宋体" w:cs="宋体"/>
                <w:color w:val="333333"/>
                <w:sz w:val="24"/>
                <w:szCs w:val="24"/>
                <w:shd w:val="clear" w:fill="FFFFFF"/>
                <w:lang w:val="en-US" w:eastAsia="zh-CN"/>
              </w:rPr>
              <w:t>0533-6316517</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采购代理机构：淄博利贞工程项目管理有限公司                 </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址：山东省淄博市高青县田镇街道希望路北侧隆众产业园A019 </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 系 人：步健                         </w:t>
            </w:r>
          </w:p>
          <w:p>
            <w:pPr>
              <w:pageBreakBefore w:val="0"/>
              <w:kinsoku/>
              <w:wordWrap/>
              <w:overflowPunct/>
              <w:topLinePunct w:val="0"/>
              <w:bidi w:val="0"/>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w:t>
            </w:r>
            <w:r>
              <w:rPr>
                <w:rFonts w:hint="eastAsia" w:ascii="宋体" w:hAnsi="宋体" w:eastAsia="宋体" w:cs="宋体"/>
                <w:color w:val="auto"/>
                <w:sz w:val="24"/>
                <w:szCs w:val="24"/>
                <w:lang w:val="en-US" w:eastAsia="zh-CN"/>
              </w:rPr>
              <w:t xml:space="preserve">0533-6770377 </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合格供应商的特定资格要求：</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①具有加载统一社会信用代码的《营业执照》；</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②具有建筑工程施工总承包叁级及以上资质或市政公用工程施工总承包叁级及以上资质证书，具备有效的安全生产许可证；</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③拟派项目经理须具备建筑工程或市政公用工程专业贰级及以上建造师注册证书及安全生产考核合格证书（B证）；</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符合《中华人民共和国政府采购法》第二十二条规定且应为未被列入信用中国网站(www.creditchina.gov.cn)、中国政府采购网(www.ccgp.gov.cn)等渠道信用记录失信被执行人、重大税收违法案件当事人名单、政府采购严重违法失信行为记录名单的供应商；</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⑤参加政府采购活动前三年内，在经营活动中没有重大违法记录；</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⑥本项目不接受联合体投标。</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是否为专门面向中小企业采购：（</w:t>
            </w: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否</w:t>
            </w:r>
            <w:r>
              <w:rPr>
                <w:rFonts w:hint="eastAsia" w:ascii="宋体" w:hAnsi="宋体" w:eastAsia="宋体" w:cs="宋体"/>
                <w:color w:val="auto"/>
                <w:sz w:val="24"/>
                <w:szCs w:val="24"/>
                <w:highlight w:val="none"/>
                <w:lang w:eastAsia="zh-CN"/>
              </w:rPr>
              <w:t>□</w:t>
            </w:r>
            <w:r>
              <w:rPr>
                <w:rFonts w:hint="eastAsia" w:ascii="宋体" w:hAnsi="宋体" w:eastAsia="宋体" w:cs="宋体"/>
                <w:b w:val="0"/>
                <w:bCs/>
                <w:color w:val="auto"/>
                <w:sz w:val="24"/>
                <w:szCs w:val="24"/>
                <w:highlight w:val="none"/>
              </w:rPr>
              <w:t>）</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1.3.6</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color w:val="auto"/>
                <w:kern w:val="2"/>
                <w:sz w:val="24"/>
                <w:szCs w:val="24"/>
                <w:highlight w:val="none"/>
                <w:lang w:val="en-US" w:eastAsia="zh-CN" w:bidi="ar-SA"/>
              </w:rPr>
              <w:t>采购</w:t>
            </w:r>
            <w:r>
              <w:rPr>
                <w:rFonts w:hint="eastAsia" w:ascii="宋体" w:hAnsi="宋体" w:eastAsia="宋体" w:cs="宋体"/>
                <w:kern w:val="0"/>
                <w:sz w:val="24"/>
                <w:szCs w:val="24"/>
                <w:highlight w:val="none"/>
                <w:lang w:val="en-US" w:eastAsia="zh-CN" w:bidi="ar-SA"/>
              </w:rPr>
              <w:t>标的</w:t>
            </w:r>
            <w:r>
              <w:rPr>
                <w:rFonts w:hint="eastAsia" w:ascii="宋体" w:hAnsi="宋体" w:eastAsia="宋体" w:cs="宋体"/>
                <w:b w:val="0"/>
                <w:bCs/>
                <w:color w:val="auto"/>
                <w:sz w:val="24"/>
                <w:szCs w:val="24"/>
                <w:highlight w:val="none"/>
                <w:lang w:val="en-US" w:eastAsia="zh-CN"/>
              </w:rPr>
              <w:t>所属行业：工程</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是否允许联合体</w:t>
            </w:r>
            <w:r>
              <w:rPr>
                <w:rFonts w:hint="eastAsia" w:ascii="宋体" w:hAnsi="宋体" w:eastAsia="宋体" w:cs="宋体"/>
                <w:b w:val="0"/>
                <w:bCs/>
                <w:color w:val="auto"/>
                <w:sz w:val="24"/>
                <w:szCs w:val="24"/>
                <w:highlight w:val="none"/>
                <w:lang w:val="en-US" w:eastAsia="zh-CN"/>
              </w:rPr>
              <w:t>响应</w:t>
            </w:r>
            <w:r>
              <w:rPr>
                <w:rFonts w:hint="eastAsia" w:ascii="宋体" w:hAnsi="宋体" w:eastAsia="宋体" w:cs="宋体"/>
                <w:b w:val="0"/>
                <w:bCs/>
                <w:color w:val="auto"/>
                <w:sz w:val="24"/>
                <w:szCs w:val="24"/>
                <w:highlight w:val="none"/>
              </w:rPr>
              <w:t>：（</w:t>
            </w:r>
            <w:r>
              <w:rPr>
                <w:rFonts w:hint="eastAsia" w:ascii="宋体" w:hAnsi="宋体" w:eastAsia="宋体" w:cs="宋体"/>
                <w:color w:val="auto"/>
                <w:sz w:val="24"/>
                <w:szCs w:val="24"/>
                <w:highlight w:val="none"/>
              </w:rPr>
              <w:t>是□ 否</w:t>
            </w:r>
            <w:r>
              <w:rPr>
                <w:rFonts w:hint="eastAsia" w:ascii="宋体" w:hAnsi="宋体" w:eastAsia="宋体" w:cs="宋体"/>
                <w:color w:val="auto"/>
                <w:sz w:val="24"/>
                <w:szCs w:val="24"/>
                <w:highlight w:val="none"/>
                <w:lang w:eastAsia="zh-CN"/>
              </w:rPr>
              <w:t>☑</w:t>
            </w:r>
            <w:r>
              <w:rPr>
                <w:rFonts w:hint="eastAsia" w:ascii="宋体" w:hAnsi="宋体" w:eastAsia="宋体" w:cs="宋体"/>
                <w:b w:val="0"/>
                <w:bCs/>
                <w:color w:val="auto"/>
                <w:sz w:val="24"/>
                <w:szCs w:val="24"/>
                <w:highlight w:val="none"/>
              </w:rPr>
              <w:t>）</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1.4.7</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联合体的其他资格要求：</w:t>
            </w:r>
            <w:r>
              <w:rPr>
                <w:rFonts w:hint="eastAsia" w:ascii="宋体" w:hAnsi="宋体" w:eastAsia="宋体" w:cs="宋体"/>
                <w:b w:val="0"/>
                <w:bCs/>
                <w:color w:val="auto"/>
                <w:sz w:val="24"/>
                <w:szCs w:val="24"/>
                <w:highlight w:val="none"/>
                <w:lang w:val="en-US" w:eastAsia="zh-CN"/>
              </w:rPr>
              <w:t>/</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是否有分包：是 </w:t>
            </w:r>
            <w:r>
              <w:rPr>
                <w:rFonts w:hint="eastAsia" w:ascii="宋体" w:hAnsi="宋体" w:eastAsia="宋体" w:cs="宋体"/>
                <w:b w:val="0"/>
                <w:bCs/>
                <w:color w:val="auto"/>
                <w:sz w:val="24"/>
                <w:szCs w:val="24"/>
                <w:highlight w:val="none"/>
              </w:rPr>
              <w:t>□</w:t>
            </w:r>
            <w:r>
              <w:rPr>
                <w:rFonts w:hint="eastAsia" w:ascii="宋体" w:hAnsi="宋体" w:eastAsia="宋体" w:cs="宋体"/>
                <w:color w:val="auto"/>
                <w:sz w:val="24"/>
                <w:szCs w:val="24"/>
                <w:highlight w:val="none"/>
              </w:rPr>
              <w:t xml:space="preserve">  否 </w:t>
            </w:r>
            <w:r>
              <w:rPr>
                <w:rFonts w:hint="eastAsia" w:ascii="宋体" w:hAnsi="宋体" w:eastAsia="宋体" w:cs="宋体"/>
                <w:b w:val="0"/>
                <w:bCs/>
                <w:color w:val="auto"/>
                <w:sz w:val="24"/>
                <w:szCs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p>
          <w:p>
            <w:pPr>
              <w:pageBreakBefore w:val="0"/>
              <w:kinsoku/>
              <w:wordWrap/>
              <w:overflowPunct/>
              <w:topLinePunct w:val="0"/>
              <w:bidi w:val="0"/>
              <w:spacing w:line="360" w:lineRule="auto"/>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u w:val="none"/>
                <w:lang w:val="en-US" w:eastAsia="zh-CN"/>
              </w:rPr>
              <w:t>本项目预算额：</w:t>
            </w:r>
            <w:r>
              <w:rPr>
                <w:rFonts w:hint="eastAsia" w:ascii="宋体" w:hAnsi="宋体" w:eastAsia="宋体" w:cs="宋体"/>
                <w:color w:val="auto"/>
                <w:sz w:val="24"/>
                <w:szCs w:val="24"/>
                <w:highlight w:val="none"/>
                <w:lang w:val="en-US" w:eastAsia="zh-CN"/>
              </w:rPr>
              <w:t>1805811.59</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是否现场踏勘：（是□</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 xml:space="preserve">  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pPr>
              <w:pageBreakBefore w:val="0"/>
              <w:kinsoku/>
              <w:wordWrap/>
              <w:overflowPunct/>
              <w:topLinePunct w:val="0"/>
              <w:bidi w:val="0"/>
              <w:spacing w:line="360" w:lineRule="auto"/>
              <w:textAlignment w:val="auto"/>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现场踏勘描述：</w:t>
            </w:r>
            <w:r>
              <w:rPr>
                <w:rFonts w:hint="eastAsia" w:ascii="宋体" w:hAnsi="宋体" w:eastAsia="宋体" w:cs="宋体"/>
                <w:color w:val="auto"/>
                <w:sz w:val="24"/>
                <w:szCs w:val="24"/>
                <w:highlight w:val="none"/>
                <w:u w:val="none"/>
              </w:rPr>
              <w:t>统一现场考察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rPr>
              <w:t xml:space="preserve">     自行踏勘</w:t>
            </w:r>
            <w:r>
              <w:rPr>
                <w:rFonts w:hint="eastAsia" w:ascii="宋体" w:hAnsi="宋体" w:eastAsia="宋体" w:cs="宋体"/>
                <w:color w:val="auto"/>
                <w:sz w:val="24"/>
                <w:szCs w:val="24"/>
                <w:highlight w:val="none"/>
                <w:lang w:eastAsia="zh-CN"/>
              </w:rPr>
              <w:t>☑</w:t>
            </w:r>
            <w:r>
              <w:rPr>
                <w:rFonts w:hint="eastAsia" w:ascii="宋体" w:hAnsi="宋体" w:eastAsia="宋体" w:cs="宋体"/>
                <w:color w:val="FF0000"/>
                <w:sz w:val="24"/>
                <w:szCs w:val="24"/>
                <w:highlight w:val="none"/>
              </w:rPr>
              <w:t xml:space="preserve"> </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是否答疑会：（是□ 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答疑会描述：</w:t>
            </w:r>
            <w:r>
              <w:rPr>
                <w:rFonts w:hint="eastAsia" w:ascii="宋体" w:hAnsi="宋体" w:eastAsia="宋体" w:cs="宋体"/>
                <w:bCs/>
                <w:sz w:val="24"/>
                <w:szCs w:val="24"/>
                <w:highlight w:val="none"/>
              </w:rPr>
              <w:t>/</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6</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position w:val="-2"/>
                <w:sz w:val="24"/>
                <w:szCs w:val="24"/>
                <w:highlight w:val="none"/>
              </w:rPr>
              <w:t>是否兼投不兼中：</w:t>
            </w:r>
            <w:r>
              <w:rPr>
                <w:rFonts w:hint="eastAsia" w:ascii="宋体" w:hAnsi="宋体" w:eastAsia="宋体" w:cs="宋体"/>
                <w:color w:val="auto"/>
                <w:sz w:val="24"/>
                <w:szCs w:val="24"/>
                <w:highlight w:val="none"/>
              </w:rPr>
              <w:t xml:space="preserve">（是 </w:t>
            </w:r>
            <w:r>
              <w:rPr>
                <w:rFonts w:hint="eastAsia" w:ascii="宋体" w:hAnsi="宋体" w:eastAsia="宋体" w:cs="宋体"/>
                <w:b w:val="0"/>
                <w:bCs/>
                <w:color w:val="auto"/>
                <w:sz w:val="24"/>
                <w:szCs w:val="24"/>
                <w:highlight w:val="none"/>
              </w:rPr>
              <w:t>□</w:t>
            </w:r>
            <w:r>
              <w:rPr>
                <w:rFonts w:hint="eastAsia" w:ascii="宋体" w:hAnsi="宋体" w:eastAsia="宋体" w:cs="宋体"/>
                <w:color w:val="auto"/>
                <w:sz w:val="24"/>
                <w:szCs w:val="24"/>
                <w:highlight w:val="none"/>
              </w:rPr>
              <w:t xml:space="preserve">  否 </w:t>
            </w:r>
            <w:r>
              <w:rPr>
                <w:rFonts w:hint="eastAsia" w:ascii="宋体" w:hAnsi="宋体" w:eastAsia="宋体" w:cs="宋体"/>
                <w:b w:val="0"/>
                <w:bCs/>
                <w:color w:val="auto"/>
                <w:sz w:val="24"/>
                <w:szCs w:val="24"/>
                <w:highlight w:val="none"/>
                <w:lang w:eastAsia="zh-CN"/>
              </w:rPr>
              <w:t>☑</w:t>
            </w:r>
            <w:r>
              <w:rPr>
                <w:rFonts w:hint="eastAsia" w:ascii="宋体" w:hAnsi="宋体" w:eastAsia="宋体" w:cs="宋体"/>
                <w:color w:val="auto"/>
                <w:sz w:val="24"/>
                <w:szCs w:val="24"/>
                <w:highlight w:val="none"/>
              </w:rPr>
              <w:t xml:space="preserve"> ）</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val="0"/>
                <w:bCs/>
                <w:strike w:val="0"/>
                <w:dstrike w:val="0"/>
                <w:color w:val="auto"/>
                <w:sz w:val="24"/>
                <w:szCs w:val="24"/>
                <w:highlight w:val="none"/>
                <w:lang w:val="en-US" w:eastAsia="zh-CN"/>
              </w:rPr>
              <w:t>说明与要求：</w:t>
            </w:r>
            <w:r>
              <w:rPr>
                <w:rFonts w:hint="eastAsia" w:ascii="宋体" w:hAnsi="宋体" w:eastAsia="宋体" w:cs="宋体"/>
                <w:bCs/>
                <w:sz w:val="24"/>
                <w:szCs w:val="24"/>
                <w:highlight w:val="none"/>
              </w:rPr>
              <w:t>/</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报价要求：</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(1)所有投标均以人民币报价。</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(2)本次磋商采用</w:t>
            </w:r>
            <w:r>
              <w:rPr>
                <w:rFonts w:hint="eastAsia" w:ascii="宋体" w:hAnsi="宋体" w:eastAsia="宋体" w:cs="宋体"/>
                <w:b/>
                <w:bCs/>
                <w:color w:val="auto"/>
                <w:sz w:val="24"/>
                <w:szCs w:val="24"/>
                <w:highlight w:val="none"/>
                <w:lang w:val="en-US" w:eastAsia="zh-CN"/>
              </w:rPr>
              <w:t>二轮报价法（最终报价）</w:t>
            </w:r>
            <w:r>
              <w:rPr>
                <w:rFonts w:hint="eastAsia" w:ascii="宋体" w:hAnsi="宋体" w:eastAsia="宋体" w:cs="宋体"/>
                <w:color w:val="auto"/>
                <w:sz w:val="24"/>
                <w:szCs w:val="24"/>
                <w:highlight w:val="none"/>
                <w:lang w:val="en-US" w:eastAsia="zh-CN"/>
              </w:rPr>
              <w:t>，供应商递交的响应文件中的报价为第一轮报价，第二轮报价不得高于第一轮报价，第一轮报价和第二轮报价都不得超过本项目的预算金额，否则作为无效报价处理。</w:t>
            </w:r>
          </w:p>
          <w:p>
            <w:pPr>
              <w:pageBreakBefore w:val="0"/>
              <w:kinsoku/>
              <w:wordWrap/>
              <w:overflowPunct/>
              <w:topLinePunct w:val="0"/>
              <w:bidi w:val="0"/>
              <w:spacing w:line="360" w:lineRule="auto"/>
              <w:textAlignment w:val="auto"/>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（二轮报价清单根据第一轮报价同比例下浮）</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供应商登录网上开标大厅参与磋商会议时，务必保证网上开标大厅开启状态，并随时关注公告栏、互动交流、私聊模块动态。 </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(3)供应商要按投标报价表（统一格式）的内容填写价格及其他事项，由全权代表签字或盖章并加盖供应商公章。</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报价根据本次服务项目的服务范围、按照现行国家及省市文件、招标文件的要求、根据市场价格、管理水平及资金条件、预期利润等情况在有效报价范围内自主报，由此进行的测算和报价采购人不承担任何责任。</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本工程的投标报价采用工程量清单报价方式，固定综合单价。供应商应按招标人提供的工程量清单，依据工程施工设计图纸及相关资料。本控制价编制依据《山东省建设工程工程量清单计价规范》（GB50500-2013）、 《房屋建筑与装饰工程工程量计算规范》（GB 50854-2013）、相应的计算规则。2016年《山东省建筑工程消耗量定额》及相应计算规则、规范、技术资料。工程类别判断依据及工程类别：依据《山东省建设工程费用项目组成及计算规则2022版》，本工程工程类别为三类。人工工日单价：土建按90元/工日计入、装饰按97元/工日计入、市政按84元/工日计入、园林按84元/工日计入；材料价格采用参照市场价格确定。本工程考虑施工过程中可能出现的各种不确定因素对工程造价的影响，施工中可能发生的工程变更、合同约定的各种工程价款调整因素出现时的工程价款调整及索赔、现场签证确认的费用。综合单价包括的风险范围。其中人工费8%，材料费±5%，机械台班费±10%。建设项目相关的标准、规范、技术资料。费用计算中各项费率按工程造价管理机构现行规定计算。控制价中工程量仅作为招投标使用，结算时以实际工程量为准。结合本地人工费水平、材料价格及必要的材料检验检测试验费、机械台班价格、本项目的特点及风险，在充分考虑工程动态因素和企业自身实力、管理水平的基础上，按工程量清单报价方式自主报价，但不得低于成本报价。供应商由此进行的测算和报价，招标人不承担任何责任。</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(5)供应商提供的综合单价应为完成一个计量单位的分部分项工程清单项目和单价措施清单项目所需的人工费、材料费、工程设备费、施工机具使用费和企业管理费、利润以及一定范围内的风险费用等各项费用。</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投标总报价是采购文件所确定的采购范围内的全部工作内容的价格体现，应包括完成该工程项目的成本、措施项目费、其他项目费、利润、规费、税金等按规定所应计取的一切费用。</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供应商应认真填写分部分项工程量清单中的综合单价，每一项目只允许有一个报价，任何有选择的报价将不予接受。供应商没有填入综合单价、合价的工程量清单项目，招标人将不予支付，并认为该项目的价款已包括在其他工程量清单项目的综合单价、合价和总价中。</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(7)工程一切风险和第三方责任险由中标供应商自行投保，保险费由中标供应商承担并支付，不单独报价。</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(8)招标人对由于供应商的失误造成的漏项，不再允许补列，也不承担任何责任，招标人将据此对投标文件进行评价和比较。如发生任何漏报、少报、错报均视为让利给招标人。</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(9)供应商根据招标人提供的工程量清单，填报完成并打印的投标工程量清单中的投标报价和投标函大写金额报价应一致。</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投标报价有算术错误的，评标委员会按以下原则对投标报价进行修正，修正的价格经供应商书面确认后具有约束力。供应商不接受修正价格的，其投标作废标处理。</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①投标文件中的大写金额与小写金额不一致的，以大写金额为准；</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②总价金额与依据单价计算出的结果不一致的，以单价金额为准修正总价，但单价金额小数点有明显错误的除外。</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(10)本项目所发生的一切费用均应包括在总报价中。若有漏报或缺报，视为该项费用已包括在其它项目中，投标报价的总价和单价不做调整。</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(11)不接受任何选择报价，只允许提供一个报价方案，提供多个报价方案将做为无效投标。</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(12)最低报价不能作为成交的保证。</w:t>
            </w:r>
          </w:p>
          <w:p>
            <w:pPr>
              <w:pageBreakBefore w:val="0"/>
              <w:kinsoku/>
              <w:wordWrap/>
              <w:overflowPunct/>
              <w:topLinePunct w:val="0"/>
              <w:bidi w:val="0"/>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(13)供应商的投标报价≤预算金额的为有效报价，如供应商的投标报价高于预算金额，则其响应文件将被拒绝。</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响应有效期：</w:t>
            </w:r>
            <w:r>
              <w:rPr>
                <w:rFonts w:hint="eastAsia" w:ascii="宋体" w:hAnsi="宋体" w:eastAsia="宋体" w:cs="宋体"/>
                <w:b w:val="0"/>
                <w:bCs/>
                <w:color w:val="auto"/>
                <w:sz w:val="24"/>
                <w:szCs w:val="24"/>
                <w:highlight w:val="none"/>
                <w:u w:val="none"/>
                <w:lang w:val="en-US" w:eastAsia="zh-CN"/>
              </w:rPr>
              <w:t>60</w:t>
            </w:r>
            <w:r>
              <w:rPr>
                <w:rFonts w:hint="eastAsia" w:ascii="宋体" w:hAnsi="宋体" w:eastAsia="宋体" w:cs="宋体"/>
                <w:b w:val="0"/>
                <w:bCs/>
                <w:color w:val="auto"/>
                <w:sz w:val="24"/>
                <w:szCs w:val="24"/>
                <w:highlight w:val="none"/>
              </w:rPr>
              <w:t>日历日</w:t>
            </w:r>
          </w:p>
        </w:tc>
      </w:tr>
      <w:tr>
        <w:tblPrEx>
          <w:tblCellMar>
            <w:top w:w="0" w:type="dxa"/>
            <w:left w:w="10" w:type="dxa"/>
            <w:bottom w:w="0" w:type="dxa"/>
            <w:right w:w="10" w:type="dxa"/>
          </w:tblCellMar>
        </w:tblPrEx>
        <w:trPr>
          <w:trHeight w:val="676"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需自行上传的文件：加密电子响应文件</w:t>
            </w: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lang w:val="en-US" w:eastAsia="zh-CN"/>
              </w:rPr>
              <w:t>份。</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highlight w:val="none"/>
                <w:lang w:val="en-US" w:eastAsia="zh-CN"/>
              </w:rPr>
              <w:t>中标单位在领取中标通知书前，投标文件打印胶装</w:t>
            </w:r>
            <w:r>
              <w:rPr>
                <w:rFonts w:hint="eastAsia" w:ascii="宋体" w:hAnsi="宋体" w:eastAsia="宋体" w:cs="宋体"/>
                <w:b/>
                <w:bCs/>
                <w:color w:val="auto"/>
                <w:sz w:val="24"/>
                <w:szCs w:val="24"/>
                <w:highlight w:val="none"/>
                <w:u w:val="none"/>
                <w:lang w:val="en-US" w:eastAsia="zh-CN"/>
              </w:rPr>
              <w:t>3份（1正2</w:t>
            </w:r>
            <w:r>
              <w:rPr>
                <w:rFonts w:hint="eastAsia" w:ascii="宋体" w:hAnsi="宋体" w:eastAsia="宋体" w:cs="宋体"/>
                <w:b/>
                <w:bCs/>
                <w:color w:val="auto"/>
                <w:sz w:val="24"/>
                <w:szCs w:val="24"/>
                <w:highlight w:val="none"/>
                <w:lang w:val="en-US" w:eastAsia="zh-CN"/>
              </w:rPr>
              <w:t>副）交至采购代理机构。</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递交</w:t>
            </w:r>
            <w:r>
              <w:rPr>
                <w:rFonts w:hint="eastAsia" w:ascii="宋体" w:hAnsi="宋体" w:eastAsia="宋体" w:cs="宋体"/>
                <w:b w:val="0"/>
                <w:bCs/>
                <w:color w:val="auto"/>
                <w:sz w:val="24"/>
                <w:szCs w:val="24"/>
                <w:highlight w:val="none"/>
              </w:rPr>
              <w:t>响应文件</w:t>
            </w:r>
            <w:r>
              <w:rPr>
                <w:rFonts w:hint="eastAsia" w:ascii="宋体" w:hAnsi="宋体" w:eastAsia="宋体" w:cs="宋体"/>
                <w:b w:val="0"/>
                <w:bCs/>
                <w:color w:val="auto"/>
                <w:sz w:val="24"/>
                <w:szCs w:val="24"/>
                <w:highlight w:val="none"/>
                <w:lang w:val="en-US" w:eastAsia="zh-CN"/>
              </w:rPr>
              <w:t>截止</w:t>
            </w:r>
            <w:r>
              <w:rPr>
                <w:rFonts w:hint="eastAsia" w:ascii="宋体" w:hAnsi="宋体" w:eastAsia="宋体" w:cs="宋体"/>
                <w:b w:val="0"/>
                <w:bCs/>
                <w:color w:val="auto"/>
                <w:sz w:val="24"/>
                <w:szCs w:val="24"/>
                <w:highlight w:val="none"/>
              </w:rPr>
              <w:t>时间</w:t>
            </w:r>
            <w:r>
              <w:rPr>
                <w:rFonts w:hint="eastAsia" w:ascii="宋体" w:hAnsi="宋体" w:eastAsia="宋体" w:cs="宋体"/>
                <w:b w:val="0"/>
                <w:bCs/>
                <w:color w:val="auto"/>
                <w:sz w:val="24"/>
                <w:szCs w:val="24"/>
                <w:highlight w:val="none"/>
                <w:lang w:val="en-US" w:eastAsia="zh-CN"/>
              </w:rPr>
              <w:t>：</w:t>
            </w:r>
            <w:r>
              <w:rPr>
                <w:rFonts w:hint="eastAsia" w:ascii="宋体" w:hAnsi="宋体" w:eastAsia="宋体" w:cs="宋体"/>
                <w:color w:val="333333"/>
                <w:sz w:val="24"/>
                <w:szCs w:val="24"/>
                <w:highlight w:val="none"/>
                <w:shd w:val="clear" w:fill="FFFFFF"/>
              </w:rPr>
              <w:t>2022年9月2</w:t>
            </w:r>
            <w:r>
              <w:rPr>
                <w:rFonts w:hint="eastAsia" w:ascii="宋体" w:hAnsi="宋体" w:cs="宋体"/>
                <w:color w:val="333333"/>
                <w:sz w:val="24"/>
                <w:szCs w:val="24"/>
                <w:highlight w:val="none"/>
                <w:shd w:val="clear" w:fill="FFFFFF"/>
                <w:lang w:val="en-US" w:eastAsia="zh-CN"/>
              </w:rPr>
              <w:t>3</w:t>
            </w:r>
            <w:r>
              <w:rPr>
                <w:rFonts w:hint="eastAsia" w:ascii="宋体" w:hAnsi="宋体" w:eastAsia="宋体" w:cs="宋体"/>
                <w:color w:val="333333"/>
                <w:sz w:val="24"/>
                <w:szCs w:val="24"/>
                <w:highlight w:val="none"/>
                <w:shd w:val="clear" w:fill="FFFFFF"/>
              </w:rPr>
              <w:t>日</w:t>
            </w:r>
            <w:r>
              <w:rPr>
                <w:rFonts w:hint="eastAsia" w:ascii="宋体" w:hAnsi="宋体" w:eastAsia="宋体" w:cs="宋体"/>
                <w:color w:val="333333"/>
                <w:sz w:val="24"/>
                <w:szCs w:val="24"/>
                <w:highlight w:val="none"/>
                <w:shd w:val="clear" w:fill="FFFFFF"/>
                <w:lang w:val="en-US" w:eastAsia="zh-CN"/>
              </w:rPr>
              <w:t>9</w:t>
            </w:r>
            <w:r>
              <w:rPr>
                <w:rFonts w:hint="eastAsia" w:ascii="宋体" w:hAnsi="宋体" w:eastAsia="宋体" w:cs="宋体"/>
                <w:color w:val="333333"/>
                <w:sz w:val="24"/>
                <w:szCs w:val="24"/>
                <w:highlight w:val="none"/>
                <w:shd w:val="clear" w:fill="FFFFFF"/>
              </w:rPr>
              <w:t>时00分</w:t>
            </w:r>
            <w:r>
              <w:rPr>
                <w:rFonts w:hint="eastAsia" w:ascii="宋体" w:hAnsi="宋体" w:eastAsia="宋体" w:cs="宋体"/>
                <w:color w:val="333333"/>
                <w:sz w:val="24"/>
                <w:szCs w:val="24"/>
                <w:shd w:val="clear" w:fill="FFFFFF"/>
                <w:lang w:val="en-US" w:eastAsia="zh-CN"/>
              </w:rPr>
              <w:t>（北京时间）</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widowControl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19.1</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yellow"/>
                <w:lang w:val="en-US" w:eastAsia="zh-CN"/>
              </w:rPr>
            </w:pPr>
            <w:r>
              <w:rPr>
                <w:rFonts w:hint="eastAsia" w:ascii="宋体" w:hAnsi="宋体" w:eastAsia="宋体" w:cs="宋体"/>
                <w:b w:val="0"/>
                <w:bCs/>
                <w:color w:val="auto"/>
                <w:sz w:val="24"/>
                <w:szCs w:val="24"/>
                <w:highlight w:val="none"/>
                <w:lang w:val="en-US" w:eastAsia="zh-CN"/>
              </w:rPr>
              <w:t>开启</w:t>
            </w:r>
            <w:r>
              <w:rPr>
                <w:rFonts w:hint="eastAsia" w:ascii="宋体" w:hAnsi="宋体" w:eastAsia="宋体" w:cs="宋体"/>
                <w:b w:val="0"/>
                <w:bCs/>
                <w:color w:val="auto"/>
                <w:sz w:val="24"/>
                <w:szCs w:val="24"/>
                <w:highlight w:val="none"/>
              </w:rPr>
              <w:t>时间：</w:t>
            </w:r>
            <w:r>
              <w:rPr>
                <w:rFonts w:hint="eastAsia" w:ascii="宋体" w:hAnsi="宋体" w:eastAsia="宋体" w:cs="宋体"/>
                <w:color w:val="333333"/>
                <w:sz w:val="24"/>
                <w:szCs w:val="24"/>
                <w:highlight w:val="none"/>
                <w:shd w:val="clear" w:fill="FFFFFF"/>
              </w:rPr>
              <w:t>2022年9月2</w:t>
            </w:r>
            <w:r>
              <w:rPr>
                <w:rFonts w:hint="eastAsia" w:ascii="宋体" w:hAnsi="宋体" w:cs="宋体"/>
                <w:color w:val="333333"/>
                <w:sz w:val="24"/>
                <w:szCs w:val="24"/>
                <w:highlight w:val="none"/>
                <w:shd w:val="clear" w:fill="FFFFFF"/>
                <w:lang w:val="en-US" w:eastAsia="zh-CN"/>
              </w:rPr>
              <w:t>3</w:t>
            </w:r>
            <w:r>
              <w:rPr>
                <w:rFonts w:hint="eastAsia" w:ascii="宋体" w:hAnsi="宋体" w:eastAsia="宋体" w:cs="宋体"/>
                <w:color w:val="333333"/>
                <w:sz w:val="24"/>
                <w:szCs w:val="24"/>
                <w:highlight w:val="none"/>
                <w:shd w:val="clear" w:fill="FFFFFF"/>
              </w:rPr>
              <w:t>日</w:t>
            </w:r>
            <w:r>
              <w:rPr>
                <w:rFonts w:hint="eastAsia" w:ascii="宋体" w:hAnsi="宋体" w:eastAsia="宋体" w:cs="宋体"/>
                <w:color w:val="333333"/>
                <w:sz w:val="24"/>
                <w:szCs w:val="24"/>
                <w:highlight w:val="none"/>
                <w:shd w:val="clear" w:fill="FFFFFF"/>
                <w:lang w:val="en-US" w:eastAsia="zh-CN"/>
              </w:rPr>
              <w:t>9</w:t>
            </w:r>
            <w:r>
              <w:rPr>
                <w:rFonts w:hint="eastAsia" w:ascii="宋体" w:hAnsi="宋体" w:eastAsia="宋体" w:cs="宋体"/>
                <w:color w:val="333333"/>
                <w:sz w:val="24"/>
                <w:szCs w:val="24"/>
                <w:highlight w:val="none"/>
                <w:shd w:val="clear" w:fill="FFFFFF"/>
              </w:rPr>
              <w:t>时00分</w:t>
            </w:r>
            <w:r>
              <w:rPr>
                <w:rFonts w:hint="eastAsia" w:ascii="宋体" w:hAnsi="宋体" w:eastAsia="宋体" w:cs="宋体"/>
                <w:color w:val="333333"/>
                <w:sz w:val="24"/>
                <w:szCs w:val="24"/>
                <w:shd w:val="clear" w:fill="FFFFFF"/>
                <w:lang w:val="en-US" w:eastAsia="zh-CN"/>
              </w:rPr>
              <w:t>（北京时间）</w:t>
            </w:r>
          </w:p>
          <w:p>
            <w:pPr>
              <w:pStyle w:val="6"/>
              <w:pageBreakBefore w:val="0"/>
              <w:widowControl w:val="0"/>
              <w:kinsoku/>
              <w:wordWrap/>
              <w:overflowPunct/>
              <w:topLinePunct w:val="0"/>
              <w:bidi w:val="0"/>
              <w:snapToGrid/>
              <w:spacing w:before="0" w:after="0" w:line="360" w:lineRule="auto"/>
              <w:textAlignment w:val="auto"/>
              <w:outlineLvl w:val="9"/>
              <w:rPr>
                <w:rFonts w:hint="eastAsia" w:ascii="宋体" w:hAnsi="宋体" w:eastAsia="宋体" w:cs="宋体"/>
                <w:b/>
                <w:strike/>
                <w:color w:val="auto"/>
                <w:sz w:val="24"/>
                <w:szCs w:val="24"/>
                <w:highlight w:val="none"/>
              </w:rPr>
            </w:pPr>
            <w:r>
              <w:rPr>
                <w:rFonts w:hint="eastAsia" w:ascii="宋体" w:hAnsi="宋体" w:eastAsia="宋体" w:cs="宋体"/>
                <w:b w:val="0"/>
                <w:bCs/>
                <w:color w:val="auto"/>
                <w:sz w:val="24"/>
                <w:szCs w:val="24"/>
                <w:highlight w:val="none"/>
                <w:u w:val="none"/>
                <w:lang w:val="en-US" w:eastAsia="zh-CN"/>
              </w:rPr>
              <w:t>地点：网上开标大厅。请各投标人在开标前登录网上开标大厅</w:t>
            </w:r>
            <w:r>
              <w:rPr>
                <w:rFonts w:hint="eastAsia" w:hAnsi="宋体" w:cs="宋体"/>
                <w:b w:val="0"/>
                <w:bCs/>
                <w:color w:val="auto"/>
                <w:sz w:val="24"/>
                <w:szCs w:val="24"/>
                <w:highlight w:val="none"/>
                <w:u w:val="none"/>
                <w:lang w:val="en-US" w:eastAsia="zh-CN"/>
              </w:rPr>
              <w:t>（</w:t>
            </w:r>
            <w:r>
              <w:rPr>
                <w:rFonts w:hint="eastAsia" w:ascii="宋体" w:hAnsi="宋体" w:eastAsia="宋体" w:cs="宋体"/>
                <w:b w:val="0"/>
                <w:bCs/>
                <w:color w:val="auto"/>
                <w:sz w:val="24"/>
                <w:szCs w:val="24"/>
                <w:highlight w:val="none"/>
                <w:u w:val="none"/>
                <w:lang w:val="en-US" w:eastAsia="zh-CN"/>
              </w:rPr>
              <w:t>http://ggzyjy.zibo.gov.cn:9181/BidOpeningHall/bidopeninghallaction/hall/login）,在线准时参加开标活动并进行投标文件解密、答疑、澄清等。</w:t>
            </w:r>
            <w:r>
              <w:rPr>
                <w:rFonts w:hint="eastAsia" w:ascii="宋体" w:hAnsi="宋体" w:eastAsia="宋体" w:cs="宋体"/>
                <w:b/>
                <w:color w:val="auto"/>
                <w:sz w:val="24"/>
                <w:szCs w:val="24"/>
                <w:highlight w:val="none"/>
                <w:u w:val="none"/>
              </w:rPr>
              <w:t xml:space="preserve">   </w:t>
            </w:r>
          </w:p>
        </w:tc>
      </w:tr>
      <w:tr>
        <w:tblPrEx>
          <w:tblCellMar>
            <w:top w:w="0" w:type="dxa"/>
            <w:left w:w="10" w:type="dxa"/>
            <w:bottom w:w="0" w:type="dxa"/>
            <w:right w:w="10" w:type="dxa"/>
          </w:tblCellMar>
        </w:tblPrEx>
        <w:trPr>
          <w:trHeight w:val="90"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19.4</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snapToGrid w:val="0"/>
                <w:color w:val="auto"/>
                <w:sz w:val="24"/>
                <w:szCs w:val="24"/>
                <w:highlight w:val="none"/>
              </w:rPr>
              <w:t>首次响应文件是否唱价：</w:t>
            </w: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否</w:t>
            </w:r>
            <w:r>
              <w:rPr>
                <w:rFonts w:hint="eastAsia" w:ascii="宋体" w:hAnsi="宋体" w:eastAsia="宋体" w:cs="宋体"/>
                <w:color w:val="auto"/>
                <w:sz w:val="24"/>
                <w:szCs w:val="24"/>
                <w:highlight w:val="none"/>
                <w:lang w:eastAsia="zh-CN"/>
              </w:rPr>
              <w:t>☑</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采购人或采购代理机构查询供应商信用记录时间：</w:t>
            </w:r>
            <w:r>
              <w:rPr>
                <w:rFonts w:ascii="宋体" w:hAnsi="宋体" w:eastAsia="宋体" w:cs="宋体"/>
                <w:sz w:val="24"/>
                <w:szCs w:val="24"/>
              </w:rPr>
              <w:t>开标会议结束后，评标会议开始前</w:t>
            </w:r>
            <w:r>
              <w:rPr>
                <w:rFonts w:hint="eastAsia" w:ascii="宋体" w:hAnsi="宋体" w:eastAsia="宋体" w:cs="宋体"/>
                <w:color w:val="auto"/>
                <w:sz w:val="24"/>
                <w:szCs w:val="24"/>
                <w:highlight w:val="none"/>
                <w:lang w:val="en-US" w:eastAsia="zh-CN"/>
              </w:rPr>
              <w:t>。</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本项目由采购人或采购代理机构对投标人进行信用记录查询。对列入失信被执行人、重大税收违法案件当事人名单、政府采购严重违法失信行为记录名单及其他不符合《中华人民共和国政府采购法》第二十二条规定条件的投标人，将拒绝其参与本次采购活动（或取消其中标资格）。</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（1）查询渠道：“信用中国”网站（www.creditchina.gov.cn）、中国政府采购网（www.ccgp.gov.cn）等渠道。</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（2）信用信息查询记录将与本次政府采购活动的采购文件一并进行保存。</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2、本项目由采购人或采购代理机构在对投标人及法定代表人的贪污贿赂记录进行查询，经查询若投标人或法定代表人有单位行贿罪记录的，将拒绝其参与本次采购活动。</w:t>
            </w:r>
          </w:p>
          <w:p>
            <w:pPr>
              <w:autoSpaceDE w:val="0"/>
              <w:autoSpaceDN w:val="0"/>
              <w:adjustRightInd w:val="0"/>
              <w:spacing w:line="360" w:lineRule="auto"/>
              <w:jc w:val="left"/>
              <w:rPr>
                <w:rFonts w:ascii="宋体" w:cs="宋体"/>
                <w:kern w:val="0"/>
                <w:sz w:val="24"/>
              </w:rPr>
            </w:pPr>
            <w:r>
              <w:rPr>
                <w:rFonts w:hint="eastAsia" w:ascii="宋体" w:hAnsi="宋体" w:eastAsia="宋体" w:cs="宋体"/>
                <w:color w:val="auto"/>
                <w:sz w:val="24"/>
                <w:szCs w:val="24"/>
                <w:highlight w:val="none"/>
                <w:lang w:val="en-US" w:eastAsia="zh-CN"/>
              </w:rPr>
              <w:t>（1）单位行贿罪记录查询渠道：中国裁判文书网（http://wenshu.court.gov.cn）。</w:t>
            </w:r>
            <w:r>
              <w:rPr>
                <w:rFonts w:hint="eastAsia" w:ascii="宋体" w:cs="宋体"/>
                <w:kern w:val="0"/>
                <w:sz w:val="24"/>
              </w:rPr>
              <w:t>查询方法：点击高级检索，选择案</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cs="宋体"/>
                <w:kern w:val="0"/>
                <w:sz w:val="24"/>
              </w:rPr>
              <w:t>由，选择贪污贿赂，选择单位行贿罪，输入所查询单位名称；选择裁判日期，输入近三年起止日期，点击搜索。</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（2）单位行贿罪记录查询节点：投标截止时间前三年内。</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（3）单位行贿罪查询记录将与本次政府采购活动的采购文件一并进行保存。</w:t>
            </w:r>
          </w:p>
        </w:tc>
      </w:tr>
      <w:tr>
        <w:tblPrEx>
          <w:tblCellMar>
            <w:top w:w="0" w:type="dxa"/>
            <w:left w:w="10" w:type="dxa"/>
            <w:bottom w:w="0" w:type="dxa"/>
            <w:right w:w="10" w:type="dxa"/>
          </w:tblCellMar>
        </w:tblPrEx>
        <w:trPr>
          <w:trHeight w:val="454" w:hRule="atLeast"/>
        </w:trPr>
        <w:tc>
          <w:tcPr>
            <w:tcW w:w="980" w:type="dxa"/>
            <w:vMerge w:val="restart"/>
            <w:tcBorders>
              <w:top w:val="single" w:color="000000" w:sz="6" w:space="0"/>
              <w:left w:val="single" w:color="000000" w:sz="12"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30</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采购人是否委托</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直接确定</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否□</w:t>
            </w:r>
          </w:p>
        </w:tc>
      </w:tr>
      <w:tr>
        <w:tblPrEx>
          <w:tblCellMar>
            <w:top w:w="0" w:type="dxa"/>
            <w:left w:w="10" w:type="dxa"/>
            <w:bottom w:w="0" w:type="dxa"/>
            <w:right w:w="10" w:type="dxa"/>
          </w:tblCellMar>
        </w:tblPrEx>
        <w:trPr>
          <w:trHeight w:val="454" w:hRule="atLeast"/>
        </w:trPr>
        <w:tc>
          <w:tcPr>
            <w:tcW w:w="980" w:type="dxa"/>
            <w:vMerge w:val="continue"/>
            <w:tcBorders>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lang w:val="en-US" w:eastAsia="zh-CN"/>
              </w:rPr>
            </w:pP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推荐</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的数量：</w:t>
            </w:r>
            <w:r>
              <w:rPr>
                <w:rFonts w:hint="eastAsia" w:ascii="宋体" w:hAnsi="宋体" w:eastAsia="宋体" w:cs="宋体"/>
                <w:bCs/>
                <w:sz w:val="24"/>
                <w:szCs w:val="24"/>
              </w:rPr>
              <w:t>/</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Style w:val="45"/>
              <w:pageBreakBefore w:val="0"/>
              <w:widowControl w:val="0"/>
              <w:kinsoku/>
              <w:wordWrap/>
              <w:overflowPunct/>
              <w:topLinePunct w:val="0"/>
              <w:bidi w:val="0"/>
              <w:snapToGrid/>
              <w:spacing w:line="360" w:lineRule="auto"/>
              <w:ind w:left="0" w:leftChars="0" w:firstLine="0" w:firstLineChars="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是否</w:t>
            </w:r>
            <w:r>
              <w:rPr>
                <w:rFonts w:hint="eastAsia" w:ascii="宋体" w:hAnsi="宋体" w:eastAsia="宋体" w:cs="宋体"/>
                <w:color w:val="auto"/>
                <w:sz w:val="24"/>
                <w:szCs w:val="24"/>
                <w:highlight w:val="none"/>
                <w:lang w:val="en-US" w:eastAsia="zh-CN"/>
              </w:rPr>
              <w:t>提交</w:t>
            </w:r>
            <w:r>
              <w:rPr>
                <w:rFonts w:hint="eastAsia" w:ascii="宋体" w:hAnsi="宋体" w:eastAsia="宋体" w:cs="宋体"/>
                <w:color w:val="auto"/>
                <w:sz w:val="24"/>
                <w:szCs w:val="24"/>
                <w:highlight w:val="none"/>
              </w:rPr>
              <w:t>履约保证：是□ 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是否支付预付款：</w:t>
            </w:r>
            <w:r>
              <w:rPr>
                <w:rFonts w:hint="eastAsia" w:ascii="宋体" w:hAnsi="宋体" w:eastAsia="宋体" w:cs="宋体"/>
                <w:color w:val="auto"/>
                <w:sz w:val="24"/>
                <w:szCs w:val="24"/>
                <w:highlight w:val="none"/>
              </w:rPr>
              <w:t>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预付款比例为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rPr>
              <w:t xml:space="preserve">               </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.3</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ind w:left="710" w:leftChars="-23" w:hanging="758" w:hangingChars="31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质疑函接收部门、联系电话和通讯地址：</w:t>
            </w:r>
          </w:p>
          <w:p>
            <w:pPr>
              <w:keepNext w:val="0"/>
              <w:keepLines w:val="0"/>
              <w:pageBreakBefore w:val="0"/>
              <w:widowControl w:val="0"/>
              <w:kinsoku/>
              <w:wordWrap/>
              <w:overflowPunct/>
              <w:topLinePunct w:val="0"/>
              <w:autoSpaceDE/>
              <w:autoSpaceDN/>
              <w:bidi w:val="0"/>
              <w:adjustRightInd/>
              <w:snapToGrid/>
              <w:spacing w:line="360" w:lineRule="auto"/>
              <w:ind w:left="710" w:leftChars="-23" w:hanging="758" w:hangingChars="316"/>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联系部门：</w:t>
            </w:r>
            <w:r>
              <w:rPr>
                <w:rFonts w:hint="eastAsia" w:ascii="宋体" w:hAnsi="宋体" w:eastAsia="宋体" w:cs="宋体"/>
                <w:color w:val="auto"/>
                <w:sz w:val="24"/>
                <w:szCs w:val="24"/>
                <w:highlight w:val="none"/>
                <w:u w:val="none"/>
                <w:lang w:eastAsia="zh-CN"/>
              </w:rPr>
              <w:t>淄博利贞工程项目管理有限公司</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710" w:leftChars="-23" w:hanging="758" w:hangingChars="31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 xml:space="preserve">步健 </w:t>
            </w:r>
            <w:r>
              <w:rPr>
                <w:rFonts w:hint="eastAsia" w:ascii="宋体" w:hAnsi="宋体" w:eastAsia="宋体" w:cs="宋体"/>
                <w:color w:val="auto"/>
                <w:sz w:val="24"/>
                <w:szCs w:val="24"/>
                <w:lang w:val="en-US" w:eastAsia="zh-CN"/>
              </w:rPr>
              <w:t>0533-6770377</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r>
              <w:rPr>
                <w:rFonts w:hint="eastAsia" w:ascii="宋体" w:hAnsi="宋体" w:eastAsia="宋体" w:cs="宋体"/>
                <w:color w:val="auto"/>
                <w:sz w:val="24"/>
                <w:szCs w:val="24"/>
                <w:lang w:val="en-US" w:eastAsia="zh-CN"/>
              </w:rPr>
              <w:t>山东省淄博市高青县田镇街道希望路北侧隆众产业园A019</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rPr>
              <w:t xml:space="preserve">             </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40</w:t>
            </w:r>
            <w:r>
              <w:rPr>
                <w:rFonts w:hint="eastAsia" w:ascii="宋体" w:hAnsi="宋体" w:eastAsia="宋体" w:cs="宋体"/>
                <w:b w:val="0"/>
                <w:bCs w:val="0"/>
                <w:color w:val="auto"/>
                <w:sz w:val="24"/>
                <w:szCs w:val="24"/>
                <w:highlight w:val="none"/>
              </w:rPr>
              <w:t>.1</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成交服务费：采购代理机构向中标供应商按一定比例收取代理服务费：100万内按照1.0%收取，100万至500万按照0.7%收取（差额累计法）。另收取清单编制费按规定标准的30%计收。</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支付形式：电汇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户    名：淄博利贞工程项目管理有限公司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开 户 行：中国工商银行股份有限公司高青支行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账    号：1603009109200243405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支付时间：</w:t>
            </w:r>
            <w:r>
              <w:rPr>
                <w:rFonts w:hint="eastAsia" w:ascii="宋体" w:hAnsi="宋体" w:eastAsia="宋体" w:cs="宋体"/>
                <w:b/>
                <w:bCs/>
                <w:color w:val="auto"/>
                <w:sz w:val="24"/>
                <w:szCs w:val="24"/>
                <w:highlight w:val="none"/>
                <w:lang w:val="en-US" w:eastAsia="zh-CN"/>
              </w:rPr>
              <w:t>投标人须在签订合同前将代理费交至采购代理机构。未按规定缴纳代理服务费的，采购代理机</w:t>
            </w:r>
            <w:r>
              <w:rPr>
                <w:rFonts w:hint="eastAsia" w:ascii="宋体" w:hAnsi="宋体" w:eastAsia="宋体" w:cs="宋体"/>
                <w:b/>
                <w:bCs/>
                <w:sz w:val="24"/>
                <w:szCs w:val="24"/>
              </w:rPr>
              <w:t>构将向采购监督部门反映将其失信行为纳入诚信记录。</w:t>
            </w:r>
            <w:r>
              <w:rPr>
                <w:rFonts w:hint="eastAsia" w:ascii="宋体" w:hAnsi="宋体" w:eastAsia="宋体" w:cs="宋体"/>
                <w:b/>
                <w:bCs/>
                <w:color w:val="auto"/>
                <w:sz w:val="24"/>
                <w:szCs w:val="24"/>
                <w:highlight w:val="none"/>
              </w:rPr>
              <w:t xml:space="preserve">         </w:t>
            </w:r>
            <w:r>
              <w:rPr>
                <w:rFonts w:hint="eastAsia" w:ascii="宋体" w:hAnsi="宋体" w:eastAsia="宋体" w:cs="宋体"/>
                <w:b w:val="0"/>
                <w:bCs w:val="0"/>
                <w:color w:val="auto"/>
                <w:sz w:val="24"/>
                <w:szCs w:val="24"/>
                <w:highlight w:val="none"/>
              </w:rPr>
              <w:t xml:space="preserve">       </w:t>
            </w:r>
          </w:p>
        </w:tc>
      </w:tr>
      <w:tr>
        <w:tblPrEx>
          <w:tblCellMar>
            <w:top w:w="0" w:type="dxa"/>
            <w:left w:w="10" w:type="dxa"/>
            <w:bottom w:w="0" w:type="dxa"/>
            <w:right w:w="10" w:type="dxa"/>
          </w:tblCellMar>
        </w:tblPrEx>
        <w:trPr>
          <w:trHeight w:val="454" w:hRule="atLeast"/>
        </w:trPr>
        <w:tc>
          <w:tcPr>
            <w:tcW w:w="980" w:type="dxa"/>
            <w:tcBorders>
              <w:top w:val="single" w:color="000000" w:sz="6" w:space="0"/>
              <w:left w:val="single" w:color="000000" w:sz="12" w:space="0"/>
              <w:bottom w:val="single" w:color="000000" w:sz="6" w:space="0"/>
              <w:right w:val="single" w:color="000000" w:sz="6"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w:t>
            </w:r>
          </w:p>
        </w:tc>
        <w:tc>
          <w:tcPr>
            <w:tcW w:w="8070" w:type="dxa"/>
            <w:tcBorders>
              <w:top w:val="single" w:color="000000" w:sz="6" w:space="0"/>
              <w:left w:val="single" w:color="000000" w:sz="6" w:space="0"/>
              <w:bottom w:val="single" w:color="000000" w:sz="6"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解释权：</w:t>
            </w:r>
            <w:r>
              <w:rPr>
                <w:rFonts w:hint="eastAsia" w:ascii="宋体" w:hAnsi="宋体" w:eastAsia="宋体" w:cs="宋体"/>
                <w:color w:val="auto"/>
                <w:sz w:val="24"/>
                <w:szCs w:val="24"/>
                <w:highlight w:val="none"/>
                <w:lang w:eastAsia="zh-CN"/>
              </w:rPr>
              <w:t>高青县高城镇人民政府、</w:t>
            </w:r>
            <w:r>
              <w:rPr>
                <w:rFonts w:hint="eastAsia" w:ascii="宋体" w:hAnsi="宋体" w:eastAsia="宋体" w:cs="宋体"/>
                <w:b w:val="0"/>
                <w:bCs w:val="0"/>
                <w:color w:val="auto"/>
                <w:sz w:val="24"/>
                <w:szCs w:val="24"/>
                <w:highlight w:val="none"/>
                <w:lang w:eastAsia="zh-CN"/>
              </w:rPr>
              <w:t>淄博利贞工程项目管理有限公司。</w:t>
            </w:r>
          </w:p>
        </w:tc>
      </w:tr>
      <w:tr>
        <w:tblPrEx>
          <w:tblCellMar>
            <w:top w:w="0" w:type="dxa"/>
            <w:left w:w="10" w:type="dxa"/>
            <w:bottom w:w="0" w:type="dxa"/>
            <w:right w:w="10" w:type="dxa"/>
          </w:tblCellMar>
        </w:tblPrEx>
        <w:trPr>
          <w:trHeight w:val="454" w:hRule="atLeast"/>
        </w:trPr>
        <w:tc>
          <w:tcPr>
            <w:tcW w:w="9050"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ind w:firstLine="72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适用于本供应商须知的额外增加的变动：</w:t>
            </w:r>
          </w:p>
        </w:tc>
      </w:tr>
      <w:tr>
        <w:tblPrEx>
          <w:tblCellMar>
            <w:top w:w="0" w:type="dxa"/>
            <w:left w:w="10" w:type="dxa"/>
            <w:bottom w:w="0" w:type="dxa"/>
            <w:right w:w="10" w:type="dxa"/>
          </w:tblCellMar>
        </w:tblPrEx>
        <w:trPr>
          <w:trHeight w:val="454" w:hRule="atLeast"/>
        </w:trPr>
        <w:tc>
          <w:tcPr>
            <w:tcW w:w="98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07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供应商资格条件（提供以下资料扫描件）：</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（1）具有加载统一社会信用代码的《营业执照》副本&lt;或由公证机关或发证机关出具的证明&gt;原件扫描件 ；</w:t>
            </w:r>
          </w:p>
          <w:p>
            <w:pPr>
              <w:pageBreakBefore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（2）具有建筑工程施工总承包叁级及以上资质或市政公用工程施工总承包叁级及以上资质证书，具备有效的安全生产许可证原件扫描件；</w:t>
            </w:r>
          </w:p>
          <w:p>
            <w:pPr>
              <w:pageBreakBefore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（3）拟派项目经理须具备建筑工程或市政公用工程专业贰级及以上建造师注册证书及安全生产考核合格证书（B证）原件扫描件；</w:t>
            </w:r>
          </w:p>
          <w:p>
            <w:pPr>
              <w:pageBreakBefore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（4）如法定代表人参加会议需提供法定代表人身份证原件扫描件；</w:t>
            </w:r>
          </w:p>
          <w:p>
            <w:pPr>
              <w:pageBreakBefore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如被授权代表参加会议需提供法定代表人授权书原件、被授权代表身份证证明原件扫描件；</w:t>
            </w:r>
          </w:p>
          <w:p>
            <w:pPr>
              <w:spacing w:line="360" w:lineRule="auto"/>
              <w:jc w:val="left"/>
              <w:rPr>
                <w:rFonts w:ascii="宋体" w:hAnsi="宋体" w:cs="宋体"/>
                <w:bCs/>
                <w:sz w:val="24"/>
              </w:rPr>
            </w:pPr>
            <w:r>
              <w:rPr>
                <w:rFonts w:hint="eastAsia" w:ascii="宋体" w:hAnsi="宋体" w:eastAsia="宋体" w:cs="宋体"/>
                <w:color w:val="auto"/>
                <w:sz w:val="24"/>
                <w:szCs w:val="24"/>
                <w:highlight w:val="none"/>
                <w:lang w:val="en-US" w:eastAsia="zh-CN"/>
              </w:rPr>
              <w:t>（5）政府采购供应商信用承诺书原件扫描件。</w:t>
            </w:r>
            <w:r>
              <w:rPr>
                <w:rFonts w:hint="eastAsia" w:ascii="宋体" w:hAnsi="宋体" w:cs="宋体"/>
                <w:bCs/>
                <w:sz w:val="24"/>
              </w:rPr>
              <w:t>（格式见附件，其中承诺书内容包括①承诺具有良好的商业信誉和健全的财务会计制度；②承诺依法缴纳税收和社会保障资金；③承诺参加政府采购活动前三年内，在经营活动中没有重大违法记录。）</w:t>
            </w:r>
          </w:p>
          <w:p>
            <w:pPr>
              <w:spacing w:line="360" w:lineRule="auto"/>
              <w:ind w:firstLine="480" w:firstLineChars="200"/>
              <w:jc w:val="left"/>
              <w:rPr>
                <w:rFonts w:ascii="宋体" w:hAnsi="宋体" w:cs="宋体"/>
                <w:bCs/>
                <w:sz w:val="24"/>
              </w:rPr>
            </w:pPr>
            <w:r>
              <w:rPr>
                <w:rFonts w:hint="eastAsia" w:ascii="宋体" w:hAnsi="宋体" w:cs="宋体"/>
                <w:bCs/>
                <w:sz w:val="24"/>
              </w:rPr>
              <w:t>各供应商应当遵循诚实信用原则，不得作出虚假承诺，若承诺不实的，属于提供虚假材料谋取中标、成交，应依法承担相应的法律责任。</w:t>
            </w:r>
          </w:p>
          <w:p>
            <w:pPr>
              <w:spacing w:line="360" w:lineRule="auto"/>
              <w:ind w:firstLine="480" w:firstLineChars="200"/>
              <w:jc w:val="left"/>
              <w:rPr>
                <w:rFonts w:ascii="宋体" w:hAnsi="宋体" w:cs="宋体"/>
                <w:sz w:val="24"/>
              </w:rPr>
            </w:pPr>
            <w:r>
              <w:rPr>
                <w:rFonts w:ascii="宋体" w:hAnsi="宋体" w:cs="宋体"/>
                <w:sz w:val="24"/>
              </w:rPr>
              <w:t>注：供应商被处以责令停产停业、暂扣或者吊销许可证或者执照、较大数额的罚款等行政处罚的，属于《政府采购法》第二十二条第一款第五项规定的“重大违法记录”。</w:t>
            </w:r>
          </w:p>
          <w:p>
            <w:pPr>
              <w:pageBreakBefore w:val="0"/>
              <w:kinsoku/>
              <w:wordWrap/>
              <w:overflowPunct/>
              <w:topLinePunct w:val="0"/>
              <w:bidi w:val="0"/>
              <w:spacing w:line="360" w:lineRule="auto"/>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cs="宋体"/>
                <w:b/>
                <w:bCs/>
                <w:sz w:val="24"/>
              </w:rPr>
              <w:t>①以上所有资格审查资料的原件扫描件制作在加密的电子投标文件中（文件格式为. zbtf）中“资格审查资料”部分单独列示，在投标截止时间前通过淄博市公共资源交易平台上传，不接受二次递交；②本项目实行网上资格审查。开标会议结束后，评审会议开始前，采购人按照招标文件相关要求对投标人进行资格审查，未通过资格审查的投标人将不再参加项目评审。</w:t>
            </w:r>
          </w:p>
        </w:tc>
      </w:tr>
      <w:tr>
        <w:tblPrEx>
          <w:tblCellMar>
            <w:top w:w="0" w:type="dxa"/>
            <w:left w:w="10" w:type="dxa"/>
            <w:bottom w:w="0" w:type="dxa"/>
            <w:right w:w="10" w:type="dxa"/>
          </w:tblCellMar>
        </w:tblPrEx>
        <w:trPr>
          <w:trHeight w:val="454" w:hRule="atLeast"/>
        </w:trPr>
        <w:tc>
          <w:tcPr>
            <w:tcW w:w="98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07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是否允许供应商将项目非主体、非关键性工作交由他人完成：</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color w:val="auto"/>
                <w:sz w:val="24"/>
                <w:szCs w:val="24"/>
                <w:highlight w:val="none"/>
              </w:rPr>
              <w:t>是□ 否</w:t>
            </w:r>
            <w:r>
              <w:rPr>
                <w:rFonts w:hint="eastAsia" w:ascii="宋体" w:hAnsi="宋体" w:eastAsia="宋体" w:cs="宋体"/>
                <w:b w:val="0"/>
                <w:bCs/>
                <w:color w:val="auto"/>
                <w:sz w:val="24"/>
                <w:szCs w:val="24"/>
                <w:highlight w:val="none"/>
                <w:lang w:eastAsia="zh-CN"/>
              </w:rPr>
              <w:t>☑</w:t>
            </w:r>
          </w:p>
        </w:tc>
      </w:tr>
      <w:tr>
        <w:tblPrEx>
          <w:tblCellMar>
            <w:top w:w="0" w:type="dxa"/>
            <w:left w:w="10" w:type="dxa"/>
            <w:bottom w:w="0" w:type="dxa"/>
            <w:right w:w="10" w:type="dxa"/>
          </w:tblCellMar>
        </w:tblPrEx>
        <w:trPr>
          <w:trHeight w:val="454" w:hRule="atLeast"/>
        </w:trPr>
        <w:tc>
          <w:tcPr>
            <w:tcW w:w="98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p>
        </w:tc>
        <w:tc>
          <w:tcPr>
            <w:tcW w:w="807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采购人或采购代理机构根据项目实际情况自行编辑</w:t>
            </w:r>
          </w:p>
        </w:tc>
      </w:tr>
      <w:tr>
        <w:tblPrEx>
          <w:tblCellMar>
            <w:top w:w="0" w:type="dxa"/>
            <w:left w:w="10" w:type="dxa"/>
            <w:bottom w:w="0" w:type="dxa"/>
            <w:right w:w="10" w:type="dxa"/>
          </w:tblCellMar>
        </w:tblPrEx>
        <w:trPr>
          <w:trHeight w:val="454" w:hRule="atLeast"/>
        </w:trPr>
        <w:tc>
          <w:tcPr>
            <w:tcW w:w="9050"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其他</w:t>
            </w:r>
          </w:p>
        </w:tc>
      </w:tr>
      <w:tr>
        <w:tblPrEx>
          <w:tblCellMar>
            <w:top w:w="0" w:type="dxa"/>
            <w:left w:w="10" w:type="dxa"/>
            <w:bottom w:w="0" w:type="dxa"/>
            <w:right w:w="10" w:type="dxa"/>
          </w:tblCellMar>
        </w:tblPrEx>
        <w:trPr>
          <w:trHeight w:val="454" w:hRule="atLeast"/>
        </w:trPr>
        <w:tc>
          <w:tcPr>
            <w:tcW w:w="98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07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付款途径：财政付款 </w:t>
            </w:r>
          </w:p>
        </w:tc>
      </w:tr>
      <w:tr>
        <w:tblPrEx>
          <w:tblCellMar>
            <w:top w:w="0" w:type="dxa"/>
            <w:left w:w="10" w:type="dxa"/>
            <w:bottom w:w="0" w:type="dxa"/>
            <w:right w:w="10" w:type="dxa"/>
          </w:tblCellMar>
        </w:tblPrEx>
        <w:trPr>
          <w:trHeight w:val="454" w:hRule="atLeast"/>
        </w:trPr>
        <w:tc>
          <w:tcPr>
            <w:tcW w:w="98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07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付款方式：全部工程竣工验收合格后付至合同价款的90%，一年后无息付清剩余价款。</w:t>
            </w:r>
          </w:p>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承包人不能以发包人资金不到位为由，拒绝施工或延误工期，否则发包人有权解除合同，并要求承包人赔偿由此造成的全部损失。</w:t>
            </w:r>
          </w:p>
        </w:tc>
      </w:tr>
      <w:tr>
        <w:tblPrEx>
          <w:tblCellMar>
            <w:top w:w="0" w:type="dxa"/>
            <w:left w:w="10" w:type="dxa"/>
            <w:bottom w:w="0" w:type="dxa"/>
            <w:right w:w="10" w:type="dxa"/>
          </w:tblCellMar>
        </w:tblPrEx>
        <w:trPr>
          <w:trHeight w:val="454" w:hRule="atLeast"/>
        </w:trPr>
        <w:tc>
          <w:tcPr>
            <w:tcW w:w="98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07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交付日期（</w:t>
            </w:r>
            <w:r>
              <w:rPr>
                <w:rFonts w:hint="eastAsia" w:ascii="宋体" w:hAnsi="宋体" w:eastAsia="宋体" w:cs="宋体"/>
                <w:color w:val="auto"/>
                <w:sz w:val="24"/>
                <w:szCs w:val="24"/>
                <w:highlight w:val="none"/>
                <w:lang w:val="en-US" w:eastAsia="zh-CN"/>
              </w:rPr>
              <w:t>工期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个月</w:t>
            </w:r>
            <w:r>
              <w:rPr>
                <w:rFonts w:hint="eastAsia" w:ascii="宋体" w:hAnsi="宋体" w:eastAsia="宋体" w:cs="宋体"/>
                <w:color w:val="000000"/>
                <w:sz w:val="24"/>
                <w:szCs w:val="24"/>
              </w:rPr>
              <w:t>（具体日期以采购人通知为准）</w:t>
            </w:r>
          </w:p>
        </w:tc>
      </w:tr>
      <w:tr>
        <w:tblPrEx>
          <w:tblCellMar>
            <w:top w:w="0" w:type="dxa"/>
            <w:left w:w="10" w:type="dxa"/>
            <w:bottom w:w="0" w:type="dxa"/>
            <w:right w:w="10" w:type="dxa"/>
          </w:tblCellMar>
        </w:tblPrEx>
        <w:trPr>
          <w:trHeight w:val="454" w:hRule="atLeast"/>
        </w:trPr>
        <w:tc>
          <w:tcPr>
            <w:tcW w:w="98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07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交付地点：</w:t>
            </w:r>
            <w:r>
              <w:rPr>
                <w:rFonts w:hint="eastAsia" w:ascii="宋体" w:hAnsi="宋体" w:eastAsia="宋体" w:cs="宋体"/>
                <w:color w:val="auto"/>
                <w:sz w:val="24"/>
                <w:szCs w:val="24"/>
              </w:rPr>
              <w:t>具体</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rPr>
              <w:t>以采购人通知为准</w:t>
            </w:r>
            <w:r>
              <w:rPr>
                <w:rFonts w:hint="eastAsia" w:ascii="宋体" w:hAnsi="宋体" w:eastAsia="宋体" w:cs="宋体"/>
                <w:color w:val="auto"/>
                <w:sz w:val="24"/>
                <w:szCs w:val="24"/>
                <w:lang w:eastAsia="zh-CN"/>
              </w:rPr>
              <w:t>。</w:t>
            </w:r>
          </w:p>
        </w:tc>
      </w:tr>
      <w:tr>
        <w:tblPrEx>
          <w:tblCellMar>
            <w:top w:w="0" w:type="dxa"/>
            <w:left w:w="10" w:type="dxa"/>
            <w:bottom w:w="0" w:type="dxa"/>
            <w:right w:w="10" w:type="dxa"/>
          </w:tblCellMar>
        </w:tblPrEx>
        <w:trPr>
          <w:trHeight w:val="454" w:hRule="atLeast"/>
        </w:trPr>
        <w:tc>
          <w:tcPr>
            <w:tcW w:w="98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070" w:type="dxa"/>
            <w:tcBorders>
              <w:top w:val="single" w:color="000000" w:sz="12" w:space="0"/>
              <w:left w:val="single" w:color="000000" w:sz="12" w:space="0"/>
              <w:bottom w:val="single" w:color="000000" w:sz="12" w:space="0"/>
              <w:right w:val="single" w:color="000000" w:sz="12" w:space="0"/>
            </w:tcBorders>
            <w:shd w:val="clear" w:color="000000" w:fill="FFFFFF"/>
            <w:tcMar>
              <w:left w:w="28" w:type="dxa"/>
              <w:right w:w="28" w:type="dxa"/>
            </w:tcMar>
            <w:vAlign w:val="center"/>
          </w:tcPr>
          <w:p>
            <w:pPr>
              <w:pageBreakBefore w:val="0"/>
              <w:kinsoku/>
              <w:wordWrap/>
              <w:overflowPunct/>
              <w:topLinePunct w:val="0"/>
              <w:bidi w:val="0"/>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免费维护期、保修期：</w:t>
            </w:r>
            <w:r>
              <w:rPr>
                <w:rFonts w:hint="eastAsia" w:ascii="宋体" w:hAnsi="宋体" w:eastAsia="宋体" w:cs="宋体"/>
                <w:color w:val="auto"/>
                <w:sz w:val="24"/>
                <w:szCs w:val="24"/>
                <w:highlight w:val="none"/>
                <w:lang w:val="en-US" w:eastAsia="zh-CN"/>
              </w:rPr>
              <w:t>2年</w:t>
            </w:r>
            <w:r>
              <w:rPr>
                <w:rFonts w:hint="eastAsia" w:ascii="宋体" w:hAnsi="宋体" w:eastAsia="宋体" w:cs="宋体"/>
                <w:color w:val="auto"/>
                <w:sz w:val="24"/>
                <w:szCs w:val="24"/>
                <w:highlight w:val="none"/>
              </w:rPr>
              <w:t>。</w:t>
            </w:r>
          </w:p>
        </w:tc>
      </w:tr>
    </w:tbl>
    <w:p>
      <w:pPr>
        <w:rPr>
          <w:rFonts w:hint="eastAsia" w:ascii="宋体" w:hAnsi="宋体" w:eastAsia="宋体" w:cs="宋体"/>
          <w:b/>
          <w:color w:val="auto"/>
          <w:sz w:val="28"/>
          <w:highlight w:val="none"/>
        </w:rPr>
      </w:pPr>
      <w:bookmarkStart w:id="10" w:name="_Toc23421_WPSOffice_Level2"/>
      <w:r>
        <w:rPr>
          <w:rFonts w:hint="eastAsia" w:ascii="宋体" w:hAnsi="宋体" w:eastAsia="宋体" w:cs="宋体"/>
          <w:b/>
          <w:color w:val="auto"/>
          <w:sz w:val="28"/>
          <w:highlight w:val="none"/>
        </w:rPr>
        <w:br w:type="page"/>
      </w:r>
    </w:p>
    <w:p>
      <w:pPr>
        <w:keepNext/>
        <w:keepLines/>
        <w:pageBreakBefore w:val="0"/>
        <w:widowControl w:val="0"/>
        <w:kinsoku/>
        <w:wordWrap/>
        <w:overflowPunct/>
        <w:topLinePunct w:val="0"/>
        <w:bidi w:val="0"/>
        <w:spacing w:line="480" w:lineRule="exact"/>
        <w:ind w:firstLine="482" w:firstLineChars="200"/>
        <w:jc w:val="center"/>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总 则</w:t>
      </w:r>
      <w:bookmarkEnd w:id="10"/>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11" w:name="_Toc25493_WPSOffice_Level3"/>
      <w:r>
        <w:rPr>
          <w:rFonts w:hint="eastAsia" w:ascii="宋体" w:hAnsi="宋体" w:eastAsia="宋体" w:cs="宋体"/>
          <w:b/>
          <w:color w:val="auto"/>
          <w:sz w:val="24"/>
          <w:szCs w:val="24"/>
          <w:highlight w:val="none"/>
        </w:rPr>
        <w:t>1.采购人、采购代理机构及供应商</w:t>
      </w:r>
      <w:bookmarkEnd w:id="11"/>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1.1采购人：是指依法开展政府采购活动的国家机关、事业单位、团体组织。</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本项目的采购人见</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1.2采购代理机构：是指集中采购机构或从事采购代理业务的社会中介机构。本项目的采购代理机构见</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1.3供应商：是指</w:t>
      </w:r>
      <w:r>
        <w:rPr>
          <w:rFonts w:hint="eastAsia" w:ascii="宋体" w:hAnsi="宋体" w:eastAsia="宋体" w:cs="宋体"/>
          <w:color w:val="auto"/>
          <w:sz w:val="24"/>
          <w:szCs w:val="24"/>
          <w:highlight w:val="none"/>
          <w:lang w:val="en-US" w:eastAsia="zh-CN"/>
        </w:rPr>
        <w:t>参加响应</w:t>
      </w:r>
      <w:r>
        <w:rPr>
          <w:rFonts w:hint="eastAsia" w:ascii="宋体" w:hAnsi="宋体" w:eastAsia="宋体" w:cs="宋体"/>
          <w:color w:val="auto"/>
          <w:sz w:val="24"/>
          <w:szCs w:val="24"/>
          <w:highlight w:val="none"/>
        </w:rPr>
        <w:t>的法人、其他组织或者自然人。潜在供应商：以</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规定的方式获取本项目</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的法人、其他组织或者自然人。</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本项目的供应商须满足以下条件：</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1.3.1在中华人民共和国境内注册，能够独立承担民事责任，有生产或供应能力的本国供应商。</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1.3.2具备《中华人民共和国政府采购法》第二十二条关于供应商条件的规定，遵守本项目采购人本级和上级财政部门政府采购的有关规定。</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1.3.3以</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规定的方式获得了本项目的</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1.3.4符合</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中规定的其他</w:t>
      </w:r>
      <w:r>
        <w:rPr>
          <w:rFonts w:hint="eastAsia" w:ascii="宋体" w:hAnsi="宋体" w:eastAsia="宋体" w:cs="宋体"/>
          <w:color w:val="auto"/>
          <w:sz w:val="24"/>
          <w:szCs w:val="24"/>
          <w:highlight w:val="none"/>
          <w:lang w:val="en-US" w:eastAsia="zh-CN"/>
        </w:rPr>
        <w:t>资格</w:t>
      </w:r>
      <w:r>
        <w:rPr>
          <w:rFonts w:hint="eastAsia" w:ascii="宋体" w:hAnsi="宋体" w:eastAsia="宋体" w:cs="宋体"/>
          <w:color w:val="auto"/>
          <w:sz w:val="24"/>
          <w:szCs w:val="24"/>
          <w:highlight w:val="none"/>
        </w:rPr>
        <w:t>要求。</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1.3.5若</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中写明专门面向中小企业采购的，如供应商为非中小企业且所投产品为非中小企业产品，将被认定</w:t>
      </w:r>
      <w:r>
        <w:rPr>
          <w:rFonts w:hint="eastAsia" w:ascii="宋体" w:hAnsi="宋体" w:eastAsia="宋体" w:cs="宋体"/>
          <w:b w:val="0"/>
          <w:bCs w:val="0"/>
          <w:color w:val="auto"/>
          <w:sz w:val="24"/>
          <w:szCs w:val="24"/>
          <w:highlight w:val="none"/>
        </w:rPr>
        <w:t>为</w:t>
      </w:r>
      <w:r>
        <w:rPr>
          <w:rFonts w:hint="eastAsia" w:ascii="宋体" w:hAnsi="宋体" w:eastAsia="宋体" w:cs="宋体"/>
          <w:b w:val="0"/>
          <w:bCs w:val="0"/>
          <w:color w:val="auto"/>
          <w:sz w:val="24"/>
          <w:szCs w:val="24"/>
          <w:highlight w:val="none"/>
          <w:lang w:eastAsia="zh-CN"/>
        </w:rPr>
        <w:t>响应无效</w:t>
      </w:r>
      <w:r>
        <w:rPr>
          <w:rFonts w:hint="eastAsia" w:ascii="宋体" w:hAnsi="宋体" w:eastAsia="宋体" w:cs="宋体"/>
          <w:b w:val="0"/>
          <w:bCs w:val="0"/>
          <w:color w:val="auto"/>
          <w:sz w:val="24"/>
          <w:szCs w:val="24"/>
          <w:highlight w:val="none"/>
        </w:rPr>
        <w:t>。</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b w:val="0"/>
          <w:bCs w:val="0"/>
          <w:color w:val="auto"/>
          <w:kern w:val="2"/>
          <w:sz w:val="24"/>
          <w:szCs w:val="24"/>
          <w:highlight w:val="none"/>
          <w:u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t>1.3.6 本次采购标的所属行业详见</w:t>
      </w:r>
      <w:r>
        <w:rPr>
          <w:rFonts w:hint="eastAsia" w:ascii="宋体" w:hAnsi="宋体" w:eastAsia="宋体" w:cs="宋体"/>
          <w:b w:val="0"/>
          <w:bCs w:val="0"/>
          <w:color w:val="auto"/>
          <w:kern w:val="2"/>
          <w:sz w:val="24"/>
          <w:szCs w:val="24"/>
          <w:highlight w:val="none"/>
          <w:u w:val="single"/>
          <w:lang w:val="en-US" w:eastAsia="zh-CN" w:bidi="ar-SA"/>
        </w:rPr>
        <w:t>供应商须知资料表</w:t>
      </w:r>
      <w:r>
        <w:rPr>
          <w:rFonts w:hint="eastAsia" w:ascii="宋体" w:hAnsi="宋体" w:eastAsia="宋体" w:cs="宋体"/>
          <w:b w:val="0"/>
          <w:bCs w:val="0"/>
          <w:color w:val="auto"/>
          <w:kern w:val="2"/>
          <w:sz w:val="24"/>
          <w:szCs w:val="24"/>
          <w:highlight w:val="none"/>
          <w:u w:val="none"/>
          <w:lang w:val="en-US" w:eastAsia="zh-CN" w:bidi="ar-SA"/>
        </w:rPr>
        <w:t>。</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1.4如</w:t>
      </w:r>
      <w:r>
        <w:rPr>
          <w:rFonts w:hint="eastAsia" w:ascii="宋体" w:hAnsi="宋体" w:eastAsia="宋体" w:cs="宋体"/>
          <w:b w:val="0"/>
          <w:bCs w:val="0"/>
          <w:color w:val="auto"/>
          <w:sz w:val="24"/>
          <w:szCs w:val="24"/>
          <w:highlight w:val="none"/>
          <w:u w:val="single"/>
        </w:rPr>
        <w:t>供应商须知资料表</w:t>
      </w:r>
      <w:r>
        <w:rPr>
          <w:rFonts w:hint="eastAsia" w:ascii="宋体" w:hAnsi="宋体" w:eastAsia="宋体" w:cs="宋体"/>
          <w:b w:val="0"/>
          <w:bCs w:val="0"/>
          <w:color w:val="auto"/>
          <w:sz w:val="24"/>
          <w:szCs w:val="24"/>
          <w:highlight w:val="none"/>
        </w:rPr>
        <w:t>中允许联合体</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，对联合体规定如下：</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1.4.1两个以上供应商可以组成一个联合体，以一个供应商的身份</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1.4.2联合体各方均应符合本须知1.3.2规定。</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1.4.3采购人根据采购项目对供应商的特殊要求，联合体中至少应当有一方符合相关规定。</w:t>
      </w:r>
    </w:p>
    <w:p>
      <w:pPr>
        <w:pageBreakBefore w:val="0"/>
        <w:widowControl w:val="0"/>
        <w:tabs>
          <w:tab w:val="left" w:pos="0"/>
        </w:tabs>
        <w:kinsoku/>
        <w:wordWrap/>
        <w:overflowPunct/>
        <w:topLinePunct w:val="0"/>
        <w:bidi w:val="0"/>
        <w:spacing w:line="48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1.4.4联合体各方应签订共同</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协议，明确约定联合体各方承担的工作和相应的责任，并将共同</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协议连同</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文件一并提交，否则将被认定为</w:t>
      </w:r>
      <w:r>
        <w:rPr>
          <w:rFonts w:hint="eastAsia" w:ascii="宋体" w:hAnsi="宋体" w:eastAsia="宋体" w:cs="宋体"/>
          <w:b w:val="0"/>
          <w:bCs w:val="0"/>
          <w:color w:val="auto"/>
          <w:sz w:val="24"/>
          <w:szCs w:val="24"/>
          <w:highlight w:val="none"/>
          <w:lang w:eastAsia="zh-CN"/>
        </w:rPr>
        <w:t>响应无效</w:t>
      </w:r>
      <w:r>
        <w:rPr>
          <w:rFonts w:hint="eastAsia" w:ascii="宋体" w:hAnsi="宋体" w:eastAsia="宋体" w:cs="宋体"/>
          <w:b w:val="0"/>
          <w:bCs w:val="0"/>
          <w:color w:val="auto"/>
          <w:sz w:val="24"/>
          <w:szCs w:val="24"/>
          <w:highlight w:val="none"/>
        </w:rPr>
        <w:t>。</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1.4.5大中型企业、其他自然人、法人或者其他组织与小型、微型企业组成联合体共同参加</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，共同</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协议中应写明小型、微型企业的协议合同金额占到共同</w:t>
      </w:r>
      <w:r>
        <w:rPr>
          <w:rFonts w:hint="eastAsia" w:ascii="宋体" w:hAnsi="宋体" w:eastAsia="宋体" w:cs="宋体"/>
          <w:b w:val="0"/>
          <w:bCs w:val="0"/>
          <w:color w:val="auto"/>
          <w:sz w:val="24"/>
          <w:szCs w:val="24"/>
          <w:highlight w:val="none"/>
          <w:lang w:val="en-US" w:eastAsia="zh-CN"/>
        </w:rPr>
        <w:t>响应</w:t>
      </w:r>
      <w:r>
        <w:rPr>
          <w:rFonts w:hint="eastAsia" w:ascii="宋体" w:hAnsi="宋体" w:eastAsia="宋体" w:cs="宋体"/>
          <w:b w:val="0"/>
          <w:bCs w:val="0"/>
          <w:color w:val="auto"/>
          <w:sz w:val="24"/>
          <w:szCs w:val="24"/>
          <w:highlight w:val="none"/>
        </w:rPr>
        <w:t>协议总金额的比例。</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1.4.6以联合体形式参加政府采购活动的，联合体各方不得再单独参加或者与其他供应商另外组成联合体参加本项目</w:t>
      </w:r>
      <w:r>
        <w:rPr>
          <w:rFonts w:hint="eastAsia" w:ascii="宋体" w:hAnsi="宋体" w:eastAsia="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，否则将被认定为</w:t>
      </w:r>
      <w:r>
        <w:rPr>
          <w:rFonts w:hint="eastAsia" w:ascii="宋体" w:hAnsi="宋体" w:eastAsia="宋体" w:cs="宋体"/>
          <w:b w:val="0"/>
          <w:bCs w:val="0"/>
          <w:color w:val="auto"/>
          <w:sz w:val="24"/>
          <w:szCs w:val="24"/>
          <w:highlight w:val="none"/>
          <w:lang w:eastAsia="zh-CN"/>
        </w:rPr>
        <w:t>响应无效</w:t>
      </w:r>
      <w:r>
        <w:rPr>
          <w:rFonts w:hint="eastAsia" w:ascii="宋体" w:hAnsi="宋体" w:eastAsia="宋体" w:cs="宋体"/>
          <w:b w:val="0"/>
          <w:bCs w:val="0"/>
          <w:color w:val="auto"/>
          <w:sz w:val="24"/>
          <w:szCs w:val="24"/>
          <w:highlight w:val="none"/>
        </w:rPr>
        <w:t>。</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1.4.7对联合体</w:t>
      </w:r>
      <w:r>
        <w:rPr>
          <w:rFonts w:hint="eastAsia" w:ascii="宋体" w:hAnsi="宋体" w:eastAsia="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的其他资格要求见</w:t>
      </w:r>
      <w:r>
        <w:rPr>
          <w:rFonts w:hint="eastAsia" w:ascii="宋体" w:hAnsi="宋体" w:eastAsia="宋体" w:cs="宋体"/>
          <w:b w:val="0"/>
          <w:bCs w:val="0"/>
          <w:color w:val="auto"/>
          <w:sz w:val="24"/>
          <w:szCs w:val="24"/>
          <w:highlight w:val="none"/>
          <w:u w:val="single"/>
        </w:rPr>
        <w:t>供应商须知资料表</w:t>
      </w:r>
      <w:r>
        <w:rPr>
          <w:rFonts w:hint="eastAsia" w:ascii="宋体" w:hAnsi="宋体" w:eastAsia="宋体" w:cs="宋体"/>
          <w:b w:val="0"/>
          <w:bCs w:val="0"/>
          <w:color w:val="auto"/>
          <w:sz w:val="24"/>
          <w:szCs w:val="24"/>
          <w:highlight w:val="none"/>
        </w:rPr>
        <w:t>。</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1.5单位负责人为同一人或者存在直接控股、管理关系的不同供应商，不得参加同一合同项下的政府采购活动，否则将被认定为</w:t>
      </w:r>
      <w:r>
        <w:rPr>
          <w:rFonts w:hint="eastAsia" w:ascii="宋体" w:hAnsi="宋体" w:eastAsia="宋体" w:cs="宋体"/>
          <w:b w:val="0"/>
          <w:bCs w:val="0"/>
          <w:color w:val="auto"/>
          <w:sz w:val="24"/>
          <w:szCs w:val="24"/>
          <w:highlight w:val="none"/>
          <w:lang w:eastAsia="zh-CN"/>
        </w:rPr>
        <w:t>响应无效</w:t>
      </w:r>
      <w:r>
        <w:rPr>
          <w:rFonts w:hint="eastAsia" w:ascii="宋体" w:hAnsi="宋体" w:eastAsia="宋体" w:cs="宋体"/>
          <w:b w:val="0"/>
          <w:bCs w:val="0"/>
          <w:color w:val="auto"/>
          <w:sz w:val="24"/>
          <w:szCs w:val="24"/>
          <w:highlight w:val="none"/>
        </w:rPr>
        <w:t>。</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12" w:name="_Toc4842_WPSOffice_Level3"/>
      <w:bookmarkStart w:id="13" w:name="_Toc12139"/>
      <w:bookmarkStart w:id="14" w:name="_Toc515647759"/>
      <w:bookmarkStart w:id="15" w:name="_Toc6171"/>
      <w:bookmarkStart w:id="16" w:name="_Toc5286"/>
      <w:r>
        <w:rPr>
          <w:rFonts w:hint="eastAsia" w:ascii="宋体" w:hAnsi="宋体" w:eastAsia="宋体" w:cs="宋体"/>
          <w:color w:val="auto"/>
          <w:sz w:val="24"/>
          <w:szCs w:val="24"/>
          <w:highlight w:val="none"/>
          <w:u w:val="none"/>
        </w:rPr>
        <w:t>2.资金来源</w:t>
      </w:r>
      <w:bookmarkEnd w:id="12"/>
      <w:bookmarkEnd w:id="13"/>
      <w:bookmarkEnd w:id="14"/>
      <w:bookmarkEnd w:id="15"/>
      <w:bookmarkEnd w:id="16"/>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2.1本项目的采购人已获得足以支付本次</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后所签订的合同项下的资金（包括财政性资金和本项目采购中无法与财政性资金分割的非财政性资金，预采购项目除外）。</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2.2项目预算金额和分项或分包最高限价</w:t>
      </w:r>
      <w:r>
        <w:rPr>
          <w:rFonts w:hint="eastAsia" w:ascii="宋体" w:hAnsi="宋体" w:eastAsia="宋体" w:cs="宋体"/>
          <w:color w:val="auto"/>
          <w:sz w:val="24"/>
          <w:szCs w:val="24"/>
          <w:highlight w:val="none"/>
          <w:u w:val="single"/>
        </w:rPr>
        <w:t>见供应商须知资料表</w:t>
      </w:r>
      <w:r>
        <w:rPr>
          <w:rFonts w:hint="eastAsia" w:ascii="宋体" w:hAnsi="宋体" w:eastAsia="宋体" w:cs="宋体"/>
          <w:color w:val="auto"/>
          <w:sz w:val="24"/>
          <w:szCs w:val="24"/>
          <w:highlight w:val="none"/>
        </w:rPr>
        <w:t>。</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17" w:name="_Toc20526"/>
      <w:bookmarkStart w:id="18" w:name="_Toc520356145"/>
      <w:bookmarkStart w:id="19" w:name="_Toc27756_WPSOffice_Level3"/>
      <w:bookmarkStart w:id="20" w:name="_Toc12652"/>
      <w:bookmarkStart w:id="21" w:name="_Toc515647760"/>
      <w:bookmarkStart w:id="22" w:name="_Toc15936"/>
      <w:r>
        <w:rPr>
          <w:rFonts w:hint="eastAsia" w:ascii="宋体" w:hAnsi="宋体" w:eastAsia="宋体" w:cs="宋体"/>
          <w:color w:val="auto"/>
          <w:sz w:val="24"/>
          <w:szCs w:val="24"/>
          <w:highlight w:val="none"/>
          <w:u w:val="none"/>
        </w:rPr>
        <w:t>3.</w:t>
      </w:r>
      <w:r>
        <w:rPr>
          <w:rFonts w:hint="eastAsia" w:ascii="宋体" w:hAnsi="宋体" w:eastAsia="宋体" w:cs="宋体"/>
          <w:color w:val="auto"/>
          <w:sz w:val="24"/>
          <w:szCs w:val="24"/>
          <w:highlight w:val="none"/>
          <w:u w:val="none"/>
          <w:lang w:val="en-US" w:eastAsia="zh-CN"/>
        </w:rPr>
        <w:t>响应</w:t>
      </w:r>
      <w:r>
        <w:rPr>
          <w:rFonts w:hint="eastAsia" w:ascii="宋体" w:hAnsi="宋体" w:eastAsia="宋体" w:cs="宋体"/>
          <w:color w:val="auto"/>
          <w:sz w:val="24"/>
          <w:szCs w:val="24"/>
          <w:highlight w:val="none"/>
          <w:u w:val="none"/>
        </w:rPr>
        <w:t>费用</w:t>
      </w:r>
      <w:bookmarkEnd w:id="17"/>
      <w:bookmarkEnd w:id="18"/>
      <w:bookmarkEnd w:id="19"/>
      <w:bookmarkEnd w:id="20"/>
      <w:bookmarkEnd w:id="21"/>
      <w:bookmarkEnd w:id="22"/>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不论</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的结果如何，供应商应承担所有与准备和参加</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有关的费用。</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23" w:name="_Toc4463"/>
      <w:bookmarkStart w:id="24" w:name="_Toc16092"/>
      <w:bookmarkStart w:id="25" w:name="_Toc5911_WPSOffice_Level3"/>
      <w:bookmarkStart w:id="26" w:name="_Toc6116"/>
      <w:bookmarkStart w:id="27" w:name="_Toc515647761"/>
      <w:r>
        <w:rPr>
          <w:rFonts w:hint="eastAsia" w:ascii="宋体" w:hAnsi="宋体" w:eastAsia="宋体" w:cs="宋体"/>
          <w:color w:val="auto"/>
          <w:sz w:val="24"/>
          <w:szCs w:val="24"/>
          <w:highlight w:val="none"/>
          <w:u w:val="none"/>
        </w:rPr>
        <w:t>4.适用法律</w:t>
      </w:r>
      <w:bookmarkEnd w:id="23"/>
      <w:bookmarkEnd w:id="24"/>
      <w:bookmarkEnd w:id="25"/>
      <w:bookmarkEnd w:id="26"/>
      <w:bookmarkEnd w:id="27"/>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本项目采购人、采购代理机构、供应商、</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的相关行为均受《中华人民共和国政府采购法》、《中华人民共和国政府采购法实施条例》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《政府采购竞争性磋商采购方式管理暂行办法》</w:t>
      </w:r>
      <w:r>
        <w:rPr>
          <w:rFonts w:hint="eastAsia" w:ascii="宋体" w:hAnsi="宋体" w:eastAsia="宋体" w:cs="宋体"/>
          <w:color w:val="auto"/>
          <w:sz w:val="24"/>
          <w:szCs w:val="24"/>
          <w:highlight w:val="none"/>
        </w:rPr>
        <w:t>及本项目本级和上级财政部门政府采购有关规定的约束和保护。</w:t>
      </w:r>
      <w:bookmarkStart w:id="28" w:name="_Toc31616_WPSOffice_Level2"/>
    </w:p>
    <w:p>
      <w:pPr>
        <w:keepNext/>
        <w:keepLines/>
        <w:pageBreakBefore w:val="0"/>
        <w:widowControl w:val="0"/>
        <w:kinsoku/>
        <w:wordWrap/>
        <w:overflowPunct/>
        <w:topLinePunct w:val="0"/>
        <w:bidi w:val="0"/>
        <w:spacing w:line="480" w:lineRule="exact"/>
        <w:ind w:left="565" w:firstLine="482" w:firstLineChars="200"/>
        <w:jc w:val="center"/>
        <w:textAlignment w:val="auto"/>
        <w:outlineLvl w:val="1"/>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二</w:t>
      </w:r>
      <w:r>
        <w:rPr>
          <w:rFonts w:hint="eastAsia" w:ascii="宋体" w:hAnsi="宋体" w:eastAsia="宋体" w:cs="宋体"/>
          <w:b/>
          <w:color w:val="auto"/>
          <w:sz w:val="24"/>
          <w:szCs w:val="24"/>
          <w:highlight w:val="none"/>
          <w:lang w:eastAsia="zh-CN"/>
        </w:rPr>
        <w:t>、采购文件</w:t>
      </w:r>
      <w:bookmarkEnd w:id="28"/>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29" w:name="_Toc26737_WPSOffice_Level3"/>
      <w:r>
        <w:rPr>
          <w:rFonts w:hint="eastAsia" w:ascii="宋体" w:hAnsi="宋体" w:eastAsia="宋体" w:cs="宋体"/>
          <w:b/>
          <w:color w:val="auto"/>
          <w:sz w:val="24"/>
          <w:szCs w:val="24"/>
          <w:highlight w:val="none"/>
        </w:rPr>
        <w:t>5.</w:t>
      </w:r>
      <w:r>
        <w:rPr>
          <w:rFonts w:hint="eastAsia" w:ascii="宋体" w:hAnsi="宋体" w:eastAsia="宋体" w:cs="宋体"/>
          <w:b/>
          <w:color w:val="auto"/>
          <w:sz w:val="24"/>
          <w:szCs w:val="24"/>
          <w:highlight w:val="none"/>
          <w:lang w:eastAsia="zh-CN"/>
        </w:rPr>
        <w:t>采购文件</w:t>
      </w:r>
      <w:r>
        <w:rPr>
          <w:rFonts w:hint="eastAsia" w:ascii="宋体" w:hAnsi="宋体" w:eastAsia="宋体" w:cs="宋体"/>
          <w:b/>
          <w:color w:val="auto"/>
          <w:sz w:val="24"/>
          <w:szCs w:val="24"/>
          <w:highlight w:val="none"/>
        </w:rPr>
        <w:t>构成</w:t>
      </w:r>
      <w:bookmarkEnd w:id="29"/>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文件共</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章，内容如下：</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第一章 采购邀请</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第二章 </w:t>
      </w:r>
      <w:r>
        <w:rPr>
          <w:rFonts w:hint="eastAsia" w:ascii="宋体" w:hAnsi="宋体" w:eastAsia="宋体" w:cs="宋体"/>
          <w:color w:val="auto"/>
          <w:sz w:val="24"/>
          <w:szCs w:val="24"/>
          <w:highlight w:val="none"/>
        </w:rPr>
        <w:t>供应商须知</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第三章 </w:t>
      </w:r>
      <w:r>
        <w:rPr>
          <w:rFonts w:hint="eastAsia" w:ascii="宋体" w:hAnsi="宋体" w:eastAsia="宋体" w:cs="宋体"/>
          <w:color w:val="auto"/>
          <w:sz w:val="24"/>
          <w:szCs w:val="24"/>
          <w:highlight w:val="none"/>
        </w:rPr>
        <w:t>工程量清单及技术标准、要求</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第四章 </w:t>
      </w:r>
      <w:r>
        <w:rPr>
          <w:rFonts w:hint="eastAsia" w:ascii="宋体" w:hAnsi="宋体" w:eastAsia="宋体" w:cs="宋体"/>
          <w:color w:val="auto"/>
          <w:sz w:val="24"/>
          <w:szCs w:val="24"/>
          <w:highlight w:val="none"/>
        </w:rPr>
        <w:t>评审方法和标准</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color w:val="auto"/>
          <w:kern w:val="2"/>
          <w:sz w:val="24"/>
          <w:szCs w:val="24"/>
          <w:highlight w:val="none"/>
          <w:u w:val="none"/>
          <w:lang w:val="en-US" w:eastAsia="zh-CN" w:bidi="ar-SA"/>
        </w:rPr>
      </w:pPr>
      <w:r>
        <w:rPr>
          <w:rFonts w:hint="eastAsia" w:ascii="宋体" w:hAnsi="宋体" w:eastAsia="宋体" w:cs="宋体"/>
          <w:color w:val="auto"/>
          <w:sz w:val="24"/>
          <w:szCs w:val="24"/>
          <w:highlight w:val="none"/>
          <w:lang w:val="en-US" w:eastAsia="zh-CN"/>
        </w:rPr>
        <w:t xml:space="preserve">第五章 </w:t>
      </w:r>
      <w:r>
        <w:rPr>
          <w:rFonts w:hint="eastAsia" w:ascii="宋体" w:hAnsi="宋体" w:eastAsia="宋体" w:cs="宋体"/>
          <w:color w:val="auto"/>
          <w:sz w:val="24"/>
          <w:szCs w:val="24"/>
          <w:highlight w:val="none"/>
        </w:rPr>
        <w:t>响应文件格式</w:t>
      </w:r>
      <w:r>
        <w:rPr>
          <w:rFonts w:hint="eastAsia" w:ascii="宋体" w:hAnsi="宋体" w:eastAsia="宋体" w:cs="宋体"/>
          <w:color w:val="auto"/>
          <w:sz w:val="24"/>
          <w:szCs w:val="24"/>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color w:val="auto"/>
          <w:kern w:val="2"/>
          <w:sz w:val="24"/>
          <w:szCs w:val="24"/>
          <w:highlight w:val="none"/>
          <w:u w:val="none"/>
          <w:lang w:val="en-US" w:eastAsia="zh-CN" w:bidi="ar-SA"/>
        </w:rPr>
      </w:pPr>
      <w:r>
        <w:rPr>
          <w:rFonts w:hint="eastAsia" w:ascii="宋体" w:hAnsi="宋体" w:eastAsia="宋体" w:cs="宋体"/>
          <w:color w:val="auto"/>
          <w:sz w:val="24"/>
          <w:szCs w:val="24"/>
          <w:highlight w:val="none"/>
          <w:lang w:val="en-US" w:eastAsia="zh-CN"/>
        </w:rPr>
        <w:t xml:space="preserve">第六章 </w:t>
      </w:r>
      <w:r>
        <w:rPr>
          <w:rFonts w:hint="eastAsia" w:ascii="宋体" w:hAnsi="宋体" w:eastAsia="宋体" w:cs="宋体"/>
          <w:b w:val="0"/>
          <w:color w:val="auto"/>
          <w:kern w:val="2"/>
          <w:sz w:val="24"/>
          <w:szCs w:val="24"/>
          <w:highlight w:val="none"/>
          <w:u w:val="none"/>
          <w:lang w:val="en-US" w:eastAsia="zh-CN" w:bidi="ar-SA"/>
        </w:rPr>
        <w:t>政府采购合同格式</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中有不一致的，有澄清的部分以最终的澄清更正内容为准；未澄清的，以</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为准；供应商须知资料表不涉及的内容，以编排在后的描述为准。</w:t>
      </w:r>
    </w:p>
    <w:p>
      <w:pPr>
        <w:pageBreakBefore w:val="0"/>
        <w:widowControl w:val="0"/>
        <w:tabs>
          <w:tab w:val="left" w:pos="0"/>
        </w:tabs>
        <w:kinsoku/>
        <w:wordWrap/>
        <w:overflowPunct/>
        <w:topLinePunct w:val="0"/>
        <w:bidi w:val="0"/>
        <w:spacing w:line="480" w:lineRule="exact"/>
        <w:ind w:left="2"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注：如有最新的答疑后</w:t>
      </w:r>
      <w:r>
        <w:rPr>
          <w:rFonts w:hint="eastAsia" w:ascii="宋体" w:hAnsi="宋体" w:eastAsia="宋体" w:cs="宋体"/>
          <w:b w:val="0"/>
          <w:bCs w:val="0"/>
          <w:color w:val="auto"/>
          <w:sz w:val="24"/>
          <w:szCs w:val="24"/>
          <w:highlight w:val="none"/>
          <w:lang w:val="en-US" w:eastAsia="zh-CN"/>
        </w:rPr>
        <w:t>采购文件</w:t>
      </w:r>
      <w:r>
        <w:rPr>
          <w:rFonts w:hint="eastAsia" w:ascii="宋体" w:hAnsi="宋体" w:eastAsia="宋体" w:cs="宋体"/>
          <w:b w:val="0"/>
          <w:bCs w:val="0"/>
          <w:color w:val="auto"/>
          <w:sz w:val="24"/>
          <w:szCs w:val="24"/>
          <w:highlight w:val="none"/>
        </w:rPr>
        <w:t>（文件格式为.</w:t>
      </w:r>
      <w:r>
        <w:rPr>
          <w:rFonts w:hint="eastAsia" w:ascii="宋体" w:hAnsi="宋体" w:eastAsia="宋体" w:cs="宋体"/>
          <w:b w:val="0"/>
          <w:bCs w:val="0"/>
          <w:color w:val="auto"/>
          <w:sz w:val="24"/>
          <w:szCs w:val="24"/>
          <w:highlight w:val="none"/>
          <w:lang w:val="en-US" w:eastAsia="zh-CN"/>
        </w:rPr>
        <w:t>zbcf</w:t>
      </w:r>
      <w:r>
        <w:rPr>
          <w:rFonts w:hint="eastAsia" w:ascii="宋体" w:hAnsi="宋体" w:eastAsia="宋体" w:cs="宋体"/>
          <w:b w:val="0"/>
          <w:bCs w:val="0"/>
          <w:color w:val="auto"/>
          <w:sz w:val="24"/>
          <w:szCs w:val="24"/>
          <w:highlight w:val="none"/>
        </w:rPr>
        <w:t>，供应商必须下载并使用该文件制作电子</w:t>
      </w:r>
      <w:r>
        <w:rPr>
          <w:rFonts w:hint="eastAsia" w:ascii="宋体" w:hAnsi="宋体" w:eastAsia="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文件，否则将无法完成上传、参与</w:t>
      </w:r>
      <w:r>
        <w:rPr>
          <w:rFonts w:hint="eastAsia" w:ascii="宋体" w:hAnsi="宋体" w:eastAsia="宋体" w:cs="宋体"/>
          <w:b w:val="0"/>
          <w:bCs w:val="0"/>
          <w:color w:val="auto"/>
          <w:sz w:val="24"/>
          <w:szCs w:val="24"/>
          <w:highlight w:val="none"/>
          <w:lang w:eastAsia="zh-CN"/>
        </w:rPr>
        <w:t>响应</w:t>
      </w:r>
      <w:r>
        <w:rPr>
          <w:rFonts w:hint="eastAsia" w:ascii="宋体" w:hAnsi="宋体" w:eastAsia="宋体" w:cs="宋体"/>
          <w:b w:val="0"/>
          <w:bCs w:val="0"/>
          <w:color w:val="auto"/>
          <w:sz w:val="24"/>
          <w:szCs w:val="24"/>
          <w:highlight w:val="none"/>
        </w:rPr>
        <w:t>。</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5.3供应商应认真阅读</w:t>
      </w:r>
      <w:r>
        <w:rPr>
          <w:rFonts w:hint="eastAsia" w:ascii="宋体" w:hAnsi="宋体" w:eastAsia="宋体" w:cs="宋体"/>
          <w:b w:val="0"/>
          <w:bCs w:val="0"/>
          <w:color w:val="auto"/>
          <w:sz w:val="24"/>
          <w:szCs w:val="24"/>
          <w:highlight w:val="none"/>
          <w:lang w:eastAsia="zh-CN"/>
        </w:rPr>
        <w:t>采购文件</w:t>
      </w:r>
      <w:r>
        <w:rPr>
          <w:rFonts w:hint="eastAsia" w:ascii="宋体" w:hAnsi="宋体" w:eastAsia="宋体" w:cs="宋体"/>
          <w:b w:val="0"/>
          <w:bCs w:val="0"/>
          <w:color w:val="auto"/>
          <w:sz w:val="24"/>
          <w:szCs w:val="24"/>
          <w:highlight w:val="none"/>
        </w:rPr>
        <w:t>所有的事项、格式、条款和技术规范等。如供应商没有按照</w:t>
      </w:r>
      <w:r>
        <w:rPr>
          <w:rFonts w:hint="eastAsia" w:ascii="宋体" w:hAnsi="宋体" w:eastAsia="宋体" w:cs="宋体"/>
          <w:b w:val="0"/>
          <w:bCs w:val="0"/>
          <w:color w:val="auto"/>
          <w:sz w:val="24"/>
          <w:szCs w:val="24"/>
          <w:highlight w:val="none"/>
          <w:lang w:eastAsia="zh-CN"/>
        </w:rPr>
        <w:t>采购文件</w:t>
      </w:r>
      <w:r>
        <w:rPr>
          <w:rFonts w:hint="eastAsia" w:ascii="宋体" w:hAnsi="宋体" w:eastAsia="宋体" w:cs="宋体"/>
          <w:b w:val="0"/>
          <w:bCs w:val="0"/>
          <w:color w:val="auto"/>
          <w:sz w:val="24"/>
          <w:szCs w:val="24"/>
          <w:highlight w:val="none"/>
        </w:rPr>
        <w:t>要求提交全部资料，或者响应文件没有对</w:t>
      </w:r>
      <w:r>
        <w:rPr>
          <w:rFonts w:hint="eastAsia" w:ascii="宋体" w:hAnsi="宋体" w:eastAsia="宋体" w:cs="宋体"/>
          <w:b w:val="0"/>
          <w:bCs w:val="0"/>
          <w:color w:val="auto"/>
          <w:sz w:val="24"/>
          <w:szCs w:val="24"/>
          <w:highlight w:val="none"/>
          <w:lang w:eastAsia="zh-CN"/>
        </w:rPr>
        <w:t>采购文件</w:t>
      </w:r>
      <w:r>
        <w:rPr>
          <w:rFonts w:hint="eastAsia" w:ascii="宋体" w:hAnsi="宋体" w:eastAsia="宋体" w:cs="宋体"/>
          <w:b w:val="0"/>
          <w:bCs w:val="0"/>
          <w:color w:val="auto"/>
          <w:sz w:val="24"/>
          <w:szCs w:val="24"/>
          <w:highlight w:val="none"/>
        </w:rPr>
        <w:t>在各方面都做出实质性响应，</w:t>
      </w:r>
      <w:r>
        <w:rPr>
          <w:rFonts w:hint="eastAsia" w:ascii="宋体" w:hAnsi="宋体" w:eastAsia="宋体" w:cs="宋体"/>
          <w:b w:val="0"/>
          <w:bCs w:val="0"/>
          <w:color w:val="auto"/>
          <w:sz w:val="24"/>
          <w:szCs w:val="24"/>
          <w:highlight w:val="none"/>
          <w:lang w:val="en-US" w:eastAsia="zh-CN"/>
        </w:rPr>
        <w:t>会</w:t>
      </w:r>
      <w:r>
        <w:rPr>
          <w:rFonts w:hint="eastAsia" w:ascii="宋体" w:hAnsi="宋体" w:eastAsia="宋体" w:cs="宋体"/>
          <w:b w:val="0"/>
          <w:bCs w:val="0"/>
          <w:color w:val="auto"/>
          <w:sz w:val="24"/>
          <w:szCs w:val="24"/>
          <w:highlight w:val="none"/>
        </w:rPr>
        <w:t>导致其响应文件将被认定为无效，该风险由供应商承担。</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5.4</w:t>
      </w:r>
      <w:r>
        <w:rPr>
          <w:rFonts w:hint="eastAsia" w:ascii="宋体" w:hAnsi="宋体" w:eastAsia="宋体" w:cs="宋体"/>
          <w:b w:val="0"/>
          <w:bCs w:val="0"/>
          <w:color w:val="auto"/>
          <w:sz w:val="24"/>
          <w:szCs w:val="24"/>
          <w:highlight w:val="none"/>
          <w:lang w:val="en-US" w:eastAsia="zh-CN"/>
        </w:rPr>
        <w:t>采购文件</w:t>
      </w:r>
      <w:r>
        <w:rPr>
          <w:rFonts w:hint="eastAsia" w:ascii="宋体" w:hAnsi="宋体" w:eastAsia="宋体" w:cs="宋体"/>
          <w:b w:val="0"/>
          <w:bCs w:val="0"/>
          <w:color w:val="auto"/>
          <w:sz w:val="24"/>
          <w:szCs w:val="24"/>
          <w:highlight w:val="none"/>
        </w:rPr>
        <w:t>以中文印制，且以中文为准。</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5.5除非有特殊要求，</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rPr>
        <w:t>不单独提供</w:t>
      </w:r>
      <w:r>
        <w:rPr>
          <w:rFonts w:hint="eastAsia" w:ascii="宋体" w:hAnsi="宋体" w:eastAsia="宋体" w:cs="宋体"/>
          <w:color w:val="auto"/>
          <w:sz w:val="24"/>
          <w:szCs w:val="24"/>
          <w:highlight w:val="none"/>
          <w:lang w:val="en-US" w:eastAsia="zh-CN"/>
        </w:rPr>
        <w:t>施工</w:t>
      </w:r>
      <w:r>
        <w:rPr>
          <w:rFonts w:hint="eastAsia" w:ascii="宋体" w:hAnsi="宋体" w:eastAsia="宋体" w:cs="宋体"/>
          <w:color w:val="auto"/>
          <w:sz w:val="24"/>
          <w:szCs w:val="24"/>
          <w:highlight w:val="none"/>
        </w:rPr>
        <w:t>地的自然环境、气候条件、公用设施等情况，供应商被视为熟悉上述与履行合同有关的一切情况。</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现场考察或者答疑会及相关事项见</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采购文件</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规定组织踏勘现场的，采购人或采购代理机构按规定的时间、地点组织供应商踏勘项目现场，踏勘现场所发生的费用由供应商承担。</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.2采购人向供应商提供的有关现场的资料和数据，是采购人现有的能使供应商利用的资料，采购人对供应商由此而做出的推论、理解和结论概不负责。</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.3供应商经过采购人的允许，可进入项目现场踏勘，对</w:t>
      </w:r>
      <w:r>
        <w:rPr>
          <w:rFonts w:hint="eastAsia" w:ascii="宋体" w:hAnsi="宋体" w:eastAsia="宋体" w:cs="宋体"/>
          <w:color w:val="auto"/>
          <w:sz w:val="24"/>
          <w:szCs w:val="24"/>
          <w:highlight w:val="none"/>
          <w:lang w:val="en-US" w:eastAsia="zh-CN"/>
        </w:rPr>
        <w:t>施工</w:t>
      </w:r>
      <w:r>
        <w:rPr>
          <w:rFonts w:hint="eastAsia" w:ascii="宋体" w:hAnsi="宋体" w:eastAsia="宋体" w:cs="宋体"/>
          <w:color w:val="auto"/>
          <w:sz w:val="24"/>
          <w:szCs w:val="24"/>
          <w:highlight w:val="none"/>
        </w:rPr>
        <w:t>现场及其范围环境进行考察，以获取有关编制响应文件和签署实施合同所需的各项资料，但供应商及其人员不得因此使采购人及其人员承担有关的责任和蒙受损失。供应商并应对由此次踏勘现场而造成的死亡、人身伤害、财产损失、损害以及任何其它损失、损害和引起的费用和开支承担责任。</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除</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中另有规定外，</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所使用的时间单位“天”、“日”均指日历天，且所有时刻均为北京时间。</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参与磋商活动的各方应对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和响应文件中的商业和技术等秘密保密，违者应对由此造成的后果承担法律责任。</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供应商应自行承担其准备和参加磋商活动发生的所有费用。不论磋商结果如何，采购人及采购代理机构在任何情况下无义务也无责任承担这些费用。</w:t>
      </w:r>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30" w:name="_Toc23421_WPSOffice_Level3"/>
      <w:r>
        <w:rPr>
          <w:rFonts w:hint="eastAsia" w:ascii="宋体" w:hAnsi="宋体" w:eastAsia="宋体" w:cs="宋体"/>
          <w:b/>
          <w:color w:val="auto"/>
          <w:sz w:val="24"/>
          <w:szCs w:val="24"/>
          <w:highlight w:val="none"/>
        </w:rPr>
        <w:t>6.</w:t>
      </w:r>
      <w:r>
        <w:rPr>
          <w:rFonts w:hint="eastAsia" w:ascii="宋体" w:hAnsi="宋体" w:eastAsia="宋体" w:cs="宋体"/>
          <w:b/>
          <w:color w:val="auto"/>
          <w:sz w:val="24"/>
          <w:szCs w:val="24"/>
          <w:highlight w:val="none"/>
          <w:lang w:val="en-US" w:eastAsia="zh-CN"/>
        </w:rPr>
        <w:t>响应</w:t>
      </w:r>
      <w:r>
        <w:rPr>
          <w:rFonts w:hint="eastAsia" w:ascii="宋体" w:hAnsi="宋体" w:eastAsia="宋体" w:cs="宋体"/>
          <w:b/>
          <w:color w:val="auto"/>
          <w:sz w:val="24"/>
          <w:szCs w:val="24"/>
          <w:highlight w:val="none"/>
        </w:rPr>
        <w:t>文件的澄清与修改</w:t>
      </w:r>
      <w:bookmarkEnd w:id="30"/>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6.1采购人可主动地或在解答供应商提出的澄清问题时对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澄清或修改。采购代理机构将以发布澄清（更正）公告的方式，澄清或修改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同时</w:t>
      </w:r>
      <w:r>
        <w:rPr>
          <w:rFonts w:hint="eastAsia" w:ascii="宋体" w:hAnsi="宋体" w:eastAsia="宋体" w:cs="宋体"/>
          <w:color w:val="auto"/>
          <w:sz w:val="24"/>
          <w:szCs w:val="24"/>
          <w:highlight w:val="none"/>
        </w:rPr>
        <w:t>采购代理机构可将澄清或修改内容以电子形式上传至系统中，澄清或修改内容作为磋商文件的组成部分。</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澄清或者修改的内容可能影响响应文件编制的，采购代理机构</w:t>
      </w:r>
      <w:r>
        <w:rPr>
          <w:rFonts w:hint="eastAsia" w:ascii="宋体" w:hAnsi="宋体" w:eastAsia="宋体" w:cs="宋体"/>
          <w:color w:val="auto"/>
          <w:sz w:val="24"/>
          <w:szCs w:val="24"/>
          <w:highlight w:val="none"/>
          <w:lang w:val="en-GB"/>
        </w:rPr>
        <w:t>应当在</w:t>
      </w:r>
      <w:r>
        <w:rPr>
          <w:rFonts w:hint="eastAsia" w:ascii="宋体" w:hAnsi="宋体" w:eastAsia="宋体" w:cs="宋体"/>
          <w:color w:val="auto"/>
          <w:sz w:val="24"/>
          <w:szCs w:val="24"/>
          <w:highlight w:val="none"/>
        </w:rPr>
        <w:t>提交首次响应文件</w:t>
      </w:r>
      <w:r>
        <w:rPr>
          <w:rFonts w:hint="eastAsia" w:ascii="宋体" w:hAnsi="宋体" w:eastAsia="宋体" w:cs="宋体"/>
          <w:color w:val="auto"/>
          <w:sz w:val="24"/>
          <w:szCs w:val="24"/>
          <w:highlight w:val="none"/>
          <w:lang w:val="en-GB"/>
        </w:rPr>
        <w:t>截止时间至少</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GB"/>
        </w:rPr>
        <w:t>日前，</w:t>
      </w:r>
      <w:r>
        <w:rPr>
          <w:rFonts w:hint="eastAsia" w:ascii="宋体" w:hAnsi="宋体" w:eastAsia="宋体" w:cs="宋体"/>
          <w:color w:val="auto"/>
          <w:sz w:val="24"/>
          <w:szCs w:val="24"/>
          <w:highlight w:val="none"/>
        </w:rPr>
        <w:t>采购代理机构可以通过书面通知或法定公告等形式通知所有获取</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的潜在供应商，并对其具有约束力。</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供应商可登录系统查看澄清或修改内容。因潜在供应商原因或通讯线路故障导致逾期送达或无法送达，采购代理机构不因此承担任何责任，有关采购活动可以继续有效进行。</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 供应商认为</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存在歧视性条款或不合理要求等需要澄清的，应在规定时间内提出。供应商可登录淄博市公共资源交易网“企业会员系统”使用“网上提问”中的“新增提问”提出异议。如在规定时间内，供应商对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中的各项条款未提出异议，即认为同意和接受</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w:t>
      </w:r>
      <w:bookmarkStart w:id="31" w:name="_Toc31616_WPSOffice_Level3"/>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7.提交响应文件截止时间的顺延</w:t>
      </w:r>
      <w:bookmarkEnd w:id="31"/>
    </w:p>
    <w:p>
      <w:pPr>
        <w:pageBreakBefore w:val="0"/>
        <w:widowControl w:val="0"/>
        <w:kinsoku/>
        <w:wordWrap/>
        <w:overflowPunct/>
        <w:topLinePunct w:val="0"/>
        <w:bidi w:val="0"/>
        <w:spacing w:line="48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color w:val="auto"/>
          <w:sz w:val="24"/>
          <w:szCs w:val="24"/>
          <w:highlight w:val="none"/>
          <w:lang w:val="en-US" w:eastAsia="zh-CN"/>
        </w:rPr>
        <w:t>澄清或者修改的内容可能影响响应文件编制的，采购人、采购代理机构</w:t>
      </w:r>
      <w:r>
        <w:rPr>
          <w:rFonts w:hint="eastAsia" w:ascii="宋体" w:hAnsi="宋体" w:eastAsia="宋体" w:cs="宋体"/>
          <w:color w:val="auto"/>
          <w:sz w:val="24"/>
          <w:szCs w:val="24"/>
          <w:highlight w:val="none"/>
          <w:lang w:val="en-GB" w:eastAsia="zh-CN"/>
        </w:rPr>
        <w:t>应当在</w:t>
      </w:r>
      <w:r>
        <w:rPr>
          <w:rFonts w:hint="eastAsia" w:ascii="宋体" w:hAnsi="宋体" w:eastAsia="宋体" w:cs="宋体"/>
          <w:color w:val="auto"/>
          <w:sz w:val="24"/>
          <w:szCs w:val="24"/>
          <w:highlight w:val="none"/>
          <w:lang w:val="en-US" w:eastAsia="zh-CN"/>
        </w:rPr>
        <w:t>提交首次响应文件</w:t>
      </w:r>
      <w:r>
        <w:rPr>
          <w:rFonts w:hint="eastAsia" w:ascii="宋体" w:hAnsi="宋体" w:eastAsia="宋体" w:cs="宋体"/>
          <w:color w:val="auto"/>
          <w:sz w:val="24"/>
          <w:szCs w:val="24"/>
          <w:highlight w:val="none"/>
          <w:lang w:val="en-GB" w:eastAsia="zh-CN"/>
        </w:rPr>
        <w:t>截止</w:t>
      </w:r>
      <w:r>
        <w:rPr>
          <w:rFonts w:hint="eastAsia" w:ascii="宋体" w:hAnsi="宋体" w:eastAsia="宋体" w:cs="宋体"/>
          <w:color w:val="auto"/>
          <w:sz w:val="24"/>
          <w:szCs w:val="24"/>
          <w:highlight w:val="none"/>
          <w:lang w:val="en-US" w:eastAsia="zh-CN"/>
        </w:rPr>
        <w:t>时间至少5</w:t>
      </w:r>
      <w:r>
        <w:rPr>
          <w:rFonts w:hint="eastAsia" w:ascii="宋体" w:hAnsi="宋体" w:eastAsia="宋体" w:cs="宋体"/>
          <w:color w:val="auto"/>
          <w:sz w:val="24"/>
          <w:szCs w:val="24"/>
          <w:highlight w:val="none"/>
          <w:lang w:val="en-GB" w:eastAsia="zh-CN"/>
        </w:rPr>
        <w:t>日前，</w:t>
      </w:r>
      <w:r>
        <w:rPr>
          <w:rFonts w:hint="eastAsia" w:ascii="宋体" w:hAnsi="宋体" w:eastAsia="宋体" w:cs="宋体"/>
          <w:color w:val="auto"/>
          <w:sz w:val="24"/>
          <w:szCs w:val="24"/>
          <w:highlight w:val="none"/>
          <w:lang w:val="en-US" w:eastAsia="zh-CN"/>
        </w:rPr>
        <w:t>以书面形式通知所有获取采购文件的供应商，不</w:t>
      </w:r>
      <w:r>
        <w:rPr>
          <w:rFonts w:hint="eastAsia" w:ascii="宋体" w:hAnsi="宋体" w:eastAsia="宋体" w:cs="宋体"/>
          <w:b w:val="0"/>
          <w:color w:val="auto"/>
          <w:kern w:val="0"/>
          <w:sz w:val="24"/>
          <w:szCs w:val="24"/>
          <w:highlight w:val="none"/>
          <w:lang w:val="en-US" w:eastAsia="zh-CN" w:bidi="ar-SA"/>
        </w:rPr>
        <w:t>足5日的，采购人、采购代理机构应当顺延提交首次响应文件截止时间。</w:t>
      </w:r>
      <w:bookmarkStart w:id="32" w:name="_Toc25781_WPSOffice_Level2"/>
    </w:p>
    <w:p>
      <w:pPr>
        <w:pageBreakBefore w:val="0"/>
        <w:widowControl w:val="0"/>
        <w:kinsoku/>
        <w:wordWrap/>
        <w:overflowPunct/>
        <w:topLinePunct w:val="0"/>
        <w:bidi w:val="0"/>
        <w:spacing w:line="480" w:lineRule="exact"/>
        <w:ind w:firstLine="482" w:firstLineChars="20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响应文件的编制</w:t>
      </w:r>
      <w:bookmarkEnd w:id="32"/>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33" w:name="_Toc25781_WPSOffice_Level3"/>
      <w:r>
        <w:rPr>
          <w:rFonts w:hint="eastAsia" w:ascii="宋体" w:hAnsi="宋体" w:eastAsia="宋体" w:cs="宋体"/>
          <w:b/>
          <w:color w:val="auto"/>
          <w:sz w:val="24"/>
          <w:szCs w:val="24"/>
          <w:highlight w:val="none"/>
        </w:rPr>
        <w:t>8. 编制要求</w:t>
      </w:r>
      <w:bookmarkEnd w:id="33"/>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8.1</w:t>
      </w:r>
      <w:r>
        <w:rPr>
          <w:rFonts w:hint="eastAsia" w:ascii="宋体" w:hAnsi="宋体" w:eastAsia="宋体" w:cs="宋体"/>
          <w:b w:val="0"/>
          <w:bCs w:val="0"/>
          <w:color w:val="auto"/>
          <w:sz w:val="24"/>
          <w:szCs w:val="24"/>
          <w:highlight w:val="none"/>
        </w:rPr>
        <w:t>供应商应</w:t>
      </w:r>
      <w:r>
        <w:rPr>
          <w:rFonts w:hint="eastAsia" w:ascii="宋体" w:hAnsi="宋体" w:eastAsia="宋体" w:cs="宋体"/>
          <w:b w:val="0"/>
          <w:bCs w:val="0"/>
          <w:color w:val="auto"/>
          <w:kern w:val="0"/>
          <w:sz w:val="24"/>
          <w:szCs w:val="24"/>
          <w:highlight w:val="none"/>
        </w:rPr>
        <w:t>仔细</w:t>
      </w:r>
      <w:r>
        <w:rPr>
          <w:rFonts w:hint="eastAsia" w:ascii="宋体" w:hAnsi="宋体" w:eastAsia="宋体" w:cs="宋体"/>
          <w:b w:val="0"/>
          <w:bCs w:val="0"/>
          <w:color w:val="auto"/>
          <w:sz w:val="24"/>
          <w:szCs w:val="24"/>
          <w:highlight w:val="none"/>
        </w:rPr>
        <w:t>阅读</w:t>
      </w:r>
      <w:r>
        <w:rPr>
          <w:rFonts w:hint="eastAsia" w:ascii="宋体" w:hAnsi="宋体" w:eastAsia="宋体" w:cs="宋体"/>
          <w:b w:val="0"/>
          <w:bCs w:val="0"/>
          <w:color w:val="auto"/>
          <w:sz w:val="24"/>
          <w:szCs w:val="24"/>
          <w:highlight w:val="none"/>
          <w:lang w:eastAsia="zh-CN"/>
        </w:rPr>
        <w:t>采购文件</w:t>
      </w:r>
      <w:r>
        <w:rPr>
          <w:rFonts w:hint="eastAsia" w:ascii="宋体" w:hAnsi="宋体" w:eastAsia="宋体" w:cs="宋体"/>
          <w:b w:val="0"/>
          <w:bCs w:val="0"/>
          <w:color w:val="auto"/>
          <w:sz w:val="24"/>
          <w:szCs w:val="24"/>
          <w:highlight w:val="none"/>
        </w:rPr>
        <w:t>的所有内容，按照</w:t>
      </w:r>
      <w:r>
        <w:rPr>
          <w:rFonts w:hint="eastAsia" w:ascii="宋体" w:hAnsi="宋体" w:eastAsia="宋体" w:cs="宋体"/>
          <w:b w:val="0"/>
          <w:bCs w:val="0"/>
          <w:color w:val="auto"/>
          <w:sz w:val="24"/>
          <w:szCs w:val="24"/>
          <w:highlight w:val="none"/>
          <w:lang w:eastAsia="zh-CN"/>
        </w:rPr>
        <w:t>采购文件</w:t>
      </w:r>
      <w:r>
        <w:rPr>
          <w:rFonts w:hint="eastAsia" w:ascii="宋体" w:hAnsi="宋体" w:eastAsia="宋体" w:cs="宋体"/>
          <w:b w:val="0"/>
          <w:bCs w:val="0"/>
          <w:color w:val="auto"/>
          <w:sz w:val="24"/>
          <w:szCs w:val="24"/>
          <w:highlight w:val="none"/>
        </w:rPr>
        <w:t>的要求及格式编制响应文件，并保证其真实性。若供应商没有按照</w:t>
      </w:r>
      <w:r>
        <w:rPr>
          <w:rFonts w:hint="eastAsia" w:ascii="宋体" w:hAnsi="宋体" w:eastAsia="宋体" w:cs="宋体"/>
          <w:b w:val="0"/>
          <w:bCs w:val="0"/>
          <w:color w:val="auto"/>
          <w:sz w:val="24"/>
          <w:szCs w:val="24"/>
          <w:highlight w:val="none"/>
          <w:lang w:eastAsia="zh-CN"/>
        </w:rPr>
        <w:t>采购文件</w:t>
      </w:r>
      <w:r>
        <w:rPr>
          <w:rFonts w:hint="eastAsia" w:ascii="宋体" w:hAnsi="宋体" w:eastAsia="宋体" w:cs="宋体"/>
          <w:b w:val="0"/>
          <w:bCs w:val="0"/>
          <w:color w:val="auto"/>
          <w:sz w:val="24"/>
          <w:szCs w:val="24"/>
          <w:highlight w:val="none"/>
        </w:rPr>
        <w:t>要求提交全部实质性要求资料或对实质性要求未作响应是供应商的风险，其响应文件将会被拒绝。</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sz w:val="24"/>
          <w:szCs w:val="24"/>
          <w:highlight w:val="none"/>
        </w:rPr>
        <w:t>8.2 供应</w:t>
      </w:r>
      <w:r>
        <w:rPr>
          <w:rFonts w:hint="eastAsia" w:ascii="宋体" w:hAnsi="宋体" w:eastAsia="宋体" w:cs="宋体"/>
          <w:b w:val="0"/>
          <w:bCs w:val="0"/>
          <w:color w:val="auto"/>
          <w:kern w:val="0"/>
          <w:sz w:val="24"/>
          <w:szCs w:val="24"/>
          <w:highlight w:val="none"/>
        </w:rPr>
        <w:t>商对多个分包进行响应的，应以分包为单位编制响应文件，每一包响应文件均需满足本</w:t>
      </w:r>
      <w:r>
        <w:rPr>
          <w:rFonts w:hint="eastAsia" w:ascii="宋体" w:hAnsi="宋体" w:eastAsia="宋体" w:cs="宋体"/>
          <w:b w:val="0"/>
          <w:bCs w:val="0"/>
          <w:color w:val="auto"/>
          <w:kern w:val="0"/>
          <w:sz w:val="24"/>
          <w:szCs w:val="24"/>
          <w:highlight w:val="none"/>
          <w:lang w:eastAsia="zh-CN"/>
        </w:rPr>
        <w:t>采购文件</w:t>
      </w:r>
      <w:r>
        <w:rPr>
          <w:rFonts w:hint="eastAsia" w:ascii="宋体" w:hAnsi="宋体" w:eastAsia="宋体" w:cs="宋体"/>
          <w:b w:val="0"/>
          <w:bCs w:val="0"/>
          <w:color w:val="auto"/>
          <w:kern w:val="0"/>
          <w:sz w:val="24"/>
          <w:szCs w:val="24"/>
          <w:highlight w:val="none"/>
        </w:rPr>
        <w:t>对响应文件的签署要求。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8.3电子响应文件应该按照统一的电子响应文件制作工具以及采购文件要求制作编制。</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8.</w:t>
      </w:r>
      <w:r>
        <w:rPr>
          <w:rFonts w:hint="eastAsia" w:ascii="宋体" w:hAnsi="宋体" w:eastAsia="宋体" w:cs="宋体"/>
          <w:b w:val="0"/>
          <w:bCs w:val="0"/>
          <w:color w:val="auto"/>
          <w:kern w:val="0"/>
          <w:sz w:val="24"/>
          <w:szCs w:val="24"/>
          <w:highlight w:val="none"/>
          <w:lang w:val="en-US" w:eastAsia="zh-CN"/>
        </w:rPr>
        <w:t>4</w:t>
      </w:r>
      <w:r>
        <w:rPr>
          <w:rFonts w:hint="eastAsia" w:ascii="宋体" w:hAnsi="宋体" w:eastAsia="宋体" w:cs="宋体"/>
          <w:b w:val="0"/>
          <w:bCs w:val="0"/>
          <w:color w:val="auto"/>
          <w:kern w:val="0"/>
          <w:sz w:val="24"/>
          <w:szCs w:val="24"/>
          <w:highlight w:val="none"/>
        </w:rPr>
        <w:t xml:space="preserve"> 供应商应按</w:t>
      </w:r>
      <w:r>
        <w:rPr>
          <w:rFonts w:hint="eastAsia" w:ascii="宋体" w:hAnsi="宋体" w:eastAsia="宋体" w:cs="宋体"/>
          <w:b w:val="0"/>
          <w:bCs w:val="0"/>
          <w:color w:val="auto"/>
          <w:kern w:val="0"/>
          <w:sz w:val="24"/>
          <w:szCs w:val="24"/>
          <w:highlight w:val="none"/>
          <w:lang w:eastAsia="zh-CN"/>
        </w:rPr>
        <w:t>采购文件</w:t>
      </w:r>
      <w:r>
        <w:rPr>
          <w:rFonts w:hint="eastAsia" w:ascii="宋体" w:hAnsi="宋体" w:eastAsia="宋体" w:cs="宋体"/>
          <w:b w:val="0"/>
          <w:bCs w:val="0"/>
          <w:color w:val="auto"/>
          <w:kern w:val="0"/>
          <w:sz w:val="24"/>
          <w:szCs w:val="24"/>
          <w:highlight w:val="none"/>
        </w:rPr>
        <w:t>的要求及格式编写其响应文件；不得缺少或留空任何响应文件要求填写的表格或资料。</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8.</w:t>
      </w:r>
      <w:r>
        <w:rPr>
          <w:rFonts w:hint="eastAsia" w:ascii="宋体" w:hAnsi="宋体" w:eastAsia="宋体" w:cs="宋体"/>
          <w:b w:val="0"/>
          <w:bCs w:val="0"/>
          <w:color w:val="auto"/>
          <w:kern w:val="0"/>
          <w:sz w:val="24"/>
          <w:szCs w:val="24"/>
          <w:highlight w:val="none"/>
          <w:lang w:val="en-US" w:eastAsia="zh-CN"/>
        </w:rPr>
        <w:t>5</w:t>
      </w:r>
      <w:r>
        <w:rPr>
          <w:rFonts w:hint="eastAsia" w:ascii="宋体" w:hAnsi="宋体" w:eastAsia="宋体" w:cs="宋体"/>
          <w:b w:val="0"/>
          <w:bCs w:val="0"/>
          <w:color w:val="auto"/>
          <w:kern w:val="0"/>
          <w:sz w:val="24"/>
          <w:szCs w:val="24"/>
          <w:highlight w:val="none"/>
        </w:rPr>
        <w:t xml:space="preserve"> 供应商应编制响应文件目录、内容。</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kern w:val="0"/>
          <w:sz w:val="24"/>
          <w:szCs w:val="24"/>
          <w:highlight w:val="none"/>
        </w:rPr>
        <w:t>8.</w:t>
      </w:r>
      <w:r>
        <w:rPr>
          <w:rFonts w:hint="eastAsia" w:ascii="宋体" w:hAnsi="宋体" w:eastAsia="宋体" w:cs="宋体"/>
          <w:b w:val="0"/>
          <w:bCs w:val="0"/>
          <w:color w:val="auto"/>
          <w:kern w:val="0"/>
          <w:sz w:val="24"/>
          <w:szCs w:val="24"/>
          <w:highlight w:val="none"/>
          <w:lang w:val="en-US" w:eastAsia="zh-CN"/>
        </w:rPr>
        <w:t>6</w:t>
      </w:r>
      <w:r>
        <w:rPr>
          <w:rFonts w:hint="eastAsia" w:ascii="宋体" w:hAnsi="宋体" w:eastAsia="宋体" w:cs="宋体"/>
          <w:b w:val="0"/>
          <w:bCs w:val="0"/>
          <w:color w:val="auto"/>
          <w:kern w:val="0"/>
          <w:sz w:val="24"/>
          <w:szCs w:val="24"/>
          <w:highlight w:val="none"/>
        </w:rPr>
        <w:t xml:space="preserve"> 关于兼</w:t>
      </w:r>
      <w:r>
        <w:rPr>
          <w:rFonts w:hint="eastAsia" w:ascii="宋体" w:hAnsi="宋体" w:eastAsia="宋体" w:cs="宋体"/>
          <w:b w:val="0"/>
          <w:bCs w:val="0"/>
          <w:color w:val="auto"/>
          <w:sz w:val="24"/>
          <w:szCs w:val="24"/>
          <w:highlight w:val="none"/>
        </w:rPr>
        <w:t>投不兼中要求详见</w:t>
      </w:r>
      <w:r>
        <w:rPr>
          <w:rFonts w:hint="eastAsia" w:ascii="宋体" w:hAnsi="宋体" w:eastAsia="宋体" w:cs="宋体"/>
          <w:b w:val="0"/>
          <w:bCs w:val="0"/>
          <w:color w:val="auto"/>
          <w:sz w:val="24"/>
          <w:szCs w:val="24"/>
          <w:highlight w:val="none"/>
          <w:u w:val="single"/>
        </w:rPr>
        <w:t>供应商须知资料表</w:t>
      </w:r>
      <w:r>
        <w:rPr>
          <w:rFonts w:hint="eastAsia" w:ascii="宋体" w:hAnsi="宋体" w:eastAsia="宋体" w:cs="宋体"/>
          <w:b w:val="0"/>
          <w:bCs w:val="0"/>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8.7 响应文件中提供的扫描件应当真实、完整、清晰，由此造成的</w:t>
      </w:r>
      <w:r>
        <w:rPr>
          <w:rFonts w:hint="eastAsia" w:ascii="宋体" w:hAnsi="宋体" w:eastAsia="宋体" w:cs="宋体"/>
          <w:b w:val="0"/>
          <w:bCs w:val="0"/>
          <w:color w:val="auto"/>
          <w:sz w:val="24"/>
          <w:szCs w:val="24"/>
          <w:highlight w:val="none"/>
          <w:lang w:eastAsia="zh-CN"/>
        </w:rPr>
        <w:t>一切</w:t>
      </w:r>
      <w:r>
        <w:rPr>
          <w:rFonts w:hint="eastAsia" w:ascii="宋体" w:hAnsi="宋体" w:eastAsia="宋体" w:cs="宋体"/>
          <w:b w:val="0"/>
          <w:bCs w:val="0"/>
          <w:color w:val="auto"/>
          <w:sz w:val="24"/>
          <w:szCs w:val="24"/>
          <w:highlight w:val="none"/>
          <w:lang w:val="en-US" w:eastAsia="zh-CN"/>
        </w:rPr>
        <w:t>不利</w:t>
      </w:r>
      <w:r>
        <w:rPr>
          <w:rFonts w:hint="eastAsia" w:ascii="宋体" w:hAnsi="宋体" w:eastAsia="宋体" w:cs="宋体"/>
          <w:b w:val="0"/>
          <w:bCs w:val="0"/>
          <w:color w:val="auto"/>
          <w:sz w:val="24"/>
          <w:szCs w:val="24"/>
          <w:highlight w:val="none"/>
          <w:lang w:eastAsia="zh-CN"/>
        </w:rPr>
        <w:t>后果由供应商</w:t>
      </w:r>
      <w:r>
        <w:rPr>
          <w:rFonts w:hint="eastAsia" w:ascii="宋体" w:hAnsi="宋体" w:eastAsia="宋体" w:cs="宋体"/>
          <w:b w:val="0"/>
          <w:bCs w:val="0"/>
          <w:color w:val="auto"/>
          <w:sz w:val="24"/>
          <w:szCs w:val="24"/>
          <w:highlight w:val="none"/>
          <w:lang w:val="en-US" w:eastAsia="zh-CN"/>
        </w:rPr>
        <w:t>自行承担</w:t>
      </w:r>
      <w:r>
        <w:rPr>
          <w:rFonts w:hint="eastAsia" w:ascii="宋体" w:hAnsi="宋体" w:eastAsia="宋体" w:cs="宋体"/>
          <w:b w:val="0"/>
          <w:bCs w:val="0"/>
          <w:color w:val="auto"/>
          <w:sz w:val="24"/>
          <w:szCs w:val="24"/>
          <w:highlight w:val="none"/>
          <w:lang w:eastAsia="zh-CN"/>
        </w:rPr>
        <w:t>。</w:t>
      </w:r>
    </w:p>
    <w:p>
      <w:pPr>
        <w:keepNext/>
        <w:keepLines/>
        <w:pageBreakBefore w:val="0"/>
        <w:widowControl w:val="0"/>
        <w:tabs>
          <w:tab w:val="left" w:pos="900"/>
        </w:tabs>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34" w:name="_Toc28486_WPSOffice_Level3"/>
      <w:r>
        <w:rPr>
          <w:rFonts w:hint="eastAsia" w:ascii="宋体" w:hAnsi="宋体" w:eastAsia="宋体" w:cs="宋体"/>
          <w:b/>
          <w:color w:val="auto"/>
          <w:sz w:val="24"/>
          <w:szCs w:val="24"/>
          <w:highlight w:val="none"/>
        </w:rPr>
        <w:t>9.响应范围及响应文件中标准和计量单位的使用</w:t>
      </w:r>
      <w:bookmarkEnd w:id="34"/>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9.1供应商可对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其中一个或几个分包进行响应。除非在</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中另有规定。</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供应商应当对所</w:t>
      </w:r>
      <w:r>
        <w:rPr>
          <w:rFonts w:hint="eastAsia" w:ascii="宋体" w:hAnsi="宋体" w:eastAsia="宋体" w:cs="宋体"/>
          <w:color w:val="auto"/>
          <w:sz w:val="24"/>
          <w:szCs w:val="24"/>
          <w:highlight w:val="none"/>
          <w:lang w:val="en-US" w:eastAsia="zh-CN"/>
        </w:rPr>
        <w:t>响应标包</w:t>
      </w:r>
      <w:r>
        <w:rPr>
          <w:rFonts w:hint="eastAsia" w:ascii="宋体" w:hAnsi="宋体" w:eastAsia="宋体" w:cs="宋体"/>
          <w:color w:val="auto"/>
          <w:sz w:val="24"/>
          <w:szCs w:val="24"/>
          <w:highlight w:val="none"/>
        </w:rPr>
        <w:t>中“工程量清单及技术标准、要求”所列的所有内容进行响应，如仅响应某一包中的部分内容，其响文件应将被认定为无效。</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 无论</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章“工程量清单及技术标准、要求”是否要求，供应商所</w:t>
      </w:r>
      <w:r>
        <w:rPr>
          <w:rFonts w:hint="eastAsia" w:ascii="宋体" w:hAnsi="宋体" w:eastAsia="宋体" w:cs="宋体"/>
          <w:color w:val="auto"/>
          <w:sz w:val="24"/>
          <w:szCs w:val="24"/>
          <w:highlight w:val="none"/>
          <w:lang w:val="en-US" w:eastAsia="zh-CN"/>
        </w:rPr>
        <w:t>提供的工程</w:t>
      </w:r>
      <w:r>
        <w:rPr>
          <w:rFonts w:hint="eastAsia" w:ascii="宋体" w:hAnsi="宋体" w:eastAsia="宋体" w:cs="宋体"/>
          <w:color w:val="auto"/>
          <w:sz w:val="24"/>
          <w:szCs w:val="24"/>
          <w:highlight w:val="none"/>
        </w:rPr>
        <w:t>均应符合国家强制性标准。</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除</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中有特殊要求外，响应文件中所使用的计量单位，应采用中华人民共和国法定计量单位。</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.5 响应文件应以中文书写。如供应商提交的支持文件和印刷的文献使用另一种语言，应附有相应内容的中文翻译本，在解释响应文件时以中文翻译本为准。</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.6对违反上述规定情形的，</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小组有权要求供应商限期提供相应文件或决定对其响应予以拒绝。</w:t>
      </w:r>
    </w:p>
    <w:p>
      <w:pPr>
        <w:keepNext/>
        <w:keepLines/>
        <w:pageBreakBefore w:val="0"/>
        <w:widowControl w:val="0"/>
        <w:tabs>
          <w:tab w:val="left" w:pos="900"/>
        </w:tabs>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35" w:name="_Toc22322_WPSOffice_Level3"/>
      <w:r>
        <w:rPr>
          <w:rFonts w:hint="eastAsia" w:ascii="宋体" w:hAnsi="宋体" w:eastAsia="宋体" w:cs="宋体"/>
          <w:b/>
          <w:color w:val="auto"/>
          <w:sz w:val="24"/>
          <w:szCs w:val="24"/>
          <w:highlight w:val="none"/>
        </w:rPr>
        <w:t>10.响应文件构成</w:t>
      </w:r>
      <w:bookmarkEnd w:id="35"/>
    </w:p>
    <w:p>
      <w:pPr>
        <w:pageBreakBefore w:val="0"/>
        <w:widowControl w:val="0"/>
        <w:tabs>
          <w:tab w:val="left" w:pos="900"/>
          <w:tab w:val="left" w:pos="5580"/>
        </w:tabs>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10.1供应商应通过淄博市公共资源交易网下载的“电子投标文件制作工具”编写响应文件。在响应截止时间前上传经过数字证书电子签章并加密的电子响应文件（加密和解密必须使用同一数字证书）。</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中资格审查和符合性审查涉及的事项不满足</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要求的，其响应文件将被认定为</w:t>
      </w:r>
      <w:r>
        <w:rPr>
          <w:rFonts w:hint="eastAsia" w:ascii="宋体" w:hAnsi="宋体" w:eastAsia="宋体" w:cs="宋体"/>
          <w:b w:val="0"/>
          <w:bCs w:val="0"/>
          <w:color w:val="auto"/>
          <w:sz w:val="24"/>
          <w:szCs w:val="24"/>
          <w:highlight w:val="none"/>
        </w:rPr>
        <w:t>无效。</w:t>
      </w:r>
    </w:p>
    <w:p>
      <w:pPr>
        <w:pageBreakBefore w:val="0"/>
        <w:widowControl w:val="0"/>
        <w:tabs>
          <w:tab w:val="left" w:pos="900"/>
          <w:tab w:val="left" w:pos="5580"/>
        </w:tabs>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10.2上述文件应按照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的规定签署。采用公章授权方式的，应当在响应文件中附公章授权书（格式自定）。</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10.3供应商应提交证明文件，证明其提供内容符合响应文件规定。该证明文件是响应文件的一部分。</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10.4上款所述的证明文件，可以是文字资料、图纸和数据等。</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10.5本项目采用电子</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，供应商须使用用于证明供应商身份的单位电子签名的实名认证证书和用于供应商编制电子响应文件的制作软件。</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申请办理实名认证证书的方式：详见《数字证书办理注意事项及相关资料下载》（淄博</w:t>
      </w:r>
      <w:r>
        <w:rPr>
          <w:rFonts w:hint="eastAsia" w:ascii="宋体" w:hAnsi="宋体" w:eastAsia="宋体" w:cs="宋体"/>
          <w:color w:val="auto"/>
          <w:sz w:val="24"/>
          <w:szCs w:val="24"/>
          <w:highlight w:val="none"/>
          <w:lang w:val="en-US" w:eastAsia="zh-CN"/>
        </w:rPr>
        <w:t>市</w:t>
      </w:r>
      <w:r>
        <w:rPr>
          <w:rFonts w:hint="eastAsia" w:ascii="宋体" w:hAnsi="宋体" w:eastAsia="宋体" w:cs="宋体"/>
          <w:color w:val="auto"/>
          <w:sz w:val="24"/>
          <w:szCs w:val="24"/>
          <w:highlight w:val="none"/>
        </w:rPr>
        <w:t>公共资源交易网→办事指南→下载园地）。</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基本流程：详见“新点投标文件制作软件（淄博版）操作视频-采购类”（淄博市公共资源交易网→办事指南→下载园地）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在响应截止时间前，可以对其所递交的响应文件进行撤回、修改并重新上传，但以响应截止时间前最后一次完成上传的响应文件为有效响应文件。逾期系统将自动关闭，未完成上传的响应文件视为逾期送达，将被拒绝。</w:t>
      </w:r>
    </w:p>
    <w:p>
      <w:pPr>
        <w:pageBreakBefore w:val="0"/>
        <w:widowControl w:val="0"/>
        <w:tabs>
          <w:tab w:val="left" w:pos="0"/>
        </w:tabs>
        <w:kinsoku/>
        <w:wordWrap/>
        <w:overflowPunct/>
        <w:topLinePunct w:val="0"/>
        <w:bidi w:val="0"/>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请确保在</w:t>
      </w:r>
      <w:r>
        <w:rPr>
          <w:rFonts w:hint="eastAsia" w:ascii="宋体" w:hAnsi="宋体" w:eastAsia="宋体" w:cs="宋体"/>
          <w:b w:val="0"/>
          <w:bCs w:val="0"/>
          <w:color w:val="auto"/>
          <w:sz w:val="24"/>
          <w:szCs w:val="24"/>
          <w:highlight w:val="none"/>
          <w:lang w:eastAsia="zh-CN"/>
        </w:rPr>
        <w:t>开启</w:t>
      </w:r>
      <w:r>
        <w:rPr>
          <w:rFonts w:hint="eastAsia" w:ascii="宋体" w:hAnsi="宋体" w:eastAsia="宋体" w:cs="宋体"/>
          <w:b w:val="0"/>
          <w:bCs w:val="0"/>
          <w:color w:val="auto"/>
          <w:sz w:val="24"/>
          <w:szCs w:val="24"/>
          <w:highlight w:val="none"/>
        </w:rPr>
        <w:t>时实名认证证书在有效期内，供应商实名认证证书在续期后务必在</w:t>
      </w:r>
      <w:r>
        <w:rPr>
          <w:rFonts w:hint="eastAsia" w:ascii="宋体" w:hAnsi="宋体" w:eastAsia="宋体" w:cs="宋体"/>
          <w:b w:val="0"/>
          <w:bCs w:val="0"/>
          <w:color w:val="auto"/>
          <w:sz w:val="24"/>
          <w:szCs w:val="24"/>
          <w:highlight w:val="none"/>
          <w:lang w:eastAsia="zh-CN"/>
        </w:rPr>
        <w:t>开启</w:t>
      </w:r>
      <w:r>
        <w:rPr>
          <w:rFonts w:hint="eastAsia" w:ascii="宋体" w:hAnsi="宋体" w:eastAsia="宋体" w:cs="宋体"/>
          <w:b w:val="0"/>
          <w:bCs w:val="0"/>
          <w:color w:val="auto"/>
          <w:sz w:val="24"/>
          <w:szCs w:val="24"/>
          <w:highlight w:val="none"/>
        </w:rPr>
        <w:t>前重新制作和上传电子响应文件（文件格式为.zbtf），否则将造成电子响应文件无法进行解密（加密和解密必须使用同一数字证书）。</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因供应商以下原因，响应将被拒绝：</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（1）响应截止时间前，供应商未成功上传响应文件的；</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（2）对已生成的电子响应文件进行破解、修改、压缩等不当操作，或自备的解密电脑环境配置不当等原因导致无法解密的；</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开启</w:t>
      </w:r>
      <w:r>
        <w:rPr>
          <w:rFonts w:hint="eastAsia" w:ascii="宋体" w:hAnsi="宋体" w:eastAsia="宋体" w:cs="宋体"/>
          <w:color w:val="auto"/>
          <w:sz w:val="24"/>
          <w:szCs w:val="24"/>
          <w:highlight w:val="none"/>
        </w:rPr>
        <w:t>时，实名认证证书过期失效、密码丢失，或者供应商实名认证证书在续期后未在</w:t>
      </w:r>
      <w:r>
        <w:rPr>
          <w:rFonts w:hint="eastAsia" w:ascii="宋体" w:hAnsi="宋体" w:eastAsia="宋体" w:cs="宋体"/>
          <w:color w:val="auto"/>
          <w:sz w:val="24"/>
          <w:szCs w:val="24"/>
          <w:highlight w:val="none"/>
          <w:lang w:eastAsia="zh-CN"/>
        </w:rPr>
        <w:t>开启</w:t>
      </w:r>
      <w:r>
        <w:rPr>
          <w:rFonts w:hint="eastAsia" w:ascii="宋体" w:hAnsi="宋体" w:eastAsia="宋体" w:cs="宋体"/>
          <w:color w:val="auto"/>
          <w:sz w:val="24"/>
          <w:szCs w:val="24"/>
          <w:highlight w:val="none"/>
        </w:rPr>
        <w:t>前重新制作和上传电子响应文件，导致无法解密的。</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（4）响应截止时间后，供应商在规定时长内未能成功解密的。</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10.6供应商提交的响应文件应包含以下各个部分，具体组成内容见第</w:t>
      </w:r>
      <w:r>
        <w:rPr>
          <w:rFonts w:hint="eastAsia" w:ascii="宋体" w:hAnsi="宋体" w:eastAsia="宋体" w:cs="宋体"/>
          <w:b w:val="0"/>
          <w:bCs/>
          <w:color w:val="auto"/>
          <w:sz w:val="24"/>
          <w:szCs w:val="24"/>
          <w:highlight w:val="none"/>
          <w:lang w:val="en-US" w:eastAsia="zh-CN"/>
        </w:rPr>
        <w:t>五</w:t>
      </w:r>
      <w:r>
        <w:rPr>
          <w:rFonts w:hint="eastAsia" w:ascii="宋体" w:hAnsi="宋体" w:eastAsia="宋体" w:cs="宋体"/>
          <w:b w:val="0"/>
          <w:bCs/>
          <w:color w:val="auto"/>
          <w:sz w:val="24"/>
          <w:szCs w:val="24"/>
          <w:highlight w:val="none"/>
        </w:rPr>
        <w:t>章响应文件格式。</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（1）磋商函</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（2）磋商报价表</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（3）已标价工程量清单</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（4）项目管理机构配备情况      </w:t>
      </w:r>
    </w:p>
    <w:p>
      <w:pPr>
        <w:pStyle w:val="35"/>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eastAsia="zh-CN"/>
        </w:rPr>
        <w:t>近三年</w:t>
      </w:r>
      <w:r>
        <w:rPr>
          <w:rFonts w:hint="eastAsia" w:ascii="宋体" w:hAnsi="宋体" w:eastAsia="宋体" w:cs="宋体"/>
          <w:color w:val="000000"/>
          <w:sz w:val="24"/>
          <w:szCs w:val="24"/>
          <w:lang w:val="en-US" w:eastAsia="zh-CN"/>
        </w:rPr>
        <w:t>以来供应商完成的类似项目业绩</w:t>
      </w:r>
    </w:p>
    <w:p>
      <w:pPr>
        <w:pStyle w:val="17"/>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（6）</w:t>
      </w:r>
      <w:r>
        <w:rPr>
          <w:rFonts w:hint="eastAsia" w:ascii="宋体" w:hAnsi="宋体" w:eastAsia="宋体" w:cs="宋体"/>
          <w:b w:val="0"/>
          <w:bCs/>
          <w:sz w:val="24"/>
          <w:szCs w:val="24"/>
        </w:rPr>
        <w:t>供应商简介及经营状况介绍</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a具有加载统一社会信用代码的《营业执照》</w:t>
      </w:r>
      <w:r>
        <w:rPr>
          <w:rFonts w:hint="eastAsia" w:ascii="宋体" w:hAnsi="宋体" w:eastAsia="宋体" w:cs="宋体"/>
          <w:b w:val="0"/>
          <w:bCs/>
          <w:color w:val="auto"/>
          <w:sz w:val="24"/>
          <w:szCs w:val="24"/>
          <w:highlight w:val="none"/>
          <w:lang w:val="en-US" w:eastAsia="zh-CN"/>
        </w:rPr>
        <w:t>原件扫描件</w:t>
      </w:r>
      <w:r>
        <w:rPr>
          <w:rFonts w:hint="eastAsia" w:ascii="宋体" w:hAnsi="宋体" w:eastAsia="宋体" w:cs="宋体"/>
          <w:b w:val="0"/>
          <w:bCs/>
          <w:color w:val="auto"/>
          <w:sz w:val="24"/>
          <w:szCs w:val="24"/>
          <w:highlight w:val="none"/>
        </w:rPr>
        <w:t>，并在人员、资金等方面具备相应的施工能力</w:t>
      </w:r>
      <w:r>
        <w:rPr>
          <w:rFonts w:hint="eastAsia" w:ascii="宋体" w:hAnsi="宋体" w:eastAsia="宋体" w:cs="宋体"/>
          <w:b w:val="0"/>
          <w:bCs/>
          <w:color w:val="auto"/>
          <w:sz w:val="24"/>
          <w:szCs w:val="24"/>
          <w:highlight w:val="none"/>
          <w:lang w:eastAsia="zh-CN"/>
        </w:rPr>
        <w:t>；</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b具有建筑工程施工总承包叁级及以上资质或市政公用工程施工总承包叁级及以上资质证书原件扫描件，具备有效的安全生产许可证</w:t>
      </w:r>
      <w:r>
        <w:rPr>
          <w:rFonts w:hint="eastAsia" w:ascii="宋体" w:hAnsi="宋体" w:eastAsia="宋体" w:cs="宋体"/>
          <w:color w:val="auto"/>
          <w:sz w:val="24"/>
          <w:szCs w:val="24"/>
          <w:highlight w:val="none"/>
          <w:lang w:val="en-US" w:eastAsia="zh-CN"/>
        </w:rPr>
        <w:t>原件扫描件</w:t>
      </w:r>
      <w:r>
        <w:rPr>
          <w:rFonts w:hint="eastAsia" w:ascii="宋体" w:hAnsi="宋体" w:eastAsia="宋体" w:cs="宋体"/>
          <w:b w:val="0"/>
          <w:bCs/>
          <w:color w:val="auto"/>
          <w:sz w:val="24"/>
          <w:szCs w:val="24"/>
          <w:highlight w:val="none"/>
          <w:lang w:val="en-US" w:eastAsia="zh-CN"/>
        </w:rPr>
        <w:t>；</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c拟派项目经理须具备建筑工程或市政公用工程专业贰级及以上建造师注册证书及安全生产考核合格证书（B证）原件扫描件；</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d如法定代表人参加会议需提供法定代表人身份证原件扫描件；</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如被授权代表参加会议需提供法定代表人授权书原件、被授权代表身份证证明原件扫描件；</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e政府采购供应商信用承诺书原件扫描件；</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f供应商认为有必要提交的有关企业信誉、荣誉证书及获奖资料等；</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g</w:t>
      </w:r>
      <w:r>
        <w:rPr>
          <w:rFonts w:hint="eastAsia" w:ascii="宋体" w:hAnsi="宋体" w:eastAsia="宋体" w:cs="宋体"/>
          <w:b w:val="0"/>
          <w:bCs/>
          <w:color w:val="auto"/>
          <w:sz w:val="24"/>
          <w:szCs w:val="24"/>
          <w:highlight w:val="none"/>
          <w:lang w:val="zh-CN" w:eastAsia="zh-CN"/>
        </w:rPr>
        <w:t>政府采购政策功能的证明材料（若有，应按要求提供；若没有，应填“无”）。</w:t>
      </w:r>
      <w:r>
        <w:rPr>
          <w:rFonts w:hint="eastAsia" w:ascii="宋体" w:hAnsi="宋体" w:eastAsia="宋体" w:cs="宋体"/>
          <w:b w:val="0"/>
          <w:bCs/>
          <w:color w:val="auto"/>
          <w:sz w:val="24"/>
          <w:szCs w:val="24"/>
          <w:highlight w:val="none"/>
          <w:lang w:val="en-US" w:eastAsia="zh-CN"/>
        </w:rPr>
        <w:t>供应商如为小型和微型企业、</w:t>
      </w:r>
      <w:r>
        <w:rPr>
          <w:rFonts w:hint="eastAsia" w:ascii="宋体" w:hAnsi="宋体" w:eastAsia="宋体" w:cs="宋体"/>
          <w:b w:val="0"/>
          <w:bCs/>
          <w:color w:val="auto"/>
          <w:sz w:val="24"/>
          <w:szCs w:val="24"/>
          <w:highlight w:val="none"/>
        </w:rPr>
        <w:t>监狱企业、残疾人福利性单位时，应提供以下资料：</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rPr>
        <w:t>&lt;1&gt;供应商如为小型和微型企业</w:t>
      </w:r>
      <w:r>
        <w:rPr>
          <w:rFonts w:hint="eastAsia" w:ascii="宋体" w:hAnsi="宋体" w:eastAsia="宋体" w:cs="宋体"/>
          <w:b w:val="0"/>
          <w:bCs/>
          <w:color w:val="auto"/>
          <w:sz w:val="24"/>
          <w:szCs w:val="24"/>
          <w:highlight w:val="none"/>
          <w:lang w:val="zh-CN"/>
        </w:rPr>
        <w:t>时，须在</w:t>
      </w:r>
      <w:r>
        <w:rPr>
          <w:rFonts w:hint="eastAsia" w:ascii="宋体" w:hAnsi="宋体" w:eastAsia="宋体" w:cs="宋体"/>
          <w:b w:val="0"/>
          <w:bCs/>
          <w:color w:val="auto"/>
          <w:sz w:val="24"/>
          <w:szCs w:val="24"/>
          <w:highlight w:val="none"/>
        </w:rPr>
        <w:t>电子投标</w:t>
      </w:r>
      <w:r>
        <w:rPr>
          <w:rFonts w:hint="eastAsia" w:ascii="宋体" w:hAnsi="宋体" w:eastAsia="宋体" w:cs="宋体"/>
          <w:b w:val="0"/>
          <w:bCs/>
          <w:color w:val="auto"/>
          <w:sz w:val="24"/>
          <w:szCs w:val="24"/>
          <w:highlight w:val="none"/>
          <w:lang w:val="zh-CN"/>
        </w:rPr>
        <w:t>中提供《中小企业声明函》扫描件或电子签章件（格式见附件），否则不给予价格扣除。</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《政府采购促进中小企业发展管理办法》（财库﹝2020﹞46 号）全文，各供应商自行登录政府网站查询。</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&lt;2&gt;</w:t>
      </w:r>
      <w:r>
        <w:rPr>
          <w:rFonts w:hint="eastAsia" w:ascii="宋体" w:hAnsi="宋体" w:eastAsia="宋体" w:cs="宋体"/>
          <w:b w:val="0"/>
          <w:bCs/>
          <w:color w:val="auto"/>
          <w:sz w:val="24"/>
          <w:szCs w:val="24"/>
          <w:highlight w:val="none"/>
          <w:lang w:val="zh-CN"/>
        </w:rPr>
        <w:t>供应商</w:t>
      </w:r>
      <w:r>
        <w:rPr>
          <w:rFonts w:hint="eastAsia" w:ascii="宋体" w:hAnsi="宋体" w:eastAsia="宋体" w:cs="宋体"/>
          <w:b w:val="0"/>
          <w:bCs/>
          <w:color w:val="auto"/>
          <w:sz w:val="24"/>
          <w:szCs w:val="24"/>
          <w:highlight w:val="none"/>
        </w:rPr>
        <w:t>如为</w:t>
      </w:r>
      <w:r>
        <w:rPr>
          <w:rFonts w:hint="eastAsia" w:ascii="宋体" w:hAnsi="宋体" w:eastAsia="宋体" w:cs="宋体"/>
          <w:b w:val="0"/>
          <w:bCs/>
          <w:color w:val="auto"/>
          <w:sz w:val="24"/>
          <w:szCs w:val="24"/>
          <w:highlight w:val="none"/>
          <w:lang w:val="zh-CN"/>
        </w:rPr>
        <w:t>监狱企业时，</w:t>
      </w:r>
      <w:r>
        <w:rPr>
          <w:rFonts w:hint="eastAsia" w:ascii="宋体" w:hAnsi="宋体" w:eastAsia="宋体" w:cs="宋体"/>
          <w:b w:val="0"/>
          <w:bCs/>
          <w:color w:val="auto"/>
          <w:sz w:val="24"/>
          <w:szCs w:val="24"/>
          <w:highlight w:val="none"/>
        </w:rPr>
        <w:t>须在电子文件中提供省级以上监狱管理局、戒毒管理局（含新疆生产建设兵团）出具的属于监狱企业的证明文件扫描件（该证明文件格式由省级以上监狱管理局、戒毒管理局（含新疆生产建设兵团）自行提供），否则不给予价格扣除。</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&lt;3&gt;供应商如为符合《财政部 民政部 中国残疾人联合会&lt;关于促进残疾人就业政府采购政策的通知&gt;》（财库〔2017〕141号）规定条件的残疾人福利性单位的，须在电子投标文件中提供《残疾人福利性单位声明函》扫描件或电子签章件（格式见附件），否则不给予价格扣除。【说明：享受政府采购支持政策的残疾人福利性单位应当同时满足的条件要求详见：《财政部 民政部 中国残疾人联合会&lt;关于促进残疾人就业政府采购政策的通知&gt;》（财库〔2017〕141号）规定。</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技术部分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bookmarkStart w:id="36" w:name="_Toc14854_WPSOffice_Level3"/>
      <w:r>
        <w:rPr>
          <w:rFonts w:hint="eastAsia" w:ascii="宋体" w:hAnsi="宋体" w:cs="宋体"/>
          <w:color w:val="000000"/>
          <w:sz w:val="24"/>
          <w:szCs w:val="24"/>
          <w:lang w:val="en-US" w:eastAsia="zh-CN"/>
        </w:rPr>
        <w:t>a</w:t>
      </w:r>
      <w:r>
        <w:rPr>
          <w:rFonts w:hint="eastAsia" w:ascii="宋体" w:hAnsi="宋体" w:eastAsia="宋体" w:cs="宋体"/>
          <w:color w:val="000000"/>
          <w:sz w:val="24"/>
          <w:szCs w:val="24"/>
        </w:rPr>
        <w:t>施工组织总体设想、方案针对性</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b</w:t>
      </w:r>
      <w:r>
        <w:rPr>
          <w:rFonts w:hint="eastAsia" w:ascii="宋体" w:hAnsi="宋体" w:eastAsia="宋体" w:cs="宋体"/>
          <w:color w:val="000000"/>
          <w:sz w:val="24"/>
          <w:szCs w:val="24"/>
        </w:rPr>
        <w:t>施工进度计划</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c</w:t>
      </w:r>
      <w:r>
        <w:rPr>
          <w:rFonts w:hint="eastAsia" w:ascii="宋体" w:hAnsi="宋体" w:eastAsia="宋体" w:cs="宋体"/>
          <w:color w:val="000000"/>
          <w:sz w:val="24"/>
          <w:szCs w:val="24"/>
        </w:rPr>
        <w:t>施工方案和质量保证措施</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d</w:t>
      </w:r>
      <w:r>
        <w:rPr>
          <w:rFonts w:hint="eastAsia" w:ascii="宋体" w:hAnsi="宋体" w:eastAsia="宋体" w:cs="宋体"/>
          <w:color w:val="000000"/>
          <w:sz w:val="24"/>
          <w:szCs w:val="24"/>
        </w:rPr>
        <w:t>项目管理班子的人员岗位职责、分工</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e</w:t>
      </w:r>
      <w:r>
        <w:rPr>
          <w:rFonts w:hint="eastAsia" w:ascii="宋体" w:hAnsi="宋体" w:eastAsia="宋体" w:cs="宋体"/>
          <w:color w:val="000000"/>
          <w:sz w:val="24"/>
          <w:szCs w:val="24"/>
        </w:rPr>
        <w:t>安全文明施工保证措施</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f</w:t>
      </w:r>
      <w:r>
        <w:rPr>
          <w:rFonts w:hint="eastAsia" w:ascii="宋体" w:hAnsi="宋体" w:eastAsia="宋体" w:cs="宋体"/>
          <w:color w:val="000000"/>
          <w:sz w:val="24"/>
          <w:szCs w:val="24"/>
        </w:rPr>
        <w:t>劳动力、机械设备和材料投入计划</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g</w:t>
      </w:r>
      <w:r>
        <w:rPr>
          <w:rFonts w:hint="eastAsia" w:ascii="宋体" w:hAnsi="宋体" w:eastAsia="宋体" w:cs="宋体"/>
          <w:color w:val="000000"/>
          <w:sz w:val="24"/>
          <w:szCs w:val="24"/>
        </w:rPr>
        <w:t xml:space="preserve">关键施工技术、工艺及工程实施的重点、难点和解决方案  </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h</w:t>
      </w:r>
      <w:r>
        <w:rPr>
          <w:rFonts w:hint="eastAsia" w:ascii="宋体" w:hAnsi="宋体" w:eastAsia="宋体" w:cs="宋体"/>
          <w:color w:val="000000"/>
          <w:sz w:val="24"/>
          <w:szCs w:val="24"/>
        </w:rPr>
        <w:t>新技术、新材料、新工艺</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cs="宋体"/>
          <w:color w:val="000000"/>
          <w:sz w:val="24"/>
          <w:szCs w:val="24"/>
          <w:lang w:val="en-US" w:eastAsia="zh-CN"/>
        </w:rPr>
        <w:t>i</w:t>
      </w:r>
      <w:r>
        <w:rPr>
          <w:rFonts w:hint="eastAsia" w:ascii="宋体" w:hAnsi="宋体" w:eastAsia="宋体" w:cs="宋体"/>
          <w:color w:val="000000"/>
          <w:sz w:val="24"/>
          <w:szCs w:val="24"/>
        </w:rPr>
        <w:t>降低成本、缩短工期、提高质量的建议和措施的可行性</w:t>
      </w:r>
    </w:p>
    <w:p>
      <w:pPr>
        <w:pageBreakBefore w:val="0"/>
        <w:widowControl w:val="0"/>
        <w:kinsoku/>
        <w:wordWrap/>
        <w:overflowPunct/>
        <w:topLinePunct w:val="0"/>
        <w:bidi w:val="0"/>
        <w:spacing w:line="480" w:lineRule="exact"/>
        <w:ind w:firstLine="482" w:firstLineChars="200"/>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11.报价</w:t>
      </w:r>
      <w:bookmarkEnd w:id="36"/>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strike/>
          <w:dstrike w:val="0"/>
          <w:color w:val="auto"/>
          <w:sz w:val="24"/>
          <w:szCs w:val="24"/>
          <w:highlight w:val="none"/>
        </w:rPr>
      </w:pPr>
      <w:r>
        <w:rPr>
          <w:rFonts w:hint="eastAsia" w:ascii="宋体" w:hAnsi="宋体" w:eastAsia="宋体" w:cs="宋体"/>
          <w:color w:val="auto"/>
          <w:sz w:val="24"/>
          <w:szCs w:val="24"/>
          <w:highlight w:val="none"/>
        </w:rPr>
        <w:t>11.1供应商的报价应当包括满足本次磋商全部采购需求所应提供的</w:t>
      </w:r>
      <w:r>
        <w:rPr>
          <w:rFonts w:hint="eastAsia" w:ascii="宋体" w:hAnsi="宋体" w:eastAsia="宋体" w:cs="宋体"/>
          <w:color w:val="auto"/>
          <w:sz w:val="24"/>
          <w:szCs w:val="24"/>
          <w:highlight w:val="none"/>
          <w:lang w:val="en-US" w:eastAsia="zh-CN"/>
        </w:rPr>
        <w:t>工程</w:t>
      </w:r>
      <w:r>
        <w:rPr>
          <w:rFonts w:hint="eastAsia" w:ascii="宋体" w:hAnsi="宋体" w:eastAsia="宋体" w:cs="宋体"/>
          <w:color w:val="auto"/>
          <w:sz w:val="24"/>
          <w:szCs w:val="24"/>
          <w:highlight w:val="none"/>
        </w:rPr>
        <w:t>，以及伴随的货物和</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w:t>
      </w:r>
      <w:r>
        <w:rPr>
          <w:rFonts w:hint="eastAsia" w:ascii="宋体" w:hAnsi="宋体" w:eastAsia="宋体" w:cs="宋体"/>
          <w:b w:val="0"/>
          <w:bCs/>
          <w:color w:val="auto"/>
          <w:sz w:val="24"/>
          <w:szCs w:val="24"/>
          <w:highlight w:val="none"/>
        </w:rPr>
        <w:t>报价要求详见</w:t>
      </w:r>
      <w:r>
        <w:rPr>
          <w:rFonts w:hint="eastAsia" w:ascii="宋体" w:hAnsi="宋体" w:eastAsia="宋体" w:cs="宋体"/>
          <w:b w:val="0"/>
          <w:bCs/>
          <w:color w:val="auto"/>
          <w:sz w:val="24"/>
          <w:szCs w:val="24"/>
          <w:highlight w:val="none"/>
          <w:u w:val="single"/>
        </w:rPr>
        <w:t>供应商须知资料表</w:t>
      </w:r>
      <w:r>
        <w:rPr>
          <w:rFonts w:hint="eastAsia" w:ascii="宋体" w:hAnsi="宋体" w:eastAsia="宋体" w:cs="宋体"/>
          <w:b w:val="0"/>
          <w:bCs/>
          <w:color w:val="auto"/>
          <w:sz w:val="24"/>
          <w:szCs w:val="24"/>
          <w:highlight w:val="none"/>
        </w:rPr>
        <w:t>。所有</w:t>
      </w:r>
      <w:r>
        <w:rPr>
          <w:rFonts w:hint="eastAsia" w:ascii="宋体" w:hAnsi="宋体" w:eastAsia="宋体" w:cs="宋体"/>
          <w:b w:val="0"/>
          <w:bCs/>
          <w:color w:val="auto"/>
          <w:sz w:val="24"/>
          <w:szCs w:val="24"/>
          <w:highlight w:val="none"/>
          <w:lang w:eastAsia="zh-CN"/>
        </w:rPr>
        <w:t>响应</w:t>
      </w:r>
      <w:r>
        <w:rPr>
          <w:rFonts w:hint="eastAsia" w:ascii="宋体" w:hAnsi="宋体" w:eastAsia="宋体" w:cs="宋体"/>
          <w:b w:val="0"/>
          <w:bCs/>
          <w:color w:val="auto"/>
          <w:sz w:val="24"/>
          <w:szCs w:val="24"/>
          <w:highlight w:val="none"/>
        </w:rPr>
        <w:t>均以人民币报价，供应商的报价应遵守《中华人民共和国价格法》。</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11.2供应商应在</w:t>
      </w:r>
      <w:r>
        <w:rPr>
          <w:rFonts w:hint="eastAsia" w:ascii="宋体" w:hAnsi="宋体" w:eastAsia="宋体" w:cs="宋体"/>
          <w:b w:val="0"/>
          <w:bCs/>
          <w:color w:val="auto"/>
          <w:sz w:val="24"/>
          <w:szCs w:val="24"/>
          <w:highlight w:val="none"/>
          <w:lang w:eastAsia="zh-CN"/>
        </w:rPr>
        <w:t>报价</w:t>
      </w:r>
      <w:r>
        <w:rPr>
          <w:rFonts w:hint="eastAsia" w:ascii="宋体" w:hAnsi="宋体" w:eastAsia="宋体" w:cs="宋体"/>
          <w:b w:val="0"/>
          <w:bCs/>
          <w:color w:val="auto"/>
          <w:sz w:val="24"/>
          <w:szCs w:val="24"/>
          <w:highlight w:val="none"/>
          <w:lang w:val="en-US" w:eastAsia="zh-CN"/>
        </w:rPr>
        <w:t>明细表</w:t>
      </w:r>
      <w:r>
        <w:rPr>
          <w:rFonts w:hint="eastAsia" w:ascii="宋体" w:hAnsi="宋体" w:eastAsia="宋体" w:cs="宋体"/>
          <w:b w:val="0"/>
          <w:bCs/>
          <w:color w:val="auto"/>
          <w:sz w:val="24"/>
          <w:szCs w:val="24"/>
          <w:highlight w:val="none"/>
        </w:rPr>
        <w:t>上标明响应</w:t>
      </w:r>
      <w:r>
        <w:rPr>
          <w:rFonts w:hint="eastAsia" w:ascii="宋体" w:hAnsi="宋体" w:eastAsia="宋体" w:cs="宋体"/>
          <w:b w:val="0"/>
          <w:bCs/>
          <w:color w:val="auto"/>
          <w:sz w:val="24"/>
          <w:szCs w:val="24"/>
          <w:highlight w:val="none"/>
          <w:lang w:val="en-US" w:eastAsia="zh-CN"/>
        </w:rPr>
        <w:t>工程</w:t>
      </w:r>
      <w:r>
        <w:rPr>
          <w:rFonts w:hint="eastAsia" w:ascii="宋体" w:hAnsi="宋体" w:eastAsia="宋体" w:cs="宋体"/>
          <w:b w:val="0"/>
          <w:bCs/>
          <w:color w:val="auto"/>
          <w:sz w:val="24"/>
          <w:szCs w:val="24"/>
          <w:highlight w:val="none"/>
        </w:rPr>
        <w:t>的单价（如适用）和总价。</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11.3</w:t>
      </w:r>
      <w:r>
        <w:rPr>
          <w:rFonts w:hint="eastAsia" w:ascii="宋体" w:hAnsi="宋体" w:eastAsia="宋体" w:cs="宋体"/>
          <w:b w:val="0"/>
          <w:bCs/>
          <w:color w:val="auto"/>
          <w:sz w:val="24"/>
          <w:szCs w:val="24"/>
          <w:highlight w:val="none"/>
        </w:rPr>
        <w:t>供应商报价超过</w:t>
      </w:r>
      <w:r>
        <w:rPr>
          <w:rFonts w:hint="eastAsia" w:ascii="宋体" w:hAnsi="宋体" w:eastAsia="宋体" w:cs="宋体"/>
          <w:b w:val="0"/>
          <w:bCs/>
          <w:color w:val="auto"/>
          <w:sz w:val="24"/>
          <w:szCs w:val="24"/>
          <w:highlight w:val="none"/>
          <w:lang w:val="en-US" w:eastAsia="zh-CN"/>
        </w:rPr>
        <w:t>采购</w:t>
      </w:r>
      <w:r>
        <w:rPr>
          <w:rFonts w:hint="eastAsia" w:ascii="宋体" w:hAnsi="宋体" w:eastAsia="宋体" w:cs="宋体"/>
          <w:b w:val="0"/>
          <w:bCs/>
          <w:color w:val="auto"/>
          <w:sz w:val="24"/>
          <w:szCs w:val="24"/>
          <w:highlight w:val="none"/>
        </w:rPr>
        <w:t>文件规定的预算金额或者最高限价的，其</w:t>
      </w:r>
      <w:r>
        <w:rPr>
          <w:rFonts w:hint="eastAsia" w:ascii="宋体" w:hAnsi="宋体" w:eastAsia="宋体" w:cs="宋体"/>
          <w:b w:val="0"/>
          <w:bCs/>
          <w:color w:val="auto"/>
          <w:sz w:val="24"/>
          <w:szCs w:val="24"/>
          <w:highlight w:val="none"/>
          <w:lang w:eastAsia="zh-CN"/>
        </w:rPr>
        <w:t>响应</w:t>
      </w:r>
      <w:r>
        <w:rPr>
          <w:rFonts w:hint="eastAsia" w:ascii="宋体" w:hAnsi="宋体" w:eastAsia="宋体" w:cs="宋体"/>
          <w:b w:val="0"/>
          <w:bCs/>
          <w:color w:val="auto"/>
          <w:sz w:val="24"/>
          <w:szCs w:val="24"/>
          <w:highlight w:val="none"/>
        </w:rPr>
        <w:t>将被认定为</w:t>
      </w:r>
      <w:r>
        <w:rPr>
          <w:rFonts w:hint="eastAsia" w:ascii="宋体" w:hAnsi="宋体" w:eastAsia="宋体" w:cs="宋体"/>
          <w:b w:val="0"/>
          <w:bCs/>
          <w:color w:val="auto"/>
          <w:sz w:val="24"/>
          <w:szCs w:val="24"/>
          <w:highlight w:val="none"/>
          <w:lang w:eastAsia="zh-CN"/>
        </w:rPr>
        <w:t>响应</w:t>
      </w:r>
      <w:r>
        <w:rPr>
          <w:rFonts w:hint="eastAsia" w:ascii="宋体" w:hAnsi="宋体" w:eastAsia="宋体" w:cs="宋体"/>
          <w:b w:val="0"/>
          <w:bCs/>
          <w:color w:val="auto"/>
          <w:sz w:val="24"/>
          <w:szCs w:val="24"/>
          <w:highlight w:val="none"/>
        </w:rPr>
        <w:t>无效。</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供应商提交的最后报价,在合同履行过程中是固定不变的，不得以任何理由予以变更。</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w:t>
      </w: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采购人不接受具有附加条件的报价或多个方案的报价。</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w:t>
      </w:r>
      <w:r>
        <w:rPr>
          <w:rFonts w:hint="eastAsia" w:ascii="宋体" w:hAnsi="宋体" w:eastAsia="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除</w:t>
      </w:r>
      <w:r>
        <w:rPr>
          <w:rFonts w:hint="eastAsia" w:ascii="宋体" w:hAnsi="宋体" w:eastAsia="宋体" w:cs="宋体"/>
          <w:b w:val="0"/>
          <w:bCs/>
          <w:color w:val="auto"/>
          <w:sz w:val="24"/>
          <w:szCs w:val="24"/>
          <w:highlight w:val="none"/>
          <w:u w:val="single"/>
        </w:rPr>
        <w:t>供应商须知资料表</w:t>
      </w:r>
      <w:r>
        <w:rPr>
          <w:rFonts w:hint="eastAsia" w:ascii="宋体" w:hAnsi="宋体" w:eastAsia="宋体" w:cs="宋体"/>
          <w:b w:val="0"/>
          <w:bCs/>
          <w:color w:val="auto"/>
          <w:sz w:val="24"/>
          <w:szCs w:val="24"/>
          <w:highlight w:val="none"/>
        </w:rPr>
        <w:t>另有规定外，供应商不得递交备选响应方案。允许供应商递交备选响应方案的，只有成交供应商所递交的备选响应方案方可予以考虑。磋商小组认为成交供应商的备选响应方案优于其按照</w:t>
      </w:r>
      <w:r>
        <w:rPr>
          <w:rFonts w:hint="eastAsia" w:ascii="宋体" w:hAnsi="宋体" w:eastAsia="宋体" w:cs="宋体"/>
          <w:b w:val="0"/>
          <w:bCs/>
          <w:color w:val="auto"/>
          <w:sz w:val="24"/>
          <w:szCs w:val="24"/>
          <w:highlight w:val="none"/>
          <w:lang w:eastAsia="zh-CN"/>
        </w:rPr>
        <w:t>采购文件</w:t>
      </w:r>
      <w:r>
        <w:rPr>
          <w:rFonts w:hint="eastAsia" w:ascii="宋体" w:hAnsi="宋体" w:eastAsia="宋体" w:cs="宋体"/>
          <w:b w:val="0"/>
          <w:bCs/>
          <w:color w:val="auto"/>
          <w:sz w:val="24"/>
          <w:szCs w:val="24"/>
          <w:highlight w:val="none"/>
        </w:rPr>
        <w:t>要求编制的响应方案的，采购人可以接受该备选响应方案。</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w:t>
      </w: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通过资格性审查和符合性审查的供应商有再次报价的机会，但每一次报价均应以书面形式确认。价格的评审以最后报价为准。</w:t>
      </w:r>
    </w:p>
    <w:p>
      <w:pPr>
        <w:pageBreakBefore w:val="0"/>
        <w:widowControl w:val="0"/>
        <w:kinsoku/>
        <w:wordWrap/>
        <w:overflowPunct/>
        <w:topLinePunct w:val="0"/>
        <w:bidi w:val="0"/>
        <w:spacing w:line="480" w:lineRule="exact"/>
        <w:ind w:firstLine="482" w:firstLineChars="200"/>
        <w:textAlignment w:val="auto"/>
        <w:outlineLvl w:val="2"/>
        <w:rPr>
          <w:rFonts w:hint="eastAsia" w:ascii="宋体" w:hAnsi="宋体" w:eastAsia="宋体" w:cs="宋体"/>
          <w:b/>
          <w:bCs w:val="0"/>
          <w:color w:val="auto"/>
          <w:sz w:val="24"/>
          <w:szCs w:val="24"/>
          <w:highlight w:val="none"/>
        </w:rPr>
      </w:pPr>
      <w:bookmarkStart w:id="37" w:name="_Toc28019_WPSOffice_Level3"/>
      <w:r>
        <w:rPr>
          <w:rFonts w:hint="eastAsia" w:ascii="宋体" w:hAnsi="宋体" w:eastAsia="宋体" w:cs="宋体"/>
          <w:b/>
          <w:bCs w:val="0"/>
          <w:color w:val="auto"/>
          <w:sz w:val="24"/>
          <w:szCs w:val="24"/>
          <w:highlight w:val="none"/>
        </w:rPr>
        <w:t>1</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电子版响应文件</w:t>
      </w:r>
      <w:bookmarkEnd w:id="37"/>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1</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电子版响应文件内容为上述10.6.1、10.6.2、10.6.3、10.6.4条款要求内容</w:t>
      </w:r>
      <w:r>
        <w:rPr>
          <w:rFonts w:hint="eastAsia" w:ascii="宋体" w:hAnsi="宋体" w:eastAsia="宋体" w:cs="宋体"/>
          <w:b w:val="0"/>
          <w:bCs/>
          <w:color w:val="auto"/>
          <w:sz w:val="24"/>
          <w:szCs w:val="24"/>
          <w:highlight w:val="none"/>
          <w:lang w:val="en-US" w:eastAsia="zh-CN"/>
        </w:rPr>
        <w:t>,格式为加密的电子响应文件（文件格式为.zbtf）。</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供应商应当在提交响应文件</w:t>
      </w:r>
      <w:r>
        <w:rPr>
          <w:rFonts w:hint="eastAsia" w:ascii="宋体" w:hAnsi="宋体" w:eastAsia="宋体" w:cs="宋体"/>
          <w:color w:val="auto"/>
          <w:sz w:val="24"/>
          <w:szCs w:val="24"/>
          <w:highlight w:val="none"/>
        </w:rPr>
        <w:t>截止时间前通过淄博市公共资源交易平台</w:t>
      </w:r>
      <w:r>
        <w:rPr>
          <w:rFonts w:hint="eastAsia" w:ascii="宋体" w:hAnsi="宋体" w:eastAsia="宋体" w:cs="宋体"/>
          <w:color w:val="auto"/>
          <w:sz w:val="24"/>
          <w:szCs w:val="24"/>
          <w:highlight w:val="none"/>
          <w:lang w:val="en-US" w:eastAsia="zh-CN"/>
        </w:rPr>
        <w:t>系统</w:t>
      </w:r>
      <w:r>
        <w:rPr>
          <w:rFonts w:hint="eastAsia" w:ascii="宋体" w:hAnsi="宋体" w:eastAsia="宋体" w:cs="宋体"/>
          <w:color w:val="auto"/>
          <w:sz w:val="24"/>
          <w:szCs w:val="24"/>
          <w:highlight w:val="none"/>
        </w:rPr>
        <w:t>上传</w:t>
      </w:r>
      <w:r>
        <w:rPr>
          <w:rFonts w:hint="eastAsia" w:ascii="宋体" w:hAnsi="宋体" w:eastAsia="宋体" w:cs="宋体"/>
          <w:color w:val="auto"/>
          <w:sz w:val="24"/>
          <w:szCs w:val="24"/>
          <w:highlight w:val="none"/>
          <w:lang w:val="en-US" w:eastAsia="zh-CN"/>
        </w:rPr>
        <w:t>响应文件</w:t>
      </w:r>
      <w:r>
        <w:rPr>
          <w:rFonts w:hint="eastAsia" w:ascii="宋体" w:hAnsi="宋体" w:eastAsia="宋体" w:cs="宋体"/>
          <w:color w:val="auto"/>
          <w:sz w:val="24"/>
          <w:szCs w:val="24"/>
          <w:highlight w:val="none"/>
        </w:rPr>
        <w:t>。</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无论成交结果如何，</w:t>
      </w:r>
      <w:r>
        <w:rPr>
          <w:rFonts w:hint="eastAsia" w:ascii="宋体" w:hAnsi="宋体" w:eastAsia="宋体" w:cs="宋体"/>
          <w:color w:val="auto"/>
          <w:sz w:val="24"/>
          <w:szCs w:val="24"/>
          <w:highlight w:val="none"/>
          <w:lang w:val="en-US" w:eastAsia="zh-CN"/>
        </w:rPr>
        <w:t>在开启后，</w:t>
      </w:r>
      <w:r>
        <w:rPr>
          <w:rFonts w:hint="eastAsia" w:ascii="宋体" w:hAnsi="宋体" w:eastAsia="宋体" w:cs="宋体"/>
          <w:color w:val="auto"/>
          <w:sz w:val="24"/>
          <w:szCs w:val="24"/>
          <w:highlight w:val="none"/>
        </w:rPr>
        <w:t>电子版响应文件均不退回。</w:t>
      </w:r>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38" w:name="_Toc31838_WPSOffice_Level3"/>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磋商</w:t>
      </w:r>
      <w:r>
        <w:rPr>
          <w:rFonts w:hint="eastAsia" w:ascii="宋体" w:hAnsi="宋体" w:eastAsia="宋体" w:cs="宋体"/>
          <w:b/>
          <w:color w:val="auto"/>
          <w:sz w:val="24"/>
          <w:szCs w:val="24"/>
          <w:highlight w:val="none"/>
        </w:rPr>
        <w:t>保证金</w:t>
      </w:r>
      <w:bookmarkEnd w:id="38"/>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根据鲁财采〔2019〕40号、淄财采〔2019〕7号的规定，</w:t>
      </w:r>
      <w:r>
        <w:rPr>
          <w:rFonts w:hint="eastAsia" w:ascii="宋体" w:hAnsi="宋体" w:eastAsia="宋体" w:cs="宋体"/>
          <w:color w:val="auto"/>
          <w:sz w:val="24"/>
          <w:szCs w:val="24"/>
          <w:highlight w:val="none"/>
          <w:lang w:val="en-US" w:eastAsia="zh-CN"/>
        </w:rPr>
        <w:t>本项目不收取</w:t>
      </w:r>
      <w:r>
        <w:rPr>
          <w:rFonts w:hint="eastAsia" w:ascii="宋体" w:hAnsi="宋体" w:eastAsia="宋体" w:cs="宋体"/>
          <w:color w:val="auto"/>
          <w:sz w:val="24"/>
          <w:szCs w:val="24"/>
          <w:highlight w:val="none"/>
        </w:rPr>
        <w:t>磋商保证金。</w:t>
      </w:r>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39" w:name="_Toc23868_WPSOffice_Level3"/>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.响应有效期</w:t>
      </w:r>
      <w:bookmarkEnd w:id="39"/>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.1响应应在</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中规定时间内保持有效。响应有效期不满足要求的响应，其响应文件将被认定为</w:t>
      </w:r>
      <w:r>
        <w:rPr>
          <w:rFonts w:hint="eastAsia" w:ascii="宋体" w:hAnsi="宋体" w:eastAsia="宋体" w:cs="宋体"/>
          <w:b w:val="0"/>
          <w:bCs/>
          <w:color w:val="auto"/>
          <w:sz w:val="24"/>
          <w:szCs w:val="24"/>
          <w:highlight w:val="none"/>
        </w:rPr>
        <w:t>响应文件无效。</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因特殊原因，采购人或采购代理机构可以在原响应有效期截止之前，要求供应商延长响应文件的有效期。接受该要求的供应商将不会被要求和允许修正其响应。供应商可以拒绝延长响应有效期的要求，且不承担任何责任。上述要求和答复都应以书面形式提交。</w:t>
      </w:r>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40" w:name="_Toc13878_WPSOffice_Level3"/>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.响应文件的签署及规定</w:t>
      </w:r>
      <w:bookmarkEnd w:id="40"/>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.1供应商应按</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中的规定，准备和递交加密的电子响应文件（文件格式为.zbtf），应在响应截止时间前通过淄博市公共资源交易平台</w:t>
      </w:r>
      <w:r>
        <w:rPr>
          <w:rFonts w:hint="eastAsia" w:ascii="宋体" w:hAnsi="宋体" w:eastAsia="宋体" w:cs="宋体"/>
          <w:color w:val="auto"/>
          <w:sz w:val="24"/>
          <w:szCs w:val="24"/>
          <w:highlight w:val="none"/>
          <w:lang w:val="en-US" w:eastAsia="zh-CN"/>
        </w:rPr>
        <w:t>系统</w:t>
      </w:r>
      <w:r>
        <w:rPr>
          <w:rFonts w:hint="eastAsia" w:ascii="宋体" w:hAnsi="宋体" w:eastAsia="宋体" w:cs="宋体"/>
          <w:color w:val="auto"/>
          <w:sz w:val="24"/>
          <w:szCs w:val="24"/>
          <w:highlight w:val="none"/>
        </w:rPr>
        <w:t>上传。</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.2响应文件因字迹潦草、表达不清所引起的后果由供应商负责。</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.3电子响应文件须按照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要求在指定位置加盖供应商公章及法定代表人（非法人组织的负责人）或其授权代表签章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，否则将导致其响应被拒绝。</w:t>
      </w:r>
      <w:bookmarkStart w:id="41" w:name="_Toc28486_WPSOffice_Level2"/>
    </w:p>
    <w:p>
      <w:pPr>
        <w:pageBreakBefore w:val="0"/>
        <w:widowControl w:val="0"/>
        <w:kinsoku/>
        <w:wordWrap/>
        <w:overflowPunct/>
        <w:topLinePunct w:val="0"/>
        <w:bidi w:val="0"/>
        <w:spacing w:line="480" w:lineRule="exact"/>
        <w:ind w:left="0" w:leftChars="0" w:firstLine="0" w:firstLineChars="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响应文件的递交</w:t>
      </w:r>
      <w:bookmarkEnd w:id="41"/>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lang w:eastAsia="zh-CN"/>
        </w:rPr>
      </w:pPr>
      <w:bookmarkStart w:id="42" w:name="_Toc2872_WPSOffice_Level3"/>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.响应文件的</w:t>
      </w:r>
      <w:r>
        <w:rPr>
          <w:rFonts w:hint="eastAsia" w:ascii="宋体" w:hAnsi="宋体" w:eastAsia="宋体" w:cs="宋体"/>
          <w:b/>
          <w:color w:val="auto"/>
          <w:sz w:val="24"/>
          <w:szCs w:val="24"/>
          <w:highlight w:val="none"/>
          <w:lang w:eastAsia="zh-CN"/>
        </w:rPr>
        <w:t>递交</w:t>
      </w:r>
      <w:bookmarkEnd w:id="42"/>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b w:val="0"/>
          <w:bCs/>
          <w:color w:val="auto"/>
          <w:sz w:val="24"/>
          <w:szCs w:val="24"/>
          <w:highlight w:val="none"/>
        </w:rPr>
        <w:t>本项目实行电子</w:t>
      </w:r>
      <w:r>
        <w:rPr>
          <w:rFonts w:hint="eastAsia" w:ascii="宋体" w:hAnsi="宋体" w:eastAsia="宋体" w:cs="宋体"/>
          <w:b w:val="0"/>
          <w:bCs/>
          <w:color w:val="auto"/>
          <w:sz w:val="24"/>
          <w:szCs w:val="24"/>
          <w:highlight w:val="none"/>
          <w:lang w:eastAsia="zh-CN"/>
        </w:rPr>
        <w:t>响应</w:t>
      </w:r>
      <w:r>
        <w:rPr>
          <w:rFonts w:hint="eastAsia" w:ascii="宋体" w:hAnsi="宋体" w:eastAsia="宋体" w:cs="宋体"/>
          <w:b w:val="0"/>
          <w:bCs/>
          <w:color w:val="auto"/>
          <w:sz w:val="24"/>
          <w:szCs w:val="24"/>
          <w:highlight w:val="none"/>
        </w:rPr>
        <w:t>，供应商无须提交纸质响应文件。供应</w:t>
      </w:r>
      <w:r>
        <w:rPr>
          <w:rFonts w:hint="eastAsia" w:ascii="宋体" w:hAnsi="宋体" w:eastAsia="宋体" w:cs="宋体"/>
          <w:color w:val="auto"/>
          <w:sz w:val="24"/>
          <w:szCs w:val="24"/>
          <w:highlight w:val="none"/>
        </w:rPr>
        <w:t>商应按照本项目</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的要求编制、加密并递交响应文件。供应商在使用系统进行响应文件的过程中遇到涉及平台使用的任何问题，可致电平台技术支持热线咨询，咨询电话请见磋商公告。</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16.2</w:t>
      </w:r>
      <w:r>
        <w:rPr>
          <w:rFonts w:hint="eastAsia" w:ascii="宋体" w:hAnsi="宋体" w:eastAsia="宋体" w:cs="宋体"/>
          <w:color w:val="auto"/>
          <w:sz w:val="24"/>
          <w:szCs w:val="24"/>
          <w:highlight w:val="none"/>
        </w:rPr>
        <w:t>供应商递交的电子响应文件因供应商自身原因而导致无法导入淄博网上开评标系统的，该响应文件视为无效响应文件，将导致其响应被拒绝。</w:t>
      </w:r>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43" w:name="_Toc13391_WPSOffice_Level3"/>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.响应文件截止</w:t>
      </w:r>
      <w:bookmarkEnd w:id="43"/>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.1供应商应在响应截止时间前，将响应文件按照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要求的方式递交。供应商递交响应文件的时间和地点详见</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.2采购人和采购代理机构将拒绝接收在响应截止时间后递交的响应文件。</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.3除</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另有规定外，供应商所递交的响应文件不予退还。</w:t>
      </w:r>
    </w:p>
    <w:p>
      <w:pPr>
        <w:pageBreakBefore w:val="0"/>
        <w:widowControl w:val="0"/>
        <w:kinsoku/>
        <w:wordWrap/>
        <w:overflowPunct/>
        <w:topLinePunct w:val="0"/>
        <w:bidi w:val="0"/>
        <w:spacing w:line="480" w:lineRule="exact"/>
        <w:ind w:firstLine="482" w:firstLineChars="200"/>
        <w:textAlignment w:val="auto"/>
        <w:outlineLvl w:val="2"/>
        <w:rPr>
          <w:rFonts w:hint="eastAsia" w:ascii="宋体" w:hAnsi="宋体" w:eastAsia="宋体" w:cs="宋体"/>
          <w:b/>
          <w:color w:val="auto"/>
          <w:sz w:val="24"/>
          <w:szCs w:val="24"/>
          <w:highlight w:val="none"/>
        </w:rPr>
      </w:pPr>
      <w:bookmarkStart w:id="44" w:name="_Toc10470_WPSOffice_Level3"/>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.响应文件的接收、修改与撤回</w:t>
      </w:r>
      <w:bookmarkEnd w:id="44"/>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.1采购人或采购代理机构将通过淄博市公共资源交易平台系统自动接收供应商上传的响应文件。</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.2递交响应文件以后，如果供应商要进行撤回的，须在提交响应文件截止时间前在淄博市公共资源交易</w:t>
      </w:r>
      <w:r>
        <w:rPr>
          <w:rFonts w:hint="eastAsia" w:ascii="宋体" w:hAnsi="宋体" w:eastAsia="宋体" w:cs="宋体"/>
          <w:color w:val="auto"/>
          <w:sz w:val="24"/>
          <w:szCs w:val="24"/>
          <w:highlight w:val="none"/>
          <w:lang w:val="en-US" w:eastAsia="zh-CN"/>
        </w:rPr>
        <w:t>平台</w:t>
      </w:r>
      <w:r>
        <w:rPr>
          <w:rFonts w:hint="eastAsia" w:ascii="宋体" w:hAnsi="宋体" w:eastAsia="宋体" w:cs="宋体"/>
          <w:color w:val="auto"/>
          <w:sz w:val="24"/>
          <w:szCs w:val="24"/>
          <w:highlight w:val="none"/>
        </w:rPr>
        <w:t>系统中进行撤回。</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.3如果在提交响应文件截止时间前需要对已经成功生成并上传淄博市公共资源交易</w:t>
      </w:r>
      <w:r>
        <w:rPr>
          <w:rFonts w:hint="eastAsia" w:ascii="宋体" w:hAnsi="宋体" w:eastAsia="宋体" w:cs="宋体"/>
          <w:color w:val="auto"/>
          <w:sz w:val="24"/>
          <w:szCs w:val="24"/>
          <w:highlight w:val="none"/>
          <w:lang w:val="en-US" w:eastAsia="zh-CN"/>
        </w:rPr>
        <w:t>平台</w:t>
      </w:r>
      <w:r>
        <w:rPr>
          <w:rFonts w:hint="eastAsia" w:ascii="宋体" w:hAnsi="宋体" w:eastAsia="宋体" w:cs="宋体"/>
          <w:color w:val="auto"/>
          <w:sz w:val="24"/>
          <w:szCs w:val="24"/>
          <w:highlight w:val="none"/>
        </w:rPr>
        <w:t>系统的电子响应文件进行修改、补充的，供应商应当先撤回原文件，使用自备计算机和响应文件制作软件重新制作生成新的电子响应文件，并在提交响应文件截止时间前重新上传。</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.4在提交响应文件截止时间之后，供应商不得对其响应文件做任何修改。</w:t>
      </w:r>
      <w:bookmarkStart w:id="45" w:name="_Toc22322_WPSOffice_Level2"/>
    </w:p>
    <w:p>
      <w:pPr>
        <w:keepNext/>
        <w:keepLines/>
        <w:pageBreakBefore w:val="0"/>
        <w:widowControl w:val="0"/>
        <w:kinsoku/>
        <w:wordWrap/>
        <w:overflowPunct/>
        <w:topLinePunct w:val="0"/>
        <w:bidi w:val="0"/>
        <w:spacing w:line="480" w:lineRule="exact"/>
        <w:ind w:left="0" w:leftChars="0" w:firstLine="0" w:firstLineChars="0"/>
        <w:jc w:val="center"/>
        <w:textAlignment w:val="auto"/>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开</w:t>
      </w:r>
      <w:r>
        <w:rPr>
          <w:rFonts w:hint="eastAsia" w:ascii="宋体" w:hAnsi="宋体" w:eastAsia="宋体" w:cs="宋体"/>
          <w:b/>
          <w:color w:val="auto"/>
          <w:sz w:val="24"/>
          <w:szCs w:val="24"/>
          <w:highlight w:val="none"/>
          <w:lang w:val="en-US" w:eastAsia="zh-CN"/>
        </w:rPr>
        <w:t>启</w:t>
      </w:r>
      <w:r>
        <w:rPr>
          <w:rFonts w:hint="eastAsia" w:ascii="宋体" w:hAnsi="宋体" w:eastAsia="宋体" w:cs="宋体"/>
          <w:b/>
          <w:color w:val="auto"/>
          <w:sz w:val="24"/>
          <w:szCs w:val="24"/>
          <w:highlight w:val="none"/>
        </w:rPr>
        <w:t>及磋商</w:t>
      </w:r>
      <w:bookmarkEnd w:id="45"/>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lang w:eastAsia="zh-CN"/>
        </w:rPr>
      </w:pPr>
      <w:bookmarkStart w:id="46" w:name="_Toc62193410"/>
      <w:bookmarkStart w:id="47" w:name="_Toc767_WPSOffice_Level3"/>
      <w:r>
        <w:rPr>
          <w:rFonts w:hint="eastAsia" w:ascii="宋体" w:hAnsi="宋体" w:eastAsia="宋体" w:cs="宋体"/>
          <w:color w:val="auto"/>
          <w:sz w:val="24"/>
          <w:szCs w:val="24"/>
          <w:highlight w:val="none"/>
          <w:u w:val="none"/>
        </w:rPr>
        <w:t>1</w:t>
      </w:r>
      <w:r>
        <w:rPr>
          <w:rFonts w:hint="eastAsia" w:ascii="宋体" w:hAnsi="宋体" w:eastAsia="宋体" w:cs="宋体"/>
          <w:color w:val="auto"/>
          <w:sz w:val="24"/>
          <w:szCs w:val="24"/>
          <w:highlight w:val="none"/>
          <w:u w:val="none"/>
          <w:lang w:val="en-US" w:eastAsia="zh-CN"/>
        </w:rPr>
        <w:t>9</w:t>
      </w:r>
      <w:r>
        <w:rPr>
          <w:rFonts w:hint="eastAsia" w:ascii="宋体" w:hAnsi="宋体" w:eastAsia="宋体" w:cs="宋体"/>
          <w:color w:val="auto"/>
          <w:sz w:val="24"/>
          <w:szCs w:val="24"/>
          <w:highlight w:val="none"/>
          <w:u w:val="none"/>
        </w:rPr>
        <w:t>.</w:t>
      </w:r>
      <w:bookmarkEnd w:id="46"/>
      <w:r>
        <w:rPr>
          <w:rFonts w:hint="eastAsia" w:ascii="宋体" w:hAnsi="宋体" w:eastAsia="宋体" w:cs="宋体"/>
          <w:color w:val="auto"/>
          <w:sz w:val="24"/>
          <w:szCs w:val="24"/>
          <w:highlight w:val="none"/>
          <w:u w:val="none"/>
          <w:lang w:val="en-US" w:eastAsia="zh-CN"/>
        </w:rPr>
        <w:t>开启</w:t>
      </w:r>
      <w:bookmarkEnd w:id="47"/>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.1采购人和采购代理机构将按</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规定的</w:t>
      </w:r>
      <w:r>
        <w:rPr>
          <w:rFonts w:hint="eastAsia" w:ascii="宋体" w:hAnsi="宋体" w:eastAsia="宋体" w:cs="宋体"/>
          <w:color w:val="auto"/>
          <w:sz w:val="24"/>
          <w:szCs w:val="24"/>
          <w:highlight w:val="none"/>
          <w:lang w:val="en-US" w:eastAsia="zh-CN"/>
        </w:rPr>
        <w:t>开启响应文件</w:t>
      </w:r>
      <w:r>
        <w:rPr>
          <w:rFonts w:hint="eastAsia" w:ascii="宋体" w:hAnsi="宋体" w:eastAsia="宋体" w:cs="宋体"/>
          <w:color w:val="auto"/>
          <w:sz w:val="24"/>
          <w:szCs w:val="24"/>
          <w:highlight w:val="none"/>
        </w:rPr>
        <w:t>时间和地点组织</w:t>
      </w:r>
      <w:r>
        <w:rPr>
          <w:rFonts w:hint="eastAsia" w:ascii="宋体" w:hAnsi="宋体" w:eastAsia="宋体" w:cs="宋体"/>
          <w:color w:val="auto"/>
          <w:sz w:val="24"/>
          <w:szCs w:val="24"/>
          <w:highlight w:val="none"/>
          <w:lang w:eastAsia="zh-CN"/>
        </w:rPr>
        <w:t>开启</w:t>
      </w:r>
      <w:r>
        <w:rPr>
          <w:rFonts w:hint="eastAsia" w:ascii="宋体" w:hAnsi="宋体" w:eastAsia="宋体" w:cs="宋体"/>
          <w:color w:val="auto"/>
          <w:sz w:val="24"/>
          <w:szCs w:val="24"/>
          <w:highlight w:val="none"/>
        </w:rPr>
        <w:t>。</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本项目采用网上开标模式。各供应商无需到达开标现场，请在</w:t>
      </w:r>
      <w:r>
        <w:rPr>
          <w:rFonts w:hint="eastAsia" w:ascii="宋体" w:hAnsi="宋体" w:eastAsia="宋体" w:cs="宋体"/>
          <w:color w:val="auto"/>
          <w:sz w:val="24"/>
          <w:szCs w:val="24"/>
          <w:highlight w:val="none"/>
          <w:lang w:eastAsia="zh-CN"/>
        </w:rPr>
        <w:t>开启</w:t>
      </w:r>
      <w:r>
        <w:rPr>
          <w:rFonts w:hint="eastAsia" w:ascii="宋体" w:hAnsi="宋体" w:eastAsia="宋体" w:cs="宋体"/>
          <w:color w:val="auto"/>
          <w:sz w:val="24"/>
          <w:szCs w:val="24"/>
          <w:highlight w:val="none"/>
        </w:rPr>
        <w:t>前登录淄博市公共资源交易网（http://ggzyjy.zibo.gov.cn/TPFront/）网上开标大厅。</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不足3家的，不得开标。</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.2开标截止时间后，请</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根据网上开标流程进行操作并对投标文件进行解密,以及答疑、澄清等。</w:t>
      </w:r>
      <w:r>
        <w:rPr>
          <w:rFonts w:hint="eastAsia" w:ascii="宋体" w:hAnsi="宋体" w:eastAsia="宋体" w:cs="宋体"/>
          <w:color w:val="auto"/>
          <w:sz w:val="24"/>
          <w:szCs w:val="24"/>
          <w:highlight w:val="none"/>
          <w:lang w:val="zh-CN"/>
        </w:rPr>
        <w:t>开标时，由各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zh-CN"/>
        </w:rPr>
        <w:t>在</w:t>
      </w:r>
      <w:r>
        <w:rPr>
          <w:rFonts w:hint="eastAsia" w:ascii="宋体" w:hAnsi="宋体" w:eastAsia="宋体" w:cs="宋体"/>
          <w:color w:val="auto"/>
          <w:sz w:val="24"/>
          <w:szCs w:val="24"/>
          <w:highlight w:val="none"/>
        </w:rPr>
        <w:t>解密开始时间后20分钟内完成解密工作（以网上开标系统解密倒计时为准），</w:t>
      </w:r>
      <w:r>
        <w:rPr>
          <w:rFonts w:hint="eastAsia" w:ascii="宋体" w:hAnsi="宋体" w:eastAsia="宋体" w:cs="宋体"/>
          <w:color w:val="auto"/>
          <w:sz w:val="24"/>
          <w:szCs w:val="24"/>
          <w:highlight w:val="none"/>
          <w:lang w:val="zh-CN"/>
        </w:rPr>
        <w:t>因</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zh-CN"/>
        </w:rPr>
        <w:t>自身原因导致</w:t>
      </w:r>
      <w:r>
        <w:rPr>
          <w:rFonts w:hint="eastAsia" w:ascii="宋体" w:hAnsi="宋体" w:eastAsia="宋体" w:cs="宋体"/>
          <w:color w:val="auto"/>
          <w:sz w:val="24"/>
          <w:szCs w:val="24"/>
          <w:highlight w:val="none"/>
        </w:rPr>
        <w:t>未在规定时间内成功解密投标文件的，</w:t>
      </w:r>
      <w:r>
        <w:rPr>
          <w:rFonts w:hint="eastAsia" w:ascii="宋体" w:hAnsi="宋体" w:eastAsia="宋体" w:cs="宋体"/>
          <w:color w:val="auto"/>
          <w:sz w:val="24"/>
          <w:szCs w:val="24"/>
          <w:highlight w:val="none"/>
          <w:lang w:val="en-US" w:eastAsia="zh-CN"/>
        </w:rPr>
        <w:t>视为撤销其投标文件</w:t>
      </w:r>
      <w:r>
        <w:rPr>
          <w:rFonts w:hint="eastAsia" w:ascii="宋体" w:hAnsi="宋体" w:eastAsia="宋体" w:cs="宋体"/>
          <w:color w:val="auto"/>
          <w:sz w:val="24"/>
          <w:szCs w:val="24"/>
          <w:highlight w:val="none"/>
        </w:rPr>
        <w:t>。</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val="0"/>
          <w:snapToGrid w:val="0"/>
          <w:color w:val="auto"/>
          <w:sz w:val="24"/>
          <w:szCs w:val="24"/>
          <w:highlight w:val="none"/>
        </w:rPr>
      </w:pPr>
      <w:r>
        <w:rPr>
          <w:rFonts w:hint="eastAsia" w:ascii="宋体" w:hAnsi="宋体" w:eastAsia="宋体" w:cs="宋体"/>
          <w:b w:val="0"/>
          <w:bCs w:val="0"/>
          <w:snapToGrid w:val="0"/>
          <w:color w:val="auto"/>
          <w:sz w:val="24"/>
          <w:szCs w:val="24"/>
          <w:highlight w:val="none"/>
        </w:rPr>
        <w:t>1</w:t>
      </w:r>
      <w:r>
        <w:rPr>
          <w:rFonts w:hint="eastAsia" w:ascii="宋体" w:hAnsi="宋体" w:eastAsia="宋体" w:cs="宋体"/>
          <w:b w:val="0"/>
          <w:bCs w:val="0"/>
          <w:snapToGrid w:val="0"/>
          <w:color w:val="auto"/>
          <w:sz w:val="24"/>
          <w:szCs w:val="24"/>
          <w:highlight w:val="none"/>
          <w:lang w:val="en-US" w:eastAsia="zh-CN"/>
        </w:rPr>
        <w:t>9</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snapToGrid w:val="0"/>
          <w:color w:val="auto"/>
          <w:sz w:val="24"/>
          <w:szCs w:val="24"/>
          <w:highlight w:val="none"/>
        </w:rPr>
        <w:t>3采购代理机构将对开</w:t>
      </w:r>
      <w:r>
        <w:rPr>
          <w:rFonts w:hint="eastAsia" w:ascii="宋体" w:hAnsi="宋体" w:eastAsia="宋体" w:cs="宋体"/>
          <w:b w:val="0"/>
          <w:bCs w:val="0"/>
          <w:snapToGrid w:val="0"/>
          <w:color w:val="auto"/>
          <w:sz w:val="24"/>
          <w:szCs w:val="24"/>
          <w:highlight w:val="none"/>
          <w:lang w:val="en-US" w:eastAsia="zh-CN"/>
        </w:rPr>
        <w:t>启</w:t>
      </w:r>
      <w:r>
        <w:rPr>
          <w:rFonts w:hint="eastAsia" w:ascii="宋体" w:hAnsi="宋体" w:eastAsia="宋体" w:cs="宋体"/>
          <w:b w:val="0"/>
          <w:bCs w:val="0"/>
          <w:snapToGrid w:val="0"/>
          <w:color w:val="auto"/>
          <w:sz w:val="24"/>
          <w:szCs w:val="24"/>
          <w:highlight w:val="none"/>
        </w:rPr>
        <w:t>过程进行记录，并存档备查。</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.4采购代理机构</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u w:val="none"/>
          <w:lang w:val="en-US" w:eastAsia="zh-CN"/>
        </w:rPr>
        <w:t>要求</w:t>
      </w:r>
      <w:r>
        <w:rPr>
          <w:rFonts w:hint="eastAsia" w:ascii="宋体" w:hAnsi="宋体" w:eastAsia="宋体" w:cs="宋体"/>
          <w:color w:val="auto"/>
          <w:sz w:val="24"/>
          <w:szCs w:val="24"/>
          <w:highlight w:val="none"/>
        </w:rPr>
        <w:t>通过网上开标大厅进行开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snapToGrid w:val="0"/>
          <w:color w:val="auto"/>
          <w:sz w:val="24"/>
          <w:szCs w:val="24"/>
          <w:highlight w:val="none"/>
        </w:rPr>
      </w:pPr>
      <w:r>
        <w:rPr>
          <w:rFonts w:hint="eastAsia" w:ascii="宋体" w:hAnsi="宋体" w:eastAsia="宋体" w:cs="宋体"/>
          <w:b w:val="0"/>
          <w:bCs/>
          <w:snapToGrid w:val="0"/>
          <w:color w:val="auto"/>
          <w:sz w:val="24"/>
          <w:szCs w:val="24"/>
          <w:highlight w:val="none"/>
        </w:rPr>
        <w:t>对开</w:t>
      </w:r>
      <w:r>
        <w:rPr>
          <w:rFonts w:hint="eastAsia" w:ascii="宋体" w:hAnsi="宋体" w:eastAsia="宋体" w:cs="宋体"/>
          <w:b w:val="0"/>
          <w:bCs/>
          <w:snapToGrid w:val="0"/>
          <w:color w:val="auto"/>
          <w:sz w:val="24"/>
          <w:szCs w:val="24"/>
          <w:highlight w:val="none"/>
          <w:lang w:val="en-US" w:eastAsia="zh-CN"/>
        </w:rPr>
        <w:t>启过程及结果</w:t>
      </w:r>
      <w:r>
        <w:rPr>
          <w:rFonts w:hint="eastAsia" w:ascii="宋体" w:hAnsi="宋体" w:eastAsia="宋体" w:cs="宋体"/>
          <w:b w:val="0"/>
          <w:bCs/>
          <w:snapToGrid w:val="0"/>
          <w:color w:val="auto"/>
          <w:sz w:val="24"/>
          <w:szCs w:val="24"/>
          <w:highlight w:val="none"/>
        </w:rPr>
        <w:t>有异议，以及认为采购人、采购代理机构相关工作人员有需要回避的情形的，应在网上开标大厅中提出询问或者回避申请。</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snapToGrid w:val="0"/>
          <w:color w:val="auto"/>
          <w:sz w:val="24"/>
          <w:szCs w:val="24"/>
          <w:highlight w:val="none"/>
        </w:rPr>
      </w:pPr>
      <w:r>
        <w:rPr>
          <w:rFonts w:hint="eastAsia" w:ascii="宋体" w:hAnsi="宋体" w:eastAsia="宋体" w:cs="宋体"/>
          <w:b w:val="0"/>
          <w:bCs/>
          <w:snapToGrid w:val="0"/>
          <w:color w:val="auto"/>
          <w:sz w:val="24"/>
          <w:szCs w:val="24"/>
          <w:highlight w:val="none"/>
        </w:rPr>
        <w:t>供应商在开</w:t>
      </w:r>
      <w:r>
        <w:rPr>
          <w:rFonts w:hint="eastAsia" w:ascii="宋体" w:hAnsi="宋体" w:eastAsia="宋体" w:cs="宋体"/>
          <w:b w:val="0"/>
          <w:bCs/>
          <w:snapToGrid w:val="0"/>
          <w:color w:val="auto"/>
          <w:sz w:val="24"/>
          <w:szCs w:val="24"/>
          <w:highlight w:val="none"/>
          <w:lang w:val="en-US" w:eastAsia="zh-CN"/>
        </w:rPr>
        <w:t>启</w:t>
      </w:r>
      <w:r>
        <w:rPr>
          <w:rFonts w:hint="eastAsia" w:ascii="宋体" w:hAnsi="宋体" w:eastAsia="宋体" w:cs="宋体"/>
          <w:b w:val="0"/>
          <w:bCs/>
          <w:snapToGrid w:val="0"/>
          <w:color w:val="auto"/>
          <w:sz w:val="24"/>
          <w:szCs w:val="24"/>
          <w:highlight w:val="none"/>
        </w:rPr>
        <w:t>前应根据“网上开标大厅操作手册（投标人）”（具体操作请参考淄博市公共资源交易网→办事指南→服务指南→网上开标大厅操作手册（投标人））提前调试电脑，技术咨询电话：400-998-0000。</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snapToGrid w:val="0"/>
          <w:color w:val="auto"/>
          <w:sz w:val="24"/>
          <w:szCs w:val="24"/>
          <w:highlight w:val="none"/>
        </w:rPr>
      </w:pPr>
      <w:r>
        <w:rPr>
          <w:rFonts w:hint="eastAsia" w:ascii="宋体" w:hAnsi="宋体" w:eastAsia="宋体" w:cs="宋体"/>
          <w:b w:val="0"/>
          <w:bCs/>
          <w:snapToGrid w:val="0"/>
          <w:color w:val="auto"/>
          <w:sz w:val="24"/>
          <w:szCs w:val="24"/>
          <w:highlight w:val="none"/>
        </w:rPr>
        <w:t>在项目开评标全过程中，供应商应保持实时在线状态，参与远程交互的法定代表人（非法人组织的负责人）或其授权代表应始终为同一个人，中途不得更换，在废标、澄清、提疑、传送文件等情况需要交互时，供应商一端参与交互的人员将被视为本项目供应商的法定代表人（非法人组织的负责人）或其授权代表。磋商小组会随时通过网上开评标系统发出询标信息，供应商应在磋商小组规定时间内通过网上开标大厅或企业会员系统进行回复，未能按时答复的，磋商小组将视同其放弃澄清、说明、补正、最后报价等。</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snapToGrid w:val="0"/>
          <w:color w:val="auto"/>
          <w:sz w:val="24"/>
          <w:szCs w:val="24"/>
          <w:highlight w:val="none"/>
        </w:rPr>
      </w:pPr>
      <w:r>
        <w:rPr>
          <w:rFonts w:hint="eastAsia" w:ascii="宋体" w:hAnsi="宋体" w:eastAsia="宋体" w:cs="宋体"/>
          <w:b w:val="0"/>
          <w:bCs/>
          <w:snapToGrid w:val="0"/>
          <w:color w:val="auto"/>
          <w:sz w:val="24"/>
          <w:szCs w:val="24"/>
          <w:highlight w:val="none"/>
        </w:rPr>
        <w:t>本项目下载、上传、</w:t>
      </w:r>
      <w:r>
        <w:rPr>
          <w:rFonts w:hint="eastAsia" w:ascii="宋体" w:hAnsi="宋体" w:eastAsia="宋体" w:cs="宋体"/>
          <w:b w:val="0"/>
          <w:bCs/>
          <w:snapToGrid w:val="0"/>
          <w:color w:val="auto"/>
          <w:sz w:val="24"/>
          <w:szCs w:val="24"/>
          <w:highlight w:val="none"/>
          <w:lang w:val="en-US" w:eastAsia="zh-CN"/>
        </w:rPr>
        <w:t>开启</w:t>
      </w:r>
      <w:r>
        <w:rPr>
          <w:rFonts w:hint="eastAsia" w:ascii="宋体" w:hAnsi="宋体" w:eastAsia="宋体" w:cs="宋体"/>
          <w:b w:val="0"/>
          <w:bCs/>
          <w:snapToGrid w:val="0"/>
          <w:color w:val="auto"/>
          <w:sz w:val="24"/>
          <w:szCs w:val="24"/>
          <w:highlight w:val="none"/>
        </w:rPr>
        <w:t>均通过互联网操作，供应商应充分考虑网络拥堵及平台操作所需时间等因素，保证在开评标期间电脑、网络、预留电话等能够正常使用。</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snapToGrid w:val="0"/>
          <w:color w:val="auto"/>
          <w:sz w:val="24"/>
          <w:szCs w:val="24"/>
          <w:highlight w:val="none"/>
        </w:rPr>
      </w:pPr>
      <w:r>
        <w:rPr>
          <w:rFonts w:hint="eastAsia" w:ascii="宋体" w:hAnsi="宋体" w:eastAsia="宋体" w:cs="宋体"/>
          <w:b w:val="0"/>
          <w:bCs/>
          <w:snapToGrid w:val="0"/>
          <w:color w:val="auto"/>
          <w:sz w:val="24"/>
          <w:szCs w:val="24"/>
          <w:highlight w:val="none"/>
        </w:rPr>
        <w:t>因以上造成的一切后果由供应商自行承担。</w:t>
      </w:r>
    </w:p>
    <w:p>
      <w:pPr>
        <w:keepNext/>
        <w:keepLines/>
        <w:pageBreakBefore w:val="0"/>
        <w:widowControl w:val="0"/>
        <w:kinsoku/>
        <w:wordWrap/>
        <w:overflowPunct/>
        <w:topLinePunct w:val="0"/>
        <w:autoSpaceDE/>
        <w:autoSpaceDN/>
        <w:bidi w:val="0"/>
        <w:adjustRightInd/>
        <w:snapToGrid/>
        <w:spacing w:line="480" w:lineRule="exact"/>
        <w:ind w:left="0" w:firstLine="482" w:firstLineChars="200"/>
        <w:jc w:val="left"/>
        <w:textAlignment w:val="auto"/>
        <w:outlineLvl w:val="2"/>
        <w:rPr>
          <w:rFonts w:hint="eastAsia" w:ascii="宋体" w:hAnsi="宋体" w:eastAsia="宋体" w:cs="宋体"/>
          <w:b/>
          <w:color w:val="auto"/>
          <w:sz w:val="24"/>
          <w:szCs w:val="24"/>
          <w:highlight w:val="none"/>
        </w:rPr>
      </w:pPr>
      <w:bookmarkStart w:id="48" w:name="_Toc30408_WPSOffice_Level3"/>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.资格审查</w:t>
      </w:r>
      <w:bookmarkEnd w:id="48"/>
    </w:p>
    <w:p>
      <w:pPr>
        <w:pageBreakBefore w:val="0"/>
        <w:widowControl w:val="0"/>
        <w:tabs>
          <w:tab w:val="left" w:pos="0"/>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采购人或采购代理机构依据法律法规和</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中规定的内容，对供应商的资格进行审查。未通过资格审查的供应商不进入磋商；通过资格审查的供应商不足3家的，不得磋商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法律规定的其他情形除外。</w:t>
      </w:r>
    </w:p>
    <w:p>
      <w:pPr>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.2采购人或采购代理机构将按</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中规定的时间查询供应商的信用记录。供应商在中国政府采购网（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）被列入政府采购严重违法失信行为记录名单，或在“信用中国”网站（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）被列入失信被执行人、重大税收违法案件当事人名单</w:t>
      </w:r>
      <w:r>
        <w:rPr>
          <w:rFonts w:hint="eastAsia" w:ascii="宋体" w:hAnsi="宋体" w:eastAsia="宋体" w:cs="宋体"/>
          <w:color w:val="auto"/>
          <w:sz w:val="24"/>
          <w:szCs w:val="24"/>
          <w:highlight w:val="none"/>
          <w:lang w:val="en-US" w:eastAsia="zh-CN"/>
        </w:rPr>
        <w:t>的</w:t>
      </w:r>
      <w:r>
        <w:rPr>
          <w:rFonts w:hint="eastAsia" w:ascii="宋体" w:hAnsi="宋体" w:eastAsia="宋体" w:cs="宋体"/>
          <w:b/>
          <w:color w:val="auto"/>
          <w:sz w:val="24"/>
          <w:szCs w:val="24"/>
          <w:highlight w:val="none"/>
        </w:rPr>
        <w:t>，</w:t>
      </w:r>
      <w:r>
        <w:rPr>
          <w:rFonts w:hint="eastAsia" w:ascii="宋体" w:hAnsi="宋体" w:eastAsia="宋体" w:cs="宋体"/>
          <w:b w:val="0"/>
          <w:bCs/>
          <w:color w:val="auto"/>
          <w:sz w:val="24"/>
          <w:szCs w:val="24"/>
          <w:highlight w:val="none"/>
        </w:rPr>
        <w:t>其响应将被</w:t>
      </w:r>
      <w:r>
        <w:rPr>
          <w:rFonts w:hint="eastAsia" w:ascii="宋体" w:hAnsi="宋体" w:eastAsia="宋体" w:cs="宋体"/>
          <w:b w:val="0"/>
          <w:bCs/>
          <w:color w:val="auto"/>
          <w:sz w:val="24"/>
          <w:szCs w:val="24"/>
          <w:highlight w:val="none"/>
          <w:lang w:val="en-US" w:eastAsia="zh-CN"/>
        </w:rPr>
        <w:t>拒绝</w:t>
      </w:r>
      <w:r>
        <w:rPr>
          <w:rFonts w:hint="eastAsia" w:ascii="宋体" w:hAnsi="宋体" w:eastAsia="宋体" w:cs="宋体"/>
          <w:b w:val="0"/>
          <w:bCs/>
          <w:color w:val="auto"/>
          <w:sz w:val="24"/>
          <w:szCs w:val="24"/>
          <w:highlight w:val="none"/>
        </w:rPr>
        <w:t>。</w:t>
      </w:r>
    </w:p>
    <w:p>
      <w:pPr>
        <w:pageBreakBefore w:val="0"/>
        <w:widowControl w:val="0"/>
        <w:kinsoku/>
        <w:wordWrap/>
        <w:overflowPunct/>
        <w:topLinePunct w:val="0"/>
        <w:autoSpaceDE/>
        <w:autoSpaceDN/>
        <w:bidi w:val="0"/>
        <w:adjustRightInd/>
        <w:snapToGrid/>
        <w:spacing w:line="480" w:lineRule="exact"/>
        <w:ind w:left="0"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以联合体形式进行响应的，联合体任何成员存在以上不良信用记录的，联合体其响应将被</w:t>
      </w:r>
      <w:r>
        <w:rPr>
          <w:rFonts w:hint="eastAsia" w:ascii="宋体" w:hAnsi="宋体" w:eastAsia="宋体" w:cs="宋体"/>
          <w:b w:val="0"/>
          <w:bCs/>
          <w:color w:val="auto"/>
          <w:sz w:val="24"/>
          <w:szCs w:val="24"/>
          <w:highlight w:val="none"/>
          <w:lang w:val="en-US" w:eastAsia="zh-CN"/>
        </w:rPr>
        <w:t>拒绝</w:t>
      </w:r>
      <w:r>
        <w:rPr>
          <w:rFonts w:hint="eastAsia" w:ascii="宋体" w:hAnsi="宋体" w:eastAsia="宋体" w:cs="宋体"/>
          <w:b w:val="0"/>
          <w:bCs/>
          <w:color w:val="auto"/>
          <w:sz w:val="24"/>
          <w:szCs w:val="24"/>
          <w:highlight w:val="none"/>
        </w:rPr>
        <w:t>。</w:t>
      </w:r>
    </w:p>
    <w:p>
      <w:pPr>
        <w:pageBreakBefore w:val="0"/>
        <w:widowControl w:val="0"/>
        <w:tabs>
          <w:tab w:val="left" w:pos="0"/>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20.3</w:t>
      </w:r>
      <w:r>
        <w:rPr>
          <w:rFonts w:hint="eastAsia" w:ascii="宋体" w:hAnsi="宋体" w:eastAsia="宋体" w:cs="宋体"/>
          <w:b w:val="0"/>
          <w:bCs/>
          <w:color w:val="auto"/>
          <w:sz w:val="24"/>
          <w:szCs w:val="24"/>
          <w:highlight w:val="none"/>
        </w:rPr>
        <w:t>采购人或采购代理机构将信用记录查询情况签字并存档备查。供应商信用记录情况以采购人或采购代理机构查询结果为准。供应商自行提供的与网站信息不一致的其他证明材料亦不作为资格审查的依据。</w:t>
      </w:r>
    </w:p>
    <w:p>
      <w:pPr>
        <w:pageBreakBefore w:val="0"/>
        <w:widowControl w:val="0"/>
        <w:tabs>
          <w:tab w:val="left" w:pos="0"/>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在</w:t>
      </w:r>
      <w:r>
        <w:rPr>
          <w:rFonts w:hint="eastAsia" w:ascii="宋体" w:hAnsi="宋体" w:eastAsia="宋体" w:cs="宋体"/>
          <w:b w:val="0"/>
          <w:bCs/>
          <w:color w:val="auto"/>
          <w:sz w:val="24"/>
          <w:szCs w:val="24"/>
          <w:highlight w:val="none"/>
          <w:lang w:eastAsia="zh-CN"/>
        </w:rPr>
        <w:t>采购文件</w:t>
      </w:r>
      <w:r>
        <w:rPr>
          <w:rFonts w:hint="eastAsia" w:ascii="宋体" w:hAnsi="宋体" w:eastAsia="宋体" w:cs="宋体"/>
          <w:b w:val="0"/>
          <w:bCs/>
          <w:color w:val="auto"/>
          <w:sz w:val="24"/>
          <w:szCs w:val="24"/>
          <w:highlight w:val="none"/>
        </w:rPr>
        <w:t>规定的查询时间之后，网站信息发生的任何变更均不再作为评审依据。</w:t>
      </w:r>
    </w:p>
    <w:p>
      <w:pPr>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供应商自行提供的与网站信息不一致的其他证明材料不作为资格审查的依据。</w:t>
      </w:r>
    </w:p>
    <w:p>
      <w:pPr>
        <w:pageBreakBefore w:val="0"/>
        <w:widowControl w:val="0"/>
        <w:kinsoku/>
        <w:wordWrap/>
        <w:overflowPunct/>
        <w:topLinePunct w:val="0"/>
        <w:bidi w:val="0"/>
        <w:spacing w:line="480" w:lineRule="exact"/>
        <w:ind w:firstLine="482" w:firstLineChars="200"/>
        <w:textAlignment w:val="auto"/>
        <w:outlineLvl w:val="2"/>
        <w:rPr>
          <w:rFonts w:hint="eastAsia" w:ascii="宋体" w:hAnsi="宋体" w:eastAsia="宋体" w:cs="宋体"/>
          <w:b/>
          <w:color w:val="auto"/>
          <w:sz w:val="24"/>
          <w:szCs w:val="24"/>
          <w:highlight w:val="none"/>
        </w:rPr>
      </w:pPr>
      <w:bookmarkStart w:id="49" w:name="_Toc22562_WPSOffice_Level3"/>
      <w:r>
        <w:rPr>
          <w:rFonts w:hint="eastAsia" w:ascii="宋体" w:hAnsi="宋体" w:eastAsia="宋体" w:cs="宋体"/>
          <w:b/>
          <w:color w:val="auto"/>
          <w:sz w:val="24"/>
          <w:szCs w:val="24"/>
          <w:highlight w:val="none"/>
          <w:lang w:val="en-US" w:eastAsia="zh-CN"/>
        </w:rPr>
        <w:t>21</w:t>
      </w:r>
      <w:r>
        <w:rPr>
          <w:rFonts w:hint="eastAsia" w:ascii="宋体" w:hAnsi="宋体" w:eastAsia="宋体" w:cs="宋体"/>
          <w:b/>
          <w:color w:val="auto"/>
          <w:sz w:val="24"/>
          <w:szCs w:val="24"/>
          <w:highlight w:val="none"/>
        </w:rPr>
        <w:t>. 磋商小组</w:t>
      </w:r>
      <w:bookmarkEnd w:id="49"/>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21</w:t>
      </w:r>
      <w:r>
        <w:rPr>
          <w:rFonts w:hint="eastAsia" w:ascii="宋体" w:hAnsi="宋体" w:eastAsia="宋体" w:cs="宋体"/>
          <w:b w:val="0"/>
          <w:bCs w:val="0"/>
          <w:color w:val="auto"/>
          <w:sz w:val="24"/>
          <w:szCs w:val="24"/>
          <w:highlight w:val="none"/>
        </w:rPr>
        <w:t>.1采购代理机构将按照《政府采购评审专家管理办法》财库〔201</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〕198号）、《山东省政府采购评审专家管理实施办法》鲁财采〔201</w:t>
      </w:r>
      <w:r>
        <w:rPr>
          <w:rFonts w:hint="eastAsia" w:ascii="宋体" w:hAnsi="宋体" w:eastAsia="宋体" w:cs="宋体"/>
          <w:b w:val="0"/>
          <w:bCs w:val="0"/>
          <w:color w:val="auto"/>
          <w:sz w:val="24"/>
          <w:szCs w:val="24"/>
          <w:highlight w:val="none"/>
          <w:lang w:val="en-US" w:eastAsia="zh-CN"/>
        </w:rPr>
        <w:t>8</w:t>
      </w:r>
      <w:r>
        <w:rPr>
          <w:rFonts w:hint="eastAsia" w:ascii="宋体" w:hAnsi="宋体" w:eastAsia="宋体" w:cs="宋体"/>
          <w:b w:val="0"/>
          <w:bCs w:val="0"/>
          <w:color w:val="auto"/>
          <w:sz w:val="24"/>
          <w:szCs w:val="24"/>
          <w:highlight w:val="none"/>
        </w:rPr>
        <w:t>〕66号）、《山东省政府采购评审专家抽取规则》鲁财采〔201</w:t>
      </w: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〕64号）及有关规定组建磋商小组。磋商小组由采购人代表</w:t>
      </w:r>
      <w:r>
        <w:rPr>
          <w:rFonts w:hint="eastAsia" w:ascii="宋体" w:hAnsi="宋体" w:eastAsia="宋体" w:cs="宋体"/>
          <w:b w:val="0"/>
          <w:bCs w:val="0"/>
          <w:color w:val="auto"/>
          <w:sz w:val="24"/>
          <w:szCs w:val="24"/>
          <w:highlight w:val="none"/>
          <w:u w:val="none"/>
          <w:lang w:val="en-US" w:eastAsia="zh-CN"/>
        </w:rPr>
        <w:t>1</w:t>
      </w:r>
      <w:r>
        <w:rPr>
          <w:rFonts w:hint="eastAsia" w:ascii="宋体" w:hAnsi="宋体" w:eastAsia="宋体" w:cs="宋体"/>
          <w:b w:val="0"/>
          <w:bCs w:val="0"/>
          <w:color w:val="auto"/>
          <w:sz w:val="24"/>
          <w:szCs w:val="24"/>
          <w:highlight w:val="none"/>
          <w:u w:val="none"/>
        </w:rPr>
        <w:t>人和评审专家</w:t>
      </w:r>
      <w:r>
        <w:rPr>
          <w:rFonts w:hint="eastAsia" w:ascii="宋体" w:hAnsi="宋体" w:eastAsia="宋体" w:cs="宋体"/>
          <w:b w:val="0"/>
          <w:bCs w:val="0"/>
          <w:color w:val="auto"/>
          <w:sz w:val="24"/>
          <w:szCs w:val="24"/>
          <w:highlight w:val="none"/>
          <w:u w:val="none"/>
          <w:lang w:val="en-US" w:eastAsia="zh-CN"/>
        </w:rPr>
        <w:t>2</w:t>
      </w:r>
      <w:r>
        <w:rPr>
          <w:rFonts w:hint="eastAsia" w:ascii="宋体" w:hAnsi="宋体" w:eastAsia="宋体" w:cs="宋体"/>
          <w:b w:val="0"/>
          <w:bCs w:val="0"/>
          <w:color w:val="auto"/>
          <w:sz w:val="24"/>
          <w:szCs w:val="24"/>
          <w:highlight w:val="none"/>
          <w:u w:val="none"/>
        </w:rPr>
        <w:t>人</w:t>
      </w:r>
      <w:r>
        <w:rPr>
          <w:rFonts w:hint="eastAsia" w:ascii="宋体" w:hAnsi="宋体" w:eastAsia="宋体" w:cs="宋体"/>
          <w:b w:val="0"/>
          <w:bCs w:val="0"/>
          <w:color w:val="auto"/>
          <w:sz w:val="24"/>
          <w:szCs w:val="24"/>
          <w:highlight w:val="none"/>
        </w:rPr>
        <w:t>组成。</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21</w:t>
      </w:r>
      <w:r>
        <w:rPr>
          <w:rFonts w:hint="eastAsia" w:ascii="宋体" w:hAnsi="宋体" w:eastAsia="宋体" w:cs="宋体"/>
          <w:b w:val="0"/>
          <w:bCs w:val="0"/>
          <w:color w:val="auto"/>
          <w:sz w:val="24"/>
          <w:szCs w:val="24"/>
          <w:highlight w:val="none"/>
        </w:rPr>
        <w:t>.2 磋商小组具有依据</w:t>
      </w:r>
      <w:r>
        <w:rPr>
          <w:rFonts w:hint="eastAsia" w:ascii="宋体" w:hAnsi="宋体" w:eastAsia="宋体" w:cs="宋体"/>
          <w:b w:val="0"/>
          <w:bCs w:val="0"/>
          <w:color w:val="auto"/>
          <w:sz w:val="24"/>
          <w:szCs w:val="24"/>
          <w:highlight w:val="none"/>
          <w:lang w:val="en-US" w:eastAsia="zh-CN"/>
        </w:rPr>
        <w:t>采购文件</w:t>
      </w:r>
      <w:r>
        <w:rPr>
          <w:rFonts w:hint="eastAsia" w:ascii="宋体" w:hAnsi="宋体" w:eastAsia="宋体" w:cs="宋体"/>
          <w:b w:val="0"/>
          <w:bCs w:val="0"/>
          <w:color w:val="auto"/>
          <w:sz w:val="24"/>
          <w:szCs w:val="24"/>
          <w:highlight w:val="none"/>
        </w:rPr>
        <w:t>进行独立评审的权力，且不受外界任何因素的干扰。磋商小组成员需对评审结果独立写出评审意见，并承担责任。磋商小组成员若拒绝在评审报告上签字且不陈述其不同意理由的，视为同意和接受。</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21</w:t>
      </w:r>
      <w:r>
        <w:rPr>
          <w:rFonts w:hint="eastAsia" w:ascii="宋体" w:hAnsi="宋体" w:eastAsia="宋体" w:cs="宋体"/>
          <w:b w:val="0"/>
          <w:bCs w:val="0"/>
          <w:color w:val="auto"/>
          <w:sz w:val="24"/>
          <w:szCs w:val="24"/>
          <w:highlight w:val="none"/>
        </w:rPr>
        <w:t>.3 磋商小组的职责：</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（1）审查响应文件是否符合</w:t>
      </w:r>
      <w:r>
        <w:rPr>
          <w:rFonts w:hint="eastAsia" w:ascii="宋体" w:hAnsi="宋体" w:eastAsia="宋体" w:cs="宋体"/>
          <w:b w:val="0"/>
          <w:bCs w:val="0"/>
          <w:color w:val="auto"/>
          <w:sz w:val="24"/>
          <w:szCs w:val="24"/>
          <w:highlight w:val="none"/>
          <w:lang w:eastAsia="zh-CN"/>
        </w:rPr>
        <w:t>采购文件</w:t>
      </w:r>
      <w:r>
        <w:rPr>
          <w:rFonts w:hint="eastAsia" w:ascii="宋体" w:hAnsi="宋体" w:eastAsia="宋体" w:cs="宋体"/>
          <w:b w:val="0"/>
          <w:bCs w:val="0"/>
          <w:color w:val="auto"/>
          <w:sz w:val="24"/>
          <w:szCs w:val="24"/>
          <w:highlight w:val="none"/>
        </w:rPr>
        <w:t>要求；</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（2）要求供应商对响应文件有关事项做出解释或者澄清；</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（3）按照</w:t>
      </w:r>
      <w:r>
        <w:rPr>
          <w:rFonts w:hint="eastAsia" w:ascii="宋体" w:hAnsi="宋体" w:eastAsia="宋体" w:cs="宋体"/>
          <w:b w:val="0"/>
          <w:bCs w:val="0"/>
          <w:color w:val="auto"/>
          <w:sz w:val="24"/>
          <w:szCs w:val="24"/>
          <w:highlight w:val="none"/>
          <w:lang w:eastAsia="zh-CN"/>
        </w:rPr>
        <w:t>采购文件</w:t>
      </w:r>
      <w:r>
        <w:rPr>
          <w:rFonts w:hint="eastAsia" w:ascii="宋体" w:hAnsi="宋体" w:eastAsia="宋体" w:cs="宋体"/>
          <w:b w:val="0"/>
          <w:bCs w:val="0"/>
          <w:color w:val="auto"/>
          <w:sz w:val="24"/>
          <w:szCs w:val="24"/>
          <w:highlight w:val="none"/>
        </w:rPr>
        <w:t>规定的评分标准进行评比和打分；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（4）推荐成交</w:t>
      </w:r>
      <w:r>
        <w:rPr>
          <w:rFonts w:hint="eastAsia" w:ascii="宋体" w:hAnsi="宋体" w:eastAsia="宋体" w:cs="宋体"/>
          <w:b w:val="0"/>
          <w:bCs w:val="0"/>
          <w:color w:val="auto"/>
          <w:sz w:val="24"/>
          <w:szCs w:val="24"/>
          <w:highlight w:val="none"/>
          <w:lang w:eastAsia="zh-CN"/>
        </w:rPr>
        <w:t>候选人</w:t>
      </w:r>
      <w:r>
        <w:rPr>
          <w:rFonts w:hint="eastAsia" w:ascii="宋体" w:hAnsi="宋体" w:eastAsia="宋体" w:cs="宋体"/>
          <w:b w:val="0"/>
          <w:bCs w:val="0"/>
          <w:color w:val="auto"/>
          <w:sz w:val="24"/>
          <w:szCs w:val="24"/>
          <w:highlight w:val="none"/>
        </w:rPr>
        <w:t>名单，或者受采购人委托按照事先确定的办法直接确定成交供应商；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（5）向采购单位或者有关部门报告非法干预评审工作的行为。</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21</w:t>
      </w:r>
      <w:r>
        <w:rPr>
          <w:rFonts w:hint="eastAsia" w:ascii="宋体" w:hAnsi="宋体" w:eastAsia="宋体" w:cs="宋体"/>
          <w:b w:val="0"/>
          <w:bCs w:val="0"/>
          <w:color w:val="auto"/>
          <w:sz w:val="24"/>
          <w:szCs w:val="24"/>
          <w:highlight w:val="none"/>
        </w:rPr>
        <w:t>.4磋商小组的义务：</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（1）遵纪守法，客观、公正、廉洁地履行职责；</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（2）按照</w:t>
      </w:r>
      <w:r>
        <w:rPr>
          <w:rFonts w:hint="eastAsia" w:ascii="宋体" w:hAnsi="宋体" w:eastAsia="宋体" w:cs="宋体"/>
          <w:b w:val="0"/>
          <w:bCs w:val="0"/>
          <w:color w:val="auto"/>
          <w:sz w:val="24"/>
          <w:szCs w:val="24"/>
          <w:highlight w:val="none"/>
          <w:lang w:eastAsia="zh-CN"/>
        </w:rPr>
        <w:t>采购文件</w:t>
      </w:r>
      <w:r>
        <w:rPr>
          <w:rFonts w:hint="eastAsia" w:ascii="宋体" w:hAnsi="宋体" w:eastAsia="宋体" w:cs="宋体"/>
          <w:b w:val="0"/>
          <w:bCs w:val="0"/>
          <w:color w:val="auto"/>
          <w:sz w:val="24"/>
          <w:szCs w:val="24"/>
          <w:highlight w:val="none"/>
        </w:rPr>
        <w:t xml:space="preserve">规定的评审办法和评审标准进行评审，对评审意见承担个人责任； </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（3）对评审过程和结果，以及供应商的商业秘密保密；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（4）参与评审报告的起草；</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（5）配合</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单位答复供应商提出的质疑</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（6）配合财政部门的投诉处理工作</w:t>
      </w:r>
      <w:r>
        <w:rPr>
          <w:rFonts w:hint="eastAsia" w:ascii="宋体" w:hAnsi="宋体" w:eastAsia="宋体" w:cs="宋体"/>
          <w:color w:val="auto"/>
          <w:sz w:val="24"/>
          <w:szCs w:val="24"/>
          <w:highlight w:val="none"/>
          <w:lang w:eastAsia="zh-CN"/>
        </w:rPr>
        <w:t>。</w:t>
      </w:r>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color w:val="auto"/>
          <w:sz w:val="24"/>
          <w:szCs w:val="24"/>
          <w:highlight w:val="none"/>
        </w:rPr>
      </w:pPr>
      <w:bookmarkStart w:id="50" w:name="_Toc29991_WPSOffice_Level3"/>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.响应文件符合性审查与澄清</w:t>
      </w:r>
      <w:bookmarkEnd w:id="50"/>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.1符合性审查是指依据</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的规定，从响应文件的有效性、完整性和响应程度对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的响应程度进行审查，以确定是否对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的实质性要求做出响应。</w:t>
      </w:r>
      <w:bookmarkStart w:id="51" w:name="_Hlt522424701"/>
      <w:bookmarkEnd w:id="51"/>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.2经磋商小组集体审核通过，对于不符合条件的供应商要说明其不符合要求的原因，由其法定代表人（非法人组织的负责人）或其授权代表签章，供应商代表拒不签章的，并不影响磋商小组所做出的结论。</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.3响应文件的澄清</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3.1在磋商期间，磋商小组将通过网上开评标系统要求供应商对其响应文件中含义不明确、对同类问题表述不一致或者有明显文字和计算错误的内容，以及磋商小组认为供应商的报价明显低于其他通过符合性检查供应商的报价，有可能影响履约的情况作必要的澄清、说明或补正。供应商的澄清、说明或补正应在磋商小组规定的时间内通过网上开评标系统进行，并不得超出响应文件范围或者改变响应文件的实质性内容。</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.3.2供应商的澄清、说明或补正将作为响应文件的一部分。</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3.3磋商小组要求供应商澄清、说明或者更正响应文件应当以书面形式作出。供应商的澄清、说明或者更正应当加盖供应商公章及法定代表人（非法人组织的负责人）或其授权代表签章。由授权代表签字的，应当附法定代表人（非法人组织的负责人）授权书。供应商为自然人的，应当由本人签字并附身份证明。否则，磋商小组有权不予认可。</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.4响应文件报价出现前后不一致的，按照下列规定修正：</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（1）响应文件中报价一览表内容与响应文件中相应内容不一致的，以报价一览表为准；</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（3）单价金额小数点或者百分比有明显错位的，以报价一览表的总价为准，并修改单价；</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同时出现两种以上不一致的，按照前款规定的顺序修正。修正后的报价按照第2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.2条的规定经供应商确认后产生约束力，供应商不确认的，将被认定为</w:t>
      </w:r>
      <w:r>
        <w:rPr>
          <w:rFonts w:hint="eastAsia" w:ascii="宋体" w:hAnsi="宋体" w:eastAsia="宋体" w:cs="宋体"/>
          <w:b w:val="0"/>
          <w:bCs/>
          <w:color w:val="auto"/>
          <w:sz w:val="24"/>
          <w:szCs w:val="24"/>
          <w:highlight w:val="none"/>
        </w:rPr>
        <w:t>响应无效。</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对不同文字文本响应文件的解释发生异议的，以中文文本为准。</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已提交响应文件的供应商，在提交最后报价之前，可以根据磋商情况退出磋商。</w:t>
      </w:r>
    </w:p>
    <w:p>
      <w:pPr>
        <w:pageBreakBefore w:val="0"/>
        <w:widowControl w:val="0"/>
        <w:kinsoku/>
        <w:wordWrap/>
        <w:overflowPunct/>
        <w:topLinePunct w:val="0"/>
        <w:bidi w:val="0"/>
        <w:spacing w:line="480" w:lineRule="exact"/>
        <w:ind w:firstLine="482" w:firstLineChars="200"/>
        <w:textAlignment w:val="auto"/>
        <w:outlineLvl w:val="2"/>
        <w:rPr>
          <w:rFonts w:hint="eastAsia" w:ascii="宋体" w:hAnsi="宋体" w:eastAsia="宋体" w:cs="宋体"/>
          <w:b/>
          <w:color w:val="auto"/>
          <w:sz w:val="24"/>
          <w:szCs w:val="24"/>
          <w:highlight w:val="none"/>
          <w:lang w:val="en-US" w:eastAsia="zh-CN"/>
        </w:rPr>
      </w:pPr>
      <w:bookmarkStart w:id="52" w:name="_Toc13643_WPSOffice_Level3"/>
      <w:r>
        <w:rPr>
          <w:rFonts w:hint="eastAsia" w:ascii="宋体" w:hAnsi="宋体" w:eastAsia="宋体" w:cs="宋体"/>
          <w:b/>
          <w:color w:val="auto"/>
          <w:sz w:val="24"/>
          <w:szCs w:val="24"/>
          <w:highlight w:val="none"/>
          <w:lang w:val="en-US" w:eastAsia="zh-CN"/>
        </w:rPr>
        <w:t>23.响应偏离</w:t>
      </w:r>
      <w:bookmarkEnd w:id="52"/>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color w:val="auto"/>
          <w:sz w:val="24"/>
          <w:szCs w:val="24"/>
          <w:highlight w:val="none"/>
        </w:rPr>
        <w:t>磋商小组可以接受响应文件中不构成实质性偏离的不正规或不一致。</w:t>
      </w:r>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53" w:name="_Toc24562_WPSOffice_Level3"/>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.无效响应</w:t>
      </w:r>
      <w:bookmarkEnd w:id="53"/>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.1在比较与评价之前，磋商小组要审查每份响应文件是否实质上响应了</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的要求，未实质性响应</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的响应文件按无效响应处理。</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.2如发现下列情况之一的，其响应将被认定为响应无效：</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（1）不具备《中华人民共和国政府采购法》第二十二条规定条件；</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规定要求签署、盖章的；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分项报价表未按要求填写；</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（4）未满足</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中商务和技术条款的实质性要求的；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（5）违反</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规定提供进口产品的；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（6）未按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规定提供政府强制采购节能产品证明材料的；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（7）报价超过</w:t>
      </w:r>
      <w:r>
        <w:rPr>
          <w:rFonts w:hint="eastAsia" w:ascii="宋体" w:hAnsi="宋体" w:eastAsia="宋体" w:cs="宋体"/>
          <w:color w:val="auto"/>
          <w:sz w:val="24"/>
          <w:szCs w:val="24"/>
          <w:highlight w:val="none"/>
          <w:lang w:val="en-US" w:eastAsia="zh-CN"/>
        </w:rPr>
        <w:t>磋商文件中规定的</w:t>
      </w:r>
      <w:r>
        <w:rPr>
          <w:rFonts w:hint="eastAsia" w:ascii="宋体" w:hAnsi="宋体" w:eastAsia="宋体" w:cs="宋体"/>
          <w:color w:val="auto"/>
          <w:sz w:val="24"/>
          <w:szCs w:val="24"/>
          <w:highlight w:val="none"/>
        </w:rPr>
        <w:t>项目预算或最高限价的、拒绝报价、报价不确定、无报价或</w:t>
      </w:r>
      <w:r>
        <w:rPr>
          <w:rFonts w:hint="eastAsia" w:ascii="宋体" w:hAnsi="宋体" w:eastAsia="宋体" w:cs="宋体"/>
          <w:color w:val="auto"/>
          <w:sz w:val="24"/>
          <w:szCs w:val="24"/>
          <w:highlight w:val="none"/>
          <w:lang w:val="zh-CN"/>
        </w:rPr>
        <w:t>未按磋商文件要求报价的</w:t>
      </w:r>
      <w:r>
        <w:rPr>
          <w:rFonts w:hint="eastAsia" w:ascii="宋体" w:hAnsi="宋体" w:eastAsia="宋体" w:cs="宋体"/>
          <w:color w:val="auto"/>
          <w:sz w:val="24"/>
          <w:szCs w:val="24"/>
          <w:highlight w:val="none"/>
        </w:rPr>
        <w:t>；</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有效期不足的；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（9）联合体</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文件未附联合体</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协议书的；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（10）不符合</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中有关分包规定的；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（11）属于串通</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，或者依法被视为串通</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认为</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的报价明显低于其他通过符合性审查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的报价，有可能影响服务质量或者不能诚信履约的，要求</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在规定的时间内提供书面说明，但该</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未提交相关证明材料以证明其报价合理性的；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含有采购人不能接受的附加条件的；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（14）不具备</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中规定的资格要求的；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未完全满足</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中带有“★”号的条款或指标，或超过</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规定的允许出现偏差的最大范围、幅度和最高项数；</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提供虚假材料；</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（17）对采购人、采购代理机构、</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及其他工作人员施加影响，有碍公平、公正；</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递交的电子</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均无法满足正常开标、评标使用功能的；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由于供应商的自身原因，（包括但不限于以下情况：忘记 CA 锁密码、CA 锁过期、上传响应文件后更新 CA 锁），在规定时间内解密不成功的；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lang w:val="zh-CN"/>
        </w:rPr>
        <w:t>）不同供应商的响应文件存在非正常一致的；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）不同供应商的响应文件由同一单位或者同一个人编制，电子响应文件的文件制作机器码或者文件创建标识码一致的；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）上传电子响应文件的IP地址相同，经</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zh-CN"/>
        </w:rPr>
        <w:t>认定否决其投标的；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（23）对磋商文件中的技术要求整体复制粘贴经磋商小组认定与所提供货物不符合的；</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lang w:val="zh-CN"/>
        </w:rPr>
        <w:t>）属于磋商文件规定的其他投标无效情形；</w:t>
      </w:r>
    </w:p>
    <w:p>
      <w:pPr>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rPr>
        <w:t>）不符合</w:t>
      </w:r>
      <w:r>
        <w:rPr>
          <w:rFonts w:hint="eastAsia" w:ascii="宋体" w:hAnsi="宋体" w:eastAsia="宋体" w:cs="宋体"/>
          <w:color w:val="auto"/>
          <w:sz w:val="24"/>
          <w:szCs w:val="24"/>
          <w:highlight w:val="none"/>
          <w:lang w:val="en-US" w:eastAsia="zh-CN"/>
        </w:rPr>
        <w:t>法律法规</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规定的其他</w:t>
      </w:r>
      <w:r>
        <w:rPr>
          <w:rFonts w:hint="eastAsia" w:ascii="宋体" w:hAnsi="宋体" w:eastAsia="宋体" w:cs="宋体"/>
          <w:color w:val="auto"/>
          <w:sz w:val="24"/>
          <w:szCs w:val="24"/>
          <w:highlight w:val="none"/>
          <w:lang w:val="en-US" w:eastAsia="zh-CN"/>
        </w:rPr>
        <w:t>实质性要求</w:t>
      </w:r>
      <w:r>
        <w:rPr>
          <w:rFonts w:hint="eastAsia" w:ascii="宋体" w:hAnsi="宋体" w:eastAsia="宋体" w:cs="宋体"/>
          <w:color w:val="auto"/>
          <w:sz w:val="24"/>
          <w:szCs w:val="24"/>
          <w:highlight w:val="none"/>
        </w:rPr>
        <w:t>。</w:t>
      </w:r>
    </w:p>
    <w:p>
      <w:pPr>
        <w:keepNext w:val="0"/>
        <w:keepLines w:val="0"/>
        <w:pageBreakBefore w:val="0"/>
        <w:widowControl w:val="0"/>
        <w:tabs>
          <w:tab w:val="center" w:pos="5181"/>
        </w:tabs>
        <w:kinsoku/>
        <w:wordWrap/>
        <w:overflowPunct/>
        <w:topLinePunct/>
        <w:bidi w:val="0"/>
        <w:adjustRightInd w:val="0"/>
        <w:snapToGrid w:val="0"/>
        <w:spacing w:line="480" w:lineRule="exact"/>
        <w:ind w:firstLine="480" w:firstLineChars="200"/>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如发现下列情况之一的，其响应将被认定为</w:t>
      </w:r>
      <w:r>
        <w:rPr>
          <w:rFonts w:hint="eastAsia" w:ascii="宋体" w:hAnsi="宋体" w:eastAsia="宋体" w:cs="宋体"/>
          <w:color w:val="auto"/>
          <w:sz w:val="24"/>
          <w:szCs w:val="24"/>
        </w:rPr>
        <w:t>废标：</w:t>
      </w:r>
    </w:p>
    <w:p>
      <w:pPr>
        <w:keepNext w:val="0"/>
        <w:keepLines w:val="0"/>
        <w:pageBreakBefore w:val="0"/>
        <w:widowControl w:val="0"/>
        <w:tabs>
          <w:tab w:val="center" w:pos="5181"/>
        </w:tabs>
        <w:kinsoku/>
        <w:wordWrap/>
        <w:overflowPunct/>
        <w:topLinePunct/>
        <w:bidi w:val="0"/>
        <w:adjustRightInd w:val="0"/>
        <w:snapToGrid w:val="0"/>
        <w:spacing w:line="480" w:lineRule="exact"/>
        <w:ind w:firstLine="480" w:firstLineChars="200"/>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（1）供应商提供的有关资格、资质、业绩证明文件不真实，提供虚假投标材料；</w:t>
      </w:r>
    </w:p>
    <w:p>
      <w:pPr>
        <w:keepNext w:val="0"/>
        <w:keepLines w:val="0"/>
        <w:pageBreakBefore w:val="0"/>
        <w:widowControl w:val="0"/>
        <w:tabs>
          <w:tab w:val="center" w:pos="5181"/>
        </w:tabs>
        <w:kinsoku/>
        <w:wordWrap/>
        <w:overflowPunct/>
        <w:topLinePunct/>
        <w:bidi w:val="0"/>
        <w:adjustRightInd w:val="0"/>
        <w:snapToGrid w:val="0"/>
        <w:spacing w:line="480" w:lineRule="exact"/>
        <w:ind w:firstLine="480" w:firstLineChars="200"/>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（2）供应商在有效期内撤回投标；</w:t>
      </w:r>
    </w:p>
    <w:p>
      <w:pPr>
        <w:keepNext w:val="0"/>
        <w:keepLines w:val="0"/>
        <w:pageBreakBefore w:val="0"/>
        <w:widowControl w:val="0"/>
        <w:tabs>
          <w:tab w:val="center" w:pos="5181"/>
        </w:tabs>
        <w:kinsoku/>
        <w:wordWrap/>
        <w:overflowPunct/>
        <w:topLinePunct/>
        <w:bidi w:val="0"/>
        <w:adjustRightInd w:val="0"/>
        <w:snapToGrid w:val="0"/>
        <w:spacing w:line="480" w:lineRule="exact"/>
        <w:ind w:firstLine="480" w:firstLineChars="200"/>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（3）在整个评标过程中，供应商有企图影响招标结果的任何活动；</w:t>
      </w:r>
    </w:p>
    <w:p>
      <w:pPr>
        <w:keepNext w:val="0"/>
        <w:keepLines w:val="0"/>
        <w:pageBreakBefore w:val="0"/>
        <w:widowControl w:val="0"/>
        <w:tabs>
          <w:tab w:val="center" w:pos="5181"/>
        </w:tabs>
        <w:kinsoku/>
        <w:wordWrap/>
        <w:overflowPunct/>
        <w:topLinePunct/>
        <w:bidi w:val="0"/>
        <w:adjustRightInd w:val="0"/>
        <w:snapToGrid w:val="0"/>
        <w:spacing w:line="480" w:lineRule="exact"/>
        <w:ind w:firstLine="480" w:firstLineChars="200"/>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（4）供应商串通投标；</w:t>
      </w:r>
    </w:p>
    <w:p>
      <w:pPr>
        <w:keepNext w:val="0"/>
        <w:keepLines w:val="0"/>
        <w:pageBreakBefore w:val="0"/>
        <w:widowControl w:val="0"/>
        <w:tabs>
          <w:tab w:val="center" w:pos="5181"/>
        </w:tabs>
        <w:kinsoku/>
        <w:wordWrap/>
        <w:overflowPunct/>
        <w:topLinePunct/>
        <w:bidi w:val="0"/>
        <w:adjustRightInd w:val="0"/>
        <w:snapToGrid w:val="0"/>
        <w:spacing w:line="480" w:lineRule="exact"/>
        <w:ind w:firstLine="480" w:firstLineChars="200"/>
        <w:textAlignment w:val="auto"/>
        <w:outlineLvl w:val="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（5）一个包提供多个方案和报价</w:t>
      </w:r>
      <w:r>
        <w:rPr>
          <w:rFonts w:hint="eastAsia" w:ascii="宋体" w:hAnsi="宋体" w:eastAsia="宋体" w:cs="宋体"/>
          <w:color w:val="auto"/>
          <w:sz w:val="24"/>
          <w:szCs w:val="24"/>
          <w:lang w:eastAsia="zh-CN"/>
        </w:rPr>
        <w:t>；</w:t>
      </w:r>
    </w:p>
    <w:p>
      <w:pPr>
        <w:keepNext w:val="0"/>
        <w:keepLines w:val="0"/>
        <w:pageBreakBefore w:val="0"/>
        <w:widowControl w:val="0"/>
        <w:tabs>
          <w:tab w:val="center" w:pos="5181"/>
        </w:tabs>
        <w:kinsoku/>
        <w:wordWrap/>
        <w:overflowPunct/>
        <w:topLinePunct/>
        <w:bidi w:val="0"/>
        <w:adjustRightInd w:val="0"/>
        <w:snapToGrid w:val="0"/>
        <w:spacing w:line="480" w:lineRule="exact"/>
        <w:ind w:firstLine="480" w:firstLineChars="200"/>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（6）供应商向采购人或采购代理机构提供不正当利益；</w:t>
      </w:r>
    </w:p>
    <w:p>
      <w:pPr>
        <w:keepNext w:val="0"/>
        <w:keepLines w:val="0"/>
        <w:pageBreakBefore w:val="0"/>
        <w:widowControl w:val="0"/>
        <w:tabs>
          <w:tab w:val="center" w:pos="5181"/>
        </w:tabs>
        <w:kinsoku/>
        <w:wordWrap/>
        <w:overflowPunct/>
        <w:topLinePunct/>
        <w:bidi w:val="0"/>
        <w:adjustRightInd w:val="0"/>
        <w:snapToGrid w:val="0"/>
        <w:spacing w:line="480" w:lineRule="exact"/>
        <w:ind w:firstLine="480" w:firstLineChars="200"/>
        <w:textAlignment w:val="auto"/>
        <w:outlineLvl w:val="0"/>
        <w:rPr>
          <w:rFonts w:hint="eastAsia" w:ascii="宋体" w:hAnsi="宋体" w:eastAsia="宋体" w:cs="宋体"/>
          <w:color w:val="auto"/>
          <w:sz w:val="24"/>
          <w:szCs w:val="24"/>
        </w:rPr>
      </w:pPr>
      <w:r>
        <w:rPr>
          <w:rFonts w:hint="eastAsia" w:ascii="宋体" w:hAnsi="宋体" w:eastAsia="宋体" w:cs="宋体"/>
          <w:color w:val="auto"/>
          <w:sz w:val="24"/>
          <w:szCs w:val="24"/>
        </w:rPr>
        <w:t>（7）中标供应商不按规定要求签订合同；</w:t>
      </w:r>
    </w:p>
    <w:p>
      <w:pPr>
        <w:keepNext w:val="0"/>
        <w:keepLines w:val="0"/>
        <w:pageBreakBefore w:val="0"/>
        <w:widowControl w:val="0"/>
        <w:tabs>
          <w:tab w:val="center" w:pos="5181"/>
        </w:tabs>
        <w:kinsoku/>
        <w:wordWrap/>
        <w:overflowPunct/>
        <w:topLinePunct/>
        <w:bidi w:val="0"/>
        <w:adjustRightInd w:val="0"/>
        <w:snapToGrid w:val="0"/>
        <w:spacing w:line="480" w:lineRule="exact"/>
        <w:ind w:firstLine="480" w:firstLineChars="200"/>
        <w:textAlignment w:val="auto"/>
        <w:outlineLvl w:val="0"/>
        <w:rPr>
          <w:rFonts w:hint="eastAsia"/>
        </w:rPr>
      </w:pPr>
      <w:r>
        <w:rPr>
          <w:rFonts w:hint="eastAsia" w:ascii="宋体" w:hAnsi="宋体" w:eastAsia="宋体" w:cs="宋体"/>
          <w:color w:val="auto"/>
          <w:sz w:val="24"/>
          <w:szCs w:val="24"/>
        </w:rPr>
        <w:t>（8）法律、法规规定的其他情况</w:t>
      </w:r>
      <w:r>
        <w:rPr>
          <w:rFonts w:hint="eastAsia" w:ascii="宋体" w:hAnsi="宋体" w:eastAsia="宋体" w:cs="宋体"/>
          <w:color w:val="auto"/>
          <w:sz w:val="24"/>
          <w:szCs w:val="24"/>
          <w:lang w:eastAsia="zh-CN"/>
        </w:rPr>
        <w:t>。</w:t>
      </w:r>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54" w:name="_Toc19636_WPSOffice_Level3"/>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.磋商</w:t>
      </w:r>
      <w:bookmarkEnd w:id="54"/>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.1磋商小组所有成员集中与</w:t>
      </w:r>
      <w:r>
        <w:rPr>
          <w:rFonts w:hint="eastAsia" w:ascii="宋体" w:hAnsi="宋体" w:eastAsia="宋体" w:cs="宋体"/>
          <w:color w:val="auto"/>
          <w:sz w:val="24"/>
          <w:szCs w:val="24"/>
          <w:highlight w:val="none"/>
          <w:lang w:val="en-US" w:eastAsia="zh-CN"/>
        </w:rPr>
        <w:t>单一</w:t>
      </w:r>
      <w:r>
        <w:rPr>
          <w:rFonts w:hint="eastAsia" w:ascii="宋体" w:hAnsi="宋体" w:eastAsia="宋体" w:cs="宋体"/>
          <w:color w:val="auto"/>
          <w:sz w:val="24"/>
          <w:szCs w:val="24"/>
          <w:highlight w:val="none"/>
        </w:rPr>
        <w:t>供应商分别进行磋商。</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.2在磋商过程中，磋商小组可以根据</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和磋商情况实质性变动采购需求中的技术、服务要求以及合同条款，但不得变动</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中的其他内容。实质性变动的内容，须经采购人代表确认。</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.3对</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作出的实质性变动是</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的有效组成部分，磋商小组应当及时以书面形式同时通知所有参加磋商的供应商。</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.4供应商应当按照</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的变动情况和磋商小组的要求重新提交响应文件，并由其法定代表人（非法人组织的负责人）或其授权代表签章。供应商为自然人的，应当由本人签字并附身份证明。</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.5 </w:t>
      </w:r>
      <w:r>
        <w:rPr>
          <w:rFonts w:hint="eastAsia" w:ascii="宋体" w:hAnsi="宋体" w:eastAsia="宋体" w:cs="宋体"/>
          <w:b/>
          <w:bCs/>
          <w:color w:val="auto"/>
          <w:sz w:val="24"/>
          <w:szCs w:val="24"/>
          <w:highlight w:val="none"/>
        </w:rPr>
        <w:t>本次磋商采用二轮报价法（最终报价），供应商递交的响应文件中的报价为第一轮报价，第二轮报价不得高于第一轮报价，第一轮报价和第二轮报价都不得超过本项目的预算金额，否则作为无效报价处理。</w:t>
      </w:r>
    </w:p>
    <w:p>
      <w:pPr>
        <w:pageBreakBefore w:val="0"/>
        <w:widowControl w:val="0"/>
        <w:kinsoku/>
        <w:wordWrap/>
        <w:overflowPunct/>
        <w:topLinePunct w:val="0"/>
        <w:bidi w:val="0"/>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各供应商登录网上开标大厅参与磋商会议时，务必保证网上开标大厅开启状态，并随时关注公告栏、互动交流、私聊模块动态。</w:t>
      </w:r>
    </w:p>
    <w:p>
      <w:pPr>
        <w:pageBreakBefore w:val="0"/>
        <w:widowControl w:val="0"/>
        <w:kinsoku/>
        <w:wordWrap/>
        <w:overflowPunct/>
        <w:topLinePunct w:val="0"/>
        <w:bidi w:val="0"/>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二轮报价方式：由投标供应商在淄博市公共资源交易平台系统（供应商上传电子板投标文件系统中）输入二轮报价。</w:t>
      </w:r>
    </w:p>
    <w:p>
      <w:pPr>
        <w:pageBreakBefore w:val="0"/>
        <w:widowControl w:val="0"/>
        <w:kinsoku/>
        <w:wordWrap/>
        <w:overflowPunct/>
        <w:topLinePunct w:val="0"/>
        <w:bidi w:val="0"/>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注：供应商应在开标后需要二轮报价时，自代理机构宣布开始二轮报价后15分钟内报价完毕。</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能够详细列明采购标的的技术、服务要求的，磋商结束后，磋商小组应当要求所有实质性响应的供应商在规定时间内提交</w:t>
      </w:r>
      <w:r>
        <w:rPr>
          <w:rFonts w:hint="eastAsia" w:ascii="宋体" w:hAnsi="宋体" w:eastAsia="宋体" w:cs="宋体"/>
          <w:color w:val="auto"/>
          <w:sz w:val="24"/>
          <w:szCs w:val="24"/>
          <w:highlight w:val="none"/>
          <w:lang w:val="en-US" w:eastAsia="zh-CN"/>
        </w:rPr>
        <w:t>下</w:t>
      </w:r>
      <w:r>
        <w:rPr>
          <w:rFonts w:hint="eastAsia" w:ascii="宋体" w:hAnsi="宋体" w:eastAsia="宋体" w:cs="宋体"/>
          <w:color w:val="auto"/>
          <w:sz w:val="24"/>
          <w:szCs w:val="24"/>
          <w:highlight w:val="none"/>
        </w:rPr>
        <w:t>一轮报价，该报价为最后报价，提交最后报价的供应商不得少于3家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法律规定的其他情形除外。</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w:t>
      </w:r>
      <w:r>
        <w:rPr>
          <w:rFonts w:hint="eastAsia" w:ascii="宋体" w:hAnsi="宋体" w:eastAsia="宋体" w:cs="宋体"/>
          <w:color w:val="auto"/>
          <w:sz w:val="24"/>
          <w:szCs w:val="24"/>
          <w:highlight w:val="none"/>
          <w:lang w:val="en-US" w:eastAsia="zh-CN"/>
        </w:rPr>
        <w:t>下</w:t>
      </w:r>
      <w:r>
        <w:rPr>
          <w:rFonts w:hint="eastAsia" w:ascii="宋体" w:hAnsi="宋体" w:eastAsia="宋体" w:cs="宋体"/>
          <w:color w:val="auto"/>
          <w:sz w:val="24"/>
          <w:szCs w:val="24"/>
          <w:highlight w:val="none"/>
        </w:rPr>
        <w:t>一轮报价，该报价为最后报价。</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6最后报价是供应商响应文件的有效组成部分，供应商法定代表人（非法人组织的负责人）或其授权代表对最后报价签章确认。节能、环保产品、中小微企业产品价格认定均按照最后报价后的浮动比例同比例进行调整。</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.7已提交响应文件的供应商，在提交最后报价之前，可以根据磋商情况退出磋商。该退出申请由供应商法定代表人（非法人组织的负责人）或其授权代表签章确认。</w:t>
      </w:r>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55" w:name="_Toc30327_WPSOffice_Level3"/>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.比较和评价</w:t>
      </w:r>
      <w:bookmarkEnd w:id="55"/>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.1经磋商确定最终采购需求和提交最后报价的供应商后，磋商小组将根据</w:t>
      </w:r>
      <w:r>
        <w:rPr>
          <w:rFonts w:hint="eastAsia" w:ascii="宋体" w:hAnsi="宋体" w:eastAsia="宋体" w:cs="宋体"/>
          <w:color w:val="auto"/>
          <w:sz w:val="24"/>
          <w:szCs w:val="24"/>
          <w:highlight w:val="none"/>
          <w:lang w:eastAsia="zh-CN"/>
        </w:rPr>
        <w:t>采购文件</w:t>
      </w:r>
      <w:r>
        <w:rPr>
          <w:rFonts w:hint="eastAsia" w:ascii="宋体" w:hAnsi="宋体" w:eastAsia="宋体" w:cs="宋体"/>
          <w:b w:val="0"/>
          <w:bCs w:val="0"/>
          <w:color w:val="auto"/>
          <w:sz w:val="24"/>
          <w:szCs w:val="24"/>
          <w:highlight w:val="none"/>
        </w:rPr>
        <w:t>确定的评审方法和标准、</w:t>
      </w:r>
      <w:r>
        <w:rPr>
          <w:rFonts w:hint="eastAsia" w:ascii="宋体" w:hAnsi="宋体" w:eastAsia="宋体" w:cs="宋体"/>
          <w:b w:val="0"/>
          <w:bCs w:val="0"/>
          <w:color w:val="auto"/>
          <w:sz w:val="24"/>
          <w:szCs w:val="24"/>
          <w:highlight w:val="none"/>
          <w:lang w:eastAsia="zh-CN"/>
        </w:rPr>
        <w:t>采购文件</w:t>
      </w:r>
      <w:r>
        <w:rPr>
          <w:rFonts w:hint="eastAsia" w:ascii="宋体" w:hAnsi="宋体" w:eastAsia="宋体" w:cs="宋体"/>
          <w:b w:val="0"/>
          <w:bCs w:val="0"/>
          <w:color w:val="auto"/>
          <w:sz w:val="24"/>
          <w:szCs w:val="24"/>
          <w:highlight w:val="none"/>
        </w:rPr>
        <w:t>规定的程序、评定成交的标准等事项与实质性响应文件，</w:t>
      </w:r>
      <w:r>
        <w:rPr>
          <w:rFonts w:hint="eastAsia" w:ascii="宋体" w:hAnsi="宋体" w:eastAsia="宋体" w:cs="宋体"/>
          <w:color w:val="auto"/>
          <w:sz w:val="24"/>
          <w:szCs w:val="24"/>
          <w:highlight w:val="none"/>
        </w:rPr>
        <w:t>对其技术部分和商务部分作进一步的比较和评价。</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磋商</w:t>
      </w:r>
      <w:r>
        <w:rPr>
          <w:rFonts w:hint="eastAsia" w:ascii="宋体" w:hAnsi="宋体" w:eastAsia="宋体" w:cs="宋体"/>
          <w:color w:val="auto"/>
          <w:sz w:val="24"/>
          <w:szCs w:val="24"/>
          <w:highlight w:val="none"/>
          <w:lang w:val="en-US" w:eastAsia="zh-CN"/>
        </w:rPr>
        <w:t>小组经磋商确定最终采购需求和提交最后报价的供应商后，由磋商小组采用综合评分法对提交最后报价的供应商的响应文件和最后报价进行综合评分，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auto"/>
          <w:sz w:val="24"/>
          <w:szCs w:val="24"/>
          <w:highlight w:val="none"/>
        </w:rPr>
        <w:t>详细评审标准见</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p>
    <w:p>
      <w:pPr>
        <w:pStyle w:val="11"/>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strike w:val="0"/>
          <w:dstrike w:val="0"/>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 根据《政府采购促进中小企业发展</w:t>
      </w:r>
      <w:r>
        <w:rPr>
          <w:rFonts w:hint="eastAsia" w:ascii="宋体" w:hAnsi="宋体" w:eastAsia="宋体" w:cs="宋体"/>
          <w:color w:val="auto"/>
          <w:sz w:val="24"/>
          <w:szCs w:val="24"/>
          <w:highlight w:val="none"/>
          <w:lang w:eastAsia="zh-CN"/>
        </w:rPr>
        <w:t>管理</w:t>
      </w:r>
      <w:r>
        <w:rPr>
          <w:rFonts w:hint="eastAsia" w:ascii="宋体" w:hAnsi="宋体" w:eastAsia="宋体" w:cs="宋体"/>
          <w:color w:val="auto"/>
          <w:sz w:val="24"/>
          <w:szCs w:val="24"/>
          <w:highlight w:val="none"/>
        </w:rPr>
        <w:t>办法》（财库﹝</w:t>
      </w:r>
      <w:r>
        <w:rPr>
          <w:rFonts w:hint="eastAsia" w:ascii="宋体" w:hAnsi="宋体" w:eastAsia="宋体" w:cs="宋体"/>
          <w:color w:val="auto"/>
          <w:sz w:val="24"/>
          <w:szCs w:val="24"/>
          <w:highlight w:val="none"/>
          <w:lang w:val="en-US" w:eastAsia="zh-CN"/>
        </w:rPr>
        <w:t>2020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46</w:t>
      </w:r>
      <w:r>
        <w:rPr>
          <w:rFonts w:hint="eastAsia" w:ascii="宋体" w:hAnsi="宋体" w:eastAsia="宋体" w:cs="宋体"/>
          <w:color w:val="auto"/>
          <w:sz w:val="24"/>
          <w:szCs w:val="24"/>
          <w:highlight w:val="none"/>
        </w:rPr>
        <w:t>号）、《财政部 司法部关于政府采购支持监狱企业发展有关问题的通知》（财库〔2014〕68号）和《三部门联合发布关于促进残疾人就业政府采购政策的通知》（</w:t>
      </w:r>
      <w:bookmarkStart w:id="56" w:name="sendNo"/>
      <w:r>
        <w:rPr>
          <w:rFonts w:hint="eastAsia" w:ascii="宋体" w:hAnsi="宋体" w:eastAsia="宋体" w:cs="宋体"/>
          <w:bCs/>
          <w:color w:val="auto"/>
          <w:sz w:val="24"/>
          <w:szCs w:val="24"/>
          <w:highlight w:val="none"/>
        </w:rPr>
        <w:t>财库〔</w:t>
      </w:r>
      <w:bookmarkEnd w:id="56"/>
      <w:r>
        <w:rPr>
          <w:rFonts w:hint="eastAsia" w:ascii="宋体" w:hAnsi="宋体" w:eastAsia="宋体" w:cs="宋体"/>
          <w:bCs/>
          <w:color w:val="auto"/>
          <w:sz w:val="24"/>
          <w:szCs w:val="24"/>
          <w:highlight w:val="none"/>
        </w:rPr>
        <w:t>2017〕141号</w:t>
      </w:r>
      <w:r>
        <w:rPr>
          <w:rFonts w:hint="eastAsia" w:ascii="宋体" w:hAnsi="宋体" w:eastAsia="宋体" w:cs="宋体"/>
          <w:color w:val="auto"/>
          <w:sz w:val="24"/>
          <w:szCs w:val="24"/>
          <w:highlight w:val="none"/>
        </w:rPr>
        <w:t>）的规定，对满足价格扣除条件且在</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文件中提交了</w:t>
      </w:r>
      <w:r>
        <w:rPr>
          <w:rFonts w:hint="eastAsia" w:ascii="宋体" w:hAnsi="宋体" w:eastAsia="宋体" w:cs="宋体"/>
          <w:color w:val="auto"/>
          <w:sz w:val="24"/>
          <w:szCs w:val="24"/>
          <w:highlight w:val="none"/>
          <w:lang w:eastAsia="zh-CN"/>
        </w:rPr>
        <w:t>《中小企业</w:t>
      </w:r>
      <w:r>
        <w:rPr>
          <w:rFonts w:hint="eastAsia" w:ascii="宋体" w:hAnsi="宋体" w:eastAsia="宋体" w:cs="宋体"/>
          <w:color w:val="auto"/>
          <w:sz w:val="24"/>
          <w:szCs w:val="24"/>
          <w:highlight w:val="none"/>
        </w:rPr>
        <w:t>声明函》或省级以上监狱管理局、戒毒管理局（含新疆生产建设兵团）出具的属于监狱企业的证明文件的</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，其</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扣除</w:t>
      </w:r>
      <w:r>
        <w:rPr>
          <w:rFonts w:hint="eastAsia" w:hAnsi="宋体" w:cs="宋体"/>
          <w:color w:val="auto"/>
          <w:sz w:val="24"/>
          <w:szCs w:val="24"/>
          <w:highlight w:val="none"/>
          <w:lang w:val="en-US" w:eastAsia="zh-CN"/>
        </w:rPr>
        <w:t>5</w:t>
      </w:r>
      <w:r>
        <w:rPr>
          <w:rFonts w:hint="eastAsia" w:ascii="宋体" w:hAnsi="宋体" w:eastAsia="宋体" w:cs="宋体"/>
          <w:color w:val="auto"/>
          <w:sz w:val="24"/>
          <w:szCs w:val="24"/>
          <w:highlight w:val="none"/>
        </w:rPr>
        <w:t>%后参与评审</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对于同时属于小微企业、监狱企业或残疾人福利性单位的，不重复进行</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扣除。</w:t>
      </w:r>
      <w:r>
        <w:rPr>
          <w:rFonts w:hint="eastAsia" w:ascii="宋体" w:hAnsi="宋体" w:eastAsia="宋体" w:cs="宋体"/>
          <w:strike w:val="0"/>
          <w:dstrike w:val="0"/>
          <w:color w:val="auto"/>
          <w:sz w:val="24"/>
          <w:szCs w:val="24"/>
          <w:highlight w:val="none"/>
        </w:rPr>
        <w:t>具体办法及比例详见</w:t>
      </w:r>
      <w:r>
        <w:rPr>
          <w:rFonts w:hint="eastAsia" w:ascii="宋体" w:hAnsi="宋体" w:eastAsia="宋体" w:cs="宋体"/>
          <w:strike w:val="0"/>
          <w:dstrike w:val="0"/>
          <w:color w:val="auto"/>
          <w:sz w:val="24"/>
          <w:szCs w:val="24"/>
          <w:highlight w:val="none"/>
          <w:lang w:eastAsia="zh-CN"/>
        </w:rPr>
        <w:t>采购文件</w:t>
      </w:r>
      <w:r>
        <w:rPr>
          <w:rFonts w:hint="eastAsia" w:ascii="宋体" w:hAnsi="宋体" w:eastAsia="宋体" w:cs="宋体"/>
          <w:strike w:val="0"/>
          <w:dstrike w:val="0"/>
          <w:color w:val="auto"/>
          <w:sz w:val="24"/>
          <w:szCs w:val="24"/>
          <w:highlight w:val="none"/>
        </w:rPr>
        <w:t>第</w:t>
      </w:r>
      <w:r>
        <w:rPr>
          <w:rFonts w:hint="eastAsia" w:ascii="宋体" w:hAnsi="宋体" w:eastAsia="宋体" w:cs="宋体"/>
          <w:strike w:val="0"/>
          <w:dstrike w:val="0"/>
          <w:color w:val="auto"/>
          <w:sz w:val="24"/>
          <w:szCs w:val="24"/>
          <w:highlight w:val="none"/>
          <w:lang w:val="en-US" w:eastAsia="zh-CN"/>
        </w:rPr>
        <w:t>四</w:t>
      </w:r>
      <w:r>
        <w:rPr>
          <w:rFonts w:hint="eastAsia" w:ascii="宋体" w:hAnsi="宋体" w:eastAsia="宋体" w:cs="宋体"/>
          <w:strike w:val="0"/>
          <w:dstrike w:val="0"/>
          <w:color w:val="auto"/>
          <w:sz w:val="24"/>
          <w:szCs w:val="24"/>
          <w:highlight w:val="none"/>
        </w:rPr>
        <w:t>章。</w:t>
      </w:r>
    </w:p>
    <w:p>
      <w:pPr>
        <w:pStyle w:val="11"/>
        <w:pageBreakBefore w:val="0"/>
        <w:widowControl w:val="0"/>
        <w:kinsoku/>
        <w:wordWrap/>
        <w:overflowPunct/>
        <w:topLinePunct w:val="0"/>
        <w:bidi w:val="0"/>
        <w:spacing w:line="48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26.4</w:t>
      </w:r>
      <w:r>
        <w:rPr>
          <w:rFonts w:hint="eastAsia" w:ascii="宋体" w:hAnsi="宋体" w:eastAsia="宋体" w:cs="宋体"/>
          <w:color w:val="auto"/>
          <w:sz w:val="24"/>
          <w:szCs w:val="24"/>
          <w:highlight w:val="none"/>
        </w:rPr>
        <w:t>大中型企业与小微企业组成联合体或者大中型企业向一家或者多家小微企业分包的采购项目，对于联合协议或者分包意向协议约定小微企业的合同份额占到合同总金额 30%以上的，应当对联合体或者大中型企业的报价给予</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%的扣除，用扣除后的价格参加评审。联合体各方均为小型、微型企业和监狱企业的，联合体视同为小型、微型企业和监狱企业。</w:t>
      </w:r>
    </w:p>
    <w:p>
      <w:pPr>
        <w:pStyle w:val="11"/>
        <w:keepNext w:val="0"/>
        <w:keepLines w:val="0"/>
        <w:pageBreakBefore w:val="0"/>
        <w:widowControl w:val="0"/>
        <w:kinsoku/>
        <w:wordWrap/>
        <w:overflowPunct/>
        <w:topLinePunct w:val="0"/>
        <w:bidi w:val="0"/>
        <w:snapToGrid/>
        <w:spacing w:line="480" w:lineRule="exact"/>
        <w:ind w:firstLine="480" w:firstLineChars="200"/>
        <w:jc w:val="lef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2</w:t>
      </w:r>
      <w:r>
        <w:rPr>
          <w:rFonts w:hint="eastAsia" w:ascii="宋体" w:hAnsi="宋体" w:eastAsia="宋体" w:cs="宋体"/>
          <w:color w:val="auto"/>
          <w:kern w:val="2"/>
          <w:sz w:val="24"/>
          <w:szCs w:val="24"/>
          <w:highlight w:val="none"/>
          <w:lang w:val="en-US" w:eastAsia="zh-CN" w:bidi="ar-SA"/>
        </w:rPr>
        <w:t>6.5</w:t>
      </w:r>
      <w:r>
        <w:rPr>
          <w:rFonts w:hint="eastAsia" w:ascii="宋体" w:hAnsi="宋体" w:eastAsia="宋体" w:cs="宋体"/>
          <w:color w:val="auto"/>
          <w:kern w:val="2"/>
          <w:sz w:val="24"/>
          <w:szCs w:val="24"/>
          <w:highlight w:val="none"/>
          <w:lang w:val="zh-CN" w:eastAsia="zh-CN" w:bidi="ar-SA"/>
        </w:rPr>
        <w:t>供应商所投产品如被列入财政部与国家主管部门颁发的节能产品</w:t>
      </w:r>
      <w:r>
        <w:rPr>
          <w:rFonts w:hint="eastAsia" w:ascii="宋体" w:hAnsi="宋体" w:eastAsia="宋体" w:cs="宋体"/>
          <w:color w:val="auto"/>
          <w:kern w:val="2"/>
          <w:sz w:val="24"/>
          <w:szCs w:val="24"/>
          <w:highlight w:val="none"/>
          <w:lang w:val="en-US" w:eastAsia="zh-CN" w:bidi="ar-SA"/>
        </w:rPr>
        <w:t>政府采购品目清单</w:t>
      </w:r>
      <w:r>
        <w:rPr>
          <w:rFonts w:hint="eastAsia" w:ascii="宋体" w:hAnsi="宋体" w:eastAsia="宋体" w:cs="宋体"/>
          <w:color w:val="auto"/>
          <w:kern w:val="2"/>
          <w:sz w:val="24"/>
          <w:szCs w:val="24"/>
          <w:highlight w:val="none"/>
          <w:lang w:val="zh-CN" w:eastAsia="zh-CN" w:bidi="ar-SA"/>
        </w:rPr>
        <w:t>或环境标志产品</w:t>
      </w:r>
      <w:r>
        <w:rPr>
          <w:rFonts w:hint="eastAsia" w:ascii="宋体" w:hAnsi="宋体" w:eastAsia="宋体" w:cs="宋体"/>
          <w:color w:val="auto"/>
          <w:kern w:val="2"/>
          <w:sz w:val="24"/>
          <w:szCs w:val="24"/>
          <w:highlight w:val="none"/>
          <w:lang w:val="en-US" w:eastAsia="zh-CN" w:bidi="ar-SA"/>
        </w:rPr>
        <w:t>政府采购品目清单的</w:t>
      </w:r>
      <w:r>
        <w:rPr>
          <w:rFonts w:hint="eastAsia" w:ascii="宋体" w:hAnsi="宋体" w:eastAsia="宋体" w:cs="宋体"/>
          <w:color w:val="auto"/>
          <w:kern w:val="2"/>
          <w:sz w:val="24"/>
          <w:szCs w:val="24"/>
          <w:highlight w:val="none"/>
          <w:lang w:val="zh-CN" w:eastAsia="zh-CN" w:bidi="ar-SA"/>
        </w:rPr>
        <w:t>，</w:t>
      </w:r>
      <w:r>
        <w:rPr>
          <w:rFonts w:hint="eastAsia" w:ascii="宋体" w:hAnsi="宋体" w:eastAsia="宋体" w:cs="宋体"/>
          <w:color w:val="auto"/>
          <w:kern w:val="2"/>
          <w:sz w:val="24"/>
          <w:szCs w:val="24"/>
          <w:highlight w:val="none"/>
          <w:lang w:val="en-US" w:eastAsia="zh-CN" w:bidi="ar-SA"/>
        </w:rPr>
        <w:t>应当</w:t>
      </w:r>
      <w:r>
        <w:rPr>
          <w:rFonts w:hint="eastAsia" w:ascii="宋体" w:hAnsi="宋体" w:eastAsia="宋体" w:cs="宋体"/>
          <w:color w:val="auto"/>
          <w:kern w:val="2"/>
          <w:sz w:val="24"/>
          <w:szCs w:val="24"/>
          <w:highlight w:val="none"/>
          <w:lang w:val="zh-CN" w:eastAsia="zh-CN" w:bidi="ar-SA"/>
        </w:rPr>
        <w:t>提供</w:t>
      </w:r>
      <w:r>
        <w:rPr>
          <w:rFonts w:hint="eastAsia" w:ascii="宋体" w:hAnsi="宋体" w:eastAsia="宋体" w:cs="宋体"/>
          <w:color w:val="auto"/>
          <w:kern w:val="2"/>
          <w:sz w:val="24"/>
          <w:szCs w:val="24"/>
          <w:highlight w:val="none"/>
          <w:lang w:val="en-US" w:eastAsia="zh-CN" w:bidi="ar-SA"/>
        </w:rPr>
        <w:t>国家确定的认证机构出具的、处于有效期之内的</w:t>
      </w:r>
      <w:r>
        <w:rPr>
          <w:rFonts w:hint="eastAsia" w:ascii="宋体" w:hAnsi="宋体" w:eastAsia="宋体" w:cs="宋体"/>
          <w:color w:val="auto"/>
          <w:kern w:val="2"/>
          <w:sz w:val="24"/>
          <w:szCs w:val="24"/>
          <w:highlight w:val="none"/>
          <w:lang w:val="zh-CN" w:eastAsia="zh-CN" w:bidi="ar-SA"/>
        </w:rPr>
        <w:t>产品认证证书或提供加盖供应商公章的节能产品认证结果信息发布平台或中国政府采购网（www.ccgp.gov.cn）产品网站查询截图，</w:t>
      </w:r>
      <w:r>
        <w:rPr>
          <w:rFonts w:hint="eastAsia" w:ascii="宋体" w:hAnsi="宋体" w:eastAsia="宋体" w:cs="宋体"/>
          <w:sz w:val="24"/>
          <w:szCs w:val="24"/>
          <w:lang w:val="zh-CN"/>
        </w:rPr>
        <w:t>在评标时给予认证产品给予</w:t>
      </w:r>
      <w:r>
        <w:rPr>
          <w:rFonts w:hint="eastAsia" w:ascii="宋体" w:hAnsi="宋体" w:eastAsia="宋体" w:cs="宋体"/>
          <w:sz w:val="24"/>
          <w:szCs w:val="24"/>
          <w:u w:val="single"/>
        </w:rPr>
        <w:t>5%</w:t>
      </w:r>
      <w:r>
        <w:rPr>
          <w:rFonts w:hint="eastAsia" w:ascii="宋体" w:hAnsi="宋体" w:eastAsia="宋体" w:cs="宋体"/>
          <w:sz w:val="24"/>
          <w:szCs w:val="24"/>
          <w:lang w:val="zh-CN"/>
        </w:rPr>
        <w:t>的评审加分，</w:t>
      </w:r>
      <w:r>
        <w:rPr>
          <w:rFonts w:hint="eastAsia" w:ascii="宋体" w:hAnsi="宋体" w:eastAsia="宋体" w:cs="宋体"/>
          <w:color w:val="auto"/>
          <w:kern w:val="2"/>
          <w:sz w:val="24"/>
          <w:szCs w:val="24"/>
          <w:highlight w:val="none"/>
          <w:lang w:val="zh-CN" w:eastAsia="zh-CN" w:bidi="ar-SA"/>
        </w:rPr>
        <w:t>同等条件下，优先采购认证产品。具体办法及比例详见采购文件第</w:t>
      </w:r>
      <w:r>
        <w:rPr>
          <w:rFonts w:hint="eastAsia" w:ascii="宋体" w:hAnsi="宋体" w:eastAsia="宋体" w:cs="宋体"/>
          <w:color w:val="auto"/>
          <w:kern w:val="2"/>
          <w:sz w:val="24"/>
          <w:szCs w:val="24"/>
          <w:highlight w:val="none"/>
          <w:lang w:val="en-US" w:eastAsia="zh-CN" w:bidi="ar-SA"/>
        </w:rPr>
        <w:t>四</w:t>
      </w:r>
      <w:r>
        <w:rPr>
          <w:rFonts w:hint="eastAsia" w:ascii="宋体" w:hAnsi="宋体" w:eastAsia="宋体" w:cs="宋体"/>
          <w:color w:val="auto"/>
          <w:kern w:val="2"/>
          <w:sz w:val="24"/>
          <w:szCs w:val="24"/>
          <w:highlight w:val="none"/>
          <w:lang w:val="zh-CN" w:eastAsia="zh-CN" w:bidi="ar-SA"/>
        </w:rPr>
        <w:t>章。</w:t>
      </w:r>
    </w:p>
    <w:p>
      <w:pPr>
        <w:pStyle w:val="8"/>
        <w:keepNext w:val="0"/>
        <w:keepLines w:val="0"/>
        <w:pageBreakBefore w:val="0"/>
        <w:widowControl w:val="0"/>
        <w:kinsoku/>
        <w:wordWrap/>
        <w:overflowPunct/>
        <w:topLinePunct w:val="0"/>
        <w:bidi w:val="0"/>
        <w:snapToGrid/>
        <w:spacing w:line="480" w:lineRule="exact"/>
        <w:ind w:firstLine="480" w:firstLineChars="200"/>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如采购人所采购产品为政府强制采购的节能产品，供应商应提供</w:t>
      </w:r>
      <w:r>
        <w:rPr>
          <w:rFonts w:hint="eastAsia" w:ascii="宋体" w:hAnsi="宋体" w:eastAsia="宋体" w:cs="宋体"/>
          <w:color w:val="auto"/>
          <w:kern w:val="2"/>
          <w:sz w:val="24"/>
          <w:szCs w:val="24"/>
          <w:highlight w:val="none"/>
          <w:lang w:val="en-US" w:eastAsia="zh-CN" w:bidi="ar-SA"/>
        </w:rPr>
        <w:t>国家确定的认证机构出具的、处于有效期之内的</w:t>
      </w:r>
      <w:r>
        <w:rPr>
          <w:rFonts w:hint="eastAsia" w:ascii="宋体" w:hAnsi="宋体" w:eastAsia="宋体" w:cs="宋体"/>
          <w:color w:val="auto"/>
          <w:kern w:val="2"/>
          <w:sz w:val="24"/>
          <w:szCs w:val="24"/>
          <w:highlight w:val="none"/>
          <w:lang w:val="zh-CN" w:eastAsia="zh-CN" w:bidi="ar-SA"/>
        </w:rPr>
        <w:t>产品认证证书或提供加盖供应商公章的节能产品认证结果信息发布平台或中国政府采购网（www.ccgp.gov.cn）产品网站查询截图，否则其响应将被认定为响应无效。</w:t>
      </w:r>
    </w:p>
    <w:p>
      <w:pPr>
        <w:pStyle w:val="11"/>
        <w:keepNext w:val="0"/>
        <w:keepLines w:val="0"/>
        <w:pageBreakBefore w:val="0"/>
        <w:widowControl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公开发布的</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中的评分细则，在磋商期间，不允许做出更改。</w:t>
      </w:r>
    </w:p>
    <w:p>
      <w:pPr>
        <w:pStyle w:val="11"/>
        <w:keepNext w:val="0"/>
        <w:keepLines w:val="0"/>
        <w:pageBreakBefore w:val="0"/>
        <w:widowControl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磋商小组应独立对每个供应商响应文件进行评审，系统将自动汇总每个供应商的得分</w:t>
      </w:r>
      <w:r>
        <w:rPr>
          <w:rFonts w:hint="eastAsia" w:ascii="宋体" w:hAnsi="宋体" w:eastAsia="宋体" w:cs="宋体"/>
          <w:color w:val="auto"/>
          <w:sz w:val="24"/>
          <w:szCs w:val="24"/>
          <w:highlight w:val="none"/>
        </w:rPr>
        <w:t>。</w:t>
      </w:r>
    </w:p>
    <w:p>
      <w:pPr>
        <w:pStyle w:val="11"/>
        <w:keepNext w:val="0"/>
        <w:keepLines w:val="0"/>
        <w:pageBreakBefore w:val="0"/>
        <w:widowControl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val="en-US" w:eastAsia="zh-CN"/>
        </w:rPr>
        <w:t>按照采购文件要求，</w:t>
      </w:r>
      <w:r>
        <w:rPr>
          <w:rFonts w:hint="eastAsia" w:ascii="宋体" w:hAnsi="宋体" w:eastAsia="宋体" w:cs="宋体"/>
          <w:color w:val="auto"/>
          <w:sz w:val="24"/>
          <w:szCs w:val="24"/>
          <w:highlight w:val="none"/>
        </w:rPr>
        <w:t>对供应商的</w:t>
      </w:r>
      <w:r>
        <w:rPr>
          <w:rFonts w:hint="eastAsia" w:ascii="宋体" w:hAnsi="宋体" w:eastAsia="宋体" w:cs="宋体"/>
          <w:color w:val="auto"/>
          <w:sz w:val="24"/>
          <w:szCs w:val="24"/>
          <w:highlight w:val="none"/>
          <w:lang w:val="en-US" w:eastAsia="zh-CN"/>
        </w:rPr>
        <w:t>评审结果</w:t>
      </w:r>
      <w:r>
        <w:rPr>
          <w:rFonts w:hint="eastAsia" w:ascii="宋体" w:hAnsi="宋体" w:eastAsia="宋体" w:cs="宋体"/>
          <w:color w:val="auto"/>
          <w:sz w:val="24"/>
          <w:szCs w:val="24"/>
          <w:highlight w:val="none"/>
        </w:rPr>
        <w:t>进行复核并签字确认。</w:t>
      </w:r>
    </w:p>
    <w:p>
      <w:pPr>
        <w:pStyle w:val="11"/>
        <w:keepNext w:val="0"/>
        <w:keepLines w:val="0"/>
        <w:pageBreakBefore w:val="0"/>
        <w:widowControl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供应商得分是由磋商小组打分的算术平均值。</w:t>
      </w:r>
    </w:p>
    <w:p>
      <w:pPr>
        <w:pStyle w:val="11"/>
        <w:keepNext w:val="0"/>
        <w:keepLines w:val="0"/>
        <w:pageBreakBefore w:val="0"/>
        <w:widowControl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磋商小组判断响应文件的响应性仅基于响应文件本身而不靠外部因素。磋商小组将拒绝被确定为非实质性响应的</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，供应商不能通过修正或撤销不符之处而使其响应成为实质性响应的</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。磋商小组可以允许供应商修改其响应文件中不构成实质偏离的、微小的、非正规的不一致或不规则的地方。</w:t>
      </w:r>
    </w:p>
    <w:p>
      <w:pPr>
        <w:pStyle w:val="11"/>
        <w:keepNext w:val="0"/>
        <w:keepLines w:val="0"/>
        <w:pageBreakBefore w:val="0"/>
        <w:widowControl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磋商过程要求：电子开标、磋商如出现下列情形，导致网上开评标系统无法正常运行或无法正常评审时，采取应急措施。</w:t>
      </w:r>
    </w:p>
    <w:p>
      <w:pPr>
        <w:pStyle w:val="11"/>
        <w:keepNext w:val="0"/>
        <w:keepLines w:val="0"/>
        <w:pageBreakBefore w:val="0"/>
        <w:widowControl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（1）系统服务器发生故障，无法访问或无法使用系统；</w:t>
      </w:r>
    </w:p>
    <w:p>
      <w:pPr>
        <w:pStyle w:val="11"/>
        <w:keepNext w:val="0"/>
        <w:keepLines w:val="0"/>
        <w:pageBreakBefore w:val="0"/>
        <w:widowControl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（2）系统的软件或数据库出现错误，不能进行正常操作；</w:t>
      </w:r>
    </w:p>
    <w:p>
      <w:pPr>
        <w:pStyle w:val="11"/>
        <w:keepNext w:val="0"/>
        <w:keepLines w:val="0"/>
        <w:pageBreakBefore w:val="0"/>
        <w:widowControl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（3）系统发现有安全漏洞，存在潜在的泄密危险；</w:t>
      </w:r>
    </w:p>
    <w:p>
      <w:pPr>
        <w:pStyle w:val="11"/>
        <w:keepNext w:val="0"/>
        <w:keepLines w:val="0"/>
        <w:pageBreakBefore w:val="0"/>
        <w:widowControl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（4）病毒发作或受到外来病毒的攻击；</w:t>
      </w:r>
    </w:p>
    <w:p>
      <w:pPr>
        <w:pStyle w:val="11"/>
        <w:keepNext w:val="0"/>
        <w:keepLines w:val="0"/>
        <w:pageBreakBefore w:val="0"/>
        <w:widowControl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（5）出现其他不可抗拒的客观原因造成网上开评标系统无法正常使用。 </w:t>
      </w:r>
    </w:p>
    <w:p>
      <w:pPr>
        <w:pStyle w:val="11"/>
        <w:keepNext w:val="0"/>
        <w:keepLines w:val="0"/>
        <w:pageBreakBefore w:val="0"/>
        <w:widowControl w:val="0"/>
        <w:kinsoku/>
        <w:wordWrap/>
        <w:overflowPunct/>
        <w:topLinePunct w:val="0"/>
        <w:bidi w:val="0"/>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出现上述情况时，应对未开标的暂停开标。已在系统内开标、磋商的立即停止。采取应急措施时，必须对原有资料及信息作出妥善保密处理。</w:t>
      </w:r>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57" w:name="_Toc18052_WPSOffice_Level3"/>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.采购项目终止</w:t>
      </w:r>
      <w:bookmarkEnd w:id="57"/>
    </w:p>
    <w:p>
      <w:pPr>
        <w:pStyle w:val="11"/>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出现下列情形之一的，采购人</w:t>
      </w:r>
      <w:r>
        <w:rPr>
          <w:rFonts w:hint="eastAsia" w:ascii="宋体" w:hAnsi="宋体" w:eastAsia="宋体" w:cs="宋体"/>
          <w:color w:val="auto"/>
          <w:sz w:val="24"/>
          <w:szCs w:val="24"/>
          <w:highlight w:val="none"/>
          <w:lang w:val="en-US" w:eastAsia="zh-CN"/>
        </w:rPr>
        <w:t>或代理机构</w:t>
      </w:r>
      <w:r>
        <w:rPr>
          <w:rFonts w:hint="eastAsia" w:ascii="宋体" w:hAnsi="宋体" w:eastAsia="宋体" w:cs="宋体"/>
          <w:color w:val="auto"/>
          <w:sz w:val="24"/>
          <w:szCs w:val="24"/>
          <w:highlight w:val="none"/>
        </w:rPr>
        <w:t>应当终止竞争性磋商采购活动，发布项目终止公告并说明原因，重新开展采购活动：</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（1）因情况变化，不再符合规定的竞争性磋商采购方式适用情形的；</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）因重大变故，采购任务取消的。</w:t>
      </w:r>
    </w:p>
    <w:p>
      <w:pPr>
        <w:keepNext/>
        <w:keepLines/>
        <w:pageBreakBefore w:val="0"/>
        <w:widowControl w:val="0"/>
        <w:kinsoku/>
        <w:wordWrap/>
        <w:overflowPunct/>
        <w:topLinePunct w:val="0"/>
        <w:bidi w:val="0"/>
        <w:spacing w:line="480" w:lineRule="exact"/>
        <w:ind w:firstLine="482" w:firstLineChars="200"/>
        <w:jc w:val="left"/>
        <w:textAlignment w:val="auto"/>
        <w:outlineLvl w:val="2"/>
        <w:rPr>
          <w:rFonts w:hint="eastAsia" w:ascii="宋体" w:hAnsi="宋体" w:eastAsia="宋体" w:cs="宋体"/>
          <w:b/>
          <w:color w:val="auto"/>
          <w:sz w:val="24"/>
          <w:szCs w:val="24"/>
          <w:highlight w:val="none"/>
        </w:rPr>
      </w:pPr>
      <w:bookmarkStart w:id="58" w:name="_Toc22028_WPSOffice_Level3"/>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.保密要求</w:t>
      </w:r>
      <w:bookmarkEnd w:id="58"/>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.1磋商将在严格保密的情况下进行。</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.2政府采购评审专家应当遵守磋商工作纪律，</w:t>
      </w:r>
      <w:r>
        <w:rPr>
          <w:rFonts w:hint="eastAsia" w:ascii="宋体" w:hAnsi="宋体" w:eastAsia="宋体" w:cs="宋体"/>
          <w:b w:val="0"/>
          <w:bCs/>
          <w:color w:val="auto"/>
          <w:sz w:val="24"/>
          <w:szCs w:val="24"/>
          <w:highlight w:val="none"/>
        </w:rPr>
        <w:t>不得记录、复制或者带走任何评标资料，</w:t>
      </w:r>
      <w:r>
        <w:rPr>
          <w:rFonts w:hint="eastAsia" w:ascii="宋体" w:hAnsi="宋体" w:eastAsia="宋体" w:cs="宋体"/>
          <w:color w:val="auto"/>
          <w:sz w:val="24"/>
          <w:szCs w:val="24"/>
          <w:highlight w:val="none"/>
        </w:rPr>
        <w:t>不得泄露</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、磋商情况和磋商中获悉的商业秘密。</w:t>
      </w:r>
    </w:p>
    <w:p>
      <w:pPr>
        <w:keepNext/>
        <w:keepLines/>
        <w:pageBreakBefore w:val="0"/>
        <w:widowControl w:val="0"/>
        <w:kinsoku/>
        <w:wordWrap/>
        <w:overflowPunct/>
        <w:topLinePunct w:val="0"/>
        <w:bidi w:val="0"/>
        <w:spacing w:line="480" w:lineRule="exact"/>
        <w:ind w:left="565" w:firstLine="482" w:firstLineChars="200"/>
        <w:jc w:val="center"/>
        <w:textAlignment w:val="auto"/>
        <w:outlineLvl w:val="1"/>
        <w:rPr>
          <w:rFonts w:hint="eastAsia" w:ascii="宋体" w:hAnsi="宋体" w:eastAsia="宋体" w:cs="宋体"/>
          <w:b/>
          <w:color w:val="auto"/>
          <w:sz w:val="24"/>
          <w:szCs w:val="24"/>
          <w:highlight w:val="none"/>
        </w:rPr>
      </w:pPr>
      <w:bookmarkStart w:id="59" w:name="_Toc14854_WPSOffice_Level2"/>
      <w:r>
        <w:rPr>
          <w:rFonts w:hint="eastAsia" w:ascii="宋体" w:hAnsi="宋体" w:eastAsia="宋体" w:cs="宋体"/>
          <w:b/>
          <w:color w:val="auto"/>
          <w:sz w:val="24"/>
          <w:szCs w:val="24"/>
          <w:highlight w:val="none"/>
        </w:rPr>
        <w:t>六</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确定成交</w:t>
      </w:r>
      <w:bookmarkEnd w:id="59"/>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60" w:name="_Toc23617"/>
      <w:bookmarkStart w:id="61" w:name="_Toc520356170"/>
      <w:bookmarkStart w:id="62" w:name="_Toc62193420"/>
      <w:bookmarkStart w:id="63" w:name="_Toc23762"/>
      <w:bookmarkStart w:id="64" w:name="_Ref467307010"/>
      <w:bookmarkStart w:id="65" w:name="_Toc12637_WPSOffice_Level3"/>
      <w:bookmarkStart w:id="66" w:name="_Toc515647788"/>
      <w:r>
        <w:rPr>
          <w:rFonts w:hint="eastAsia" w:ascii="宋体" w:hAnsi="宋体" w:eastAsia="宋体" w:cs="宋体"/>
          <w:color w:val="auto"/>
          <w:sz w:val="24"/>
          <w:szCs w:val="24"/>
          <w:highlight w:val="none"/>
          <w:u w:val="none"/>
        </w:rPr>
        <w:t>2</w:t>
      </w:r>
      <w:r>
        <w:rPr>
          <w:rFonts w:hint="eastAsia" w:ascii="宋体" w:hAnsi="宋体" w:eastAsia="宋体" w:cs="宋体"/>
          <w:color w:val="auto"/>
          <w:sz w:val="24"/>
          <w:szCs w:val="24"/>
          <w:highlight w:val="none"/>
          <w:u w:val="none"/>
          <w:lang w:val="en-US" w:eastAsia="zh-CN"/>
        </w:rPr>
        <w:t>9</w:t>
      </w:r>
      <w:r>
        <w:rPr>
          <w:rFonts w:hint="eastAsia" w:ascii="宋体" w:hAnsi="宋体" w:eastAsia="宋体" w:cs="宋体"/>
          <w:color w:val="auto"/>
          <w:sz w:val="24"/>
          <w:szCs w:val="24"/>
          <w:highlight w:val="none"/>
          <w:u w:val="none"/>
        </w:rPr>
        <w:t>.成交</w:t>
      </w:r>
      <w:r>
        <w:rPr>
          <w:rFonts w:hint="eastAsia" w:ascii="宋体" w:hAnsi="宋体" w:eastAsia="宋体" w:cs="宋体"/>
          <w:color w:val="auto"/>
          <w:sz w:val="24"/>
          <w:szCs w:val="24"/>
          <w:highlight w:val="none"/>
          <w:u w:val="none"/>
          <w:lang w:eastAsia="zh-CN"/>
        </w:rPr>
        <w:t>候选人</w:t>
      </w:r>
      <w:r>
        <w:rPr>
          <w:rFonts w:hint="eastAsia" w:ascii="宋体" w:hAnsi="宋体" w:eastAsia="宋体" w:cs="宋体"/>
          <w:color w:val="auto"/>
          <w:sz w:val="24"/>
          <w:szCs w:val="24"/>
          <w:highlight w:val="none"/>
          <w:u w:val="none"/>
        </w:rPr>
        <w:t>的确定原则及标准</w:t>
      </w:r>
      <w:bookmarkEnd w:id="60"/>
      <w:bookmarkEnd w:id="61"/>
      <w:bookmarkEnd w:id="62"/>
      <w:bookmarkEnd w:id="63"/>
      <w:bookmarkEnd w:id="64"/>
      <w:bookmarkEnd w:id="65"/>
      <w:bookmarkEnd w:id="66"/>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条规定外，对实质上响应</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的供应商按下列方法进行排序，确定成交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详见采购文件第四章</w:t>
      </w:r>
      <w:r>
        <w:rPr>
          <w:rFonts w:hint="eastAsia" w:ascii="宋体" w:hAnsi="宋体" w:eastAsia="宋体" w:cs="宋体"/>
          <w:color w:val="auto"/>
          <w:sz w:val="24"/>
          <w:szCs w:val="24"/>
          <w:highlight w:val="none"/>
          <w:lang w:eastAsia="zh-CN"/>
        </w:rPr>
        <w:t>。</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67" w:name="_Toc515647789"/>
      <w:bookmarkStart w:id="68" w:name="_Toc9954_WPSOffice_Level3"/>
      <w:bookmarkStart w:id="69" w:name="_Toc9653"/>
      <w:bookmarkStart w:id="70" w:name="_Toc23951"/>
      <w:bookmarkStart w:id="71" w:name="_Toc62193421"/>
      <w:r>
        <w:rPr>
          <w:rFonts w:hint="eastAsia" w:ascii="宋体" w:hAnsi="宋体" w:eastAsia="宋体" w:cs="宋体"/>
          <w:color w:val="auto"/>
          <w:sz w:val="24"/>
          <w:szCs w:val="24"/>
          <w:highlight w:val="none"/>
          <w:u w:val="none"/>
          <w:lang w:val="en-US" w:eastAsia="zh-CN"/>
        </w:rPr>
        <w:t>30</w:t>
      </w:r>
      <w:r>
        <w:rPr>
          <w:rFonts w:hint="eastAsia" w:ascii="宋体" w:hAnsi="宋体" w:eastAsia="宋体" w:cs="宋体"/>
          <w:color w:val="auto"/>
          <w:sz w:val="24"/>
          <w:szCs w:val="24"/>
          <w:highlight w:val="none"/>
          <w:u w:val="none"/>
        </w:rPr>
        <w:t>.确定成交</w:t>
      </w:r>
      <w:r>
        <w:rPr>
          <w:rFonts w:hint="eastAsia" w:ascii="宋体" w:hAnsi="宋体" w:eastAsia="宋体" w:cs="宋体"/>
          <w:color w:val="auto"/>
          <w:sz w:val="24"/>
          <w:szCs w:val="24"/>
          <w:highlight w:val="none"/>
          <w:u w:val="none"/>
          <w:lang w:eastAsia="zh-CN"/>
        </w:rPr>
        <w:t>候选人</w:t>
      </w:r>
      <w:r>
        <w:rPr>
          <w:rFonts w:hint="eastAsia" w:ascii="宋体" w:hAnsi="宋体" w:eastAsia="宋体" w:cs="宋体"/>
          <w:color w:val="auto"/>
          <w:sz w:val="24"/>
          <w:szCs w:val="24"/>
          <w:highlight w:val="none"/>
          <w:u w:val="none"/>
        </w:rPr>
        <w:t>和成交供应商</w:t>
      </w:r>
      <w:bookmarkEnd w:id="67"/>
      <w:bookmarkEnd w:id="68"/>
      <w:bookmarkEnd w:id="69"/>
      <w:bookmarkEnd w:id="70"/>
      <w:bookmarkEnd w:id="71"/>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磋商小组将根据评标标准，按</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中规定数量推荐成交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或根据采购人的委托直接确定成交供应商。</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72" w:name="_Toc62193422"/>
      <w:bookmarkStart w:id="73" w:name="_Toc87_WPSOffice_Level3"/>
      <w:bookmarkStart w:id="74" w:name="_Toc51176613"/>
      <w:r>
        <w:rPr>
          <w:rFonts w:hint="eastAsia" w:ascii="宋体" w:hAnsi="宋体" w:eastAsia="宋体" w:cs="宋体"/>
          <w:color w:val="auto"/>
          <w:sz w:val="24"/>
          <w:szCs w:val="24"/>
          <w:highlight w:val="none"/>
          <w:u w:val="none"/>
          <w:lang w:val="en-US" w:eastAsia="zh-CN"/>
        </w:rPr>
        <w:t>31</w:t>
      </w:r>
      <w:r>
        <w:rPr>
          <w:rFonts w:hint="eastAsia" w:ascii="宋体" w:hAnsi="宋体" w:eastAsia="宋体" w:cs="宋体"/>
          <w:color w:val="auto"/>
          <w:sz w:val="24"/>
          <w:szCs w:val="24"/>
          <w:highlight w:val="none"/>
          <w:u w:val="none"/>
        </w:rPr>
        <w:t>.采购任务取消</w:t>
      </w:r>
      <w:bookmarkEnd w:id="72"/>
      <w:bookmarkEnd w:id="73"/>
      <w:bookmarkEnd w:id="74"/>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因重大变故采购任务取消时，采购人有权拒绝任何供应商成交，对受影响的供应商不承担任何责任。</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75" w:name="_Toc520356174"/>
      <w:bookmarkStart w:id="76" w:name="_Toc5276_WPSOffice_Level3"/>
      <w:bookmarkStart w:id="77" w:name="_Toc19087101"/>
      <w:bookmarkStart w:id="78" w:name="_Toc62193423"/>
      <w:bookmarkStart w:id="79" w:name="_Toc518923095"/>
      <w:r>
        <w:rPr>
          <w:rFonts w:hint="eastAsia" w:ascii="宋体" w:hAnsi="宋体" w:eastAsia="宋体" w:cs="宋体"/>
          <w:color w:val="auto"/>
          <w:sz w:val="24"/>
          <w:szCs w:val="24"/>
          <w:highlight w:val="none"/>
          <w:u w:val="none"/>
        </w:rPr>
        <w:t>3</w:t>
      </w:r>
      <w:r>
        <w:rPr>
          <w:rFonts w:hint="eastAsia" w:ascii="宋体" w:hAnsi="宋体" w:eastAsia="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none"/>
        </w:rPr>
        <w:t>.发出成交</w:t>
      </w:r>
      <w:bookmarkEnd w:id="75"/>
      <w:r>
        <w:rPr>
          <w:rFonts w:hint="eastAsia" w:ascii="宋体" w:hAnsi="宋体" w:eastAsia="宋体" w:cs="宋体"/>
          <w:color w:val="auto"/>
          <w:sz w:val="24"/>
          <w:szCs w:val="24"/>
          <w:highlight w:val="none"/>
          <w:u w:val="none"/>
        </w:rPr>
        <w:t>通知书</w:t>
      </w:r>
      <w:bookmarkEnd w:id="76"/>
      <w:bookmarkEnd w:id="77"/>
      <w:bookmarkEnd w:id="78"/>
      <w:bookmarkEnd w:id="79"/>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在响应有效期内，成交供应商确定后，采购人或者采购代理机构按照规定应同时公告供应商未</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的原因，发布成交公告，在公告成交结果的同时，向成交供应商发出成交通知书，成交通知书是合同的组成部分。</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80" w:name="_Toc518923096"/>
      <w:bookmarkStart w:id="81" w:name="_Ref467307062"/>
      <w:bookmarkStart w:id="82" w:name="_Ref467307204"/>
      <w:bookmarkStart w:id="83" w:name="_Toc62193424"/>
      <w:bookmarkStart w:id="84" w:name="_Ref467306377"/>
      <w:bookmarkStart w:id="85" w:name="_Toc520356175"/>
      <w:bookmarkStart w:id="86" w:name="_Ref467306978"/>
      <w:bookmarkStart w:id="87" w:name="_Toc19087104"/>
      <w:bookmarkStart w:id="88" w:name="_Toc18896_WPSOffice_Level3"/>
      <w:r>
        <w:rPr>
          <w:rFonts w:hint="eastAsia" w:ascii="宋体" w:hAnsi="宋体" w:eastAsia="宋体" w:cs="宋体"/>
          <w:color w:val="auto"/>
          <w:sz w:val="24"/>
          <w:szCs w:val="24"/>
          <w:highlight w:val="none"/>
          <w:u w:val="none"/>
        </w:rPr>
        <w:t>3</w:t>
      </w:r>
      <w:r>
        <w:rPr>
          <w:rFonts w:hint="eastAsia" w:ascii="宋体" w:hAnsi="宋体" w:eastAsia="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rPr>
        <w:t>.签订合同</w:t>
      </w:r>
      <w:bookmarkEnd w:id="80"/>
      <w:bookmarkEnd w:id="81"/>
      <w:bookmarkEnd w:id="82"/>
      <w:bookmarkEnd w:id="83"/>
      <w:bookmarkEnd w:id="84"/>
      <w:bookmarkEnd w:id="85"/>
      <w:bookmarkEnd w:id="86"/>
      <w:bookmarkEnd w:id="87"/>
      <w:bookmarkEnd w:id="88"/>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.1成交供应商应当自发出成交通知书之日起10个工作日内，与采购人签订合同。</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w:t>
      </w:r>
      <w:bookmarkStart w:id="89" w:name="_Ref467307090"/>
      <w:bookmarkStart w:id="90" w:name="_Toc520356176"/>
      <w:bookmarkStart w:id="91" w:name="_Ref467306425"/>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、成交供应商的响应文件及其澄清文件等，均为签订合同的依据。</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.3如成交供应商拒绝与采购人签订合同的，采购人可以按照评审报告推荐的成交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名单排序，确定下一成交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为成交供应商，也可以重新开展政府采购活动。</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.4当出现法规规定的成交无效或成交结果无效情形时，采购人依规可与排名下一位的成交</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另行签订合同，或依法重新开展采购活动。</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92" w:name="_Toc62193425"/>
      <w:bookmarkStart w:id="93" w:name="_Toc518923097"/>
      <w:bookmarkStart w:id="94" w:name="_Toc19087105"/>
      <w:bookmarkStart w:id="95" w:name="_Toc6235_WPSOffice_Level3"/>
      <w:r>
        <w:rPr>
          <w:rFonts w:hint="eastAsia" w:ascii="宋体" w:hAnsi="宋体" w:eastAsia="宋体" w:cs="宋体"/>
          <w:color w:val="auto"/>
          <w:sz w:val="24"/>
          <w:szCs w:val="24"/>
          <w:highlight w:val="none"/>
          <w:u w:val="none"/>
        </w:rPr>
        <w:t>3</w:t>
      </w:r>
      <w:r>
        <w:rPr>
          <w:rFonts w:hint="eastAsia" w:ascii="宋体" w:hAnsi="宋体" w:eastAsia="宋体" w:cs="宋体"/>
          <w:color w:val="auto"/>
          <w:sz w:val="24"/>
          <w:szCs w:val="24"/>
          <w:highlight w:val="none"/>
          <w:u w:val="none"/>
          <w:lang w:val="en-US" w:eastAsia="zh-CN"/>
        </w:rPr>
        <w:t>4</w:t>
      </w:r>
      <w:r>
        <w:rPr>
          <w:rFonts w:hint="eastAsia" w:ascii="宋体" w:hAnsi="宋体" w:eastAsia="宋体" w:cs="宋体"/>
          <w:color w:val="auto"/>
          <w:sz w:val="24"/>
          <w:szCs w:val="24"/>
          <w:highlight w:val="none"/>
          <w:u w:val="none"/>
        </w:rPr>
        <w:t>.履约保证金</w:t>
      </w:r>
      <w:bookmarkEnd w:id="89"/>
      <w:bookmarkEnd w:id="90"/>
      <w:bookmarkEnd w:id="91"/>
      <w:bookmarkEnd w:id="92"/>
      <w:bookmarkEnd w:id="93"/>
      <w:bookmarkEnd w:id="94"/>
      <w:bookmarkEnd w:id="95"/>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strike/>
          <w:dstrike w:val="0"/>
          <w:color w:val="auto"/>
          <w:sz w:val="24"/>
          <w:szCs w:val="24"/>
          <w:highlight w:val="none"/>
        </w:rPr>
      </w:pPr>
      <w:bookmarkStart w:id="96" w:name="_Toc46235107"/>
      <w:bookmarkStart w:id="97" w:name="_Toc518923098"/>
      <w:bookmarkStart w:id="98" w:name="_Toc62193427"/>
      <w:bookmarkStart w:id="99" w:name="_Toc19087106"/>
      <w:bookmarkStart w:id="100" w:name="_Toc19016170"/>
      <w:bookmarkStart w:id="101" w:name="_Toc518923100"/>
      <w:r>
        <w:rPr>
          <w:rFonts w:hint="eastAsia" w:ascii="宋体" w:hAnsi="宋体" w:eastAsia="宋体" w:cs="宋体"/>
          <w:color w:val="auto"/>
          <w:sz w:val="24"/>
          <w:szCs w:val="24"/>
          <w:highlight w:val="none"/>
        </w:rPr>
        <w:t>成交供应商应按照</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规定向采购人</w:t>
      </w:r>
      <w:r>
        <w:rPr>
          <w:rFonts w:hint="eastAsia" w:ascii="宋体" w:hAnsi="宋体" w:eastAsia="宋体" w:cs="宋体"/>
          <w:color w:val="auto"/>
          <w:sz w:val="24"/>
          <w:szCs w:val="24"/>
          <w:highlight w:val="none"/>
          <w:lang w:val="en-US" w:eastAsia="zh-CN"/>
        </w:rPr>
        <w:t>提交</w:t>
      </w:r>
      <w:r>
        <w:rPr>
          <w:rFonts w:hint="eastAsia" w:ascii="宋体" w:hAnsi="宋体" w:eastAsia="宋体" w:cs="宋体"/>
          <w:color w:val="auto"/>
          <w:sz w:val="24"/>
          <w:szCs w:val="24"/>
          <w:highlight w:val="none"/>
        </w:rPr>
        <w:t>履约保证</w:t>
      </w:r>
      <w:r>
        <w:rPr>
          <w:rFonts w:hint="eastAsia" w:ascii="宋体" w:hAnsi="宋体" w:eastAsia="宋体" w:cs="宋体"/>
          <w:color w:val="auto"/>
          <w:sz w:val="24"/>
          <w:szCs w:val="24"/>
          <w:highlight w:val="none"/>
          <w:lang w:eastAsia="zh-CN"/>
        </w:rPr>
        <w:t>。</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102" w:name="_Toc518923099"/>
      <w:bookmarkStart w:id="103" w:name="_Toc31411"/>
      <w:bookmarkStart w:id="104" w:name="_Toc51176617"/>
      <w:bookmarkStart w:id="105" w:name="_Toc7686"/>
      <w:bookmarkStart w:id="106" w:name="_Toc30365"/>
      <w:bookmarkStart w:id="107" w:name="_Toc62673002"/>
      <w:bookmarkStart w:id="108" w:name="_Toc21944_WPSOffice_Level3"/>
      <w:r>
        <w:rPr>
          <w:rFonts w:hint="eastAsia" w:ascii="宋体" w:hAnsi="宋体" w:eastAsia="宋体" w:cs="宋体"/>
          <w:color w:val="auto"/>
          <w:sz w:val="24"/>
          <w:szCs w:val="24"/>
          <w:highlight w:val="none"/>
          <w:u w:val="none"/>
          <w:lang w:val="en-US" w:eastAsia="zh-CN"/>
        </w:rPr>
        <w:t>35</w:t>
      </w:r>
      <w:r>
        <w:rPr>
          <w:rFonts w:hint="eastAsia" w:ascii="宋体" w:hAnsi="宋体" w:eastAsia="宋体" w:cs="宋体"/>
          <w:color w:val="auto"/>
          <w:sz w:val="24"/>
          <w:szCs w:val="24"/>
          <w:highlight w:val="none"/>
          <w:u w:val="none"/>
        </w:rPr>
        <w:t>.</w:t>
      </w:r>
      <w:bookmarkEnd w:id="102"/>
      <w:bookmarkEnd w:id="103"/>
      <w:bookmarkEnd w:id="104"/>
      <w:r>
        <w:rPr>
          <w:rFonts w:hint="eastAsia" w:ascii="宋体" w:hAnsi="宋体" w:eastAsia="宋体" w:cs="宋体"/>
          <w:color w:val="auto"/>
          <w:sz w:val="24"/>
          <w:szCs w:val="24"/>
          <w:highlight w:val="none"/>
          <w:u w:val="none"/>
        </w:rPr>
        <w:t xml:space="preserve"> 政府采购融资担保</w:t>
      </w:r>
      <w:bookmarkEnd w:id="105"/>
      <w:bookmarkEnd w:id="106"/>
      <w:bookmarkEnd w:id="107"/>
      <w:bookmarkEnd w:id="108"/>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融资需求的供应商在签订《政府采购合同》后，可依据《山东省政府采购合同融资管理办法》（鲁财采〔2018〕17号）有关规定，通过全省统一的信息化平台自行选择符合自身需要的金融产品，提供金融机构要求的相关材料，发起融资申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也可通过淄博市公共资源交易中心金融服务平台进行融资贷款。</w:t>
      </w:r>
    </w:p>
    <w:bookmarkEnd w:id="96"/>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109" w:name="_Toc2136_WPSOffice_Level3"/>
      <w:r>
        <w:rPr>
          <w:rFonts w:hint="eastAsia" w:ascii="宋体" w:hAnsi="宋体" w:eastAsia="宋体" w:cs="宋体"/>
          <w:color w:val="auto"/>
          <w:sz w:val="24"/>
          <w:szCs w:val="24"/>
          <w:highlight w:val="none"/>
          <w:u w:val="none"/>
        </w:rPr>
        <w:t>3</w:t>
      </w:r>
      <w:r>
        <w:rPr>
          <w:rFonts w:hint="eastAsia" w:ascii="宋体" w:hAnsi="宋体" w:eastAsia="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w:t>
      </w:r>
      <w:bookmarkEnd w:id="97"/>
      <w:r>
        <w:rPr>
          <w:rFonts w:hint="eastAsia" w:ascii="宋体" w:hAnsi="宋体" w:eastAsia="宋体" w:cs="宋体"/>
          <w:color w:val="auto"/>
          <w:sz w:val="24"/>
          <w:szCs w:val="24"/>
          <w:highlight w:val="none"/>
          <w:u w:val="none"/>
        </w:rPr>
        <w:t>预付款</w:t>
      </w:r>
      <w:bookmarkEnd w:id="98"/>
      <w:bookmarkEnd w:id="99"/>
      <w:bookmarkEnd w:id="100"/>
      <w:bookmarkEnd w:id="109"/>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预付款是在指政府采购合同签订后、履行前，采购人向成交供应商预先支付部分合同款项，</w:t>
      </w:r>
      <w:r>
        <w:rPr>
          <w:rFonts w:hint="eastAsia" w:ascii="宋体" w:hAnsi="宋体" w:eastAsia="宋体" w:cs="宋体"/>
          <w:color w:val="auto"/>
          <w:sz w:val="24"/>
          <w:szCs w:val="24"/>
          <w:highlight w:val="none"/>
          <w:lang w:val="en-US" w:eastAsia="zh-CN"/>
        </w:rPr>
        <w:t>具体执行见</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110" w:name="_Toc16194_WPSOffice_Level3"/>
      <w:bookmarkStart w:id="111" w:name="_Toc62193428"/>
      <w:bookmarkStart w:id="112" w:name="_Toc19087107"/>
      <w:r>
        <w:rPr>
          <w:rFonts w:hint="eastAsia" w:ascii="宋体" w:hAnsi="宋体" w:eastAsia="宋体" w:cs="宋体"/>
          <w:color w:val="auto"/>
          <w:sz w:val="24"/>
          <w:szCs w:val="24"/>
          <w:highlight w:val="none"/>
          <w:u w:val="none"/>
          <w:lang w:val="en-US" w:eastAsia="zh-CN"/>
        </w:rPr>
        <w:t>37</w:t>
      </w:r>
      <w:r>
        <w:rPr>
          <w:rFonts w:hint="eastAsia" w:ascii="宋体" w:hAnsi="宋体" w:eastAsia="宋体" w:cs="宋体"/>
          <w:color w:val="auto"/>
          <w:sz w:val="24"/>
          <w:szCs w:val="24"/>
          <w:highlight w:val="none"/>
          <w:u w:val="none"/>
        </w:rPr>
        <w:t>.廉洁自律规定</w:t>
      </w:r>
      <w:bookmarkEnd w:id="101"/>
      <w:bookmarkEnd w:id="110"/>
      <w:bookmarkEnd w:id="111"/>
      <w:bookmarkEnd w:id="112"/>
    </w:p>
    <w:p>
      <w:pPr>
        <w:pageBreakBefore w:val="0"/>
        <w:widowControl w:val="0"/>
        <w:kinsoku/>
        <w:wordWrap/>
        <w:overflowPunct/>
        <w:topLinePunct w:val="0"/>
        <w:bidi w:val="0"/>
        <w:spacing w:line="480" w:lineRule="exact"/>
        <w:ind w:left="19" w:leftChars="9" w:firstLine="480" w:firstLineChars="200"/>
        <w:textAlignment w:val="auto"/>
        <w:rPr>
          <w:rFonts w:hint="eastAsia" w:ascii="宋体" w:hAnsi="宋体" w:eastAsia="宋体" w:cs="宋体"/>
          <w:color w:val="auto"/>
          <w:sz w:val="24"/>
          <w:szCs w:val="24"/>
          <w:highlight w:val="none"/>
        </w:rPr>
      </w:pPr>
      <w:bookmarkStart w:id="113" w:name="_Toc62193429"/>
      <w:bookmarkStart w:id="114" w:name="_Toc19087108"/>
      <w:bookmarkStart w:id="115" w:name="_Toc518923101"/>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采购代理机构不得</w:t>
      </w:r>
      <w:r>
        <w:rPr>
          <w:rFonts w:hint="eastAsia" w:ascii="宋体" w:hAnsi="宋体" w:eastAsia="宋体" w:cs="宋体"/>
          <w:color w:val="auto"/>
          <w:sz w:val="24"/>
          <w:szCs w:val="24"/>
          <w:highlight w:val="none"/>
          <w:lang w:val="en-US" w:eastAsia="zh-CN"/>
        </w:rPr>
        <w:t>与</w:t>
      </w:r>
      <w:r>
        <w:rPr>
          <w:rFonts w:hint="eastAsia" w:ascii="宋体" w:hAnsi="宋体" w:eastAsia="宋体" w:cs="宋体"/>
          <w:color w:val="auto"/>
          <w:sz w:val="24"/>
          <w:szCs w:val="24"/>
          <w:highlight w:val="none"/>
        </w:rPr>
        <w:t>供应商恶意串通操纵政府采购活动。</w:t>
      </w:r>
    </w:p>
    <w:p>
      <w:pPr>
        <w:pageBreakBefore w:val="0"/>
        <w:widowControl w:val="0"/>
        <w:kinsoku/>
        <w:wordWrap/>
        <w:overflowPunct/>
        <w:topLinePunct w:val="0"/>
        <w:bidi w:val="0"/>
        <w:spacing w:line="480" w:lineRule="exact"/>
        <w:ind w:left="19" w:leftChars="9"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采购代理机构不得接受供应商组织的宴请、旅游、娱乐，不得收受礼品、现金、有价证券等，不得向供应商报销应当由个人承担的费用。</w:t>
      </w:r>
    </w:p>
    <w:p>
      <w:pPr>
        <w:pageBreakBefore w:val="0"/>
        <w:widowControl w:val="0"/>
        <w:kinsoku/>
        <w:wordWrap/>
        <w:overflowPunct/>
        <w:topLinePunct w:val="0"/>
        <w:bidi w:val="0"/>
        <w:spacing w:line="480" w:lineRule="exact"/>
        <w:ind w:left="19" w:leftChars="9"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 为强化</w:t>
      </w:r>
      <w:r>
        <w:rPr>
          <w:rFonts w:hint="eastAsia" w:ascii="宋体" w:hAnsi="宋体" w:eastAsia="宋体" w:cs="宋体"/>
          <w:color w:val="auto"/>
          <w:sz w:val="24"/>
          <w:szCs w:val="24"/>
          <w:highlight w:val="none"/>
          <w:lang w:val="en-US" w:eastAsia="zh-CN"/>
        </w:rPr>
        <w:t>政府采购活动的</w:t>
      </w:r>
      <w:r>
        <w:rPr>
          <w:rFonts w:hint="eastAsia" w:ascii="宋体" w:hAnsi="宋体" w:eastAsia="宋体" w:cs="宋体"/>
          <w:color w:val="auto"/>
          <w:sz w:val="24"/>
          <w:szCs w:val="24"/>
          <w:highlight w:val="none"/>
        </w:rPr>
        <w:t>监督，供应商可按</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中的监督电话和邮箱，反映</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采购代理机构的廉洁自律等问题。</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116" w:name="_Toc16722_WPSOffice_Level3"/>
      <w:r>
        <w:rPr>
          <w:rFonts w:hint="eastAsia" w:ascii="宋体" w:hAnsi="宋体" w:eastAsia="宋体" w:cs="宋体"/>
          <w:color w:val="auto"/>
          <w:sz w:val="24"/>
          <w:szCs w:val="24"/>
          <w:highlight w:val="none"/>
          <w:u w:val="none"/>
        </w:rPr>
        <w:t>3</w:t>
      </w:r>
      <w:r>
        <w:rPr>
          <w:rFonts w:hint="eastAsia" w:ascii="宋体" w:hAnsi="宋体" w:eastAsia="宋体" w:cs="宋体"/>
          <w:color w:val="auto"/>
          <w:sz w:val="24"/>
          <w:szCs w:val="24"/>
          <w:highlight w:val="none"/>
          <w:u w:val="none"/>
          <w:lang w:val="en-US" w:eastAsia="zh-CN"/>
        </w:rPr>
        <w:t>8</w:t>
      </w:r>
      <w:r>
        <w:rPr>
          <w:rFonts w:hint="eastAsia" w:ascii="宋体" w:hAnsi="宋体" w:eastAsia="宋体" w:cs="宋体"/>
          <w:color w:val="auto"/>
          <w:sz w:val="24"/>
          <w:szCs w:val="24"/>
          <w:highlight w:val="none"/>
          <w:u w:val="none"/>
        </w:rPr>
        <w:t>.人员回避</w:t>
      </w:r>
      <w:bookmarkEnd w:id="113"/>
      <w:bookmarkEnd w:id="114"/>
      <w:bookmarkEnd w:id="115"/>
      <w:bookmarkEnd w:id="116"/>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供应商认为采购人员、采购代理机构工作人员及其相关人员有法律法规所列与其他供应商有利害关系的，可以向采购人或采购代理机构书面提出回避申请，并说明理由。</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117" w:name="_Toc62193430"/>
      <w:bookmarkStart w:id="118" w:name="_Toc19750_WPSOffice_Level3"/>
      <w:bookmarkStart w:id="119" w:name="_Toc19087109"/>
      <w:bookmarkStart w:id="120" w:name="_Toc518923102"/>
      <w:r>
        <w:rPr>
          <w:rFonts w:hint="eastAsia" w:ascii="宋体" w:hAnsi="宋体" w:eastAsia="宋体" w:cs="宋体"/>
          <w:color w:val="auto"/>
          <w:sz w:val="24"/>
          <w:szCs w:val="24"/>
          <w:highlight w:val="none"/>
          <w:u w:val="none"/>
        </w:rPr>
        <w:t>3</w:t>
      </w:r>
      <w:r>
        <w:rPr>
          <w:rFonts w:hint="eastAsia" w:ascii="宋体" w:hAnsi="宋体" w:eastAsia="宋体" w:cs="宋体"/>
          <w:color w:val="auto"/>
          <w:sz w:val="24"/>
          <w:szCs w:val="24"/>
          <w:highlight w:val="none"/>
          <w:u w:val="none"/>
          <w:lang w:val="en-US" w:eastAsia="zh-CN"/>
        </w:rPr>
        <w:t>9</w:t>
      </w:r>
      <w:r>
        <w:rPr>
          <w:rFonts w:hint="eastAsia" w:ascii="宋体" w:hAnsi="宋体" w:eastAsia="宋体" w:cs="宋体"/>
          <w:color w:val="auto"/>
          <w:sz w:val="24"/>
          <w:szCs w:val="24"/>
          <w:highlight w:val="none"/>
          <w:u w:val="none"/>
        </w:rPr>
        <w:t>.质疑与接收</w:t>
      </w:r>
      <w:bookmarkEnd w:id="117"/>
      <w:bookmarkEnd w:id="118"/>
      <w:bookmarkEnd w:id="119"/>
      <w:bookmarkEnd w:id="120"/>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 供应商认为</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磋商过程和成交结果使自己的权益受到损害的，可以根据《中华人民共和国政府采购法》、《中华人民共和国政府采购法实施条例》和《政府采购质疑和投诉办法》的有关规定，依法向采购人或其委托的采购代理机构提出质疑。</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.2 质疑供应商应按照财政部制定的《政府采购质疑函范本》格式（可从财政部官方网站下载）和《政府采购质疑和投诉办法》的要求，在法定质疑期内以书面形式提出质疑，针对同一采购程序环节的质疑应一次性提出。</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超出法定质疑期的、重复提出的、分次提出的或内容、形式不符合《政府采购质疑和投诉办法》的，质疑供应商将依法承担不利后果。</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.3 采购人或采购代理机构质疑函接收部门、联系电话和通讯地址, 见</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rPr>
        <w:t>。</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.4 质疑应当按照法律、法规规定，以书面形式向采购代理机构或采购人提出，并办理签收手续，未以书面形式向提交的视为无效质疑。 </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.5 质疑函应当包括以下主要内容：</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（1）质疑人和被质疑人的名称、法定代表人、住所、电话、邮编、联系人及联系电话等； </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（2）采购项目名称、项目编号及包号； </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（3）具体、明确的质疑事项以及与质疑事项相关的诉求； </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（4）法律依据、事实与理由。按照“谁主张、谁举证”的原则，质疑书应当提供事实依据及相关证明材料，否则质疑将视为无有效证据支持，将被予以驳回。 </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（5）提出质疑的日期。</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据实署名。质疑人为自然人的，应当由本人签字并附有效身份证明；质疑人为法人或者其他组织的，应当由法定代表人（非法人组织的负责人）签字并加盖公章，同时一并提交营业执照和法定代表人（非法人组织的负责人）有效身份证明。无法提供证件原件的，应当提供真实有效的复印件，并签字或者盖章。 质疑人可以委托代理人办理质疑事项，代理人办理质疑事项时，除提交质疑书外，还应当提交质疑人的授权委托书及代理人的有效身份证明，授权委托书应当载明委托代理的具体权限、期限和事项。</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.6 质疑有以下情形之一的，采购代理机构应当予以书面回复并说明原因： </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（1）质疑人不是参与该本项目政府采购活动供应商的（潜在供应商对其已依法获取的可质疑的</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 xml:space="preserve">的质疑除外）； </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（2）质疑人与质疑事项不存在利害关系的； </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（3）所有质疑事项均不符合相关法律、法规的； </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（4）提起质疑的时间超过规定规定期限的； </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（5）质疑答复后，同一质疑人就同一事项再次提出质疑的； </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（6）其他不符合受理条件的情形。 </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.7 采购代理机构将在受理质疑后七个工作日内作出答复，并以书面形式通知质疑人和其他有关供应商。</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.8 质疑人对答复不满意以及采购代理机构未在规定的时间内作出答复的，可以在答复期满后15个工作日内向监督管理部门投诉。</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121" w:name="_Toc51176622"/>
      <w:bookmarkStart w:id="122" w:name="_Toc62193431"/>
      <w:bookmarkStart w:id="123" w:name="_Toc8273_WPSOffice_Level3"/>
      <w:r>
        <w:rPr>
          <w:rFonts w:hint="eastAsia" w:ascii="宋体" w:hAnsi="宋体" w:eastAsia="宋体" w:cs="宋体"/>
          <w:color w:val="auto"/>
          <w:sz w:val="24"/>
          <w:szCs w:val="24"/>
          <w:highlight w:val="none"/>
          <w:u w:val="none"/>
          <w:lang w:val="en-US" w:eastAsia="zh-CN"/>
        </w:rPr>
        <w:t>40</w:t>
      </w:r>
      <w:r>
        <w:rPr>
          <w:rFonts w:hint="eastAsia" w:ascii="宋体" w:hAnsi="宋体" w:eastAsia="宋体" w:cs="宋体"/>
          <w:color w:val="auto"/>
          <w:sz w:val="24"/>
          <w:szCs w:val="24"/>
          <w:highlight w:val="none"/>
          <w:u w:val="none"/>
        </w:rPr>
        <w:t>.项目其他相关费用</w:t>
      </w:r>
      <w:bookmarkEnd w:id="121"/>
      <w:bookmarkEnd w:id="122"/>
      <w:bookmarkEnd w:id="123"/>
    </w:p>
    <w:p>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sz w:val="24"/>
          <w:szCs w:val="24"/>
          <w:highlight w:val="none"/>
        </w:rPr>
      </w:pPr>
      <w:bookmarkStart w:id="124" w:name="_Toc411637995"/>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.1 成交服务费</w:t>
      </w:r>
      <w:bookmarkEnd w:id="124"/>
    </w:p>
    <w:p>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成交服务费收取标准</w:t>
      </w:r>
      <w:r>
        <w:rPr>
          <w:rFonts w:hint="eastAsia" w:ascii="宋体" w:hAnsi="宋体" w:eastAsia="宋体" w:cs="宋体"/>
          <w:color w:val="auto"/>
          <w:sz w:val="24"/>
          <w:szCs w:val="24"/>
          <w:highlight w:val="none"/>
          <w:lang w:val="en-US" w:eastAsia="zh-CN"/>
        </w:rPr>
        <w:t>详</w:t>
      </w:r>
      <w:r>
        <w:rPr>
          <w:rFonts w:hint="eastAsia" w:ascii="宋体" w:hAnsi="宋体" w:eastAsia="宋体" w:cs="宋体"/>
          <w:color w:val="auto"/>
          <w:sz w:val="24"/>
          <w:szCs w:val="24"/>
          <w:highlight w:val="none"/>
          <w:u w:val="none"/>
        </w:rPr>
        <w:t>见</w:t>
      </w:r>
      <w:r>
        <w:rPr>
          <w:rFonts w:hint="eastAsia" w:ascii="宋体" w:hAnsi="宋体" w:eastAsia="宋体" w:cs="宋体"/>
          <w:color w:val="auto"/>
          <w:sz w:val="24"/>
          <w:szCs w:val="24"/>
          <w:highlight w:val="none"/>
          <w:u w:val="single"/>
        </w:rPr>
        <w:t>供应商须知资料表。</w:t>
      </w:r>
    </w:p>
    <w:p>
      <w:pPr>
        <w:keepNext w:val="0"/>
        <w:keepLines w:val="0"/>
        <w:pageBreakBefore w:val="0"/>
        <w:widowControl w:val="0"/>
        <w:tabs>
          <w:tab w:val="left" w:pos="0"/>
        </w:tabs>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b w:val="0"/>
          <w:color w:val="auto"/>
          <w:kern w:val="2"/>
          <w:sz w:val="24"/>
          <w:szCs w:val="24"/>
          <w:highlight w:val="none"/>
          <w:u w:val="none"/>
          <w:lang w:val="en-US" w:eastAsia="zh-CN" w:bidi="ar-SA"/>
        </w:rPr>
      </w:pPr>
      <w:r>
        <w:rPr>
          <w:rFonts w:hint="eastAsia" w:ascii="宋体" w:hAnsi="宋体" w:eastAsia="宋体" w:cs="宋体"/>
          <w:b w:val="0"/>
          <w:color w:val="auto"/>
          <w:kern w:val="2"/>
          <w:sz w:val="24"/>
          <w:szCs w:val="24"/>
          <w:highlight w:val="none"/>
          <w:u w:val="none"/>
          <w:lang w:val="en-US" w:eastAsia="zh-CN" w:bidi="ar-SA"/>
        </w:rPr>
        <w:t>成交供应商应按照</w:t>
      </w:r>
      <w:r>
        <w:rPr>
          <w:rFonts w:hint="eastAsia" w:ascii="宋体" w:hAnsi="宋体" w:eastAsia="宋体" w:cs="宋体"/>
          <w:color w:val="auto"/>
          <w:sz w:val="24"/>
          <w:szCs w:val="24"/>
          <w:highlight w:val="none"/>
          <w:u w:val="single"/>
        </w:rPr>
        <w:t>供应商须知资料表</w:t>
      </w:r>
      <w:r>
        <w:rPr>
          <w:rFonts w:hint="eastAsia" w:ascii="宋体" w:hAnsi="宋体" w:eastAsia="宋体" w:cs="宋体"/>
          <w:color w:val="auto"/>
          <w:sz w:val="24"/>
          <w:szCs w:val="24"/>
          <w:highlight w:val="none"/>
          <w:u w:val="none"/>
          <w:lang w:val="en-US" w:eastAsia="zh-CN"/>
        </w:rPr>
        <w:t>规定的时间和方式缴纳</w:t>
      </w:r>
      <w:r>
        <w:rPr>
          <w:rFonts w:hint="eastAsia" w:ascii="宋体" w:hAnsi="宋体" w:eastAsia="宋体" w:cs="宋体"/>
          <w:b w:val="0"/>
          <w:color w:val="auto"/>
          <w:kern w:val="2"/>
          <w:sz w:val="24"/>
          <w:szCs w:val="24"/>
          <w:highlight w:val="none"/>
          <w:u w:val="none"/>
          <w:lang w:val="en-US" w:eastAsia="zh-CN" w:bidi="ar-SA"/>
        </w:rPr>
        <w:t>成交服务费。</w:t>
      </w:r>
    </w:p>
    <w:p>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.2政府采购专家评审费</w:t>
      </w:r>
    </w:p>
    <w:p>
      <w:pPr>
        <w:keepNext w:val="0"/>
        <w:keepLines w:val="0"/>
        <w:pageBreakBefore w:val="0"/>
        <w:widowControl w:val="0"/>
        <w:kinsoku/>
        <w:wordWrap/>
        <w:overflowPunct/>
        <w:topLinePunct w:val="0"/>
        <w:autoSpaceDE/>
        <w:autoSpaceDN/>
        <w:bidi w:val="0"/>
        <w:adjustRightInd/>
        <w:snapToGrid/>
        <w:spacing w:line="480" w:lineRule="exact"/>
        <w:ind w:lef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采购人承担，按照山东省有关规定的标准执行。</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125" w:name="_Toc62193432"/>
      <w:bookmarkStart w:id="126" w:name="_Toc31951_WPSOffice_Level3"/>
      <w:bookmarkStart w:id="127" w:name="_Toc51257724"/>
      <w:r>
        <w:rPr>
          <w:rFonts w:hint="eastAsia" w:ascii="宋体" w:hAnsi="宋体" w:eastAsia="宋体" w:cs="宋体"/>
          <w:color w:val="auto"/>
          <w:sz w:val="24"/>
          <w:szCs w:val="24"/>
          <w:highlight w:val="none"/>
          <w:u w:val="none"/>
          <w:lang w:val="en-US" w:eastAsia="zh-CN"/>
        </w:rPr>
        <w:t>41</w:t>
      </w:r>
      <w:r>
        <w:rPr>
          <w:rFonts w:hint="eastAsia" w:ascii="宋体" w:hAnsi="宋体" w:eastAsia="宋体" w:cs="宋体"/>
          <w:color w:val="auto"/>
          <w:sz w:val="24"/>
          <w:szCs w:val="24"/>
          <w:highlight w:val="none"/>
          <w:u w:val="none"/>
        </w:rPr>
        <w:t>.合同公示</w:t>
      </w:r>
      <w:bookmarkEnd w:id="125"/>
      <w:bookmarkEnd w:id="126"/>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采购人应当自政府采购合同签订之日起2个工作日内，在省级以上人民政府财政部门指定的媒体上公告，但政府采购合同中涉及国家秘密、商业秘密的内容除外。</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128" w:name="_Toc30601_WPSOffice_Level3"/>
      <w:bookmarkStart w:id="129" w:name="_Toc62193433"/>
      <w:r>
        <w:rPr>
          <w:rFonts w:hint="eastAsia" w:ascii="宋体" w:hAnsi="宋体" w:eastAsia="宋体" w:cs="宋体"/>
          <w:color w:val="auto"/>
          <w:sz w:val="24"/>
          <w:szCs w:val="24"/>
          <w:highlight w:val="none"/>
          <w:u w:val="none"/>
        </w:rPr>
        <w:t>4</w:t>
      </w:r>
      <w:r>
        <w:rPr>
          <w:rFonts w:hint="eastAsia" w:ascii="宋体" w:hAnsi="宋体" w:eastAsia="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none"/>
        </w:rPr>
        <w:t>.验收</w:t>
      </w:r>
      <w:bookmarkEnd w:id="128"/>
      <w:bookmarkEnd w:id="129"/>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采购人或者采购代理机构应当按照政府采购合同规定的技术、服务及安全标准组织对供应商履约情况进行验收，并出具验收书。验收书应当包括每一项技术、安全标准的履约情况。</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130" w:name="_Toc24624_WPSOffice_Level3"/>
      <w:bookmarkStart w:id="131" w:name="_Toc62193434"/>
      <w:r>
        <w:rPr>
          <w:rFonts w:hint="eastAsia" w:ascii="宋体" w:hAnsi="宋体" w:eastAsia="宋体" w:cs="宋体"/>
          <w:color w:val="auto"/>
          <w:sz w:val="24"/>
          <w:szCs w:val="24"/>
          <w:highlight w:val="none"/>
          <w:u w:val="none"/>
        </w:rPr>
        <w:t>4</w:t>
      </w:r>
      <w:r>
        <w:rPr>
          <w:rFonts w:hint="eastAsia" w:ascii="宋体" w:hAnsi="宋体" w:eastAsia="宋体" w:cs="宋体"/>
          <w:color w:val="auto"/>
          <w:sz w:val="24"/>
          <w:szCs w:val="24"/>
          <w:highlight w:val="none"/>
          <w:u w:val="none"/>
          <w:lang w:val="en-US" w:eastAsia="zh-CN"/>
        </w:rPr>
        <w:t>3</w:t>
      </w:r>
      <w:r>
        <w:rPr>
          <w:rFonts w:hint="eastAsia" w:ascii="宋体" w:hAnsi="宋体" w:eastAsia="宋体" w:cs="宋体"/>
          <w:color w:val="auto"/>
          <w:sz w:val="24"/>
          <w:szCs w:val="24"/>
          <w:highlight w:val="none"/>
          <w:u w:val="none"/>
        </w:rPr>
        <w:t>.履约验收公示</w:t>
      </w:r>
      <w:bookmarkEnd w:id="130"/>
      <w:bookmarkEnd w:id="131"/>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采购人、采购代理机构应当在采购合同履约验收结束后3个工作日内，将验收报告予以公开发布。</w:t>
      </w:r>
    </w:p>
    <w:p>
      <w:pPr>
        <w:pStyle w:val="6"/>
        <w:pageBreakBefore w:val="0"/>
        <w:widowControl w:val="0"/>
        <w:kinsoku/>
        <w:wordWrap/>
        <w:overflowPunct/>
        <w:topLinePunct w:val="0"/>
        <w:bidi w:val="0"/>
        <w:spacing w:before="0" w:after="0" w:line="480" w:lineRule="exact"/>
        <w:ind w:firstLine="482" w:firstLineChars="200"/>
        <w:textAlignment w:val="auto"/>
        <w:outlineLvl w:val="2"/>
        <w:rPr>
          <w:rFonts w:hint="eastAsia" w:ascii="宋体" w:hAnsi="宋体" w:eastAsia="宋体" w:cs="宋体"/>
          <w:color w:val="auto"/>
          <w:sz w:val="24"/>
          <w:szCs w:val="24"/>
          <w:highlight w:val="none"/>
          <w:u w:val="none"/>
        </w:rPr>
      </w:pPr>
      <w:bookmarkStart w:id="132" w:name="_Toc16235_WPSOffice_Level3"/>
      <w:bookmarkStart w:id="133" w:name="_Toc62193435"/>
      <w:r>
        <w:rPr>
          <w:rFonts w:hint="eastAsia" w:ascii="宋体" w:hAnsi="宋体" w:eastAsia="宋体" w:cs="宋体"/>
          <w:color w:val="auto"/>
          <w:sz w:val="24"/>
          <w:szCs w:val="24"/>
          <w:highlight w:val="none"/>
          <w:u w:val="none"/>
        </w:rPr>
        <w:t>4</w:t>
      </w:r>
      <w:r>
        <w:rPr>
          <w:rFonts w:hint="eastAsia" w:ascii="宋体" w:hAnsi="宋体" w:eastAsia="宋体" w:cs="宋体"/>
          <w:color w:val="auto"/>
          <w:sz w:val="24"/>
          <w:szCs w:val="24"/>
          <w:highlight w:val="none"/>
          <w:u w:val="none"/>
          <w:lang w:val="en-US" w:eastAsia="zh-CN"/>
        </w:rPr>
        <w:t>4</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none"/>
          <w:lang w:eastAsia="zh-CN"/>
        </w:rPr>
        <w:t>采购文件</w:t>
      </w:r>
      <w:r>
        <w:rPr>
          <w:rFonts w:hint="eastAsia" w:ascii="宋体" w:hAnsi="宋体" w:eastAsia="宋体" w:cs="宋体"/>
          <w:color w:val="auto"/>
          <w:sz w:val="24"/>
          <w:szCs w:val="24"/>
          <w:highlight w:val="none"/>
          <w:u w:val="none"/>
        </w:rPr>
        <w:t>解释权</w:t>
      </w:r>
      <w:bookmarkEnd w:id="127"/>
      <w:bookmarkEnd w:id="132"/>
      <w:bookmarkEnd w:id="133"/>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见供应商须知资料表。</w:t>
      </w:r>
    </w:p>
    <w:p>
      <w:pPr>
        <w:pageBreakBefore w:val="0"/>
        <w:kinsoku/>
        <w:wordWrap/>
        <w:overflowPunct/>
        <w:topLinePunct w:val="0"/>
        <w:bidi w:val="0"/>
        <w:spacing w:line="480" w:lineRule="exact"/>
        <w:textAlignment w:val="auto"/>
        <w:rPr>
          <w:rFonts w:hint="eastAsia" w:ascii="宋体" w:hAnsi="宋体" w:eastAsia="宋体" w:cs="宋体"/>
          <w:color w:val="auto"/>
          <w:sz w:val="24"/>
          <w:highlight w:val="none"/>
        </w:rPr>
      </w:pPr>
    </w:p>
    <w:p>
      <w:pPr>
        <w:pageBreakBefore w:val="0"/>
        <w:widowControl/>
        <w:kinsoku/>
        <w:wordWrap/>
        <w:overflowPunct/>
        <w:topLinePunct w:val="0"/>
        <w:bidi w:val="0"/>
        <w:spacing w:line="480" w:lineRule="exact"/>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pageBreakBefore w:val="0"/>
        <w:numPr>
          <w:ilvl w:val="0"/>
          <w:numId w:val="0"/>
        </w:numPr>
        <w:kinsoku/>
        <w:wordWrap/>
        <w:overflowPunct/>
        <w:topLinePunct w:val="0"/>
        <w:bidi w:val="0"/>
        <w:spacing w:line="480" w:lineRule="exact"/>
        <w:jc w:val="center"/>
        <w:textAlignment w:val="auto"/>
        <w:rPr>
          <w:rFonts w:hint="eastAsia" w:ascii="宋体" w:hAnsi="宋体" w:eastAsia="宋体" w:cs="宋体"/>
          <w:b/>
          <w:bCs/>
          <w:sz w:val="30"/>
          <w:szCs w:val="30"/>
        </w:rPr>
      </w:pPr>
      <w:bookmarkStart w:id="134" w:name="_Toc216582825"/>
      <w:bookmarkStart w:id="135" w:name="_Toc218935354"/>
      <w:bookmarkStart w:id="136" w:name="_Toc507399906"/>
      <w:bookmarkStart w:id="137" w:name="_Toc219175638"/>
      <w:bookmarkStart w:id="138" w:name="_Toc512937852"/>
      <w:bookmarkStart w:id="139" w:name="_Toc46235114"/>
      <w:bookmarkStart w:id="140" w:name="_Toc4766115"/>
      <w:bookmarkStart w:id="141" w:name="_Toc518923126"/>
      <w:r>
        <w:rPr>
          <w:rFonts w:hint="eastAsia" w:ascii="宋体" w:hAnsi="宋体" w:eastAsia="宋体" w:cs="宋体"/>
          <w:b/>
          <w:bCs/>
          <w:sz w:val="30"/>
          <w:szCs w:val="30"/>
        </w:rPr>
        <w:t>第三部分</w:t>
      </w:r>
      <w:r>
        <w:rPr>
          <w:rFonts w:hint="eastAsia" w:ascii="宋体" w:hAnsi="宋体" w:eastAsia="宋体" w:cs="宋体"/>
          <w:b/>
          <w:bCs/>
          <w:sz w:val="30"/>
          <w:szCs w:val="30"/>
          <w:lang w:val="en-US" w:eastAsia="zh-CN"/>
        </w:rPr>
        <w:t xml:space="preserve">  </w:t>
      </w:r>
      <w:r>
        <w:rPr>
          <w:rFonts w:hint="eastAsia" w:ascii="宋体" w:hAnsi="宋体" w:eastAsia="宋体" w:cs="宋体"/>
          <w:b/>
          <w:bCs/>
          <w:sz w:val="30"/>
          <w:szCs w:val="30"/>
        </w:rPr>
        <w:t>采购项目内容及要求</w:t>
      </w:r>
    </w:p>
    <w:p>
      <w:pPr>
        <w:pageBreakBefore w:val="0"/>
        <w:numPr>
          <w:ilvl w:val="0"/>
          <w:numId w:val="0"/>
        </w:numPr>
        <w:kinsoku/>
        <w:wordWrap/>
        <w:overflowPunct/>
        <w:topLinePunct w:val="0"/>
        <w:bidi w:val="0"/>
        <w:spacing w:line="480" w:lineRule="exact"/>
        <w:jc w:val="center"/>
        <w:textAlignment w:val="auto"/>
        <w:rPr>
          <w:rFonts w:hint="eastAsia" w:ascii="宋体" w:hAnsi="宋体" w:eastAsia="宋体" w:cs="宋体"/>
          <w:b/>
          <w:bCs/>
          <w:sz w:val="30"/>
          <w:szCs w:val="30"/>
        </w:rPr>
      </w:pPr>
    </w:p>
    <w:bookmarkEnd w:id="134"/>
    <w:bookmarkEnd w:id="135"/>
    <w:bookmarkEnd w:id="136"/>
    <w:bookmarkEnd w:id="137"/>
    <w:bookmarkEnd w:id="138"/>
    <w:bookmarkEnd w:id="139"/>
    <w:bookmarkEnd w:id="140"/>
    <w:bookmarkEnd w:id="141"/>
    <w:p>
      <w:pPr>
        <w:keepNext w:val="0"/>
        <w:keepLines w:val="0"/>
        <w:pageBreakBefore w:val="0"/>
        <w:kinsoku/>
        <w:wordWrap/>
        <w:overflowPunct/>
        <w:topLinePunct w:val="0"/>
        <w:autoSpaceDE/>
        <w:autoSpaceDN/>
        <w:bidi w:val="0"/>
        <w:adjustRightInd w:val="0"/>
        <w:snapToGrid w:val="0"/>
        <w:spacing w:line="480" w:lineRule="exact"/>
        <w:ind w:firstLine="482" w:firstLineChars="200"/>
        <w:textAlignment w:val="auto"/>
        <w:rPr>
          <w:rFonts w:hint="eastAsia" w:ascii="宋体" w:hAnsi="宋体" w:eastAsia="宋体" w:cs="宋体"/>
          <w:b/>
          <w:bCs/>
          <w:color w:val="auto"/>
          <w:sz w:val="24"/>
          <w:szCs w:val="24"/>
          <w:highlight w:val="none"/>
          <w:lang w:eastAsia="zh-CN"/>
        </w:rPr>
      </w:pPr>
      <w:bookmarkStart w:id="142" w:name="_Toc45562492"/>
      <w:bookmarkStart w:id="143" w:name="_Toc46136838"/>
      <w:bookmarkStart w:id="144" w:name="_Toc46238256"/>
      <w:bookmarkStart w:id="145" w:name="_Toc20891"/>
      <w:bookmarkStart w:id="146" w:name="_Toc28019_WPSOffice_Level2"/>
      <w:bookmarkStart w:id="147" w:name="_Toc62673018"/>
      <w:r>
        <w:rPr>
          <w:rFonts w:hint="eastAsia" w:ascii="宋体" w:hAnsi="宋体" w:eastAsia="宋体" w:cs="宋体"/>
          <w:b/>
          <w:bCs/>
          <w:color w:val="auto"/>
          <w:sz w:val="24"/>
          <w:szCs w:val="24"/>
          <w:highlight w:val="none"/>
        </w:rPr>
        <w:t>一、</w:t>
      </w:r>
      <w:r>
        <w:rPr>
          <w:rFonts w:hint="eastAsia" w:ascii="宋体" w:hAnsi="宋体" w:eastAsia="宋体" w:cs="宋体"/>
          <w:b/>
          <w:bCs/>
          <w:color w:val="auto"/>
          <w:spacing w:val="-2"/>
          <w:sz w:val="24"/>
          <w:szCs w:val="24"/>
          <w:highlight w:val="none"/>
        </w:rPr>
        <w:t>项</w:t>
      </w:r>
      <w:r>
        <w:rPr>
          <w:rFonts w:hint="eastAsia" w:ascii="宋体" w:hAnsi="宋体" w:eastAsia="宋体" w:cs="宋体"/>
          <w:b/>
          <w:bCs/>
          <w:color w:val="auto"/>
          <w:sz w:val="24"/>
          <w:szCs w:val="24"/>
          <w:highlight w:val="none"/>
        </w:rPr>
        <w:t>目</w:t>
      </w:r>
      <w:r>
        <w:rPr>
          <w:rFonts w:hint="eastAsia" w:ascii="宋体" w:hAnsi="宋体" w:eastAsia="宋体" w:cs="宋体"/>
          <w:b/>
          <w:bCs/>
          <w:color w:val="auto"/>
          <w:spacing w:val="-2"/>
          <w:sz w:val="24"/>
          <w:szCs w:val="24"/>
          <w:highlight w:val="none"/>
        </w:rPr>
        <w:t>概</w:t>
      </w:r>
      <w:r>
        <w:rPr>
          <w:rFonts w:hint="eastAsia" w:ascii="宋体" w:hAnsi="宋体" w:eastAsia="宋体" w:cs="宋体"/>
          <w:b/>
          <w:bCs/>
          <w:color w:val="auto"/>
          <w:sz w:val="24"/>
          <w:szCs w:val="24"/>
          <w:highlight w:val="none"/>
        </w:rPr>
        <w:t>述</w:t>
      </w:r>
      <w:bookmarkEnd w:id="142"/>
      <w:bookmarkEnd w:id="143"/>
      <w:bookmarkEnd w:id="144"/>
      <w:bookmarkEnd w:id="145"/>
      <w:bookmarkEnd w:id="146"/>
      <w:bookmarkEnd w:id="147"/>
      <w:r>
        <w:rPr>
          <w:rFonts w:hint="eastAsia" w:ascii="宋体" w:hAnsi="宋体" w:eastAsia="宋体" w:cs="宋体"/>
          <w:b/>
          <w:bCs/>
          <w:color w:val="auto"/>
          <w:sz w:val="24"/>
          <w:szCs w:val="24"/>
          <w:highlight w:val="none"/>
          <w:lang w:eastAsia="zh-CN"/>
        </w:rPr>
        <w:t>：</w:t>
      </w:r>
    </w:p>
    <w:p>
      <w:pPr>
        <w:keepNext w:val="0"/>
        <w:keepLines w:val="0"/>
        <w:pageBreakBefore w:val="0"/>
        <w:widowControl/>
        <w:kinsoku/>
        <w:wordWrap/>
        <w:overflowPunct/>
        <w:topLinePunct w:val="0"/>
        <w:autoSpaceDE/>
        <w:autoSpaceDN/>
        <w:bidi w:val="0"/>
        <w:adjustRightInd w:val="0"/>
        <w:snapToGrid w:val="0"/>
        <w:spacing w:line="480" w:lineRule="exact"/>
        <w:ind w:firstLine="482" w:firstLineChars="200"/>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rPr>
        <w:t>1、项目名称</w:t>
      </w:r>
      <w:r>
        <w:rPr>
          <w:rFonts w:hint="eastAsia" w:ascii="宋体" w:hAnsi="宋体" w:eastAsia="宋体" w:cs="宋体"/>
          <w:b/>
          <w:bCs/>
          <w:color w:val="auto"/>
          <w:sz w:val="24"/>
          <w:szCs w:val="24"/>
          <w:highlight w:val="none"/>
        </w:rPr>
        <w:t>：</w:t>
      </w:r>
      <w:r>
        <w:rPr>
          <w:rFonts w:hint="eastAsia" w:ascii="宋体" w:hAnsi="宋体" w:eastAsia="宋体" w:cs="宋体"/>
          <w:b w:val="0"/>
          <w:bCs w:val="0"/>
          <w:color w:val="auto"/>
          <w:sz w:val="24"/>
          <w:szCs w:val="24"/>
          <w:highlight w:val="none"/>
          <w:lang w:eastAsia="zh-CN"/>
        </w:rPr>
        <w:t>高青县高城镇古苑村整体提升项目。</w:t>
      </w:r>
    </w:p>
    <w:p>
      <w:pPr>
        <w:keepNext w:val="0"/>
        <w:keepLines w:val="0"/>
        <w:pageBreakBefore w:val="0"/>
        <w:widowControl/>
        <w:kinsoku/>
        <w:wordWrap/>
        <w:overflowPunct/>
        <w:topLinePunct w:val="0"/>
        <w:autoSpaceDE/>
        <w:autoSpaceDN/>
        <w:bidi w:val="0"/>
        <w:adjustRightInd w:val="0"/>
        <w:snapToGrid w:val="0"/>
        <w:spacing w:line="480" w:lineRule="exact"/>
        <w:ind w:firstLine="482" w:firstLineChars="200"/>
        <w:jc w:val="left"/>
        <w:textAlignment w:val="auto"/>
        <w:rPr>
          <w:rFonts w:hint="default" w:ascii="Calibri" w:hAnsi="Calibri" w:cs="Calibri"/>
          <w:sz w:val="21"/>
          <w:szCs w:val="21"/>
          <w:highlight w:val="none"/>
        </w:rPr>
      </w:pPr>
      <w:r>
        <w:rPr>
          <w:rFonts w:hint="eastAsia" w:ascii="宋体" w:hAnsi="宋体" w:eastAsia="宋体" w:cs="宋体"/>
          <w:b/>
          <w:bCs/>
          <w:color w:val="auto"/>
          <w:sz w:val="24"/>
          <w:szCs w:val="24"/>
          <w:highlight w:val="none"/>
          <w:lang w:val="en-US" w:eastAsia="zh-CN"/>
        </w:rPr>
        <w:t>2、项目内容：</w:t>
      </w:r>
      <w:r>
        <w:rPr>
          <w:rFonts w:hint="eastAsia" w:ascii="宋体" w:hAnsi="宋体" w:eastAsia="宋体" w:cs="宋体"/>
          <w:b w:val="0"/>
          <w:bCs w:val="0"/>
          <w:color w:val="auto"/>
          <w:sz w:val="24"/>
          <w:szCs w:val="24"/>
          <w:highlight w:val="none"/>
          <w:lang w:val="en-US" w:eastAsia="zh-CN"/>
        </w:rPr>
        <w:t>本工程为</w:t>
      </w:r>
      <w:r>
        <w:rPr>
          <w:rFonts w:hint="eastAsia" w:cs="宋体"/>
          <w:b w:val="0"/>
          <w:bCs w:val="0"/>
          <w:color w:val="auto"/>
          <w:sz w:val="24"/>
          <w:szCs w:val="24"/>
          <w:highlight w:val="none"/>
          <w:lang w:val="en-US" w:eastAsia="zh-CN"/>
        </w:rPr>
        <w:t>高青县高城镇古苑村整体提升项目</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color w:val="333333"/>
          <w:sz w:val="24"/>
          <w:szCs w:val="24"/>
          <w:highlight w:val="none"/>
          <w:shd w:val="clear" w:fill="FFFFFF"/>
        </w:rPr>
        <w:t>主要工作内容为</w:t>
      </w:r>
      <w:r>
        <w:rPr>
          <w:rFonts w:hint="eastAsia" w:ascii="宋体" w:hAnsi="宋体" w:eastAsia="宋体" w:cs="宋体"/>
          <w:color w:val="333333"/>
          <w:sz w:val="24"/>
          <w:szCs w:val="24"/>
          <w:highlight w:val="none"/>
          <w:shd w:val="clear" w:fill="FFFFFF"/>
          <w:lang w:eastAsia="zh-CN"/>
        </w:rPr>
        <w:t>北关、东门里、东关自然村农村通户道路硬化及修建污水管道</w:t>
      </w:r>
      <w:r>
        <w:rPr>
          <w:rFonts w:hint="eastAsia" w:ascii="宋体" w:hAnsi="宋体" w:cs="宋体"/>
          <w:color w:val="333333"/>
          <w:sz w:val="24"/>
          <w:szCs w:val="24"/>
          <w:highlight w:val="none"/>
          <w:shd w:val="clear" w:fill="FFFFFF"/>
          <w:lang w:eastAsia="zh-CN"/>
        </w:rPr>
        <w:t>；北门里新村大门外区域</w:t>
      </w:r>
      <w:r>
        <w:rPr>
          <w:rFonts w:hint="eastAsia" w:ascii="宋体" w:hAnsi="宋体" w:cs="宋体"/>
          <w:color w:val="333333"/>
          <w:sz w:val="24"/>
          <w:szCs w:val="24"/>
          <w:highlight w:val="none"/>
          <w:shd w:val="clear" w:fill="FFFFFF"/>
          <w:lang w:val="en-US" w:eastAsia="zh-CN"/>
        </w:rPr>
        <w:t>改造</w:t>
      </w:r>
      <w:r>
        <w:rPr>
          <w:rFonts w:hint="eastAsia" w:ascii="宋体" w:hAnsi="宋体" w:cs="宋体"/>
          <w:color w:val="333333"/>
          <w:sz w:val="24"/>
          <w:szCs w:val="24"/>
          <w:highlight w:val="none"/>
          <w:shd w:val="clear" w:fill="FFFFFF"/>
          <w:lang w:eastAsia="zh-CN"/>
        </w:rPr>
        <w:t>；东关村东部农田生产路</w:t>
      </w:r>
      <w:r>
        <w:rPr>
          <w:rFonts w:hint="eastAsia" w:ascii="宋体" w:hAnsi="宋体" w:cs="宋体"/>
          <w:color w:val="333333"/>
          <w:sz w:val="24"/>
          <w:szCs w:val="24"/>
          <w:highlight w:val="none"/>
          <w:shd w:val="clear" w:fill="FFFFFF"/>
          <w:lang w:val="en-US" w:eastAsia="zh-CN"/>
        </w:rPr>
        <w:t>改造</w:t>
      </w:r>
      <w:r>
        <w:rPr>
          <w:rFonts w:hint="eastAsia" w:ascii="宋体" w:hAnsi="宋体" w:eastAsia="宋体" w:cs="宋体"/>
          <w:color w:val="333333"/>
          <w:sz w:val="24"/>
          <w:szCs w:val="24"/>
          <w:highlight w:val="none"/>
          <w:shd w:val="clear" w:fill="FFFFFF"/>
        </w:rPr>
        <w:t>。</w:t>
      </w:r>
      <w:r>
        <w:rPr>
          <w:rFonts w:hint="eastAsia" w:ascii="宋体" w:hAnsi="宋体" w:eastAsia="宋体" w:cs="宋体"/>
          <w:color w:val="333333"/>
          <w:sz w:val="24"/>
          <w:szCs w:val="24"/>
          <w:highlight w:val="none"/>
          <w:shd w:val="clear" w:fill="FFFFFF"/>
          <w:lang w:val="en-US" w:eastAsia="zh-CN"/>
        </w:rPr>
        <w:t>北门里新村大门两侧院墙改造130米，大门改造，大门两侧设景观亭，LED显示屏安装，大门两侧绿化及人行道，村内生产路15500m2，大理石座凳6组，道路工程</w:t>
      </w:r>
      <w:r>
        <w:rPr>
          <w:rFonts w:hint="eastAsia" w:ascii="宋体" w:hAnsi="宋体" w:eastAsia="宋体" w:cs="宋体"/>
          <w:color w:val="333333"/>
          <w:sz w:val="24"/>
          <w:szCs w:val="24"/>
          <w:highlight w:val="none"/>
          <w:shd w:val="clear" w:fill="FFFFFF"/>
        </w:rPr>
        <w:t>。</w:t>
      </w:r>
    </w:p>
    <w:p>
      <w:pPr>
        <w:pStyle w:val="17"/>
        <w:keepNext w:val="0"/>
        <w:keepLines w:val="0"/>
        <w:pageBreakBefore w:val="0"/>
        <w:kinsoku/>
        <w:wordWrap/>
        <w:overflowPunct/>
        <w:topLinePunct w:val="0"/>
        <w:autoSpaceDE/>
        <w:autoSpaceDN/>
        <w:bidi w:val="0"/>
        <w:adjustRightInd w:val="0"/>
        <w:snapToGrid w:val="0"/>
        <w:spacing w:line="480" w:lineRule="exact"/>
        <w:ind w:firstLine="482"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、质量标准：</w:t>
      </w:r>
      <w:r>
        <w:rPr>
          <w:rFonts w:hint="eastAsia" w:ascii="宋体" w:hAnsi="宋体" w:eastAsia="宋体" w:cs="宋体"/>
          <w:color w:val="000000"/>
          <w:sz w:val="24"/>
          <w:szCs w:val="24"/>
        </w:rPr>
        <w:t>须满足国家、省市相关规范及其他相关专业现行规范要求，</w:t>
      </w:r>
      <w:r>
        <w:rPr>
          <w:rFonts w:hint="eastAsia" w:ascii="宋体" w:hAnsi="宋体" w:eastAsia="宋体" w:cs="宋体"/>
          <w:bCs/>
          <w:color w:val="auto"/>
          <w:sz w:val="24"/>
          <w:szCs w:val="24"/>
          <w:highlight w:val="none"/>
        </w:rPr>
        <w:t>合格且通过</w:t>
      </w:r>
      <w:r>
        <w:rPr>
          <w:rFonts w:hint="eastAsia"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人的验收。</w:t>
      </w:r>
    </w:p>
    <w:p>
      <w:pPr>
        <w:pStyle w:val="17"/>
        <w:keepNext w:val="0"/>
        <w:keepLines w:val="0"/>
        <w:pageBreakBefore w:val="0"/>
        <w:kinsoku/>
        <w:wordWrap/>
        <w:overflowPunct/>
        <w:topLinePunct w:val="0"/>
        <w:autoSpaceDE/>
        <w:autoSpaceDN/>
        <w:bidi w:val="0"/>
        <w:adjustRightInd w:val="0"/>
        <w:snapToGrid w:val="0"/>
        <w:spacing w:line="480" w:lineRule="exact"/>
        <w:ind w:firstLine="482"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、安全目标：</w:t>
      </w:r>
      <w:r>
        <w:rPr>
          <w:rFonts w:hint="eastAsia" w:ascii="宋体" w:hAnsi="宋体" w:eastAsia="宋体" w:cs="宋体"/>
          <w:bCs/>
          <w:color w:val="auto"/>
          <w:sz w:val="24"/>
          <w:szCs w:val="24"/>
          <w:highlight w:val="none"/>
        </w:rPr>
        <w:t>安全且符合国家标准。</w:t>
      </w:r>
    </w:p>
    <w:p>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rPr>
        <w:t>、质量要求：</w:t>
      </w:r>
      <w:r>
        <w:rPr>
          <w:rFonts w:hint="eastAsia" w:ascii="宋体" w:hAnsi="宋体" w:eastAsia="宋体" w:cs="宋体"/>
          <w:color w:val="auto"/>
          <w:sz w:val="24"/>
          <w:szCs w:val="24"/>
          <w:highlight w:val="none"/>
        </w:rPr>
        <w:t>合格且通过</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的验收</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6、施 工 期：</w:t>
      </w:r>
      <w:r>
        <w:rPr>
          <w:rFonts w:hint="eastAsia" w:ascii="宋体" w:hAnsi="宋体" w:eastAsia="宋体" w:cs="宋体"/>
          <w:b w:val="0"/>
          <w:bCs w:val="0"/>
          <w:color w:val="auto"/>
          <w:sz w:val="24"/>
          <w:szCs w:val="24"/>
          <w:highlight w:val="none"/>
          <w:lang w:val="en-US" w:eastAsia="zh-CN"/>
        </w:rPr>
        <w:t>一个月</w:t>
      </w:r>
      <w:r>
        <w:rPr>
          <w:rFonts w:hint="eastAsia" w:ascii="宋体" w:hAnsi="宋体" w:eastAsia="宋体" w:cs="宋体"/>
          <w:sz w:val="24"/>
          <w:szCs w:val="24"/>
          <w:highlight w:val="none"/>
        </w:rPr>
        <w:t>（具体开工时间以采购人</w:t>
      </w:r>
      <w:r>
        <w:rPr>
          <w:rFonts w:hint="eastAsia" w:ascii="宋体" w:hAnsi="宋体" w:eastAsia="宋体" w:cs="宋体"/>
          <w:sz w:val="24"/>
          <w:szCs w:val="24"/>
          <w:highlight w:val="none"/>
          <w:lang w:eastAsia="zh-CN"/>
        </w:rPr>
        <w:t>通知</w:t>
      </w:r>
      <w:r>
        <w:rPr>
          <w:rFonts w:hint="eastAsia" w:ascii="宋体" w:hAnsi="宋体" w:eastAsia="宋体" w:cs="宋体"/>
          <w:sz w:val="24"/>
          <w:szCs w:val="24"/>
          <w:highlight w:val="none"/>
        </w:rPr>
        <w:t>为准）</w:t>
      </w:r>
      <w:r>
        <w:rPr>
          <w:rFonts w:hint="eastAsia" w:ascii="宋体" w:hAnsi="宋体" w:eastAsia="宋体" w:cs="宋体"/>
          <w:sz w:val="24"/>
          <w:szCs w:val="24"/>
          <w:highlight w:val="none"/>
          <w:lang w:eastAsia="zh-CN"/>
        </w:rPr>
        <w:t>。</w:t>
      </w:r>
    </w:p>
    <w:p>
      <w:pPr>
        <w:keepNext w:val="0"/>
        <w:keepLines w:val="0"/>
        <w:pageBreakBefore w:val="0"/>
        <w:widowControl w:val="0"/>
        <w:kinsoku/>
        <w:wordWrap/>
        <w:overflowPunct/>
        <w:topLinePunct w:val="0"/>
        <w:autoSpaceDE/>
        <w:autoSpaceDN/>
        <w:bidi w:val="0"/>
        <w:adjustRightInd w:val="0"/>
        <w:snapToGrid w:val="0"/>
        <w:spacing w:line="480" w:lineRule="exact"/>
        <w:ind w:firstLine="482" w:firstLineChars="200"/>
        <w:textAlignment w:val="auto"/>
        <w:outlineLvl w:val="9"/>
        <w:rPr>
          <w:rFonts w:hint="eastAsia" w:ascii="宋体" w:hAnsi="宋体" w:eastAsia="宋体" w:cs="宋体"/>
          <w:color w:val="auto"/>
          <w:sz w:val="24"/>
          <w:szCs w:val="24"/>
          <w:highlight w:val="yellow"/>
        </w:rPr>
      </w:pPr>
      <w:r>
        <w:rPr>
          <w:rFonts w:hint="eastAsia" w:ascii="宋体" w:hAnsi="宋体" w:eastAsia="宋体" w:cs="宋体"/>
          <w:b/>
          <w:bCs/>
          <w:color w:val="auto"/>
          <w:sz w:val="24"/>
          <w:szCs w:val="24"/>
          <w:highlight w:val="none"/>
          <w:lang w:val="en-US" w:eastAsia="zh-CN"/>
        </w:rPr>
        <w:t>7、质 保 期：</w:t>
      </w:r>
      <w:r>
        <w:rPr>
          <w:rFonts w:hint="eastAsia" w:ascii="宋体" w:hAnsi="宋体" w:eastAsia="宋体" w:cs="宋体"/>
          <w:b w:val="0"/>
          <w:bCs w:val="0"/>
          <w:color w:val="auto"/>
          <w:sz w:val="24"/>
          <w:szCs w:val="24"/>
          <w:highlight w:val="none"/>
          <w:lang w:val="en-US" w:eastAsia="zh-CN"/>
        </w:rPr>
        <w:t>两年</w:t>
      </w:r>
      <w:r>
        <w:rPr>
          <w:rFonts w:hint="eastAsia" w:ascii="宋体" w:hAnsi="宋体" w:eastAsia="宋体" w:cs="宋体"/>
          <w:kern w:val="21"/>
          <w:sz w:val="24"/>
          <w:szCs w:val="24"/>
          <w:highlight w:val="none"/>
          <w:lang w:bidi="ar"/>
        </w:rPr>
        <w:t>，</w:t>
      </w:r>
      <w:r>
        <w:rPr>
          <w:rFonts w:hint="eastAsia" w:ascii="宋体" w:hAnsi="宋体" w:eastAsia="宋体" w:cs="宋体"/>
          <w:color w:val="000000"/>
          <w:sz w:val="24"/>
          <w:szCs w:val="24"/>
          <w:highlight w:val="none"/>
          <w:u w:val="none" w:color="000000"/>
          <w:lang w:val="zh-TW" w:eastAsia="zh-TW"/>
        </w:rPr>
        <w:t>质保期自工程竣工验收合格之日起计算</w:t>
      </w:r>
      <w:r>
        <w:rPr>
          <w:rFonts w:hint="eastAsia" w:ascii="宋体" w:hAnsi="宋体" w:eastAsia="宋体" w:cs="宋体"/>
          <w:b w:val="0"/>
          <w:bCs w:val="0"/>
          <w:color w:val="auto"/>
          <w:sz w:val="24"/>
          <w:szCs w:val="24"/>
          <w:highlight w:val="none"/>
          <w:lang w:val="en-US" w:eastAsia="zh-CN"/>
        </w:rPr>
        <w:t>。</w:t>
      </w:r>
    </w:p>
    <w:p>
      <w:pPr>
        <w:keepNext w:val="0"/>
        <w:keepLines w:val="0"/>
        <w:pageBreakBefore w:val="0"/>
        <w:kinsoku/>
        <w:wordWrap/>
        <w:overflowPunct/>
        <w:topLinePunct w:val="0"/>
        <w:autoSpaceDE/>
        <w:autoSpaceDN/>
        <w:bidi w:val="0"/>
        <w:adjustRightInd w:val="0"/>
        <w:snapToGrid w:val="0"/>
        <w:spacing w:line="480" w:lineRule="exact"/>
        <w:ind w:firstLine="482" w:firstLineChars="200"/>
        <w:textAlignment w:val="auto"/>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二、控制价编制依据：</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b w:val="0"/>
          <w:bCs/>
          <w:kern w:val="21"/>
          <w:sz w:val="24"/>
          <w:szCs w:val="24"/>
          <w:lang w:bidi="ar"/>
        </w:rPr>
      </w:pPr>
      <w:r>
        <w:rPr>
          <w:rFonts w:hint="eastAsia" w:ascii="宋体" w:hAnsi="宋体" w:eastAsia="宋体" w:cs="宋体"/>
          <w:b w:val="0"/>
          <w:bCs/>
          <w:kern w:val="21"/>
          <w:sz w:val="24"/>
          <w:szCs w:val="24"/>
          <w:lang w:bidi="ar"/>
        </w:rPr>
        <w:t>1、提供的有关工程量清单编制及计价要求。</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b w:val="0"/>
          <w:bCs/>
          <w:kern w:val="21"/>
          <w:sz w:val="24"/>
          <w:szCs w:val="24"/>
          <w:lang w:bidi="ar"/>
        </w:rPr>
      </w:pPr>
      <w:r>
        <w:rPr>
          <w:rFonts w:hint="eastAsia" w:ascii="宋体" w:hAnsi="宋体" w:eastAsia="宋体" w:cs="宋体"/>
          <w:b w:val="0"/>
          <w:bCs/>
          <w:kern w:val="21"/>
          <w:sz w:val="24"/>
          <w:szCs w:val="24"/>
          <w:lang w:bidi="ar"/>
        </w:rPr>
        <w:t>2、工程施工设计图纸及招标人对工程的建筑做法等相关资料。</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b w:val="0"/>
          <w:bCs/>
          <w:kern w:val="21"/>
          <w:sz w:val="24"/>
          <w:szCs w:val="24"/>
          <w:lang w:bidi="ar"/>
        </w:rPr>
      </w:pPr>
      <w:r>
        <w:rPr>
          <w:rFonts w:hint="eastAsia" w:ascii="宋体" w:hAnsi="宋体" w:eastAsia="宋体" w:cs="宋体"/>
          <w:b w:val="0"/>
          <w:bCs/>
          <w:kern w:val="21"/>
          <w:sz w:val="24"/>
          <w:szCs w:val="24"/>
          <w:lang w:bidi="ar"/>
        </w:rPr>
        <w:t xml:space="preserve">3、《山东省建设工程工程量清单计价规范》（GB50500-2013）、 </w:t>
      </w:r>
      <w:r>
        <w:rPr>
          <w:rFonts w:hint="eastAsia" w:ascii="宋体" w:hAnsi="宋体" w:eastAsia="宋体" w:cs="宋体"/>
          <w:b w:val="0"/>
          <w:bCs/>
          <w:kern w:val="21"/>
          <w:sz w:val="24"/>
          <w:szCs w:val="24"/>
          <w:lang w:eastAsia="zh-CN" w:bidi="ar"/>
        </w:rPr>
        <w:t>《</w:t>
      </w:r>
      <w:r>
        <w:rPr>
          <w:rFonts w:hint="eastAsia" w:ascii="宋体" w:hAnsi="宋体" w:eastAsia="宋体" w:cs="宋体"/>
          <w:b w:val="0"/>
          <w:bCs/>
          <w:kern w:val="21"/>
          <w:sz w:val="24"/>
          <w:szCs w:val="24"/>
          <w:lang w:bidi="ar"/>
        </w:rPr>
        <w:t>房屋建筑与装饰工程工程量计算规范</w:t>
      </w:r>
      <w:r>
        <w:rPr>
          <w:rFonts w:hint="eastAsia" w:ascii="宋体" w:hAnsi="宋体" w:eastAsia="宋体" w:cs="宋体"/>
          <w:b w:val="0"/>
          <w:bCs/>
          <w:kern w:val="21"/>
          <w:sz w:val="24"/>
          <w:szCs w:val="24"/>
          <w:lang w:eastAsia="zh-CN" w:bidi="ar"/>
        </w:rPr>
        <w:t>》（</w:t>
      </w:r>
      <w:r>
        <w:rPr>
          <w:rFonts w:hint="eastAsia" w:ascii="宋体" w:hAnsi="宋体" w:eastAsia="宋体" w:cs="宋体"/>
          <w:b w:val="0"/>
          <w:bCs/>
          <w:kern w:val="21"/>
          <w:sz w:val="24"/>
          <w:szCs w:val="24"/>
          <w:lang w:bidi="ar"/>
        </w:rPr>
        <w:t>GB 50854-2013</w:t>
      </w:r>
      <w:r>
        <w:rPr>
          <w:rFonts w:hint="eastAsia" w:ascii="宋体" w:hAnsi="宋体" w:eastAsia="宋体" w:cs="宋体"/>
          <w:b w:val="0"/>
          <w:bCs/>
          <w:kern w:val="21"/>
          <w:sz w:val="24"/>
          <w:szCs w:val="24"/>
          <w:lang w:eastAsia="zh-CN" w:bidi="ar"/>
        </w:rPr>
        <w:t>）、</w:t>
      </w:r>
      <w:r>
        <w:rPr>
          <w:rFonts w:hint="eastAsia" w:ascii="宋体" w:hAnsi="宋体" w:eastAsia="宋体" w:cs="宋体"/>
          <w:b w:val="0"/>
          <w:bCs/>
          <w:kern w:val="21"/>
          <w:sz w:val="24"/>
          <w:szCs w:val="24"/>
          <w:lang w:bidi="ar"/>
        </w:rPr>
        <w:t>相应的计算规则。</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b w:val="0"/>
          <w:bCs/>
          <w:kern w:val="21"/>
          <w:sz w:val="24"/>
          <w:szCs w:val="24"/>
          <w:lang w:bidi="ar"/>
        </w:rPr>
      </w:pPr>
      <w:r>
        <w:rPr>
          <w:rFonts w:hint="eastAsia" w:ascii="宋体" w:hAnsi="宋体" w:eastAsia="宋体" w:cs="宋体"/>
          <w:b w:val="0"/>
          <w:bCs/>
          <w:kern w:val="21"/>
          <w:sz w:val="24"/>
          <w:szCs w:val="24"/>
          <w:lang w:bidi="ar"/>
        </w:rPr>
        <w:t>4、2016年《山东省建筑工程消耗量定额》及相应计算规则、规范、技术资料。</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b w:val="0"/>
          <w:bCs/>
          <w:kern w:val="21"/>
          <w:sz w:val="24"/>
          <w:szCs w:val="24"/>
          <w:lang w:bidi="ar"/>
        </w:rPr>
      </w:pPr>
      <w:r>
        <w:rPr>
          <w:rFonts w:hint="eastAsia" w:ascii="宋体" w:hAnsi="宋体" w:eastAsia="宋体" w:cs="宋体"/>
          <w:b w:val="0"/>
          <w:bCs/>
          <w:kern w:val="21"/>
          <w:sz w:val="24"/>
          <w:szCs w:val="24"/>
          <w:lang w:bidi="ar"/>
        </w:rPr>
        <w:t>5、工程类别判断依据及工程类别：依据《山东省建设工程费用项目组成及计算规则</w:t>
      </w:r>
      <w:r>
        <w:rPr>
          <w:rFonts w:hint="eastAsia" w:ascii="宋体" w:hAnsi="宋体" w:eastAsia="宋体" w:cs="宋体"/>
          <w:b w:val="0"/>
          <w:bCs/>
          <w:kern w:val="21"/>
          <w:sz w:val="24"/>
          <w:szCs w:val="24"/>
          <w:lang w:val="en-US" w:eastAsia="zh-CN" w:bidi="ar"/>
        </w:rPr>
        <w:t>2022版</w:t>
      </w:r>
      <w:r>
        <w:rPr>
          <w:rFonts w:hint="eastAsia" w:ascii="宋体" w:hAnsi="宋体" w:eastAsia="宋体" w:cs="宋体"/>
          <w:b w:val="0"/>
          <w:bCs/>
          <w:kern w:val="21"/>
          <w:sz w:val="24"/>
          <w:szCs w:val="24"/>
          <w:lang w:bidi="ar"/>
        </w:rPr>
        <w:t>》，本工程工程类别为三类。</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b w:val="0"/>
          <w:bCs/>
          <w:kern w:val="21"/>
          <w:sz w:val="24"/>
          <w:szCs w:val="24"/>
          <w:lang w:bidi="ar"/>
        </w:rPr>
      </w:pPr>
      <w:r>
        <w:rPr>
          <w:rFonts w:hint="eastAsia" w:ascii="宋体" w:hAnsi="宋体" w:eastAsia="宋体" w:cs="宋体"/>
          <w:b w:val="0"/>
          <w:bCs/>
          <w:kern w:val="21"/>
          <w:sz w:val="24"/>
          <w:szCs w:val="24"/>
          <w:lang w:bidi="ar"/>
        </w:rPr>
        <w:t>6、人工工日单价：土建按</w:t>
      </w:r>
      <w:r>
        <w:rPr>
          <w:rFonts w:hint="eastAsia" w:ascii="宋体" w:hAnsi="宋体" w:eastAsia="宋体" w:cs="宋体"/>
          <w:b w:val="0"/>
          <w:bCs/>
          <w:kern w:val="21"/>
          <w:sz w:val="24"/>
          <w:szCs w:val="24"/>
          <w:lang w:val="en-US" w:eastAsia="zh-CN" w:bidi="ar"/>
        </w:rPr>
        <w:t>90</w:t>
      </w:r>
      <w:r>
        <w:rPr>
          <w:rFonts w:hint="eastAsia" w:ascii="宋体" w:hAnsi="宋体" w:eastAsia="宋体" w:cs="宋体"/>
          <w:b w:val="0"/>
          <w:bCs/>
          <w:kern w:val="21"/>
          <w:sz w:val="24"/>
          <w:szCs w:val="24"/>
          <w:lang w:bidi="ar"/>
        </w:rPr>
        <w:t>元/工日计入、装饰按</w:t>
      </w:r>
      <w:r>
        <w:rPr>
          <w:rFonts w:hint="eastAsia" w:ascii="宋体" w:hAnsi="宋体" w:eastAsia="宋体" w:cs="宋体"/>
          <w:b w:val="0"/>
          <w:bCs/>
          <w:kern w:val="21"/>
          <w:sz w:val="24"/>
          <w:szCs w:val="24"/>
          <w:lang w:val="en-US" w:eastAsia="zh-CN" w:bidi="ar"/>
        </w:rPr>
        <w:t>97</w:t>
      </w:r>
      <w:r>
        <w:rPr>
          <w:rFonts w:hint="eastAsia" w:ascii="宋体" w:hAnsi="宋体" w:eastAsia="宋体" w:cs="宋体"/>
          <w:b w:val="0"/>
          <w:bCs/>
          <w:kern w:val="21"/>
          <w:sz w:val="24"/>
          <w:szCs w:val="24"/>
          <w:lang w:bidi="ar"/>
        </w:rPr>
        <w:t>元/工日计入</w:t>
      </w:r>
      <w:r>
        <w:rPr>
          <w:rFonts w:hint="eastAsia" w:ascii="宋体" w:hAnsi="宋体" w:eastAsia="宋体" w:cs="宋体"/>
          <w:b w:val="0"/>
          <w:bCs/>
          <w:kern w:val="21"/>
          <w:sz w:val="24"/>
          <w:szCs w:val="24"/>
          <w:lang w:val="en-US" w:eastAsia="zh-CN" w:bidi="ar"/>
        </w:rPr>
        <w:t>、</w:t>
      </w:r>
      <w:r>
        <w:rPr>
          <w:rFonts w:hint="eastAsia" w:ascii="宋体" w:hAnsi="宋体" w:eastAsia="宋体" w:cs="宋体"/>
          <w:b w:val="0"/>
          <w:bCs/>
          <w:kern w:val="21"/>
          <w:sz w:val="24"/>
          <w:szCs w:val="24"/>
          <w:lang w:bidi="ar"/>
        </w:rPr>
        <w:t>市政按</w:t>
      </w:r>
      <w:r>
        <w:rPr>
          <w:rFonts w:hint="eastAsia" w:ascii="宋体" w:hAnsi="宋体" w:eastAsia="宋体" w:cs="宋体"/>
          <w:b w:val="0"/>
          <w:bCs/>
          <w:kern w:val="21"/>
          <w:sz w:val="24"/>
          <w:szCs w:val="24"/>
          <w:lang w:val="en-US" w:eastAsia="zh-CN" w:bidi="ar"/>
        </w:rPr>
        <w:t>84</w:t>
      </w:r>
      <w:r>
        <w:rPr>
          <w:rFonts w:hint="eastAsia" w:ascii="宋体" w:hAnsi="宋体" w:eastAsia="宋体" w:cs="宋体"/>
          <w:b w:val="0"/>
          <w:bCs/>
          <w:kern w:val="21"/>
          <w:sz w:val="24"/>
          <w:szCs w:val="24"/>
          <w:lang w:bidi="ar"/>
        </w:rPr>
        <w:t>元/工日计入、</w:t>
      </w:r>
      <w:r>
        <w:rPr>
          <w:rFonts w:hint="eastAsia" w:ascii="宋体" w:hAnsi="宋体" w:eastAsia="宋体" w:cs="宋体"/>
          <w:b w:val="0"/>
          <w:bCs/>
          <w:kern w:val="21"/>
          <w:sz w:val="24"/>
          <w:szCs w:val="24"/>
          <w:lang w:val="en-US" w:eastAsia="zh-CN" w:bidi="ar"/>
        </w:rPr>
        <w:t>园林按84元/工日</w:t>
      </w:r>
      <w:r>
        <w:rPr>
          <w:rFonts w:hint="eastAsia" w:ascii="宋体" w:hAnsi="宋体" w:eastAsia="宋体" w:cs="宋体"/>
          <w:b w:val="0"/>
          <w:bCs/>
          <w:kern w:val="21"/>
          <w:sz w:val="24"/>
          <w:szCs w:val="24"/>
          <w:lang w:bidi="ar"/>
        </w:rPr>
        <w:t>计入；材料价格采用参照市场价格确定；</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b w:val="0"/>
          <w:bCs/>
          <w:kern w:val="21"/>
          <w:sz w:val="24"/>
          <w:szCs w:val="24"/>
          <w:lang w:bidi="ar"/>
        </w:rPr>
      </w:pPr>
      <w:r>
        <w:rPr>
          <w:rFonts w:hint="eastAsia" w:ascii="宋体" w:hAnsi="宋体" w:eastAsia="宋体" w:cs="宋体"/>
          <w:b w:val="0"/>
          <w:bCs/>
          <w:kern w:val="21"/>
          <w:sz w:val="24"/>
          <w:szCs w:val="24"/>
          <w:lang w:bidi="ar"/>
        </w:rPr>
        <w:t>7、本工程考虑施工过程中可能出现的各种不确定因素对工程造价的影响，施工中可能发生的工程变更、合同约定的各种工程价款调整因素出现时的工程价款调整及索赔、现场签证确认的费用，</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b w:val="0"/>
          <w:bCs/>
          <w:kern w:val="21"/>
          <w:sz w:val="24"/>
          <w:szCs w:val="24"/>
          <w:lang w:bidi="ar"/>
        </w:rPr>
      </w:pPr>
      <w:r>
        <w:rPr>
          <w:rFonts w:hint="eastAsia" w:ascii="宋体" w:hAnsi="宋体" w:eastAsia="宋体" w:cs="宋体"/>
          <w:b w:val="0"/>
          <w:bCs/>
          <w:kern w:val="21"/>
          <w:sz w:val="24"/>
          <w:szCs w:val="24"/>
          <w:lang w:val="en-US" w:eastAsia="zh-CN" w:bidi="ar"/>
        </w:rPr>
        <w:t>8</w:t>
      </w:r>
      <w:r>
        <w:rPr>
          <w:rFonts w:hint="eastAsia" w:ascii="宋体" w:hAnsi="宋体" w:eastAsia="宋体" w:cs="宋体"/>
          <w:b w:val="0"/>
          <w:bCs/>
          <w:kern w:val="21"/>
          <w:sz w:val="24"/>
          <w:szCs w:val="24"/>
          <w:lang w:bidi="ar"/>
        </w:rPr>
        <w:t xml:space="preserve">、综合单价包括的风险范围。其中人工费8%，材料费±5%，机械台班费±10%。 </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b w:val="0"/>
          <w:bCs/>
          <w:kern w:val="21"/>
          <w:sz w:val="24"/>
          <w:szCs w:val="24"/>
          <w:lang w:bidi="ar"/>
        </w:rPr>
      </w:pPr>
      <w:r>
        <w:rPr>
          <w:rFonts w:hint="eastAsia" w:ascii="宋体" w:hAnsi="宋体" w:eastAsia="宋体" w:cs="宋体"/>
          <w:b w:val="0"/>
          <w:bCs/>
          <w:kern w:val="21"/>
          <w:sz w:val="24"/>
          <w:szCs w:val="24"/>
          <w:lang w:val="en-US" w:eastAsia="zh-CN" w:bidi="ar"/>
        </w:rPr>
        <w:t>9</w:t>
      </w:r>
      <w:r>
        <w:rPr>
          <w:rFonts w:hint="eastAsia" w:ascii="宋体" w:hAnsi="宋体" w:eastAsia="宋体" w:cs="宋体"/>
          <w:b w:val="0"/>
          <w:bCs/>
          <w:kern w:val="21"/>
          <w:sz w:val="24"/>
          <w:szCs w:val="24"/>
          <w:lang w:bidi="ar"/>
        </w:rPr>
        <w:t>、建设项目相关的标准、规范、技术资料。</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b w:val="0"/>
          <w:bCs/>
          <w:kern w:val="21"/>
          <w:sz w:val="24"/>
          <w:szCs w:val="24"/>
          <w:lang w:bidi="ar"/>
        </w:rPr>
      </w:pPr>
      <w:r>
        <w:rPr>
          <w:rFonts w:hint="eastAsia" w:ascii="宋体" w:hAnsi="宋体" w:eastAsia="宋体" w:cs="宋体"/>
          <w:b w:val="0"/>
          <w:bCs/>
          <w:kern w:val="21"/>
          <w:sz w:val="24"/>
          <w:szCs w:val="24"/>
          <w:lang w:val="en-US" w:eastAsia="zh-CN" w:bidi="ar"/>
        </w:rPr>
        <w:t>10</w:t>
      </w:r>
      <w:r>
        <w:rPr>
          <w:rFonts w:hint="eastAsia" w:ascii="宋体" w:hAnsi="宋体" w:eastAsia="宋体" w:cs="宋体"/>
          <w:b w:val="0"/>
          <w:bCs/>
          <w:kern w:val="21"/>
          <w:sz w:val="24"/>
          <w:szCs w:val="24"/>
          <w:lang w:bidi="ar"/>
        </w:rPr>
        <w:t>、费用计算中各项费率按工程造价管理机构现行规定计算。</w:t>
      </w:r>
    </w:p>
    <w:p>
      <w:pPr>
        <w:keepNext w:val="0"/>
        <w:keepLines w:val="0"/>
        <w:pageBreakBefore w:val="0"/>
        <w:kinsoku/>
        <w:wordWrap/>
        <w:overflowPunct/>
        <w:topLinePunct w:val="0"/>
        <w:autoSpaceDE/>
        <w:autoSpaceDN/>
        <w:bidi w:val="0"/>
        <w:adjustRightInd w:val="0"/>
        <w:spacing w:line="480" w:lineRule="exact"/>
        <w:ind w:firstLine="482" w:firstLineChars="200"/>
        <w:textAlignment w:val="auto"/>
        <w:rPr>
          <w:rFonts w:hint="eastAsia" w:ascii="宋体" w:hAnsi="宋体" w:eastAsia="宋体" w:cs="宋体"/>
          <w:b/>
          <w:kern w:val="21"/>
          <w:sz w:val="24"/>
          <w:szCs w:val="24"/>
          <w:lang w:bidi="ar"/>
        </w:rPr>
      </w:pPr>
      <w:r>
        <w:rPr>
          <w:rFonts w:hint="eastAsia" w:ascii="宋体" w:hAnsi="宋体" w:eastAsia="宋体" w:cs="宋体"/>
          <w:b/>
          <w:kern w:val="21"/>
          <w:sz w:val="24"/>
          <w:szCs w:val="24"/>
          <w:lang w:bidi="ar"/>
        </w:rPr>
        <w:t>三、技术标准及要求：</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lang w:bidi="ar"/>
        </w:rPr>
      </w:pPr>
      <w:r>
        <w:rPr>
          <w:rFonts w:hint="eastAsia" w:ascii="宋体" w:hAnsi="宋体" w:eastAsia="宋体" w:cs="宋体"/>
          <w:kern w:val="21"/>
          <w:sz w:val="24"/>
          <w:szCs w:val="24"/>
          <w:lang w:bidi="ar"/>
        </w:rPr>
        <w:t>依据设计施工图纸和技术文件要求，本工程项目的材料设备、施工必须达到现行国家及省、市、行业的一切有关法规、规范的要求，如各标准及规范要求有出入则以较严格者为准。</w:t>
      </w:r>
    </w:p>
    <w:p>
      <w:pPr>
        <w:keepNext w:val="0"/>
        <w:keepLines w:val="0"/>
        <w:pageBreakBefore w:val="0"/>
        <w:kinsoku/>
        <w:wordWrap/>
        <w:overflowPunct/>
        <w:topLinePunct w:val="0"/>
        <w:autoSpaceDE/>
        <w:autoSpaceDN/>
        <w:bidi w:val="0"/>
        <w:adjustRightInd w:val="0"/>
        <w:spacing w:line="480" w:lineRule="exact"/>
        <w:ind w:firstLine="482" w:firstLineChars="200"/>
        <w:textAlignment w:val="auto"/>
        <w:rPr>
          <w:rFonts w:hint="eastAsia" w:ascii="宋体" w:hAnsi="宋体" w:eastAsia="宋体" w:cs="宋体"/>
          <w:kern w:val="21"/>
          <w:sz w:val="24"/>
          <w:szCs w:val="24"/>
          <w:lang w:bidi="ar"/>
        </w:rPr>
      </w:pPr>
      <w:r>
        <w:rPr>
          <w:rFonts w:hint="eastAsia" w:ascii="宋体" w:hAnsi="宋体" w:eastAsia="宋体" w:cs="宋体"/>
          <w:b/>
          <w:kern w:val="21"/>
          <w:sz w:val="24"/>
          <w:szCs w:val="24"/>
          <w:lang w:bidi="ar"/>
        </w:rPr>
        <w:t>四、材料设备技术说明：</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lang w:bidi="ar"/>
        </w:rPr>
      </w:pPr>
      <w:r>
        <w:rPr>
          <w:rFonts w:hint="eastAsia" w:ascii="宋体" w:hAnsi="宋体" w:eastAsia="宋体" w:cs="宋体"/>
          <w:kern w:val="21"/>
          <w:sz w:val="24"/>
          <w:szCs w:val="24"/>
          <w:lang w:bidi="ar"/>
        </w:rPr>
        <w:t>1、本项目全部材料设备须选用优质合格产品。供应商须无条件按照要求进行供货施工，不得擅自变更采购人的要求，也不得因此而要求采购人增加费用或申请延长工期，否则采购人将有权终止合同并将视情况对中标供应商提出索赔。</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lang w:bidi="ar"/>
        </w:rPr>
      </w:pPr>
      <w:r>
        <w:rPr>
          <w:rFonts w:hint="eastAsia" w:ascii="宋体" w:hAnsi="宋体" w:eastAsia="宋体" w:cs="宋体"/>
          <w:kern w:val="21"/>
          <w:sz w:val="24"/>
          <w:szCs w:val="24"/>
          <w:lang w:bidi="ar"/>
        </w:rPr>
        <w:t>2、供应商使用的材料设备技术性能必须符合或优于招标文件的技术性能要求。供应商的投标一旦被接收，应严格按照投标文件进场施工，不得擅自更改材料设备的厂家或降低质量等级、标准等。</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lang w:bidi="ar"/>
        </w:rPr>
      </w:pPr>
      <w:r>
        <w:rPr>
          <w:rFonts w:hint="eastAsia" w:ascii="宋体" w:hAnsi="宋体" w:eastAsia="宋体" w:cs="宋体"/>
          <w:kern w:val="21"/>
          <w:sz w:val="24"/>
          <w:szCs w:val="24"/>
          <w:lang w:bidi="ar"/>
        </w:rPr>
        <w:t>3、本工程所用的材料设备均须为正规厂家生产的合格产品，质量标准均符合国家相关标准要求，国家及地方现行其他可供参考的标准要求，如有新版，以最新版为准。</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lang w:bidi="ar"/>
        </w:rPr>
      </w:pPr>
      <w:r>
        <w:rPr>
          <w:rFonts w:hint="eastAsia" w:ascii="宋体" w:hAnsi="宋体" w:eastAsia="宋体" w:cs="宋体"/>
          <w:kern w:val="21"/>
          <w:sz w:val="24"/>
          <w:szCs w:val="24"/>
          <w:lang w:bidi="ar"/>
        </w:rPr>
        <w:t>4、材料设备进场施工前，应提供完整的产品检测报告资料及产品合格证书，施工现场业主有权利对主要材料设备进行抽样检查，如供应商未能按时提供完整的产品检测报告资料和产品合格证书或采购人抽检不合格的，中标供应商无条件更换为合格产品，并承担相应的损失。</w:t>
      </w:r>
    </w:p>
    <w:p>
      <w:pPr>
        <w:keepNext w:val="0"/>
        <w:keepLines w:val="0"/>
        <w:pageBreakBefore w:val="0"/>
        <w:kinsoku/>
        <w:wordWrap/>
        <w:overflowPunct/>
        <w:topLinePunct w:val="0"/>
        <w:autoSpaceDE/>
        <w:autoSpaceDN/>
        <w:bidi w:val="0"/>
        <w:adjustRightInd w:val="0"/>
        <w:spacing w:line="480" w:lineRule="exact"/>
        <w:ind w:firstLine="482" w:firstLineChars="200"/>
        <w:textAlignment w:val="auto"/>
        <w:rPr>
          <w:rFonts w:hint="eastAsia" w:ascii="宋体" w:hAnsi="宋体" w:eastAsia="宋体" w:cs="宋体"/>
          <w:b/>
          <w:kern w:val="21"/>
          <w:sz w:val="24"/>
          <w:szCs w:val="24"/>
        </w:rPr>
      </w:pPr>
      <w:r>
        <w:rPr>
          <w:rFonts w:hint="eastAsia" w:ascii="宋体" w:hAnsi="宋体" w:eastAsia="宋体" w:cs="宋体"/>
          <w:b/>
          <w:kern w:val="21"/>
          <w:sz w:val="24"/>
          <w:szCs w:val="24"/>
          <w:lang w:bidi="ar"/>
        </w:rPr>
        <w:t>五、安全文明施工及环境保护要求：</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rPr>
      </w:pPr>
      <w:r>
        <w:rPr>
          <w:rFonts w:hint="eastAsia" w:ascii="宋体" w:hAnsi="宋体" w:eastAsia="宋体" w:cs="宋体"/>
          <w:kern w:val="21"/>
          <w:sz w:val="24"/>
          <w:szCs w:val="24"/>
          <w:lang w:bidi="ar"/>
        </w:rPr>
        <w:t>1、施工期间必须严格按照有关规定，做好施工现场管理，做到安全文明施工，包括施工人员安全和其他工作人员安全，否则出现的一切人身伤亡事故均由中标供应商负责；对于不按规定要求施工的，采购人有权中止其施工，不听劝阻的，将做罚款处理，直至停止施工。</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rPr>
      </w:pPr>
      <w:r>
        <w:rPr>
          <w:rFonts w:hint="eastAsia" w:ascii="宋体" w:hAnsi="宋体" w:eastAsia="宋体" w:cs="宋体"/>
          <w:kern w:val="21"/>
          <w:sz w:val="24"/>
          <w:szCs w:val="24"/>
          <w:lang w:bidi="ar"/>
        </w:rPr>
        <w:t>2、施工现场要设置醒目的符合安全规定的安全警示标志、安全标语、夜间须设警示灯，设置标准及数量需满足安全法的相关规定，并设专人负责值班，作业现场有安全操作规章制度。</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rPr>
      </w:pPr>
      <w:r>
        <w:rPr>
          <w:rFonts w:hint="eastAsia" w:ascii="宋体" w:hAnsi="宋体" w:eastAsia="宋体" w:cs="宋体"/>
          <w:kern w:val="21"/>
          <w:sz w:val="24"/>
          <w:szCs w:val="24"/>
          <w:lang w:bidi="ar"/>
        </w:rPr>
        <w:t>3、中标供应商应做好施工现场内和周边区域的环境保护，防止环境污染。中标供应商使用任何机械前，须经采购人同意；施工中不得污染周边环境；做好各类设施的维护。任何因施工造成的环境破坏和污染，中标供应商都有责任采取措施予以防止和消除。由于中标供应商过失、疏忽或未按采购人指示做好环境保护工作导致需要另外采取环境保护措施，这部分额外工作的费用应由中标供应商负担。</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rPr>
      </w:pPr>
      <w:r>
        <w:rPr>
          <w:rFonts w:hint="eastAsia" w:ascii="宋体" w:hAnsi="宋体" w:eastAsia="宋体" w:cs="宋体"/>
          <w:kern w:val="21"/>
          <w:sz w:val="24"/>
          <w:szCs w:val="24"/>
          <w:lang w:bidi="ar"/>
        </w:rPr>
        <w:t>4、在施工期间或竣工后，注意保护施工现场的环境卫生，工程施工中的余土及垃圾要及时外运，不得在工地存放。工程竣工一周内，将施工垃圾全部清理完毕，做到工完、料净、场地清。</w:t>
      </w:r>
    </w:p>
    <w:p>
      <w:pPr>
        <w:keepNext w:val="0"/>
        <w:keepLines w:val="0"/>
        <w:pageBreakBefore w:val="0"/>
        <w:kinsoku/>
        <w:wordWrap/>
        <w:overflowPunct/>
        <w:topLinePunct w:val="0"/>
        <w:autoSpaceDE/>
        <w:autoSpaceDN/>
        <w:bidi w:val="0"/>
        <w:adjustRightInd w:val="0"/>
        <w:spacing w:line="480" w:lineRule="exact"/>
        <w:ind w:firstLine="482" w:firstLineChars="200"/>
        <w:textAlignment w:val="auto"/>
        <w:rPr>
          <w:rFonts w:hint="eastAsia" w:ascii="宋体" w:hAnsi="宋体" w:eastAsia="宋体" w:cs="宋体"/>
          <w:b/>
          <w:kern w:val="21"/>
          <w:sz w:val="24"/>
          <w:szCs w:val="24"/>
        </w:rPr>
      </w:pPr>
      <w:r>
        <w:rPr>
          <w:rFonts w:hint="eastAsia" w:ascii="宋体" w:hAnsi="宋体" w:eastAsia="宋体" w:cs="宋体"/>
          <w:b/>
          <w:kern w:val="21"/>
          <w:sz w:val="24"/>
          <w:szCs w:val="24"/>
          <w:lang w:bidi="ar"/>
        </w:rPr>
        <w:t>六、工程施工要求：</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rPr>
      </w:pPr>
      <w:r>
        <w:rPr>
          <w:rFonts w:hint="eastAsia" w:ascii="宋体" w:hAnsi="宋体" w:eastAsia="宋体" w:cs="宋体"/>
          <w:kern w:val="21"/>
          <w:sz w:val="24"/>
          <w:szCs w:val="24"/>
          <w:lang w:bidi="ar"/>
        </w:rPr>
        <w:t>1、工程施工用水、电、施工现场的临时设施和场地平整以及竣工后的清理工作，均由中标供应商自行解决。</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rPr>
      </w:pPr>
      <w:r>
        <w:rPr>
          <w:rFonts w:hint="eastAsia" w:ascii="宋体" w:hAnsi="宋体" w:eastAsia="宋体" w:cs="宋体"/>
          <w:kern w:val="21"/>
          <w:sz w:val="24"/>
          <w:szCs w:val="24"/>
          <w:lang w:bidi="ar"/>
        </w:rPr>
        <w:t>2、工程施工过程中造成的建筑物、构筑物及其它设施的损坏，由中标供应商负责恢复原状，一切责任由中标供应商承担。</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rPr>
      </w:pPr>
      <w:r>
        <w:rPr>
          <w:rFonts w:hint="eastAsia" w:ascii="宋体" w:hAnsi="宋体" w:eastAsia="宋体" w:cs="宋体"/>
          <w:kern w:val="21"/>
          <w:sz w:val="24"/>
          <w:szCs w:val="24"/>
          <w:lang w:bidi="ar"/>
        </w:rPr>
        <w:t>3、工程施工过程中如需中断交通，中标供应商有义务配合交通管理部门和采购人组织施工现场的交通管理，做好有关交通警示。</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rPr>
      </w:pPr>
      <w:r>
        <w:rPr>
          <w:rFonts w:hint="eastAsia" w:ascii="宋体" w:hAnsi="宋体" w:eastAsia="宋体" w:cs="宋体"/>
          <w:kern w:val="21"/>
          <w:sz w:val="24"/>
          <w:szCs w:val="24"/>
          <w:lang w:bidi="ar"/>
        </w:rPr>
        <w:t>4、中标供应商必须对施工现场负责，并有义务拒绝未取得采购人认可的进场施工证的其他专业施工队伍进行施工。</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rPr>
      </w:pPr>
      <w:r>
        <w:rPr>
          <w:rFonts w:hint="eastAsia" w:ascii="宋体" w:hAnsi="宋体" w:eastAsia="宋体" w:cs="宋体"/>
          <w:kern w:val="21"/>
          <w:sz w:val="24"/>
          <w:szCs w:val="24"/>
          <w:lang w:bidi="ar"/>
        </w:rPr>
        <w:t>5、采购人可对中标供应商随时抽查，若发现不良行为或对工作不尽责行为，可酌情对其进行处罚。</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lang w:bidi="ar"/>
        </w:rPr>
      </w:pPr>
      <w:r>
        <w:rPr>
          <w:rFonts w:hint="eastAsia" w:ascii="宋体" w:hAnsi="宋体" w:eastAsia="宋体" w:cs="宋体"/>
          <w:kern w:val="21"/>
          <w:sz w:val="24"/>
          <w:szCs w:val="24"/>
          <w:lang w:bidi="ar"/>
        </w:rPr>
        <w:t>6、由中标供应商负责协调当地关系。</w:t>
      </w:r>
    </w:p>
    <w:p>
      <w:pPr>
        <w:pStyle w:val="17"/>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kern w:val="21"/>
          <w:sz w:val="24"/>
          <w:szCs w:val="24"/>
          <w:lang w:bidi="ar"/>
        </w:rPr>
        <w:t>七、</w:t>
      </w:r>
      <w:r>
        <w:rPr>
          <w:rFonts w:hint="eastAsia" w:ascii="宋体" w:hAnsi="宋体" w:eastAsia="宋体" w:cs="宋体"/>
          <w:b/>
          <w:bCs/>
          <w:sz w:val="24"/>
          <w:szCs w:val="24"/>
        </w:rPr>
        <w:t>其他要求</w:t>
      </w:r>
      <w:r>
        <w:rPr>
          <w:rFonts w:hint="eastAsia" w:ascii="宋体" w:hAnsi="宋体" w:eastAsia="宋体" w:cs="宋体"/>
          <w:b/>
          <w:bCs/>
          <w:sz w:val="24"/>
          <w:szCs w:val="24"/>
          <w:lang w:eastAsia="zh-CN"/>
        </w:rPr>
        <w:t>：</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lang w:bidi="ar"/>
        </w:rPr>
      </w:pPr>
      <w:r>
        <w:rPr>
          <w:rFonts w:hint="eastAsia" w:ascii="宋体" w:hAnsi="宋体" w:eastAsia="宋体" w:cs="宋体"/>
          <w:kern w:val="21"/>
          <w:sz w:val="24"/>
          <w:szCs w:val="24"/>
          <w:lang w:bidi="ar"/>
        </w:rPr>
        <w:t>1、中标供应商须保证其所使用的全部材料设备、技术安全可靠，且须保证所使用的全部材料设备、技术没有侵犯任何第三方的知识产权和商业秘密等权利，并承担由此产生的全部责任。</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lang w:bidi="ar"/>
        </w:rPr>
      </w:pPr>
      <w:r>
        <w:rPr>
          <w:rFonts w:hint="eastAsia" w:ascii="宋体" w:hAnsi="宋体" w:eastAsia="宋体" w:cs="宋体"/>
          <w:kern w:val="21"/>
          <w:sz w:val="24"/>
          <w:szCs w:val="24"/>
          <w:lang w:bidi="ar"/>
        </w:rPr>
        <w:t>2、本项目清单中的工作内容仅对其主要施工工序和主要材料设备进行了说明，次要工序及辅助材料设备虽未说明，但供应商应根据自行编制的施工组织设计（施工方案）在报价中综合考虑。如有遗漏，供应商应予以补充，否则，一旦中标将认为供应商认同遗漏部分并免费提供。</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lang w:bidi="ar"/>
        </w:rPr>
      </w:pPr>
      <w:r>
        <w:rPr>
          <w:rFonts w:hint="eastAsia" w:ascii="宋体" w:hAnsi="宋体" w:eastAsia="宋体" w:cs="宋体"/>
          <w:kern w:val="21"/>
          <w:sz w:val="24"/>
          <w:szCs w:val="24"/>
          <w:lang w:bidi="ar"/>
        </w:rPr>
        <w:t>3、项目施工时严格执行建设主管部门及环保、环卫、消防等有关部门对施工现场管理的规定，做到每天工完场清，保持现场整洁。</w:t>
      </w:r>
    </w:p>
    <w:p>
      <w:pPr>
        <w:keepNext w:val="0"/>
        <w:keepLines w:val="0"/>
        <w:pageBreakBefore w:val="0"/>
        <w:kinsoku/>
        <w:wordWrap/>
        <w:overflowPunct/>
        <w:topLinePunct w:val="0"/>
        <w:autoSpaceDE/>
        <w:autoSpaceDN/>
        <w:bidi w:val="0"/>
        <w:adjustRightInd w:val="0"/>
        <w:spacing w:line="480" w:lineRule="exact"/>
        <w:ind w:firstLine="480" w:firstLineChars="200"/>
        <w:textAlignment w:val="auto"/>
        <w:rPr>
          <w:rFonts w:hint="eastAsia" w:ascii="宋体" w:hAnsi="宋体" w:eastAsia="宋体" w:cs="宋体"/>
          <w:kern w:val="21"/>
          <w:sz w:val="24"/>
          <w:szCs w:val="24"/>
          <w:lang w:bidi="ar"/>
        </w:rPr>
      </w:pPr>
      <w:r>
        <w:rPr>
          <w:rFonts w:hint="eastAsia" w:ascii="宋体" w:hAnsi="宋体" w:eastAsia="宋体" w:cs="宋体"/>
          <w:kern w:val="21"/>
          <w:sz w:val="24"/>
          <w:szCs w:val="24"/>
          <w:lang w:bidi="ar"/>
        </w:rPr>
        <w:t>4、本工程不得转包、分包，一经发现核实，采购人有权取消中标人的中标资格。拟派项目部人员组成必须满足淄博市建筑企业工程项目部关键岗位人员持证上岗标准，必须为中标供应商员工。拟派建造师项目经理未担任其他在施建设项目的项目经理。</w:t>
      </w:r>
    </w:p>
    <w:p>
      <w:pPr>
        <w:pStyle w:val="17"/>
        <w:keepNext w:val="0"/>
        <w:keepLines w:val="0"/>
        <w:pageBreakBefore w:val="0"/>
        <w:kinsoku/>
        <w:wordWrap/>
        <w:overflowPunct/>
        <w:topLinePunct w:val="0"/>
        <w:autoSpaceDE/>
        <w:autoSpaceDN/>
        <w:bidi w:val="0"/>
        <w:adjustRightInd/>
        <w:snapToGrid/>
        <w:spacing w:line="480" w:lineRule="exact"/>
        <w:ind w:firstLine="482" w:firstLineChars="200"/>
        <w:textAlignment w:val="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八、工程量清单：详见附件。</w:t>
      </w:r>
    </w:p>
    <w:p>
      <w:pPr>
        <w:pageBreakBefore w:val="0"/>
        <w:kinsoku/>
        <w:wordWrap/>
        <w:overflowPunct/>
        <w:topLinePunct w:val="0"/>
        <w:bidi w:val="0"/>
        <w:spacing w:line="480" w:lineRule="exact"/>
        <w:textAlignment w:val="auto"/>
        <w:rPr>
          <w:rFonts w:hint="eastAsia" w:ascii="宋体" w:hAnsi="宋体" w:eastAsia="宋体" w:cs="宋体"/>
          <w:b/>
          <w:color w:val="auto"/>
          <w:sz w:val="32"/>
          <w:highlight w:val="none"/>
        </w:rPr>
      </w:pPr>
    </w:p>
    <w:p>
      <w:pPr>
        <w:pageBreakBefore w:val="0"/>
        <w:kinsoku/>
        <w:wordWrap/>
        <w:overflowPunct/>
        <w:topLinePunct w:val="0"/>
        <w:bidi w:val="0"/>
        <w:spacing w:line="480" w:lineRule="exact"/>
        <w:textAlignment w:val="auto"/>
        <w:rPr>
          <w:rFonts w:hint="eastAsia" w:ascii="宋体" w:hAnsi="宋体" w:eastAsia="宋体" w:cs="宋体"/>
          <w:b/>
          <w:color w:val="auto"/>
          <w:sz w:val="32"/>
          <w:highlight w:val="none"/>
        </w:rPr>
      </w:pPr>
    </w:p>
    <w:p>
      <w:pPr>
        <w:rPr>
          <w:rFonts w:hint="eastAsia" w:ascii="宋体" w:hAnsi="宋体" w:eastAsia="宋体" w:cs="宋体"/>
          <w:b/>
          <w:color w:val="auto"/>
          <w:sz w:val="32"/>
          <w:highlight w:val="none"/>
        </w:rPr>
      </w:pPr>
      <w:bookmarkStart w:id="148" w:name="_Toc28055_WPSOffice_Level1"/>
      <w:r>
        <w:rPr>
          <w:rFonts w:hint="eastAsia" w:ascii="宋体" w:hAnsi="宋体" w:eastAsia="宋体" w:cs="宋体"/>
          <w:b/>
          <w:color w:val="auto"/>
          <w:sz w:val="32"/>
          <w:highlight w:val="none"/>
        </w:rPr>
        <w:br w:type="page"/>
      </w:r>
    </w:p>
    <w:p>
      <w:pPr>
        <w:keepNext/>
        <w:keepLines/>
        <w:pageBreakBefore w:val="0"/>
        <w:tabs>
          <w:tab w:val="left" w:pos="0"/>
        </w:tabs>
        <w:kinsoku/>
        <w:wordWrap/>
        <w:overflowPunct/>
        <w:topLinePunct w:val="0"/>
        <w:bidi w:val="0"/>
        <w:spacing w:line="480" w:lineRule="exact"/>
        <w:jc w:val="center"/>
        <w:textAlignment w:val="auto"/>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w:t>
      </w:r>
      <w:r>
        <w:rPr>
          <w:rFonts w:hint="eastAsia" w:ascii="宋体" w:hAnsi="宋体" w:eastAsia="宋体" w:cs="宋体"/>
          <w:b/>
          <w:color w:val="auto"/>
          <w:sz w:val="32"/>
          <w:highlight w:val="none"/>
          <w:lang w:val="en-US" w:eastAsia="zh-CN"/>
        </w:rPr>
        <w:t>四</w:t>
      </w:r>
      <w:r>
        <w:rPr>
          <w:rFonts w:hint="eastAsia" w:ascii="宋体" w:hAnsi="宋体" w:eastAsia="宋体" w:cs="宋体"/>
          <w:b/>
          <w:color w:val="auto"/>
          <w:sz w:val="32"/>
          <w:highlight w:val="none"/>
        </w:rPr>
        <w:t>章  评审方法和标准</w:t>
      </w:r>
      <w:bookmarkEnd w:id="148"/>
    </w:p>
    <w:p>
      <w:pPr>
        <w:pageBreakBefore w:val="0"/>
        <w:tabs>
          <w:tab w:val="left" w:pos="567"/>
        </w:tabs>
        <w:kinsoku/>
        <w:wordWrap/>
        <w:overflowPunct/>
        <w:topLinePunct w:val="0"/>
        <w:bidi w:val="0"/>
        <w:spacing w:line="480" w:lineRule="exact"/>
        <w:ind w:firstLine="540"/>
        <w:textAlignment w:val="auto"/>
        <w:rPr>
          <w:rFonts w:hint="eastAsia" w:ascii="宋体" w:hAnsi="宋体" w:eastAsia="宋体" w:cs="宋体"/>
          <w:color w:val="auto"/>
          <w:sz w:val="24"/>
          <w:highlight w:val="none"/>
        </w:rPr>
      </w:pPr>
    </w:p>
    <w:p>
      <w:pPr>
        <w:keepNext w:val="0"/>
        <w:keepLines w:val="0"/>
        <w:pageBreakBefore w:val="0"/>
        <w:widowControl w:val="0"/>
        <w:kinsoku/>
        <w:wordWrap/>
        <w:overflowPunct/>
        <w:topLinePunct w:val="0"/>
        <w:autoSpaceDE/>
        <w:autoSpaceDN/>
        <w:bidi w:val="0"/>
        <w:adjustRightInd w:val="0"/>
        <w:snapToGrid w:val="0"/>
        <w:spacing w:line="480" w:lineRule="exact"/>
        <w:ind w:firstLine="480" w:firstLineChars="200"/>
        <w:textAlignment w:val="auto"/>
        <w:rPr>
          <w:rFonts w:hint="eastAsia" w:ascii="宋体" w:hAnsi="宋体" w:eastAsia="宋体" w:cs="宋体"/>
          <w:bCs/>
          <w:color w:val="auto"/>
          <w:sz w:val="24"/>
          <w:szCs w:val="24"/>
        </w:rPr>
      </w:pPr>
      <w:bookmarkStart w:id="149" w:name="_Toc22183"/>
      <w:bookmarkStart w:id="150" w:name="_Toc10470_WPSOffice_Level2"/>
      <w:r>
        <w:rPr>
          <w:rFonts w:hint="eastAsia" w:ascii="宋体" w:hAnsi="宋体" w:eastAsia="宋体" w:cs="宋体"/>
          <w:sz w:val="24"/>
          <w:szCs w:val="20"/>
        </w:rPr>
        <w:t>根据《中华人民共和国政府采购法》、</w:t>
      </w:r>
      <w:r>
        <w:rPr>
          <w:rFonts w:hint="eastAsia" w:ascii="宋体" w:hAnsi="宋体" w:eastAsia="宋体" w:cs="宋体"/>
          <w:sz w:val="24"/>
        </w:rPr>
        <w:t>《中华人民共和国政府采购法实施条例》</w:t>
      </w:r>
      <w:r>
        <w:rPr>
          <w:rFonts w:hint="eastAsia" w:ascii="宋体" w:hAnsi="宋体" w:eastAsia="宋体" w:cs="宋体"/>
          <w:sz w:val="24"/>
          <w:szCs w:val="20"/>
        </w:rPr>
        <w:t>及省、市有关规定，</w:t>
      </w:r>
      <w:r>
        <w:rPr>
          <w:rFonts w:hint="eastAsia" w:ascii="宋体" w:hAnsi="宋体" w:eastAsia="宋体" w:cs="宋体"/>
          <w:sz w:val="24"/>
        </w:rPr>
        <w:t>评标委员会成员按照客观、公正、谨慎的原则，根据</w:t>
      </w:r>
      <w:r>
        <w:rPr>
          <w:rFonts w:hint="eastAsia" w:ascii="宋体" w:hAnsi="宋体" w:eastAsia="宋体" w:cs="宋体"/>
          <w:sz w:val="24"/>
          <w:lang w:eastAsia="zh-CN"/>
        </w:rPr>
        <w:t>采购文件</w:t>
      </w:r>
      <w:r>
        <w:rPr>
          <w:rFonts w:hint="eastAsia" w:ascii="宋体" w:hAnsi="宋体" w:eastAsia="宋体" w:cs="宋体"/>
          <w:sz w:val="24"/>
        </w:rPr>
        <w:t>规定的评审程序、评审方法和评审标准进行独立评审。采用百分制记分方法，根据排名先后确定</w:t>
      </w:r>
      <w:r>
        <w:rPr>
          <w:rFonts w:hint="eastAsia" w:ascii="宋体" w:hAnsi="宋体" w:eastAsia="宋体" w:cs="宋体"/>
          <w:sz w:val="24"/>
          <w:lang w:eastAsia="zh-CN"/>
        </w:rPr>
        <w:t>成交供应商</w:t>
      </w:r>
      <w:r>
        <w:rPr>
          <w:rFonts w:hint="eastAsia" w:ascii="宋体" w:hAnsi="宋体" w:eastAsia="宋体" w:cs="宋体"/>
          <w:sz w:val="24"/>
        </w:rPr>
        <w:t>，具体办</w:t>
      </w:r>
      <w:r>
        <w:rPr>
          <w:rFonts w:hint="eastAsia" w:ascii="宋体" w:hAnsi="宋体" w:eastAsia="宋体" w:cs="宋体"/>
          <w:bCs/>
          <w:color w:val="auto"/>
          <w:sz w:val="24"/>
          <w:szCs w:val="24"/>
        </w:rPr>
        <w:t>法为：采用综合评分法，评标委员会根据鼓励优惠政策、价格、施工组织设计、其它条件等方面对供应商进行评分。具体评分办法如下：</w:t>
      </w:r>
    </w:p>
    <w:p>
      <w:pPr>
        <w:pStyle w:val="17"/>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color w:val="auto"/>
          <w:sz w:val="24"/>
          <w:szCs w:val="24"/>
        </w:rPr>
        <w:t>政策功能：</w:t>
      </w:r>
    </w:p>
    <w:p>
      <w:pPr>
        <w:pageBreakBefore w:val="0"/>
        <w:widowControl w:val="0"/>
        <w:kinsoku/>
        <w:wordWrap/>
        <w:overflowPunct/>
        <w:topLinePunct w:val="0"/>
        <w:bidi w:val="0"/>
        <w:snapToGrid/>
        <w:spacing w:afterAutospacing="0" w:line="48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一、支持节能环保、中小微企业、监狱企业、残疾人福利性单位发展的鼓励优惠政策</w:t>
      </w:r>
      <w:bookmarkEnd w:id="149"/>
    </w:p>
    <w:p>
      <w:pPr>
        <w:pageBreakBefore w:val="0"/>
        <w:widowControl w:val="0"/>
        <w:kinsoku/>
        <w:wordWrap/>
        <w:overflowPunct/>
        <w:topLinePunct w:val="0"/>
        <w:bidi w:val="0"/>
        <w:snapToGrid/>
        <w:spacing w:afterAutospacing="0" w:line="480" w:lineRule="exact"/>
        <w:ind w:firstLine="482" w:firstLineChars="200"/>
        <w:textAlignment w:val="auto"/>
        <w:rPr>
          <w:rStyle w:val="41"/>
          <w:rFonts w:hint="eastAsia" w:ascii="宋体" w:hAnsi="宋体" w:eastAsia="宋体" w:cs="宋体"/>
          <w:sz w:val="24"/>
          <w:szCs w:val="24"/>
        </w:rPr>
      </w:pPr>
      <w:bookmarkStart w:id="151" w:name="_Toc5098"/>
      <w:r>
        <w:rPr>
          <w:rStyle w:val="41"/>
          <w:rFonts w:hint="eastAsia" w:ascii="宋体" w:hAnsi="宋体" w:eastAsia="宋体" w:cs="宋体"/>
          <w:sz w:val="24"/>
          <w:szCs w:val="24"/>
          <w:u w:val="none"/>
        </w:rPr>
        <w:t>1.优采强采节能环保产品</w:t>
      </w:r>
      <w:r>
        <w:rPr>
          <w:rStyle w:val="41"/>
          <w:rFonts w:hint="eastAsia" w:ascii="宋体" w:hAnsi="宋体" w:eastAsia="宋体" w:cs="宋体"/>
          <w:sz w:val="24"/>
          <w:szCs w:val="24"/>
        </w:rPr>
        <w:t xml:space="preserve"> </w:t>
      </w:r>
    </w:p>
    <w:bookmarkEnd w:id="151"/>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采购产品属于《节能产品政府采购品目清单》中强制采购节能产品的，投标人所投产品必须是《节能产品政府采购品目清单》中强制采购节能产品，提供国家确定的认证机构出具的、处于有效期之内的认证证书扫描件</w:t>
      </w:r>
      <w:r>
        <w:rPr>
          <w:rFonts w:hint="eastAsia" w:ascii="宋体" w:hAnsi="宋体" w:eastAsia="宋体" w:cs="宋体"/>
          <w:sz w:val="24"/>
          <w:szCs w:val="24"/>
          <w:lang w:val="zh-CN"/>
        </w:rPr>
        <w:t>或提供加盖投标人公章的节能产品认证结果信息发布平台或中国政府采购网</w:t>
      </w:r>
      <w:r>
        <w:rPr>
          <w:rFonts w:hint="eastAsia" w:ascii="宋体" w:hAnsi="宋体" w:eastAsia="宋体" w:cs="宋体"/>
          <w:sz w:val="24"/>
          <w:szCs w:val="24"/>
        </w:rPr>
        <w:t>（www.ccgp.gov.cn）</w:t>
      </w:r>
      <w:r>
        <w:rPr>
          <w:rFonts w:hint="eastAsia" w:ascii="宋体" w:hAnsi="宋体" w:eastAsia="宋体" w:cs="宋体"/>
          <w:sz w:val="24"/>
          <w:szCs w:val="24"/>
          <w:lang w:val="zh-CN"/>
        </w:rPr>
        <w:t>产品网站查询截图。</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属于节能产品品目清单中强制采购节能产品的则该投标产品不享受优惠政策。投标人所报产品属于节能、环镜标志产品政府采购品目清单中的产品并取得国家确定的认证机构出具的、处于有效期之内的认证证书扫描件</w:t>
      </w:r>
      <w:r>
        <w:rPr>
          <w:rFonts w:hint="eastAsia" w:ascii="宋体" w:hAnsi="宋体" w:eastAsia="宋体" w:cs="宋体"/>
          <w:sz w:val="24"/>
          <w:szCs w:val="24"/>
          <w:lang w:val="zh-CN"/>
        </w:rPr>
        <w:t>或提供加盖投标人公章的节能产品认证结果信息发布平台或中国政府采购网（www.ccgp.gov.cn）产品网站查询截图</w:t>
      </w:r>
      <w:r>
        <w:rPr>
          <w:rFonts w:hint="eastAsia" w:ascii="宋体" w:hAnsi="宋体" w:eastAsia="宋体" w:cs="宋体"/>
          <w:sz w:val="24"/>
          <w:szCs w:val="24"/>
        </w:rPr>
        <w:t>，且为政府非强制采购节能、环镜标志产品的，在价格、技术评审中，给予一定比例的加分：</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rPr>
        <w:t>在价格评审项中，对节能、环镜标志产品分</w:t>
      </w:r>
      <w:r>
        <w:rPr>
          <w:rFonts w:hint="eastAsia" w:ascii="宋体" w:hAnsi="宋体" w:eastAsia="宋体" w:cs="宋体"/>
          <w:sz w:val="24"/>
          <w:szCs w:val="24"/>
          <w:u w:val="none"/>
        </w:rPr>
        <w:t>别给予加分（加分=价格评标总分值×5%×节能、环镜标志产品价格在投标报价中所占比例）；</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在技术评审项中，对节能、环镜标志产品分别给予加分（加分=技术评标总分值×5%×节能、环镜标志产品价格在投标报价中所占比例）。</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1.3投标人在报价文件中必须对属于节能、环境标志产品清单中的产品，单独分项报价。</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1.4未按以上规定提供证书的不给予政策优惠，若节能产品、环境标志产品政府采购品目清单内的产品仅是构成投标产品的部件、组件或零件的，则该投标产品不享受优惠政策。</w:t>
      </w:r>
    </w:p>
    <w:p>
      <w:pPr>
        <w:pageBreakBefore w:val="0"/>
        <w:widowControl w:val="0"/>
        <w:kinsoku/>
        <w:wordWrap/>
        <w:overflowPunct/>
        <w:topLinePunct w:val="0"/>
        <w:bidi w:val="0"/>
        <w:snapToGrid/>
        <w:spacing w:afterAutospacing="0" w:line="480" w:lineRule="exact"/>
        <w:ind w:firstLine="482" w:firstLineChars="200"/>
        <w:textAlignment w:val="auto"/>
        <w:rPr>
          <w:rStyle w:val="41"/>
          <w:rFonts w:hint="eastAsia" w:ascii="宋体" w:hAnsi="宋体" w:eastAsia="宋体" w:cs="宋体"/>
          <w:sz w:val="24"/>
          <w:szCs w:val="24"/>
          <w:u w:val="none"/>
        </w:rPr>
      </w:pPr>
      <w:bookmarkStart w:id="152" w:name="_Toc954"/>
      <w:r>
        <w:rPr>
          <w:rStyle w:val="41"/>
          <w:rFonts w:hint="eastAsia" w:ascii="宋体" w:hAnsi="宋体" w:eastAsia="宋体" w:cs="宋体"/>
          <w:sz w:val="24"/>
          <w:szCs w:val="24"/>
          <w:u w:val="none"/>
        </w:rPr>
        <w:t>2.中、小微企业</w:t>
      </w:r>
    </w:p>
    <w:bookmarkEnd w:id="152"/>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2.1若投标人为小微企业，按照《政府采购促进中小企业发展管理办法》（财库﹝2020﹞46号）及工信部等部委发布的《关于印发中小企业划型标准规定的通知》（工信部联企业〔2011〕300号）执行）的规定，享受评审中价格扣除的政府采购政策。</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lang w:val="en-US" w:eastAsia="zh-CN"/>
        </w:rPr>
        <w:t>2.2</w:t>
      </w:r>
      <w:r>
        <w:rPr>
          <w:rFonts w:hint="eastAsia" w:ascii="宋体" w:hAnsi="宋体" w:eastAsia="宋体" w:cs="宋体"/>
          <w:sz w:val="24"/>
          <w:szCs w:val="24"/>
          <w:u w:val="none"/>
        </w:rPr>
        <w:t>给予小型和微型企业（包括相互之间组成的联合体）产品的价格</w:t>
      </w:r>
      <w:r>
        <w:rPr>
          <w:rFonts w:hint="eastAsia" w:ascii="宋体" w:hAnsi="宋体" w:eastAsia="宋体" w:cs="宋体"/>
          <w:sz w:val="24"/>
          <w:szCs w:val="24"/>
          <w:u w:val="none"/>
          <w:lang w:val="en-US" w:eastAsia="zh-CN"/>
        </w:rPr>
        <w:t>5</w:t>
      </w:r>
      <w:r>
        <w:rPr>
          <w:rFonts w:hint="eastAsia" w:ascii="宋体" w:hAnsi="宋体" w:eastAsia="宋体" w:cs="宋体"/>
          <w:sz w:val="24"/>
          <w:szCs w:val="24"/>
          <w:u w:val="none"/>
        </w:rPr>
        <w:t>%的扣除；计算方法是：</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最终价格＝投标报价×（1-</w:t>
      </w:r>
      <w:r>
        <w:rPr>
          <w:rFonts w:hint="eastAsia" w:ascii="宋体" w:hAnsi="宋体" w:eastAsia="宋体" w:cs="宋体"/>
          <w:sz w:val="24"/>
          <w:szCs w:val="24"/>
          <w:u w:val="none"/>
          <w:lang w:val="en-US" w:eastAsia="zh-CN"/>
        </w:rPr>
        <w:t>5</w:t>
      </w:r>
      <w:r>
        <w:rPr>
          <w:rFonts w:hint="eastAsia" w:ascii="宋体" w:hAnsi="宋体" w:eastAsia="宋体" w:cs="宋体"/>
          <w:sz w:val="24"/>
          <w:szCs w:val="24"/>
          <w:u w:val="none"/>
        </w:rPr>
        <w:t>%)，按照最终价格进行价格评审。</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2.</w:t>
      </w:r>
      <w:r>
        <w:rPr>
          <w:rFonts w:hint="eastAsia" w:ascii="宋体" w:hAnsi="宋体" w:eastAsia="宋体" w:cs="宋体"/>
          <w:sz w:val="24"/>
          <w:szCs w:val="24"/>
          <w:u w:val="none"/>
          <w:lang w:val="en-US" w:eastAsia="zh-CN"/>
        </w:rPr>
        <w:t>3</w:t>
      </w:r>
      <w:r>
        <w:rPr>
          <w:rFonts w:hint="eastAsia" w:ascii="宋体" w:hAnsi="宋体" w:eastAsia="宋体" w:cs="宋体"/>
          <w:sz w:val="24"/>
          <w:szCs w:val="24"/>
          <w:u w:val="none"/>
        </w:rPr>
        <w:t>大中型企业和其他自然人、法人或者其他组织与小型、微型企业组成联合体投标，联合协议中约定，小型、微型企业的协议合同金额占到联合体协议合同金额30%以上的，可给予联合体</w:t>
      </w:r>
      <w:r>
        <w:rPr>
          <w:rFonts w:hint="eastAsia" w:ascii="宋体" w:hAnsi="宋体" w:eastAsia="宋体" w:cs="宋体"/>
          <w:sz w:val="24"/>
          <w:szCs w:val="24"/>
          <w:u w:val="none"/>
          <w:lang w:val="en-US" w:eastAsia="zh-CN"/>
        </w:rPr>
        <w:t>2</w:t>
      </w:r>
      <w:r>
        <w:rPr>
          <w:rFonts w:hint="eastAsia" w:ascii="宋体" w:hAnsi="宋体" w:eastAsia="宋体" w:cs="宋体"/>
          <w:sz w:val="24"/>
          <w:szCs w:val="24"/>
          <w:u w:val="none"/>
        </w:rPr>
        <w:t>%的价格扣除。计算方法是：</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最终价格＝投标报价×（1-</w:t>
      </w:r>
      <w:r>
        <w:rPr>
          <w:rFonts w:hint="eastAsia" w:ascii="宋体" w:hAnsi="宋体" w:eastAsia="宋体" w:cs="宋体"/>
          <w:sz w:val="24"/>
          <w:szCs w:val="24"/>
          <w:u w:val="none"/>
          <w:lang w:val="en-US" w:eastAsia="zh-CN"/>
        </w:rPr>
        <w:t>2</w:t>
      </w:r>
      <w:r>
        <w:rPr>
          <w:rFonts w:hint="eastAsia" w:ascii="宋体" w:hAnsi="宋体" w:eastAsia="宋体" w:cs="宋体"/>
          <w:sz w:val="24"/>
          <w:szCs w:val="24"/>
          <w:u w:val="none"/>
        </w:rPr>
        <w:t>%)，按照最终价格计算其价格分得分。</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投标人为小型和微型企业的，须提供《中小企业声明函》（格式见附件）扫描件附于响应文件中。</w:t>
      </w:r>
    </w:p>
    <w:p>
      <w:pPr>
        <w:pageBreakBefore w:val="0"/>
        <w:widowControl w:val="0"/>
        <w:kinsoku/>
        <w:wordWrap/>
        <w:overflowPunct/>
        <w:topLinePunct w:val="0"/>
        <w:bidi w:val="0"/>
        <w:snapToGrid/>
        <w:spacing w:afterAutospacing="0" w:line="480" w:lineRule="exact"/>
        <w:ind w:firstLine="482" w:firstLineChars="200"/>
        <w:textAlignment w:val="auto"/>
        <w:rPr>
          <w:rStyle w:val="41"/>
          <w:rFonts w:hint="eastAsia" w:ascii="宋体" w:hAnsi="宋体" w:eastAsia="宋体" w:cs="宋体"/>
          <w:sz w:val="24"/>
          <w:szCs w:val="24"/>
          <w:u w:val="none"/>
        </w:rPr>
      </w:pPr>
      <w:bookmarkStart w:id="153" w:name="_Toc18285"/>
      <w:r>
        <w:rPr>
          <w:rStyle w:val="41"/>
          <w:rFonts w:hint="eastAsia" w:ascii="宋体" w:hAnsi="宋体" w:eastAsia="宋体" w:cs="宋体"/>
          <w:sz w:val="24"/>
          <w:szCs w:val="24"/>
          <w:u w:val="none"/>
        </w:rPr>
        <w:t>3.监狱企业</w:t>
      </w:r>
    </w:p>
    <w:bookmarkEnd w:id="153"/>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3.1若投标人为监狱企业，按照财政部、司法部发布的《关于政府采购支持监狱企业发展有关问题的通知》的规定，在政府采购活动中，监狱企业视同小型、微型企业，享受评审中价格扣除的政府采购政策。</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3.2给予监狱企业（包括相互之间组成的联合体）产品的价格</w:t>
      </w:r>
      <w:r>
        <w:rPr>
          <w:rFonts w:hint="eastAsia" w:ascii="宋体" w:hAnsi="宋体" w:eastAsia="宋体" w:cs="宋体"/>
          <w:sz w:val="24"/>
          <w:szCs w:val="24"/>
          <w:u w:val="none"/>
          <w:lang w:val="en-US" w:eastAsia="zh-CN"/>
        </w:rPr>
        <w:t>5</w:t>
      </w:r>
      <w:r>
        <w:rPr>
          <w:rFonts w:hint="eastAsia" w:ascii="宋体" w:hAnsi="宋体" w:eastAsia="宋体" w:cs="宋体"/>
          <w:sz w:val="24"/>
          <w:szCs w:val="24"/>
          <w:u w:val="none"/>
        </w:rPr>
        <w:t xml:space="preserve">%的扣除；计算方法是： </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最终价格＝投标报价×（1-</w:t>
      </w:r>
      <w:r>
        <w:rPr>
          <w:rFonts w:hint="eastAsia" w:ascii="宋体" w:hAnsi="宋体" w:eastAsia="宋体" w:cs="宋体"/>
          <w:sz w:val="24"/>
          <w:szCs w:val="24"/>
          <w:u w:val="none"/>
          <w:lang w:val="en-US" w:eastAsia="zh-CN"/>
        </w:rPr>
        <w:t>5</w:t>
      </w:r>
      <w:r>
        <w:rPr>
          <w:rFonts w:hint="eastAsia" w:ascii="宋体" w:hAnsi="宋体" w:eastAsia="宋体" w:cs="宋体"/>
          <w:sz w:val="24"/>
          <w:szCs w:val="24"/>
          <w:u w:val="none"/>
        </w:rPr>
        <w:t>%)，按照最终价格计算其价格分得分。</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 xml:space="preserve">3.3法人、其他组织或者自然人与监狱企业组成联合体投标，联合协议中约定，监狱企业的协议合同金额占到联合体协议合同金额30%以上的，可给予联合体2%的价格扣除。计算方法是： </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最终价格＝投标报价×（1-</w:t>
      </w:r>
      <w:r>
        <w:rPr>
          <w:rFonts w:hint="eastAsia" w:ascii="宋体" w:hAnsi="宋体" w:eastAsia="宋体" w:cs="宋体"/>
          <w:sz w:val="24"/>
          <w:szCs w:val="24"/>
          <w:u w:val="none"/>
          <w:lang w:val="en-US" w:eastAsia="zh-CN"/>
        </w:rPr>
        <w:t>2</w:t>
      </w:r>
      <w:r>
        <w:rPr>
          <w:rFonts w:hint="eastAsia" w:ascii="宋体" w:hAnsi="宋体" w:eastAsia="宋体" w:cs="宋体"/>
          <w:sz w:val="24"/>
          <w:szCs w:val="24"/>
          <w:u w:val="none"/>
        </w:rPr>
        <w:t xml:space="preserve">%)，按照最终价格计算其价格分得分。 </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投标人须提供省级以上监狱管理局、戒毒管理局（含新疆生产建设兵团）出具的属于监狱企业的证明文件扫描件附于投标文件中，否则不给予价格扣除。</w:t>
      </w:r>
    </w:p>
    <w:p>
      <w:pPr>
        <w:pageBreakBefore w:val="0"/>
        <w:widowControl w:val="0"/>
        <w:kinsoku/>
        <w:wordWrap/>
        <w:overflowPunct/>
        <w:topLinePunct w:val="0"/>
        <w:bidi w:val="0"/>
        <w:snapToGrid/>
        <w:spacing w:afterAutospacing="0" w:line="480" w:lineRule="exact"/>
        <w:ind w:firstLine="482" w:firstLineChars="200"/>
        <w:textAlignment w:val="auto"/>
        <w:rPr>
          <w:rStyle w:val="41"/>
          <w:rFonts w:hint="eastAsia" w:ascii="宋体" w:hAnsi="宋体" w:eastAsia="宋体" w:cs="宋体"/>
          <w:sz w:val="24"/>
          <w:szCs w:val="24"/>
          <w:u w:val="none"/>
        </w:rPr>
      </w:pPr>
      <w:bookmarkStart w:id="154" w:name="_Toc25884"/>
      <w:r>
        <w:rPr>
          <w:rStyle w:val="41"/>
          <w:rFonts w:hint="eastAsia" w:ascii="宋体" w:hAnsi="宋体" w:eastAsia="宋体" w:cs="宋体"/>
          <w:sz w:val="24"/>
          <w:szCs w:val="24"/>
          <w:u w:val="none"/>
        </w:rPr>
        <w:t>4.残疾人福利性单位</w:t>
      </w:r>
    </w:p>
    <w:bookmarkEnd w:id="154"/>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4.1若投标人为残疾人福利性单位，</w:t>
      </w:r>
      <w:r>
        <w:rPr>
          <w:rFonts w:hint="eastAsia" w:ascii="宋体" w:hAnsi="宋体" w:eastAsia="宋体" w:cs="宋体"/>
          <w:sz w:val="24"/>
          <w:szCs w:val="24"/>
          <w:u w:val="none"/>
          <w:lang w:eastAsia="zh-CN"/>
        </w:rPr>
        <w:t>《</w:t>
      </w:r>
      <w:r>
        <w:rPr>
          <w:rFonts w:hint="eastAsia" w:ascii="宋体" w:hAnsi="宋体" w:eastAsia="宋体" w:cs="宋体"/>
          <w:sz w:val="24"/>
          <w:szCs w:val="24"/>
          <w:u w:val="none"/>
        </w:rPr>
        <w:t>三部门联合发布关于促进残疾人就业政府采购政策的通知</w:t>
      </w:r>
      <w:r>
        <w:rPr>
          <w:rFonts w:hint="eastAsia" w:ascii="宋体" w:hAnsi="宋体" w:eastAsia="宋体" w:cs="宋体"/>
          <w:sz w:val="24"/>
          <w:szCs w:val="24"/>
          <w:u w:val="none"/>
          <w:lang w:eastAsia="zh-CN"/>
        </w:rPr>
        <w:t>》</w:t>
      </w:r>
      <w:r>
        <w:rPr>
          <w:rFonts w:hint="eastAsia" w:ascii="宋体" w:hAnsi="宋体" w:eastAsia="宋体" w:cs="宋体"/>
          <w:sz w:val="24"/>
          <w:szCs w:val="24"/>
          <w:u w:val="none"/>
        </w:rPr>
        <w:t>(财库〔2017〕141号)的规定，在政府采购活动中残疾人福利性单位视同小型、微型企业，享受预留份额、评审中价格扣除等促进中小企业发展的政府采购政策。残疾人福利性单位属于小型、微型企业的，不重复享受政策。</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u w:val="none"/>
        </w:rPr>
      </w:pPr>
      <w:r>
        <w:rPr>
          <w:rFonts w:hint="eastAsia" w:ascii="宋体" w:hAnsi="宋体" w:eastAsia="宋体" w:cs="宋体"/>
          <w:sz w:val="24"/>
          <w:szCs w:val="24"/>
          <w:u w:val="none"/>
        </w:rPr>
        <w:t>4.2给予残疾人福利性单位产品的价格</w:t>
      </w:r>
      <w:r>
        <w:rPr>
          <w:rFonts w:hint="eastAsia" w:ascii="宋体" w:hAnsi="宋体" w:eastAsia="宋体" w:cs="宋体"/>
          <w:sz w:val="24"/>
          <w:szCs w:val="24"/>
          <w:u w:val="none"/>
          <w:lang w:val="en-US" w:eastAsia="zh-CN"/>
        </w:rPr>
        <w:t>5</w:t>
      </w:r>
      <w:r>
        <w:rPr>
          <w:rFonts w:hint="eastAsia" w:ascii="宋体" w:hAnsi="宋体" w:eastAsia="宋体" w:cs="宋体"/>
          <w:sz w:val="24"/>
          <w:szCs w:val="24"/>
          <w:u w:val="none"/>
        </w:rPr>
        <w:t>%的扣除；计算方法是：</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最终价格＝投标报价×（1-</w:t>
      </w:r>
      <w:r>
        <w:rPr>
          <w:rFonts w:hint="eastAsia" w:ascii="宋体" w:hAnsi="宋体" w:eastAsia="宋体" w:cs="宋体"/>
          <w:sz w:val="24"/>
          <w:szCs w:val="24"/>
          <w:lang w:val="en-US" w:eastAsia="zh-CN"/>
        </w:rPr>
        <w:t>5</w:t>
      </w:r>
      <w:r>
        <w:rPr>
          <w:rFonts w:hint="eastAsia" w:ascii="宋体" w:hAnsi="宋体" w:eastAsia="宋体" w:cs="宋体"/>
          <w:sz w:val="24"/>
          <w:szCs w:val="24"/>
        </w:rPr>
        <w:t>%)，按照最终价格计算其价格分得分。</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投标人须提供《残疾人福利性单位声明函》扫描件附于响应文件中，否则不给予价格扣除。</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4.3成交投标人为残疾人福利性单位的，采购代理机构应当随中标结果同时公告其《残疾人福利性单位声明函》，接受社会监督。</w:t>
      </w:r>
    </w:p>
    <w:p>
      <w:pPr>
        <w:pageBreakBefore w:val="0"/>
        <w:widowControl w:val="0"/>
        <w:kinsoku/>
        <w:wordWrap/>
        <w:overflowPunct/>
        <w:topLinePunct w:val="0"/>
        <w:bidi w:val="0"/>
        <w:snapToGrid/>
        <w:spacing w:afterAutospacing="0" w:line="48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注：投标人在投标文件中提供的涉及到政策加分项目的相关资料须一次性上传提交出示，不接受二次提交材料验证，由评标委员会检查验证。投标人所提供的资料或填写的内容必须真实、可靠，如有虚假或隐瞒，一经查实将导致投标被拒绝，并按照《中华人民共和国政府采购法》第七十七条第一款“提供虚假材料谋取中标的”进行处罚，给甲方造成损失的应当承担赔偿。</w:t>
      </w:r>
    </w:p>
    <w:p>
      <w:pPr>
        <w:keepNext w:val="0"/>
        <w:keepLines w:val="0"/>
        <w:pageBreakBefore w:val="0"/>
        <w:widowControl w:val="0"/>
        <w:kinsoku/>
        <w:wordWrap/>
        <w:overflowPunct/>
        <w:topLinePunct w:val="0"/>
        <w:autoSpaceDE/>
        <w:autoSpaceDN/>
        <w:bidi w:val="0"/>
        <w:adjustRightInd/>
        <w:snapToGrid/>
        <w:spacing w:afterAutospacing="0" w:line="480" w:lineRule="exact"/>
        <w:ind w:firstLine="482" w:firstLineChars="200"/>
        <w:textAlignment w:val="auto"/>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二、评审办法</w:t>
      </w:r>
      <w:bookmarkEnd w:id="150"/>
    </w:p>
    <w:p>
      <w:pPr>
        <w:keepNext w:val="0"/>
        <w:keepLines w:val="0"/>
        <w:pageBreakBefore w:val="0"/>
        <w:widowControl w:val="0"/>
        <w:kinsoku/>
        <w:wordWrap/>
        <w:overflowPunct/>
        <w:topLinePunct w:val="0"/>
        <w:autoSpaceDE/>
        <w:autoSpaceDN/>
        <w:bidi w:val="0"/>
        <w:adjustRightInd/>
        <w:snapToGrid/>
        <w:spacing w:afterAutospacing="0" w:line="480" w:lineRule="exact"/>
        <w:ind w:firstLine="480" w:firstLineChars="200"/>
        <w:textAlignment w:val="auto"/>
        <w:outlineLvl w:val="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本次评审采用综合评分法。磋商小组对满足采购文件全部实质性要求的响应文件按照评审因素的量化指标进行评审。评审得分相同的，按照最后报价由底到高的顺序推荐。评审得分且最后最后报价相同的，按技术指标优劣顺序推荐。</w:t>
      </w:r>
    </w:p>
    <w:p>
      <w:pPr>
        <w:pageBreakBefore w:val="0"/>
        <w:widowControl w:val="0"/>
        <w:kinsoku/>
        <w:wordWrap/>
        <w:overflowPunct/>
        <w:topLinePunct w:val="0"/>
        <w:bidi w:val="0"/>
        <w:snapToGrid/>
        <w:spacing w:afterAutospacing="0" w:line="480" w:lineRule="exact"/>
        <w:ind w:firstLine="482" w:firstLineChars="200"/>
        <w:textAlignment w:val="auto"/>
        <w:outlineLvl w:val="1"/>
        <w:rPr>
          <w:rFonts w:hint="eastAsia" w:ascii="宋体" w:hAnsi="宋体" w:eastAsia="宋体" w:cs="宋体"/>
          <w:b/>
          <w:bCs/>
          <w:color w:val="auto"/>
          <w:sz w:val="24"/>
          <w:szCs w:val="24"/>
          <w:highlight w:val="none"/>
        </w:rPr>
      </w:pPr>
      <w:bookmarkStart w:id="155" w:name="_Toc767_WPSOffice_Level2"/>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、评标标准</w:t>
      </w:r>
      <w:bookmarkEnd w:id="155"/>
    </w:p>
    <w:p>
      <w:pPr>
        <w:pStyle w:val="5"/>
        <w:pageBreakBefore w:val="0"/>
        <w:widowControl w:val="0"/>
        <w:kinsoku/>
        <w:wordWrap/>
        <w:overflowPunct/>
        <w:topLinePunct w:val="0"/>
        <w:bidi w:val="0"/>
        <w:snapToGrid/>
        <w:spacing w:afterAutospacing="0" w:line="480" w:lineRule="exact"/>
        <w:ind w:firstLine="0" w:firstLineChars="0"/>
        <w:textAlignment w:val="auto"/>
        <w:outlineLvl w:val="2"/>
        <w:rPr>
          <w:rFonts w:hint="eastAsia" w:ascii="宋体" w:hAnsi="宋体" w:eastAsia="宋体" w:cs="宋体"/>
          <w:b w:val="0"/>
          <w:bCs/>
          <w:color w:val="auto"/>
          <w:sz w:val="24"/>
          <w:szCs w:val="24"/>
          <w:highlight w:val="none"/>
        </w:rPr>
      </w:pPr>
      <w:bookmarkStart w:id="156" w:name="_Toc45562497"/>
      <w:bookmarkStart w:id="157" w:name="_Toc30512"/>
      <w:bookmarkStart w:id="158" w:name="_Toc46136844"/>
      <w:bookmarkStart w:id="159" w:name="_Toc3890_WPSOffice_Level3"/>
      <w:r>
        <w:rPr>
          <w:rFonts w:hint="eastAsia" w:ascii="宋体" w:hAnsi="宋体" w:eastAsia="宋体" w:cs="宋体"/>
          <w:b w:val="0"/>
          <w:bCs/>
          <w:color w:val="auto"/>
          <w:sz w:val="24"/>
          <w:szCs w:val="24"/>
          <w:highlight w:val="none"/>
        </w:rPr>
        <w:t>（一）初步评审</w:t>
      </w:r>
      <w:bookmarkEnd w:id="156"/>
      <w:bookmarkEnd w:id="157"/>
      <w:bookmarkEnd w:id="158"/>
      <w:bookmarkEnd w:id="159"/>
    </w:p>
    <w:tbl>
      <w:tblPr>
        <w:tblStyle w:val="19"/>
        <w:tblpPr w:leftFromText="180" w:rightFromText="180" w:vertAnchor="text" w:horzAnchor="page" w:tblpX="1595" w:tblpY="170"/>
        <w:tblOverlap w:val="never"/>
        <w:tblW w:w="901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543"/>
        <w:gridCol w:w="3628"/>
        <w:gridCol w:w="38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997" w:type="dxa"/>
            <w:noWrap w:val="0"/>
            <w:vAlign w:val="center"/>
          </w:tcPr>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评审方式</w:t>
            </w:r>
          </w:p>
        </w:tc>
        <w:tc>
          <w:tcPr>
            <w:tcW w:w="543" w:type="dxa"/>
            <w:noWrap w:val="0"/>
            <w:vAlign w:val="center"/>
          </w:tcPr>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序号</w:t>
            </w:r>
          </w:p>
        </w:tc>
        <w:tc>
          <w:tcPr>
            <w:tcW w:w="3628" w:type="dxa"/>
            <w:noWrap w:val="0"/>
            <w:vAlign w:val="center"/>
          </w:tcPr>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en-US"/>
              </w:rPr>
              <w:t>评审因素</w:t>
            </w:r>
          </w:p>
        </w:tc>
        <w:tc>
          <w:tcPr>
            <w:tcW w:w="3850" w:type="dxa"/>
            <w:noWrap w:val="0"/>
            <w:vAlign w:val="center"/>
          </w:tcPr>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997"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p>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p>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p>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符合性</w:t>
            </w:r>
          </w:p>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color w:val="auto"/>
                <w:kern w:val="0"/>
                <w:sz w:val="24"/>
                <w:szCs w:val="24"/>
                <w:highlight w:val="none"/>
                <w:lang w:eastAsia="en-US"/>
              </w:rPr>
              <w:t>评审</w:t>
            </w:r>
          </w:p>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p>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p>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p>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p>
        </w:tc>
        <w:tc>
          <w:tcPr>
            <w:tcW w:w="543" w:type="dxa"/>
            <w:noWrap w:val="0"/>
            <w:vAlign w:val="center"/>
          </w:tcPr>
          <w:p>
            <w:pPr>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lang w:eastAsia="en-US"/>
              </w:rPr>
              <w:t>1</w:t>
            </w:r>
          </w:p>
        </w:tc>
        <w:tc>
          <w:tcPr>
            <w:tcW w:w="3628"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sz w:val="24"/>
                <w:szCs w:val="24"/>
              </w:rPr>
              <w:t>投标人名称</w:t>
            </w:r>
          </w:p>
        </w:tc>
        <w:tc>
          <w:tcPr>
            <w:tcW w:w="3850"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sz w:val="24"/>
                <w:szCs w:val="24"/>
              </w:rPr>
              <w:t>与营业执照等一致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997"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p>
        </w:tc>
        <w:tc>
          <w:tcPr>
            <w:tcW w:w="543" w:type="dxa"/>
            <w:noWrap w:val="0"/>
            <w:vAlign w:val="center"/>
          </w:tcPr>
          <w:p>
            <w:pPr>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lang w:eastAsia="en-US"/>
              </w:rPr>
              <w:t>2</w:t>
            </w:r>
          </w:p>
        </w:tc>
        <w:tc>
          <w:tcPr>
            <w:tcW w:w="3628"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sz w:val="24"/>
                <w:szCs w:val="24"/>
              </w:rPr>
              <w:t>投标文件签署</w:t>
            </w:r>
          </w:p>
        </w:tc>
        <w:tc>
          <w:tcPr>
            <w:tcW w:w="3850"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sz w:val="24"/>
                <w:szCs w:val="24"/>
              </w:rPr>
              <w:t>按招标文件要求加盖公章或法人签字或签字有法人有效授权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997"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p>
        </w:tc>
        <w:tc>
          <w:tcPr>
            <w:tcW w:w="543" w:type="dxa"/>
            <w:noWrap w:val="0"/>
            <w:vAlign w:val="center"/>
          </w:tcPr>
          <w:p>
            <w:pPr>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lang w:eastAsia="en-US"/>
              </w:rPr>
              <w:t>3</w:t>
            </w:r>
          </w:p>
        </w:tc>
        <w:tc>
          <w:tcPr>
            <w:tcW w:w="3628"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sz w:val="24"/>
                <w:szCs w:val="24"/>
              </w:rPr>
              <w:t>投标方案</w:t>
            </w:r>
          </w:p>
        </w:tc>
        <w:tc>
          <w:tcPr>
            <w:tcW w:w="3850"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sz w:val="24"/>
                <w:szCs w:val="24"/>
              </w:rPr>
              <w:t>只有一个投标方案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997"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p>
        </w:tc>
        <w:tc>
          <w:tcPr>
            <w:tcW w:w="543" w:type="dxa"/>
            <w:noWrap w:val="0"/>
            <w:vAlign w:val="center"/>
          </w:tcPr>
          <w:p>
            <w:pPr>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lang w:eastAsia="en-US"/>
              </w:rPr>
              <w:t>4</w:t>
            </w:r>
          </w:p>
        </w:tc>
        <w:tc>
          <w:tcPr>
            <w:tcW w:w="3628"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sz w:val="24"/>
                <w:szCs w:val="24"/>
              </w:rPr>
              <w:t>投标报价</w:t>
            </w:r>
          </w:p>
        </w:tc>
        <w:tc>
          <w:tcPr>
            <w:tcW w:w="3850"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sz w:val="24"/>
                <w:szCs w:val="24"/>
              </w:rPr>
              <w:t>只有一个有效报价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0" w:hRule="atLeast"/>
        </w:trPr>
        <w:tc>
          <w:tcPr>
            <w:tcW w:w="997"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p>
        </w:tc>
        <w:tc>
          <w:tcPr>
            <w:tcW w:w="543" w:type="dxa"/>
            <w:noWrap w:val="0"/>
            <w:vAlign w:val="center"/>
          </w:tcPr>
          <w:p>
            <w:pPr>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kern w:val="0"/>
                <w:sz w:val="24"/>
                <w:szCs w:val="24"/>
                <w:lang w:eastAsia="en-US"/>
              </w:rPr>
              <w:t>5</w:t>
            </w:r>
          </w:p>
        </w:tc>
        <w:tc>
          <w:tcPr>
            <w:tcW w:w="3628"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sz w:val="24"/>
                <w:szCs w:val="24"/>
                <w:lang w:eastAsia="zh-CN"/>
              </w:rPr>
              <w:t>工程量</w:t>
            </w:r>
            <w:r>
              <w:rPr>
                <w:rFonts w:hint="eastAsia" w:ascii="宋体" w:hAnsi="宋体" w:eastAsia="宋体" w:cs="宋体"/>
                <w:sz w:val="24"/>
                <w:szCs w:val="24"/>
              </w:rPr>
              <w:t>清单</w:t>
            </w:r>
          </w:p>
        </w:tc>
        <w:tc>
          <w:tcPr>
            <w:tcW w:w="3850"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sz w:val="24"/>
                <w:szCs w:val="24"/>
              </w:rPr>
              <w:t>符合“</w:t>
            </w:r>
            <w:r>
              <w:rPr>
                <w:rFonts w:hint="eastAsia" w:ascii="宋体" w:hAnsi="宋体" w:eastAsia="宋体" w:cs="宋体"/>
                <w:sz w:val="24"/>
                <w:szCs w:val="24"/>
                <w:lang w:eastAsia="zh-CN"/>
              </w:rPr>
              <w:t>工程量</w:t>
            </w:r>
            <w:r>
              <w:rPr>
                <w:rFonts w:hint="eastAsia" w:ascii="宋体" w:hAnsi="宋体" w:eastAsia="宋体" w:cs="宋体"/>
                <w:sz w:val="24"/>
                <w:szCs w:val="24"/>
              </w:rPr>
              <w:t>清单</w:t>
            </w:r>
            <w:r>
              <w:rPr>
                <w:rFonts w:hint="eastAsia" w:ascii="宋体" w:hAnsi="宋体" w:eastAsia="宋体" w:cs="宋体"/>
                <w:color w:val="auto"/>
                <w:sz w:val="24"/>
                <w:szCs w:val="24"/>
                <w:highlight w:val="none"/>
              </w:rPr>
              <w:t>及报价</w:t>
            </w:r>
            <w:r>
              <w:rPr>
                <w:rFonts w:hint="eastAsia" w:ascii="宋体" w:hAnsi="宋体" w:eastAsia="宋体" w:cs="宋体"/>
                <w:sz w:val="24"/>
                <w:szCs w:val="24"/>
              </w:rPr>
              <w:t>”的要求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997"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p>
        </w:tc>
        <w:tc>
          <w:tcPr>
            <w:tcW w:w="543" w:type="dxa"/>
            <w:noWrap w:val="0"/>
            <w:vAlign w:val="center"/>
          </w:tcPr>
          <w:p>
            <w:pPr>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kern w:val="0"/>
                <w:sz w:val="24"/>
                <w:szCs w:val="24"/>
                <w:lang w:val="en-US" w:eastAsia="zh-CN"/>
              </w:rPr>
              <w:t>6</w:t>
            </w:r>
          </w:p>
        </w:tc>
        <w:tc>
          <w:tcPr>
            <w:tcW w:w="3628"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sz w:val="24"/>
                <w:szCs w:val="24"/>
              </w:rPr>
              <w:t>投标有效期</w:t>
            </w:r>
          </w:p>
        </w:tc>
        <w:tc>
          <w:tcPr>
            <w:tcW w:w="3850"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color w:val="auto"/>
                <w:kern w:val="0"/>
                <w:sz w:val="24"/>
                <w:szCs w:val="24"/>
                <w:highlight w:val="none"/>
                <w:lang w:eastAsia="en-US"/>
              </w:rPr>
            </w:pPr>
            <w:r>
              <w:rPr>
                <w:rFonts w:hint="eastAsia" w:ascii="宋体" w:hAnsi="宋体" w:eastAsia="宋体" w:cs="宋体"/>
                <w:sz w:val="24"/>
                <w:szCs w:val="24"/>
              </w:rPr>
              <w:t>符合招标文件第二章第14条规定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97"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afterAutospacing="0" w:line="480" w:lineRule="exact"/>
              <w:ind w:right="0" w:firstLine="0" w:firstLineChars="0"/>
              <w:jc w:val="center"/>
              <w:textAlignment w:val="auto"/>
              <w:rPr>
                <w:rFonts w:hint="eastAsia" w:ascii="宋体" w:hAnsi="宋体" w:eastAsia="宋体" w:cs="宋体"/>
                <w:color w:val="auto"/>
                <w:kern w:val="0"/>
                <w:sz w:val="24"/>
                <w:szCs w:val="24"/>
                <w:highlight w:val="none"/>
                <w:lang w:eastAsia="en-US"/>
              </w:rPr>
            </w:pPr>
          </w:p>
        </w:tc>
        <w:tc>
          <w:tcPr>
            <w:tcW w:w="543"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7</w:t>
            </w:r>
          </w:p>
        </w:tc>
        <w:tc>
          <w:tcPr>
            <w:tcW w:w="3628"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sz w:val="24"/>
                <w:szCs w:val="24"/>
                <w:lang w:eastAsia="en-US"/>
              </w:rPr>
            </w:pPr>
            <w:r>
              <w:rPr>
                <w:rFonts w:hint="eastAsia" w:ascii="宋体" w:hAnsi="宋体" w:eastAsia="宋体" w:cs="宋体"/>
                <w:sz w:val="24"/>
                <w:szCs w:val="24"/>
                <w:lang w:eastAsia="zh-CN"/>
              </w:rPr>
              <w:t>工期</w:t>
            </w:r>
            <w:r>
              <w:rPr>
                <w:rFonts w:hint="eastAsia" w:ascii="宋体" w:hAnsi="宋体" w:eastAsia="宋体" w:cs="宋体"/>
                <w:sz w:val="24"/>
                <w:szCs w:val="24"/>
              </w:rPr>
              <w:t>、地点、质保期或付款方式</w:t>
            </w:r>
          </w:p>
        </w:tc>
        <w:tc>
          <w:tcPr>
            <w:tcW w:w="3850" w:type="dxa"/>
            <w:noWrap w:val="0"/>
            <w:vAlign w:val="center"/>
          </w:tcPr>
          <w:p>
            <w:pPr>
              <w:pStyle w:val="49"/>
              <w:pageBreakBefore w:val="0"/>
              <w:widowControl w:val="0"/>
              <w:kinsoku/>
              <w:wordWrap/>
              <w:overflowPunct/>
              <w:topLinePunct w:val="0"/>
              <w:bidi w:val="0"/>
              <w:snapToGrid/>
              <w:spacing w:afterAutospacing="0" w:line="480" w:lineRule="exact"/>
              <w:ind w:firstLine="0" w:firstLineChars="0"/>
              <w:jc w:val="center"/>
              <w:textAlignment w:val="auto"/>
              <w:rPr>
                <w:rFonts w:hint="eastAsia" w:ascii="宋体" w:hAnsi="宋体" w:eastAsia="宋体" w:cs="宋体"/>
                <w:sz w:val="24"/>
                <w:szCs w:val="24"/>
                <w:lang w:eastAsia="en-US"/>
              </w:rPr>
            </w:pPr>
            <w:r>
              <w:rPr>
                <w:rFonts w:hint="eastAsia" w:ascii="宋体" w:hAnsi="宋体" w:eastAsia="宋体" w:cs="宋体"/>
                <w:sz w:val="24"/>
                <w:szCs w:val="24"/>
              </w:rPr>
              <w:t>符合招标文件第三章要求</w:t>
            </w:r>
          </w:p>
        </w:tc>
      </w:tr>
    </w:tbl>
    <w:p>
      <w:pPr>
        <w:pageBreakBefore w:val="0"/>
        <w:widowControl/>
        <w:kinsoku/>
        <w:wordWrap/>
        <w:overflowPunct/>
        <w:topLinePunct w:val="0"/>
        <w:bidi w:val="0"/>
        <w:spacing w:beforeAutospacing="1" w:afterAutospacing="0" w:line="480" w:lineRule="exact"/>
        <w:ind w:firstLine="480" w:firstLineChars="200"/>
        <w:jc w:val="left"/>
        <w:textAlignment w:val="auto"/>
        <w:rPr>
          <w:rFonts w:hint="eastAsia" w:ascii="宋体" w:hAnsi="宋体" w:eastAsia="宋体" w:cs="宋体"/>
          <w:color w:val="auto"/>
          <w:kern w:val="0"/>
          <w:sz w:val="24"/>
          <w:szCs w:val="24"/>
          <w:highlight w:val="none"/>
        </w:rPr>
        <w:sectPr>
          <w:footerReference r:id="rId5" w:type="default"/>
          <w:pgSz w:w="11920" w:h="16840"/>
          <w:pgMar w:top="1440" w:right="1080" w:bottom="1440" w:left="1080" w:header="720" w:footer="720" w:gutter="0"/>
          <w:pgNumType w:fmt="numberInDash" w:start="1"/>
          <w:cols w:space="0" w:num="1"/>
          <w:rtlGutter w:val="0"/>
          <w:docGrid w:linePitch="0" w:charSpace="0"/>
        </w:sectPr>
      </w:pPr>
    </w:p>
    <w:p>
      <w:pPr>
        <w:pStyle w:val="5"/>
        <w:pageBreakBefore w:val="0"/>
        <w:numPr>
          <w:ilvl w:val="0"/>
          <w:numId w:val="0"/>
        </w:numPr>
        <w:kinsoku/>
        <w:wordWrap/>
        <w:overflowPunct/>
        <w:topLinePunct w:val="0"/>
        <w:bidi w:val="0"/>
        <w:spacing w:afterAutospacing="0" w:line="480" w:lineRule="exact"/>
        <w:ind w:firstLine="480" w:firstLineChars="200"/>
        <w:jc w:val="center"/>
        <w:textAlignment w:val="auto"/>
        <w:outlineLvl w:val="2"/>
        <w:rPr>
          <w:rFonts w:hint="eastAsia" w:ascii="宋体" w:hAnsi="宋体" w:eastAsia="宋体" w:cs="宋体"/>
          <w:sz w:val="24"/>
          <w:szCs w:val="24"/>
          <w:lang w:val="en-US" w:eastAsia="zh-CN"/>
        </w:rPr>
      </w:pPr>
      <w:bookmarkStart w:id="160" w:name="_Toc17406_WPSOffice_Level3"/>
      <w:r>
        <w:rPr>
          <w:rFonts w:hint="eastAsia" w:ascii="宋体" w:hAnsi="宋体" w:eastAsia="宋体" w:cs="宋体"/>
          <w:b w:val="0"/>
          <w:bCs/>
          <w:color w:val="auto"/>
          <w:sz w:val="24"/>
          <w:szCs w:val="24"/>
          <w:highlight w:val="none"/>
          <w:lang w:val="en-US" w:eastAsia="zh-CN"/>
        </w:rPr>
        <w:t>（二）详细评审</w:t>
      </w:r>
      <w:bookmarkEnd w:id="160"/>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2" w:firstLineChars="200"/>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（一）</w:t>
      </w:r>
      <w:r>
        <w:rPr>
          <w:rFonts w:hint="eastAsia" w:ascii="宋体" w:hAnsi="宋体" w:eastAsia="宋体" w:cs="宋体"/>
          <w:b/>
          <w:bCs/>
          <w:color w:val="000000"/>
          <w:sz w:val="24"/>
          <w:szCs w:val="24"/>
          <w:lang w:eastAsia="zh-CN"/>
        </w:rPr>
        <w:t>磋商报价</w:t>
      </w: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lang w:val="en-US" w:eastAsia="zh-CN"/>
        </w:rPr>
        <w:t>30</w:t>
      </w:r>
      <w:r>
        <w:rPr>
          <w:rFonts w:hint="eastAsia" w:ascii="宋体" w:hAnsi="宋体" w:eastAsia="宋体" w:cs="宋体"/>
          <w:b/>
          <w:bCs/>
          <w:color w:val="000000"/>
          <w:sz w:val="24"/>
          <w:szCs w:val="24"/>
        </w:rPr>
        <w:t>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以满足磋商采购文件要求且磋商报价最低的报价为基准价（以二轮报价为准），其价格分为满分30分，其他供应商的价格分按下列公式计算：磋商报价得分=（基准价/各供应商报价）×30%×100（得分保留两位小数）。</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注：供应商投标报价不得超过采购预算，否则为无效报价。</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评审委员会认为报价单位的报价明显低于其他通过符合性审查报价单位的报价，有可能影响产品质量或者不能诚信履约的，应当要求其在评审现场合理的时间内提供书面说明，必要时提交相关证明材料；报价单位不能证明其报价合理性的，评审委员会应当将其作为无效投标处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2" w:firstLineChars="200"/>
        <w:jc w:val="both"/>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（二）技术部分 </w:t>
      </w:r>
      <w:r>
        <w:rPr>
          <w:rFonts w:hint="eastAsia" w:ascii="宋体" w:hAnsi="宋体" w:eastAsia="宋体" w:cs="宋体"/>
          <w:b/>
          <w:bCs/>
          <w:color w:val="000000"/>
          <w:sz w:val="24"/>
          <w:szCs w:val="24"/>
          <w:lang w:val="en-US" w:eastAsia="zh-CN"/>
        </w:rPr>
        <w:t>5</w:t>
      </w:r>
      <w:r>
        <w:rPr>
          <w:rFonts w:hint="eastAsia" w:ascii="宋体" w:hAnsi="宋体" w:cs="宋体"/>
          <w:b/>
          <w:bCs/>
          <w:color w:val="000000"/>
          <w:sz w:val="24"/>
          <w:szCs w:val="24"/>
          <w:lang w:val="en-US" w:eastAsia="zh-CN"/>
        </w:rPr>
        <w:t>7</w:t>
      </w:r>
      <w:r>
        <w:rPr>
          <w:rFonts w:hint="eastAsia" w:ascii="宋体" w:hAnsi="宋体" w:eastAsia="宋体" w:cs="宋体"/>
          <w:b/>
          <w:bCs/>
          <w:color w:val="000000"/>
          <w:sz w:val="24"/>
          <w:szCs w:val="24"/>
        </w:rPr>
        <w:t>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施工组织总体设想、方案针对性（10 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针对本项目的施工组织总体设想、方案针对性，由磋商小组根据供应商提供的响应文件综合评定：施工组织总体设想符合本工程实际，内容齐全、重点突出，施工组织方案科学合理可行得 10 分，相比较每有一条不足之处或缺陷减 0.5 分，减完为止。</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（2）施工进度计划（9 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针对本项目的施工进度计划，由磋商小组根据供应商提供的响应文件综合评定：施工工期保证措施得力、进度计划安排、工序衔接科学合理的得9 分；相比较每有一条不足之处或缺陷减 0.5 分，减完为止。</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（3）施工方案和质量保证措施（8 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针对本项目的施工方案和质量保证措施，由磋商小组根据供应商提供的响应文件综合评定：各分部分项施工方案符合本工程实际，内容齐全、重点突出，质量保证措施先进可行的，得 8 分；相比较每有一条不足之处或缺陷减 0.5 分，减完为止。（4）项目管理班子的人员岗位职责、分工（7 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针对本项目的项目管理班子的人员岗位职责、分工情况，由磋商小组根据供应商提供的响应文件综合评定：项目管理班子的人员岗位职责、分工明确、合理、可行的，得 7 分；相比较每有一条不足之处或缺陷减0.5分，减完为止。</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（5）安全文明施工保证措施（6 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针对本项目的安全文明施工保证措施，由磋商小组根据供应商提供的响应文件综合评定：安全文明施工与环境保护组织与管理到位，措施齐全、得当、预案可行的，得 6 分；相比较每有一条不足之处或缺陷减0.5分，减完为止。</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（6）劳动力、机械设备和材料投入计划（5 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针对本项目的劳动力、机械设备和材料投入计划，由磋商小组根据供应商提供的响应文件综合评定：劳动力安排充足，专业技术能力强，各岗位配备齐全合理、机械安排满足工程要求的，得5 分；相比较每有一条不足之处或缺陷减 0.5 分，减完为止。</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（7）关键施工技术、工艺及工程实施的重点、难点和解决方案（5 分）  </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针对本项目的关键施工技术、工艺及工程实施的重点、难点和解决方案，由磋商小组根据供应商提供的响应文件综合评定：关键施工技术、工艺及工程实施的重点难点分析明确突出、有效可行的，得5 分；相比较每有一条不足之处或缺陷减 0.5 分，减完为止。</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新技术、新材料、新工艺 （4 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针对本项目的新技术、新材料、新工艺，由磋商小组根据供应商提供的响应文件综合评定：针对本工程特点采用的新技术先进、新材料环保和新的施工工艺科学、成熟的，得 4 分；相比较每有一条不足之处或缺陷减0.5分，减完为止。</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降低成本、缩短工期、提高质量的建议和措施的可行性 (3 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针对本项目的降低成本、缩短工期、提高质量的建议和措施的可行性，由磋商小组根据供应商提供的响应文件综合评定：对降低成本、缩短工期、提高质量的建议和措施的可行性进行分析，合理、可行的得3 分，相比较每有一条不足之处或缺陷减0.5 分，减完为止。</w:t>
      </w:r>
    </w:p>
    <w:p>
      <w:pPr>
        <w:pStyle w:val="1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480" w:lineRule="exact"/>
        <w:ind w:firstLine="482" w:firstLineChars="200"/>
        <w:jc w:val="both"/>
        <w:textAlignment w:val="auto"/>
        <w:rPr>
          <w:rFonts w:hint="eastAsia" w:ascii="宋体" w:hAnsi="宋体" w:eastAsia="宋体" w:cs="宋体"/>
          <w:b/>
          <w:color w:val="000000"/>
          <w:sz w:val="24"/>
          <w:szCs w:val="24"/>
        </w:rPr>
      </w:pPr>
      <w:r>
        <w:rPr>
          <w:rFonts w:hint="eastAsia" w:ascii="宋体" w:hAnsi="宋体" w:eastAsia="宋体" w:cs="宋体"/>
          <w:b/>
          <w:color w:val="000000"/>
          <w:sz w:val="24"/>
          <w:szCs w:val="24"/>
        </w:rPr>
        <w:t>三、其他</w:t>
      </w:r>
      <w:r>
        <w:rPr>
          <w:rFonts w:hint="eastAsia" w:ascii="宋体" w:hAnsi="宋体" w:cs="宋体"/>
          <w:b/>
          <w:color w:val="000000"/>
          <w:sz w:val="24"/>
          <w:szCs w:val="24"/>
          <w:lang w:val="en-US" w:eastAsia="zh-CN"/>
        </w:rPr>
        <w:t>部分</w:t>
      </w: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1</w:t>
      </w:r>
      <w:r>
        <w:rPr>
          <w:rFonts w:hint="eastAsia" w:ascii="宋体" w:hAnsi="宋体" w:cs="宋体"/>
          <w:b/>
          <w:color w:val="000000"/>
          <w:sz w:val="24"/>
          <w:szCs w:val="24"/>
          <w:lang w:val="en-US" w:eastAsia="zh-CN"/>
        </w:rPr>
        <w:t>3</w:t>
      </w:r>
      <w:r>
        <w:rPr>
          <w:rFonts w:hint="eastAsia" w:ascii="宋体" w:hAnsi="宋体" w:eastAsia="宋体" w:cs="宋体"/>
          <w:b/>
          <w:color w:val="000000"/>
          <w:sz w:val="24"/>
          <w:szCs w:val="24"/>
        </w:rPr>
        <w:t>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服务体系、服务制度、维修响应时间（8 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针对各供应商的服务体系、服务制度、维修响应时间，由磋商小组根据供应商提供的响应文件综合评定：各供应商对本工程的服务体系健全、服务制度完善、维修响应时间及时的得 8 分，相比较每有一条不足之处或缺陷 107 减 0.5 分，减完为止。</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针对本工程合理化建议、优惠条件及承诺（5 分）</w:t>
      </w:r>
    </w:p>
    <w:p>
      <w:pPr>
        <w:pageBreakBefore w:val="0"/>
        <w:kinsoku/>
        <w:wordWrap/>
        <w:overflowPunct/>
        <w:topLinePunct w:val="0"/>
        <w:bidi w:val="0"/>
        <w:snapToGrid w:val="0"/>
        <w:spacing w:afterAutospacing="0" w:line="48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由磋商小组根据供应商提供的响应文件综合评定：合理化建议针对性强、优惠条件及承诺突出的得5 分，相比较每有一条不足之处或缺陷减0.5 分，减完为止。</w:t>
      </w:r>
    </w:p>
    <w:p>
      <w:pPr>
        <w:pageBreakBefore w:val="0"/>
        <w:kinsoku/>
        <w:wordWrap/>
        <w:overflowPunct/>
        <w:topLinePunct w:val="0"/>
        <w:bidi w:val="0"/>
        <w:snapToGrid w:val="0"/>
        <w:spacing w:afterAutospacing="0" w:line="480" w:lineRule="exact"/>
        <w:ind w:firstLine="482" w:firstLineChars="200"/>
        <w:textAlignment w:val="auto"/>
        <w:rPr>
          <w:rFonts w:hint="eastAsia" w:ascii="宋体" w:hAnsi="宋体" w:eastAsia="宋体" w:cs="宋体"/>
          <w:color w:val="000000"/>
          <w:sz w:val="24"/>
          <w:szCs w:val="24"/>
        </w:rPr>
      </w:pPr>
      <w:r>
        <w:rPr>
          <w:rFonts w:hint="eastAsia" w:ascii="宋体" w:hAnsi="宋体" w:eastAsia="宋体" w:cs="宋体"/>
          <w:b/>
          <w:color w:val="000000"/>
          <w:sz w:val="24"/>
          <w:szCs w:val="24"/>
        </w:rPr>
        <w:t>以上内容投标报价部分、鼓励优惠政策加分项直接计算得分；其他部分由评委在充分评议的基础上自行打分，计算出平均得分为供应商评委评议得分，评委评议得分与价格分、鼓励优惠政策加分相加后为供应商最终得分（保留两位小数，四舍五入）。按分值由高到低进行排序，取得分最高者为中标供应商，如果出现两个以上供应商得分相同的情况，取报价最低者为中标供应商；如果价格相同，评标委员会以投票方式确定中标供应商。</w:t>
      </w:r>
    </w:p>
    <w:p>
      <w:pPr>
        <w:pageBreakBefore w:val="0"/>
        <w:kinsoku/>
        <w:wordWrap/>
        <w:overflowPunct/>
        <w:topLinePunct w:val="0"/>
        <w:bidi w:val="0"/>
        <w:spacing w:line="480" w:lineRule="exact"/>
        <w:textAlignment w:val="auto"/>
        <w:rPr>
          <w:rFonts w:hint="eastAsia" w:ascii="宋体" w:hAnsi="宋体" w:eastAsia="宋体" w:cs="宋体"/>
          <w:color w:val="auto"/>
          <w:highlight w:val="none"/>
        </w:rPr>
      </w:pPr>
    </w:p>
    <w:p>
      <w:pPr>
        <w:rPr>
          <w:rFonts w:hint="eastAsia" w:ascii="宋体" w:hAnsi="宋体" w:eastAsia="宋体" w:cs="宋体"/>
          <w:b/>
          <w:color w:val="auto"/>
          <w:sz w:val="32"/>
          <w:highlight w:val="none"/>
        </w:rPr>
      </w:pPr>
      <w:bookmarkStart w:id="161" w:name="_Toc25493_WPSOffice_Level1"/>
      <w:r>
        <w:rPr>
          <w:rFonts w:hint="eastAsia" w:ascii="宋体" w:hAnsi="宋体" w:eastAsia="宋体" w:cs="宋体"/>
          <w:b/>
          <w:color w:val="auto"/>
          <w:sz w:val="32"/>
          <w:highlight w:val="none"/>
        </w:rPr>
        <w:br w:type="page"/>
      </w:r>
    </w:p>
    <w:p>
      <w:pPr>
        <w:keepNext/>
        <w:keepLines/>
        <w:pageBreakBefore w:val="0"/>
        <w:kinsoku/>
        <w:wordWrap/>
        <w:overflowPunct/>
        <w:topLinePunct w:val="0"/>
        <w:bidi w:val="0"/>
        <w:spacing w:before="240" w:after="120" w:line="480" w:lineRule="exact"/>
        <w:jc w:val="center"/>
        <w:textAlignment w:val="auto"/>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第</w:t>
      </w:r>
      <w:r>
        <w:rPr>
          <w:rFonts w:hint="eastAsia" w:ascii="宋体" w:hAnsi="宋体" w:eastAsia="宋体" w:cs="宋体"/>
          <w:b/>
          <w:color w:val="auto"/>
          <w:sz w:val="32"/>
          <w:highlight w:val="none"/>
          <w:lang w:val="en-US" w:eastAsia="zh-CN"/>
        </w:rPr>
        <w:t>五</w:t>
      </w:r>
      <w:r>
        <w:rPr>
          <w:rFonts w:hint="eastAsia" w:ascii="宋体" w:hAnsi="宋体" w:eastAsia="宋体" w:cs="宋体"/>
          <w:b/>
          <w:color w:val="auto"/>
          <w:sz w:val="32"/>
          <w:highlight w:val="none"/>
        </w:rPr>
        <w:t>章 响应文件格式</w:t>
      </w:r>
      <w:bookmarkEnd w:id="161"/>
    </w:p>
    <w:p>
      <w:pPr>
        <w:pStyle w:val="17"/>
        <w:spacing w:line="460" w:lineRule="atLeast"/>
        <w:rPr>
          <w:rFonts w:hint="eastAsia" w:ascii="宋体" w:hAnsi="宋体" w:eastAsia="宋体" w:cs="宋体"/>
          <w:b/>
          <w:bCs/>
          <w:sz w:val="24"/>
          <w:lang w:eastAsia="zh-CN"/>
        </w:rPr>
      </w:pPr>
      <w:bookmarkStart w:id="162" w:name="_Toc22562_WPSOffice_Level2"/>
      <w:r>
        <w:rPr>
          <w:rFonts w:hint="eastAsia" w:ascii="宋体" w:hAnsi="宋体" w:eastAsia="宋体" w:cs="宋体"/>
          <w:b/>
          <w:color w:val="auto"/>
          <w:kern w:val="0"/>
          <w:sz w:val="30"/>
          <w:szCs w:val="20"/>
          <w:highlight w:val="none"/>
          <w:lang w:val="en-US" w:eastAsia="zh-CN" w:bidi="ar-SA"/>
        </w:rPr>
        <w:t>一、</w:t>
      </w:r>
      <w:r>
        <w:rPr>
          <w:rFonts w:hint="eastAsia" w:ascii="宋体" w:hAnsi="宋体" w:eastAsia="宋体" w:cs="宋体"/>
          <w:b/>
          <w:bCs/>
          <w:sz w:val="24"/>
        </w:rPr>
        <w:t>附件一</w:t>
      </w:r>
      <w:r>
        <w:rPr>
          <w:rFonts w:hint="eastAsia" w:ascii="宋体" w:hAnsi="宋体" w:eastAsia="宋体" w:cs="宋体"/>
          <w:b/>
          <w:bCs/>
          <w:sz w:val="24"/>
          <w:lang w:eastAsia="zh-CN"/>
        </w:rPr>
        <w:t>、</w:t>
      </w:r>
    </w:p>
    <w:p>
      <w:pPr>
        <w:pageBreakBefore w:val="0"/>
        <w:tabs>
          <w:tab w:val="left" w:pos="5580"/>
        </w:tabs>
        <w:kinsoku/>
        <w:wordWrap/>
        <w:overflowPunct/>
        <w:topLinePunct w:val="0"/>
        <w:bidi w:val="0"/>
        <w:spacing w:line="560" w:lineRule="exact"/>
        <w:ind w:left="1080" w:hanging="1080"/>
        <w:textAlignment w:val="auto"/>
        <w:rPr>
          <w:rFonts w:hint="default" w:ascii="宋体" w:hAnsi="宋体" w:eastAsia="宋体"/>
          <w:color w:val="auto"/>
          <w:sz w:val="24"/>
          <w:highlight w:val="none"/>
          <w:u w:val="single"/>
          <w:lang w:val="en-US" w:eastAsia="zh-CN"/>
        </w:rPr>
      </w:pPr>
      <w:r>
        <w:rPr>
          <w:rFonts w:hint="eastAsia" w:ascii="宋体" w:hAnsi="宋体"/>
          <w:color w:val="auto"/>
          <w:sz w:val="24"/>
          <w:highlight w:val="none"/>
        </w:rPr>
        <w:t>致：</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none"/>
          <w:lang w:val="en-US" w:eastAsia="zh-CN"/>
        </w:rPr>
        <w:t>（采购人）</w:t>
      </w:r>
    </w:p>
    <w:p>
      <w:pPr>
        <w:pStyle w:val="11"/>
        <w:keepNext w:val="0"/>
        <w:keepLines w:val="0"/>
        <w:pageBreakBefore w:val="0"/>
        <w:tabs>
          <w:tab w:val="left" w:pos="5580"/>
        </w:tabs>
        <w:kinsoku/>
        <w:wordWrap/>
        <w:overflowPunct/>
        <w:topLinePunct w:val="0"/>
        <w:autoSpaceDE/>
        <w:autoSpaceDN/>
        <w:bidi w:val="0"/>
        <w:adjustRightInd/>
        <w:snapToGrid/>
        <w:spacing w:line="520" w:lineRule="exact"/>
        <w:ind w:left="2" w:leftChars="1" w:firstLine="480" w:firstLineChars="200"/>
        <w:textAlignment w:val="auto"/>
        <w:rPr>
          <w:rFonts w:hint="eastAsia" w:ascii="宋体" w:hAnsi="宋体" w:eastAsia="宋体" w:cs="宋体"/>
          <w:b w:val="0"/>
          <w:bCs w:val="0"/>
          <w:color w:val="auto"/>
          <w:sz w:val="24"/>
          <w:highlight w:val="none"/>
          <w:lang w:eastAsia="zh-CN"/>
        </w:rPr>
      </w:pP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供应商</w:t>
      </w:r>
      <w:r>
        <w:rPr>
          <w:rFonts w:hint="eastAsia" w:ascii="宋体" w:hAnsi="宋体" w:eastAsia="宋体" w:cs="宋体"/>
          <w:color w:val="auto"/>
          <w:sz w:val="24"/>
          <w:highlight w:val="none"/>
          <w:u w:val="single"/>
        </w:rPr>
        <w:t>全称）</w:t>
      </w:r>
      <w:r>
        <w:rPr>
          <w:rFonts w:hint="eastAsia" w:ascii="宋体" w:hAnsi="宋体" w:eastAsia="宋体" w:cs="宋体"/>
          <w:color w:val="auto"/>
          <w:sz w:val="24"/>
          <w:highlight w:val="none"/>
        </w:rPr>
        <w:t>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（被授权代表人姓名）全权参加贵方组织的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项目编号、项目名称）</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的有关活动，并对</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项目名称）进行</w:t>
      </w:r>
      <w:r>
        <w:rPr>
          <w:rFonts w:hint="eastAsia" w:ascii="宋体" w:hAnsi="宋体" w:eastAsia="宋体" w:cs="宋体"/>
          <w:color w:val="auto"/>
          <w:sz w:val="24"/>
          <w:highlight w:val="none"/>
          <w:lang w:val="en-US" w:eastAsia="zh-CN"/>
        </w:rPr>
        <w:t>响应</w:t>
      </w:r>
      <w:r>
        <w:rPr>
          <w:rFonts w:hint="eastAsia" w:ascii="宋体" w:hAnsi="宋体" w:eastAsia="宋体" w:cs="宋体"/>
          <w:b w:val="0"/>
          <w:bCs w:val="0"/>
          <w:color w:val="auto"/>
          <w:sz w:val="24"/>
          <w:highlight w:val="none"/>
          <w:lang w:eastAsia="zh-CN"/>
        </w:rPr>
        <w:t>，</w:t>
      </w:r>
      <w:r>
        <w:rPr>
          <w:rFonts w:hint="eastAsia" w:ascii="宋体" w:hAnsi="宋体" w:eastAsia="宋体" w:cs="宋体"/>
          <w:b w:val="0"/>
          <w:bCs w:val="0"/>
          <w:color w:val="auto"/>
          <w:sz w:val="24"/>
          <w:highlight w:val="none"/>
        </w:rPr>
        <w:t>提交加密电子</w:t>
      </w:r>
      <w:r>
        <w:rPr>
          <w:rFonts w:hint="eastAsia" w:ascii="宋体" w:hAnsi="宋体" w:eastAsia="宋体" w:cs="宋体"/>
          <w:b w:val="0"/>
          <w:bCs w:val="0"/>
          <w:color w:val="auto"/>
          <w:sz w:val="24"/>
          <w:highlight w:val="none"/>
          <w:lang w:val="en-US" w:eastAsia="zh-CN"/>
        </w:rPr>
        <w:t>响应</w:t>
      </w:r>
      <w:r>
        <w:rPr>
          <w:rFonts w:hint="eastAsia" w:ascii="宋体" w:hAnsi="宋体" w:eastAsia="宋体" w:cs="宋体"/>
          <w:b w:val="0"/>
          <w:bCs w:val="0"/>
          <w:color w:val="auto"/>
          <w:sz w:val="24"/>
          <w:highlight w:val="none"/>
        </w:rPr>
        <w:t>文件</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u w:val="single"/>
        </w:rPr>
        <w:t xml:space="preserve"> </w:t>
      </w:r>
      <w:r>
        <w:rPr>
          <w:rFonts w:hint="eastAsia" w:ascii="宋体" w:hAnsi="宋体" w:eastAsia="宋体" w:cs="宋体"/>
          <w:b w:val="0"/>
          <w:bCs w:val="0"/>
          <w:color w:val="auto"/>
          <w:sz w:val="24"/>
          <w:highlight w:val="none"/>
        </w:rPr>
        <w:t>份</w:t>
      </w:r>
      <w:r>
        <w:rPr>
          <w:rFonts w:hint="eastAsia" w:ascii="宋体" w:hAnsi="宋体" w:eastAsia="宋体" w:cs="宋体"/>
          <w:b w:val="0"/>
          <w:bCs w:val="0"/>
          <w:color w:val="auto"/>
          <w:sz w:val="24"/>
          <w:highlight w:val="none"/>
          <w:lang w:eastAsia="zh-CN"/>
        </w:rPr>
        <w:t>。</w:t>
      </w:r>
    </w:p>
    <w:p>
      <w:pPr>
        <w:pStyle w:val="11"/>
        <w:keepNext w:val="0"/>
        <w:keepLines w:val="0"/>
        <w:pageBreakBefore w:val="0"/>
        <w:tabs>
          <w:tab w:val="left" w:pos="5580"/>
        </w:tabs>
        <w:kinsoku/>
        <w:wordWrap/>
        <w:overflowPunct/>
        <w:topLinePunct w:val="0"/>
        <w:autoSpaceDE/>
        <w:autoSpaceDN/>
        <w:bidi w:val="0"/>
        <w:adjustRightInd/>
        <w:snapToGrid/>
        <w:spacing w:line="520" w:lineRule="exact"/>
        <w:ind w:left="2" w:leftChars="1"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据此，签字代表宣布同意如下：</w:t>
      </w:r>
    </w:p>
    <w:p>
      <w:pPr>
        <w:pStyle w:val="11"/>
        <w:keepNext w:val="0"/>
        <w:keepLines w:val="0"/>
        <w:pageBreakBefore w:val="0"/>
        <w:tabs>
          <w:tab w:val="left" w:pos="720"/>
          <w:tab w:val="left" w:pos="900"/>
        </w:tabs>
        <w:kinsoku/>
        <w:wordWrap/>
        <w:overflowPunct/>
        <w:topLinePunct w:val="0"/>
        <w:autoSpaceDE/>
        <w:autoSpaceDN/>
        <w:bidi w:val="0"/>
        <w:adjustRightInd/>
        <w:snapToGrid/>
        <w:spacing w:line="520" w:lineRule="exact"/>
        <w:ind w:left="0" w:leftChars="0" w:firstLine="480" w:firstLineChars="20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报价</w:t>
      </w:r>
      <w:r>
        <w:rPr>
          <w:rFonts w:hint="eastAsia" w:ascii="宋体" w:hAnsi="宋体" w:eastAsia="宋体" w:cs="宋体"/>
          <w:color w:val="auto"/>
          <w:sz w:val="24"/>
          <w:highlight w:val="none"/>
        </w:rPr>
        <w:t>详见</w:t>
      </w:r>
      <w:r>
        <w:rPr>
          <w:rFonts w:hint="eastAsia" w:ascii="宋体" w:hAnsi="宋体" w:eastAsia="宋体" w:cs="宋体"/>
          <w:color w:val="auto"/>
          <w:sz w:val="24"/>
          <w:highlight w:val="none"/>
          <w:lang w:eastAsia="zh-CN"/>
        </w:rPr>
        <w:t>报价一览表</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none"/>
        </w:rPr>
        <w:t>其中由小型和</w:t>
      </w:r>
      <w:r>
        <w:rPr>
          <w:rFonts w:hint="eastAsia" w:ascii="宋体" w:hAnsi="宋体" w:eastAsia="宋体" w:cs="宋体"/>
          <w:color w:val="auto"/>
          <w:sz w:val="24"/>
          <w:highlight w:val="none"/>
        </w:rPr>
        <w:t>微型企业</w:t>
      </w:r>
      <w:r>
        <w:rPr>
          <w:rFonts w:hint="eastAsia" w:hAnsi="宋体" w:cs="宋体"/>
          <w:color w:val="auto"/>
          <w:sz w:val="24"/>
          <w:highlight w:val="none"/>
          <w:lang w:val="en-US" w:eastAsia="zh-CN"/>
        </w:rPr>
        <w:t>施工</w:t>
      </w:r>
      <w:r>
        <w:rPr>
          <w:rFonts w:hint="eastAsia" w:ascii="宋体" w:hAnsi="宋体" w:eastAsia="宋体" w:cs="宋体"/>
          <w:color w:val="auto"/>
          <w:sz w:val="24"/>
          <w:highlight w:val="none"/>
        </w:rPr>
        <w:t>的价格为</w:t>
      </w:r>
      <w:r>
        <w:rPr>
          <w:rFonts w:hint="eastAsia" w:ascii="宋体" w:hAnsi="宋体" w:eastAsia="宋体" w:cs="宋体"/>
          <w:color w:val="auto"/>
          <w:sz w:val="24"/>
          <w:highlight w:val="none"/>
          <w:u w:val="single"/>
        </w:rPr>
        <w:t>　  （用文字和数字表示），占</w:t>
      </w:r>
      <w:r>
        <w:rPr>
          <w:rFonts w:hint="eastAsia" w:ascii="宋体" w:hAnsi="宋体" w:eastAsia="宋体" w:cs="宋体"/>
          <w:color w:val="auto"/>
          <w:sz w:val="24"/>
          <w:highlight w:val="none"/>
          <w:u w:val="single"/>
          <w:lang w:val="en-US" w:eastAsia="zh-CN"/>
        </w:rPr>
        <w:t>报价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pPr>
        <w:keepNext w:val="0"/>
        <w:keepLines w:val="0"/>
        <w:pageBreakBefore w:val="0"/>
        <w:tabs>
          <w:tab w:val="left" w:pos="5580"/>
        </w:tabs>
        <w:kinsoku/>
        <w:wordWrap/>
        <w:overflowPunct/>
        <w:topLinePunct w:val="0"/>
        <w:autoSpaceDE/>
        <w:autoSpaceDN/>
        <w:bidi w:val="0"/>
        <w:adjustRightInd/>
        <w:snapToGrid/>
        <w:spacing w:line="520" w:lineRule="exact"/>
        <w:ind w:left="0" w:leftChars="0"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（2）本</w:t>
      </w:r>
      <w:r>
        <w:rPr>
          <w:rFonts w:hint="eastAsia" w:ascii="宋体" w:hAnsi="宋体" w:eastAsia="宋体" w:cs="宋体"/>
          <w:color w:val="auto"/>
          <w:sz w:val="24"/>
          <w:szCs w:val="20"/>
          <w:highlight w:val="none"/>
          <w:lang w:val="en-US" w:eastAsia="zh-CN"/>
        </w:rPr>
        <w:t>响应</w:t>
      </w:r>
      <w:r>
        <w:rPr>
          <w:rFonts w:hint="eastAsia" w:ascii="宋体" w:hAnsi="宋体" w:eastAsia="宋体" w:cs="宋体"/>
          <w:color w:val="auto"/>
          <w:sz w:val="24"/>
          <w:szCs w:val="20"/>
          <w:highlight w:val="none"/>
        </w:rPr>
        <w:t>有效期为自</w:t>
      </w:r>
      <w:r>
        <w:rPr>
          <w:rFonts w:hint="eastAsia" w:ascii="宋体" w:hAnsi="宋体" w:eastAsia="宋体" w:cs="宋体"/>
          <w:color w:val="auto"/>
          <w:sz w:val="24"/>
          <w:szCs w:val="20"/>
          <w:highlight w:val="none"/>
          <w:lang w:val="en-US" w:eastAsia="zh-CN"/>
        </w:rPr>
        <w:t>响应</w:t>
      </w:r>
      <w:r>
        <w:rPr>
          <w:rFonts w:hint="eastAsia" w:ascii="宋体" w:hAnsi="宋体" w:eastAsia="宋体" w:cs="宋体"/>
          <w:color w:val="auto"/>
          <w:sz w:val="24"/>
          <w:szCs w:val="20"/>
          <w:highlight w:val="none"/>
        </w:rPr>
        <w:t>截止之日起</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rPr>
        <w:t>个日历日。</w:t>
      </w:r>
    </w:p>
    <w:p>
      <w:pPr>
        <w:keepNext w:val="0"/>
        <w:keepLines w:val="0"/>
        <w:pageBreakBefore w:val="0"/>
        <w:tabs>
          <w:tab w:val="left" w:pos="5580"/>
        </w:tabs>
        <w:kinsoku/>
        <w:wordWrap/>
        <w:overflowPunct/>
        <w:topLinePunct w:val="0"/>
        <w:autoSpaceDE/>
        <w:autoSpaceDN/>
        <w:bidi w:val="0"/>
        <w:adjustRightInd/>
        <w:snapToGrid/>
        <w:spacing w:line="520" w:lineRule="exact"/>
        <w:ind w:left="0" w:leftChars="0"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lang w:val="en-US" w:eastAsia="zh-CN"/>
        </w:rPr>
        <w:t>3</w:t>
      </w:r>
      <w:r>
        <w:rPr>
          <w:rFonts w:hint="eastAsia" w:ascii="宋体" w:hAnsi="宋体" w:eastAsia="宋体" w:cs="宋体"/>
          <w:color w:val="auto"/>
          <w:sz w:val="24"/>
          <w:szCs w:val="20"/>
          <w:highlight w:val="none"/>
        </w:rPr>
        <w:t>）已详细审查全部</w:t>
      </w:r>
      <w:r>
        <w:rPr>
          <w:rFonts w:hint="eastAsia" w:ascii="宋体" w:hAnsi="宋体" w:eastAsia="宋体" w:cs="宋体"/>
          <w:color w:val="auto"/>
          <w:sz w:val="24"/>
          <w:szCs w:val="20"/>
          <w:highlight w:val="none"/>
          <w:lang w:val="en-US" w:eastAsia="zh-CN"/>
        </w:rPr>
        <w:t>采购</w:t>
      </w:r>
      <w:r>
        <w:rPr>
          <w:rFonts w:hint="eastAsia" w:ascii="宋体" w:hAnsi="宋体" w:eastAsia="宋体" w:cs="宋体"/>
          <w:color w:val="auto"/>
          <w:sz w:val="24"/>
          <w:szCs w:val="20"/>
          <w:highlight w:val="none"/>
        </w:rPr>
        <w:t>文件，包括所有补充通知（如果有的话），完全理解并同意放弃对这方面有不明、误解和质疑的权力。</w:t>
      </w:r>
    </w:p>
    <w:p>
      <w:pPr>
        <w:keepNext w:val="0"/>
        <w:keepLines w:val="0"/>
        <w:pageBreakBefore w:val="0"/>
        <w:tabs>
          <w:tab w:val="left" w:pos="5580"/>
        </w:tabs>
        <w:kinsoku/>
        <w:wordWrap/>
        <w:overflowPunct/>
        <w:topLinePunct w:val="0"/>
        <w:autoSpaceDE/>
        <w:autoSpaceDN/>
        <w:bidi w:val="0"/>
        <w:adjustRightInd/>
        <w:snapToGrid/>
        <w:spacing w:line="520" w:lineRule="exact"/>
        <w:ind w:left="0" w:leftChars="0" w:firstLine="480" w:firstLineChars="200"/>
        <w:textAlignment w:val="auto"/>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lang w:val="en-US" w:eastAsia="zh-CN"/>
        </w:rPr>
        <w:t>4</w:t>
      </w:r>
      <w:r>
        <w:rPr>
          <w:rFonts w:hint="eastAsia" w:ascii="宋体" w:hAnsi="宋体" w:eastAsia="宋体" w:cs="宋体"/>
          <w:color w:val="auto"/>
          <w:sz w:val="24"/>
          <w:szCs w:val="20"/>
          <w:highlight w:val="none"/>
        </w:rPr>
        <w:t>）联合体中的大中型企业和其他自然人、法人或者其他组织，与联合体中的小型、微型企业之间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存在、不存在）投资关系（</w:t>
      </w:r>
      <w:r>
        <w:rPr>
          <w:rFonts w:hint="eastAsia" w:ascii="宋体" w:hAnsi="宋体" w:eastAsia="宋体" w:cs="宋体"/>
          <w:color w:val="auto"/>
          <w:sz w:val="24"/>
          <w:szCs w:val="20"/>
          <w:highlight w:val="none"/>
          <w:lang w:val="en-US" w:eastAsia="zh-CN"/>
        </w:rPr>
        <w:t>如有</w:t>
      </w:r>
      <w:r>
        <w:rPr>
          <w:rFonts w:hint="eastAsia" w:ascii="宋体" w:hAnsi="宋体" w:eastAsia="宋体" w:cs="宋体"/>
          <w:color w:val="auto"/>
          <w:sz w:val="24"/>
          <w:szCs w:val="20"/>
          <w:highlight w:val="none"/>
        </w:rPr>
        <w:t>）。</w:t>
      </w:r>
    </w:p>
    <w:p>
      <w:pPr>
        <w:keepNext w:val="0"/>
        <w:keepLines w:val="0"/>
        <w:pageBreakBefore w:val="0"/>
        <w:tabs>
          <w:tab w:val="left" w:pos="5580"/>
        </w:tabs>
        <w:kinsoku/>
        <w:wordWrap/>
        <w:overflowPunct/>
        <w:topLinePunct w:val="0"/>
        <w:autoSpaceDE/>
        <w:autoSpaceDN/>
        <w:bidi w:val="0"/>
        <w:adjustRightInd/>
        <w:snapToGrid/>
        <w:spacing w:line="520" w:lineRule="exact"/>
        <w:ind w:left="0" w:leftChars="0"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（5）我方不是为本项目提供</w:t>
      </w:r>
      <w:r>
        <w:rPr>
          <w:rFonts w:hint="eastAsia" w:ascii="宋体" w:hAnsi="宋体" w:eastAsia="宋体" w:cs="宋体"/>
          <w:color w:val="auto"/>
          <w:sz w:val="24"/>
          <w:szCs w:val="20"/>
          <w:highlight w:val="none"/>
          <w:lang w:val="en-US" w:eastAsia="zh-CN"/>
        </w:rPr>
        <w:t>施工</w:t>
      </w:r>
      <w:r>
        <w:rPr>
          <w:rFonts w:hint="eastAsia" w:ascii="宋体" w:hAnsi="宋体" w:eastAsia="宋体" w:cs="宋体"/>
          <w:color w:val="auto"/>
          <w:sz w:val="24"/>
          <w:szCs w:val="20"/>
          <w:highlight w:val="none"/>
        </w:rPr>
        <w:t>等服务的供应商，我方不是采购代理机构的附属机构。</w:t>
      </w:r>
    </w:p>
    <w:p>
      <w:pPr>
        <w:keepNext w:val="0"/>
        <w:keepLines w:val="0"/>
        <w:pageBreakBefore w:val="0"/>
        <w:tabs>
          <w:tab w:val="left" w:pos="5580"/>
        </w:tabs>
        <w:kinsoku/>
        <w:wordWrap/>
        <w:overflowPunct/>
        <w:topLinePunct w:val="0"/>
        <w:autoSpaceDE/>
        <w:autoSpaceDN/>
        <w:bidi w:val="0"/>
        <w:adjustRightInd/>
        <w:snapToGrid/>
        <w:spacing w:line="520" w:lineRule="exact"/>
        <w:ind w:left="0" w:leftChars="0"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（6）按照贵方可能要求，提供与其</w:t>
      </w:r>
      <w:r>
        <w:rPr>
          <w:rFonts w:hint="eastAsia" w:ascii="宋体" w:hAnsi="宋体" w:eastAsia="宋体" w:cs="宋体"/>
          <w:color w:val="auto"/>
          <w:sz w:val="24"/>
          <w:szCs w:val="20"/>
          <w:highlight w:val="none"/>
          <w:lang w:val="en-US" w:eastAsia="zh-CN"/>
        </w:rPr>
        <w:t>磋商</w:t>
      </w:r>
      <w:r>
        <w:rPr>
          <w:rFonts w:hint="eastAsia" w:ascii="宋体" w:hAnsi="宋体" w:eastAsia="宋体" w:cs="宋体"/>
          <w:color w:val="auto"/>
          <w:sz w:val="24"/>
          <w:szCs w:val="20"/>
          <w:highlight w:val="none"/>
        </w:rPr>
        <w:t>有关的一切数据或资料，完全理解贵方不一定接受最低价的</w:t>
      </w:r>
      <w:r>
        <w:rPr>
          <w:rFonts w:hint="eastAsia" w:ascii="宋体" w:hAnsi="宋体" w:eastAsia="宋体" w:cs="宋体"/>
          <w:color w:val="auto"/>
          <w:sz w:val="24"/>
          <w:szCs w:val="20"/>
          <w:highlight w:val="none"/>
          <w:lang w:val="en-US" w:eastAsia="zh-CN"/>
        </w:rPr>
        <w:t>响应</w:t>
      </w:r>
      <w:r>
        <w:rPr>
          <w:rFonts w:hint="eastAsia" w:ascii="宋体" w:hAnsi="宋体" w:eastAsia="宋体" w:cs="宋体"/>
          <w:color w:val="auto"/>
          <w:sz w:val="24"/>
          <w:szCs w:val="20"/>
          <w:highlight w:val="none"/>
        </w:rPr>
        <w:t>或收到的任何</w:t>
      </w:r>
      <w:r>
        <w:rPr>
          <w:rFonts w:hint="eastAsia" w:ascii="宋体" w:hAnsi="宋体" w:eastAsia="宋体" w:cs="宋体"/>
          <w:color w:val="auto"/>
          <w:sz w:val="24"/>
          <w:szCs w:val="20"/>
          <w:highlight w:val="none"/>
          <w:lang w:val="en-US" w:eastAsia="zh-CN"/>
        </w:rPr>
        <w:t>响应</w:t>
      </w:r>
      <w:r>
        <w:rPr>
          <w:rFonts w:hint="eastAsia" w:ascii="宋体" w:hAnsi="宋体" w:eastAsia="宋体" w:cs="宋体"/>
          <w:color w:val="auto"/>
          <w:sz w:val="24"/>
          <w:szCs w:val="20"/>
          <w:highlight w:val="none"/>
        </w:rPr>
        <w:t>。</w:t>
      </w:r>
    </w:p>
    <w:p>
      <w:pPr>
        <w:keepNext w:val="0"/>
        <w:keepLines w:val="0"/>
        <w:pageBreakBefore w:val="0"/>
        <w:tabs>
          <w:tab w:val="left" w:pos="5580"/>
        </w:tabs>
        <w:kinsoku/>
        <w:wordWrap/>
        <w:overflowPunct/>
        <w:topLinePunct w:val="0"/>
        <w:autoSpaceDE/>
        <w:autoSpaceDN/>
        <w:bidi w:val="0"/>
        <w:adjustRightInd/>
        <w:snapToGrid/>
        <w:spacing w:line="520" w:lineRule="exact"/>
        <w:ind w:left="0" w:leftChars="0"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（7）在领取</w:t>
      </w:r>
      <w:r>
        <w:rPr>
          <w:rFonts w:hint="eastAsia" w:ascii="宋体" w:hAnsi="宋体" w:eastAsia="宋体" w:cs="宋体"/>
          <w:color w:val="auto"/>
          <w:sz w:val="24"/>
          <w:szCs w:val="20"/>
          <w:highlight w:val="none"/>
          <w:lang w:val="en-US" w:eastAsia="zh-CN"/>
        </w:rPr>
        <w:t>成交</w:t>
      </w:r>
      <w:r>
        <w:rPr>
          <w:rFonts w:hint="eastAsia" w:ascii="宋体" w:hAnsi="宋体" w:eastAsia="宋体" w:cs="宋体"/>
          <w:color w:val="auto"/>
          <w:sz w:val="24"/>
          <w:szCs w:val="20"/>
          <w:highlight w:val="none"/>
        </w:rPr>
        <w:t>通知书的同时按</w:t>
      </w:r>
      <w:r>
        <w:rPr>
          <w:rFonts w:hint="eastAsia" w:ascii="宋体" w:hAnsi="宋体" w:eastAsia="宋体" w:cs="宋体"/>
          <w:color w:val="auto"/>
          <w:sz w:val="24"/>
          <w:szCs w:val="20"/>
          <w:highlight w:val="none"/>
          <w:lang w:eastAsia="zh-CN"/>
        </w:rPr>
        <w:t>采购文件</w:t>
      </w:r>
      <w:r>
        <w:rPr>
          <w:rFonts w:hint="eastAsia" w:ascii="宋体" w:hAnsi="宋体" w:eastAsia="宋体" w:cs="宋体"/>
          <w:color w:val="auto"/>
          <w:sz w:val="24"/>
          <w:szCs w:val="20"/>
          <w:highlight w:val="none"/>
        </w:rPr>
        <w:t>规定的形式，向</w:t>
      </w:r>
      <w:r>
        <w:rPr>
          <w:rFonts w:hint="eastAsia" w:ascii="宋体" w:hAnsi="宋体" w:eastAsia="宋体" w:cs="宋体"/>
          <w:color w:val="auto"/>
          <w:sz w:val="24"/>
          <w:szCs w:val="20"/>
          <w:highlight w:val="none"/>
          <w:lang w:val="en-US" w:eastAsia="zh-CN"/>
        </w:rPr>
        <w:t>采购代理机构</w:t>
      </w:r>
      <w:r>
        <w:rPr>
          <w:rFonts w:hint="eastAsia" w:ascii="宋体" w:hAnsi="宋体" w:eastAsia="宋体" w:cs="宋体"/>
          <w:color w:val="auto"/>
          <w:sz w:val="24"/>
          <w:szCs w:val="20"/>
          <w:highlight w:val="none"/>
        </w:rPr>
        <w:t>一次性支付</w:t>
      </w:r>
      <w:r>
        <w:rPr>
          <w:rFonts w:hint="eastAsia" w:ascii="宋体" w:hAnsi="宋体" w:eastAsia="宋体" w:cs="宋体"/>
          <w:color w:val="auto"/>
          <w:sz w:val="24"/>
          <w:szCs w:val="20"/>
          <w:highlight w:val="none"/>
          <w:lang w:val="en-US" w:eastAsia="zh-CN"/>
        </w:rPr>
        <w:t>成交</w:t>
      </w:r>
      <w:r>
        <w:rPr>
          <w:rFonts w:hint="eastAsia" w:ascii="宋体" w:hAnsi="宋体" w:eastAsia="宋体" w:cs="宋体"/>
          <w:color w:val="auto"/>
          <w:sz w:val="24"/>
          <w:szCs w:val="20"/>
          <w:highlight w:val="none"/>
        </w:rPr>
        <w:t>服务费。</w:t>
      </w:r>
    </w:p>
    <w:p>
      <w:pPr>
        <w:keepNext w:val="0"/>
        <w:keepLines w:val="0"/>
        <w:pageBreakBefore w:val="0"/>
        <w:tabs>
          <w:tab w:val="left" w:pos="5580"/>
        </w:tabs>
        <w:kinsoku/>
        <w:wordWrap/>
        <w:overflowPunct/>
        <w:topLinePunct w:val="0"/>
        <w:autoSpaceDE/>
        <w:autoSpaceDN/>
        <w:bidi w:val="0"/>
        <w:adjustRightInd/>
        <w:snapToGrid/>
        <w:spacing w:line="520" w:lineRule="exact"/>
        <w:ind w:left="0" w:leftChars="0"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lang w:val="en-US" w:eastAsia="zh-CN"/>
        </w:rPr>
        <w:t>8</w:t>
      </w:r>
      <w:r>
        <w:rPr>
          <w:rFonts w:hint="eastAsia" w:ascii="宋体" w:hAnsi="宋体" w:eastAsia="宋体" w:cs="宋体"/>
          <w:color w:val="auto"/>
          <w:sz w:val="24"/>
          <w:szCs w:val="20"/>
          <w:highlight w:val="none"/>
        </w:rPr>
        <w:t>）按照</w:t>
      </w:r>
      <w:r>
        <w:rPr>
          <w:rFonts w:hint="eastAsia" w:ascii="宋体" w:hAnsi="宋体" w:eastAsia="宋体" w:cs="宋体"/>
          <w:color w:val="auto"/>
          <w:sz w:val="24"/>
          <w:szCs w:val="20"/>
          <w:highlight w:val="none"/>
          <w:lang w:eastAsia="zh-CN"/>
        </w:rPr>
        <w:t>采购文件</w:t>
      </w:r>
      <w:r>
        <w:rPr>
          <w:rFonts w:hint="eastAsia" w:ascii="宋体" w:hAnsi="宋体" w:eastAsia="宋体" w:cs="宋体"/>
          <w:color w:val="auto"/>
          <w:sz w:val="24"/>
          <w:szCs w:val="20"/>
          <w:highlight w:val="none"/>
        </w:rPr>
        <w:t>的规定履行合同责任和义务。</w:t>
      </w:r>
    </w:p>
    <w:p>
      <w:pPr>
        <w:keepNext w:val="0"/>
        <w:keepLines w:val="0"/>
        <w:pageBreakBefore w:val="0"/>
        <w:tabs>
          <w:tab w:val="left" w:pos="5580"/>
        </w:tabs>
        <w:kinsoku/>
        <w:wordWrap/>
        <w:overflowPunct/>
        <w:topLinePunct w:val="0"/>
        <w:autoSpaceDE/>
        <w:autoSpaceDN/>
        <w:bidi w:val="0"/>
        <w:adjustRightInd/>
        <w:snapToGrid/>
        <w:spacing w:line="520" w:lineRule="exact"/>
        <w:ind w:left="143" w:leftChars="68"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与本</w:t>
      </w:r>
      <w:r>
        <w:rPr>
          <w:rFonts w:hint="eastAsia" w:ascii="宋体" w:hAnsi="宋体" w:eastAsia="宋体" w:cs="宋体"/>
          <w:color w:val="auto"/>
          <w:sz w:val="24"/>
          <w:szCs w:val="20"/>
          <w:highlight w:val="none"/>
          <w:lang w:eastAsia="zh-CN"/>
        </w:rPr>
        <w:t>响应</w:t>
      </w:r>
      <w:r>
        <w:rPr>
          <w:rFonts w:hint="eastAsia" w:ascii="宋体" w:hAnsi="宋体" w:eastAsia="宋体" w:cs="宋体"/>
          <w:color w:val="auto"/>
          <w:sz w:val="24"/>
          <w:szCs w:val="20"/>
          <w:highlight w:val="none"/>
        </w:rPr>
        <w:t>有关的一切正式往来信函请寄：</w:t>
      </w:r>
    </w:p>
    <w:p>
      <w:pPr>
        <w:keepNext w:val="0"/>
        <w:keepLines w:val="0"/>
        <w:pageBreakBefore w:val="0"/>
        <w:tabs>
          <w:tab w:val="left" w:pos="5580"/>
        </w:tabs>
        <w:kinsoku/>
        <w:wordWrap/>
        <w:overflowPunct/>
        <w:topLinePunct w:val="0"/>
        <w:autoSpaceDE/>
        <w:autoSpaceDN/>
        <w:bidi w:val="0"/>
        <w:adjustRightInd/>
        <w:snapToGrid/>
        <w:spacing w:line="520" w:lineRule="exact"/>
        <w:ind w:left="540" w:leftChars="257" w:firstLine="480" w:firstLineChars="200"/>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地址：</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传真：</w:t>
      </w:r>
      <w:r>
        <w:rPr>
          <w:rFonts w:hint="eastAsia" w:ascii="宋体" w:hAnsi="宋体" w:eastAsia="宋体" w:cs="宋体"/>
          <w:color w:val="auto"/>
          <w:sz w:val="24"/>
          <w:szCs w:val="20"/>
          <w:highlight w:val="none"/>
          <w:u w:val="single"/>
        </w:rPr>
        <w:t xml:space="preserve">                             </w:t>
      </w:r>
    </w:p>
    <w:p>
      <w:pPr>
        <w:keepNext w:val="0"/>
        <w:keepLines w:val="0"/>
        <w:pageBreakBefore w:val="0"/>
        <w:tabs>
          <w:tab w:val="left" w:pos="5580"/>
        </w:tabs>
        <w:kinsoku/>
        <w:wordWrap/>
        <w:overflowPunct/>
        <w:topLinePunct w:val="0"/>
        <w:autoSpaceDE/>
        <w:autoSpaceDN/>
        <w:bidi w:val="0"/>
        <w:adjustRightInd/>
        <w:snapToGrid/>
        <w:spacing w:line="520" w:lineRule="exact"/>
        <w:ind w:left="540" w:leftChars="257" w:firstLine="480" w:firstLineChars="200"/>
        <w:textAlignment w:val="auto"/>
        <w:rPr>
          <w:rFonts w:hint="eastAsia" w:ascii="宋体" w:hAnsi="宋体"/>
          <w:b/>
          <w:color w:val="auto"/>
          <w:sz w:val="24"/>
          <w:szCs w:val="20"/>
          <w:highlight w:val="none"/>
        </w:rPr>
      </w:pPr>
      <w:r>
        <w:rPr>
          <w:rFonts w:hint="eastAsia" w:ascii="宋体" w:hAnsi="宋体" w:eastAsia="宋体" w:cs="宋体"/>
          <w:color w:val="auto"/>
          <w:sz w:val="24"/>
          <w:szCs w:val="20"/>
          <w:highlight w:val="none"/>
        </w:rPr>
        <w:t>电话：</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电子函件：</w:t>
      </w:r>
      <w:r>
        <w:rPr>
          <w:rFonts w:hint="eastAsia" w:ascii="宋体" w:hAnsi="宋体" w:eastAsia="宋体" w:cs="宋体"/>
          <w:color w:val="auto"/>
          <w:sz w:val="24"/>
          <w:szCs w:val="20"/>
          <w:highlight w:val="none"/>
          <w:u w:val="single"/>
        </w:rPr>
        <w:t xml:space="preserve">                       </w:t>
      </w:r>
      <w:r>
        <w:rPr>
          <w:rFonts w:hint="eastAsia" w:ascii="宋体" w:hAnsi="宋体"/>
          <w:color w:val="auto"/>
          <w:sz w:val="24"/>
          <w:szCs w:val="20"/>
          <w:highlight w:val="none"/>
          <w:u w:val="single"/>
        </w:rPr>
        <w:t xml:space="preserve">  </w:t>
      </w:r>
    </w:p>
    <w:p>
      <w:pPr>
        <w:pageBreakBefore w:val="0"/>
        <w:tabs>
          <w:tab w:val="left" w:pos="5580"/>
        </w:tabs>
        <w:kinsoku/>
        <w:wordWrap/>
        <w:overflowPunct/>
        <w:topLinePunct w:val="0"/>
        <w:bidi w:val="0"/>
        <w:spacing w:line="560" w:lineRule="exact"/>
        <w:ind w:left="1080" w:leftChars="257" w:hanging="540"/>
        <w:textAlignment w:val="auto"/>
        <w:rPr>
          <w:rFonts w:hint="eastAsia" w:ascii="宋体" w:hAnsi="宋体"/>
          <w:color w:val="auto"/>
          <w:sz w:val="24"/>
          <w:szCs w:val="20"/>
          <w:highlight w:val="none"/>
        </w:rPr>
      </w:pPr>
    </w:p>
    <w:p>
      <w:pPr>
        <w:pStyle w:val="11"/>
        <w:pageBreakBefore w:val="0"/>
        <w:kinsoku/>
        <w:wordWrap/>
        <w:overflowPunct/>
        <w:topLinePunct w:val="0"/>
        <w:autoSpaceDE w:val="0"/>
        <w:bidi w:val="0"/>
        <w:spacing w:line="560" w:lineRule="exact"/>
        <w:ind w:left="0" w:leftChars="0" w:firstLine="218" w:firstLineChars="91"/>
        <w:textAlignment w:val="auto"/>
        <w:rPr>
          <w:rFonts w:hAnsi="宋体" w:cs="MingLiU_HKSCS"/>
          <w:color w:val="auto"/>
          <w:sz w:val="24"/>
          <w:szCs w:val="24"/>
          <w:highlight w:val="none"/>
        </w:rPr>
      </w:pPr>
      <w:r>
        <w:rPr>
          <w:rFonts w:hint="eastAsia" w:hAnsi="宋体"/>
          <w:color w:val="auto"/>
          <w:sz w:val="24"/>
          <w:szCs w:val="24"/>
          <w:highlight w:val="none"/>
        </w:rPr>
        <w:t>供应商名称(公章)：______________</w:t>
      </w:r>
    </w:p>
    <w:p>
      <w:pPr>
        <w:pStyle w:val="11"/>
        <w:pageBreakBefore w:val="0"/>
        <w:kinsoku/>
        <w:wordWrap/>
        <w:overflowPunct/>
        <w:topLinePunct w:val="0"/>
        <w:autoSpaceDE w:val="0"/>
        <w:bidi w:val="0"/>
        <w:spacing w:line="560" w:lineRule="exact"/>
        <w:ind w:left="0" w:leftChars="0" w:firstLine="218" w:firstLineChars="91"/>
        <w:textAlignment w:val="auto"/>
        <w:rPr>
          <w:rFonts w:hAnsi="宋体" w:cs="MingLiU_HKSCS"/>
          <w:color w:val="auto"/>
          <w:sz w:val="24"/>
          <w:szCs w:val="24"/>
          <w:highlight w:val="none"/>
        </w:rPr>
      </w:pPr>
      <w:r>
        <w:rPr>
          <w:rFonts w:hint="eastAsia" w:hAnsi="宋体"/>
          <w:color w:val="auto"/>
          <w:sz w:val="24"/>
          <w:szCs w:val="24"/>
          <w:highlight w:val="none"/>
        </w:rPr>
        <w:t>法定代表人（非法人组织的负责人）或其授权代表(签章)：_______</w:t>
      </w:r>
    </w:p>
    <w:p>
      <w:pPr>
        <w:keepNext/>
        <w:keepLines/>
        <w:pageBreakBefore w:val="0"/>
        <w:kinsoku/>
        <w:wordWrap/>
        <w:overflowPunct/>
        <w:topLinePunct w:val="0"/>
        <w:bidi w:val="0"/>
        <w:spacing w:before="120" w:line="480" w:lineRule="exact"/>
        <w:ind w:firstLine="240" w:firstLineChars="100"/>
        <w:jc w:val="both"/>
        <w:textAlignment w:val="auto"/>
        <w:outlineLvl w:val="1"/>
        <w:rPr>
          <w:rFonts w:hint="eastAsia" w:ascii="宋体" w:hAnsi="宋体" w:eastAsia="宋体" w:cs="宋体"/>
          <w:b/>
          <w:color w:val="auto"/>
          <w:kern w:val="0"/>
          <w:sz w:val="30"/>
          <w:szCs w:val="20"/>
          <w:highlight w:val="none"/>
          <w:lang w:val="en-US" w:eastAsia="zh-CN" w:bidi="ar-SA"/>
        </w:rPr>
      </w:pPr>
      <w:r>
        <w:rPr>
          <w:rFonts w:hint="eastAsia" w:hAnsi="宋体"/>
          <w:color w:val="auto"/>
          <w:sz w:val="24"/>
          <w:szCs w:val="24"/>
          <w:highlight w:val="none"/>
        </w:rPr>
        <w:t>日期：______年____月____日</w:t>
      </w:r>
    </w:p>
    <w:p>
      <w:pPr>
        <w:rPr>
          <w:rFonts w:hint="eastAsia" w:ascii="宋体" w:hAnsi="宋体" w:eastAsia="宋体" w:cs="宋体"/>
          <w:b/>
          <w:color w:val="auto"/>
          <w:kern w:val="0"/>
          <w:sz w:val="30"/>
          <w:szCs w:val="20"/>
          <w:highlight w:val="none"/>
          <w:lang w:val="en-US" w:eastAsia="zh-CN" w:bidi="ar-SA"/>
        </w:rPr>
      </w:pPr>
      <w:r>
        <w:rPr>
          <w:rFonts w:hint="eastAsia" w:ascii="宋体" w:hAnsi="宋体" w:eastAsia="宋体" w:cs="宋体"/>
          <w:b/>
          <w:color w:val="auto"/>
          <w:kern w:val="0"/>
          <w:sz w:val="30"/>
          <w:szCs w:val="20"/>
          <w:highlight w:val="none"/>
          <w:lang w:val="en-US" w:eastAsia="zh-CN" w:bidi="ar-SA"/>
        </w:rPr>
        <w:br w:type="page"/>
      </w:r>
    </w:p>
    <w:p>
      <w:pPr>
        <w:keepNext/>
        <w:keepLines/>
        <w:pageBreakBefore w:val="0"/>
        <w:kinsoku/>
        <w:wordWrap/>
        <w:overflowPunct/>
        <w:topLinePunct w:val="0"/>
        <w:bidi w:val="0"/>
        <w:spacing w:before="120" w:line="480" w:lineRule="exact"/>
        <w:ind w:left="774" w:hanging="771"/>
        <w:jc w:val="center"/>
        <w:textAlignment w:val="auto"/>
        <w:outlineLvl w:val="1"/>
        <w:rPr>
          <w:rFonts w:hint="eastAsia" w:ascii="宋体" w:hAnsi="宋体" w:eastAsia="宋体" w:cs="宋体"/>
          <w:b/>
          <w:color w:val="auto"/>
          <w:kern w:val="0"/>
          <w:sz w:val="30"/>
          <w:szCs w:val="20"/>
          <w:highlight w:val="none"/>
          <w:lang w:val="en-US" w:eastAsia="zh-CN" w:bidi="ar-SA"/>
        </w:rPr>
      </w:pPr>
      <w:r>
        <w:rPr>
          <w:rFonts w:hint="eastAsia" w:ascii="宋体" w:hAnsi="宋体" w:eastAsia="宋体" w:cs="宋体"/>
          <w:b/>
          <w:color w:val="auto"/>
          <w:kern w:val="0"/>
          <w:sz w:val="30"/>
          <w:szCs w:val="20"/>
          <w:highlight w:val="none"/>
          <w:lang w:val="en-US" w:eastAsia="zh-CN" w:bidi="ar-SA"/>
        </w:rPr>
        <w:t>磋商报价表（参考）</w:t>
      </w:r>
      <w:bookmarkEnd w:id="162"/>
    </w:p>
    <w:p>
      <w:pPr>
        <w:keepNext/>
        <w:keepLines/>
        <w:pageBreakBefore w:val="0"/>
        <w:kinsoku/>
        <w:wordWrap/>
        <w:overflowPunct/>
        <w:topLinePunct w:val="0"/>
        <w:bidi w:val="0"/>
        <w:spacing w:before="120" w:line="480" w:lineRule="exact"/>
        <w:ind w:left="774" w:hanging="771"/>
        <w:jc w:val="center"/>
        <w:textAlignment w:val="auto"/>
        <w:outlineLvl w:val="1"/>
        <w:rPr>
          <w:rFonts w:hint="eastAsia"/>
          <w:lang w:val="en-US" w:eastAsia="zh-CN"/>
        </w:rPr>
      </w:pPr>
    </w:p>
    <w:tbl>
      <w:tblPr>
        <w:tblStyle w:val="19"/>
        <w:tblW w:w="9339" w:type="dxa"/>
        <w:tblInd w:w="108" w:type="dxa"/>
        <w:tblLayout w:type="fixed"/>
        <w:tblCellMar>
          <w:top w:w="0" w:type="dxa"/>
          <w:left w:w="108" w:type="dxa"/>
          <w:bottom w:w="0" w:type="dxa"/>
          <w:right w:w="108" w:type="dxa"/>
        </w:tblCellMar>
      </w:tblPr>
      <w:tblGrid>
        <w:gridCol w:w="3113"/>
        <w:gridCol w:w="6226"/>
      </w:tblGrid>
      <w:tr>
        <w:tblPrEx>
          <w:tblCellMar>
            <w:top w:w="0" w:type="dxa"/>
            <w:left w:w="108" w:type="dxa"/>
            <w:bottom w:w="0" w:type="dxa"/>
            <w:right w:w="108" w:type="dxa"/>
          </w:tblCellMar>
        </w:tblPrEx>
        <w:trPr>
          <w:trHeight w:val="567" w:hRule="atLeast"/>
        </w:trPr>
        <w:tc>
          <w:tcPr>
            <w:tcW w:w="311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jc w:val="center"/>
              <w:rPr>
                <w:rFonts w:hint="eastAsia" w:ascii="宋体" w:hAnsi="宋体" w:eastAsia="宋体" w:cs="宋体"/>
                <w:kern w:val="1"/>
                <w:sz w:val="24"/>
              </w:rPr>
            </w:pPr>
            <w:r>
              <w:rPr>
                <w:rFonts w:hint="eastAsia" w:ascii="宋体" w:hAnsi="宋体" w:eastAsia="宋体" w:cs="宋体"/>
                <w:kern w:val="1"/>
                <w:sz w:val="24"/>
              </w:rPr>
              <w:t>项目编号</w:t>
            </w:r>
          </w:p>
        </w:tc>
        <w:tc>
          <w:tcPr>
            <w:tcW w:w="6226"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ind w:left="480" w:hanging="480"/>
              <w:jc w:val="center"/>
              <w:rPr>
                <w:rFonts w:hint="eastAsia" w:ascii="宋体" w:hAnsi="宋体" w:eastAsia="宋体" w:cs="宋体"/>
                <w:kern w:val="1"/>
                <w:sz w:val="24"/>
              </w:rPr>
            </w:pPr>
            <w:r>
              <w:rPr>
                <w:rFonts w:hint="eastAsia" w:ascii="宋体" w:hAnsi="宋体" w:eastAsia="宋体" w:cs="宋体"/>
                <w:kern w:val="1"/>
                <w:sz w:val="24"/>
              </w:rPr>
              <w:t xml:space="preserve"> </w:t>
            </w:r>
          </w:p>
        </w:tc>
      </w:tr>
      <w:tr>
        <w:tblPrEx>
          <w:tblCellMar>
            <w:top w:w="0" w:type="dxa"/>
            <w:left w:w="108" w:type="dxa"/>
            <w:bottom w:w="0" w:type="dxa"/>
            <w:right w:w="108" w:type="dxa"/>
          </w:tblCellMar>
        </w:tblPrEx>
        <w:trPr>
          <w:trHeight w:val="567" w:hRule="atLeast"/>
        </w:trPr>
        <w:tc>
          <w:tcPr>
            <w:tcW w:w="311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jc w:val="center"/>
              <w:rPr>
                <w:rFonts w:hint="eastAsia" w:ascii="宋体" w:hAnsi="宋体" w:eastAsia="宋体" w:cs="宋体"/>
                <w:kern w:val="1"/>
                <w:sz w:val="24"/>
              </w:rPr>
            </w:pPr>
            <w:r>
              <w:rPr>
                <w:rFonts w:hint="eastAsia" w:ascii="宋体" w:hAnsi="宋体" w:eastAsia="宋体" w:cs="宋体"/>
                <w:kern w:val="1"/>
                <w:sz w:val="24"/>
              </w:rPr>
              <w:t>项目名称</w:t>
            </w:r>
          </w:p>
        </w:tc>
        <w:tc>
          <w:tcPr>
            <w:tcW w:w="6226"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jc w:val="center"/>
              <w:rPr>
                <w:rFonts w:hint="eastAsia" w:ascii="宋体" w:hAnsi="宋体" w:eastAsia="宋体" w:cs="宋体"/>
                <w:kern w:val="1"/>
                <w:sz w:val="24"/>
              </w:rPr>
            </w:pPr>
            <w:r>
              <w:rPr>
                <w:rFonts w:hint="eastAsia" w:ascii="宋体" w:hAnsi="宋体" w:eastAsia="宋体" w:cs="宋体"/>
                <w:kern w:val="1"/>
                <w:sz w:val="24"/>
              </w:rPr>
              <w:t xml:space="preserve"> </w:t>
            </w:r>
          </w:p>
        </w:tc>
      </w:tr>
      <w:tr>
        <w:tblPrEx>
          <w:tblCellMar>
            <w:top w:w="0" w:type="dxa"/>
            <w:left w:w="108" w:type="dxa"/>
            <w:bottom w:w="0" w:type="dxa"/>
            <w:right w:w="108" w:type="dxa"/>
          </w:tblCellMar>
        </w:tblPrEx>
        <w:trPr>
          <w:trHeight w:val="567" w:hRule="atLeast"/>
        </w:trPr>
        <w:tc>
          <w:tcPr>
            <w:tcW w:w="311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jc w:val="center"/>
              <w:rPr>
                <w:rFonts w:hint="eastAsia" w:ascii="宋体" w:hAnsi="宋体" w:eastAsia="宋体" w:cs="宋体"/>
                <w:kern w:val="1"/>
                <w:sz w:val="24"/>
              </w:rPr>
            </w:pPr>
            <w:r>
              <w:rPr>
                <w:rFonts w:hint="eastAsia" w:ascii="宋体" w:hAnsi="宋体" w:eastAsia="宋体" w:cs="宋体"/>
                <w:kern w:val="1"/>
                <w:sz w:val="24"/>
              </w:rPr>
              <w:t>总报价</w:t>
            </w:r>
          </w:p>
        </w:tc>
        <w:tc>
          <w:tcPr>
            <w:tcW w:w="6226"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jc w:val="left"/>
              <w:rPr>
                <w:rFonts w:hint="eastAsia" w:ascii="宋体" w:hAnsi="宋体" w:eastAsia="宋体" w:cs="宋体"/>
                <w:kern w:val="1"/>
              </w:rPr>
            </w:pPr>
          </w:p>
          <w:p>
            <w:pPr>
              <w:spacing w:line="480" w:lineRule="exact"/>
              <w:jc w:val="left"/>
              <w:rPr>
                <w:rFonts w:hint="eastAsia" w:ascii="宋体" w:hAnsi="宋体" w:eastAsia="宋体" w:cs="宋体"/>
                <w:kern w:val="1"/>
                <w:sz w:val="24"/>
              </w:rPr>
            </w:pPr>
            <w:r>
              <w:rPr>
                <w:rFonts w:hint="eastAsia" w:ascii="宋体" w:hAnsi="宋体" w:eastAsia="宋体" w:cs="宋体"/>
                <w:kern w:val="1"/>
                <w:sz w:val="24"/>
              </w:rPr>
              <w:t xml:space="preserve">人民币：大写       </w:t>
            </w:r>
          </w:p>
          <w:p>
            <w:pPr>
              <w:spacing w:line="480" w:lineRule="exact"/>
              <w:ind w:firstLine="960" w:firstLineChars="400"/>
              <w:jc w:val="left"/>
              <w:rPr>
                <w:rFonts w:hint="eastAsia" w:ascii="宋体" w:hAnsi="宋体" w:eastAsia="宋体" w:cs="宋体"/>
                <w:kern w:val="1"/>
                <w:sz w:val="24"/>
              </w:rPr>
            </w:pPr>
            <w:r>
              <w:rPr>
                <w:rFonts w:hint="eastAsia" w:ascii="宋体" w:hAnsi="宋体" w:eastAsia="宋体" w:cs="宋体"/>
                <w:kern w:val="1"/>
                <w:sz w:val="24"/>
              </w:rPr>
              <w:t>小写</w:t>
            </w:r>
          </w:p>
          <w:p>
            <w:pPr>
              <w:spacing w:line="480" w:lineRule="exact"/>
              <w:jc w:val="left"/>
              <w:rPr>
                <w:rFonts w:hint="eastAsia" w:ascii="宋体" w:hAnsi="宋体" w:eastAsia="宋体" w:cs="宋体"/>
                <w:kern w:val="1"/>
              </w:rPr>
            </w:pPr>
            <w:r>
              <w:rPr>
                <w:rFonts w:hint="eastAsia" w:ascii="宋体" w:hAnsi="宋体" w:eastAsia="宋体" w:cs="宋体"/>
                <w:kern w:val="1"/>
              </w:rPr>
              <w:t xml:space="preserve">                    </w:t>
            </w:r>
          </w:p>
        </w:tc>
      </w:tr>
      <w:tr>
        <w:tblPrEx>
          <w:tblCellMar>
            <w:top w:w="0" w:type="dxa"/>
            <w:left w:w="108" w:type="dxa"/>
            <w:bottom w:w="0" w:type="dxa"/>
            <w:right w:w="108" w:type="dxa"/>
          </w:tblCellMar>
        </w:tblPrEx>
        <w:trPr>
          <w:trHeight w:val="567" w:hRule="atLeast"/>
        </w:trPr>
        <w:tc>
          <w:tcPr>
            <w:tcW w:w="311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jc w:val="center"/>
              <w:rPr>
                <w:rFonts w:hint="eastAsia" w:ascii="宋体" w:hAnsi="宋体" w:eastAsia="宋体" w:cs="宋体"/>
                <w:kern w:val="1"/>
                <w:sz w:val="24"/>
              </w:rPr>
            </w:pPr>
            <w:r>
              <w:rPr>
                <w:rFonts w:hint="eastAsia" w:ascii="宋体" w:hAnsi="宋体" w:eastAsia="宋体" w:cs="宋体"/>
                <w:kern w:val="1"/>
                <w:sz w:val="24"/>
              </w:rPr>
              <w:t>项目经理</w:t>
            </w:r>
          </w:p>
        </w:tc>
        <w:tc>
          <w:tcPr>
            <w:tcW w:w="6226"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rPr>
                <w:rFonts w:hint="eastAsia" w:ascii="宋体" w:hAnsi="宋体" w:eastAsia="宋体" w:cs="宋体"/>
                <w:kern w:val="1"/>
                <w:sz w:val="24"/>
              </w:rPr>
            </w:pPr>
            <w:r>
              <w:rPr>
                <w:rFonts w:hint="eastAsia" w:ascii="宋体" w:hAnsi="宋体" w:eastAsia="宋体" w:cs="宋体"/>
                <w:kern w:val="1"/>
                <w:sz w:val="24"/>
              </w:rPr>
              <w:t>姓名：</w:t>
            </w:r>
            <w:r>
              <w:rPr>
                <w:rFonts w:hint="eastAsia" w:ascii="宋体" w:hAnsi="宋体" w:eastAsia="宋体" w:cs="宋体"/>
                <w:kern w:val="1"/>
                <w:sz w:val="24"/>
                <w:u w:val="single"/>
              </w:rPr>
              <w:t xml:space="preserve">          </w:t>
            </w:r>
            <w:r>
              <w:rPr>
                <w:rFonts w:hint="eastAsia" w:ascii="宋体" w:hAnsi="宋体" w:eastAsia="宋体" w:cs="宋体"/>
                <w:kern w:val="1"/>
                <w:sz w:val="24"/>
              </w:rPr>
              <w:t xml:space="preserve">  级别：     证书编号：</w:t>
            </w:r>
            <w:r>
              <w:rPr>
                <w:rFonts w:hint="eastAsia" w:ascii="宋体" w:hAnsi="宋体" w:eastAsia="宋体" w:cs="宋体"/>
                <w:kern w:val="1"/>
                <w:sz w:val="24"/>
                <w:u w:val="single"/>
              </w:rPr>
              <w:t xml:space="preserve">                        </w:t>
            </w:r>
            <w:r>
              <w:rPr>
                <w:rFonts w:hint="eastAsia" w:ascii="宋体" w:hAnsi="宋体" w:eastAsia="宋体" w:cs="宋体"/>
                <w:kern w:val="1"/>
                <w:sz w:val="24"/>
              </w:rPr>
              <w:t xml:space="preserve"> </w:t>
            </w:r>
            <w:bookmarkStart w:id="163" w:name="_Toc480210413"/>
            <w:bookmarkEnd w:id="163"/>
            <w:bookmarkStart w:id="164" w:name="_Toc480210063"/>
            <w:bookmarkEnd w:id="164"/>
          </w:p>
        </w:tc>
      </w:tr>
      <w:tr>
        <w:tblPrEx>
          <w:tblCellMar>
            <w:top w:w="0" w:type="dxa"/>
            <w:left w:w="108" w:type="dxa"/>
            <w:bottom w:w="0" w:type="dxa"/>
            <w:right w:w="108" w:type="dxa"/>
          </w:tblCellMar>
        </w:tblPrEx>
        <w:trPr>
          <w:trHeight w:val="567" w:hRule="atLeast"/>
        </w:trPr>
        <w:tc>
          <w:tcPr>
            <w:tcW w:w="311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jc w:val="center"/>
              <w:rPr>
                <w:rFonts w:hint="eastAsia" w:ascii="宋体" w:hAnsi="宋体" w:eastAsia="宋体" w:cs="宋体"/>
                <w:kern w:val="1"/>
                <w:sz w:val="24"/>
              </w:rPr>
            </w:pPr>
            <w:r>
              <w:rPr>
                <w:rFonts w:hint="eastAsia" w:ascii="宋体" w:hAnsi="宋体" w:eastAsia="宋体" w:cs="宋体"/>
                <w:kern w:val="1"/>
                <w:sz w:val="24"/>
              </w:rPr>
              <w:t>质保期</w:t>
            </w:r>
          </w:p>
        </w:tc>
        <w:tc>
          <w:tcPr>
            <w:tcW w:w="6226" w:type="dxa"/>
            <w:tcBorders>
              <w:top w:val="single" w:color="000000" w:sz="4" w:space="0"/>
              <w:left w:val="single" w:color="000000" w:sz="4" w:space="0"/>
              <w:bottom w:val="single" w:color="000000" w:sz="4" w:space="0"/>
              <w:right w:val="single" w:color="000000" w:sz="4" w:space="0"/>
            </w:tcBorders>
            <w:noWrap w:val="0"/>
            <w:vAlign w:val="center"/>
          </w:tcPr>
          <w:p>
            <w:pPr>
              <w:pStyle w:val="17"/>
              <w:spacing w:line="480" w:lineRule="exact"/>
              <w:ind w:firstLine="600"/>
              <w:jc w:val="left"/>
              <w:outlineLvl w:val="0"/>
              <w:rPr>
                <w:rFonts w:hint="eastAsia" w:ascii="宋体" w:hAnsi="宋体" w:eastAsia="宋体" w:cs="宋体"/>
                <w:sz w:val="24"/>
                <w:szCs w:val="24"/>
              </w:rPr>
            </w:pPr>
          </w:p>
        </w:tc>
      </w:tr>
      <w:tr>
        <w:tblPrEx>
          <w:tblCellMar>
            <w:top w:w="0" w:type="dxa"/>
            <w:left w:w="108" w:type="dxa"/>
            <w:bottom w:w="0" w:type="dxa"/>
            <w:right w:w="108" w:type="dxa"/>
          </w:tblCellMar>
        </w:tblPrEx>
        <w:trPr>
          <w:trHeight w:val="567" w:hRule="atLeast"/>
        </w:trPr>
        <w:tc>
          <w:tcPr>
            <w:tcW w:w="311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jc w:val="center"/>
              <w:rPr>
                <w:rFonts w:hint="eastAsia" w:ascii="宋体" w:hAnsi="宋体" w:eastAsia="宋体" w:cs="宋体"/>
                <w:kern w:val="1"/>
                <w:sz w:val="24"/>
              </w:rPr>
            </w:pPr>
            <w:r>
              <w:rPr>
                <w:rFonts w:hint="eastAsia" w:ascii="宋体" w:hAnsi="宋体" w:eastAsia="宋体" w:cs="宋体"/>
                <w:kern w:val="1"/>
                <w:sz w:val="24"/>
              </w:rPr>
              <w:t>质量目标及承诺</w:t>
            </w:r>
          </w:p>
        </w:tc>
        <w:tc>
          <w:tcPr>
            <w:tcW w:w="6226"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rPr>
                <w:rFonts w:hint="eastAsia" w:ascii="宋体" w:hAnsi="宋体" w:eastAsia="宋体" w:cs="宋体"/>
                <w:kern w:val="1"/>
                <w:sz w:val="24"/>
              </w:rPr>
            </w:pPr>
          </w:p>
        </w:tc>
      </w:tr>
      <w:tr>
        <w:tblPrEx>
          <w:tblCellMar>
            <w:top w:w="0" w:type="dxa"/>
            <w:left w:w="108" w:type="dxa"/>
            <w:bottom w:w="0" w:type="dxa"/>
            <w:right w:w="108" w:type="dxa"/>
          </w:tblCellMar>
        </w:tblPrEx>
        <w:trPr>
          <w:trHeight w:val="567" w:hRule="atLeast"/>
        </w:trPr>
        <w:tc>
          <w:tcPr>
            <w:tcW w:w="311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jc w:val="center"/>
              <w:rPr>
                <w:rFonts w:hint="eastAsia" w:ascii="宋体" w:hAnsi="宋体" w:eastAsia="宋体" w:cs="宋体"/>
                <w:kern w:val="1"/>
                <w:sz w:val="24"/>
              </w:rPr>
            </w:pPr>
            <w:r>
              <w:rPr>
                <w:rFonts w:hint="eastAsia" w:ascii="宋体" w:hAnsi="宋体" w:eastAsia="宋体" w:cs="宋体"/>
                <w:kern w:val="1"/>
                <w:sz w:val="24"/>
              </w:rPr>
              <w:t>工期目标及承诺</w:t>
            </w:r>
          </w:p>
        </w:tc>
        <w:tc>
          <w:tcPr>
            <w:tcW w:w="6226"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rPr>
                <w:rFonts w:hint="eastAsia" w:ascii="宋体" w:hAnsi="宋体" w:eastAsia="宋体" w:cs="宋体"/>
                <w:kern w:val="1"/>
                <w:sz w:val="24"/>
              </w:rPr>
            </w:pPr>
          </w:p>
        </w:tc>
      </w:tr>
      <w:tr>
        <w:tblPrEx>
          <w:tblCellMar>
            <w:top w:w="0" w:type="dxa"/>
            <w:left w:w="108" w:type="dxa"/>
            <w:bottom w:w="0" w:type="dxa"/>
            <w:right w:w="108" w:type="dxa"/>
          </w:tblCellMar>
        </w:tblPrEx>
        <w:trPr>
          <w:trHeight w:val="567" w:hRule="atLeast"/>
        </w:trPr>
        <w:tc>
          <w:tcPr>
            <w:tcW w:w="311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jc w:val="center"/>
              <w:rPr>
                <w:rFonts w:hint="eastAsia" w:ascii="宋体" w:hAnsi="宋体" w:eastAsia="宋体" w:cs="宋体"/>
                <w:kern w:val="1"/>
                <w:sz w:val="24"/>
              </w:rPr>
            </w:pPr>
            <w:r>
              <w:rPr>
                <w:rFonts w:hint="eastAsia" w:ascii="宋体" w:hAnsi="宋体" w:eastAsia="宋体" w:cs="宋体"/>
                <w:kern w:val="1"/>
                <w:sz w:val="24"/>
              </w:rPr>
              <w:t>项目经理承诺</w:t>
            </w:r>
          </w:p>
        </w:tc>
        <w:tc>
          <w:tcPr>
            <w:tcW w:w="6226" w:type="dxa"/>
            <w:tcBorders>
              <w:top w:val="single" w:color="000000" w:sz="4" w:space="0"/>
              <w:left w:val="single" w:color="000000" w:sz="4" w:space="0"/>
              <w:bottom w:val="single" w:color="000000" w:sz="4" w:space="0"/>
              <w:right w:val="single" w:color="000000" w:sz="4" w:space="0"/>
            </w:tcBorders>
            <w:noWrap w:val="0"/>
            <w:vAlign w:val="center"/>
          </w:tcPr>
          <w:p>
            <w:pPr>
              <w:pStyle w:val="17"/>
              <w:spacing w:line="480" w:lineRule="exact"/>
              <w:jc w:val="left"/>
              <w:rPr>
                <w:rFonts w:hint="eastAsia" w:ascii="宋体" w:hAnsi="宋体" w:eastAsia="宋体" w:cs="宋体"/>
                <w:sz w:val="24"/>
                <w:szCs w:val="24"/>
              </w:rPr>
            </w:pPr>
            <w:r>
              <w:rPr>
                <w:rFonts w:hint="eastAsia" w:ascii="宋体" w:hAnsi="宋体" w:eastAsia="宋体" w:cs="宋体"/>
                <w:sz w:val="24"/>
                <w:szCs w:val="24"/>
              </w:rPr>
              <w:t>拟派项目经理（建造师）未担任在施建设工程项目，中标后必须到岗，认真履行职责，现场项目经理（建造师）与中标项目经理（建造师）必须一致。</w:t>
            </w:r>
          </w:p>
        </w:tc>
      </w:tr>
      <w:tr>
        <w:tblPrEx>
          <w:tblCellMar>
            <w:top w:w="0" w:type="dxa"/>
            <w:left w:w="108" w:type="dxa"/>
            <w:bottom w:w="0" w:type="dxa"/>
            <w:right w:w="108" w:type="dxa"/>
          </w:tblCellMar>
        </w:tblPrEx>
        <w:trPr>
          <w:trHeight w:val="567" w:hRule="atLeast"/>
        </w:trPr>
        <w:tc>
          <w:tcPr>
            <w:tcW w:w="311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jc w:val="center"/>
              <w:rPr>
                <w:rFonts w:hint="eastAsia" w:ascii="宋体" w:hAnsi="宋体" w:eastAsia="宋体" w:cs="宋体"/>
                <w:kern w:val="1"/>
                <w:sz w:val="24"/>
              </w:rPr>
            </w:pPr>
            <w:r>
              <w:rPr>
                <w:rFonts w:hint="eastAsia" w:ascii="宋体" w:hAnsi="宋体" w:eastAsia="宋体" w:cs="宋体"/>
                <w:kern w:val="1"/>
                <w:sz w:val="24"/>
              </w:rPr>
              <w:t>服务承诺</w:t>
            </w:r>
          </w:p>
        </w:tc>
        <w:tc>
          <w:tcPr>
            <w:tcW w:w="6226" w:type="dxa"/>
            <w:tcBorders>
              <w:top w:val="single" w:color="000000" w:sz="4" w:space="0"/>
              <w:left w:val="single" w:color="000000" w:sz="4" w:space="0"/>
              <w:bottom w:val="single" w:color="000000" w:sz="4" w:space="0"/>
              <w:right w:val="single" w:color="000000" w:sz="4" w:space="0"/>
            </w:tcBorders>
            <w:noWrap w:val="0"/>
            <w:vAlign w:val="center"/>
          </w:tcPr>
          <w:p>
            <w:pPr>
              <w:pStyle w:val="17"/>
              <w:spacing w:line="480" w:lineRule="exact"/>
              <w:jc w:val="left"/>
              <w:rPr>
                <w:rFonts w:hint="eastAsia" w:ascii="宋体" w:hAnsi="宋体" w:eastAsia="宋体" w:cs="宋体"/>
                <w:sz w:val="24"/>
                <w:szCs w:val="24"/>
              </w:rPr>
            </w:pPr>
            <w:r>
              <w:rPr>
                <w:rFonts w:hint="eastAsia" w:ascii="宋体" w:hAnsi="宋体" w:eastAsia="宋体" w:cs="宋体"/>
                <w:sz w:val="24"/>
                <w:szCs w:val="24"/>
              </w:rPr>
              <w:t>承诺在施工过程中不能以采购人资金不到位为由，拒绝施工或者延误工期，否则采购人有权解除合同，并要求</w:t>
            </w:r>
            <w:r>
              <w:rPr>
                <w:rFonts w:hint="eastAsia" w:eastAsia="宋体" w:cs="宋体"/>
                <w:sz w:val="24"/>
                <w:szCs w:val="24"/>
                <w:lang w:eastAsia="zh-CN"/>
              </w:rPr>
              <w:t>成交供应商</w:t>
            </w:r>
            <w:r>
              <w:rPr>
                <w:rFonts w:hint="eastAsia" w:ascii="宋体" w:hAnsi="宋体" w:eastAsia="宋体" w:cs="宋体"/>
                <w:sz w:val="24"/>
                <w:szCs w:val="24"/>
              </w:rPr>
              <w:t>赔偿由此造成的全部损失。</w:t>
            </w:r>
          </w:p>
        </w:tc>
      </w:tr>
      <w:tr>
        <w:tblPrEx>
          <w:tblCellMar>
            <w:top w:w="0" w:type="dxa"/>
            <w:left w:w="108" w:type="dxa"/>
            <w:bottom w:w="0" w:type="dxa"/>
            <w:right w:w="108" w:type="dxa"/>
          </w:tblCellMar>
        </w:tblPrEx>
        <w:trPr>
          <w:trHeight w:val="567" w:hRule="atLeast"/>
        </w:trPr>
        <w:tc>
          <w:tcPr>
            <w:tcW w:w="311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jc w:val="center"/>
              <w:rPr>
                <w:rFonts w:hint="eastAsia" w:ascii="宋体" w:hAnsi="宋体" w:eastAsia="宋体" w:cs="宋体"/>
                <w:kern w:val="1"/>
                <w:sz w:val="24"/>
              </w:rPr>
            </w:pPr>
            <w:r>
              <w:rPr>
                <w:rFonts w:hint="eastAsia" w:ascii="宋体" w:hAnsi="宋体" w:eastAsia="宋体" w:cs="宋体"/>
                <w:kern w:val="1"/>
                <w:sz w:val="24"/>
              </w:rPr>
              <w:t>其他优惠及服务承诺</w:t>
            </w:r>
          </w:p>
        </w:tc>
        <w:tc>
          <w:tcPr>
            <w:tcW w:w="6226" w:type="dxa"/>
            <w:tcBorders>
              <w:top w:val="single" w:color="000000" w:sz="4" w:space="0"/>
              <w:left w:val="single" w:color="000000" w:sz="4" w:space="0"/>
              <w:bottom w:val="single" w:color="000000" w:sz="4" w:space="0"/>
              <w:right w:val="single" w:color="000000" w:sz="4" w:space="0"/>
            </w:tcBorders>
            <w:noWrap w:val="0"/>
            <w:vAlign w:val="center"/>
          </w:tcPr>
          <w:p>
            <w:pPr>
              <w:pStyle w:val="17"/>
              <w:spacing w:line="480" w:lineRule="exact"/>
              <w:rPr>
                <w:rFonts w:hint="eastAsia" w:ascii="宋体" w:hAnsi="宋体" w:eastAsia="宋体" w:cs="宋体"/>
                <w:sz w:val="24"/>
                <w:szCs w:val="24"/>
              </w:rPr>
            </w:pPr>
          </w:p>
        </w:tc>
      </w:tr>
      <w:tr>
        <w:tblPrEx>
          <w:tblCellMar>
            <w:top w:w="0" w:type="dxa"/>
            <w:left w:w="108" w:type="dxa"/>
            <w:bottom w:w="0" w:type="dxa"/>
            <w:right w:w="108" w:type="dxa"/>
          </w:tblCellMar>
        </w:tblPrEx>
        <w:trPr>
          <w:trHeight w:val="567" w:hRule="atLeast"/>
        </w:trPr>
        <w:tc>
          <w:tcPr>
            <w:tcW w:w="3113" w:type="dxa"/>
            <w:tcBorders>
              <w:top w:val="single" w:color="000000" w:sz="4" w:space="0"/>
              <w:left w:val="single" w:color="000000" w:sz="4" w:space="0"/>
              <w:bottom w:val="single" w:color="000000" w:sz="4" w:space="0"/>
              <w:right w:val="single" w:color="000000" w:sz="4" w:space="0"/>
            </w:tcBorders>
            <w:noWrap w:val="0"/>
            <w:vAlign w:val="center"/>
          </w:tcPr>
          <w:p>
            <w:pPr>
              <w:spacing w:line="480" w:lineRule="exact"/>
              <w:jc w:val="center"/>
              <w:rPr>
                <w:rFonts w:hint="eastAsia" w:ascii="宋体" w:hAnsi="宋体" w:eastAsia="宋体" w:cs="宋体"/>
                <w:kern w:val="1"/>
                <w:sz w:val="24"/>
                <w:lang w:eastAsia="zh-CN"/>
              </w:rPr>
            </w:pPr>
            <w:r>
              <w:rPr>
                <w:rFonts w:hint="eastAsia" w:ascii="宋体" w:hAnsi="宋体" w:eastAsia="宋体" w:cs="宋体"/>
                <w:kern w:val="1"/>
                <w:sz w:val="24"/>
                <w:lang w:eastAsia="zh-CN"/>
              </w:rPr>
              <w:t>响应文件程度</w:t>
            </w:r>
          </w:p>
        </w:tc>
        <w:tc>
          <w:tcPr>
            <w:tcW w:w="6226" w:type="dxa"/>
            <w:tcBorders>
              <w:top w:val="single" w:color="000000" w:sz="4" w:space="0"/>
              <w:left w:val="single" w:color="000000" w:sz="4" w:space="0"/>
              <w:bottom w:val="single" w:color="000000" w:sz="4" w:space="0"/>
              <w:right w:val="single" w:color="000000" w:sz="4" w:space="0"/>
            </w:tcBorders>
            <w:noWrap w:val="0"/>
            <w:vAlign w:val="center"/>
          </w:tcPr>
          <w:p>
            <w:pPr>
              <w:pStyle w:val="17"/>
              <w:spacing w:line="480" w:lineRule="exact"/>
              <w:rPr>
                <w:rFonts w:hint="eastAsia" w:ascii="宋体" w:hAnsi="宋体" w:eastAsia="宋体" w:cs="宋体"/>
                <w:sz w:val="24"/>
                <w:szCs w:val="24"/>
              </w:rPr>
            </w:pPr>
          </w:p>
        </w:tc>
      </w:tr>
    </w:tbl>
    <w:p>
      <w:pPr>
        <w:pageBreakBefore w:val="0"/>
        <w:kinsoku/>
        <w:wordWrap/>
        <w:overflowPunct/>
        <w:topLinePunct w:val="0"/>
        <w:bidi w:val="0"/>
        <w:spacing w:line="48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供应商名称（公章）：</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pageBreakBefore w:val="0"/>
        <w:kinsoku/>
        <w:wordWrap/>
        <w:overflowPunct/>
        <w:topLinePunct w:val="0"/>
        <w:bidi w:val="0"/>
        <w:spacing w:line="48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法定代表人（非法人组织的负责人）或其授权代表（签章）：</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pageBreakBefore w:val="0"/>
        <w:kinsoku/>
        <w:wordWrap/>
        <w:overflowPunct/>
        <w:topLinePunct w:val="0"/>
        <w:bidi w:val="0"/>
        <w:spacing w:line="48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      年   月   日</w:t>
      </w:r>
    </w:p>
    <w:p>
      <w:pPr>
        <w:keepNext w:val="0"/>
        <w:keepLines w:val="0"/>
        <w:pageBreakBefore w:val="0"/>
        <w:widowControl w:val="0"/>
        <w:tabs>
          <w:tab w:val="left" w:pos="567"/>
          <w:tab w:val="left" w:pos="1146"/>
          <w:tab w:val="left" w:pos="1719"/>
          <w:tab w:val="left" w:pos="2483"/>
        </w:tabs>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highlight w:val="none"/>
        </w:rPr>
      </w:pPr>
    </w:p>
    <w:p>
      <w:pPr>
        <w:pStyle w:val="5"/>
        <w:pageBreakBefore w:val="0"/>
        <w:kinsoku/>
        <w:wordWrap/>
        <w:overflowPunct/>
        <w:topLinePunct w:val="0"/>
        <w:bidi w:val="0"/>
        <w:spacing w:line="480" w:lineRule="exact"/>
        <w:textAlignment w:val="auto"/>
        <w:outlineLvl w:val="1"/>
        <w:rPr>
          <w:rFonts w:hint="eastAsia" w:ascii="宋体" w:hAnsi="宋体" w:eastAsia="宋体" w:cs="宋体"/>
          <w:color w:val="auto"/>
          <w:highlight w:val="none"/>
        </w:rPr>
      </w:pPr>
      <w:bookmarkStart w:id="165" w:name="_Toc17369"/>
      <w:bookmarkStart w:id="166" w:name="_Toc29991_WPSOffice_Level2"/>
      <w:r>
        <w:rPr>
          <w:rFonts w:hint="eastAsia" w:ascii="宋体" w:hAnsi="宋体" w:eastAsia="宋体" w:cs="宋体"/>
          <w:color w:val="auto"/>
          <w:highlight w:val="none"/>
          <w:lang w:eastAsia="zh-CN"/>
        </w:rPr>
        <w:t>二</w:t>
      </w:r>
      <w:r>
        <w:rPr>
          <w:rFonts w:hint="eastAsia" w:ascii="宋体" w:hAnsi="宋体" w:eastAsia="宋体" w:cs="宋体"/>
          <w:color w:val="auto"/>
          <w:highlight w:val="none"/>
        </w:rPr>
        <w:t>、资格证明文件</w:t>
      </w:r>
      <w:bookmarkEnd w:id="165"/>
      <w:bookmarkEnd w:id="166"/>
    </w:p>
    <w:p>
      <w:pPr>
        <w:pageBreakBefore w:val="0"/>
        <w:tabs>
          <w:tab w:val="left" w:pos="5580"/>
        </w:tabs>
        <w:kinsoku/>
        <w:wordWrap/>
        <w:overflowPunct/>
        <w:topLinePunct w:val="0"/>
        <w:bidi w:val="0"/>
        <w:spacing w:line="480" w:lineRule="exact"/>
        <w:ind w:left="1080" w:leftChars="257" w:hanging="540"/>
        <w:jc w:val="center"/>
        <w:textAlignment w:val="auto"/>
        <w:rPr>
          <w:rFonts w:hint="eastAsia" w:ascii="宋体" w:hAnsi="宋体" w:eastAsia="宋体" w:cs="宋体"/>
          <w:b/>
          <w:color w:val="auto"/>
          <w:sz w:val="24"/>
          <w:szCs w:val="20"/>
          <w:highlight w:val="none"/>
        </w:rPr>
      </w:pPr>
    </w:p>
    <w:p>
      <w:pPr>
        <w:pStyle w:val="17"/>
        <w:spacing w:line="500" w:lineRule="exact"/>
        <w:ind w:firstLine="482" w:firstLineChars="200"/>
        <w:jc w:val="left"/>
        <w:rPr>
          <w:rFonts w:hint="eastAsia"/>
        </w:rPr>
      </w:pPr>
      <w:r>
        <w:rPr>
          <w:rFonts w:hint="eastAsia" w:ascii="宋体" w:hAnsi="宋体" w:cs="宋体"/>
          <w:b/>
          <w:bCs w:val="0"/>
          <w:sz w:val="24"/>
          <w:szCs w:val="24"/>
        </w:rPr>
        <w:t>供应商</w:t>
      </w:r>
      <w:r>
        <w:rPr>
          <w:b/>
          <w:bCs w:val="0"/>
          <w:sz w:val="24"/>
        </w:rPr>
        <w:t>简介及经营状况介绍</w:t>
      </w:r>
      <w:r>
        <w:rPr>
          <w:rFonts w:hint="eastAsia"/>
          <w:b/>
          <w:bCs w:val="0"/>
          <w:sz w:val="24"/>
          <w:lang w:eastAsia="zh-CN"/>
        </w:rPr>
        <w:t>（</w:t>
      </w:r>
      <w:r>
        <w:rPr>
          <w:b/>
          <w:bCs w:val="0"/>
          <w:sz w:val="24"/>
        </w:rPr>
        <w:t>包括</w:t>
      </w:r>
      <w:r>
        <w:rPr>
          <w:rFonts w:hint="eastAsia" w:ascii="宋体" w:hAnsi="宋体" w:cs="宋体"/>
          <w:b/>
          <w:bCs w:val="0"/>
          <w:sz w:val="24"/>
          <w:szCs w:val="24"/>
        </w:rPr>
        <w:t>供应商</w:t>
      </w:r>
      <w:r>
        <w:rPr>
          <w:b/>
          <w:bCs w:val="0"/>
          <w:sz w:val="24"/>
        </w:rPr>
        <w:t>的综合情况、</w:t>
      </w:r>
      <w:r>
        <w:rPr>
          <w:rFonts w:hint="eastAsia"/>
          <w:b/>
          <w:bCs w:val="0"/>
          <w:sz w:val="24"/>
        </w:rPr>
        <w:t>履约能力、服务体系、优惠承诺、企业</w:t>
      </w:r>
      <w:r>
        <w:rPr>
          <w:b/>
          <w:bCs w:val="0"/>
          <w:sz w:val="24"/>
        </w:rPr>
        <w:t>信誉陈述及有效证明资料</w:t>
      </w:r>
      <w:r>
        <w:rPr>
          <w:rFonts w:hint="eastAsia"/>
          <w:b/>
          <w:bCs w:val="0"/>
          <w:sz w:val="24"/>
        </w:rPr>
        <w:t>）</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a具有加载统一社会信用代码的《营业执照》</w:t>
      </w:r>
      <w:r>
        <w:rPr>
          <w:rFonts w:hint="eastAsia" w:ascii="宋体" w:hAnsi="宋体" w:eastAsia="宋体" w:cs="宋体"/>
          <w:b w:val="0"/>
          <w:bCs/>
          <w:color w:val="auto"/>
          <w:sz w:val="24"/>
          <w:szCs w:val="24"/>
          <w:highlight w:val="none"/>
          <w:lang w:val="en-US" w:eastAsia="zh-CN"/>
        </w:rPr>
        <w:t>原件扫描件</w:t>
      </w:r>
      <w:r>
        <w:rPr>
          <w:rFonts w:hint="eastAsia" w:ascii="宋体" w:hAnsi="宋体" w:eastAsia="宋体" w:cs="宋体"/>
          <w:b w:val="0"/>
          <w:bCs/>
          <w:color w:val="auto"/>
          <w:sz w:val="24"/>
          <w:szCs w:val="24"/>
          <w:highlight w:val="none"/>
        </w:rPr>
        <w:t>，并在人员、资金等方面具备相应的施工能力</w:t>
      </w:r>
      <w:r>
        <w:rPr>
          <w:rFonts w:hint="eastAsia" w:ascii="宋体" w:hAnsi="宋体" w:eastAsia="宋体" w:cs="宋体"/>
          <w:b w:val="0"/>
          <w:bCs/>
          <w:color w:val="auto"/>
          <w:sz w:val="24"/>
          <w:szCs w:val="24"/>
          <w:highlight w:val="none"/>
          <w:lang w:eastAsia="zh-CN"/>
        </w:rPr>
        <w:t>；</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b具有建筑工程施工总承包叁级及以上资质或市政公用工程施工总承包叁级及以上资质证书原件扫描件，具备有效的安全生产许可证；</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c拟派项目经理须具备建筑工程或市政公用工程专业贰级及以上建造师注册证书及安全生产考核合格证书（B证）原件扫描件；</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d如法定代表人参加会议需提供法定代表人身份证原件扫描件；</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如被授权代表参加会议需提供法定代表人授权书原件、被授权代表身份证证明原件扫描件；</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e政府采购供应商信用承诺书；</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f供应商认为有必要提交的有关企业信誉、荣誉证书及获奖资料等；</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g</w:t>
      </w:r>
      <w:r>
        <w:rPr>
          <w:rFonts w:hint="eastAsia" w:ascii="宋体" w:hAnsi="宋体" w:eastAsia="宋体" w:cs="宋体"/>
          <w:b w:val="0"/>
          <w:bCs/>
          <w:color w:val="auto"/>
          <w:sz w:val="24"/>
          <w:szCs w:val="24"/>
          <w:highlight w:val="none"/>
          <w:lang w:val="zh-CN" w:eastAsia="zh-CN"/>
        </w:rPr>
        <w:t>政府采购政策功能的证明材料（若有，应按要求提供；若没有，应填“无”）。</w:t>
      </w:r>
      <w:r>
        <w:rPr>
          <w:rFonts w:hint="eastAsia" w:ascii="宋体" w:hAnsi="宋体" w:eastAsia="宋体" w:cs="宋体"/>
          <w:b w:val="0"/>
          <w:bCs/>
          <w:color w:val="auto"/>
          <w:sz w:val="24"/>
          <w:szCs w:val="24"/>
          <w:highlight w:val="none"/>
          <w:lang w:val="en-US" w:eastAsia="zh-CN"/>
        </w:rPr>
        <w:t>供应商如为小型和微型企业、</w:t>
      </w:r>
      <w:r>
        <w:rPr>
          <w:rFonts w:hint="eastAsia" w:ascii="宋体" w:hAnsi="宋体" w:eastAsia="宋体" w:cs="宋体"/>
          <w:b w:val="0"/>
          <w:bCs/>
          <w:color w:val="auto"/>
          <w:sz w:val="24"/>
          <w:szCs w:val="24"/>
          <w:highlight w:val="none"/>
        </w:rPr>
        <w:t>监狱企业、残疾人福利性单位时，应提供以下资料：</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rPr>
        <w:t>&lt;1&gt;供应商如为小型和微型企业</w:t>
      </w:r>
      <w:r>
        <w:rPr>
          <w:rFonts w:hint="eastAsia" w:ascii="宋体" w:hAnsi="宋体" w:eastAsia="宋体" w:cs="宋体"/>
          <w:b w:val="0"/>
          <w:bCs/>
          <w:color w:val="auto"/>
          <w:sz w:val="24"/>
          <w:szCs w:val="24"/>
          <w:highlight w:val="none"/>
          <w:lang w:val="zh-CN"/>
        </w:rPr>
        <w:t>时，须在</w:t>
      </w:r>
      <w:r>
        <w:rPr>
          <w:rFonts w:hint="eastAsia" w:ascii="宋体" w:hAnsi="宋体" w:eastAsia="宋体" w:cs="宋体"/>
          <w:b w:val="0"/>
          <w:bCs/>
          <w:color w:val="auto"/>
          <w:sz w:val="24"/>
          <w:szCs w:val="24"/>
          <w:highlight w:val="none"/>
        </w:rPr>
        <w:t>电子投标</w:t>
      </w:r>
      <w:r>
        <w:rPr>
          <w:rFonts w:hint="eastAsia" w:ascii="宋体" w:hAnsi="宋体" w:eastAsia="宋体" w:cs="宋体"/>
          <w:b w:val="0"/>
          <w:bCs/>
          <w:color w:val="auto"/>
          <w:sz w:val="24"/>
          <w:szCs w:val="24"/>
          <w:highlight w:val="none"/>
          <w:lang w:val="zh-CN"/>
        </w:rPr>
        <w:t>中提供《中小企业声明函》扫描件或电子签章件（格式见附件），否则不给予价格扣除。</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《政府采购促进中小企业发展管理办法》（财库﹝2020﹞46 号）全文，各供应商自行登录政府网站查询。</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&lt;2&gt;</w:t>
      </w:r>
      <w:r>
        <w:rPr>
          <w:rFonts w:hint="eastAsia" w:ascii="宋体" w:hAnsi="宋体" w:eastAsia="宋体" w:cs="宋体"/>
          <w:b w:val="0"/>
          <w:bCs/>
          <w:color w:val="auto"/>
          <w:sz w:val="24"/>
          <w:szCs w:val="24"/>
          <w:highlight w:val="none"/>
          <w:lang w:val="zh-CN"/>
        </w:rPr>
        <w:t>供应商</w:t>
      </w:r>
      <w:r>
        <w:rPr>
          <w:rFonts w:hint="eastAsia" w:ascii="宋体" w:hAnsi="宋体" w:eastAsia="宋体" w:cs="宋体"/>
          <w:b w:val="0"/>
          <w:bCs/>
          <w:color w:val="auto"/>
          <w:sz w:val="24"/>
          <w:szCs w:val="24"/>
          <w:highlight w:val="none"/>
        </w:rPr>
        <w:t>如为</w:t>
      </w:r>
      <w:r>
        <w:rPr>
          <w:rFonts w:hint="eastAsia" w:ascii="宋体" w:hAnsi="宋体" w:eastAsia="宋体" w:cs="宋体"/>
          <w:b w:val="0"/>
          <w:bCs/>
          <w:color w:val="auto"/>
          <w:sz w:val="24"/>
          <w:szCs w:val="24"/>
          <w:highlight w:val="none"/>
          <w:lang w:val="zh-CN"/>
        </w:rPr>
        <w:t>监狱企业时，</w:t>
      </w:r>
      <w:r>
        <w:rPr>
          <w:rFonts w:hint="eastAsia" w:ascii="宋体" w:hAnsi="宋体" w:eastAsia="宋体" w:cs="宋体"/>
          <w:b w:val="0"/>
          <w:bCs/>
          <w:color w:val="auto"/>
          <w:sz w:val="24"/>
          <w:szCs w:val="24"/>
          <w:highlight w:val="none"/>
        </w:rPr>
        <w:t>须在电子文件中提供省级以上监狱管理局、戒毒管理局（含新疆生产建设兵团）出具的属于监狱企业的证明文件扫描件（该证明文件格式由省级以上监狱管理局、戒毒管理局（含新疆生产建设兵团）自行提供），否则不给予价格扣除。</w:t>
      </w:r>
    </w:p>
    <w:p>
      <w:pPr>
        <w:pageBreakBefore w:val="0"/>
        <w:widowControl w:val="0"/>
        <w:kinsoku/>
        <w:wordWrap/>
        <w:overflowPunct/>
        <w:topLinePunct w:val="0"/>
        <w:bidi w:val="0"/>
        <w:spacing w:line="480" w:lineRule="exact"/>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&lt;3&gt;供应商如为符合《财政部 民政部 中国残疾人联合会&lt;关于促进残疾人就业政府采购政策的通知&gt;》（财库〔2017〕141号）规定条件的残疾人福利性单位的，须在电子投标文件中提供《残疾人福利性单位声明函》扫描件或电子签章件（格式见附件），否则不给予价格扣除。【说明：享受政府采购支持政策的残疾人福利性单位应当同时满足的条件要求详见：《财政部 民政部 中国残疾人联合会&lt;关于促进残疾人就业政府采购政策的通知&gt;》（财库〔2017〕141号）规定。</w:t>
      </w:r>
    </w:p>
    <w:p>
      <w:pPr>
        <w:pageBreakBefore w:val="0"/>
        <w:tabs>
          <w:tab w:val="left" w:pos="5580"/>
        </w:tabs>
        <w:kinsoku/>
        <w:wordWrap/>
        <w:overflowPunct/>
        <w:topLinePunct w:val="0"/>
        <w:bidi w:val="0"/>
        <w:spacing w:line="480" w:lineRule="exact"/>
        <w:ind w:firstLine="720" w:firstLineChars="300"/>
        <w:textAlignment w:val="auto"/>
        <w:outlineLvl w:val="2"/>
        <w:rPr>
          <w:rFonts w:hint="eastAsia" w:ascii="宋体" w:hAnsi="宋体" w:eastAsia="宋体" w:cs="宋体"/>
          <w:color w:val="auto"/>
          <w:sz w:val="24"/>
          <w:szCs w:val="20"/>
          <w:highlight w:val="none"/>
        </w:rPr>
      </w:pPr>
    </w:p>
    <w:p>
      <w:pPr>
        <w:pageBreakBefore w:val="0"/>
        <w:tabs>
          <w:tab w:val="left" w:pos="5580"/>
        </w:tabs>
        <w:kinsoku/>
        <w:wordWrap/>
        <w:overflowPunct/>
        <w:topLinePunct w:val="0"/>
        <w:bidi w:val="0"/>
        <w:spacing w:line="480" w:lineRule="exact"/>
        <w:ind w:left="1080" w:leftChars="257" w:hanging="540"/>
        <w:jc w:val="center"/>
        <w:textAlignment w:val="auto"/>
        <w:rPr>
          <w:rFonts w:hint="eastAsia" w:ascii="宋体" w:hAnsi="宋体" w:eastAsia="宋体" w:cs="宋体"/>
          <w:color w:val="auto"/>
          <w:highlight w:val="none"/>
        </w:rPr>
      </w:pPr>
      <w:r>
        <w:rPr>
          <w:rFonts w:hint="eastAsia" w:ascii="宋体" w:hAnsi="宋体" w:eastAsia="宋体" w:cs="宋体"/>
          <w:color w:val="auto"/>
          <w:sz w:val="24"/>
          <w:szCs w:val="20"/>
          <w:highlight w:val="none"/>
        </w:rPr>
        <w:br w:type="page"/>
      </w:r>
      <w:bookmarkStart w:id="167" w:name="_Toc518923110"/>
    </w:p>
    <w:p>
      <w:pPr>
        <w:pStyle w:val="8"/>
        <w:pageBreakBefore w:val="0"/>
        <w:kinsoku/>
        <w:wordWrap/>
        <w:overflowPunct/>
        <w:topLinePunct w:val="0"/>
        <w:bidi w:val="0"/>
        <w:spacing w:line="480" w:lineRule="exact"/>
        <w:ind w:firstLine="0"/>
        <w:jc w:val="center"/>
        <w:textAlignment w:val="auto"/>
        <w:outlineLvl w:val="2"/>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法定代表人（非法人组织的负责人）身份证明书</w:t>
      </w:r>
    </w:p>
    <w:p>
      <w:pPr>
        <w:pStyle w:val="8"/>
        <w:pageBreakBefore w:val="0"/>
        <w:kinsoku/>
        <w:wordWrap/>
        <w:overflowPunct/>
        <w:topLinePunct w:val="0"/>
        <w:bidi w:val="0"/>
        <w:spacing w:line="480" w:lineRule="exact"/>
        <w:ind w:firstLine="0"/>
        <w:jc w:val="center"/>
        <w:textAlignment w:val="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【注：自然人</w:t>
      </w:r>
      <w:r>
        <w:rPr>
          <w:rFonts w:hint="eastAsia" w:ascii="宋体" w:hAnsi="宋体" w:eastAsia="宋体" w:cs="宋体"/>
          <w:bCs/>
          <w:color w:val="auto"/>
          <w:szCs w:val="24"/>
          <w:highlight w:val="none"/>
          <w:lang w:eastAsia="zh-CN"/>
        </w:rPr>
        <w:t>响应</w:t>
      </w:r>
      <w:r>
        <w:rPr>
          <w:rFonts w:hint="eastAsia" w:ascii="宋体" w:hAnsi="宋体" w:eastAsia="宋体" w:cs="宋体"/>
          <w:bCs/>
          <w:color w:val="auto"/>
          <w:szCs w:val="24"/>
          <w:highlight w:val="none"/>
        </w:rPr>
        <w:t>的无需提供】</w:t>
      </w:r>
    </w:p>
    <w:p>
      <w:pPr>
        <w:pageBreakBefore w:val="0"/>
        <w:tabs>
          <w:tab w:val="left" w:pos="5580"/>
        </w:tabs>
        <w:kinsoku/>
        <w:wordWrap/>
        <w:overflowPunct/>
        <w:topLinePunct w:val="0"/>
        <w:bidi w:val="0"/>
        <w:spacing w:line="480" w:lineRule="exact"/>
        <w:ind w:left="1100" w:leftChars="-29" w:hanging="1161"/>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（采购人单位名称） </w:t>
      </w:r>
    </w:p>
    <w:p>
      <w:pPr>
        <w:pageBreakBefore w:val="0"/>
        <w:kinsoku/>
        <w:wordWrap/>
        <w:overflowPunct/>
        <w:topLinePunct w:val="0"/>
        <w:bidi w:val="0"/>
        <w:snapToGrid w:val="0"/>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p>
    <w:p>
      <w:pPr>
        <w:pageBreakBefore w:val="0"/>
        <w:kinsoku/>
        <w:wordWrap/>
        <w:overflowPunct/>
        <w:topLinePunct w:val="0"/>
        <w:bidi w:val="0"/>
        <w:snapToGrid w:val="0"/>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pPr>
        <w:pageBreakBefore w:val="0"/>
        <w:kinsoku/>
        <w:wordWrap/>
        <w:overflowPunct/>
        <w:topLinePunct w:val="0"/>
        <w:bidi w:val="0"/>
        <w:snapToGrid w:val="0"/>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pPr>
        <w:pageBreakBefore w:val="0"/>
        <w:kinsoku/>
        <w:wordWrap/>
        <w:overflowPunct/>
        <w:topLinePunct w:val="0"/>
        <w:bidi w:val="0"/>
        <w:snapToGrid w:val="0"/>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pPr>
        <w:pageBreakBefore w:val="0"/>
        <w:kinsoku/>
        <w:wordWrap/>
        <w:overflowPunct/>
        <w:topLinePunct w:val="0"/>
        <w:bidi w:val="0"/>
        <w:snapToGrid w:val="0"/>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w:t>
      </w:r>
      <w:r>
        <w:rPr>
          <w:rFonts w:hint="eastAsia" w:ascii="宋体" w:hAnsi="宋体" w:eastAsia="宋体" w:cs="宋体"/>
          <w:color w:val="auto"/>
          <w:sz w:val="24"/>
          <w:highlight w:val="none"/>
          <w:u w:val="single"/>
        </w:rPr>
        <w:t>（董事长、总经理等）</w:t>
      </w:r>
    </w:p>
    <w:p>
      <w:pPr>
        <w:pageBreakBefore w:val="0"/>
        <w:kinsoku/>
        <w:wordWrap/>
        <w:overflowPunct/>
        <w:topLinePunct w:val="0"/>
        <w:bidi w:val="0"/>
        <w:snapToGrid w:val="0"/>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（供应商名称）的法定代表人（非法人组织的负责人）。</w:t>
      </w:r>
    </w:p>
    <w:p>
      <w:pPr>
        <w:pageBreakBefore w:val="0"/>
        <w:kinsoku/>
        <w:wordWrap/>
        <w:overflowPunct/>
        <w:topLinePunct w:val="0"/>
        <w:bidi w:val="0"/>
        <w:snapToGrid w:val="0"/>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pPr>
        <w:pageBreakBefore w:val="0"/>
        <w:kinsoku/>
        <w:wordWrap/>
        <w:overflowPunct/>
        <w:topLinePunct w:val="0"/>
        <w:bidi w:val="0"/>
        <w:snapToGrid w:val="0"/>
        <w:spacing w:line="48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附：法定代表人（非法人组织的负责人）身份证扫描件</w:t>
      </w:r>
    </w:p>
    <w:tbl>
      <w:tblPr>
        <w:tblStyle w:val="19"/>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8787" w:type="dxa"/>
            <w:noWrap w:val="0"/>
            <w:vAlign w:val="center"/>
          </w:tcPr>
          <w:p>
            <w:pPr>
              <w:pStyle w:val="17"/>
              <w:pageBreakBefore w:val="0"/>
              <w:kinsoku/>
              <w:wordWrap/>
              <w:overflowPunct/>
              <w:topLinePunct w:val="0"/>
              <w:bidi w:val="0"/>
              <w:spacing w:line="48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法定代表人（非法人组织的负责人）身份证复印件</w:t>
            </w:r>
          </w:p>
          <w:p>
            <w:pPr>
              <w:pStyle w:val="17"/>
              <w:pageBreakBefore w:val="0"/>
              <w:kinsoku/>
              <w:wordWrap/>
              <w:overflowPunct/>
              <w:topLinePunct w:val="0"/>
              <w:bidi w:val="0"/>
              <w:spacing w:line="48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（正面、背面）</w:t>
            </w:r>
          </w:p>
        </w:tc>
      </w:tr>
    </w:tbl>
    <w:p>
      <w:pPr>
        <w:pageBreakBefore w:val="0"/>
        <w:kinsoku/>
        <w:wordWrap/>
        <w:overflowPunct/>
        <w:topLinePunct w:val="0"/>
        <w:bidi w:val="0"/>
        <w:spacing w:line="480" w:lineRule="exact"/>
        <w:ind w:firstLine="2880" w:firstLineChars="1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u w:val="single"/>
        </w:rPr>
        <w:t xml:space="preserve">                  （公章） </w:t>
      </w:r>
    </w:p>
    <w:p>
      <w:pPr>
        <w:pageBreakBefore w:val="0"/>
        <w:kinsoku/>
        <w:wordWrap/>
        <w:overflowPunct/>
        <w:topLinePunct w:val="0"/>
        <w:bidi w:val="0"/>
        <w:spacing w:line="480" w:lineRule="exact"/>
        <w:ind w:firstLine="2880" w:firstLineChars="1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   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pPr>
        <w:pStyle w:val="6"/>
        <w:pageBreakBefore w:val="0"/>
        <w:kinsoku/>
        <w:wordWrap/>
        <w:overflowPunct/>
        <w:topLinePunct w:val="0"/>
        <w:bidi w:val="0"/>
        <w:spacing w:before="0" w:afterLines="50" w:line="480" w:lineRule="exact"/>
        <w:textAlignment w:val="auto"/>
        <w:outlineLvl w:val="9"/>
        <w:rPr>
          <w:rFonts w:hint="eastAsia" w:ascii="宋体" w:hAnsi="宋体" w:eastAsia="宋体" w:cs="宋体"/>
          <w:color w:val="auto"/>
          <w:highlight w:val="none"/>
          <w:u w:val="none"/>
        </w:rPr>
      </w:pPr>
      <w:bookmarkStart w:id="168" w:name="_Toc46235133"/>
      <w:r>
        <w:rPr>
          <w:rFonts w:hint="eastAsia" w:ascii="宋体" w:hAnsi="宋体" w:eastAsia="宋体" w:cs="宋体"/>
          <w:color w:val="auto"/>
          <w:highlight w:val="none"/>
        </w:rPr>
        <w:br w:type="page"/>
      </w:r>
      <w:bookmarkEnd w:id="167"/>
      <w:bookmarkEnd w:id="168"/>
    </w:p>
    <w:p>
      <w:pPr>
        <w:pStyle w:val="8"/>
        <w:pageBreakBefore w:val="0"/>
        <w:kinsoku/>
        <w:wordWrap/>
        <w:overflowPunct/>
        <w:topLinePunct w:val="0"/>
        <w:bidi w:val="0"/>
        <w:spacing w:line="480" w:lineRule="exact"/>
        <w:ind w:firstLine="0"/>
        <w:jc w:val="center"/>
        <w:textAlignment w:val="auto"/>
        <w:outlineLvl w:val="2"/>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法定代表人（非法人组织的负责人）授权书</w:t>
      </w:r>
    </w:p>
    <w:p>
      <w:pPr>
        <w:pStyle w:val="8"/>
        <w:pageBreakBefore w:val="0"/>
        <w:kinsoku/>
        <w:wordWrap/>
        <w:overflowPunct/>
        <w:topLinePunct w:val="0"/>
        <w:bidi w:val="0"/>
        <w:spacing w:line="480" w:lineRule="exact"/>
        <w:ind w:firstLine="0"/>
        <w:jc w:val="center"/>
        <w:textAlignment w:val="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【注：自然人</w:t>
      </w:r>
      <w:r>
        <w:rPr>
          <w:rFonts w:hint="eastAsia" w:ascii="宋体" w:hAnsi="宋体" w:eastAsia="宋体" w:cs="宋体"/>
          <w:bCs/>
          <w:color w:val="auto"/>
          <w:szCs w:val="24"/>
          <w:highlight w:val="none"/>
          <w:lang w:eastAsia="zh-CN"/>
        </w:rPr>
        <w:t>响应</w:t>
      </w:r>
      <w:r>
        <w:rPr>
          <w:rFonts w:hint="eastAsia" w:ascii="宋体" w:hAnsi="宋体" w:eastAsia="宋体" w:cs="宋体"/>
          <w:bCs/>
          <w:color w:val="auto"/>
          <w:szCs w:val="24"/>
          <w:highlight w:val="none"/>
        </w:rPr>
        <w:t>的无需提供】</w:t>
      </w:r>
    </w:p>
    <w:p>
      <w:pPr>
        <w:pStyle w:val="17"/>
        <w:pageBreakBefore w:val="0"/>
        <w:kinsoku/>
        <w:wordWrap/>
        <w:overflowPunct/>
        <w:topLinePunct w:val="0"/>
        <w:bidi w:val="0"/>
        <w:spacing w:line="48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bidi="ar"/>
        </w:rPr>
        <w:t> （采购人单位名称） </w:t>
      </w:r>
      <w:r>
        <w:rPr>
          <w:rFonts w:hint="eastAsia" w:ascii="宋体" w:hAnsi="宋体" w:eastAsia="宋体" w:cs="宋体"/>
          <w:color w:val="auto"/>
          <w:sz w:val="24"/>
          <w:highlight w:val="none"/>
        </w:rPr>
        <w:t>：</w:t>
      </w:r>
    </w:p>
    <w:p>
      <w:pPr>
        <w:pageBreakBefore w:val="0"/>
        <w:tabs>
          <w:tab w:val="left" w:pos="5580"/>
        </w:tabs>
        <w:kinsoku/>
        <w:wordWrap/>
        <w:overflowPunct/>
        <w:topLinePunct w:val="0"/>
        <w:bidi w:val="0"/>
        <w:spacing w:line="480" w:lineRule="exact"/>
        <w:ind w:firstLine="480"/>
        <w:textAlignment w:val="auto"/>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本授权书声明：注册于</w:t>
      </w:r>
      <w:r>
        <w:rPr>
          <w:rFonts w:hint="eastAsia" w:ascii="宋体" w:hAnsi="宋体" w:eastAsia="宋体" w:cs="宋体"/>
          <w:color w:val="auto"/>
          <w:sz w:val="24"/>
          <w:szCs w:val="20"/>
          <w:highlight w:val="none"/>
          <w:u w:val="single"/>
        </w:rPr>
        <w:t>（国家或地区的名称）</w:t>
      </w:r>
      <w:r>
        <w:rPr>
          <w:rFonts w:hint="eastAsia" w:ascii="宋体" w:hAnsi="宋体" w:eastAsia="宋体" w:cs="宋体"/>
          <w:color w:val="auto"/>
          <w:sz w:val="24"/>
          <w:szCs w:val="20"/>
          <w:highlight w:val="none"/>
        </w:rPr>
        <w:t>的（</w:t>
      </w:r>
      <w:r>
        <w:rPr>
          <w:rFonts w:hint="eastAsia" w:ascii="宋体" w:hAnsi="宋体" w:eastAsia="宋体" w:cs="宋体"/>
          <w:i/>
          <w:color w:val="auto"/>
          <w:sz w:val="24"/>
          <w:szCs w:val="20"/>
          <w:highlight w:val="none"/>
          <w:u w:val="single"/>
        </w:rPr>
        <w:t>供应商名称</w:t>
      </w:r>
      <w:r>
        <w:rPr>
          <w:rFonts w:hint="eastAsia" w:ascii="宋体" w:hAnsi="宋体" w:eastAsia="宋体" w:cs="宋体"/>
          <w:color w:val="auto"/>
          <w:sz w:val="24"/>
          <w:szCs w:val="20"/>
          <w:highlight w:val="none"/>
        </w:rPr>
        <w:t>）的在下面签字的（</w:t>
      </w:r>
      <w:r>
        <w:rPr>
          <w:rFonts w:hint="eastAsia" w:ascii="宋体" w:hAnsi="宋体" w:eastAsia="宋体" w:cs="宋体"/>
          <w:i/>
          <w:color w:val="auto"/>
          <w:sz w:val="24"/>
          <w:szCs w:val="20"/>
          <w:highlight w:val="none"/>
          <w:u w:val="single"/>
        </w:rPr>
        <w:t>法定代表人（非法人组织的负责人）姓名、职务</w:t>
      </w:r>
      <w:r>
        <w:rPr>
          <w:rFonts w:hint="eastAsia" w:ascii="宋体" w:hAnsi="宋体" w:eastAsia="宋体" w:cs="宋体"/>
          <w:color w:val="auto"/>
          <w:sz w:val="24"/>
          <w:szCs w:val="20"/>
          <w:highlight w:val="none"/>
        </w:rPr>
        <w:t>）代表我单位授权（</w:t>
      </w:r>
      <w:r>
        <w:rPr>
          <w:rFonts w:hint="eastAsia" w:ascii="宋体" w:hAnsi="宋体" w:eastAsia="宋体" w:cs="宋体"/>
          <w:i/>
          <w:color w:val="auto"/>
          <w:sz w:val="24"/>
          <w:szCs w:val="20"/>
          <w:highlight w:val="none"/>
          <w:u w:val="single"/>
        </w:rPr>
        <w:t>供应商名称</w:t>
      </w:r>
      <w:r>
        <w:rPr>
          <w:rFonts w:hint="eastAsia" w:ascii="宋体" w:hAnsi="宋体" w:eastAsia="宋体" w:cs="宋体"/>
          <w:color w:val="auto"/>
          <w:sz w:val="24"/>
          <w:szCs w:val="20"/>
          <w:highlight w:val="none"/>
        </w:rPr>
        <w:t>）的在下面签字的（</w:t>
      </w:r>
      <w:r>
        <w:rPr>
          <w:rFonts w:hint="eastAsia" w:ascii="宋体" w:hAnsi="宋体" w:eastAsia="宋体" w:cs="宋体"/>
          <w:i/>
          <w:color w:val="auto"/>
          <w:sz w:val="24"/>
          <w:szCs w:val="20"/>
          <w:highlight w:val="none"/>
          <w:u w:val="single"/>
        </w:rPr>
        <w:t>被授权人的姓名、职务</w:t>
      </w:r>
      <w:r>
        <w:rPr>
          <w:rFonts w:hint="eastAsia" w:ascii="宋体" w:hAnsi="宋体" w:eastAsia="宋体" w:cs="宋体"/>
          <w:color w:val="auto"/>
          <w:sz w:val="24"/>
          <w:szCs w:val="20"/>
          <w:highlight w:val="none"/>
        </w:rPr>
        <w:t>）为我单位的合法代理人，就（</w:t>
      </w:r>
      <w:r>
        <w:rPr>
          <w:rFonts w:hint="eastAsia" w:ascii="宋体" w:hAnsi="宋体" w:eastAsia="宋体" w:cs="宋体"/>
          <w:i/>
          <w:color w:val="auto"/>
          <w:sz w:val="24"/>
          <w:szCs w:val="20"/>
          <w:highlight w:val="none"/>
          <w:u w:val="single"/>
        </w:rPr>
        <w:t>项目名称、项目编号</w:t>
      </w:r>
      <w:r>
        <w:rPr>
          <w:rFonts w:hint="eastAsia" w:ascii="宋体" w:hAnsi="宋体" w:eastAsia="宋体" w:cs="宋体"/>
          <w:color w:val="auto"/>
          <w:sz w:val="24"/>
          <w:szCs w:val="20"/>
          <w:highlight w:val="none"/>
        </w:rPr>
        <w:t>）的（</w:t>
      </w:r>
      <w:r>
        <w:rPr>
          <w:rFonts w:hint="eastAsia" w:ascii="宋体" w:hAnsi="宋体" w:eastAsia="宋体" w:cs="宋体"/>
          <w:i/>
          <w:color w:val="auto"/>
          <w:sz w:val="24"/>
          <w:szCs w:val="20"/>
          <w:highlight w:val="none"/>
          <w:u w:val="single"/>
        </w:rPr>
        <w:t>合同名称/(项目名称、标段**)</w:t>
      </w:r>
      <w:r>
        <w:rPr>
          <w:rFonts w:hint="eastAsia" w:ascii="宋体" w:hAnsi="宋体" w:eastAsia="宋体" w:cs="宋体"/>
          <w:color w:val="auto"/>
          <w:sz w:val="24"/>
          <w:szCs w:val="20"/>
          <w:highlight w:val="none"/>
        </w:rPr>
        <w:t>）</w:t>
      </w:r>
      <w:r>
        <w:rPr>
          <w:rFonts w:hint="eastAsia" w:ascii="宋体" w:hAnsi="宋体" w:eastAsia="宋体" w:cs="宋体"/>
          <w:color w:val="auto"/>
          <w:sz w:val="24"/>
          <w:szCs w:val="20"/>
          <w:highlight w:val="none"/>
          <w:lang w:eastAsia="zh-CN"/>
        </w:rPr>
        <w:t>响应</w:t>
      </w:r>
      <w:r>
        <w:rPr>
          <w:rFonts w:hint="eastAsia" w:ascii="宋体" w:hAnsi="宋体" w:eastAsia="宋体" w:cs="宋体"/>
          <w:color w:val="auto"/>
          <w:sz w:val="24"/>
          <w:szCs w:val="20"/>
          <w:highlight w:val="none"/>
        </w:rPr>
        <w:t>，以我单位名义处理一切与之有关的事务。</w:t>
      </w:r>
      <w:r>
        <w:rPr>
          <w:rFonts w:hint="eastAsia" w:ascii="宋体" w:hAnsi="宋体" w:eastAsia="宋体" w:cs="宋体"/>
          <w:color w:val="auto"/>
          <w:sz w:val="24"/>
          <w:szCs w:val="20"/>
          <w:highlight w:val="none"/>
        </w:rPr>
        <w:cr/>
      </w:r>
      <w:r>
        <w:rPr>
          <w:rFonts w:hint="eastAsia" w:ascii="宋体" w:hAnsi="宋体" w:eastAsia="宋体" w:cs="宋体"/>
          <w:color w:val="auto"/>
          <w:sz w:val="24"/>
          <w:szCs w:val="20"/>
          <w:highlight w:val="none"/>
        </w:rPr>
        <w:t>　　本授权书于</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年</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月</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日签字生效,特此声明。</w:t>
      </w:r>
    </w:p>
    <w:tbl>
      <w:tblPr>
        <w:tblStyle w:val="19"/>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jc w:val="center"/>
        </w:trPr>
        <w:tc>
          <w:tcPr>
            <w:tcW w:w="8787" w:type="dxa"/>
            <w:noWrap w:val="0"/>
            <w:vAlign w:val="center"/>
          </w:tcPr>
          <w:p>
            <w:pPr>
              <w:pStyle w:val="17"/>
              <w:pageBreakBefore w:val="0"/>
              <w:kinsoku/>
              <w:wordWrap/>
              <w:overflowPunct/>
              <w:topLinePunct w:val="0"/>
              <w:bidi w:val="0"/>
              <w:spacing w:line="48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被授权代表人身份证扫描件或复印件，可另外单页提供</w:t>
            </w:r>
          </w:p>
          <w:p>
            <w:pPr>
              <w:pStyle w:val="17"/>
              <w:pageBreakBefore w:val="0"/>
              <w:kinsoku/>
              <w:wordWrap/>
              <w:overflowPunct/>
              <w:topLinePunct w:val="0"/>
              <w:bidi w:val="0"/>
              <w:spacing w:line="480" w:lineRule="exact"/>
              <w:jc w:val="center"/>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（正面、背面）</w:t>
            </w:r>
          </w:p>
        </w:tc>
      </w:tr>
    </w:tbl>
    <w:p>
      <w:pPr>
        <w:pStyle w:val="17"/>
        <w:pageBreakBefore w:val="0"/>
        <w:kinsoku/>
        <w:wordWrap/>
        <w:overflowPunct/>
        <w:topLinePunct w:val="0"/>
        <w:bidi w:val="0"/>
        <w:spacing w:line="480" w:lineRule="exac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w:t>
      </w:r>
    </w:p>
    <w:p>
      <w:pPr>
        <w:pageBreakBefore w:val="0"/>
        <w:tabs>
          <w:tab w:val="left" w:pos="5580"/>
        </w:tabs>
        <w:kinsoku/>
        <w:wordWrap/>
        <w:overflowPunct/>
        <w:topLinePunct w:val="0"/>
        <w:bidi w:val="0"/>
        <w:spacing w:line="480" w:lineRule="exact"/>
        <w:ind w:left="-540" w:leftChars="-257" w:firstLine="900" w:firstLineChars="375"/>
        <w:textAlignment w:val="auto"/>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供应商（公章）：</w:t>
      </w:r>
      <w:r>
        <w:rPr>
          <w:rFonts w:hint="eastAsia" w:ascii="宋体" w:hAnsi="宋体" w:eastAsia="宋体" w:cs="宋体"/>
          <w:color w:val="auto"/>
          <w:sz w:val="24"/>
          <w:szCs w:val="20"/>
          <w:highlight w:val="none"/>
          <w:u w:val="single"/>
        </w:rPr>
        <w:t xml:space="preserve">                                        </w:t>
      </w:r>
    </w:p>
    <w:p>
      <w:pPr>
        <w:pageBreakBefore w:val="0"/>
        <w:tabs>
          <w:tab w:val="left" w:pos="5580"/>
        </w:tabs>
        <w:kinsoku/>
        <w:wordWrap/>
        <w:overflowPunct/>
        <w:topLinePunct w:val="0"/>
        <w:bidi w:val="0"/>
        <w:spacing w:line="480" w:lineRule="exact"/>
        <w:ind w:left="-540" w:leftChars="-257" w:firstLine="900" w:firstLineChars="375"/>
        <w:textAlignment w:val="auto"/>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法定代表人</w:t>
      </w:r>
      <w:r>
        <w:rPr>
          <w:rFonts w:hint="eastAsia" w:ascii="宋体" w:hAnsi="宋体" w:eastAsia="宋体" w:cs="宋体"/>
          <w:color w:val="auto"/>
          <w:sz w:val="24"/>
          <w:highlight w:val="none"/>
        </w:rPr>
        <w:t>（非法人组织的负责人）</w:t>
      </w:r>
      <w:r>
        <w:rPr>
          <w:rFonts w:hint="eastAsia" w:ascii="宋体" w:hAnsi="宋体" w:eastAsia="宋体" w:cs="宋体"/>
          <w:color w:val="auto"/>
          <w:sz w:val="24"/>
          <w:szCs w:val="20"/>
          <w:highlight w:val="none"/>
        </w:rPr>
        <w:t>(签章)：</w:t>
      </w:r>
      <w:r>
        <w:rPr>
          <w:rFonts w:hint="eastAsia" w:ascii="宋体" w:hAnsi="宋体" w:eastAsia="宋体" w:cs="宋体"/>
          <w:color w:val="auto"/>
          <w:sz w:val="24"/>
          <w:szCs w:val="20"/>
          <w:highlight w:val="none"/>
          <w:u w:val="single"/>
        </w:rPr>
        <w:t xml:space="preserve">                                    </w:t>
      </w:r>
    </w:p>
    <w:p>
      <w:pPr>
        <w:pageBreakBefore w:val="0"/>
        <w:tabs>
          <w:tab w:val="left" w:pos="5580"/>
        </w:tabs>
        <w:kinsoku/>
        <w:wordWrap/>
        <w:overflowPunct/>
        <w:topLinePunct w:val="0"/>
        <w:bidi w:val="0"/>
        <w:spacing w:line="480" w:lineRule="exact"/>
        <w:ind w:left="-540" w:leftChars="-257" w:firstLine="900" w:firstLineChars="375"/>
        <w:textAlignment w:val="auto"/>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rPr>
        <w:t>法定代表人</w:t>
      </w:r>
      <w:r>
        <w:rPr>
          <w:rFonts w:hint="eastAsia" w:ascii="宋体" w:hAnsi="宋体" w:eastAsia="宋体" w:cs="宋体"/>
          <w:color w:val="auto"/>
          <w:sz w:val="24"/>
          <w:highlight w:val="none"/>
        </w:rPr>
        <w:t>（非法人组织的负责人）</w:t>
      </w:r>
      <w:r>
        <w:rPr>
          <w:rFonts w:hint="eastAsia" w:ascii="宋体" w:hAnsi="宋体" w:eastAsia="宋体" w:cs="宋体"/>
          <w:color w:val="auto"/>
          <w:sz w:val="24"/>
          <w:szCs w:val="20"/>
          <w:highlight w:val="none"/>
        </w:rPr>
        <w:t>身份证号码：</w:t>
      </w:r>
      <w:r>
        <w:rPr>
          <w:rFonts w:hint="eastAsia" w:ascii="宋体" w:hAnsi="宋体" w:eastAsia="宋体" w:cs="宋体"/>
          <w:color w:val="auto"/>
          <w:sz w:val="24"/>
          <w:szCs w:val="20"/>
          <w:highlight w:val="none"/>
          <w:u w:val="single"/>
        </w:rPr>
        <w:t xml:space="preserve">                                    </w:t>
      </w:r>
    </w:p>
    <w:p>
      <w:pPr>
        <w:pStyle w:val="11"/>
        <w:pageBreakBefore w:val="0"/>
        <w:tabs>
          <w:tab w:val="left" w:pos="5580"/>
        </w:tabs>
        <w:kinsoku/>
        <w:wordWrap/>
        <w:overflowPunct/>
        <w:topLinePunct w:val="0"/>
        <w:bidi w:val="0"/>
        <w:spacing w:line="480" w:lineRule="exact"/>
        <w:ind w:firstLine="360" w:firstLineChars="15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授权代表</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lang w:val="en-US" w:eastAsia="zh-CN"/>
        </w:rPr>
        <w:t>姓名</w:t>
      </w:r>
      <w:r>
        <w:rPr>
          <w:rFonts w:hint="eastAsia" w:ascii="宋体" w:hAnsi="宋体" w:eastAsia="宋体" w:cs="宋体"/>
          <w:color w:val="auto"/>
          <w:sz w:val="24"/>
          <w:highlight w:val="none"/>
          <w:u w:val="singl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pPr>
        <w:pStyle w:val="11"/>
        <w:pageBreakBefore w:val="0"/>
        <w:tabs>
          <w:tab w:val="left" w:pos="5580"/>
        </w:tabs>
        <w:kinsoku/>
        <w:wordWrap/>
        <w:overflowPunct/>
        <w:topLinePunct w:val="0"/>
        <w:bidi w:val="0"/>
        <w:spacing w:line="480" w:lineRule="exact"/>
        <w:ind w:firstLine="360" w:firstLineChars="15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授权代表</w:t>
      </w: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pPr>
        <w:pStyle w:val="11"/>
        <w:pageBreakBefore w:val="0"/>
        <w:tabs>
          <w:tab w:val="left" w:pos="5580"/>
        </w:tabs>
        <w:kinsoku/>
        <w:wordWrap/>
        <w:overflowPunct/>
        <w:topLinePunct w:val="0"/>
        <w:bidi w:val="0"/>
        <w:spacing w:line="480" w:lineRule="exact"/>
        <w:ind w:firstLine="360" w:firstLineChars="15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详细通讯地址：</w:t>
      </w:r>
      <w:r>
        <w:rPr>
          <w:rFonts w:hint="eastAsia" w:ascii="宋体" w:hAnsi="宋体" w:eastAsia="宋体" w:cs="宋体"/>
          <w:color w:val="auto"/>
          <w:sz w:val="24"/>
          <w:highlight w:val="none"/>
          <w:u w:val="single"/>
        </w:rPr>
        <w:t xml:space="preserve">                                </w:t>
      </w:r>
    </w:p>
    <w:p>
      <w:pPr>
        <w:pStyle w:val="11"/>
        <w:pageBreakBefore w:val="0"/>
        <w:tabs>
          <w:tab w:val="left" w:pos="5580"/>
        </w:tabs>
        <w:kinsoku/>
        <w:wordWrap/>
        <w:overflowPunct/>
        <w:topLinePunct w:val="0"/>
        <w:bidi w:val="0"/>
        <w:spacing w:line="480" w:lineRule="exact"/>
        <w:ind w:firstLine="360" w:firstLineChars="15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邮 政 编 码 ：</w:t>
      </w:r>
      <w:r>
        <w:rPr>
          <w:rFonts w:hint="eastAsia" w:ascii="宋体" w:hAnsi="宋体" w:eastAsia="宋体" w:cs="宋体"/>
          <w:color w:val="auto"/>
          <w:sz w:val="24"/>
          <w:highlight w:val="none"/>
          <w:u w:val="single"/>
        </w:rPr>
        <w:t xml:space="preserve">                                </w:t>
      </w:r>
    </w:p>
    <w:p>
      <w:pPr>
        <w:pStyle w:val="11"/>
        <w:pageBreakBefore w:val="0"/>
        <w:tabs>
          <w:tab w:val="left" w:pos="5580"/>
        </w:tabs>
        <w:kinsoku/>
        <w:wordWrap/>
        <w:overflowPunct/>
        <w:topLinePunct w:val="0"/>
        <w:bidi w:val="0"/>
        <w:spacing w:line="480" w:lineRule="exact"/>
        <w:ind w:firstLine="360" w:firstLineChars="150"/>
        <w:textAlignment w:val="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传　　</w:t>
      </w:r>
      <w:r>
        <w:rPr>
          <w:rFonts w:hint="eastAsia" w:hAnsi="宋体" w:cs="宋体"/>
          <w:color w:val="auto"/>
          <w:sz w:val="24"/>
          <w:highlight w:val="none"/>
          <w:lang w:val="en-US" w:eastAsia="zh-CN"/>
        </w:rPr>
        <w:t xml:space="preserve"> </w:t>
      </w: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真：</w:t>
      </w:r>
      <w:r>
        <w:rPr>
          <w:rFonts w:hint="eastAsia" w:ascii="宋体" w:hAnsi="宋体" w:eastAsia="宋体" w:cs="宋体"/>
          <w:color w:val="auto"/>
          <w:sz w:val="24"/>
          <w:highlight w:val="none"/>
          <w:u w:val="single"/>
        </w:rPr>
        <w:t xml:space="preserve">                                </w:t>
      </w:r>
    </w:p>
    <w:p>
      <w:pPr>
        <w:pageBreakBefore w:val="0"/>
        <w:tabs>
          <w:tab w:val="left" w:pos="5580"/>
        </w:tabs>
        <w:kinsoku/>
        <w:wordWrap/>
        <w:overflowPunct/>
        <w:topLinePunct w:val="0"/>
        <w:bidi w:val="0"/>
        <w:spacing w:line="480" w:lineRule="exact"/>
        <w:ind w:firstLine="360" w:firstLineChars="15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0"/>
          <w:highlight w:val="none"/>
        </w:rPr>
        <w:t xml:space="preserve"> </w:t>
      </w:r>
      <w:bookmarkStart w:id="169" w:name="_Toc518923111"/>
    </w:p>
    <w:p>
      <w:pPr>
        <w:pageBreakBefore w:val="0"/>
        <w:kinsoku/>
        <w:wordWrap/>
        <w:overflowPunct/>
        <w:topLinePunct w:val="0"/>
        <w:bidi w:val="0"/>
        <w:spacing w:line="480" w:lineRule="exact"/>
        <w:textAlignment w:val="auto"/>
        <w:rPr>
          <w:rFonts w:hint="eastAsia" w:ascii="宋体" w:hAnsi="宋体" w:eastAsia="宋体" w:cs="宋体"/>
          <w:color w:val="auto"/>
          <w:highlight w:val="none"/>
          <w:u w:val="none"/>
        </w:rPr>
      </w:pPr>
      <w:bookmarkStart w:id="170" w:name="_Toc21309_WPSOffice_Level3"/>
      <w:bookmarkStart w:id="171" w:name="_Toc25290"/>
      <w:bookmarkStart w:id="172" w:name="_Toc29302"/>
      <w:r>
        <w:rPr>
          <w:rFonts w:hint="eastAsia" w:ascii="宋体" w:hAnsi="宋体" w:eastAsia="宋体" w:cs="宋体"/>
          <w:color w:val="auto"/>
          <w:highlight w:val="none"/>
          <w:u w:val="none"/>
        </w:rPr>
        <w:br w:type="page"/>
      </w:r>
    </w:p>
    <w:bookmarkEnd w:id="170"/>
    <w:bookmarkEnd w:id="171"/>
    <w:bookmarkEnd w:id="172"/>
    <w:p>
      <w:pPr>
        <w:pStyle w:val="8"/>
        <w:pageBreakBefore w:val="0"/>
        <w:kinsoku/>
        <w:wordWrap/>
        <w:overflowPunct/>
        <w:topLinePunct w:val="0"/>
        <w:bidi w:val="0"/>
        <w:spacing w:line="480" w:lineRule="exact"/>
        <w:ind w:firstLine="0"/>
        <w:jc w:val="center"/>
        <w:textAlignment w:val="auto"/>
        <w:outlineLvl w:val="2"/>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lang w:eastAsia="zh-CN"/>
        </w:rPr>
        <w:t>政府采购供应商信用承诺书</w:t>
      </w:r>
    </w:p>
    <w:p>
      <w:pPr>
        <w:pStyle w:val="8"/>
        <w:pageBreakBefore w:val="0"/>
        <w:kinsoku/>
        <w:wordWrap/>
        <w:overflowPunct/>
        <w:topLinePunct w:val="0"/>
        <w:bidi w:val="0"/>
        <w:spacing w:line="480" w:lineRule="exact"/>
        <w:ind w:firstLine="0"/>
        <w:jc w:val="center"/>
        <w:textAlignment w:val="auto"/>
        <w:outlineLvl w:val="2"/>
        <w:rPr>
          <w:rFonts w:hint="eastAsia" w:ascii="宋体" w:hAnsi="宋体" w:eastAsia="宋体" w:cs="宋体"/>
          <w:b/>
          <w:color w:val="auto"/>
          <w:sz w:val="30"/>
          <w:szCs w:val="30"/>
          <w:highlight w:val="none"/>
          <w:lang w:eastAsia="zh-CN"/>
        </w:rPr>
      </w:pPr>
    </w:p>
    <w:p>
      <w:pPr>
        <w:pageBreakBefore w:val="0"/>
        <w:tabs>
          <w:tab w:val="left" w:pos="5580"/>
        </w:tabs>
        <w:kinsoku/>
        <w:wordWrap/>
        <w:overflowPunct/>
        <w:topLinePunct w:val="0"/>
        <w:bidi w:val="0"/>
        <w:spacing w:line="480" w:lineRule="exact"/>
        <w:textAlignment w:val="auto"/>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本公司（联合体）郑重声明：</w:t>
      </w:r>
    </w:p>
    <w:p>
      <w:pPr>
        <w:keepNext w:val="0"/>
        <w:keepLines w:val="0"/>
        <w:pageBreakBefore w:val="0"/>
        <w:widowControl w:val="0"/>
        <w:tabs>
          <w:tab w:val="left" w:pos="5580"/>
        </w:tabs>
        <w:kinsoku/>
        <w:wordWrap/>
        <w:overflowPunct/>
        <w:topLinePunct w:val="0"/>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0"/>
          <w:highlight w:val="none"/>
          <w:lang w:val="en-US" w:eastAsia="zh-CN"/>
        </w:rPr>
        <w:t>1、承诺</w:t>
      </w:r>
      <w:r>
        <w:rPr>
          <w:rFonts w:hint="eastAsia" w:ascii="宋体" w:hAnsi="宋体" w:eastAsia="宋体" w:cs="宋体"/>
          <w:color w:val="auto"/>
          <w:sz w:val="24"/>
          <w:szCs w:val="24"/>
          <w:highlight w:val="none"/>
          <w:lang w:val="en-US" w:eastAsia="zh-CN"/>
        </w:rPr>
        <w:t>具有良好的商业信誉和健全的财务会计制度的书面声明；</w:t>
      </w:r>
    </w:p>
    <w:p>
      <w:pPr>
        <w:keepNext w:val="0"/>
        <w:keepLines w:val="0"/>
        <w:pageBreakBefore w:val="0"/>
        <w:widowControl w:val="0"/>
        <w:tabs>
          <w:tab w:val="left" w:pos="5580"/>
        </w:tabs>
        <w:kinsoku/>
        <w:wordWrap/>
        <w:overflowPunct/>
        <w:topLinePunct w:val="0"/>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2、承诺依法缴纳税收和社会保障资金；</w:t>
      </w:r>
    </w:p>
    <w:p>
      <w:pPr>
        <w:keepNext w:val="0"/>
        <w:keepLines w:val="0"/>
        <w:pageBreakBefore w:val="0"/>
        <w:widowControl w:val="0"/>
        <w:tabs>
          <w:tab w:val="left" w:pos="5580"/>
        </w:tabs>
        <w:kinsoku/>
        <w:wordWrap/>
        <w:overflowPunct/>
        <w:topLinePunct w:val="0"/>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3、承诺参加政府采购活动前三年内，在经营活动中没有重大违法记录。</w:t>
      </w:r>
    </w:p>
    <w:p>
      <w:pPr>
        <w:keepNext w:val="0"/>
        <w:keepLines w:val="0"/>
        <w:pageBreakBefore w:val="0"/>
        <w:widowControl w:val="0"/>
        <w:tabs>
          <w:tab w:val="left" w:pos="5580"/>
        </w:tabs>
        <w:kinsoku/>
        <w:wordWrap/>
        <w:overflowPunct/>
        <w:topLinePunct w:val="0"/>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供应商应当遵循诚实信用原则，不得作出虚假承诺，若承诺不实的，属于提供虚假材料谋取中标、成交，应依法承担法律责任。</w:t>
      </w:r>
    </w:p>
    <w:p>
      <w:pPr>
        <w:keepNext w:val="0"/>
        <w:keepLines w:val="0"/>
        <w:pageBreakBefore w:val="0"/>
        <w:widowControl w:val="0"/>
        <w:tabs>
          <w:tab w:val="left" w:pos="5580"/>
        </w:tabs>
        <w:kinsoku/>
        <w:wordWrap/>
        <w:overflowPunct/>
        <w:topLinePunct w:val="0"/>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tabs>
          <w:tab w:val="left" w:pos="5580"/>
        </w:tabs>
        <w:kinsoku/>
        <w:wordWrap/>
        <w:overflowPunct/>
        <w:topLinePunct w:val="0"/>
        <w:autoSpaceDN/>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p>
    <w:p>
      <w:pPr>
        <w:keepNext w:val="0"/>
        <w:keepLines w:val="0"/>
        <w:pageBreakBefore w:val="0"/>
        <w:widowControl w:val="0"/>
        <w:tabs>
          <w:tab w:val="left" w:pos="5580"/>
        </w:tabs>
        <w:kinsoku/>
        <w:wordWrap/>
        <w:overflowPunct/>
        <w:topLinePunct w:val="0"/>
        <w:autoSpaceDN/>
        <w:bidi w:val="0"/>
        <w:adjustRightInd/>
        <w:snapToGrid/>
        <w:spacing w:line="480" w:lineRule="exact"/>
        <w:ind w:left="0" w:leftChars="0" w:firstLine="1680" w:firstLineChars="7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承诺单位（签章）：</w:t>
      </w:r>
    </w:p>
    <w:p>
      <w:pPr>
        <w:keepNext w:val="0"/>
        <w:keepLines w:val="0"/>
        <w:pageBreakBefore w:val="0"/>
        <w:widowControl w:val="0"/>
        <w:tabs>
          <w:tab w:val="left" w:pos="5580"/>
        </w:tabs>
        <w:kinsoku/>
        <w:wordWrap/>
        <w:overflowPunct/>
        <w:topLinePunct w:val="0"/>
        <w:autoSpaceDN/>
        <w:bidi w:val="0"/>
        <w:adjustRightInd/>
        <w:snapToGrid/>
        <w:spacing w:line="480" w:lineRule="exact"/>
        <w:ind w:left="0" w:leftChars="0" w:firstLine="1680" w:firstLineChars="7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法定代表人（非法人组织的负责人）</w:t>
      </w:r>
      <w:r>
        <w:rPr>
          <w:rFonts w:hint="eastAsia" w:ascii="宋体" w:hAnsi="宋体" w:eastAsia="宋体" w:cs="宋体"/>
          <w:color w:val="auto"/>
          <w:sz w:val="24"/>
          <w:highlight w:val="none"/>
          <w:lang w:eastAsia="zh-CN"/>
        </w:rPr>
        <w:t>或其授权代表（签章）：</w:t>
      </w:r>
    </w:p>
    <w:p>
      <w:pPr>
        <w:pStyle w:val="11"/>
        <w:pageBreakBefore w:val="0"/>
        <w:kinsoku/>
        <w:wordWrap/>
        <w:overflowPunct/>
        <w:topLinePunct w:val="0"/>
        <w:autoSpaceDE w:val="0"/>
        <w:bidi w:val="0"/>
        <w:spacing w:line="480" w:lineRule="exact"/>
        <w:ind w:firstLine="1680" w:firstLineChars="700"/>
        <w:textAlignment w:val="auto"/>
        <w:outlineLvl w:val="2"/>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eastAsia="zh-CN"/>
        </w:rPr>
        <w:t>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日</w:t>
      </w:r>
    </w:p>
    <w:p>
      <w:pPr>
        <w:pStyle w:val="11"/>
        <w:pageBreakBefore w:val="0"/>
        <w:kinsoku/>
        <w:wordWrap/>
        <w:overflowPunct/>
        <w:topLinePunct w:val="0"/>
        <w:autoSpaceDE w:val="0"/>
        <w:bidi w:val="0"/>
        <w:spacing w:line="480" w:lineRule="exact"/>
        <w:ind w:firstLine="720" w:firstLineChars="300"/>
        <w:textAlignment w:val="auto"/>
        <w:outlineLvl w:val="2"/>
        <w:rPr>
          <w:rFonts w:hint="eastAsia" w:ascii="宋体" w:hAnsi="宋体" w:eastAsia="宋体" w:cs="宋体"/>
          <w:color w:val="auto"/>
          <w:sz w:val="24"/>
          <w:szCs w:val="24"/>
          <w:highlight w:val="none"/>
        </w:rPr>
      </w:pPr>
    </w:p>
    <w:p>
      <w:pPr>
        <w:rPr>
          <w:rFonts w:hint="eastAsia" w:ascii="宋体" w:hAnsi="宋体" w:eastAsia="宋体" w:cs="宋体"/>
          <w:b/>
          <w:bCs/>
          <w:color w:val="auto"/>
          <w:sz w:val="24"/>
          <w:szCs w:val="24"/>
          <w:highlight w:val="none"/>
          <w:u w:val="none"/>
          <w:lang w:eastAsia="zh-CN"/>
        </w:rPr>
      </w:pPr>
      <w:bookmarkStart w:id="173" w:name="_Toc518923114"/>
      <w:bookmarkStart w:id="174" w:name="_Toc46235137"/>
      <w:bookmarkStart w:id="175" w:name="_Toc30858_WPSOffice_Level3"/>
      <w:bookmarkStart w:id="176" w:name="_Toc14160"/>
      <w:r>
        <w:rPr>
          <w:rFonts w:hint="eastAsia" w:ascii="宋体" w:hAnsi="宋体" w:eastAsia="宋体" w:cs="宋体"/>
          <w:b/>
          <w:bCs/>
          <w:color w:val="auto"/>
          <w:sz w:val="24"/>
          <w:szCs w:val="24"/>
          <w:highlight w:val="none"/>
          <w:u w:val="none"/>
          <w:lang w:eastAsia="zh-CN"/>
        </w:rPr>
        <w:br w:type="page"/>
      </w:r>
    </w:p>
    <w:p>
      <w:pPr>
        <w:pageBreakBefore w:val="0"/>
        <w:numPr>
          <w:ilvl w:val="0"/>
          <w:numId w:val="0"/>
        </w:numPr>
        <w:tabs>
          <w:tab w:val="left" w:pos="5580"/>
        </w:tabs>
        <w:kinsoku/>
        <w:wordWrap/>
        <w:overflowPunct/>
        <w:topLinePunct w:val="0"/>
        <w:bidi w:val="0"/>
        <w:spacing w:line="480" w:lineRule="exact"/>
        <w:jc w:val="center"/>
        <w:textAlignment w:val="auto"/>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lang w:eastAsia="zh-CN"/>
        </w:rPr>
        <w:t>供应商</w:t>
      </w:r>
      <w:r>
        <w:rPr>
          <w:rFonts w:hint="eastAsia" w:ascii="宋体" w:hAnsi="宋体" w:eastAsia="宋体" w:cs="宋体"/>
          <w:b/>
          <w:bCs/>
          <w:color w:val="auto"/>
          <w:sz w:val="24"/>
          <w:szCs w:val="24"/>
          <w:highlight w:val="none"/>
          <w:u w:val="none"/>
        </w:rPr>
        <w:t>须知资料表要求的其他资格证明文件</w:t>
      </w:r>
      <w:bookmarkEnd w:id="173"/>
      <w:bookmarkEnd w:id="174"/>
      <w:r>
        <w:rPr>
          <w:rFonts w:hint="eastAsia" w:ascii="宋体" w:hAnsi="宋体" w:eastAsia="宋体" w:cs="宋体"/>
          <w:b/>
          <w:bCs/>
          <w:color w:val="auto"/>
          <w:sz w:val="24"/>
          <w:szCs w:val="24"/>
          <w:highlight w:val="none"/>
          <w:u w:val="none"/>
        </w:rPr>
        <w:t>（参考）</w:t>
      </w:r>
      <w:bookmarkEnd w:id="175"/>
      <w:bookmarkEnd w:id="176"/>
    </w:p>
    <w:p>
      <w:pPr>
        <w:pageBreakBefore w:val="0"/>
        <w:kinsoku/>
        <w:wordWrap/>
        <w:overflowPunct/>
        <w:topLinePunct w:val="0"/>
        <w:bidi w:val="0"/>
        <w:spacing w:line="480" w:lineRule="exact"/>
        <w:jc w:val="both"/>
        <w:textAlignment w:val="auto"/>
        <w:rPr>
          <w:rFonts w:hint="eastAsia" w:ascii="宋体" w:hAnsi="宋体" w:eastAsia="宋体" w:cs="宋体"/>
          <w:b/>
          <w:bCs/>
          <w:color w:val="auto"/>
          <w:sz w:val="24"/>
          <w:highlight w:val="none"/>
        </w:rPr>
      </w:pPr>
    </w:p>
    <w:p>
      <w:pPr>
        <w:pageBreakBefore w:val="0"/>
        <w:tabs>
          <w:tab w:val="left" w:pos="5580"/>
        </w:tabs>
        <w:kinsoku/>
        <w:wordWrap/>
        <w:overflowPunct/>
        <w:topLinePunct w:val="0"/>
        <w:bidi w:val="0"/>
        <w:spacing w:line="480" w:lineRule="exact"/>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说明：</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1</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应提供</w:t>
      </w:r>
      <w:r>
        <w:rPr>
          <w:rFonts w:hint="eastAsia" w:ascii="宋体" w:hAnsi="宋体" w:eastAsia="宋体" w:cs="宋体"/>
          <w:color w:val="auto"/>
          <w:sz w:val="24"/>
          <w:szCs w:val="20"/>
          <w:highlight w:val="none"/>
          <w:u w:val="single"/>
        </w:rPr>
        <w:t>供应商须知资料表</w:t>
      </w:r>
      <w:r>
        <w:rPr>
          <w:rFonts w:hint="eastAsia" w:ascii="宋体" w:hAnsi="宋体" w:eastAsia="宋体" w:cs="宋体"/>
          <w:color w:val="auto"/>
          <w:sz w:val="24"/>
          <w:szCs w:val="20"/>
          <w:highlight w:val="none"/>
        </w:rPr>
        <w:t>要求的其他资格证明文件</w:t>
      </w:r>
      <w:r>
        <w:rPr>
          <w:rFonts w:hint="eastAsia" w:ascii="宋体" w:hAnsi="宋体" w:eastAsia="宋体" w:cs="宋体"/>
          <w:color w:val="auto"/>
          <w:sz w:val="24"/>
          <w:highlight w:val="none"/>
          <w:lang w:eastAsia="zh-CN"/>
        </w:rPr>
        <w:t>扫描件</w:t>
      </w:r>
      <w:r>
        <w:rPr>
          <w:rFonts w:hint="eastAsia" w:ascii="宋体" w:hAnsi="宋体" w:eastAsia="宋体" w:cs="宋体"/>
          <w:color w:val="auto"/>
          <w:sz w:val="24"/>
          <w:szCs w:val="20"/>
          <w:highlight w:val="none"/>
        </w:rPr>
        <w:t>。</w:t>
      </w:r>
    </w:p>
    <w:p>
      <w:pPr>
        <w:pageBreakBefore w:val="0"/>
        <w:numPr>
          <w:ilvl w:val="0"/>
          <w:numId w:val="0"/>
        </w:numPr>
        <w:tabs>
          <w:tab w:val="left" w:pos="5580"/>
        </w:tabs>
        <w:kinsoku/>
        <w:wordWrap/>
        <w:overflowPunct/>
        <w:topLinePunct w:val="0"/>
        <w:bidi w:val="0"/>
        <w:spacing w:line="480" w:lineRule="exact"/>
        <w:ind w:left="0" w:leftChars="0" w:firstLine="638" w:firstLineChars="266"/>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lang w:val="en-US" w:eastAsia="zh-CN"/>
        </w:rPr>
        <w:t>2</w:t>
      </w:r>
      <w:r>
        <w:rPr>
          <w:rFonts w:hint="eastAsia" w:ascii="宋体" w:hAnsi="宋体" w:eastAsia="宋体" w:cs="宋体"/>
          <w:color w:val="auto"/>
          <w:sz w:val="24"/>
          <w:szCs w:val="20"/>
          <w:highlight w:val="none"/>
          <w:lang w:eastAsia="zh-CN"/>
        </w:rPr>
        <w:t>）</w:t>
      </w:r>
      <w:r>
        <w:rPr>
          <w:rFonts w:hint="eastAsia" w:ascii="宋体" w:hAnsi="宋体" w:eastAsia="宋体" w:cs="宋体"/>
          <w:color w:val="auto"/>
          <w:sz w:val="24"/>
          <w:szCs w:val="20"/>
          <w:highlight w:val="none"/>
        </w:rPr>
        <w:t>如果是联合体</w:t>
      </w:r>
      <w:r>
        <w:rPr>
          <w:rFonts w:hint="eastAsia" w:ascii="宋体" w:hAnsi="宋体" w:eastAsia="宋体" w:cs="宋体"/>
          <w:color w:val="auto"/>
          <w:sz w:val="24"/>
          <w:szCs w:val="20"/>
          <w:highlight w:val="none"/>
          <w:lang w:eastAsia="zh-CN"/>
        </w:rPr>
        <w:t>响应</w:t>
      </w:r>
      <w:r>
        <w:rPr>
          <w:rFonts w:hint="eastAsia" w:ascii="宋体" w:hAnsi="宋体" w:eastAsia="宋体" w:cs="宋体"/>
          <w:color w:val="auto"/>
          <w:sz w:val="24"/>
          <w:szCs w:val="20"/>
          <w:highlight w:val="none"/>
        </w:rPr>
        <w:t>，联合体各方需提供的满足</w:t>
      </w:r>
      <w:r>
        <w:rPr>
          <w:rFonts w:hint="eastAsia" w:ascii="宋体" w:hAnsi="宋体" w:eastAsia="宋体" w:cs="宋体"/>
          <w:color w:val="auto"/>
          <w:sz w:val="24"/>
          <w:szCs w:val="20"/>
          <w:highlight w:val="none"/>
          <w:lang w:eastAsia="zh-CN"/>
        </w:rPr>
        <w:t>采购文件</w:t>
      </w:r>
      <w:r>
        <w:rPr>
          <w:rFonts w:hint="eastAsia" w:ascii="宋体" w:hAnsi="宋体" w:eastAsia="宋体" w:cs="宋体"/>
          <w:color w:val="auto"/>
          <w:sz w:val="24"/>
          <w:szCs w:val="20"/>
          <w:highlight w:val="none"/>
        </w:rPr>
        <w:t>要求的其他资格证明文件。</w:t>
      </w:r>
      <w:bookmarkEnd w:id="169"/>
      <w:bookmarkStart w:id="177" w:name="_Toc6413_WPSOffice_Level3"/>
      <w:bookmarkStart w:id="178" w:name="_Toc14944"/>
      <w:bookmarkStart w:id="179" w:name="_Toc46235138"/>
    </w:p>
    <w:bookmarkEnd w:id="177"/>
    <w:bookmarkEnd w:id="178"/>
    <w:bookmarkEnd w:id="179"/>
    <w:p>
      <w:pPr>
        <w:keepNext/>
        <w:keepLines/>
        <w:pageBreakBefore w:val="0"/>
        <w:kinsoku/>
        <w:wordWrap/>
        <w:overflowPunct/>
        <w:topLinePunct w:val="0"/>
        <w:autoSpaceDE w:val="0"/>
        <w:autoSpaceDN w:val="0"/>
        <w:bidi w:val="0"/>
        <w:adjustRightInd w:val="0"/>
        <w:spacing w:line="480" w:lineRule="exact"/>
        <w:textAlignment w:val="auto"/>
        <w:rPr>
          <w:rFonts w:hint="eastAsia" w:ascii="宋体" w:hAnsi="宋体" w:eastAsia="宋体" w:cs="宋体"/>
          <w:color w:val="auto"/>
          <w:highlight w:val="none"/>
        </w:rPr>
      </w:pPr>
    </w:p>
    <w:p>
      <w:pPr>
        <w:pageBreakBefore w:val="0"/>
        <w:kinsoku/>
        <w:wordWrap/>
        <w:overflowPunct/>
        <w:topLinePunct w:val="0"/>
        <w:bidi w:val="0"/>
        <w:spacing w:line="480" w:lineRule="exact"/>
        <w:textAlignment w:val="auto"/>
        <w:rPr>
          <w:rFonts w:hint="eastAsia" w:ascii="宋体" w:hAnsi="宋体" w:eastAsia="宋体" w:cs="宋体"/>
          <w:color w:val="auto"/>
          <w:highlight w:val="none"/>
          <w:lang w:eastAsia="zh-CN"/>
        </w:rPr>
      </w:pPr>
      <w:bookmarkStart w:id="180" w:name="_Toc30499"/>
      <w:bookmarkStart w:id="181" w:name="_Toc46136862"/>
      <w:bookmarkStart w:id="182" w:name="_Toc13643_WPSOffice_Level2"/>
      <w:r>
        <w:rPr>
          <w:rFonts w:hint="eastAsia" w:ascii="宋体" w:hAnsi="宋体" w:eastAsia="宋体" w:cs="宋体"/>
          <w:color w:val="auto"/>
          <w:highlight w:val="none"/>
          <w:lang w:eastAsia="zh-CN"/>
        </w:rPr>
        <w:br w:type="page"/>
      </w:r>
    </w:p>
    <w:bookmarkEnd w:id="180"/>
    <w:bookmarkEnd w:id="181"/>
    <w:bookmarkEnd w:id="182"/>
    <w:p>
      <w:pPr>
        <w:pStyle w:val="6"/>
        <w:keepNext/>
        <w:keepLines/>
        <w:pageBreakBefore w:val="0"/>
        <w:widowControl w:val="0"/>
        <w:kinsoku/>
        <w:wordWrap/>
        <w:overflowPunct/>
        <w:topLinePunct w:val="0"/>
        <w:autoSpaceDE w:val="0"/>
        <w:autoSpaceDN w:val="0"/>
        <w:bidi w:val="0"/>
        <w:adjustRightInd w:val="0"/>
        <w:snapToGrid/>
        <w:spacing w:before="0" w:after="0" w:line="480" w:lineRule="exact"/>
        <w:textAlignment w:val="auto"/>
        <w:outlineLvl w:val="9"/>
        <w:rPr>
          <w:rFonts w:hint="eastAsia" w:ascii="宋体" w:hAnsi="宋体" w:eastAsia="宋体" w:cs="宋体"/>
          <w:color w:val="auto"/>
          <w:highlight w:val="none"/>
          <w:u w:val="none"/>
        </w:rPr>
      </w:pPr>
      <w:bookmarkStart w:id="183" w:name="_Hlt520355938"/>
      <w:bookmarkEnd w:id="183"/>
      <w:bookmarkStart w:id="184" w:name="_Hlt520356243"/>
      <w:bookmarkEnd w:id="184"/>
      <w:bookmarkStart w:id="185" w:name="_Toc29049"/>
      <w:bookmarkStart w:id="186" w:name="_Toc45562518"/>
      <w:bookmarkStart w:id="187" w:name="_Toc17251_WPSOffice_Level3"/>
      <w:bookmarkStart w:id="188" w:name="_Toc46136864"/>
      <w:bookmarkStart w:id="189" w:name="_Toc216582818"/>
      <w:bookmarkStart w:id="190" w:name="_Toc518923119"/>
      <w:bookmarkStart w:id="191" w:name="_Toc216582815"/>
      <w:r>
        <w:rPr>
          <w:rFonts w:hint="eastAsia" w:ascii="宋体" w:hAnsi="宋体" w:eastAsia="宋体" w:cs="宋体"/>
          <w:color w:val="auto"/>
          <w:highlight w:val="none"/>
          <w:u w:val="none"/>
        </w:rPr>
        <w:t>符合价格扣除条件的</w:t>
      </w:r>
      <w:r>
        <w:rPr>
          <w:rFonts w:hint="eastAsia" w:ascii="宋体" w:hAnsi="宋体" w:eastAsia="宋体" w:cs="宋体"/>
          <w:color w:val="auto"/>
          <w:highlight w:val="none"/>
          <w:u w:val="none"/>
          <w:lang w:eastAsia="zh-CN"/>
        </w:rPr>
        <w:t>供应商</w:t>
      </w:r>
      <w:r>
        <w:rPr>
          <w:rFonts w:hint="eastAsia" w:ascii="宋体" w:hAnsi="宋体" w:eastAsia="宋体" w:cs="宋体"/>
          <w:color w:val="auto"/>
          <w:highlight w:val="none"/>
          <w:u w:val="none"/>
        </w:rPr>
        <w:t>需提供的资料</w:t>
      </w:r>
      <w:bookmarkEnd w:id="185"/>
      <w:bookmarkEnd w:id="186"/>
      <w:bookmarkEnd w:id="187"/>
      <w:bookmarkEnd w:id="188"/>
    </w:p>
    <w:p>
      <w:pPr>
        <w:pageBreakBefore w:val="0"/>
        <w:kinsoku/>
        <w:wordWrap/>
        <w:overflowPunct/>
        <w:topLinePunct w:val="0"/>
        <w:bidi w:val="0"/>
        <w:spacing w:line="480" w:lineRule="exact"/>
        <w:textAlignment w:val="auto"/>
        <w:rPr>
          <w:rFonts w:hint="eastAsia" w:ascii="宋体" w:hAnsi="宋体" w:eastAsia="宋体" w:cs="宋体"/>
          <w:b/>
          <w:color w:val="auto"/>
          <w:kern w:val="0"/>
          <w:sz w:val="24"/>
          <w:szCs w:val="20"/>
          <w:highlight w:val="none"/>
        </w:rPr>
      </w:pPr>
    </w:p>
    <w:bookmarkEnd w:id="189"/>
    <w:bookmarkEnd w:id="190"/>
    <w:p>
      <w:pPr>
        <w:pageBreakBefore w:val="0"/>
        <w:kinsoku/>
        <w:wordWrap/>
        <w:overflowPunct/>
        <w:topLinePunct w:val="0"/>
        <w:bidi w:val="0"/>
        <w:spacing w:line="480" w:lineRule="exact"/>
        <w:jc w:val="center"/>
        <w:textAlignment w:val="auto"/>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中小企业声明函</w:t>
      </w:r>
    </w:p>
    <w:p>
      <w:pPr>
        <w:pStyle w:val="10"/>
        <w:keepNext w:val="0"/>
        <w:keepLines w:val="0"/>
        <w:pageBreakBefore w:val="0"/>
        <w:tabs>
          <w:tab w:val="left" w:pos="567"/>
        </w:tabs>
        <w:kinsoku/>
        <w:wordWrap/>
        <w:overflowPunct/>
        <w:topLinePunct w:val="0"/>
        <w:autoSpaceDE/>
        <w:autoSpaceDN/>
        <w:bidi w:val="0"/>
        <w:adjustRightInd/>
        <w:snapToGrid/>
        <w:spacing w:before="55" w:line="480" w:lineRule="exact"/>
        <w:ind w:right="415" w:firstLine="640"/>
        <w:textAlignment w:val="auto"/>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本公司</w:t>
      </w:r>
      <w:r>
        <w:rPr>
          <w:rFonts w:hint="eastAsia" w:ascii="宋体" w:hAnsi="宋体" w:eastAsia="宋体" w:cs="宋体"/>
          <w:color w:val="auto"/>
          <w:sz w:val="24"/>
          <w:szCs w:val="24"/>
          <w:highlight w:val="none"/>
        </w:rPr>
        <w:t>（联合体</w:t>
      </w:r>
      <w:r>
        <w:rPr>
          <w:rFonts w:hint="eastAsia" w:ascii="宋体" w:hAnsi="宋体" w:eastAsia="宋体" w:cs="宋体"/>
          <w:color w:val="auto"/>
          <w:spacing w:val="-5"/>
          <w:sz w:val="24"/>
          <w:szCs w:val="24"/>
          <w:highlight w:val="none"/>
        </w:rPr>
        <w:t>）</w:t>
      </w:r>
      <w:r>
        <w:rPr>
          <w:rFonts w:hint="eastAsia" w:ascii="宋体" w:hAnsi="宋体" w:eastAsia="宋体" w:cs="宋体"/>
          <w:color w:val="auto"/>
          <w:spacing w:val="-2"/>
          <w:sz w:val="24"/>
          <w:szCs w:val="24"/>
          <w:highlight w:val="none"/>
        </w:rPr>
        <w:t>郑重声明，根据《政府采购促进中小</w:t>
      </w:r>
      <w:r>
        <w:rPr>
          <w:rFonts w:hint="eastAsia" w:ascii="宋体" w:hAnsi="宋体" w:eastAsia="宋体" w:cs="宋体"/>
          <w:color w:val="auto"/>
          <w:spacing w:val="-18"/>
          <w:sz w:val="24"/>
          <w:szCs w:val="24"/>
          <w:highlight w:val="none"/>
        </w:rPr>
        <w:t>企业发展管理办法》</w:t>
      </w:r>
      <w:r>
        <w:rPr>
          <w:rFonts w:hint="eastAsia" w:ascii="宋体" w:hAnsi="宋体" w:eastAsia="宋体" w:cs="宋体"/>
          <w:color w:val="auto"/>
          <w:sz w:val="24"/>
          <w:szCs w:val="24"/>
          <w:highlight w:val="none"/>
        </w:rPr>
        <w:t>（</w:t>
      </w:r>
      <w:r>
        <w:rPr>
          <w:rFonts w:hint="eastAsia" w:ascii="宋体" w:hAnsi="宋体" w:eastAsia="宋体" w:cs="宋体"/>
          <w:color w:val="auto"/>
          <w:spacing w:val="5"/>
          <w:sz w:val="24"/>
          <w:szCs w:val="24"/>
          <w:highlight w:val="none"/>
        </w:rPr>
        <w:t>财库</w:t>
      </w:r>
      <w:r>
        <w:rPr>
          <w:rFonts w:hint="eastAsia" w:ascii="宋体" w:hAnsi="宋体" w:eastAsia="宋体" w:cs="宋体"/>
          <w:color w:val="auto"/>
          <w:sz w:val="24"/>
          <w:szCs w:val="24"/>
          <w:highlight w:val="none"/>
        </w:rPr>
        <w:t>﹝2020﹞46</w:t>
      </w:r>
      <w:r>
        <w:rPr>
          <w:rFonts w:hint="eastAsia" w:ascii="宋体" w:hAnsi="宋体" w:eastAsia="宋体" w:cs="宋体"/>
          <w:color w:val="auto"/>
          <w:spacing w:val="-38"/>
          <w:sz w:val="24"/>
          <w:szCs w:val="24"/>
          <w:highlight w:val="none"/>
        </w:rPr>
        <w:t xml:space="preserve"> 号</w:t>
      </w:r>
      <w:r>
        <w:rPr>
          <w:rFonts w:hint="eastAsia" w:ascii="宋体" w:hAnsi="宋体" w:eastAsia="宋体" w:cs="宋体"/>
          <w:color w:val="auto"/>
          <w:spacing w:val="5"/>
          <w:sz w:val="24"/>
          <w:szCs w:val="24"/>
          <w:highlight w:val="none"/>
        </w:rPr>
        <w:t>）</w:t>
      </w:r>
      <w:r>
        <w:rPr>
          <w:rFonts w:hint="eastAsia" w:ascii="宋体" w:hAnsi="宋体" w:eastAsia="宋体" w:cs="宋体"/>
          <w:color w:val="auto"/>
          <w:sz w:val="24"/>
          <w:szCs w:val="24"/>
          <w:highlight w:val="none"/>
        </w:rPr>
        <w:t>的规定，本公司（联合体）</w:t>
      </w:r>
      <w:r>
        <w:rPr>
          <w:rFonts w:hint="eastAsia" w:ascii="宋体" w:hAnsi="宋体" w:eastAsia="宋体" w:cs="宋体"/>
          <w:color w:val="auto"/>
          <w:spacing w:val="-8"/>
          <w:sz w:val="24"/>
          <w:szCs w:val="24"/>
          <w:highlight w:val="none"/>
        </w:rPr>
        <w:t>参加</w:t>
      </w:r>
      <w:r>
        <w:rPr>
          <w:rFonts w:hint="eastAsia" w:ascii="宋体" w:hAnsi="宋体" w:eastAsia="宋体" w:cs="宋体"/>
          <w:color w:val="auto"/>
          <w:spacing w:val="-8"/>
          <w:sz w:val="24"/>
          <w:szCs w:val="24"/>
          <w:highlight w:val="none"/>
          <w:u w:val="single"/>
          <w:lang w:eastAsia="zh-CN"/>
        </w:rPr>
        <w:t>（单位名称）</w:t>
      </w:r>
      <w:r>
        <w:rPr>
          <w:rFonts w:hint="eastAsia" w:ascii="宋体" w:hAnsi="宋体" w:eastAsia="宋体" w:cs="宋体"/>
          <w:color w:val="auto"/>
          <w:spacing w:val="-8"/>
          <w:sz w:val="24"/>
          <w:szCs w:val="24"/>
          <w:highlight w:val="none"/>
          <w:lang w:eastAsia="zh-CN"/>
        </w:rPr>
        <w:t>的</w:t>
      </w:r>
      <w:r>
        <w:rPr>
          <w:rFonts w:hint="eastAsia" w:ascii="宋体" w:hAnsi="宋体" w:eastAsia="宋体" w:cs="宋体"/>
          <w:color w:val="auto"/>
          <w:spacing w:val="-8"/>
          <w:sz w:val="24"/>
          <w:szCs w:val="24"/>
          <w:highlight w:val="none"/>
          <w:u w:val="single"/>
          <w:lang w:eastAsia="zh-CN"/>
        </w:rPr>
        <w:t>（项目名称）</w:t>
      </w:r>
      <w:r>
        <w:rPr>
          <w:rFonts w:hint="eastAsia" w:ascii="宋体" w:hAnsi="宋体" w:eastAsia="宋体" w:cs="宋体"/>
          <w:color w:val="auto"/>
          <w:spacing w:val="-8"/>
          <w:sz w:val="24"/>
          <w:szCs w:val="24"/>
          <w:highlight w:val="none"/>
          <w:lang w:eastAsia="zh-CN"/>
        </w:rPr>
        <w:t>采</w:t>
      </w:r>
      <w:r>
        <w:rPr>
          <w:rFonts w:hint="eastAsia" w:ascii="宋体" w:hAnsi="宋体" w:eastAsia="宋体" w:cs="宋体"/>
          <w:color w:val="auto"/>
          <w:spacing w:val="-1"/>
          <w:sz w:val="24"/>
          <w:szCs w:val="24"/>
          <w:highlight w:val="none"/>
        </w:rPr>
        <w:t>购</w:t>
      </w:r>
      <w:r>
        <w:rPr>
          <w:rFonts w:hint="eastAsia" w:ascii="宋体" w:hAnsi="宋体" w:eastAsia="宋体" w:cs="宋体"/>
          <w:color w:val="auto"/>
          <w:spacing w:val="-2"/>
          <w:sz w:val="24"/>
          <w:szCs w:val="24"/>
          <w:highlight w:val="none"/>
        </w:rPr>
        <w:t>活动，</w:t>
      </w:r>
      <w:r>
        <w:rPr>
          <w:rFonts w:hint="eastAsia" w:ascii="宋体" w:hAnsi="宋体" w:eastAsia="宋体" w:cs="宋体"/>
          <w:color w:val="auto"/>
          <w:spacing w:val="-2"/>
          <w:sz w:val="24"/>
          <w:szCs w:val="24"/>
          <w:highlight w:val="none"/>
          <w:lang w:val="en-US" w:eastAsia="zh-CN"/>
        </w:rPr>
        <w:t>工程的施工单位</w:t>
      </w:r>
      <w:r>
        <w:rPr>
          <w:rFonts w:hint="eastAsia" w:ascii="宋体" w:hAnsi="宋体" w:eastAsia="宋体" w:cs="宋体"/>
          <w:color w:val="auto"/>
          <w:spacing w:val="-2"/>
          <w:sz w:val="24"/>
          <w:szCs w:val="24"/>
          <w:highlight w:val="none"/>
        </w:rPr>
        <w:t>全部</w:t>
      </w:r>
      <w:r>
        <w:rPr>
          <w:rFonts w:hint="eastAsia" w:ascii="宋体" w:hAnsi="宋体" w:eastAsia="宋体" w:cs="宋体"/>
          <w:color w:val="auto"/>
          <w:spacing w:val="-2"/>
          <w:sz w:val="24"/>
          <w:szCs w:val="24"/>
          <w:highlight w:val="none"/>
          <w:lang w:val="en-US" w:eastAsia="zh-CN"/>
        </w:rPr>
        <w:t>为</w:t>
      </w:r>
      <w:r>
        <w:rPr>
          <w:rFonts w:hint="eastAsia" w:ascii="宋体" w:hAnsi="宋体" w:eastAsia="宋体" w:cs="宋体"/>
          <w:color w:val="auto"/>
          <w:spacing w:val="-2"/>
          <w:sz w:val="24"/>
          <w:szCs w:val="24"/>
          <w:highlight w:val="none"/>
        </w:rPr>
        <w:t>符合政策要求的中小企业。相关企业（含联合体中的中小企业、签订分包意向协议的中小企业） 的具体情况如下：</w:t>
      </w:r>
    </w:p>
    <w:p>
      <w:pPr>
        <w:pStyle w:val="45"/>
        <w:keepNext w:val="0"/>
        <w:keepLines w:val="0"/>
        <w:pageBreakBefore w:val="0"/>
        <w:numPr>
          <w:ilvl w:val="0"/>
          <w:numId w:val="1"/>
        </w:numPr>
        <w:tabs>
          <w:tab w:val="left" w:pos="1183"/>
          <w:tab w:val="left" w:pos="1484"/>
          <w:tab w:val="left" w:pos="4662"/>
          <w:tab w:val="left" w:pos="6903"/>
        </w:tabs>
        <w:kinsoku/>
        <w:wordWrap/>
        <w:overflowPunct/>
        <w:topLinePunct w:val="0"/>
        <w:autoSpaceDE/>
        <w:autoSpaceDN/>
        <w:bidi w:val="0"/>
        <w:adjustRightInd/>
        <w:snapToGrid/>
        <w:spacing w:line="480" w:lineRule="exact"/>
        <w:ind w:left="420" w:leftChars="200" w:right="169"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bidi="zh-CN"/>
        </w:rPr>
        <w:t xml:space="preserve"> （标的名称）</w:t>
      </w:r>
      <w:r>
        <w:rPr>
          <w:rFonts w:hint="eastAsia" w:ascii="宋体" w:hAnsi="宋体" w:eastAsia="宋体" w:cs="宋体"/>
          <w:color w:val="auto"/>
          <w:spacing w:val="-38"/>
          <w:w w:val="95"/>
          <w:sz w:val="24"/>
          <w:szCs w:val="24"/>
          <w:highlight w:val="none"/>
        </w:rPr>
        <w:t xml:space="preserve"> </w:t>
      </w:r>
      <w:r>
        <w:rPr>
          <w:rFonts w:hint="eastAsia" w:ascii="宋体" w:hAnsi="宋体" w:eastAsia="宋体" w:cs="宋体"/>
          <w:color w:val="auto"/>
          <w:spacing w:val="-43"/>
          <w:w w:val="95"/>
          <w:sz w:val="24"/>
          <w:szCs w:val="24"/>
          <w:highlight w:val="none"/>
        </w:rPr>
        <w:t>，</w:t>
      </w:r>
      <w:r>
        <w:rPr>
          <w:rFonts w:hint="eastAsia" w:ascii="宋体" w:hAnsi="宋体" w:eastAsia="宋体" w:cs="宋体"/>
          <w:color w:val="auto"/>
          <w:spacing w:val="-2"/>
          <w:kern w:val="2"/>
          <w:sz w:val="24"/>
          <w:szCs w:val="24"/>
          <w:highlight w:val="none"/>
        </w:rPr>
        <w:t>属于</w:t>
      </w:r>
      <w:r>
        <w:rPr>
          <w:rFonts w:hint="eastAsia" w:ascii="宋体" w:hAnsi="宋体" w:eastAsia="宋体" w:cs="宋体"/>
          <w:color w:val="auto"/>
          <w:sz w:val="24"/>
          <w:szCs w:val="24"/>
          <w:highlight w:val="none"/>
          <w:u w:val="single"/>
          <w:lang w:val="zh-CN" w:bidi="zh-CN"/>
        </w:rPr>
        <w:t>（采购文件中明确的所属行业）</w:t>
      </w:r>
      <w:r>
        <w:rPr>
          <w:rFonts w:hint="eastAsia" w:ascii="宋体" w:hAnsi="宋体" w:eastAsia="宋体" w:cs="宋体"/>
          <w:color w:val="auto"/>
          <w:spacing w:val="7"/>
          <w:w w:val="95"/>
          <w:sz w:val="24"/>
          <w:szCs w:val="24"/>
          <w:highlight w:val="none"/>
        </w:rPr>
        <w:t>；</w:t>
      </w:r>
      <w:r>
        <w:rPr>
          <w:rFonts w:hint="eastAsia" w:ascii="宋体" w:hAnsi="宋体" w:eastAsia="宋体" w:cs="宋体"/>
          <w:color w:val="auto"/>
          <w:spacing w:val="-2"/>
          <w:kern w:val="2"/>
          <w:sz w:val="24"/>
          <w:szCs w:val="24"/>
          <w:highlight w:val="none"/>
          <w:lang w:val="en-US" w:eastAsia="zh-CN"/>
        </w:rPr>
        <w:t>承建企业为</w:t>
      </w:r>
      <w:r>
        <w:rPr>
          <w:rFonts w:hint="eastAsia" w:ascii="宋体" w:hAnsi="宋体" w:eastAsia="宋体" w:cs="宋体"/>
          <w:color w:val="auto"/>
          <w:sz w:val="24"/>
          <w:szCs w:val="24"/>
          <w:highlight w:val="none"/>
          <w:u w:val="single"/>
          <w:lang w:val="zh-CN" w:bidi="zh-CN"/>
        </w:rPr>
        <w:t>（企业名称）</w:t>
      </w:r>
      <w:r>
        <w:rPr>
          <w:rFonts w:hint="eastAsia" w:ascii="宋体" w:hAnsi="宋体" w:eastAsia="宋体" w:cs="宋体"/>
          <w:color w:val="auto"/>
          <w:spacing w:val="11"/>
          <w:w w:val="95"/>
          <w:sz w:val="24"/>
          <w:szCs w:val="24"/>
          <w:highlight w:val="none"/>
          <w:u w:val="single"/>
          <w:lang w:val="zh-CN" w:bidi="zh-CN"/>
        </w:rPr>
        <w:t>，</w:t>
      </w:r>
      <w:r>
        <w:rPr>
          <w:rFonts w:hint="eastAsia" w:ascii="宋体" w:hAnsi="宋体" w:eastAsia="宋体" w:cs="宋体"/>
          <w:color w:val="auto"/>
          <w:spacing w:val="-2"/>
          <w:kern w:val="2"/>
          <w:sz w:val="24"/>
          <w:szCs w:val="24"/>
          <w:highlight w:val="none"/>
        </w:rPr>
        <w:t>从业人员</w:t>
      </w: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7"/>
          <w:w w:val="99"/>
          <w:sz w:val="24"/>
          <w:szCs w:val="24"/>
          <w:highlight w:val="none"/>
        </w:rPr>
        <w:t>人</w:t>
      </w:r>
      <w:r>
        <w:rPr>
          <w:rFonts w:hint="eastAsia" w:ascii="宋体" w:hAnsi="宋体" w:eastAsia="宋体" w:cs="宋体"/>
          <w:color w:val="auto"/>
          <w:spacing w:val="5"/>
          <w:w w:val="99"/>
          <w:sz w:val="24"/>
          <w:szCs w:val="24"/>
          <w:highlight w:val="none"/>
        </w:rPr>
        <w:t>，</w:t>
      </w:r>
      <w:r>
        <w:rPr>
          <w:rFonts w:hint="eastAsia" w:ascii="宋体" w:hAnsi="宋体" w:eastAsia="宋体" w:cs="宋体"/>
          <w:color w:val="auto"/>
          <w:spacing w:val="-2"/>
          <w:kern w:val="2"/>
          <w:sz w:val="24"/>
          <w:szCs w:val="24"/>
          <w:highlight w:val="none"/>
        </w:rPr>
        <w:t>营业收入为</w:t>
      </w: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2"/>
          <w:kern w:val="2"/>
          <w:sz w:val="24"/>
          <w:szCs w:val="24"/>
          <w:highlight w:val="none"/>
        </w:rPr>
        <w:t xml:space="preserve">万元，资产总额为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2"/>
          <w:kern w:val="2"/>
          <w:sz w:val="24"/>
          <w:szCs w:val="24"/>
          <w:highlight w:val="none"/>
        </w:rPr>
        <w:t>万元，属于</w:t>
      </w:r>
      <w:r>
        <w:rPr>
          <w:rFonts w:hint="eastAsia" w:ascii="宋体" w:hAnsi="宋体" w:eastAsia="宋体" w:cs="宋体"/>
          <w:color w:val="auto"/>
          <w:sz w:val="24"/>
          <w:szCs w:val="24"/>
          <w:highlight w:val="none"/>
          <w:u w:val="single"/>
          <w:lang w:val="zh-CN" w:bidi="zh-CN"/>
        </w:rPr>
        <w:t>（中型企业、小型企业、微型企业</w:t>
      </w:r>
      <w:r>
        <w:rPr>
          <w:rFonts w:hint="eastAsia" w:ascii="宋体" w:hAnsi="宋体" w:eastAsia="宋体" w:cs="宋体"/>
          <w:color w:val="auto"/>
          <w:sz w:val="24"/>
          <w:szCs w:val="24"/>
          <w:highlight w:val="none"/>
          <w:u w:val="single"/>
          <w:lang w:bidi="zh-CN"/>
        </w:rPr>
        <w:t>）</w:t>
      </w:r>
      <w:r>
        <w:rPr>
          <w:rFonts w:hint="eastAsia" w:ascii="宋体" w:hAnsi="宋体" w:eastAsia="宋体" w:cs="宋体"/>
          <w:color w:val="auto"/>
          <w:w w:val="99"/>
          <w:sz w:val="24"/>
          <w:szCs w:val="24"/>
          <w:highlight w:val="none"/>
          <w:u w:val="single"/>
        </w:rPr>
        <w:t>；</w:t>
      </w:r>
    </w:p>
    <w:p>
      <w:pPr>
        <w:pStyle w:val="45"/>
        <w:keepNext w:val="0"/>
        <w:keepLines w:val="0"/>
        <w:pageBreakBefore w:val="0"/>
        <w:numPr>
          <w:ilvl w:val="0"/>
          <w:numId w:val="1"/>
        </w:numPr>
        <w:tabs>
          <w:tab w:val="left" w:pos="1165"/>
          <w:tab w:val="left" w:pos="1183"/>
          <w:tab w:val="left" w:pos="4362"/>
          <w:tab w:val="left" w:pos="6577"/>
        </w:tabs>
        <w:kinsoku/>
        <w:wordWrap/>
        <w:overflowPunct/>
        <w:topLinePunct w:val="0"/>
        <w:autoSpaceDE/>
        <w:autoSpaceDN/>
        <w:bidi w:val="0"/>
        <w:adjustRightInd/>
        <w:snapToGrid/>
        <w:spacing w:line="480" w:lineRule="exact"/>
        <w:ind w:left="420" w:leftChars="200" w:right="169"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bidi="zh-CN"/>
        </w:rPr>
        <w:t xml:space="preserve"> （标的名称）</w:t>
      </w:r>
      <w:r>
        <w:rPr>
          <w:rFonts w:hint="eastAsia" w:ascii="宋体" w:hAnsi="宋体" w:eastAsia="宋体" w:cs="宋体"/>
          <w:color w:val="auto"/>
          <w:spacing w:val="-43"/>
          <w:sz w:val="24"/>
          <w:szCs w:val="24"/>
          <w:highlight w:val="none"/>
        </w:rPr>
        <w:t>，</w:t>
      </w:r>
      <w:r>
        <w:rPr>
          <w:rFonts w:hint="eastAsia" w:ascii="宋体" w:hAnsi="宋体" w:eastAsia="宋体" w:cs="宋体"/>
          <w:color w:val="auto"/>
          <w:spacing w:val="-2"/>
          <w:kern w:val="2"/>
          <w:sz w:val="24"/>
          <w:szCs w:val="24"/>
          <w:highlight w:val="none"/>
        </w:rPr>
        <w:t>属于</w:t>
      </w:r>
      <w:r>
        <w:rPr>
          <w:rFonts w:hint="eastAsia" w:ascii="宋体" w:hAnsi="宋体" w:eastAsia="宋体" w:cs="宋体"/>
          <w:color w:val="auto"/>
          <w:sz w:val="24"/>
          <w:szCs w:val="24"/>
          <w:highlight w:val="none"/>
          <w:u w:val="single"/>
          <w:lang w:val="zh-CN" w:bidi="zh-CN"/>
        </w:rPr>
        <w:t>（采购文件中明确的所属行业）</w:t>
      </w:r>
      <w:r>
        <w:rPr>
          <w:rFonts w:hint="eastAsia" w:ascii="宋体" w:hAnsi="宋体" w:eastAsia="宋体" w:cs="宋体"/>
          <w:color w:val="auto"/>
          <w:spacing w:val="7"/>
          <w:w w:val="95"/>
          <w:sz w:val="24"/>
          <w:szCs w:val="24"/>
          <w:highlight w:val="none"/>
        </w:rPr>
        <w:t>；</w:t>
      </w:r>
      <w:r>
        <w:rPr>
          <w:rFonts w:hint="eastAsia" w:ascii="宋体" w:hAnsi="宋体" w:eastAsia="宋体" w:cs="宋体"/>
          <w:color w:val="auto"/>
          <w:spacing w:val="-2"/>
          <w:kern w:val="2"/>
          <w:sz w:val="24"/>
          <w:szCs w:val="24"/>
          <w:highlight w:val="none"/>
          <w:lang w:val="en-US" w:eastAsia="zh-CN"/>
        </w:rPr>
        <w:t>承建企业</w:t>
      </w:r>
      <w:r>
        <w:rPr>
          <w:rFonts w:hint="eastAsia" w:ascii="宋体" w:hAnsi="宋体" w:eastAsia="宋体" w:cs="宋体"/>
          <w:color w:val="auto"/>
          <w:spacing w:val="-2"/>
          <w:kern w:val="2"/>
          <w:sz w:val="24"/>
          <w:szCs w:val="24"/>
          <w:highlight w:val="none"/>
        </w:rPr>
        <w:t>为</w:t>
      </w:r>
      <w:r>
        <w:rPr>
          <w:rFonts w:hint="eastAsia" w:ascii="宋体" w:hAnsi="宋体" w:eastAsia="宋体" w:cs="宋体"/>
          <w:color w:val="auto"/>
          <w:sz w:val="24"/>
          <w:szCs w:val="24"/>
          <w:highlight w:val="none"/>
          <w:u w:val="single"/>
          <w:lang w:val="zh-CN" w:bidi="zh-CN"/>
        </w:rPr>
        <w:t>（企业名称），</w:t>
      </w:r>
      <w:r>
        <w:rPr>
          <w:rFonts w:hint="eastAsia" w:ascii="宋体" w:hAnsi="宋体" w:eastAsia="宋体" w:cs="宋体"/>
          <w:color w:val="auto"/>
          <w:spacing w:val="-2"/>
          <w:kern w:val="2"/>
          <w:sz w:val="24"/>
          <w:szCs w:val="24"/>
          <w:highlight w:val="none"/>
        </w:rPr>
        <w:t>从业人员</w:t>
      </w:r>
      <w:r>
        <w:rPr>
          <w:rFonts w:hint="eastAsia" w:ascii="宋体" w:hAnsi="宋体" w:eastAsia="宋体" w:cs="宋体"/>
          <w:color w:val="auto"/>
          <w:w w:val="99"/>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2"/>
          <w:kern w:val="2"/>
          <w:sz w:val="24"/>
          <w:szCs w:val="24"/>
          <w:highlight w:val="none"/>
        </w:rPr>
        <w:t>人，营业收入</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万元</w:t>
      </w: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万元</w:t>
      </w: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属</w:t>
      </w:r>
      <w:r>
        <w:rPr>
          <w:rFonts w:hint="eastAsia" w:ascii="宋体" w:hAnsi="宋体" w:eastAsia="宋体" w:cs="宋体"/>
          <w:color w:val="auto"/>
          <w:spacing w:val="-17"/>
          <w:sz w:val="24"/>
          <w:szCs w:val="24"/>
          <w:highlight w:val="none"/>
        </w:rPr>
        <w:t>于</w:t>
      </w:r>
      <w:r>
        <w:rPr>
          <w:rFonts w:hint="eastAsia" w:ascii="宋体" w:hAnsi="宋体" w:eastAsia="宋体" w:cs="宋体"/>
          <w:color w:val="auto"/>
          <w:sz w:val="24"/>
          <w:szCs w:val="24"/>
          <w:highlight w:val="none"/>
          <w:u w:val="single"/>
          <w:lang w:val="zh-CN" w:bidi="zh-CN"/>
        </w:rPr>
        <w:t>（中型企业、小型企业、微型企业</w:t>
      </w:r>
      <w:r>
        <w:rPr>
          <w:rFonts w:hint="eastAsia" w:ascii="宋体" w:hAnsi="宋体" w:eastAsia="宋体" w:cs="宋体"/>
          <w:color w:val="auto"/>
          <w:sz w:val="24"/>
          <w:szCs w:val="24"/>
          <w:highlight w:val="none"/>
          <w:u w:val="single"/>
          <w:lang w:bidi="zh-CN"/>
        </w:rPr>
        <w:t>）</w:t>
      </w:r>
      <w:r>
        <w:rPr>
          <w:rFonts w:hint="eastAsia" w:ascii="宋体" w:hAnsi="宋体" w:eastAsia="宋体" w:cs="宋体"/>
          <w:color w:val="auto"/>
          <w:w w:val="99"/>
          <w:sz w:val="24"/>
          <w:szCs w:val="24"/>
          <w:highlight w:val="none"/>
          <w:u w:val="single"/>
        </w:rPr>
        <w:t>；</w:t>
      </w:r>
    </w:p>
    <w:p>
      <w:pPr>
        <w:pStyle w:val="10"/>
        <w:keepNext w:val="0"/>
        <w:keepLines w:val="0"/>
        <w:pageBreakBefore w:val="0"/>
        <w:tabs>
          <w:tab w:val="left" w:pos="567"/>
        </w:tabs>
        <w:kinsoku/>
        <w:wordWrap/>
        <w:overflowPunct/>
        <w:topLinePunct w:val="0"/>
        <w:autoSpaceDE/>
        <w:autoSpaceDN/>
        <w:bidi w:val="0"/>
        <w:adjustRightInd/>
        <w:snapToGrid/>
        <w:spacing w:line="480" w:lineRule="exact"/>
        <w:ind w:left="860"/>
        <w:textAlignment w:val="auto"/>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pPr>
        <w:pStyle w:val="10"/>
        <w:keepNext w:val="0"/>
        <w:keepLines w:val="0"/>
        <w:pageBreakBefore w:val="0"/>
        <w:tabs>
          <w:tab w:val="left" w:pos="567"/>
        </w:tabs>
        <w:kinsoku/>
        <w:wordWrap/>
        <w:overflowPunct/>
        <w:topLinePunct w:val="0"/>
        <w:autoSpaceDE/>
        <w:autoSpaceDN/>
        <w:bidi w:val="0"/>
        <w:adjustRightInd/>
        <w:snapToGrid/>
        <w:spacing w:before="105" w:line="480" w:lineRule="exact"/>
        <w:ind w:right="417" w:firstLine="645"/>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以上企业，不属于大企业的分支机构，不存在控股股东</w:t>
      </w:r>
      <w:r>
        <w:rPr>
          <w:rFonts w:hint="eastAsia" w:ascii="宋体" w:hAnsi="宋体" w:eastAsia="宋体" w:cs="宋体"/>
          <w:color w:val="auto"/>
          <w:spacing w:val="-5"/>
          <w:sz w:val="24"/>
          <w:szCs w:val="24"/>
          <w:highlight w:val="none"/>
        </w:rPr>
        <w:t>为大企业的情形，也不存在与大企业的负责人为同一人的情形。</w:t>
      </w:r>
    </w:p>
    <w:p>
      <w:pPr>
        <w:pStyle w:val="10"/>
        <w:keepNext w:val="0"/>
        <w:keepLines w:val="0"/>
        <w:pageBreakBefore w:val="0"/>
        <w:tabs>
          <w:tab w:val="left" w:pos="567"/>
        </w:tabs>
        <w:kinsoku/>
        <w:wordWrap/>
        <w:overflowPunct/>
        <w:topLinePunct w:val="0"/>
        <w:autoSpaceDE/>
        <w:autoSpaceDN/>
        <w:bidi w:val="0"/>
        <w:adjustRightInd/>
        <w:snapToGrid/>
        <w:spacing w:line="480" w:lineRule="exact"/>
        <w:ind w:right="372" w:firstLine="645"/>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pPr>
        <w:pStyle w:val="10"/>
        <w:keepNext w:val="0"/>
        <w:keepLines w:val="0"/>
        <w:pageBreakBefore w:val="0"/>
        <w:tabs>
          <w:tab w:val="left" w:pos="567"/>
        </w:tabs>
        <w:kinsoku/>
        <w:wordWrap/>
        <w:overflowPunct/>
        <w:topLinePunct w:val="0"/>
        <w:autoSpaceDE/>
        <w:autoSpaceDN/>
        <w:bidi w:val="0"/>
        <w:adjustRightInd/>
        <w:snapToGrid/>
        <w:spacing w:line="480" w:lineRule="exact"/>
        <w:ind w:right="372" w:firstLine="4092" w:firstLineChars="1705"/>
        <w:textAlignment w:val="auto"/>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企业名称</w:t>
      </w:r>
      <w:r>
        <w:rPr>
          <w:rFonts w:hint="eastAsia" w:ascii="宋体" w:hAnsi="宋体" w:eastAsia="宋体" w:cs="宋体"/>
          <w:color w:val="auto"/>
          <w:sz w:val="24"/>
          <w:szCs w:val="24"/>
          <w:highlight w:val="none"/>
          <w:lang w:eastAsia="zh-CN"/>
        </w:rPr>
        <w:t>（盖章）：</w:t>
      </w:r>
    </w:p>
    <w:p>
      <w:pPr>
        <w:pStyle w:val="10"/>
        <w:keepNext w:val="0"/>
        <w:keepLines w:val="0"/>
        <w:pageBreakBefore w:val="0"/>
        <w:tabs>
          <w:tab w:val="left" w:pos="567"/>
        </w:tabs>
        <w:kinsoku/>
        <w:wordWrap/>
        <w:overflowPunct/>
        <w:topLinePunct w:val="0"/>
        <w:autoSpaceDE/>
        <w:autoSpaceDN/>
        <w:bidi w:val="0"/>
        <w:adjustRightInd/>
        <w:snapToGrid/>
        <w:spacing w:line="480" w:lineRule="exact"/>
        <w:ind w:right="372" w:firstLine="4092" w:firstLineChars="1705"/>
        <w:textAlignment w:val="auto"/>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期：</w:t>
      </w:r>
    </w:p>
    <w:p>
      <w:pPr>
        <w:keepNext w:val="0"/>
        <w:keepLines w:val="0"/>
        <w:pageBreakBefore w:val="0"/>
        <w:kinsoku/>
        <w:wordWrap/>
        <w:overflowPunct/>
        <w:topLinePunct w:val="0"/>
        <w:autoSpaceDE/>
        <w:autoSpaceDN/>
        <w:bidi w:val="0"/>
        <w:adjustRightInd/>
        <w:snapToGrid/>
        <w:spacing w:line="480" w:lineRule="exact"/>
        <w:textAlignment w:val="auto"/>
        <w:rPr>
          <w:rFonts w:hint="eastAsia" w:ascii="宋体" w:hAnsi="宋体" w:eastAsia="宋体" w:cs="宋体"/>
          <w:color w:val="auto"/>
          <w:sz w:val="24"/>
          <w:szCs w:val="24"/>
          <w:highlight w:val="none"/>
        </w:rPr>
        <w:sectPr>
          <w:footerReference r:id="rId6" w:type="default"/>
          <w:pgSz w:w="11910" w:h="16840"/>
          <w:pgMar w:top="1500" w:right="1380" w:bottom="1780" w:left="1580" w:header="0" w:footer="1595" w:gutter="0"/>
          <w:pgNumType w:fmt="numberInDash"/>
          <w:cols w:space="720" w:num="1"/>
        </w:sectPr>
      </w:pPr>
      <w:r>
        <w:rPr>
          <w:rFonts w:hint="eastAsia" w:ascii="宋体" w:hAnsi="宋体" w:eastAsia="宋体" w:cs="宋体"/>
          <w:color w:val="auto"/>
          <w:sz w:val="24"/>
          <w:szCs w:val="24"/>
          <w:highlight w:val="none"/>
        </w:rPr>
        <w:t>注：从业人员、营业收入、资产总额填报上一年度数据，无上一年度数据的新成立企业可不填报。</w:t>
      </w:r>
    </w:p>
    <w:p>
      <w:pPr>
        <w:pageBreakBefore w:val="0"/>
        <w:kinsoku/>
        <w:wordWrap/>
        <w:overflowPunct/>
        <w:topLinePunct w:val="0"/>
        <w:bidi w:val="0"/>
        <w:spacing w:line="480" w:lineRule="exact"/>
        <w:jc w:val="center"/>
        <w:textAlignment w:val="auto"/>
        <w:rPr>
          <w:rFonts w:hint="eastAsia" w:ascii="宋体" w:hAnsi="宋体" w:eastAsia="宋体" w:cs="宋体"/>
          <w:color w:val="auto"/>
          <w:kern w:val="0"/>
          <w:sz w:val="24"/>
          <w:szCs w:val="20"/>
          <w:highlight w:val="none"/>
        </w:rPr>
      </w:pPr>
      <w:bookmarkStart w:id="192" w:name="_Toc515647825"/>
      <w:bookmarkStart w:id="193" w:name="_Toc19284"/>
      <w:bookmarkStart w:id="194" w:name="_Toc24603"/>
      <w:bookmarkStart w:id="195" w:name="OLE_LINK13"/>
      <w:bookmarkStart w:id="196" w:name="_Toc23068"/>
      <w:bookmarkStart w:id="197" w:name="OLE_LINK14"/>
      <w:r>
        <w:rPr>
          <w:rFonts w:hint="eastAsia" w:ascii="宋体" w:hAnsi="宋体" w:eastAsia="宋体" w:cs="宋体"/>
          <w:b/>
          <w:color w:val="auto"/>
          <w:kern w:val="0"/>
          <w:sz w:val="24"/>
          <w:szCs w:val="20"/>
          <w:highlight w:val="none"/>
        </w:rPr>
        <w:t>残疾人福利性单位声明函</w:t>
      </w:r>
      <w:bookmarkEnd w:id="192"/>
      <w:bookmarkEnd w:id="193"/>
      <w:bookmarkEnd w:id="194"/>
      <w:bookmarkEnd w:id="195"/>
      <w:bookmarkEnd w:id="196"/>
      <w:bookmarkEnd w:id="197"/>
    </w:p>
    <w:p>
      <w:pPr>
        <w:pageBreakBefore w:val="0"/>
        <w:kinsoku/>
        <w:wordWrap/>
        <w:overflowPunct/>
        <w:topLinePunct w:val="0"/>
        <w:bidi w:val="0"/>
        <w:spacing w:line="480" w:lineRule="exact"/>
        <w:ind w:firstLine="567"/>
        <w:textAlignment w:val="auto"/>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w:t>
      </w:r>
      <w:r>
        <w:rPr>
          <w:rFonts w:hint="eastAsia" w:ascii="宋体" w:hAnsi="宋体" w:eastAsia="宋体" w:cs="宋体"/>
          <w:color w:val="auto"/>
          <w:kern w:val="0"/>
          <w:sz w:val="24"/>
          <w:szCs w:val="20"/>
          <w:highlight w:val="none"/>
          <w:lang w:eastAsia="zh-CN"/>
        </w:rPr>
        <w:t>，</w:t>
      </w:r>
      <w:r>
        <w:rPr>
          <w:rFonts w:hint="eastAsia" w:ascii="宋体" w:hAnsi="宋体" w:eastAsia="宋体" w:cs="宋体"/>
          <w:color w:val="auto"/>
          <w:kern w:val="0"/>
          <w:sz w:val="24"/>
          <w:szCs w:val="20"/>
          <w:highlight w:val="none"/>
          <w:lang w:val="en-US" w:eastAsia="zh-CN"/>
        </w:rPr>
        <w:t>工程施工全部由</w:t>
      </w:r>
      <w:r>
        <w:rPr>
          <w:rFonts w:hint="eastAsia" w:ascii="宋体" w:hAnsi="宋体" w:eastAsia="宋体" w:cs="宋体"/>
          <w:color w:val="auto"/>
          <w:kern w:val="0"/>
          <w:sz w:val="24"/>
          <w:szCs w:val="20"/>
          <w:highlight w:val="none"/>
        </w:rPr>
        <w:t>本单位提供。</w:t>
      </w:r>
    </w:p>
    <w:p>
      <w:pPr>
        <w:pageBreakBefore w:val="0"/>
        <w:kinsoku/>
        <w:wordWrap/>
        <w:overflowPunct/>
        <w:topLinePunct w:val="0"/>
        <w:bidi w:val="0"/>
        <w:spacing w:line="480" w:lineRule="exact"/>
        <w:ind w:left="1079" w:leftChars="257" w:hanging="540"/>
        <w:textAlignment w:val="auto"/>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本单位对上述声明的真实性负责。如有虚假，将依法承担相应责任。</w:t>
      </w:r>
    </w:p>
    <w:p>
      <w:pPr>
        <w:pageBreakBefore w:val="0"/>
        <w:widowControl/>
        <w:kinsoku/>
        <w:wordWrap/>
        <w:overflowPunct/>
        <w:topLinePunct w:val="0"/>
        <w:bidi w:val="0"/>
        <w:spacing w:before="100" w:beforeAutospacing="1" w:after="100" w:afterAutospacing="1" w:line="48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供应商（公章）：</w:t>
      </w:r>
    </w:p>
    <w:p>
      <w:pPr>
        <w:pageBreakBefore w:val="0"/>
        <w:widowControl/>
        <w:kinsoku/>
        <w:wordWrap/>
        <w:overflowPunct/>
        <w:topLinePunct w:val="0"/>
        <w:bidi w:val="0"/>
        <w:spacing w:before="100" w:beforeAutospacing="1" w:after="100" w:afterAutospacing="1" w:line="480" w:lineRule="exact"/>
        <w:ind w:firstLine="480"/>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法定代表人（非法人组织的负责人）或其授权代表（签章）</w:t>
      </w:r>
      <w:r>
        <w:rPr>
          <w:rFonts w:hint="eastAsia" w:ascii="宋体" w:hAnsi="宋体" w:eastAsia="宋体" w:cs="宋体"/>
          <w:color w:val="auto"/>
          <w:kern w:val="0"/>
          <w:sz w:val="24"/>
          <w:highlight w:val="none"/>
        </w:rPr>
        <w:t>：</w:t>
      </w:r>
    </w:p>
    <w:p>
      <w:pPr>
        <w:pageBreakBefore w:val="0"/>
        <w:widowControl/>
        <w:kinsoku/>
        <w:wordWrap/>
        <w:overflowPunct/>
        <w:topLinePunct w:val="0"/>
        <w:bidi w:val="0"/>
        <w:spacing w:before="100" w:beforeAutospacing="1" w:after="100" w:afterAutospacing="1" w:line="480" w:lineRule="exact"/>
        <w:ind w:firstLine="480"/>
        <w:jc w:val="left"/>
        <w:textAlignment w:val="auto"/>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highlight w:val="none"/>
        </w:rPr>
        <w:t>日    期：      年   月   日</w:t>
      </w:r>
    </w:p>
    <w:p>
      <w:pPr>
        <w:pageBreakBefore w:val="0"/>
        <w:kinsoku/>
        <w:wordWrap/>
        <w:overflowPunct/>
        <w:topLinePunct w:val="0"/>
        <w:bidi w:val="0"/>
        <w:spacing w:line="480" w:lineRule="exact"/>
        <w:ind w:left="1079" w:leftChars="257" w:hanging="540"/>
        <w:textAlignment w:val="auto"/>
        <w:rPr>
          <w:rFonts w:hint="eastAsia" w:ascii="宋体" w:hAnsi="宋体" w:eastAsia="宋体" w:cs="宋体"/>
          <w:color w:val="auto"/>
          <w:kern w:val="0"/>
          <w:sz w:val="24"/>
          <w:szCs w:val="20"/>
          <w:highlight w:val="none"/>
        </w:rPr>
      </w:pPr>
    </w:p>
    <w:p>
      <w:pPr>
        <w:pageBreakBefore w:val="0"/>
        <w:kinsoku/>
        <w:wordWrap/>
        <w:overflowPunct/>
        <w:topLinePunct w:val="0"/>
        <w:bidi w:val="0"/>
        <w:spacing w:line="480" w:lineRule="exact"/>
        <w:jc w:val="center"/>
        <w:textAlignment w:val="auto"/>
        <w:rPr>
          <w:rFonts w:hint="eastAsia" w:ascii="宋体" w:hAnsi="宋体" w:eastAsia="宋体" w:cs="宋体"/>
          <w:b/>
          <w:color w:val="auto"/>
          <w:kern w:val="0"/>
          <w:sz w:val="24"/>
          <w:szCs w:val="20"/>
          <w:highlight w:val="none"/>
          <w:lang w:eastAsia="zh-CN"/>
        </w:rPr>
      </w:pPr>
      <w:r>
        <w:rPr>
          <w:rFonts w:hint="eastAsia" w:ascii="宋体" w:hAnsi="宋体" w:eastAsia="宋体" w:cs="宋体"/>
          <w:b/>
          <w:color w:val="auto"/>
          <w:kern w:val="0"/>
          <w:sz w:val="24"/>
          <w:szCs w:val="20"/>
          <w:highlight w:val="none"/>
        </w:rPr>
        <w:t>省级以上监狱管理局、戒毒管理局（含新疆生产建设兵团） 出具的属于监狱企业的证明文件</w:t>
      </w:r>
      <w:r>
        <w:rPr>
          <w:rFonts w:hint="eastAsia" w:ascii="宋体" w:hAnsi="宋体" w:eastAsia="宋体" w:cs="宋体"/>
          <w:b/>
          <w:color w:val="auto"/>
          <w:kern w:val="0"/>
          <w:sz w:val="24"/>
          <w:szCs w:val="20"/>
          <w:highlight w:val="none"/>
          <w:lang w:eastAsia="zh-CN"/>
        </w:rPr>
        <w:t>扫描件</w:t>
      </w:r>
    </w:p>
    <w:p>
      <w:pPr>
        <w:pageBreakBefore w:val="0"/>
        <w:kinsoku/>
        <w:wordWrap/>
        <w:overflowPunct/>
        <w:topLinePunct w:val="0"/>
        <w:bidi w:val="0"/>
        <w:spacing w:line="480" w:lineRule="exact"/>
        <w:jc w:val="center"/>
        <w:textAlignment w:val="auto"/>
        <w:rPr>
          <w:rFonts w:hint="eastAsia" w:ascii="宋体" w:hAnsi="宋体" w:eastAsia="宋体" w:cs="宋体"/>
          <w:b/>
          <w:color w:val="auto"/>
          <w:kern w:val="0"/>
          <w:sz w:val="24"/>
          <w:szCs w:val="20"/>
          <w:highlight w:val="none"/>
        </w:rPr>
      </w:pPr>
    </w:p>
    <w:p>
      <w:pPr>
        <w:pageBreakBefore w:val="0"/>
        <w:kinsoku/>
        <w:wordWrap/>
        <w:overflowPunct/>
        <w:topLinePunct w:val="0"/>
        <w:bidi w:val="0"/>
        <w:spacing w:line="480" w:lineRule="exact"/>
        <w:jc w:val="center"/>
        <w:textAlignment w:val="auto"/>
        <w:outlineLvl w:val="1"/>
        <w:rPr>
          <w:rFonts w:hint="eastAsia" w:ascii="宋体" w:hAnsi="宋体" w:eastAsia="宋体" w:cs="宋体"/>
          <w:b/>
          <w:color w:val="auto"/>
          <w:kern w:val="0"/>
          <w:sz w:val="24"/>
          <w:szCs w:val="20"/>
          <w:highlight w:val="none"/>
        </w:rPr>
        <w:sectPr>
          <w:pgSz w:w="11906" w:h="16838"/>
          <w:pgMar w:top="1440" w:right="1797" w:bottom="1440" w:left="1797" w:header="851" w:footer="992" w:gutter="0"/>
          <w:pgNumType w:fmt="numberInDash"/>
          <w:cols w:space="720" w:num="1"/>
          <w:docGrid w:type="linesAndChars" w:linePitch="312" w:charSpace="0"/>
        </w:sectPr>
      </w:pPr>
      <w:r>
        <w:rPr>
          <w:rFonts w:hint="eastAsia" w:ascii="宋体" w:hAnsi="宋体" w:eastAsia="宋体" w:cs="宋体"/>
          <w:b/>
          <w:color w:val="auto"/>
          <w:kern w:val="0"/>
          <w:sz w:val="24"/>
          <w:szCs w:val="20"/>
          <w:highlight w:val="none"/>
        </w:rPr>
        <w:t>（若有）</w:t>
      </w:r>
    </w:p>
    <w:bookmarkEnd w:id="191"/>
    <w:p>
      <w:pPr>
        <w:pageBreakBefore w:val="0"/>
        <w:kinsoku/>
        <w:wordWrap/>
        <w:overflowPunct/>
        <w:topLinePunct w:val="0"/>
        <w:bidi w:val="0"/>
        <w:spacing w:line="480" w:lineRule="exact"/>
        <w:textAlignment w:val="auto"/>
        <w:rPr>
          <w:rFonts w:hint="eastAsia" w:ascii="宋体" w:hAnsi="宋体" w:eastAsia="宋体" w:cs="宋体"/>
          <w:b/>
          <w:bCs/>
          <w:color w:val="auto"/>
          <w:sz w:val="24"/>
          <w:szCs w:val="24"/>
          <w:highlight w:val="none"/>
          <w:u w:val="none"/>
          <w:lang w:val="en-US"/>
        </w:rPr>
      </w:pPr>
      <w:bookmarkStart w:id="198" w:name="_Toc19370_WPSOffice_Level3"/>
      <w:r>
        <w:rPr>
          <w:rFonts w:hint="eastAsia" w:ascii="宋体" w:hAnsi="宋体" w:eastAsia="宋体" w:cs="宋体"/>
          <w:b/>
          <w:bCs/>
          <w:color w:val="auto"/>
          <w:sz w:val="24"/>
          <w:szCs w:val="24"/>
          <w:highlight w:val="none"/>
          <w:u w:val="none"/>
          <w:lang w:val="en-US" w:eastAsia="zh-CN"/>
        </w:rPr>
        <w:t>已标价工程量清单</w:t>
      </w:r>
      <w:r>
        <w:rPr>
          <w:rFonts w:hint="eastAsia" w:ascii="宋体" w:hAnsi="宋体" w:eastAsia="宋体" w:cs="宋体"/>
          <w:b/>
          <w:bCs/>
          <w:color w:val="auto"/>
          <w:sz w:val="24"/>
          <w:szCs w:val="24"/>
          <w:highlight w:val="none"/>
          <w:u w:val="none"/>
        </w:rPr>
        <w:t>（工程量清单报价方式）</w:t>
      </w:r>
      <w:bookmarkEnd w:id="198"/>
    </w:p>
    <w:p>
      <w:pPr>
        <w:spacing w:line="460" w:lineRule="exact"/>
        <w:ind w:firstLine="420" w:firstLineChars="200"/>
        <w:rPr>
          <w:rFonts w:ascii="宋体" w:hAnsi="宋体" w:cs="宋体"/>
          <w:color w:val="000000"/>
          <w:szCs w:val="21"/>
        </w:rPr>
      </w:pPr>
      <w:bookmarkStart w:id="199" w:name="_Toc29901_WPSOffice_Level3"/>
      <w:bookmarkStart w:id="200" w:name="_Toc20700"/>
      <w:bookmarkStart w:id="201" w:name="_Toc46136867"/>
      <w:r>
        <w:rPr>
          <w:rFonts w:ascii="宋体" w:hAnsi="宋体" w:cs="宋体"/>
          <w:color w:val="000000"/>
          <w:szCs w:val="21"/>
        </w:rPr>
        <w:t>1、投标总价封面：</w:t>
      </w:r>
    </w:p>
    <w:p>
      <w:pPr>
        <w:rPr>
          <w:rFonts w:ascii="宋体" w:hAnsi="宋体" w:cs="宋体"/>
          <w:color w:val="000000"/>
          <w:szCs w:val="21"/>
        </w:rPr>
      </w:pPr>
    </w:p>
    <w:p>
      <w:pPr>
        <w:ind w:firstLine="482"/>
        <w:jc w:val="center"/>
        <w:rPr>
          <w:rFonts w:ascii="宋体" w:hAnsi="宋体" w:cs="宋体"/>
          <w:b/>
          <w:bCs/>
          <w:color w:val="000000"/>
          <w:sz w:val="24"/>
          <w:szCs w:val="24"/>
        </w:rPr>
      </w:pPr>
    </w:p>
    <w:p>
      <w:pPr>
        <w:ind w:firstLine="482"/>
        <w:jc w:val="center"/>
        <w:rPr>
          <w:rFonts w:ascii="宋体" w:hAnsi="宋体" w:cs="宋体"/>
          <w:b/>
          <w:bCs/>
          <w:color w:val="000000"/>
          <w:sz w:val="24"/>
          <w:szCs w:val="24"/>
        </w:rPr>
      </w:pPr>
    </w:p>
    <w:p>
      <w:pPr>
        <w:ind w:firstLine="482"/>
        <w:jc w:val="center"/>
        <w:rPr>
          <w:rFonts w:ascii="宋体" w:hAnsi="宋体" w:cs="宋体"/>
          <w:b/>
          <w:bCs/>
          <w:color w:val="000000"/>
          <w:sz w:val="24"/>
          <w:szCs w:val="24"/>
        </w:rPr>
      </w:pPr>
    </w:p>
    <w:p>
      <w:pPr>
        <w:ind w:firstLine="482"/>
        <w:jc w:val="center"/>
        <w:rPr>
          <w:rFonts w:ascii="宋体" w:hAnsi="宋体" w:cs="宋体"/>
          <w:b/>
          <w:bCs/>
          <w:color w:val="000000"/>
          <w:sz w:val="24"/>
          <w:szCs w:val="24"/>
        </w:rPr>
      </w:pPr>
    </w:p>
    <w:p>
      <w:pPr>
        <w:ind w:firstLine="480"/>
        <w:rPr>
          <w:rFonts w:ascii="宋体" w:hAnsi="宋体" w:cs="宋体"/>
          <w:color w:val="000000"/>
          <w:sz w:val="24"/>
          <w:szCs w:val="24"/>
        </w:rPr>
      </w:pPr>
    </w:p>
    <w:p>
      <w:pPr>
        <w:ind w:firstLine="480"/>
        <w:jc w:val="center"/>
        <w:rPr>
          <w:rFonts w:ascii="宋体" w:hAnsi="宋体" w:cs="宋体"/>
          <w:color w:val="000000"/>
          <w:sz w:val="24"/>
          <w:szCs w:val="24"/>
          <w:u w:val="single"/>
        </w:rPr>
      </w:pPr>
    </w:p>
    <w:p>
      <w:pPr>
        <w:ind w:firstLine="480"/>
        <w:jc w:val="center"/>
        <w:rPr>
          <w:rFonts w:ascii="宋体" w:hAnsi="宋体" w:cs="宋体"/>
          <w:color w:val="000000"/>
          <w:sz w:val="36"/>
          <w:szCs w:val="36"/>
        </w:rPr>
      </w:pPr>
      <w:r>
        <w:rPr>
          <w:rFonts w:ascii="宋体" w:hAnsi="宋体" w:cs="宋体"/>
          <w:color w:val="000000"/>
          <w:sz w:val="36"/>
          <w:szCs w:val="36"/>
          <w:u w:val="single"/>
        </w:rPr>
        <w:t xml:space="preserve">                           </w:t>
      </w:r>
      <w:r>
        <w:rPr>
          <w:rFonts w:ascii="宋体" w:hAnsi="宋体" w:cs="宋体"/>
          <w:b/>
          <w:bCs/>
          <w:color w:val="000000"/>
          <w:sz w:val="36"/>
          <w:szCs w:val="36"/>
          <w:u w:val="single"/>
        </w:rPr>
        <w:t xml:space="preserve"> </w:t>
      </w:r>
      <w:r>
        <w:rPr>
          <w:rFonts w:ascii="宋体" w:hAnsi="宋体" w:cs="宋体"/>
          <w:b/>
          <w:bCs/>
          <w:color w:val="000000"/>
          <w:sz w:val="36"/>
          <w:szCs w:val="36"/>
        </w:rPr>
        <w:t>工程</w:t>
      </w:r>
    </w:p>
    <w:p>
      <w:pPr>
        <w:ind w:firstLine="480"/>
        <w:rPr>
          <w:rFonts w:ascii="宋体" w:hAnsi="宋体" w:cs="宋体"/>
          <w:color w:val="000000"/>
          <w:sz w:val="24"/>
          <w:szCs w:val="24"/>
        </w:rPr>
      </w:pPr>
    </w:p>
    <w:p>
      <w:pPr>
        <w:ind w:firstLine="480"/>
        <w:jc w:val="center"/>
        <w:rPr>
          <w:rFonts w:ascii="宋体" w:hAnsi="宋体" w:cs="宋体"/>
          <w:color w:val="000000"/>
          <w:sz w:val="24"/>
          <w:szCs w:val="24"/>
        </w:rPr>
      </w:pPr>
    </w:p>
    <w:p>
      <w:pPr>
        <w:ind w:firstLine="562"/>
        <w:jc w:val="center"/>
        <w:rPr>
          <w:rFonts w:ascii="宋体" w:hAnsi="宋体" w:cs="宋体"/>
          <w:b/>
          <w:bCs/>
          <w:color w:val="000000"/>
          <w:sz w:val="28"/>
          <w:szCs w:val="28"/>
        </w:rPr>
      </w:pPr>
    </w:p>
    <w:p>
      <w:pPr>
        <w:ind w:firstLine="562"/>
        <w:jc w:val="center"/>
        <w:rPr>
          <w:rFonts w:ascii="宋体" w:hAnsi="宋体" w:cs="宋体"/>
          <w:b/>
          <w:bCs/>
          <w:color w:val="000000"/>
          <w:sz w:val="28"/>
          <w:szCs w:val="28"/>
        </w:rPr>
      </w:pPr>
    </w:p>
    <w:p>
      <w:pPr>
        <w:ind w:firstLine="562"/>
        <w:jc w:val="center"/>
        <w:rPr>
          <w:rFonts w:ascii="宋体" w:hAnsi="宋体" w:cs="宋体"/>
          <w:b/>
          <w:bCs/>
          <w:color w:val="000000"/>
          <w:sz w:val="28"/>
          <w:szCs w:val="28"/>
        </w:rPr>
      </w:pPr>
    </w:p>
    <w:p>
      <w:pPr>
        <w:ind w:firstLine="964"/>
        <w:jc w:val="center"/>
        <w:rPr>
          <w:rFonts w:ascii="宋体" w:hAnsi="宋体" w:cs="宋体"/>
          <w:b/>
          <w:bCs/>
          <w:color w:val="000000"/>
          <w:sz w:val="72"/>
          <w:szCs w:val="72"/>
        </w:rPr>
      </w:pPr>
      <w:r>
        <w:rPr>
          <w:rFonts w:ascii="宋体" w:hAnsi="宋体" w:cs="宋体"/>
          <w:b/>
          <w:bCs/>
          <w:color w:val="000000"/>
          <w:sz w:val="72"/>
          <w:szCs w:val="72"/>
        </w:rPr>
        <w:t>投 标 总 价</w:t>
      </w:r>
    </w:p>
    <w:p>
      <w:pPr>
        <w:ind w:firstLine="480"/>
        <w:jc w:val="center"/>
        <w:rPr>
          <w:rFonts w:ascii="宋体" w:hAnsi="宋体" w:cs="宋体"/>
          <w:color w:val="000000"/>
          <w:sz w:val="24"/>
          <w:szCs w:val="24"/>
        </w:rPr>
      </w:pPr>
    </w:p>
    <w:p>
      <w:pPr>
        <w:ind w:firstLine="480"/>
        <w:jc w:val="center"/>
        <w:rPr>
          <w:rFonts w:ascii="宋体" w:hAnsi="宋体" w:cs="宋体"/>
          <w:color w:val="000000"/>
          <w:sz w:val="24"/>
          <w:szCs w:val="24"/>
        </w:rPr>
      </w:pPr>
    </w:p>
    <w:p>
      <w:pPr>
        <w:ind w:firstLine="480"/>
        <w:jc w:val="center"/>
        <w:rPr>
          <w:rFonts w:ascii="宋体" w:hAnsi="宋体" w:cs="宋体"/>
          <w:color w:val="000000"/>
          <w:sz w:val="24"/>
          <w:szCs w:val="24"/>
        </w:rPr>
      </w:pPr>
    </w:p>
    <w:p>
      <w:pPr>
        <w:ind w:firstLine="480"/>
        <w:jc w:val="center"/>
        <w:rPr>
          <w:rFonts w:ascii="宋体" w:hAnsi="宋体" w:cs="宋体"/>
          <w:color w:val="000000"/>
          <w:sz w:val="24"/>
          <w:szCs w:val="24"/>
        </w:rPr>
      </w:pPr>
    </w:p>
    <w:p>
      <w:pPr>
        <w:ind w:firstLine="480"/>
        <w:jc w:val="center"/>
        <w:rPr>
          <w:rFonts w:ascii="宋体" w:hAnsi="宋体" w:cs="宋体"/>
          <w:color w:val="000000"/>
          <w:sz w:val="24"/>
          <w:szCs w:val="24"/>
        </w:rPr>
      </w:pPr>
    </w:p>
    <w:p>
      <w:pPr>
        <w:ind w:firstLine="480"/>
        <w:jc w:val="center"/>
        <w:rPr>
          <w:rFonts w:ascii="宋体" w:hAnsi="宋体" w:cs="宋体"/>
          <w:color w:val="000000"/>
          <w:sz w:val="24"/>
          <w:szCs w:val="24"/>
        </w:rPr>
      </w:pPr>
    </w:p>
    <w:p>
      <w:pPr>
        <w:ind w:firstLine="480"/>
        <w:jc w:val="center"/>
        <w:rPr>
          <w:rFonts w:ascii="宋体" w:hAnsi="宋体" w:cs="宋体"/>
          <w:color w:val="000000"/>
          <w:sz w:val="24"/>
          <w:szCs w:val="24"/>
        </w:rPr>
      </w:pPr>
    </w:p>
    <w:p>
      <w:pPr>
        <w:ind w:firstLine="480"/>
        <w:jc w:val="center"/>
        <w:rPr>
          <w:rFonts w:ascii="宋体" w:hAnsi="宋体" w:cs="宋体"/>
          <w:color w:val="000000"/>
          <w:sz w:val="24"/>
          <w:szCs w:val="24"/>
        </w:rPr>
      </w:pPr>
    </w:p>
    <w:p>
      <w:pPr>
        <w:ind w:firstLine="480"/>
        <w:jc w:val="center"/>
        <w:rPr>
          <w:rFonts w:ascii="宋体" w:hAnsi="宋体" w:cs="宋体"/>
          <w:color w:val="000000"/>
          <w:sz w:val="24"/>
          <w:szCs w:val="24"/>
        </w:rPr>
      </w:pPr>
    </w:p>
    <w:p>
      <w:pPr>
        <w:ind w:firstLine="480"/>
        <w:jc w:val="center"/>
        <w:rPr>
          <w:rFonts w:ascii="宋体" w:hAnsi="宋体" w:cs="宋体"/>
          <w:color w:val="000000"/>
          <w:sz w:val="24"/>
          <w:szCs w:val="24"/>
        </w:rPr>
      </w:pPr>
    </w:p>
    <w:p>
      <w:pPr>
        <w:ind w:firstLine="1566" w:firstLineChars="650"/>
        <w:rPr>
          <w:rFonts w:ascii="宋体" w:hAnsi="宋体" w:cs="宋体"/>
          <w:color w:val="000000"/>
          <w:sz w:val="24"/>
          <w:szCs w:val="24"/>
          <w:u w:val="single"/>
        </w:rPr>
      </w:pPr>
      <w:r>
        <w:rPr>
          <w:rFonts w:ascii="宋体" w:hAnsi="宋体" w:cs="宋体"/>
          <w:b/>
          <w:bCs/>
          <w:color w:val="000000"/>
          <w:sz w:val="24"/>
          <w:szCs w:val="24"/>
        </w:rPr>
        <w:t>投 标 人</w:t>
      </w:r>
      <w:r>
        <w:rPr>
          <w:rFonts w:ascii="宋体" w:hAnsi="宋体" w:cs="宋体"/>
          <w:color w:val="000000"/>
          <w:sz w:val="24"/>
          <w:szCs w:val="24"/>
        </w:rPr>
        <w:t>：</w:t>
      </w:r>
      <w:r>
        <w:rPr>
          <w:rFonts w:ascii="宋体" w:hAnsi="宋体" w:cs="宋体"/>
          <w:color w:val="000000"/>
          <w:sz w:val="24"/>
          <w:szCs w:val="24"/>
          <w:u w:val="single"/>
        </w:rPr>
        <w:t xml:space="preserve">       （单位全称）（公章）            </w:t>
      </w:r>
    </w:p>
    <w:p>
      <w:pPr>
        <w:ind w:firstLine="480"/>
        <w:rPr>
          <w:rFonts w:ascii="宋体" w:hAnsi="宋体" w:cs="宋体"/>
          <w:color w:val="000000"/>
          <w:sz w:val="24"/>
          <w:szCs w:val="24"/>
        </w:rPr>
      </w:pPr>
      <w:r>
        <w:rPr>
          <w:rFonts w:ascii="宋体" w:hAnsi="宋体" w:cs="宋体"/>
          <w:color w:val="000000"/>
          <w:sz w:val="24"/>
          <w:szCs w:val="24"/>
        </w:rPr>
        <w:t xml:space="preserve">                                       </w:t>
      </w:r>
    </w:p>
    <w:p>
      <w:pPr>
        <w:ind w:firstLine="482"/>
        <w:jc w:val="center"/>
        <w:rPr>
          <w:rFonts w:ascii="宋体" w:hAnsi="宋体" w:cs="宋体"/>
          <w:b/>
          <w:bCs/>
          <w:color w:val="000000"/>
          <w:sz w:val="24"/>
          <w:szCs w:val="24"/>
        </w:rPr>
      </w:pPr>
    </w:p>
    <w:p>
      <w:pPr>
        <w:ind w:firstLine="482"/>
        <w:jc w:val="center"/>
        <w:rPr>
          <w:rFonts w:ascii="宋体" w:hAnsi="宋体" w:cs="宋体"/>
          <w:b/>
          <w:bCs/>
          <w:color w:val="000000"/>
          <w:sz w:val="24"/>
          <w:szCs w:val="24"/>
        </w:rPr>
      </w:pPr>
    </w:p>
    <w:p>
      <w:pPr>
        <w:ind w:firstLine="482"/>
        <w:jc w:val="center"/>
        <w:rPr>
          <w:rFonts w:ascii="宋体" w:hAnsi="宋体" w:cs="宋体"/>
          <w:b/>
          <w:bCs/>
          <w:color w:val="000000"/>
          <w:sz w:val="24"/>
          <w:szCs w:val="24"/>
        </w:rPr>
      </w:pPr>
    </w:p>
    <w:p>
      <w:pPr>
        <w:ind w:firstLine="482"/>
        <w:jc w:val="center"/>
        <w:rPr>
          <w:rFonts w:ascii="宋体" w:hAnsi="宋体" w:cs="宋体"/>
          <w:b/>
          <w:bCs/>
          <w:color w:val="000000"/>
          <w:sz w:val="24"/>
          <w:szCs w:val="24"/>
        </w:rPr>
      </w:pPr>
    </w:p>
    <w:p>
      <w:pPr>
        <w:ind w:firstLine="482"/>
        <w:jc w:val="center"/>
        <w:rPr>
          <w:rFonts w:ascii="宋体" w:hAnsi="宋体" w:cs="宋体"/>
          <w:b/>
          <w:bCs/>
          <w:color w:val="000000"/>
          <w:sz w:val="24"/>
          <w:szCs w:val="24"/>
        </w:rPr>
      </w:pPr>
      <w:r>
        <w:rPr>
          <w:rFonts w:ascii="宋体" w:hAnsi="宋体" w:cs="宋体"/>
          <w:b/>
          <w:bCs/>
          <w:color w:val="000000"/>
          <w:sz w:val="24"/>
          <w:szCs w:val="24"/>
        </w:rPr>
        <w:t>年    月    日</w:t>
      </w:r>
    </w:p>
    <w:p>
      <w:pPr>
        <w:rPr>
          <w:rFonts w:ascii="宋体" w:hAnsi="宋体" w:cs="宋体"/>
          <w:color w:val="000000"/>
          <w:szCs w:val="21"/>
        </w:rPr>
      </w:pPr>
    </w:p>
    <w:p>
      <w:pPr>
        <w:rPr>
          <w:rFonts w:ascii="宋体" w:hAnsi="宋体" w:cs="宋体"/>
          <w:color w:val="000000"/>
          <w:szCs w:val="21"/>
        </w:rPr>
      </w:pPr>
    </w:p>
    <w:p>
      <w:pPr>
        <w:rPr>
          <w:rFonts w:ascii="宋体" w:hAnsi="宋体" w:cs="宋体"/>
          <w:color w:val="000000"/>
          <w:szCs w:val="21"/>
        </w:rPr>
      </w:pPr>
    </w:p>
    <w:p>
      <w:pPr>
        <w:rPr>
          <w:rFonts w:ascii="宋体" w:hAnsi="宋体" w:cs="宋体"/>
          <w:color w:val="000000"/>
          <w:szCs w:val="21"/>
        </w:rPr>
      </w:pPr>
      <w:r>
        <w:rPr>
          <w:rFonts w:ascii="宋体" w:hAnsi="宋体" w:cs="宋体"/>
          <w:color w:val="000000"/>
          <w:szCs w:val="21"/>
        </w:rPr>
        <w:br w:type="page"/>
      </w:r>
    </w:p>
    <w:p>
      <w:pPr>
        <w:rPr>
          <w:rFonts w:ascii="宋体" w:hAnsi="宋体" w:cs="宋体"/>
          <w:color w:val="000000"/>
          <w:szCs w:val="21"/>
        </w:rPr>
      </w:pPr>
      <w:r>
        <w:rPr>
          <w:rFonts w:ascii="宋体" w:hAnsi="宋体" w:cs="宋体"/>
          <w:color w:val="000000"/>
          <w:szCs w:val="21"/>
        </w:rPr>
        <w:t>投标总价扉页：</w:t>
      </w:r>
    </w:p>
    <w:p>
      <w:pPr>
        <w:jc w:val="center"/>
        <w:rPr>
          <w:rFonts w:ascii="宋体" w:hAnsi="宋体" w:cs="宋体"/>
          <w:color w:val="000000"/>
          <w:sz w:val="36"/>
          <w:szCs w:val="36"/>
        </w:rPr>
      </w:pPr>
    </w:p>
    <w:p>
      <w:pPr>
        <w:jc w:val="center"/>
        <w:rPr>
          <w:rFonts w:ascii="宋体" w:hAnsi="宋体" w:cs="宋体"/>
          <w:color w:val="000000"/>
          <w:sz w:val="36"/>
          <w:szCs w:val="36"/>
        </w:rPr>
      </w:pPr>
      <w:r>
        <w:rPr>
          <w:rFonts w:ascii="宋体" w:hAnsi="宋体" w:cs="宋体"/>
          <w:color w:val="000000"/>
          <w:sz w:val="36"/>
          <w:szCs w:val="36"/>
        </w:rPr>
        <w:t>投 标 总 价</w:t>
      </w:r>
    </w:p>
    <w:p>
      <w:pPr>
        <w:spacing w:line="460" w:lineRule="exact"/>
        <w:ind w:left="540" w:leftChars="257" w:firstLine="480"/>
        <w:jc w:val="left"/>
        <w:rPr>
          <w:rFonts w:ascii="宋体" w:hAnsi="宋体" w:cs="宋体"/>
          <w:color w:val="000000"/>
          <w:sz w:val="24"/>
        </w:rPr>
      </w:pPr>
    </w:p>
    <w:p>
      <w:pPr>
        <w:spacing w:line="460" w:lineRule="exact"/>
        <w:ind w:left="540" w:leftChars="257" w:firstLine="480"/>
        <w:jc w:val="left"/>
        <w:rPr>
          <w:rFonts w:ascii="宋体" w:hAnsi="宋体" w:cs="宋体"/>
          <w:color w:val="000000"/>
          <w:sz w:val="24"/>
        </w:rPr>
      </w:pPr>
    </w:p>
    <w:p>
      <w:pPr>
        <w:spacing w:line="460" w:lineRule="exact"/>
        <w:ind w:left="540" w:leftChars="257" w:firstLine="480"/>
        <w:jc w:val="left"/>
        <w:rPr>
          <w:rFonts w:ascii="宋体" w:hAnsi="宋体" w:cs="宋体"/>
          <w:color w:val="000000"/>
          <w:sz w:val="24"/>
          <w:u w:val="single"/>
        </w:rPr>
      </w:pPr>
      <w:r>
        <w:rPr>
          <w:rFonts w:ascii="宋体" w:hAnsi="宋体" w:cs="宋体"/>
          <w:color w:val="000000"/>
          <w:sz w:val="24"/>
        </w:rPr>
        <w:t>招    标    人：</w:t>
      </w:r>
      <w:r>
        <w:rPr>
          <w:rFonts w:ascii="宋体" w:hAnsi="宋体" w:cs="宋体"/>
          <w:color w:val="000000"/>
          <w:sz w:val="24"/>
          <w:u w:val="single"/>
        </w:rPr>
        <w:t xml:space="preserve">                                               </w:t>
      </w:r>
    </w:p>
    <w:p>
      <w:pPr>
        <w:spacing w:line="460" w:lineRule="exact"/>
        <w:ind w:left="540" w:leftChars="257" w:firstLine="480"/>
        <w:jc w:val="left"/>
        <w:rPr>
          <w:rFonts w:ascii="宋体" w:hAnsi="宋体" w:cs="宋体"/>
          <w:color w:val="000000"/>
          <w:sz w:val="24"/>
        </w:rPr>
      </w:pPr>
    </w:p>
    <w:p>
      <w:pPr>
        <w:spacing w:line="460" w:lineRule="exact"/>
        <w:ind w:left="540" w:leftChars="257" w:firstLine="480"/>
        <w:jc w:val="left"/>
        <w:rPr>
          <w:rFonts w:ascii="宋体" w:hAnsi="宋体" w:cs="宋体"/>
          <w:color w:val="000000"/>
          <w:sz w:val="24"/>
          <w:u w:val="single"/>
        </w:rPr>
      </w:pPr>
      <w:r>
        <w:rPr>
          <w:rFonts w:ascii="宋体" w:hAnsi="宋体" w:cs="宋体"/>
          <w:color w:val="000000"/>
          <w:sz w:val="24"/>
        </w:rPr>
        <w:t>工  程  名  称：</w:t>
      </w:r>
      <w:r>
        <w:rPr>
          <w:rFonts w:ascii="宋体" w:hAnsi="宋体" w:cs="宋体"/>
          <w:color w:val="000000"/>
          <w:sz w:val="24"/>
          <w:u w:val="single"/>
        </w:rPr>
        <w:t xml:space="preserve">                                                </w:t>
      </w:r>
    </w:p>
    <w:p>
      <w:pPr>
        <w:spacing w:line="460" w:lineRule="exact"/>
        <w:ind w:left="540" w:leftChars="257" w:firstLine="480"/>
        <w:jc w:val="left"/>
        <w:rPr>
          <w:rFonts w:ascii="宋体" w:hAnsi="宋体" w:cs="宋体"/>
          <w:color w:val="000000"/>
          <w:sz w:val="24"/>
        </w:rPr>
      </w:pPr>
    </w:p>
    <w:p>
      <w:pPr>
        <w:spacing w:line="460" w:lineRule="exact"/>
        <w:ind w:left="540" w:leftChars="257" w:firstLine="480"/>
        <w:jc w:val="left"/>
        <w:rPr>
          <w:rFonts w:ascii="宋体" w:hAnsi="宋体" w:cs="宋体"/>
          <w:color w:val="000000"/>
          <w:sz w:val="24"/>
        </w:rPr>
      </w:pPr>
      <w:r>
        <w:rPr>
          <w:rFonts w:ascii="宋体" w:hAnsi="宋体" w:cs="宋体"/>
          <w:color w:val="000000"/>
          <w:sz w:val="24"/>
        </w:rPr>
        <w:t>投标总价（小写）：</w:t>
      </w:r>
      <w:r>
        <w:rPr>
          <w:rFonts w:ascii="宋体" w:hAnsi="宋体" w:cs="宋体"/>
          <w:color w:val="000000"/>
          <w:sz w:val="24"/>
          <w:u w:val="single"/>
        </w:rPr>
        <w:t xml:space="preserve">                                               </w:t>
      </w:r>
    </w:p>
    <w:p>
      <w:pPr>
        <w:spacing w:line="460" w:lineRule="exact"/>
        <w:ind w:left="540" w:leftChars="257" w:firstLine="480"/>
        <w:jc w:val="left"/>
        <w:rPr>
          <w:rFonts w:ascii="宋体" w:hAnsi="宋体" w:cs="宋体"/>
          <w:color w:val="000000"/>
          <w:sz w:val="24"/>
          <w:u w:val="single"/>
        </w:rPr>
      </w:pPr>
      <w:r>
        <w:rPr>
          <w:rFonts w:ascii="宋体" w:hAnsi="宋体" w:cs="宋体"/>
          <w:color w:val="000000"/>
          <w:sz w:val="24"/>
        </w:rPr>
        <w:t xml:space="preserve">        （大写）：</w:t>
      </w:r>
      <w:r>
        <w:rPr>
          <w:rFonts w:ascii="宋体" w:hAnsi="宋体" w:cs="宋体"/>
          <w:color w:val="000000"/>
          <w:sz w:val="24"/>
          <w:u w:val="single"/>
        </w:rPr>
        <w:t xml:space="preserve">                                               </w:t>
      </w:r>
    </w:p>
    <w:p>
      <w:pPr>
        <w:spacing w:line="460" w:lineRule="exact"/>
        <w:ind w:left="540" w:leftChars="257" w:firstLine="480"/>
        <w:jc w:val="left"/>
        <w:rPr>
          <w:rFonts w:ascii="宋体" w:hAnsi="宋体" w:cs="宋体"/>
          <w:color w:val="000000"/>
          <w:sz w:val="24"/>
          <w:u w:val="single"/>
        </w:rPr>
      </w:pPr>
    </w:p>
    <w:p>
      <w:pPr>
        <w:spacing w:line="460" w:lineRule="exact"/>
        <w:ind w:left="540" w:leftChars="257" w:firstLine="480"/>
        <w:jc w:val="left"/>
        <w:rPr>
          <w:rFonts w:ascii="宋体" w:hAnsi="宋体" w:cs="宋体"/>
          <w:color w:val="000000"/>
          <w:sz w:val="24"/>
          <w:u w:val="single"/>
        </w:rPr>
      </w:pPr>
    </w:p>
    <w:p>
      <w:pPr>
        <w:spacing w:line="460" w:lineRule="exact"/>
        <w:ind w:left="540" w:leftChars="257" w:firstLine="480"/>
        <w:jc w:val="left"/>
        <w:rPr>
          <w:rFonts w:ascii="宋体" w:hAnsi="宋体" w:cs="宋体"/>
          <w:color w:val="000000"/>
          <w:sz w:val="24"/>
          <w:u w:val="single"/>
        </w:rPr>
      </w:pPr>
    </w:p>
    <w:p>
      <w:pPr>
        <w:spacing w:line="460" w:lineRule="exact"/>
        <w:ind w:left="540" w:leftChars="257" w:firstLine="480"/>
        <w:jc w:val="left"/>
        <w:rPr>
          <w:rFonts w:ascii="宋体" w:hAnsi="宋体" w:cs="宋体"/>
          <w:color w:val="000000"/>
          <w:sz w:val="24"/>
          <w:u w:val="single"/>
        </w:rPr>
      </w:pPr>
    </w:p>
    <w:p>
      <w:pPr>
        <w:spacing w:line="460" w:lineRule="exact"/>
        <w:ind w:left="540" w:leftChars="257" w:firstLine="480"/>
        <w:jc w:val="left"/>
        <w:rPr>
          <w:rFonts w:ascii="宋体" w:hAnsi="宋体" w:cs="宋体"/>
          <w:color w:val="000000"/>
          <w:sz w:val="24"/>
          <w:u w:val="single"/>
        </w:rPr>
      </w:pPr>
      <w:r>
        <w:rPr>
          <w:rFonts w:ascii="宋体" w:hAnsi="宋体" w:cs="宋体"/>
          <w:color w:val="000000"/>
          <w:sz w:val="24"/>
        </w:rPr>
        <w:t>投   标  人：</w:t>
      </w:r>
      <w:r>
        <w:rPr>
          <w:rFonts w:ascii="宋体" w:hAnsi="宋体" w:cs="宋体"/>
          <w:color w:val="000000"/>
          <w:sz w:val="24"/>
          <w:u w:val="single"/>
        </w:rPr>
        <w:t xml:space="preserve">                                                    </w:t>
      </w:r>
    </w:p>
    <w:p>
      <w:pPr>
        <w:spacing w:line="460" w:lineRule="exact"/>
        <w:ind w:left="540" w:leftChars="257" w:firstLine="480"/>
        <w:jc w:val="center"/>
        <w:rPr>
          <w:rFonts w:ascii="宋体" w:hAnsi="宋体" w:cs="宋体"/>
          <w:color w:val="000000"/>
          <w:sz w:val="24"/>
        </w:rPr>
      </w:pPr>
      <w:r>
        <w:rPr>
          <w:rFonts w:ascii="宋体" w:hAnsi="宋体" w:cs="宋体"/>
          <w:color w:val="000000"/>
          <w:sz w:val="24"/>
        </w:rPr>
        <w:t xml:space="preserve">         （单位全称）（公章）</w:t>
      </w:r>
    </w:p>
    <w:p>
      <w:pPr>
        <w:spacing w:line="460" w:lineRule="exact"/>
        <w:ind w:left="540" w:leftChars="257" w:firstLine="480"/>
        <w:jc w:val="left"/>
        <w:rPr>
          <w:rFonts w:ascii="宋体" w:hAnsi="宋体" w:cs="宋体"/>
          <w:color w:val="000000"/>
          <w:sz w:val="24"/>
        </w:rPr>
      </w:pPr>
    </w:p>
    <w:p>
      <w:pPr>
        <w:spacing w:line="460" w:lineRule="exact"/>
        <w:ind w:left="540" w:leftChars="257" w:firstLine="480"/>
        <w:jc w:val="left"/>
        <w:rPr>
          <w:rFonts w:ascii="宋体" w:hAnsi="宋体" w:cs="宋体"/>
          <w:color w:val="000000"/>
          <w:sz w:val="24"/>
        </w:rPr>
      </w:pPr>
    </w:p>
    <w:p>
      <w:pPr>
        <w:spacing w:line="460" w:lineRule="exact"/>
        <w:ind w:left="540" w:leftChars="257" w:firstLine="480"/>
        <w:jc w:val="left"/>
        <w:rPr>
          <w:rFonts w:ascii="宋体" w:hAnsi="宋体" w:cs="宋体"/>
          <w:color w:val="000000"/>
          <w:sz w:val="24"/>
        </w:rPr>
      </w:pPr>
      <w:r>
        <w:rPr>
          <w:rFonts w:ascii="宋体" w:hAnsi="宋体" w:cs="宋体"/>
          <w:color w:val="000000"/>
          <w:sz w:val="24"/>
        </w:rPr>
        <w:t>法定代表人</w:t>
      </w:r>
    </w:p>
    <w:p>
      <w:pPr>
        <w:spacing w:line="460" w:lineRule="exact"/>
        <w:ind w:left="540" w:leftChars="257" w:firstLine="480"/>
        <w:jc w:val="left"/>
        <w:rPr>
          <w:rFonts w:ascii="宋体" w:hAnsi="宋体" w:cs="宋体"/>
          <w:color w:val="000000"/>
          <w:sz w:val="24"/>
        </w:rPr>
      </w:pPr>
      <w:r>
        <w:rPr>
          <w:rFonts w:ascii="宋体" w:hAnsi="宋体" w:cs="宋体"/>
          <w:color w:val="000000"/>
          <w:sz w:val="24"/>
        </w:rPr>
        <w:t>或其授权人：</w:t>
      </w:r>
      <w:r>
        <w:rPr>
          <w:rFonts w:ascii="宋体" w:hAnsi="宋体" w:cs="宋体"/>
          <w:color w:val="000000"/>
          <w:sz w:val="24"/>
          <w:u w:val="single"/>
        </w:rPr>
        <w:t xml:space="preserve">                                                     </w:t>
      </w:r>
    </w:p>
    <w:p>
      <w:pPr>
        <w:spacing w:line="460" w:lineRule="exact"/>
        <w:ind w:left="540" w:leftChars="257" w:firstLine="480"/>
        <w:jc w:val="left"/>
        <w:rPr>
          <w:rFonts w:ascii="宋体" w:hAnsi="宋体" w:cs="宋体"/>
          <w:color w:val="000000"/>
          <w:sz w:val="24"/>
        </w:rPr>
      </w:pPr>
      <w:r>
        <w:rPr>
          <w:rFonts w:ascii="宋体" w:hAnsi="宋体" w:cs="宋体"/>
          <w:color w:val="000000"/>
          <w:sz w:val="24"/>
        </w:rPr>
        <w:t xml:space="preserve">                                 （签字或盖章）</w:t>
      </w:r>
    </w:p>
    <w:p>
      <w:pPr>
        <w:spacing w:line="460" w:lineRule="exact"/>
        <w:ind w:left="540" w:leftChars="257" w:firstLine="480"/>
        <w:jc w:val="left"/>
        <w:rPr>
          <w:rFonts w:ascii="宋体" w:hAnsi="宋体" w:cs="宋体"/>
          <w:color w:val="000000"/>
          <w:sz w:val="24"/>
        </w:rPr>
      </w:pPr>
    </w:p>
    <w:p>
      <w:pPr>
        <w:spacing w:line="460" w:lineRule="exact"/>
        <w:ind w:left="540" w:leftChars="257" w:firstLine="480"/>
        <w:jc w:val="left"/>
        <w:rPr>
          <w:rFonts w:ascii="宋体" w:hAnsi="宋体" w:cs="宋体"/>
          <w:color w:val="000000"/>
          <w:sz w:val="24"/>
        </w:rPr>
      </w:pPr>
    </w:p>
    <w:p>
      <w:pPr>
        <w:spacing w:line="460" w:lineRule="exact"/>
        <w:ind w:left="540" w:leftChars="257" w:firstLine="480"/>
        <w:jc w:val="left"/>
        <w:rPr>
          <w:rFonts w:ascii="宋体" w:hAnsi="宋体" w:cs="宋体"/>
          <w:color w:val="000000"/>
          <w:sz w:val="24"/>
        </w:rPr>
      </w:pPr>
      <w:r>
        <w:rPr>
          <w:rFonts w:ascii="宋体" w:hAnsi="宋体" w:cs="宋体"/>
          <w:color w:val="000000"/>
          <w:sz w:val="24"/>
        </w:rPr>
        <w:t>编  制  人：</w:t>
      </w:r>
      <w:r>
        <w:rPr>
          <w:rFonts w:ascii="宋体" w:hAnsi="宋体" w:cs="宋体"/>
          <w:color w:val="000000"/>
          <w:sz w:val="24"/>
          <w:u w:val="single"/>
        </w:rPr>
        <w:t xml:space="preserve">                                                     </w:t>
      </w:r>
    </w:p>
    <w:p>
      <w:pPr>
        <w:spacing w:line="460" w:lineRule="exact"/>
        <w:ind w:left="540" w:leftChars="257" w:firstLine="480"/>
        <w:jc w:val="center"/>
        <w:rPr>
          <w:rFonts w:ascii="宋体" w:hAnsi="宋体" w:cs="宋体"/>
          <w:color w:val="000000"/>
          <w:sz w:val="24"/>
        </w:rPr>
      </w:pPr>
      <w:r>
        <w:rPr>
          <w:rFonts w:ascii="宋体" w:hAnsi="宋体" w:cs="宋体"/>
          <w:color w:val="000000"/>
          <w:sz w:val="24"/>
        </w:rPr>
        <w:t xml:space="preserve">          （</w:t>
      </w:r>
      <w:r>
        <w:rPr>
          <w:rFonts w:ascii="宋体" w:hAnsi="宋体" w:cs="宋体"/>
          <w:b/>
          <w:color w:val="000000"/>
          <w:sz w:val="24"/>
        </w:rPr>
        <w:t>造价人员签字盖专用章，电子投标文件不需要</w:t>
      </w:r>
      <w:r>
        <w:rPr>
          <w:rFonts w:ascii="宋体" w:hAnsi="宋体" w:cs="宋体"/>
          <w:color w:val="000000"/>
          <w:sz w:val="24"/>
        </w:rPr>
        <w:t>）</w:t>
      </w:r>
    </w:p>
    <w:p>
      <w:pPr>
        <w:spacing w:line="460" w:lineRule="exact"/>
        <w:ind w:left="540" w:leftChars="257" w:firstLine="480"/>
        <w:rPr>
          <w:rFonts w:ascii="宋体" w:hAnsi="宋体" w:cs="宋体"/>
          <w:color w:val="000000"/>
          <w:sz w:val="24"/>
        </w:rPr>
      </w:pPr>
    </w:p>
    <w:p>
      <w:pPr>
        <w:spacing w:line="560" w:lineRule="exact"/>
        <w:ind w:left="540" w:leftChars="257" w:firstLine="480"/>
        <w:jc w:val="center"/>
        <w:rPr>
          <w:rFonts w:ascii="宋体" w:hAnsi="宋体" w:cs="宋体"/>
          <w:color w:val="000000"/>
          <w:sz w:val="24"/>
        </w:rPr>
      </w:pPr>
      <w:r>
        <w:rPr>
          <w:rFonts w:ascii="宋体" w:hAnsi="宋体" w:cs="宋体"/>
          <w:color w:val="000000"/>
          <w:sz w:val="24"/>
        </w:rPr>
        <w:t>时 间：      年      月     日</w:t>
      </w:r>
    </w:p>
    <w:p>
      <w:pPr>
        <w:pStyle w:val="17"/>
        <w:numPr>
          <w:ilvl w:val="0"/>
          <w:numId w:val="0"/>
        </w:numPr>
        <w:spacing w:line="500" w:lineRule="exact"/>
        <w:jc w:val="left"/>
        <w:rPr>
          <w:rFonts w:hint="eastAsia" w:cs="宋体"/>
          <w:b/>
          <w:bCs/>
          <w:color w:val="000000"/>
          <w:sz w:val="24"/>
          <w:szCs w:val="24"/>
          <w:lang w:val="en-US" w:eastAsia="zh-CN"/>
        </w:rPr>
      </w:pPr>
    </w:p>
    <w:p>
      <w:pPr>
        <w:pStyle w:val="17"/>
        <w:numPr>
          <w:ilvl w:val="0"/>
          <w:numId w:val="0"/>
        </w:numPr>
        <w:spacing w:line="500" w:lineRule="exact"/>
        <w:jc w:val="left"/>
        <w:rPr>
          <w:rFonts w:hint="eastAsia" w:cs="宋体"/>
          <w:color w:val="000000"/>
          <w:sz w:val="24"/>
          <w:szCs w:val="24"/>
          <w:lang w:val="en-US" w:eastAsia="zh-CN"/>
        </w:rPr>
      </w:pPr>
      <w:r>
        <w:rPr>
          <w:rFonts w:hint="eastAsia" w:cs="宋体"/>
          <w:b/>
          <w:bCs/>
          <w:color w:val="000000"/>
          <w:sz w:val="24"/>
          <w:szCs w:val="24"/>
          <w:lang w:val="en-US" w:eastAsia="zh-CN"/>
        </w:rPr>
        <w:t>项目管理机构配备情况</w:t>
      </w:r>
    </w:p>
    <w:p>
      <w:pPr>
        <w:pStyle w:val="2"/>
        <w:ind w:firstLine="0"/>
        <w:rPr>
          <w:rFonts w:ascii="宋体" w:hAnsi="宋体" w:cs="宋体"/>
          <w:b/>
          <w:color w:val="000000"/>
          <w:sz w:val="30"/>
          <w:szCs w:val="30"/>
        </w:rPr>
      </w:pPr>
    </w:p>
    <w:p>
      <w:pPr>
        <w:spacing w:line="360" w:lineRule="auto"/>
        <w:ind w:firstLine="482" w:firstLineChars="200"/>
        <w:jc w:val="center"/>
        <w:rPr>
          <w:rFonts w:ascii="宋体" w:hAnsi="宋体" w:cs="宋体"/>
          <w:b/>
          <w:color w:val="000000"/>
          <w:sz w:val="24"/>
        </w:rPr>
      </w:pPr>
      <w:r>
        <w:rPr>
          <w:rFonts w:ascii="宋体" w:hAnsi="宋体" w:cs="宋体"/>
          <w:b/>
          <w:color w:val="000000"/>
          <w:sz w:val="24"/>
        </w:rPr>
        <w:t>1、项目管理机构组成表</w:t>
      </w:r>
    </w:p>
    <w:tbl>
      <w:tblPr>
        <w:tblStyle w:val="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726"/>
        <w:gridCol w:w="889"/>
        <w:gridCol w:w="1451"/>
        <w:gridCol w:w="900"/>
        <w:gridCol w:w="1080"/>
        <w:gridCol w:w="1286"/>
        <w:gridCol w:w="1328"/>
        <w:gridCol w:w="1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trPr>
        <w:tc>
          <w:tcPr>
            <w:tcW w:w="714" w:type="dxa"/>
            <w:vMerge w:val="restart"/>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职务</w:t>
            </w:r>
          </w:p>
        </w:tc>
        <w:tc>
          <w:tcPr>
            <w:tcW w:w="726" w:type="dxa"/>
            <w:vMerge w:val="restart"/>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姓名</w:t>
            </w:r>
          </w:p>
        </w:tc>
        <w:tc>
          <w:tcPr>
            <w:tcW w:w="889" w:type="dxa"/>
            <w:vMerge w:val="restart"/>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职称</w:t>
            </w:r>
          </w:p>
        </w:tc>
        <w:tc>
          <w:tcPr>
            <w:tcW w:w="6045" w:type="dxa"/>
            <w:gridSpan w:val="5"/>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执业或从业资格证明</w:t>
            </w:r>
          </w:p>
        </w:tc>
        <w:tc>
          <w:tcPr>
            <w:tcW w:w="1069" w:type="dxa"/>
            <w:vMerge w:val="restart"/>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trPr>
        <w:tc>
          <w:tcPr>
            <w:tcW w:w="714" w:type="dxa"/>
            <w:vMerge w:val="continue"/>
            <w:noWrap w:val="0"/>
            <w:vAlign w:val="top"/>
          </w:tcPr>
          <w:p>
            <w:pPr>
              <w:spacing w:line="360" w:lineRule="auto"/>
              <w:rPr>
                <w:rFonts w:ascii="宋体" w:hAnsi="宋体" w:eastAsia="宋体" w:cs="宋体"/>
                <w:color w:val="000000"/>
                <w:sz w:val="24"/>
              </w:rPr>
            </w:pPr>
          </w:p>
        </w:tc>
        <w:tc>
          <w:tcPr>
            <w:tcW w:w="726" w:type="dxa"/>
            <w:vMerge w:val="continue"/>
            <w:noWrap w:val="0"/>
            <w:vAlign w:val="top"/>
          </w:tcPr>
          <w:p>
            <w:pPr>
              <w:spacing w:line="360" w:lineRule="auto"/>
              <w:rPr>
                <w:rFonts w:ascii="宋体" w:hAnsi="宋体" w:eastAsia="宋体" w:cs="宋体"/>
                <w:color w:val="000000"/>
                <w:sz w:val="24"/>
              </w:rPr>
            </w:pPr>
          </w:p>
        </w:tc>
        <w:tc>
          <w:tcPr>
            <w:tcW w:w="889" w:type="dxa"/>
            <w:vMerge w:val="continue"/>
            <w:noWrap w:val="0"/>
            <w:vAlign w:val="top"/>
          </w:tcPr>
          <w:p>
            <w:pPr>
              <w:spacing w:line="360" w:lineRule="auto"/>
              <w:rPr>
                <w:rFonts w:ascii="宋体" w:hAnsi="宋体" w:eastAsia="宋体" w:cs="宋体"/>
                <w:color w:val="000000"/>
                <w:sz w:val="24"/>
              </w:rPr>
            </w:pPr>
          </w:p>
        </w:tc>
        <w:tc>
          <w:tcPr>
            <w:tcW w:w="1451" w:type="dxa"/>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证书名称</w:t>
            </w:r>
          </w:p>
        </w:tc>
        <w:tc>
          <w:tcPr>
            <w:tcW w:w="900" w:type="dxa"/>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级别</w:t>
            </w:r>
          </w:p>
        </w:tc>
        <w:tc>
          <w:tcPr>
            <w:tcW w:w="1080" w:type="dxa"/>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证号</w:t>
            </w:r>
          </w:p>
        </w:tc>
        <w:tc>
          <w:tcPr>
            <w:tcW w:w="1286" w:type="dxa"/>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专业</w:t>
            </w:r>
          </w:p>
        </w:tc>
        <w:tc>
          <w:tcPr>
            <w:tcW w:w="1328" w:type="dxa"/>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养老保险帐号</w:t>
            </w:r>
          </w:p>
        </w:tc>
        <w:tc>
          <w:tcPr>
            <w:tcW w:w="1069" w:type="dxa"/>
            <w:vMerge w:val="continue"/>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pPr>
              <w:spacing w:line="360" w:lineRule="auto"/>
              <w:rPr>
                <w:rFonts w:ascii="宋体" w:hAnsi="宋体" w:eastAsia="宋体" w:cs="宋体"/>
                <w:color w:val="000000"/>
                <w:sz w:val="24"/>
              </w:rPr>
            </w:pPr>
          </w:p>
        </w:tc>
        <w:tc>
          <w:tcPr>
            <w:tcW w:w="726" w:type="dxa"/>
            <w:noWrap w:val="0"/>
            <w:vAlign w:val="top"/>
          </w:tcPr>
          <w:p>
            <w:pPr>
              <w:spacing w:line="360" w:lineRule="auto"/>
              <w:rPr>
                <w:rFonts w:ascii="宋体" w:hAnsi="宋体" w:eastAsia="宋体" w:cs="宋体"/>
                <w:color w:val="000000"/>
                <w:sz w:val="24"/>
              </w:rPr>
            </w:pPr>
          </w:p>
        </w:tc>
        <w:tc>
          <w:tcPr>
            <w:tcW w:w="889" w:type="dxa"/>
            <w:noWrap w:val="0"/>
            <w:vAlign w:val="top"/>
          </w:tcPr>
          <w:p>
            <w:pPr>
              <w:spacing w:line="360" w:lineRule="auto"/>
              <w:rPr>
                <w:rFonts w:ascii="宋体" w:hAnsi="宋体" w:eastAsia="宋体" w:cs="宋体"/>
                <w:color w:val="000000"/>
                <w:sz w:val="24"/>
              </w:rPr>
            </w:pPr>
          </w:p>
        </w:tc>
        <w:tc>
          <w:tcPr>
            <w:tcW w:w="1451" w:type="dxa"/>
            <w:noWrap w:val="0"/>
            <w:vAlign w:val="top"/>
          </w:tcPr>
          <w:p>
            <w:pPr>
              <w:spacing w:line="360" w:lineRule="auto"/>
              <w:rPr>
                <w:rFonts w:ascii="宋体" w:hAnsi="宋体" w:eastAsia="宋体" w:cs="宋体"/>
                <w:color w:val="000000"/>
                <w:sz w:val="24"/>
              </w:rPr>
            </w:pPr>
          </w:p>
        </w:tc>
        <w:tc>
          <w:tcPr>
            <w:tcW w:w="900" w:type="dxa"/>
            <w:noWrap w:val="0"/>
            <w:vAlign w:val="top"/>
          </w:tcPr>
          <w:p>
            <w:pPr>
              <w:spacing w:line="360" w:lineRule="auto"/>
              <w:rPr>
                <w:rFonts w:ascii="宋体" w:hAnsi="宋体" w:eastAsia="宋体" w:cs="宋体"/>
                <w:color w:val="000000"/>
                <w:sz w:val="24"/>
              </w:rPr>
            </w:pPr>
          </w:p>
        </w:tc>
        <w:tc>
          <w:tcPr>
            <w:tcW w:w="1080" w:type="dxa"/>
            <w:noWrap w:val="0"/>
            <w:vAlign w:val="top"/>
          </w:tcPr>
          <w:p>
            <w:pPr>
              <w:spacing w:line="360" w:lineRule="auto"/>
              <w:rPr>
                <w:rFonts w:ascii="宋体" w:hAnsi="宋体" w:eastAsia="宋体" w:cs="宋体"/>
                <w:color w:val="000000"/>
                <w:sz w:val="24"/>
              </w:rPr>
            </w:pPr>
          </w:p>
        </w:tc>
        <w:tc>
          <w:tcPr>
            <w:tcW w:w="1286" w:type="dxa"/>
            <w:noWrap w:val="0"/>
            <w:vAlign w:val="top"/>
          </w:tcPr>
          <w:p>
            <w:pPr>
              <w:spacing w:line="360" w:lineRule="auto"/>
              <w:rPr>
                <w:rFonts w:ascii="宋体" w:hAnsi="宋体" w:eastAsia="宋体" w:cs="宋体"/>
                <w:color w:val="000000"/>
                <w:sz w:val="24"/>
              </w:rPr>
            </w:pPr>
          </w:p>
        </w:tc>
        <w:tc>
          <w:tcPr>
            <w:tcW w:w="1328" w:type="dxa"/>
            <w:noWrap w:val="0"/>
            <w:vAlign w:val="top"/>
          </w:tcPr>
          <w:p>
            <w:pPr>
              <w:spacing w:line="360" w:lineRule="auto"/>
              <w:ind w:firstLine="480" w:firstLineChars="200"/>
              <w:rPr>
                <w:rFonts w:ascii="宋体" w:hAnsi="宋体" w:eastAsia="宋体" w:cs="宋体"/>
                <w:color w:val="000000"/>
                <w:sz w:val="24"/>
              </w:rPr>
            </w:pPr>
          </w:p>
        </w:tc>
        <w:tc>
          <w:tcPr>
            <w:tcW w:w="1069" w:type="dxa"/>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714" w:type="dxa"/>
            <w:noWrap w:val="0"/>
            <w:vAlign w:val="top"/>
          </w:tcPr>
          <w:p>
            <w:pPr>
              <w:spacing w:line="360" w:lineRule="auto"/>
              <w:rPr>
                <w:rFonts w:ascii="宋体" w:hAnsi="宋体" w:eastAsia="宋体" w:cs="宋体"/>
                <w:color w:val="000000"/>
                <w:sz w:val="24"/>
              </w:rPr>
            </w:pPr>
          </w:p>
        </w:tc>
        <w:tc>
          <w:tcPr>
            <w:tcW w:w="726" w:type="dxa"/>
            <w:noWrap w:val="0"/>
            <w:vAlign w:val="top"/>
          </w:tcPr>
          <w:p>
            <w:pPr>
              <w:spacing w:line="360" w:lineRule="auto"/>
              <w:rPr>
                <w:rFonts w:ascii="宋体" w:hAnsi="宋体" w:eastAsia="宋体" w:cs="宋体"/>
                <w:color w:val="000000"/>
                <w:sz w:val="24"/>
              </w:rPr>
            </w:pPr>
          </w:p>
        </w:tc>
        <w:tc>
          <w:tcPr>
            <w:tcW w:w="889" w:type="dxa"/>
            <w:noWrap w:val="0"/>
            <w:vAlign w:val="top"/>
          </w:tcPr>
          <w:p>
            <w:pPr>
              <w:spacing w:line="360" w:lineRule="auto"/>
              <w:rPr>
                <w:rFonts w:ascii="宋体" w:hAnsi="宋体" w:eastAsia="宋体" w:cs="宋体"/>
                <w:color w:val="000000"/>
                <w:sz w:val="24"/>
              </w:rPr>
            </w:pPr>
          </w:p>
        </w:tc>
        <w:tc>
          <w:tcPr>
            <w:tcW w:w="1451" w:type="dxa"/>
            <w:noWrap w:val="0"/>
            <w:vAlign w:val="top"/>
          </w:tcPr>
          <w:p>
            <w:pPr>
              <w:spacing w:line="360" w:lineRule="auto"/>
              <w:rPr>
                <w:rFonts w:ascii="宋体" w:hAnsi="宋体" w:eastAsia="宋体" w:cs="宋体"/>
                <w:color w:val="000000"/>
                <w:sz w:val="24"/>
              </w:rPr>
            </w:pPr>
          </w:p>
        </w:tc>
        <w:tc>
          <w:tcPr>
            <w:tcW w:w="900" w:type="dxa"/>
            <w:noWrap w:val="0"/>
            <w:vAlign w:val="top"/>
          </w:tcPr>
          <w:p>
            <w:pPr>
              <w:spacing w:line="360" w:lineRule="auto"/>
              <w:rPr>
                <w:rFonts w:ascii="宋体" w:hAnsi="宋体" w:eastAsia="宋体" w:cs="宋体"/>
                <w:color w:val="000000"/>
                <w:sz w:val="24"/>
              </w:rPr>
            </w:pPr>
          </w:p>
        </w:tc>
        <w:tc>
          <w:tcPr>
            <w:tcW w:w="1080" w:type="dxa"/>
            <w:noWrap w:val="0"/>
            <w:vAlign w:val="top"/>
          </w:tcPr>
          <w:p>
            <w:pPr>
              <w:spacing w:line="360" w:lineRule="auto"/>
              <w:rPr>
                <w:rFonts w:ascii="宋体" w:hAnsi="宋体" w:eastAsia="宋体" w:cs="宋体"/>
                <w:color w:val="000000"/>
                <w:sz w:val="24"/>
              </w:rPr>
            </w:pPr>
          </w:p>
        </w:tc>
        <w:tc>
          <w:tcPr>
            <w:tcW w:w="1286" w:type="dxa"/>
            <w:noWrap w:val="0"/>
            <w:vAlign w:val="top"/>
          </w:tcPr>
          <w:p>
            <w:pPr>
              <w:spacing w:line="360" w:lineRule="auto"/>
              <w:rPr>
                <w:rFonts w:ascii="宋体" w:hAnsi="宋体" w:eastAsia="宋体" w:cs="宋体"/>
                <w:color w:val="000000"/>
                <w:sz w:val="24"/>
              </w:rPr>
            </w:pPr>
          </w:p>
        </w:tc>
        <w:tc>
          <w:tcPr>
            <w:tcW w:w="1328" w:type="dxa"/>
            <w:noWrap w:val="0"/>
            <w:vAlign w:val="top"/>
          </w:tcPr>
          <w:p>
            <w:pPr>
              <w:spacing w:line="360" w:lineRule="auto"/>
              <w:rPr>
                <w:rFonts w:ascii="宋体" w:hAnsi="宋体" w:eastAsia="宋体" w:cs="宋体"/>
                <w:color w:val="000000"/>
                <w:sz w:val="24"/>
              </w:rPr>
            </w:pPr>
          </w:p>
        </w:tc>
        <w:tc>
          <w:tcPr>
            <w:tcW w:w="1069" w:type="dxa"/>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pPr>
              <w:spacing w:line="360" w:lineRule="auto"/>
              <w:rPr>
                <w:rFonts w:ascii="宋体" w:hAnsi="宋体" w:eastAsia="宋体" w:cs="宋体"/>
                <w:color w:val="000000"/>
                <w:sz w:val="24"/>
              </w:rPr>
            </w:pPr>
          </w:p>
        </w:tc>
        <w:tc>
          <w:tcPr>
            <w:tcW w:w="726" w:type="dxa"/>
            <w:noWrap w:val="0"/>
            <w:vAlign w:val="top"/>
          </w:tcPr>
          <w:p>
            <w:pPr>
              <w:spacing w:line="360" w:lineRule="auto"/>
              <w:rPr>
                <w:rFonts w:ascii="宋体" w:hAnsi="宋体" w:eastAsia="宋体" w:cs="宋体"/>
                <w:color w:val="000000"/>
                <w:sz w:val="24"/>
              </w:rPr>
            </w:pPr>
          </w:p>
        </w:tc>
        <w:tc>
          <w:tcPr>
            <w:tcW w:w="889" w:type="dxa"/>
            <w:noWrap w:val="0"/>
            <w:vAlign w:val="top"/>
          </w:tcPr>
          <w:p>
            <w:pPr>
              <w:spacing w:line="360" w:lineRule="auto"/>
              <w:rPr>
                <w:rFonts w:ascii="宋体" w:hAnsi="宋体" w:eastAsia="宋体" w:cs="宋体"/>
                <w:color w:val="000000"/>
                <w:sz w:val="24"/>
              </w:rPr>
            </w:pPr>
          </w:p>
        </w:tc>
        <w:tc>
          <w:tcPr>
            <w:tcW w:w="1451" w:type="dxa"/>
            <w:noWrap w:val="0"/>
            <w:vAlign w:val="top"/>
          </w:tcPr>
          <w:p>
            <w:pPr>
              <w:spacing w:line="360" w:lineRule="auto"/>
              <w:rPr>
                <w:rFonts w:ascii="宋体" w:hAnsi="宋体" w:eastAsia="宋体" w:cs="宋体"/>
                <w:color w:val="000000"/>
                <w:sz w:val="24"/>
              </w:rPr>
            </w:pPr>
          </w:p>
        </w:tc>
        <w:tc>
          <w:tcPr>
            <w:tcW w:w="900" w:type="dxa"/>
            <w:noWrap w:val="0"/>
            <w:vAlign w:val="top"/>
          </w:tcPr>
          <w:p>
            <w:pPr>
              <w:spacing w:line="360" w:lineRule="auto"/>
              <w:rPr>
                <w:rFonts w:ascii="宋体" w:hAnsi="宋体" w:eastAsia="宋体" w:cs="宋体"/>
                <w:color w:val="000000"/>
                <w:sz w:val="24"/>
              </w:rPr>
            </w:pPr>
          </w:p>
        </w:tc>
        <w:tc>
          <w:tcPr>
            <w:tcW w:w="1080" w:type="dxa"/>
            <w:noWrap w:val="0"/>
            <w:vAlign w:val="top"/>
          </w:tcPr>
          <w:p>
            <w:pPr>
              <w:spacing w:line="360" w:lineRule="auto"/>
              <w:rPr>
                <w:rFonts w:ascii="宋体" w:hAnsi="宋体" w:eastAsia="宋体" w:cs="宋体"/>
                <w:color w:val="000000"/>
                <w:sz w:val="24"/>
              </w:rPr>
            </w:pPr>
          </w:p>
        </w:tc>
        <w:tc>
          <w:tcPr>
            <w:tcW w:w="1286" w:type="dxa"/>
            <w:noWrap w:val="0"/>
            <w:vAlign w:val="top"/>
          </w:tcPr>
          <w:p>
            <w:pPr>
              <w:spacing w:line="360" w:lineRule="auto"/>
              <w:rPr>
                <w:rFonts w:ascii="宋体" w:hAnsi="宋体" w:eastAsia="宋体" w:cs="宋体"/>
                <w:color w:val="000000"/>
                <w:sz w:val="24"/>
              </w:rPr>
            </w:pPr>
          </w:p>
        </w:tc>
        <w:tc>
          <w:tcPr>
            <w:tcW w:w="1328" w:type="dxa"/>
            <w:noWrap w:val="0"/>
            <w:vAlign w:val="top"/>
          </w:tcPr>
          <w:p>
            <w:pPr>
              <w:spacing w:line="360" w:lineRule="auto"/>
              <w:rPr>
                <w:rFonts w:ascii="宋体" w:hAnsi="宋体" w:eastAsia="宋体" w:cs="宋体"/>
                <w:color w:val="000000"/>
                <w:sz w:val="24"/>
              </w:rPr>
            </w:pPr>
          </w:p>
        </w:tc>
        <w:tc>
          <w:tcPr>
            <w:tcW w:w="1069" w:type="dxa"/>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pPr>
              <w:spacing w:line="360" w:lineRule="auto"/>
              <w:rPr>
                <w:rFonts w:ascii="宋体" w:hAnsi="宋体" w:eastAsia="宋体" w:cs="宋体"/>
                <w:color w:val="000000"/>
                <w:sz w:val="24"/>
              </w:rPr>
            </w:pPr>
          </w:p>
        </w:tc>
        <w:tc>
          <w:tcPr>
            <w:tcW w:w="726" w:type="dxa"/>
            <w:noWrap w:val="0"/>
            <w:vAlign w:val="top"/>
          </w:tcPr>
          <w:p>
            <w:pPr>
              <w:spacing w:line="360" w:lineRule="auto"/>
              <w:rPr>
                <w:rFonts w:ascii="宋体" w:hAnsi="宋体" w:eastAsia="宋体" w:cs="宋体"/>
                <w:color w:val="000000"/>
                <w:sz w:val="24"/>
              </w:rPr>
            </w:pPr>
          </w:p>
        </w:tc>
        <w:tc>
          <w:tcPr>
            <w:tcW w:w="889" w:type="dxa"/>
            <w:noWrap w:val="0"/>
            <w:vAlign w:val="top"/>
          </w:tcPr>
          <w:p>
            <w:pPr>
              <w:spacing w:line="360" w:lineRule="auto"/>
              <w:rPr>
                <w:rFonts w:ascii="宋体" w:hAnsi="宋体" w:eastAsia="宋体" w:cs="宋体"/>
                <w:color w:val="000000"/>
                <w:sz w:val="24"/>
              </w:rPr>
            </w:pPr>
          </w:p>
        </w:tc>
        <w:tc>
          <w:tcPr>
            <w:tcW w:w="1451" w:type="dxa"/>
            <w:noWrap w:val="0"/>
            <w:vAlign w:val="top"/>
          </w:tcPr>
          <w:p>
            <w:pPr>
              <w:spacing w:line="360" w:lineRule="auto"/>
              <w:rPr>
                <w:rFonts w:ascii="宋体" w:hAnsi="宋体" w:eastAsia="宋体" w:cs="宋体"/>
                <w:color w:val="000000"/>
                <w:sz w:val="24"/>
              </w:rPr>
            </w:pPr>
          </w:p>
        </w:tc>
        <w:tc>
          <w:tcPr>
            <w:tcW w:w="900" w:type="dxa"/>
            <w:noWrap w:val="0"/>
            <w:vAlign w:val="top"/>
          </w:tcPr>
          <w:p>
            <w:pPr>
              <w:spacing w:line="360" w:lineRule="auto"/>
              <w:rPr>
                <w:rFonts w:ascii="宋体" w:hAnsi="宋体" w:eastAsia="宋体" w:cs="宋体"/>
                <w:color w:val="000000"/>
                <w:sz w:val="24"/>
              </w:rPr>
            </w:pPr>
          </w:p>
        </w:tc>
        <w:tc>
          <w:tcPr>
            <w:tcW w:w="1080" w:type="dxa"/>
            <w:noWrap w:val="0"/>
            <w:vAlign w:val="top"/>
          </w:tcPr>
          <w:p>
            <w:pPr>
              <w:spacing w:line="360" w:lineRule="auto"/>
              <w:rPr>
                <w:rFonts w:ascii="宋体" w:hAnsi="宋体" w:eastAsia="宋体" w:cs="宋体"/>
                <w:color w:val="000000"/>
                <w:sz w:val="24"/>
              </w:rPr>
            </w:pPr>
          </w:p>
        </w:tc>
        <w:tc>
          <w:tcPr>
            <w:tcW w:w="1286" w:type="dxa"/>
            <w:noWrap w:val="0"/>
            <w:vAlign w:val="top"/>
          </w:tcPr>
          <w:p>
            <w:pPr>
              <w:spacing w:line="360" w:lineRule="auto"/>
              <w:rPr>
                <w:rFonts w:ascii="宋体" w:hAnsi="宋体" w:eastAsia="宋体" w:cs="宋体"/>
                <w:color w:val="000000"/>
                <w:sz w:val="24"/>
              </w:rPr>
            </w:pPr>
          </w:p>
        </w:tc>
        <w:tc>
          <w:tcPr>
            <w:tcW w:w="1328" w:type="dxa"/>
            <w:noWrap w:val="0"/>
            <w:vAlign w:val="top"/>
          </w:tcPr>
          <w:p>
            <w:pPr>
              <w:spacing w:line="360" w:lineRule="auto"/>
              <w:rPr>
                <w:rFonts w:ascii="宋体" w:hAnsi="宋体" w:eastAsia="宋体" w:cs="宋体"/>
                <w:color w:val="000000"/>
                <w:sz w:val="24"/>
              </w:rPr>
            </w:pPr>
          </w:p>
        </w:tc>
        <w:tc>
          <w:tcPr>
            <w:tcW w:w="1069" w:type="dxa"/>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pPr>
              <w:spacing w:line="360" w:lineRule="auto"/>
              <w:rPr>
                <w:rFonts w:ascii="宋体" w:hAnsi="宋体" w:eastAsia="宋体" w:cs="宋体"/>
                <w:color w:val="000000"/>
                <w:sz w:val="24"/>
              </w:rPr>
            </w:pPr>
          </w:p>
        </w:tc>
        <w:tc>
          <w:tcPr>
            <w:tcW w:w="726" w:type="dxa"/>
            <w:noWrap w:val="0"/>
            <w:vAlign w:val="top"/>
          </w:tcPr>
          <w:p>
            <w:pPr>
              <w:spacing w:line="360" w:lineRule="auto"/>
              <w:rPr>
                <w:rFonts w:ascii="宋体" w:hAnsi="宋体" w:eastAsia="宋体" w:cs="宋体"/>
                <w:color w:val="000000"/>
                <w:sz w:val="24"/>
              </w:rPr>
            </w:pPr>
          </w:p>
        </w:tc>
        <w:tc>
          <w:tcPr>
            <w:tcW w:w="889" w:type="dxa"/>
            <w:noWrap w:val="0"/>
            <w:vAlign w:val="top"/>
          </w:tcPr>
          <w:p>
            <w:pPr>
              <w:spacing w:line="360" w:lineRule="auto"/>
              <w:rPr>
                <w:rFonts w:ascii="宋体" w:hAnsi="宋体" w:eastAsia="宋体" w:cs="宋体"/>
                <w:color w:val="000000"/>
                <w:sz w:val="24"/>
              </w:rPr>
            </w:pPr>
          </w:p>
        </w:tc>
        <w:tc>
          <w:tcPr>
            <w:tcW w:w="1451" w:type="dxa"/>
            <w:noWrap w:val="0"/>
            <w:vAlign w:val="top"/>
          </w:tcPr>
          <w:p>
            <w:pPr>
              <w:spacing w:line="360" w:lineRule="auto"/>
              <w:rPr>
                <w:rFonts w:ascii="宋体" w:hAnsi="宋体" w:eastAsia="宋体" w:cs="宋体"/>
                <w:color w:val="000000"/>
                <w:sz w:val="24"/>
              </w:rPr>
            </w:pPr>
          </w:p>
        </w:tc>
        <w:tc>
          <w:tcPr>
            <w:tcW w:w="900" w:type="dxa"/>
            <w:noWrap w:val="0"/>
            <w:vAlign w:val="top"/>
          </w:tcPr>
          <w:p>
            <w:pPr>
              <w:spacing w:line="360" w:lineRule="auto"/>
              <w:rPr>
                <w:rFonts w:ascii="宋体" w:hAnsi="宋体" w:eastAsia="宋体" w:cs="宋体"/>
                <w:color w:val="000000"/>
                <w:sz w:val="24"/>
              </w:rPr>
            </w:pPr>
          </w:p>
        </w:tc>
        <w:tc>
          <w:tcPr>
            <w:tcW w:w="1080" w:type="dxa"/>
            <w:noWrap w:val="0"/>
            <w:vAlign w:val="top"/>
          </w:tcPr>
          <w:p>
            <w:pPr>
              <w:spacing w:line="360" w:lineRule="auto"/>
              <w:rPr>
                <w:rFonts w:ascii="宋体" w:hAnsi="宋体" w:eastAsia="宋体" w:cs="宋体"/>
                <w:color w:val="000000"/>
                <w:sz w:val="24"/>
              </w:rPr>
            </w:pPr>
          </w:p>
        </w:tc>
        <w:tc>
          <w:tcPr>
            <w:tcW w:w="1286" w:type="dxa"/>
            <w:noWrap w:val="0"/>
            <w:vAlign w:val="top"/>
          </w:tcPr>
          <w:p>
            <w:pPr>
              <w:spacing w:line="360" w:lineRule="auto"/>
              <w:rPr>
                <w:rFonts w:ascii="宋体" w:hAnsi="宋体" w:eastAsia="宋体" w:cs="宋体"/>
                <w:color w:val="000000"/>
                <w:sz w:val="24"/>
              </w:rPr>
            </w:pPr>
          </w:p>
        </w:tc>
        <w:tc>
          <w:tcPr>
            <w:tcW w:w="1328" w:type="dxa"/>
            <w:noWrap w:val="0"/>
            <w:vAlign w:val="top"/>
          </w:tcPr>
          <w:p>
            <w:pPr>
              <w:spacing w:line="360" w:lineRule="auto"/>
              <w:rPr>
                <w:rFonts w:ascii="宋体" w:hAnsi="宋体" w:eastAsia="宋体" w:cs="宋体"/>
                <w:color w:val="000000"/>
                <w:sz w:val="24"/>
              </w:rPr>
            </w:pPr>
          </w:p>
        </w:tc>
        <w:tc>
          <w:tcPr>
            <w:tcW w:w="1069" w:type="dxa"/>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14" w:type="dxa"/>
            <w:noWrap w:val="0"/>
            <w:vAlign w:val="top"/>
          </w:tcPr>
          <w:p>
            <w:pPr>
              <w:spacing w:line="360" w:lineRule="auto"/>
              <w:rPr>
                <w:rFonts w:ascii="宋体" w:hAnsi="宋体" w:eastAsia="宋体" w:cs="宋体"/>
                <w:color w:val="000000"/>
                <w:sz w:val="24"/>
              </w:rPr>
            </w:pPr>
          </w:p>
        </w:tc>
        <w:tc>
          <w:tcPr>
            <w:tcW w:w="726" w:type="dxa"/>
            <w:noWrap w:val="0"/>
            <w:vAlign w:val="top"/>
          </w:tcPr>
          <w:p>
            <w:pPr>
              <w:spacing w:line="360" w:lineRule="auto"/>
              <w:rPr>
                <w:rFonts w:ascii="宋体" w:hAnsi="宋体" w:eastAsia="宋体" w:cs="宋体"/>
                <w:color w:val="000000"/>
                <w:sz w:val="24"/>
              </w:rPr>
            </w:pPr>
          </w:p>
        </w:tc>
        <w:tc>
          <w:tcPr>
            <w:tcW w:w="889" w:type="dxa"/>
            <w:noWrap w:val="0"/>
            <w:vAlign w:val="top"/>
          </w:tcPr>
          <w:p>
            <w:pPr>
              <w:spacing w:line="360" w:lineRule="auto"/>
              <w:rPr>
                <w:rFonts w:ascii="宋体" w:hAnsi="宋体" w:eastAsia="宋体" w:cs="宋体"/>
                <w:color w:val="000000"/>
                <w:sz w:val="24"/>
              </w:rPr>
            </w:pPr>
          </w:p>
        </w:tc>
        <w:tc>
          <w:tcPr>
            <w:tcW w:w="1451" w:type="dxa"/>
            <w:noWrap w:val="0"/>
            <w:vAlign w:val="top"/>
          </w:tcPr>
          <w:p>
            <w:pPr>
              <w:spacing w:line="360" w:lineRule="auto"/>
              <w:rPr>
                <w:rFonts w:ascii="宋体" w:hAnsi="宋体" w:eastAsia="宋体" w:cs="宋体"/>
                <w:color w:val="000000"/>
                <w:sz w:val="24"/>
              </w:rPr>
            </w:pPr>
          </w:p>
        </w:tc>
        <w:tc>
          <w:tcPr>
            <w:tcW w:w="900" w:type="dxa"/>
            <w:noWrap w:val="0"/>
            <w:vAlign w:val="top"/>
          </w:tcPr>
          <w:p>
            <w:pPr>
              <w:spacing w:line="360" w:lineRule="auto"/>
              <w:rPr>
                <w:rFonts w:ascii="宋体" w:hAnsi="宋体" w:eastAsia="宋体" w:cs="宋体"/>
                <w:color w:val="000000"/>
                <w:sz w:val="24"/>
              </w:rPr>
            </w:pPr>
          </w:p>
        </w:tc>
        <w:tc>
          <w:tcPr>
            <w:tcW w:w="1080" w:type="dxa"/>
            <w:noWrap w:val="0"/>
            <w:vAlign w:val="top"/>
          </w:tcPr>
          <w:p>
            <w:pPr>
              <w:spacing w:line="360" w:lineRule="auto"/>
              <w:rPr>
                <w:rFonts w:ascii="宋体" w:hAnsi="宋体" w:eastAsia="宋体" w:cs="宋体"/>
                <w:color w:val="000000"/>
                <w:sz w:val="24"/>
              </w:rPr>
            </w:pPr>
          </w:p>
        </w:tc>
        <w:tc>
          <w:tcPr>
            <w:tcW w:w="1286" w:type="dxa"/>
            <w:noWrap w:val="0"/>
            <w:vAlign w:val="top"/>
          </w:tcPr>
          <w:p>
            <w:pPr>
              <w:spacing w:line="360" w:lineRule="auto"/>
              <w:rPr>
                <w:rFonts w:ascii="宋体" w:hAnsi="宋体" w:eastAsia="宋体" w:cs="宋体"/>
                <w:color w:val="000000"/>
                <w:sz w:val="24"/>
              </w:rPr>
            </w:pPr>
          </w:p>
        </w:tc>
        <w:tc>
          <w:tcPr>
            <w:tcW w:w="1328" w:type="dxa"/>
            <w:noWrap w:val="0"/>
            <w:vAlign w:val="top"/>
          </w:tcPr>
          <w:p>
            <w:pPr>
              <w:spacing w:line="360" w:lineRule="auto"/>
              <w:rPr>
                <w:rFonts w:ascii="宋体" w:hAnsi="宋体" w:eastAsia="宋体" w:cs="宋体"/>
                <w:color w:val="000000"/>
                <w:sz w:val="24"/>
              </w:rPr>
            </w:pPr>
          </w:p>
        </w:tc>
        <w:tc>
          <w:tcPr>
            <w:tcW w:w="1069" w:type="dxa"/>
            <w:noWrap w:val="0"/>
            <w:vAlign w:val="top"/>
          </w:tcPr>
          <w:p>
            <w:pPr>
              <w:spacing w:line="360" w:lineRule="auto"/>
              <w:rPr>
                <w:rFonts w:ascii="宋体" w:hAnsi="宋体" w:eastAsia="宋体" w:cs="宋体"/>
                <w:color w:val="000000"/>
                <w:sz w:val="24"/>
              </w:rPr>
            </w:pPr>
          </w:p>
        </w:tc>
      </w:tr>
    </w:tbl>
    <w:p>
      <w:pPr>
        <w:spacing w:line="360" w:lineRule="auto"/>
        <w:rPr>
          <w:rFonts w:ascii="宋体" w:hAnsi="宋体" w:cs="宋体"/>
          <w:color w:val="000000"/>
          <w:sz w:val="24"/>
        </w:rPr>
      </w:pPr>
      <w:r>
        <w:rPr>
          <w:rFonts w:ascii="宋体" w:hAnsi="宋体" w:cs="宋体"/>
          <w:color w:val="000000"/>
          <w:sz w:val="24"/>
        </w:rPr>
        <w:t>（格式可自拟、此表可扩展）</w:t>
      </w:r>
    </w:p>
    <w:p>
      <w:pPr>
        <w:pStyle w:val="35"/>
        <w:ind w:firstLine="480"/>
        <w:rPr>
          <w:rFonts w:ascii="宋体" w:hAnsi="宋体" w:cs="宋体"/>
          <w:color w:val="000000"/>
          <w:sz w:val="24"/>
        </w:rPr>
      </w:pPr>
    </w:p>
    <w:p>
      <w:pPr>
        <w:pStyle w:val="17"/>
        <w:autoSpaceDE w:val="0"/>
        <w:autoSpaceDN w:val="0"/>
        <w:spacing w:line="480" w:lineRule="exact"/>
        <w:ind w:firstLine="4560" w:firstLineChars="1900"/>
        <w:rPr>
          <w:rFonts w:cs="宋体"/>
          <w:color w:val="000000"/>
          <w:sz w:val="24"/>
          <w:u w:val="single"/>
        </w:rPr>
      </w:pPr>
      <w:r>
        <w:rPr>
          <w:rFonts w:cs="宋体"/>
          <w:color w:val="000000"/>
          <w:sz w:val="24"/>
        </w:rPr>
        <w:t>供 应 商：</w:t>
      </w:r>
      <w:r>
        <w:rPr>
          <w:rFonts w:cs="宋体"/>
          <w:color w:val="000000"/>
          <w:sz w:val="24"/>
          <w:u w:val="single"/>
        </w:rPr>
        <w:t xml:space="preserve">    （单位全称）（公章）   </w:t>
      </w:r>
    </w:p>
    <w:p>
      <w:pPr>
        <w:autoSpaceDE w:val="0"/>
        <w:autoSpaceDN w:val="0"/>
        <w:adjustRightInd w:val="0"/>
        <w:spacing w:line="480" w:lineRule="exact"/>
        <w:ind w:firstLine="4560" w:firstLineChars="1900"/>
        <w:rPr>
          <w:rFonts w:ascii="宋体" w:hAnsi="宋体" w:cs="宋体"/>
          <w:color w:val="000000"/>
          <w:sz w:val="24"/>
          <w:u w:val="single"/>
          <w:lang w:val="zh-CN"/>
        </w:rPr>
      </w:pPr>
      <w:r>
        <w:rPr>
          <w:rFonts w:ascii="宋体" w:hAnsi="宋体" w:cs="宋体"/>
          <w:color w:val="000000"/>
          <w:sz w:val="24"/>
        </w:rPr>
        <w:t>全权代表（签字或盖章）：</w:t>
      </w:r>
      <w:r>
        <w:rPr>
          <w:rFonts w:ascii="宋体" w:hAnsi="宋体" w:cs="宋体"/>
          <w:color w:val="000000"/>
          <w:sz w:val="24"/>
          <w:u w:val="single"/>
          <w:lang w:val="zh-CN"/>
        </w:rPr>
        <w:t xml:space="preserve">               </w:t>
      </w:r>
    </w:p>
    <w:p>
      <w:pPr>
        <w:autoSpaceDE w:val="0"/>
        <w:autoSpaceDN w:val="0"/>
        <w:adjustRightInd w:val="0"/>
        <w:spacing w:line="480" w:lineRule="exact"/>
        <w:rPr>
          <w:rFonts w:ascii="宋体" w:hAnsi="宋体" w:cs="宋体"/>
          <w:b/>
          <w:bCs/>
          <w:color w:val="000000"/>
          <w:sz w:val="24"/>
          <w:lang w:val="zh-CN"/>
        </w:rPr>
      </w:pPr>
      <w:r>
        <w:rPr>
          <w:rFonts w:ascii="宋体" w:hAnsi="宋体" w:cs="宋体"/>
          <w:color w:val="000000"/>
          <w:sz w:val="24"/>
          <w:lang w:val="zh-CN"/>
        </w:rPr>
        <w:t xml:space="preserve">                                      日期 :</w:t>
      </w:r>
      <w:r>
        <w:rPr>
          <w:rFonts w:ascii="宋体" w:hAnsi="宋体" w:cs="宋体"/>
          <w:color w:val="000000"/>
          <w:sz w:val="24"/>
          <w:u w:val="single"/>
          <w:lang w:val="zh-CN"/>
        </w:rPr>
        <w:t xml:space="preserve">     </w:t>
      </w:r>
      <w:r>
        <w:rPr>
          <w:rFonts w:ascii="宋体" w:hAnsi="宋体" w:cs="宋体"/>
          <w:color w:val="000000"/>
          <w:sz w:val="24"/>
          <w:lang w:val="zh-CN"/>
        </w:rPr>
        <w:t>年</w:t>
      </w:r>
      <w:r>
        <w:rPr>
          <w:rFonts w:ascii="宋体" w:hAnsi="宋体" w:cs="宋体"/>
          <w:color w:val="000000"/>
          <w:sz w:val="24"/>
          <w:u w:val="single"/>
          <w:lang w:val="zh-CN"/>
        </w:rPr>
        <w:t xml:space="preserve">    </w:t>
      </w:r>
      <w:r>
        <w:rPr>
          <w:rFonts w:ascii="宋体" w:hAnsi="宋体" w:cs="宋体"/>
          <w:color w:val="000000"/>
          <w:sz w:val="24"/>
          <w:lang w:val="zh-CN"/>
        </w:rPr>
        <w:t>月</w:t>
      </w:r>
      <w:r>
        <w:rPr>
          <w:rFonts w:ascii="宋体" w:hAnsi="宋体" w:cs="宋体"/>
          <w:color w:val="000000"/>
          <w:sz w:val="24"/>
          <w:u w:val="single"/>
          <w:lang w:val="zh-CN"/>
        </w:rPr>
        <w:t xml:space="preserve">    </w:t>
      </w:r>
      <w:r>
        <w:rPr>
          <w:rFonts w:ascii="宋体" w:hAnsi="宋体" w:cs="宋体"/>
          <w:color w:val="000000"/>
          <w:sz w:val="24"/>
          <w:lang w:val="zh-CN"/>
        </w:rPr>
        <w:t>日</w:t>
      </w:r>
    </w:p>
    <w:p>
      <w:pPr>
        <w:pStyle w:val="35"/>
        <w:ind w:firstLine="480"/>
        <w:rPr>
          <w:rFonts w:ascii="宋体" w:hAnsi="宋体" w:cs="宋体"/>
          <w:color w:val="000000"/>
          <w:sz w:val="24"/>
        </w:rPr>
        <w:sectPr>
          <w:headerReference r:id="rId8" w:type="first"/>
          <w:footerReference r:id="rId10" w:type="first"/>
          <w:headerReference r:id="rId7" w:type="default"/>
          <w:footerReference r:id="rId9" w:type="default"/>
          <w:pgSz w:w="11906" w:h="16838"/>
          <w:pgMar w:top="1418" w:right="1418" w:bottom="1418" w:left="1418" w:header="851" w:footer="992" w:gutter="0"/>
          <w:pgNumType w:fmt="numberInDash"/>
          <w:cols w:space="720" w:num="1"/>
          <w:titlePg/>
          <w:docGrid w:type="lines" w:linePitch="312" w:charSpace="0"/>
        </w:sectPr>
      </w:pPr>
    </w:p>
    <w:p>
      <w:pPr>
        <w:jc w:val="center"/>
        <w:rPr>
          <w:rFonts w:ascii="宋体" w:hAnsi="宋体" w:cs="宋体"/>
          <w:b/>
          <w:color w:val="000000"/>
          <w:sz w:val="24"/>
        </w:rPr>
      </w:pPr>
      <w:r>
        <w:rPr>
          <w:rFonts w:ascii="宋体" w:hAnsi="宋体" w:cs="宋体"/>
          <w:b/>
          <w:color w:val="000000"/>
          <w:sz w:val="24"/>
        </w:rPr>
        <w:t>2、主要人员简历表</w:t>
      </w:r>
    </w:p>
    <w:p>
      <w:pPr>
        <w:spacing w:line="360" w:lineRule="auto"/>
        <w:ind w:firstLine="480" w:firstLineChars="200"/>
        <w:rPr>
          <w:rFonts w:ascii="宋体" w:hAnsi="宋体" w:cs="宋体"/>
          <w:color w:val="000000"/>
          <w:sz w:val="24"/>
        </w:rPr>
      </w:pPr>
      <w:r>
        <w:rPr>
          <w:rFonts w:ascii="宋体" w:hAnsi="宋体" w:cs="宋体"/>
          <w:color w:val="000000"/>
          <w:sz w:val="24"/>
        </w:rPr>
        <w:t>“主要人员简历表”中的项目经理应附建造师证项目经理证、身份证、职称证、养老保险复印件，技术负责人应附身份证、职称证、养老保险复印件，其他主要人员应附职称证（执业证或上岗证书）、养老保险复印件。</w:t>
      </w:r>
    </w:p>
    <w:p>
      <w:pPr>
        <w:spacing w:line="360" w:lineRule="auto"/>
        <w:rPr>
          <w:rFonts w:ascii="宋体" w:hAnsi="宋体" w:cs="宋体"/>
          <w:color w:val="000000"/>
          <w:sz w:val="24"/>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55"/>
        <w:gridCol w:w="1625"/>
        <w:gridCol w:w="1080"/>
        <w:gridCol w:w="900"/>
        <w:gridCol w:w="540"/>
        <w:gridCol w:w="1252"/>
        <w:gridCol w:w="728"/>
        <w:gridCol w:w="1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15" w:type="dxa"/>
            <w:gridSpan w:val="2"/>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姓名</w:t>
            </w:r>
          </w:p>
        </w:tc>
        <w:tc>
          <w:tcPr>
            <w:tcW w:w="1625" w:type="dxa"/>
            <w:noWrap w:val="0"/>
            <w:vAlign w:val="top"/>
          </w:tcPr>
          <w:p>
            <w:pPr>
              <w:spacing w:line="360" w:lineRule="auto"/>
              <w:rPr>
                <w:rFonts w:ascii="宋体" w:hAnsi="宋体" w:eastAsia="宋体" w:cs="宋体"/>
                <w:color w:val="000000"/>
                <w:sz w:val="24"/>
              </w:rPr>
            </w:pPr>
          </w:p>
        </w:tc>
        <w:tc>
          <w:tcPr>
            <w:tcW w:w="1080" w:type="dxa"/>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年龄</w:t>
            </w:r>
          </w:p>
        </w:tc>
        <w:tc>
          <w:tcPr>
            <w:tcW w:w="1440" w:type="dxa"/>
            <w:gridSpan w:val="2"/>
            <w:noWrap w:val="0"/>
            <w:vAlign w:val="top"/>
          </w:tcPr>
          <w:p>
            <w:pPr>
              <w:spacing w:line="360" w:lineRule="auto"/>
              <w:rPr>
                <w:rFonts w:ascii="宋体" w:hAnsi="宋体" w:eastAsia="宋体" w:cs="宋体"/>
                <w:color w:val="000000"/>
                <w:sz w:val="24"/>
              </w:rPr>
            </w:pPr>
          </w:p>
        </w:tc>
        <w:tc>
          <w:tcPr>
            <w:tcW w:w="1980" w:type="dxa"/>
            <w:gridSpan w:val="2"/>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学          历</w:t>
            </w:r>
          </w:p>
        </w:tc>
        <w:tc>
          <w:tcPr>
            <w:tcW w:w="1789" w:type="dxa"/>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615" w:type="dxa"/>
            <w:gridSpan w:val="2"/>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职称</w:t>
            </w:r>
          </w:p>
        </w:tc>
        <w:tc>
          <w:tcPr>
            <w:tcW w:w="1625" w:type="dxa"/>
            <w:noWrap w:val="0"/>
            <w:vAlign w:val="top"/>
          </w:tcPr>
          <w:p>
            <w:pPr>
              <w:spacing w:line="360" w:lineRule="auto"/>
              <w:rPr>
                <w:rFonts w:ascii="宋体" w:hAnsi="宋体" w:eastAsia="宋体" w:cs="宋体"/>
                <w:color w:val="000000"/>
                <w:sz w:val="24"/>
              </w:rPr>
            </w:pPr>
          </w:p>
        </w:tc>
        <w:tc>
          <w:tcPr>
            <w:tcW w:w="1080" w:type="dxa"/>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职务</w:t>
            </w:r>
          </w:p>
        </w:tc>
        <w:tc>
          <w:tcPr>
            <w:tcW w:w="1440" w:type="dxa"/>
            <w:gridSpan w:val="2"/>
            <w:noWrap w:val="0"/>
            <w:vAlign w:val="top"/>
          </w:tcPr>
          <w:p>
            <w:pPr>
              <w:spacing w:line="360" w:lineRule="auto"/>
              <w:rPr>
                <w:rFonts w:ascii="宋体" w:hAnsi="宋体" w:eastAsia="宋体" w:cs="宋体"/>
                <w:color w:val="000000"/>
                <w:sz w:val="24"/>
              </w:rPr>
            </w:pPr>
          </w:p>
        </w:tc>
        <w:tc>
          <w:tcPr>
            <w:tcW w:w="1980" w:type="dxa"/>
            <w:gridSpan w:val="2"/>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拟在本合同任职</w:t>
            </w:r>
          </w:p>
        </w:tc>
        <w:tc>
          <w:tcPr>
            <w:tcW w:w="1789" w:type="dxa"/>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615" w:type="dxa"/>
            <w:gridSpan w:val="2"/>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毕业学校</w:t>
            </w:r>
          </w:p>
        </w:tc>
        <w:tc>
          <w:tcPr>
            <w:tcW w:w="7914" w:type="dxa"/>
            <w:gridSpan w:val="7"/>
            <w:noWrap w:val="0"/>
            <w:vAlign w:val="top"/>
          </w:tcPr>
          <w:p>
            <w:pPr>
              <w:spacing w:line="360" w:lineRule="auto"/>
              <w:ind w:firstLine="600" w:firstLineChars="250"/>
              <w:rPr>
                <w:rFonts w:ascii="宋体" w:hAnsi="宋体" w:eastAsia="宋体" w:cs="宋体"/>
                <w:color w:val="000000"/>
                <w:sz w:val="24"/>
              </w:rPr>
            </w:pPr>
            <w:r>
              <w:rPr>
                <w:rFonts w:ascii="宋体" w:hAnsi="宋体" w:eastAsia="宋体" w:cs="宋体"/>
                <w:color w:val="000000"/>
                <w:sz w:val="24"/>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529" w:type="dxa"/>
            <w:gridSpan w:val="9"/>
            <w:noWrap w:val="0"/>
            <w:vAlign w:val="top"/>
          </w:tcPr>
          <w:p>
            <w:pPr>
              <w:spacing w:line="360" w:lineRule="auto"/>
              <w:rPr>
                <w:rFonts w:ascii="宋体" w:hAnsi="宋体" w:eastAsia="宋体" w:cs="宋体"/>
                <w:color w:val="000000"/>
                <w:sz w:val="24"/>
              </w:rPr>
            </w:pPr>
            <w:r>
              <w:rPr>
                <w:rFonts w:ascii="宋体" w:hAnsi="宋体" w:eastAsia="宋体" w:cs="宋体"/>
                <w:color w:val="000000"/>
                <w:sz w:val="24"/>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60" w:type="dxa"/>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时间</w:t>
            </w:r>
          </w:p>
        </w:tc>
        <w:tc>
          <w:tcPr>
            <w:tcW w:w="3960" w:type="dxa"/>
            <w:gridSpan w:val="4"/>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参加过的类似项目</w:t>
            </w:r>
          </w:p>
        </w:tc>
        <w:tc>
          <w:tcPr>
            <w:tcW w:w="1792" w:type="dxa"/>
            <w:gridSpan w:val="2"/>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担任职务</w:t>
            </w:r>
          </w:p>
        </w:tc>
        <w:tc>
          <w:tcPr>
            <w:tcW w:w="2517" w:type="dxa"/>
            <w:gridSpan w:val="2"/>
            <w:noWrap w:val="0"/>
            <w:vAlign w:val="center"/>
          </w:tcPr>
          <w:p>
            <w:pPr>
              <w:spacing w:line="360" w:lineRule="auto"/>
              <w:jc w:val="center"/>
              <w:rPr>
                <w:rFonts w:ascii="宋体" w:hAnsi="宋体" w:eastAsia="宋体" w:cs="宋体"/>
                <w:color w:val="000000"/>
                <w:sz w:val="24"/>
              </w:rPr>
            </w:pPr>
            <w:r>
              <w:rPr>
                <w:rFonts w:ascii="宋体" w:hAnsi="宋体" w:eastAsia="宋体" w:cs="宋体"/>
                <w:color w:val="000000"/>
                <w:sz w:val="24"/>
              </w:rPr>
              <w:t>建设单位及联系电话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60" w:type="dxa"/>
            <w:noWrap w:val="0"/>
            <w:vAlign w:val="top"/>
          </w:tcPr>
          <w:p>
            <w:pPr>
              <w:spacing w:line="360" w:lineRule="auto"/>
              <w:rPr>
                <w:rFonts w:ascii="宋体" w:hAnsi="宋体" w:eastAsia="宋体" w:cs="宋体"/>
                <w:color w:val="000000"/>
                <w:sz w:val="24"/>
              </w:rPr>
            </w:pPr>
          </w:p>
        </w:tc>
        <w:tc>
          <w:tcPr>
            <w:tcW w:w="3960" w:type="dxa"/>
            <w:gridSpan w:val="4"/>
            <w:noWrap w:val="0"/>
            <w:vAlign w:val="top"/>
          </w:tcPr>
          <w:p>
            <w:pPr>
              <w:spacing w:line="360" w:lineRule="auto"/>
              <w:rPr>
                <w:rFonts w:ascii="宋体" w:hAnsi="宋体" w:eastAsia="宋体" w:cs="宋体"/>
                <w:color w:val="000000"/>
                <w:sz w:val="24"/>
              </w:rPr>
            </w:pPr>
          </w:p>
        </w:tc>
        <w:tc>
          <w:tcPr>
            <w:tcW w:w="1792" w:type="dxa"/>
            <w:gridSpan w:val="2"/>
            <w:noWrap w:val="0"/>
            <w:vAlign w:val="top"/>
          </w:tcPr>
          <w:p>
            <w:pPr>
              <w:spacing w:line="360" w:lineRule="auto"/>
              <w:rPr>
                <w:rFonts w:ascii="宋体" w:hAnsi="宋体" w:eastAsia="宋体" w:cs="宋体"/>
                <w:color w:val="000000"/>
                <w:sz w:val="24"/>
              </w:rPr>
            </w:pPr>
          </w:p>
        </w:tc>
        <w:tc>
          <w:tcPr>
            <w:tcW w:w="2517" w:type="dxa"/>
            <w:gridSpan w:val="2"/>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60" w:type="dxa"/>
            <w:noWrap w:val="0"/>
            <w:vAlign w:val="top"/>
          </w:tcPr>
          <w:p>
            <w:pPr>
              <w:spacing w:line="360" w:lineRule="auto"/>
              <w:rPr>
                <w:rFonts w:ascii="宋体" w:hAnsi="宋体" w:eastAsia="宋体" w:cs="宋体"/>
                <w:color w:val="000000"/>
                <w:sz w:val="24"/>
              </w:rPr>
            </w:pPr>
          </w:p>
        </w:tc>
        <w:tc>
          <w:tcPr>
            <w:tcW w:w="3960" w:type="dxa"/>
            <w:gridSpan w:val="4"/>
            <w:noWrap w:val="0"/>
            <w:vAlign w:val="top"/>
          </w:tcPr>
          <w:p>
            <w:pPr>
              <w:spacing w:line="360" w:lineRule="auto"/>
              <w:rPr>
                <w:rFonts w:ascii="宋体" w:hAnsi="宋体" w:eastAsia="宋体" w:cs="宋体"/>
                <w:color w:val="000000"/>
                <w:sz w:val="24"/>
              </w:rPr>
            </w:pPr>
          </w:p>
        </w:tc>
        <w:tc>
          <w:tcPr>
            <w:tcW w:w="1792" w:type="dxa"/>
            <w:gridSpan w:val="2"/>
            <w:noWrap w:val="0"/>
            <w:vAlign w:val="top"/>
          </w:tcPr>
          <w:p>
            <w:pPr>
              <w:spacing w:line="360" w:lineRule="auto"/>
              <w:rPr>
                <w:rFonts w:ascii="宋体" w:hAnsi="宋体" w:eastAsia="宋体" w:cs="宋体"/>
                <w:color w:val="000000"/>
                <w:sz w:val="24"/>
              </w:rPr>
            </w:pPr>
          </w:p>
        </w:tc>
        <w:tc>
          <w:tcPr>
            <w:tcW w:w="2517" w:type="dxa"/>
            <w:gridSpan w:val="2"/>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60" w:type="dxa"/>
            <w:noWrap w:val="0"/>
            <w:vAlign w:val="top"/>
          </w:tcPr>
          <w:p>
            <w:pPr>
              <w:spacing w:line="360" w:lineRule="auto"/>
              <w:rPr>
                <w:rFonts w:ascii="宋体" w:hAnsi="宋体" w:eastAsia="宋体" w:cs="宋体"/>
                <w:color w:val="000000"/>
                <w:sz w:val="24"/>
              </w:rPr>
            </w:pPr>
          </w:p>
        </w:tc>
        <w:tc>
          <w:tcPr>
            <w:tcW w:w="3960" w:type="dxa"/>
            <w:gridSpan w:val="4"/>
            <w:noWrap w:val="0"/>
            <w:vAlign w:val="top"/>
          </w:tcPr>
          <w:p>
            <w:pPr>
              <w:spacing w:line="360" w:lineRule="auto"/>
              <w:rPr>
                <w:rFonts w:ascii="宋体" w:hAnsi="宋体" w:eastAsia="宋体" w:cs="宋体"/>
                <w:color w:val="000000"/>
                <w:sz w:val="24"/>
              </w:rPr>
            </w:pPr>
          </w:p>
        </w:tc>
        <w:tc>
          <w:tcPr>
            <w:tcW w:w="1792" w:type="dxa"/>
            <w:gridSpan w:val="2"/>
            <w:noWrap w:val="0"/>
            <w:vAlign w:val="top"/>
          </w:tcPr>
          <w:p>
            <w:pPr>
              <w:spacing w:line="360" w:lineRule="auto"/>
              <w:rPr>
                <w:rFonts w:ascii="宋体" w:hAnsi="宋体" w:eastAsia="宋体" w:cs="宋体"/>
                <w:color w:val="000000"/>
                <w:sz w:val="24"/>
              </w:rPr>
            </w:pPr>
          </w:p>
        </w:tc>
        <w:tc>
          <w:tcPr>
            <w:tcW w:w="2517" w:type="dxa"/>
            <w:gridSpan w:val="2"/>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60" w:type="dxa"/>
            <w:noWrap w:val="0"/>
            <w:vAlign w:val="top"/>
          </w:tcPr>
          <w:p>
            <w:pPr>
              <w:spacing w:line="360" w:lineRule="auto"/>
              <w:rPr>
                <w:rFonts w:ascii="宋体" w:hAnsi="宋体" w:eastAsia="宋体" w:cs="宋体"/>
                <w:color w:val="000000"/>
                <w:sz w:val="24"/>
              </w:rPr>
            </w:pPr>
          </w:p>
        </w:tc>
        <w:tc>
          <w:tcPr>
            <w:tcW w:w="3960" w:type="dxa"/>
            <w:gridSpan w:val="4"/>
            <w:noWrap w:val="0"/>
            <w:vAlign w:val="top"/>
          </w:tcPr>
          <w:p>
            <w:pPr>
              <w:spacing w:line="360" w:lineRule="auto"/>
              <w:rPr>
                <w:rFonts w:ascii="宋体" w:hAnsi="宋体" w:eastAsia="宋体" w:cs="宋体"/>
                <w:color w:val="000000"/>
                <w:sz w:val="24"/>
              </w:rPr>
            </w:pPr>
          </w:p>
        </w:tc>
        <w:tc>
          <w:tcPr>
            <w:tcW w:w="1792" w:type="dxa"/>
            <w:gridSpan w:val="2"/>
            <w:noWrap w:val="0"/>
            <w:vAlign w:val="top"/>
          </w:tcPr>
          <w:p>
            <w:pPr>
              <w:spacing w:line="360" w:lineRule="auto"/>
              <w:rPr>
                <w:rFonts w:ascii="宋体" w:hAnsi="宋体" w:eastAsia="宋体" w:cs="宋体"/>
                <w:color w:val="000000"/>
                <w:sz w:val="24"/>
              </w:rPr>
            </w:pPr>
          </w:p>
        </w:tc>
        <w:tc>
          <w:tcPr>
            <w:tcW w:w="2517" w:type="dxa"/>
            <w:gridSpan w:val="2"/>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60" w:type="dxa"/>
            <w:noWrap w:val="0"/>
            <w:vAlign w:val="top"/>
          </w:tcPr>
          <w:p>
            <w:pPr>
              <w:spacing w:line="360" w:lineRule="auto"/>
              <w:rPr>
                <w:rFonts w:ascii="宋体" w:hAnsi="宋体" w:eastAsia="宋体" w:cs="宋体"/>
                <w:color w:val="000000"/>
                <w:sz w:val="24"/>
              </w:rPr>
            </w:pPr>
          </w:p>
        </w:tc>
        <w:tc>
          <w:tcPr>
            <w:tcW w:w="3960" w:type="dxa"/>
            <w:gridSpan w:val="4"/>
            <w:noWrap w:val="0"/>
            <w:vAlign w:val="top"/>
          </w:tcPr>
          <w:p>
            <w:pPr>
              <w:spacing w:line="360" w:lineRule="auto"/>
              <w:rPr>
                <w:rFonts w:ascii="宋体" w:hAnsi="宋体" w:eastAsia="宋体" w:cs="宋体"/>
                <w:color w:val="000000"/>
                <w:sz w:val="24"/>
              </w:rPr>
            </w:pPr>
          </w:p>
        </w:tc>
        <w:tc>
          <w:tcPr>
            <w:tcW w:w="1792" w:type="dxa"/>
            <w:gridSpan w:val="2"/>
            <w:noWrap w:val="0"/>
            <w:vAlign w:val="top"/>
          </w:tcPr>
          <w:p>
            <w:pPr>
              <w:spacing w:line="360" w:lineRule="auto"/>
              <w:rPr>
                <w:rFonts w:ascii="宋体" w:hAnsi="宋体" w:eastAsia="宋体" w:cs="宋体"/>
                <w:color w:val="000000"/>
                <w:sz w:val="24"/>
              </w:rPr>
            </w:pPr>
          </w:p>
        </w:tc>
        <w:tc>
          <w:tcPr>
            <w:tcW w:w="2517" w:type="dxa"/>
            <w:gridSpan w:val="2"/>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60" w:type="dxa"/>
            <w:noWrap w:val="0"/>
            <w:vAlign w:val="top"/>
          </w:tcPr>
          <w:p>
            <w:pPr>
              <w:spacing w:line="360" w:lineRule="auto"/>
              <w:rPr>
                <w:rFonts w:ascii="宋体" w:hAnsi="宋体" w:eastAsia="宋体" w:cs="宋体"/>
                <w:color w:val="000000"/>
                <w:sz w:val="24"/>
              </w:rPr>
            </w:pPr>
          </w:p>
        </w:tc>
        <w:tc>
          <w:tcPr>
            <w:tcW w:w="3960" w:type="dxa"/>
            <w:gridSpan w:val="4"/>
            <w:noWrap w:val="0"/>
            <w:vAlign w:val="top"/>
          </w:tcPr>
          <w:p>
            <w:pPr>
              <w:spacing w:line="360" w:lineRule="auto"/>
              <w:rPr>
                <w:rFonts w:ascii="宋体" w:hAnsi="宋体" w:eastAsia="宋体" w:cs="宋体"/>
                <w:color w:val="000000"/>
                <w:sz w:val="24"/>
              </w:rPr>
            </w:pPr>
          </w:p>
        </w:tc>
        <w:tc>
          <w:tcPr>
            <w:tcW w:w="1792" w:type="dxa"/>
            <w:gridSpan w:val="2"/>
            <w:noWrap w:val="0"/>
            <w:vAlign w:val="top"/>
          </w:tcPr>
          <w:p>
            <w:pPr>
              <w:spacing w:line="360" w:lineRule="auto"/>
              <w:rPr>
                <w:rFonts w:ascii="宋体" w:hAnsi="宋体" w:eastAsia="宋体" w:cs="宋体"/>
                <w:color w:val="000000"/>
                <w:sz w:val="24"/>
              </w:rPr>
            </w:pPr>
          </w:p>
        </w:tc>
        <w:tc>
          <w:tcPr>
            <w:tcW w:w="2517" w:type="dxa"/>
            <w:gridSpan w:val="2"/>
            <w:noWrap w:val="0"/>
            <w:vAlign w:val="top"/>
          </w:tcPr>
          <w:p>
            <w:pPr>
              <w:spacing w:line="360" w:lineRule="auto"/>
              <w:rPr>
                <w:rFonts w:ascii="宋体" w:hAnsi="宋体" w:eastAsia="宋体"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260" w:type="dxa"/>
            <w:noWrap w:val="0"/>
            <w:vAlign w:val="top"/>
          </w:tcPr>
          <w:p>
            <w:pPr>
              <w:spacing w:line="360" w:lineRule="auto"/>
              <w:rPr>
                <w:rFonts w:ascii="宋体" w:hAnsi="宋体" w:eastAsia="宋体" w:cs="宋体"/>
                <w:color w:val="000000"/>
                <w:sz w:val="24"/>
              </w:rPr>
            </w:pPr>
          </w:p>
        </w:tc>
        <w:tc>
          <w:tcPr>
            <w:tcW w:w="3960" w:type="dxa"/>
            <w:gridSpan w:val="4"/>
            <w:noWrap w:val="0"/>
            <w:vAlign w:val="top"/>
          </w:tcPr>
          <w:p>
            <w:pPr>
              <w:spacing w:line="360" w:lineRule="auto"/>
              <w:rPr>
                <w:rFonts w:ascii="宋体" w:hAnsi="宋体" w:eastAsia="宋体" w:cs="宋体"/>
                <w:color w:val="000000"/>
                <w:sz w:val="24"/>
              </w:rPr>
            </w:pPr>
          </w:p>
        </w:tc>
        <w:tc>
          <w:tcPr>
            <w:tcW w:w="1792" w:type="dxa"/>
            <w:gridSpan w:val="2"/>
            <w:noWrap w:val="0"/>
            <w:vAlign w:val="top"/>
          </w:tcPr>
          <w:p>
            <w:pPr>
              <w:spacing w:line="360" w:lineRule="auto"/>
              <w:rPr>
                <w:rFonts w:ascii="宋体" w:hAnsi="宋体" w:eastAsia="宋体" w:cs="宋体"/>
                <w:color w:val="000000"/>
                <w:sz w:val="24"/>
              </w:rPr>
            </w:pPr>
          </w:p>
        </w:tc>
        <w:tc>
          <w:tcPr>
            <w:tcW w:w="2517" w:type="dxa"/>
            <w:gridSpan w:val="2"/>
            <w:noWrap w:val="0"/>
            <w:vAlign w:val="top"/>
          </w:tcPr>
          <w:p>
            <w:pPr>
              <w:spacing w:line="360" w:lineRule="auto"/>
              <w:rPr>
                <w:rFonts w:ascii="宋体" w:hAnsi="宋体" w:eastAsia="宋体" w:cs="宋体"/>
                <w:color w:val="000000"/>
                <w:sz w:val="24"/>
              </w:rPr>
            </w:pPr>
          </w:p>
        </w:tc>
      </w:tr>
    </w:tbl>
    <w:p>
      <w:pPr>
        <w:jc w:val="center"/>
        <w:rPr>
          <w:rFonts w:ascii="宋体" w:hAnsi="宋体" w:cs="宋体"/>
          <w:color w:val="000000"/>
          <w:sz w:val="24"/>
        </w:rPr>
      </w:pPr>
    </w:p>
    <w:p>
      <w:pPr>
        <w:pStyle w:val="2"/>
        <w:ind w:firstLine="0"/>
        <w:rPr>
          <w:rFonts w:ascii="宋体" w:hAnsi="宋体" w:cs="宋体"/>
          <w:color w:val="000000"/>
        </w:rPr>
      </w:pPr>
      <w:r>
        <w:rPr>
          <w:rFonts w:ascii="宋体" w:hAnsi="宋体" w:cs="宋体"/>
          <w:color w:val="000000"/>
        </w:rPr>
        <w:t>（格式可自拟、此表可扩展）</w:t>
      </w:r>
    </w:p>
    <w:p>
      <w:pPr>
        <w:pStyle w:val="17"/>
        <w:autoSpaceDE w:val="0"/>
        <w:autoSpaceDN w:val="0"/>
        <w:spacing w:line="480" w:lineRule="exact"/>
        <w:ind w:left="0" w:leftChars="0" w:firstLine="4200" w:firstLineChars="1750"/>
        <w:rPr>
          <w:rFonts w:cs="宋体"/>
          <w:color w:val="000000"/>
          <w:sz w:val="24"/>
          <w:u w:val="single"/>
        </w:rPr>
      </w:pPr>
      <w:r>
        <w:rPr>
          <w:rFonts w:cs="宋体"/>
          <w:color w:val="000000"/>
          <w:sz w:val="24"/>
        </w:rPr>
        <w:t>供 应 商：</w:t>
      </w:r>
      <w:r>
        <w:rPr>
          <w:rFonts w:cs="宋体"/>
          <w:color w:val="000000"/>
          <w:sz w:val="24"/>
          <w:u w:val="single"/>
        </w:rPr>
        <w:t xml:space="preserve">    （单位全称）（公章）   </w:t>
      </w:r>
    </w:p>
    <w:p>
      <w:pPr>
        <w:autoSpaceDE w:val="0"/>
        <w:autoSpaceDN w:val="0"/>
        <w:adjustRightInd w:val="0"/>
        <w:spacing w:line="480" w:lineRule="exact"/>
        <w:ind w:left="0" w:leftChars="0" w:firstLine="4200" w:firstLineChars="1750"/>
        <w:rPr>
          <w:rFonts w:cs="宋体"/>
          <w:color w:val="000000"/>
          <w:sz w:val="24"/>
          <w:lang w:val="zh-CN"/>
        </w:rPr>
      </w:pPr>
      <w:r>
        <w:rPr>
          <w:rFonts w:ascii="宋体" w:hAnsi="宋体" w:cs="宋体"/>
          <w:color w:val="000000"/>
          <w:sz w:val="24"/>
        </w:rPr>
        <w:t>全权代表（签字或盖章）：</w:t>
      </w:r>
      <w:r>
        <w:rPr>
          <w:rFonts w:ascii="宋体" w:hAnsi="宋体" w:cs="宋体"/>
          <w:color w:val="000000"/>
          <w:sz w:val="24"/>
          <w:u w:val="single"/>
          <w:lang w:val="zh-CN"/>
        </w:rPr>
        <w:t xml:space="preserve">               </w:t>
      </w:r>
    </w:p>
    <w:p>
      <w:pPr>
        <w:pStyle w:val="17"/>
        <w:autoSpaceDE w:val="0"/>
        <w:autoSpaceDN w:val="0"/>
        <w:spacing w:line="480" w:lineRule="exact"/>
        <w:rPr>
          <w:rFonts w:ascii="宋体" w:hAnsi="宋体" w:cs="宋体"/>
          <w:b/>
          <w:bCs/>
          <w:color w:val="000000"/>
          <w:sz w:val="24"/>
          <w:lang w:val="zh-CN"/>
        </w:rPr>
      </w:pPr>
      <w:r>
        <w:rPr>
          <w:rFonts w:cs="宋体"/>
          <w:color w:val="000000"/>
          <w:sz w:val="24"/>
          <w:lang w:val="zh-CN"/>
        </w:rPr>
        <w:t xml:space="preserve">                                   日期</w:t>
      </w:r>
      <w:r>
        <w:rPr>
          <w:rFonts w:ascii="宋体" w:hAnsi="宋体" w:cs="宋体"/>
          <w:color w:val="000000"/>
          <w:sz w:val="24"/>
          <w:lang w:val="zh-CN"/>
        </w:rPr>
        <w:t xml:space="preserve"> :</w:t>
      </w:r>
      <w:r>
        <w:rPr>
          <w:rFonts w:ascii="宋体" w:hAnsi="宋体" w:cs="宋体"/>
          <w:color w:val="000000"/>
          <w:sz w:val="24"/>
          <w:u w:val="single"/>
          <w:lang w:val="zh-CN"/>
        </w:rPr>
        <w:t xml:space="preserve">     </w:t>
      </w:r>
      <w:r>
        <w:rPr>
          <w:rFonts w:ascii="宋体" w:hAnsi="宋体" w:cs="宋体"/>
          <w:color w:val="000000"/>
          <w:sz w:val="24"/>
          <w:lang w:val="zh-CN"/>
        </w:rPr>
        <w:t>年</w:t>
      </w:r>
      <w:r>
        <w:rPr>
          <w:rFonts w:ascii="宋体" w:hAnsi="宋体" w:cs="宋体"/>
          <w:color w:val="000000"/>
          <w:sz w:val="24"/>
          <w:u w:val="single"/>
          <w:lang w:val="zh-CN"/>
        </w:rPr>
        <w:t xml:space="preserve">    </w:t>
      </w:r>
      <w:r>
        <w:rPr>
          <w:rFonts w:ascii="宋体" w:hAnsi="宋体" w:cs="宋体"/>
          <w:color w:val="000000"/>
          <w:sz w:val="24"/>
          <w:lang w:val="zh-CN"/>
        </w:rPr>
        <w:t>月</w:t>
      </w:r>
      <w:r>
        <w:rPr>
          <w:rFonts w:ascii="宋体" w:hAnsi="宋体" w:cs="宋体"/>
          <w:color w:val="000000"/>
          <w:sz w:val="24"/>
          <w:u w:val="single"/>
          <w:lang w:val="zh-CN"/>
        </w:rPr>
        <w:t xml:space="preserve">    </w:t>
      </w:r>
      <w:r>
        <w:rPr>
          <w:rFonts w:ascii="宋体" w:hAnsi="宋体" w:cs="宋体"/>
          <w:color w:val="000000"/>
          <w:sz w:val="24"/>
          <w:lang w:val="zh-CN"/>
        </w:rPr>
        <w:t>日</w:t>
      </w:r>
    </w:p>
    <w:p>
      <w:pPr>
        <w:pStyle w:val="17"/>
        <w:numPr>
          <w:ilvl w:val="0"/>
          <w:numId w:val="0"/>
        </w:numPr>
        <w:spacing w:line="500" w:lineRule="exact"/>
        <w:jc w:val="left"/>
        <w:rPr>
          <w:rFonts w:hint="eastAsia" w:cs="宋体"/>
          <w:color w:val="000000"/>
          <w:sz w:val="24"/>
          <w:szCs w:val="24"/>
          <w:lang w:val="en-US" w:eastAsia="zh-CN"/>
        </w:rPr>
      </w:pPr>
    </w:p>
    <w:p>
      <w:pPr>
        <w:pStyle w:val="17"/>
        <w:numPr>
          <w:ilvl w:val="0"/>
          <w:numId w:val="0"/>
        </w:numPr>
        <w:spacing w:line="500" w:lineRule="exact"/>
        <w:jc w:val="left"/>
        <w:rPr>
          <w:rFonts w:hint="eastAsia" w:cs="宋体"/>
          <w:color w:val="000000"/>
          <w:sz w:val="24"/>
          <w:szCs w:val="24"/>
          <w:lang w:val="en-US" w:eastAsia="zh-CN"/>
        </w:rPr>
      </w:pPr>
    </w:p>
    <w:p>
      <w:pPr>
        <w:pStyle w:val="17"/>
        <w:numPr>
          <w:ilvl w:val="0"/>
          <w:numId w:val="0"/>
        </w:numPr>
        <w:spacing w:line="500" w:lineRule="exact"/>
        <w:jc w:val="left"/>
        <w:rPr>
          <w:rFonts w:hint="eastAsia" w:cs="宋体"/>
          <w:color w:val="000000"/>
          <w:sz w:val="24"/>
          <w:szCs w:val="24"/>
          <w:lang w:val="en-US" w:eastAsia="zh-CN"/>
        </w:rPr>
      </w:pPr>
    </w:p>
    <w:p>
      <w:pPr>
        <w:pStyle w:val="17"/>
        <w:numPr>
          <w:ilvl w:val="0"/>
          <w:numId w:val="0"/>
        </w:numPr>
        <w:spacing w:line="500" w:lineRule="exact"/>
        <w:jc w:val="left"/>
        <w:rPr>
          <w:rFonts w:hint="eastAsia" w:cs="宋体"/>
          <w:color w:val="000000"/>
          <w:sz w:val="24"/>
          <w:szCs w:val="24"/>
          <w:lang w:val="en-US" w:eastAsia="zh-CN"/>
        </w:rPr>
      </w:pPr>
    </w:p>
    <w:p>
      <w:pPr>
        <w:pageBreakBefore w:val="0"/>
        <w:kinsoku/>
        <w:wordWrap/>
        <w:overflowPunct/>
        <w:topLinePunct w:val="0"/>
        <w:bidi w:val="0"/>
        <w:spacing w:line="480" w:lineRule="exact"/>
        <w:textAlignment w:val="auto"/>
        <w:rPr>
          <w:rFonts w:hint="eastAsia" w:ascii="宋体" w:hAnsi="宋体" w:eastAsia="宋体" w:cs="宋体"/>
          <w:b/>
          <w:bCs/>
          <w:color w:val="auto"/>
          <w:sz w:val="24"/>
          <w:szCs w:val="24"/>
          <w:highlight w:val="none"/>
          <w:u w:val="none"/>
        </w:rPr>
      </w:pPr>
    </w:p>
    <w:p>
      <w:pPr>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rPr>
        <w:br w:type="page"/>
      </w:r>
    </w:p>
    <w:bookmarkEnd w:id="199"/>
    <w:bookmarkEnd w:id="200"/>
    <w:bookmarkEnd w:id="201"/>
    <w:p>
      <w:pPr>
        <w:pageBreakBefore w:val="0"/>
        <w:kinsoku/>
        <w:wordWrap/>
        <w:overflowPunct/>
        <w:topLinePunct w:val="0"/>
        <w:bidi w:val="0"/>
        <w:spacing w:line="480" w:lineRule="exact"/>
        <w:textAlignment w:val="auto"/>
        <w:rPr>
          <w:rFonts w:hint="eastAsia" w:ascii="宋体" w:hAnsi="宋体" w:eastAsia="宋体" w:cs="宋体"/>
          <w:b/>
          <w:bCs/>
          <w:color w:val="auto"/>
          <w:sz w:val="24"/>
          <w:szCs w:val="24"/>
          <w:highlight w:val="none"/>
          <w:u w:val="none"/>
        </w:rPr>
      </w:pPr>
      <w:bookmarkStart w:id="202" w:name="_Toc46136874"/>
      <w:bookmarkStart w:id="203" w:name="_Toc31520"/>
      <w:bookmarkStart w:id="204" w:name="_Toc21262_WPSOffice_Level3"/>
      <w:bookmarkStart w:id="205" w:name="_Toc518923122"/>
      <w:r>
        <w:rPr>
          <w:rFonts w:hint="eastAsia" w:ascii="宋体" w:hAnsi="宋体" w:eastAsia="宋体" w:cs="宋体"/>
          <w:b/>
          <w:bCs/>
          <w:color w:val="auto"/>
          <w:sz w:val="24"/>
          <w:szCs w:val="24"/>
          <w:highlight w:val="none"/>
          <w:u w:val="none"/>
          <w:lang w:val="en-US" w:eastAsia="zh-CN"/>
        </w:rPr>
        <w:t>业绩</w:t>
      </w:r>
      <w:r>
        <w:rPr>
          <w:rFonts w:hint="eastAsia" w:ascii="宋体" w:hAnsi="宋体" w:eastAsia="宋体" w:cs="宋体"/>
          <w:b/>
          <w:bCs/>
          <w:color w:val="auto"/>
          <w:sz w:val="24"/>
          <w:szCs w:val="24"/>
          <w:highlight w:val="none"/>
          <w:u w:val="none"/>
        </w:rPr>
        <w:t>一览表</w:t>
      </w:r>
      <w:bookmarkEnd w:id="202"/>
      <w:bookmarkEnd w:id="203"/>
      <w:bookmarkEnd w:id="204"/>
    </w:p>
    <w:p>
      <w:pPr>
        <w:pageBreakBefore w:val="0"/>
        <w:kinsoku/>
        <w:wordWrap/>
        <w:overflowPunct/>
        <w:topLinePunct w:val="0"/>
        <w:bidi w:val="0"/>
        <w:spacing w:line="480" w:lineRule="exact"/>
        <w:ind w:left="0" w:leftChars="0" w:firstLine="420" w:firstLineChars="175"/>
        <w:textAlignment w:val="auto"/>
        <w:rPr>
          <w:rFonts w:hint="eastAsia" w:ascii="宋体" w:hAnsi="宋体" w:eastAsia="宋体" w:cs="宋体"/>
          <w:b w:val="0"/>
          <w:bCs w:val="0"/>
          <w:color w:val="auto"/>
          <w:sz w:val="24"/>
          <w:szCs w:val="24"/>
          <w:highlight w:val="none"/>
          <w:u w:val="none"/>
        </w:rPr>
      </w:pPr>
      <w:bookmarkStart w:id="206" w:name="_Toc46136875"/>
      <w:r>
        <w:rPr>
          <w:rFonts w:hint="eastAsia" w:ascii="宋体" w:hAnsi="宋体" w:eastAsia="宋体" w:cs="宋体"/>
          <w:b w:val="0"/>
          <w:bCs w:val="0"/>
          <w:color w:val="auto"/>
          <w:sz w:val="24"/>
          <w:szCs w:val="24"/>
          <w:highlight w:val="none"/>
          <w:u w:val="none"/>
        </w:rPr>
        <w:t>根据项目特定情况编制。</w:t>
      </w:r>
    </w:p>
    <w:p>
      <w:pPr>
        <w:pageBreakBefore w:val="0"/>
        <w:kinsoku/>
        <w:wordWrap/>
        <w:overflowPunct/>
        <w:topLinePunct w:val="0"/>
        <w:bidi w:val="0"/>
        <w:spacing w:line="480" w:lineRule="exact"/>
        <w:textAlignment w:val="auto"/>
        <w:rPr>
          <w:rFonts w:hint="eastAsia" w:ascii="宋体" w:hAnsi="宋体" w:eastAsia="宋体" w:cs="宋体"/>
          <w:b/>
          <w:bCs/>
          <w:color w:val="auto"/>
          <w:sz w:val="24"/>
          <w:szCs w:val="24"/>
          <w:highlight w:val="none"/>
          <w:u w:val="none"/>
          <w:lang w:val="en-US" w:eastAsia="zh-CN"/>
        </w:rPr>
      </w:pPr>
      <w:bookmarkStart w:id="207" w:name="_Toc19557_WPSOffice_Level3"/>
      <w:bookmarkStart w:id="208" w:name="_Toc32612"/>
      <w:r>
        <w:rPr>
          <w:rFonts w:hint="eastAsia" w:ascii="宋体" w:hAnsi="宋体" w:eastAsia="宋体" w:cs="宋体"/>
          <w:b/>
          <w:bCs/>
          <w:color w:val="auto"/>
          <w:sz w:val="24"/>
          <w:szCs w:val="24"/>
          <w:highlight w:val="none"/>
          <w:u w:val="none"/>
          <w:lang w:val="en-US" w:eastAsia="zh-CN"/>
        </w:rPr>
        <w:t xml:space="preserve">  </w:t>
      </w:r>
    </w:p>
    <w:p>
      <w:pPr>
        <w:pStyle w:val="17"/>
        <w:numPr>
          <w:ilvl w:val="0"/>
          <w:numId w:val="0"/>
        </w:numPr>
        <w:spacing w:line="500" w:lineRule="exact"/>
        <w:jc w:val="left"/>
        <w:rPr>
          <w:rFonts w:cs="宋体"/>
          <w:b/>
          <w:bCs/>
          <w:color w:val="000000"/>
          <w:sz w:val="24"/>
          <w:szCs w:val="24"/>
        </w:rPr>
      </w:pPr>
      <w:r>
        <w:rPr>
          <w:rFonts w:hint="eastAsia" w:cs="宋体"/>
          <w:b/>
          <w:bCs/>
          <w:color w:val="000000"/>
          <w:sz w:val="24"/>
          <w:szCs w:val="24"/>
          <w:lang w:val="en-US" w:eastAsia="zh-CN"/>
        </w:rPr>
        <w:t>针对本工程的维护、服务体系、各项服务制度及服务承诺</w:t>
      </w:r>
    </w:p>
    <w:p>
      <w:pPr>
        <w:pStyle w:val="35"/>
        <w:rPr>
          <w:rFonts w:hint="default"/>
          <w:lang w:val="en-US" w:eastAsia="zh-CN"/>
        </w:rPr>
      </w:pPr>
    </w:p>
    <w:p>
      <w:pPr>
        <w:rPr>
          <w:rFonts w:hint="default"/>
          <w:lang w:val="en-US" w:eastAsia="zh-CN"/>
        </w:rPr>
      </w:pPr>
    </w:p>
    <w:bookmarkEnd w:id="205"/>
    <w:bookmarkEnd w:id="206"/>
    <w:bookmarkEnd w:id="207"/>
    <w:bookmarkEnd w:id="208"/>
    <w:p>
      <w:pPr>
        <w:pStyle w:val="17"/>
        <w:numPr>
          <w:ilvl w:val="0"/>
          <w:numId w:val="0"/>
        </w:numPr>
        <w:spacing w:line="500" w:lineRule="exact"/>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技术部分</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bookmarkStart w:id="209" w:name="_Toc7134"/>
      <w:bookmarkStart w:id="210" w:name="_Toc8828_WPSOffice_Level3"/>
      <w:bookmarkStart w:id="211" w:name="_Toc46136873"/>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施工组织总体设想、方案针对性</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（2）施工进度计划</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（3）施工方案和质量保证措施</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（4）项目管理班子的人员岗位职责、分工</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（5）安全文明施工保证措施</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（6）劳动力、机械设备和材料投入计划</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（7）关键施工技术、工艺及工程实施的重点、难点和解决方案  </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新技术、新材料、新工艺</w:t>
      </w:r>
    </w:p>
    <w:p>
      <w:pPr>
        <w:pStyle w:val="1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480" w:lineRule="exact"/>
        <w:ind w:firstLine="480" w:firstLineChars="200"/>
        <w:jc w:val="both"/>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降低成本、缩短工期、提高质量的建议和措施的可行</w:t>
      </w:r>
    </w:p>
    <w:p>
      <w:pPr>
        <w:pStyle w:val="6"/>
        <w:pageBreakBefore w:val="0"/>
        <w:kinsoku/>
        <w:wordWrap/>
        <w:overflowPunct/>
        <w:topLinePunct w:val="0"/>
        <w:bidi w:val="0"/>
        <w:spacing w:line="560" w:lineRule="exact"/>
        <w:textAlignment w:val="auto"/>
        <w:outlineLvl w:val="9"/>
        <w:rPr>
          <w:rFonts w:hint="eastAsia" w:ascii="宋体" w:hAnsi="宋体"/>
          <w:color w:val="auto"/>
          <w:kern w:val="0"/>
          <w:sz w:val="24"/>
          <w:szCs w:val="22"/>
          <w:highlight w:val="none"/>
          <w:u w:val="none"/>
        </w:rPr>
      </w:pPr>
      <w:r>
        <w:rPr>
          <w:rFonts w:hint="eastAsia" w:hAnsi="宋体"/>
          <w:color w:val="auto"/>
          <w:highlight w:val="none"/>
          <w:u w:val="none"/>
        </w:rPr>
        <w:t>其他用于评分的证明材料</w:t>
      </w:r>
      <w:bookmarkEnd w:id="209"/>
      <w:bookmarkEnd w:id="210"/>
      <w:bookmarkEnd w:id="211"/>
    </w:p>
    <w:p>
      <w:pPr>
        <w:pStyle w:val="10"/>
        <w:keepNext w:val="0"/>
        <w:keepLines w:val="0"/>
        <w:pageBreakBefore w:val="0"/>
        <w:tabs>
          <w:tab w:val="left" w:pos="0"/>
        </w:tabs>
        <w:kinsoku/>
        <w:wordWrap/>
        <w:overflowPunct/>
        <w:topLinePunct w:val="0"/>
        <w:autoSpaceDE/>
        <w:autoSpaceDN/>
        <w:bidi w:val="0"/>
        <w:adjustRightInd/>
        <w:snapToGrid/>
        <w:spacing w:line="480" w:lineRule="exact"/>
        <w:ind w:left="0" w:leftChars="0" w:right="106" w:rightChars="0" w:firstLine="42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评分中要求的相关文件。</w:t>
      </w:r>
    </w:p>
    <w:p>
      <w:pPr>
        <w:pStyle w:val="4"/>
        <w:pageBreakBefore w:val="0"/>
        <w:tabs>
          <w:tab w:val="left" w:pos="0"/>
        </w:tabs>
        <w:kinsoku/>
        <w:wordWrap/>
        <w:overflowPunct/>
        <w:topLinePunct w:val="0"/>
        <w:bidi w:val="0"/>
        <w:spacing w:before="0" w:after="0" w:line="560" w:lineRule="exact"/>
        <w:textAlignment w:val="auto"/>
        <w:outlineLvl w:val="0"/>
        <w:rPr>
          <w:rFonts w:hint="eastAsia" w:ascii="宋体" w:hAnsi="宋体" w:eastAsia="宋体" w:cs="宋体"/>
          <w:color w:val="auto"/>
          <w:highlight w:val="none"/>
          <w:lang w:val="en-US" w:eastAsia="zh-CN"/>
        </w:rPr>
      </w:pPr>
      <w:r>
        <w:rPr>
          <w:rFonts w:hint="eastAsia" w:ascii="宋体" w:hAnsi="宋体" w:eastAsia="宋体" w:cs="宋体"/>
          <w:color w:val="auto"/>
          <w:kern w:val="0"/>
          <w:sz w:val="24"/>
          <w:highlight w:val="none"/>
        </w:rPr>
        <w:br w:type="page"/>
      </w:r>
      <w:bookmarkStart w:id="212" w:name="_Toc17426"/>
      <w:bookmarkStart w:id="213" w:name="_Toc4842_WPSOffice_Level1"/>
      <w:r>
        <w:rPr>
          <w:rFonts w:hint="eastAsia" w:ascii="宋体" w:hAnsi="宋体" w:eastAsia="宋体" w:cs="宋体"/>
          <w:color w:val="auto"/>
          <w:highlight w:val="none"/>
        </w:rPr>
        <w:t>第</w:t>
      </w:r>
      <w:r>
        <w:rPr>
          <w:rFonts w:hint="eastAsia" w:ascii="宋体" w:hAnsi="宋体" w:eastAsia="宋体" w:cs="宋体"/>
          <w:color w:val="auto"/>
          <w:highlight w:val="none"/>
          <w:lang w:val="en-US" w:eastAsia="zh-CN"/>
        </w:rPr>
        <w:t>六</w:t>
      </w:r>
      <w:r>
        <w:rPr>
          <w:rFonts w:hint="eastAsia" w:ascii="宋体" w:hAnsi="宋体" w:eastAsia="宋体" w:cs="宋体"/>
          <w:color w:val="auto"/>
          <w:highlight w:val="none"/>
        </w:rPr>
        <w:t>章 政府采购合同</w:t>
      </w:r>
      <w:bookmarkEnd w:id="212"/>
      <w:r>
        <w:rPr>
          <w:rFonts w:hint="eastAsia" w:ascii="宋体" w:hAnsi="宋体" w:eastAsia="宋体" w:cs="宋体"/>
          <w:color w:val="auto"/>
          <w:highlight w:val="none"/>
          <w:lang w:val="en-US" w:eastAsia="zh-CN"/>
        </w:rPr>
        <w:t>格式</w:t>
      </w:r>
      <w:bookmarkEnd w:id="213"/>
    </w:p>
    <w:p>
      <w:pPr>
        <w:pStyle w:val="17"/>
        <w:keepNext w:val="0"/>
        <w:keepLines w:val="0"/>
        <w:pageBreakBefore w:val="0"/>
        <w:widowControl w:val="0"/>
        <w:kinsoku/>
        <w:wordWrap/>
        <w:overflowPunct/>
        <w:topLinePunct w:val="0"/>
        <w:autoSpaceDE/>
        <w:autoSpaceDN/>
        <w:bidi w:val="0"/>
        <w:spacing w:beforeAutospacing="0" w:afterAutospacing="0" w:line="560" w:lineRule="exact"/>
        <w:textAlignment w:val="auto"/>
        <w:rPr>
          <w:rFonts w:hint="eastAsia" w:ascii="宋体" w:hAnsi="宋体" w:eastAsia="宋体" w:cs="宋体"/>
          <w:color w:val="auto"/>
          <w:sz w:val="24"/>
          <w:szCs w:val="24"/>
          <w:shd w:val="clear" w:color="auto" w:fill="auto"/>
        </w:rPr>
      </w:pPr>
    </w:p>
    <w:p>
      <w:pPr>
        <w:pStyle w:val="17"/>
        <w:keepNext w:val="0"/>
        <w:keepLines w:val="0"/>
        <w:pageBreakBefore w:val="0"/>
        <w:widowControl w:val="0"/>
        <w:kinsoku/>
        <w:wordWrap/>
        <w:overflowPunct/>
        <w:topLinePunct w:val="0"/>
        <w:autoSpaceDE/>
        <w:autoSpaceDN/>
        <w:bidi w:val="0"/>
        <w:spacing w:beforeAutospacing="0" w:afterAutospacing="0" w:line="500" w:lineRule="exact"/>
        <w:jc w:val="both"/>
        <w:textAlignment w:val="auto"/>
        <w:rPr>
          <w:rFonts w:hint="eastAsia" w:ascii="宋体" w:hAnsi="宋体" w:eastAsia="宋体" w:cs="宋体"/>
          <w:b/>
          <w:color w:val="auto"/>
          <w:shd w:val="clear" w:color="auto" w:fill="auto"/>
        </w:rPr>
      </w:pPr>
    </w:p>
    <w:p>
      <w:pPr>
        <w:pStyle w:val="17"/>
        <w:spacing w:line="2000" w:lineRule="exact"/>
        <w:jc w:val="center"/>
        <w:outlineLvl w:val="0"/>
        <w:rPr>
          <w:rFonts w:hint="eastAsia" w:ascii="宋体" w:hAnsi="宋体" w:eastAsia="宋体" w:cs="宋体"/>
          <w:bCs/>
          <w:color w:val="auto"/>
          <w:sz w:val="120"/>
          <w:szCs w:val="120"/>
        </w:rPr>
      </w:pPr>
      <w:r>
        <w:rPr>
          <w:rFonts w:hint="eastAsia" w:ascii="宋体" w:hAnsi="宋体" w:eastAsia="宋体" w:cs="宋体"/>
          <w:b/>
          <w:color w:val="auto"/>
          <w:sz w:val="30"/>
          <w:szCs w:val="30"/>
        </w:rPr>
        <w:t xml:space="preserve"> </w:t>
      </w:r>
      <w:r>
        <w:rPr>
          <w:rFonts w:hint="eastAsia" w:ascii="宋体" w:hAnsi="宋体" w:eastAsia="宋体" w:cs="宋体"/>
          <w:bCs/>
          <w:color w:val="auto"/>
          <w:sz w:val="120"/>
          <w:szCs w:val="120"/>
        </w:rPr>
        <w:t>合</w:t>
      </w:r>
    </w:p>
    <w:p>
      <w:pPr>
        <w:pStyle w:val="17"/>
        <w:spacing w:line="2000" w:lineRule="exact"/>
        <w:jc w:val="center"/>
        <w:outlineLvl w:val="0"/>
        <w:rPr>
          <w:rFonts w:hint="eastAsia" w:ascii="宋体" w:hAnsi="宋体" w:eastAsia="宋体" w:cs="宋体"/>
          <w:bCs/>
          <w:color w:val="auto"/>
          <w:sz w:val="120"/>
          <w:szCs w:val="120"/>
        </w:rPr>
      </w:pPr>
      <w:r>
        <w:rPr>
          <w:rFonts w:hint="eastAsia" w:ascii="宋体" w:hAnsi="宋体" w:eastAsia="宋体" w:cs="宋体"/>
          <w:bCs/>
          <w:color w:val="auto"/>
          <w:sz w:val="120"/>
          <w:szCs w:val="120"/>
        </w:rPr>
        <w:t>同</w:t>
      </w:r>
    </w:p>
    <w:p>
      <w:pPr>
        <w:pStyle w:val="17"/>
        <w:spacing w:line="2000" w:lineRule="exact"/>
        <w:jc w:val="center"/>
        <w:outlineLvl w:val="0"/>
        <w:rPr>
          <w:rFonts w:hint="eastAsia" w:ascii="宋体" w:hAnsi="宋体" w:eastAsia="宋体" w:cs="宋体"/>
          <w:bCs/>
          <w:color w:val="auto"/>
          <w:sz w:val="120"/>
          <w:szCs w:val="120"/>
        </w:rPr>
      </w:pPr>
      <w:r>
        <w:rPr>
          <w:rFonts w:hint="eastAsia" w:ascii="宋体" w:hAnsi="宋体" w:eastAsia="宋体" w:cs="宋体"/>
          <w:bCs/>
          <w:color w:val="auto"/>
          <w:sz w:val="120"/>
          <w:szCs w:val="120"/>
        </w:rPr>
        <w:t>书</w:t>
      </w:r>
    </w:p>
    <w:p>
      <w:pPr>
        <w:pStyle w:val="17"/>
        <w:spacing w:line="360" w:lineRule="auto"/>
        <w:outlineLvl w:val="0"/>
        <w:rPr>
          <w:rFonts w:hint="eastAsia" w:ascii="宋体" w:hAnsi="宋体" w:eastAsia="宋体" w:cs="宋体"/>
          <w:b/>
          <w:color w:val="auto"/>
          <w:sz w:val="30"/>
          <w:szCs w:val="30"/>
        </w:rPr>
      </w:pPr>
    </w:p>
    <w:p>
      <w:pPr>
        <w:pStyle w:val="17"/>
        <w:spacing w:line="360" w:lineRule="auto"/>
        <w:outlineLvl w:val="0"/>
        <w:rPr>
          <w:rFonts w:hint="eastAsia" w:ascii="宋体" w:hAnsi="宋体" w:eastAsia="宋体" w:cs="宋体"/>
          <w:b/>
          <w:color w:val="auto"/>
          <w:sz w:val="30"/>
          <w:szCs w:val="30"/>
        </w:rPr>
      </w:pPr>
    </w:p>
    <w:p>
      <w:pPr>
        <w:pStyle w:val="17"/>
        <w:spacing w:line="360" w:lineRule="auto"/>
        <w:outlineLvl w:val="0"/>
        <w:rPr>
          <w:rFonts w:hint="eastAsia" w:ascii="宋体" w:hAnsi="宋体" w:eastAsia="宋体" w:cs="宋体"/>
          <w:b/>
          <w:color w:val="auto"/>
          <w:sz w:val="30"/>
          <w:szCs w:val="30"/>
        </w:rPr>
      </w:pPr>
    </w:p>
    <w:p>
      <w:pPr>
        <w:pStyle w:val="17"/>
        <w:spacing w:line="360" w:lineRule="auto"/>
        <w:ind w:firstLine="1120" w:firstLineChars="400"/>
        <w:outlineLvl w:val="0"/>
        <w:rPr>
          <w:rFonts w:hint="eastAsia" w:ascii="宋体" w:hAnsi="宋体" w:eastAsia="宋体" w:cs="宋体"/>
          <w:bCs/>
          <w:color w:val="auto"/>
          <w:szCs w:val="28"/>
        </w:rPr>
      </w:pPr>
      <w:r>
        <w:rPr>
          <w:rFonts w:hint="eastAsia" w:ascii="宋体" w:hAnsi="宋体" w:eastAsia="宋体" w:cs="宋体"/>
          <w:bCs/>
          <w:color w:val="auto"/>
          <w:szCs w:val="28"/>
        </w:rPr>
        <w:t>甲    方：</w:t>
      </w:r>
    </w:p>
    <w:p>
      <w:pPr>
        <w:pStyle w:val="17"/>
        <w:spacing w:line="360" w:lineRule="auto"/>
        <w:ind w:firstLine="1120" w:firstLineChars="400"/>
        <w:outlineLvl w:val="0"/>
        <w:rPr>
          <w:rFonts w:hint="eastAsia" w:ascii="宋体" w:hAnsi="宋体" w:eastAsia="宋体" w:cs="宋体"/>
          <w:bCs/>
          <w:color w:val="auto"/>
          <w:szCs w:val="28"/>
        </w:rPr>
      </w:pPr>
      <w:r>
        <w:rPr>
          <w:rFonts w:hint="eastAsia" w:ascii="宋体" w:hAnsi="宋体" w:eastAsia="宋体" w:cs="宋体"/>
          <w:bCs/>
          <w:color w:val="auto"/>
          <w:szCs w:val="28"/>
        </w:rPr>
        <w:t>乙    方：</w:t>
      </w:r>
    </w:p>
    <w:p>
      <w:pPr>
        <w:pStyle w:val="17"/>
        <w:spacing w:line="360" w:lineRule="auto"/>
        <w:ind w:firstLine="1120" w:firstLineChars="400"/>
        <w:outlineLvl w:val="0"/>
        <w:rPr>
          <w:rFonts w:hint="eastAsia" w:ascii="宋体" w:hAnsi="宋体" w:eastAsia="宋体" w:cs="宋体"/>
          <w:bCs/>
          <w:color w:val="auto"/>
          <w:szCs w:val="28"/>
        </w:rPr>
      </w:pPr>
      <w:r>
        <w:rPr>
          <w:rFonts w:hint="eastAsia" w:ascii="宋体" w:hAnsi="宋体" w:eastAsia="宋体" w:cs="宋体"/>
          <w:bCs/>
          <w:color w:val="auto"/>
          <w:szCs w:val="28"/>
        </w:rPr>
        <w:t>项目编号：</w:t>
      </w:r>
    </w:p>
    <w:p>
      <w:pPr>
        <w:pStyle w:val="17"/>
        <w:spacing w:line="360" w:lineRule="auto"/>
        <w:ind w:firstLine="1120" w:firstLineChars="400"/>
        <w:outlineLvl w:val="0"/>
        <w:rPr>
          <w:rFonts w:hint="eastAsia" w:ascii="宋体" w:hAnsi="宋体" w:eastAsia="宋体" w:cs="宋体"/>
          <w:bCs/>
          <w:color w:val="auto"/>
          <w:szCs w:val="28"/>
        </w:rPr>
      </w:pPr>
      <w:r>
        <w:rPr>
          <w:rFonts w:hint="eastAsia" w:ascii="宋体" w:hAnsi="宋体" w:eastAsia="宋体" w:cs="宋体"/>
          <w:bCs/>
          <w:color w:val="auto"/>
          <w:szCs w:val="28"/>
        </w:rPr>
        <w:t>项目名称：</w:t>
      </w:r>
    </w:p>
    <w:p>
      <w:pPr>
        <w:pStyle w:val="17"/>
        <w:spacing w:line="360" w:lineRule="auto"/>
        <w:ind w:firstLine="1120" w:firstLineChars="400"/>
        <w:outlineLvl w:val="0"/>
        <w:rPr>
          <w:rFonts w:hint="eastAsia" w:ascii="宋体" w:hAnsi="宋体" w:eastAsia="宋体" w:cs="宋体"/>
          <w:bCs/>
          <w:color w:val="auto"/>
          <w:szCs w:val="28"/>
        </w:rPr>
      </w:pPr>
      <w:r>
        <w:rPr>
          <w:rFonts w:hint="eastAsia" w:ascii="宋体" w:hAnsi="宋体" w:eastAsia="宋体" w:cs="宋体"/>
          <w:bCs/>
          <w:color w:val="auto"/>
          <w:szCs w:val="28"/>
        </w:rPr>
        <w:t>签订地点：</w:t>
      </w:r>
    </w:p>
    <w:p>
      <w:pPr>
        <w:pStyle w:val="17"/>
        <w:spacing w:line="360" w:lineRule="auto"/>
        <w:ind w:firstLine="1120" w:firstLineChars="400"/>
        <w:outlineLvl w:val="0"/>
        <w:rPr>
          <w:rFonts w:hint="eastAsia" w:ascii="宋体" w:hAnsi="宋体" w:eastAsia="宋体" w:cs="宋体"/>
          <w:bCs/>
          <w:color w:val="auto"/>
          <w:szCs w:val="28"/>
        </w:rPr>
      </w:pPr>
      <w:r>
        <w:rPr>
          <w:rFonts w:hint="eastAsia" w:ascii="宋体" w:hAnsi="宋体" w:eastAsia="宋体" w:cs="宋体"/>
          <w:bCs/>
          <w:color w:val="auto"/>
          <w:szCs w:val="28"/>
        </w:rPr>
        <w:t xml:space="preserve">签订时间：   </w:t>
      </w:r>
      <w:r>
        <w:rPr>
          <w:rFonts w:hint="eastAsia" w:ascii="宋体" w:hAnsi="宋体" w:eastAsia="宋体" w:cs="宋体"/>
          <w:bCs/>
          <w:color w:val="auto"/>
          <w:szCs w:val="28"/>
          <w:lang w:val="en-US" w:eastAsia="zh-CN"/>
        </w:rPr>
        <w:t xml:space="preserve"> </w:t>
      </w:r>
      <w:r>
        <w:rPr>
          <w:rFonts w:hint="eastAsia" w:ascii="宋体" w:hAnsi="宋体" w:eastAsia="宋体" w:cs="宋体"/>
          <w:bCs/>
          <w:color w:val="auto"/>
          <w:szCs w:val="28"/>
        </w:rPr>
        <w:t>年   月   日</w:t>
      </w:r>
    </w:p>
    <w:p>
      <w:pPr>
        <w:rPr>
          <w:rFonts w:hint="eastAsia" w:ascii="宋体" w:hAnsi="宋体" w:eastAsia="宋体" w:cs="宋体"/>
          <w:color w:val="auto"/>
          <w:sz w:val="24"/>
        </w:rPr>
      </w:pPr>
      <w:r>
        <w:rPr>
          <w:rFonts w:hint="eastAsia" w:ascii="宋体" w:hAnsi="宋体" w:eastAsia="宋体" w:cs="宋体"/>
          <w:color w:val="auto"/>
          <w:sz w:val="24"/>
        </w:rPr>
        <w:br w:type="page"/>
      </w:r>
    </w:p>
    <w:p>
      <w:pPr>
        <w:pStyle w:val="17"/>
        <w:keepNext w:val="0"/>
        <w:keepLines w:val="0"/>
        <w:pageBreakBefore w:val="0"/>
        <w:widowControl w:val="0"/>
        <w:kinsoku/>
        <w:wordWrap/>
        <w:overflowPunct/>
        <w:topLinePunct w:val="0"/>
        <w:autoSpaceDE w:val="0"/>
        <w:autoSpaceDN w:val="0"/>
        <w:bidi w:val="0"/>
        <w:adjustRightInd w:val="0"/>
        <w:snapToGrid w:val="0"/>
        <w:spacing w:line="480" w:lineRule="exact"/>
        <w:ind w:left="0" w:leftChars="0" w:right="0" w:rightChars="0"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按照</w:t>
      </w:r>
      <w:r>
        <w:rPr>
          <w:rFonts w:hint="eastAsia" w:ascii="宋体" w:hAnsi="宋体" w:eastAsia="宋体" w:cs="宋体"/>
          <w:bCs/>
          <w:color w:val="auto"/>
          <w:sz w:val="24"/>
        </w:rPr>
        <w:t>《中华人民共和国</w:t>
      </w:r>
      <w:r>
        <w:rPr>
          <w:rFonts w:hint="eastAsia" w:eastAsia="宋体" w:cs="宋体"/>
          <w:bCs/>
          <w:color w:val="auto"/>
          <w:sz w:val="24"/>
          <w:lang w:val="en-US" w:eastAsia="zh-CN"/>
        </w:rPr>
        <w:t>民法典</w:t>
      </w:r>
      <w:r>
        <w:rPr>
          <w:rFonts w:hint="eastAsia" w:ascii="宋体" w:hAnsi="宋体" w:eastAsia="宋体" w:cs="宋体"/>
          <w:bCs/>
          <w:color w:val="auto"/>
          <w:sz w:val="24"/>
        </w:rPr>
        <w:t>》、</w:t>
      </w:r>
      <w:r>
        <w:rPr>
          <w:rFonts w:hint="eastAsia" w:ascii="宋体" w:hAnsi="宋体" w:eastAsia="宋体" w:cs="宋体"/>
          <w:color w:val="auto"/>
          <w:sz w:val="24"/>
        </w:rPr>
        <w:t>《中华人民共和国政府采购法》、《中华人民共和国政府采购法实施条例》等法律、法规的规定，经甲、乙双方充分协商，特订立本合同，以资共同遵守。</w:t>
      </w:r>
    </w:p>
    <w:p>
      <w:pPr>
        <w:pStyle w:val="17"/>
        <w:keepNext w:val="0"/>
        <w:keepLines w:val="0"/>
        <w:pageBreakBefore w:val="0"/>
        <w:widowControl w:val="0"/>
        <w:kinsoku/>
        <w:wordWrap/>
        <w:overflowPunct/>
        <w:topLinePunct w:val="0"/>
        <w:autoSpaceDE w:val="0"/>
        <w:autoSpaceDN w:val="0"/>
        <w:bidi w:val="0"/>
        <w:adjustRightInd w:val="0"/>
        <w:snapToGrid w:val="0"/>
        <w:spacing w:line="480" w:lineRule="exact"/>
        <w:ind w:left="0" w:leftChars="0" w:right="0" w:rightChars="0" w:firstLine="482" w:firstLineChars="200"/>
        <w:contextualSpacing/>
        <w:textAlignment w:val="auto"/>
        <w:rPr>
          <w:rFonts w:hint="eastAsia" w:ascii="宋体" w:hAnsi="宋体" w:eastAsia="宋体" w:cs="宋体"/>
          <w:b/>
          <w:color w:val="auto"/>
          <w:sz w:val="24"/>
        </w:rPr>
      </w:pPr>
      <w:r>
        <w:rPr>
          <w:rFonts w:hint="eastAsia" w:ascii="宋体" w:hAnsi="宋体" w:eastAsia="宋体" w:cs="宋体"/>
          <w:b/>
          <w:color w:val="auto"/>
          <w:sz w:val="24"/>
          <w:lang w:eastAsia="zh-CN"/>
        </w:rPr>
        <w:t>一</w:t>
      </w:r>
      <w:r>
        <w:rPr>
          <w:rFonts w:hint="eastAsia" w:ascii="宋体" w:hAnsi="宋体" w:eastAsia="宋体" w:cs="宋体"/>
          <w:b/>
          <w:color w:val="auto"/>
          <w:sz w:val="24"/>
        </w:rPr>
        <w:t>、合同文件</w:t>
      </w:r>
    </w:p>
    <w:p>
      <w:pPr>
        <w:pStyle w:val="17"/>
        <w:keepNext w:val="0"/>
        <w:keepLines w:val="0"/>
        <w:pageBreakBefore w:val="0"/>
        <w:widowControl w:val="0"/>
        <w:kinsoku/>
        <w:wordWrap/>
        <w:overflowPunct/>
        <w:topLinePunct w:val="0"/>
        <w:autoSpaceDE w:val="0"/>
        <w:autoSpaceDN w:val="0"/>
        <w:bidi w:val="0"/>
        <w:adjustRightInd w:val="0"/>
        <w:snapToGrid w:val="0"/>
        <w:spacing w:line="480" w:lineRule="exact"/>
        <w:ind w:left="0" w:leftChars="0" w:right="0" w:rightChars="0" w:firstLine="480" w:firstLineChars="200"/>
        <w:contextualSpacing/>
        <w:textAlignment w:val="auto"/>
        <w:rPr>
          <w:rFonts w:hint="eastAsia" w:ascii="宋体" w:hAnsi="宋体" w:eastAsia="宋体" w:cs="宋体"/>
          <w:b/>
          <w:bCs/>
          <w:color w:val="auto"/>
          <w:sz w:val="24"/>
        </w:rPr>
      </w:pPr>
      <w:r>
        <w:rPr>
          <w:rFonts w:hint="eastAsia" w:ascii="宋体" w:hAnsi="宋体" w:eastAsia="宋体" w:cs="宋体"/>
          <w:color w:val="auto"/>
          <w:sz w:val="24"/>
        </w:rPr>
        <w:t>下列文件构成本合同的组成部分</w:t>
      </w:r>
      <w:r>
        <w:rPr>
          <w:rFonts w:hint="eastAsia" w:ascii="宋体" w:hAnsi="宋体" w:eastAsia="宋体" w:cs="宋体"/>
          <w:b/>
          <w:bCs/>
          <w:color w:val="auto"/>
          <w:sz w:val="24"/>
        </w:rPr>
        <w:t>：</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48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（一）备案合同</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48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（二）合同协议书</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48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（三）工程质量保修书</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48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（四）廉政合同</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48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（五）安全生产合同</w:t>
      </w:r>
    </w:p>
    <w:p>
      <w:pPr>
        <w:pStyle w:val="17"/>
        <w:keepNext w:val="0"/>
        <w:keepLines w:val="0"/>
        <w:pageBreakBefore w:val="0"/>
        <w:widowControl w:val="0"/>
        <w:kinsoku/>
        <w:wordWrap/>
        <w:overflowPunct/>
        <w:topLinePunct w:val="0"/>
        <w:autoSpaceDE w:val="0"/>
        <w:autoSpaceDN w:val="0"/>
        <w:bidi w:val="0"/>
        <w:adjustRightInd w:val="0"/>
        <w:snapToGrid w:val="0"/>
        <w:spacing w:line="480" w:lineRule="exact"/>
        <w:ind w:left="0" w:leftChars="0" w:right="0" w:rightChars="0" w:firstLine="480" w:firstLineChars="200"/>
        <w:contextualSpacing/>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（六）工程量报价清单</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480" w:lineRule="exact"/>
        <w:ind w:left="0" w:right="0" w:firstLine="480"/>
        <w:jc w:val="both"/>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（七）二轮报价表   </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480" w:lineRule="exact"/>
        <w:ind w:left="0" w:right="0" w:firstLine="480"/>
        <w:jc w:val="both"/>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（八）成交通知书</w:t>
      </w:r>
    </w:p>
    <w:p>
      <w:pPr>
        <w:pStyle w:val="17"/>
        <w:keepNext w:val="0"/>
        <w:keepLines w:val="0"/>
        <w:pageBreakBefore w:val="0"/>
        <w:widowControl w:val="0"/>
        <w:kinsoku/>
        <w:wordWrap/>
        <w:overflowPunct/>
        <w:topLinePunct w:val="0"/>
        <w:autoSpaceDE w:val="0"/>
        <w:autoSpaceDN w:val="0"/>
        <w:bidi w:val="0"/>
        <w:adjustRightInd w:val="0"/>
        <w:snapToGrid w:val="0"/>
        <w:spacing w:line="480" w:lineRule="exact"/>
        <w:ind w:left="0" w:leftChars="0" w:right="0" w:rightChars="0" w:firstLine="482" w:firstLineChars="200"/>
        <w:contextualSpacing/>
        <w:textAlignment w:val="auto"/>
        <w:rPr>
          <w:rFonts w:hint="eastAsia" w:ascii="宋体" w:hAnsi="宋体" w:eastAsia="宋体" w:cs="宋体"/>
          <w:b/>
          <w:color w:val="auto"/>
          <w:sz w:val="24"/>
        </w:rPr>
      </w:pPr>
      <w:r>
        <w:rPr>
          <w:rFonts w:hint="eastAsia" w:ascii="宋体" w:hAnsi="宋体" w:eastAsia="宋体" w:cs="宋体"/>
          <w:b/>
          <w:color w:val="auto"/>
          <w:sz w:val="24"/>
          <w:lang w:eastAsia="zh-CN"/>
        </w:rPr>
        <w:t>二</w:t>
      </w:r>
      <w:r>
        <w:rPr>
          <w:rFonts w:hint="eastAsia" w:ascii="宋体" w:hAnsi="宋体" w:eastAsia="宋体" w:cs="宋体"/>
          <w:b/>
          <w:color w:val="auto"/>
          <w:sz w:val="24"/>
        </w:rPr>
        <w:t>、合同范围</w:t>
      </w:r>
    </w:p>
    <w:p>
      <w:pPr>
        <w:pStyle w:val="17"/>
        <w:keepNext w:val="0"/>
        <w:keepLines w:val="0"/>
        <w:pageBreakBefore w:val="0"/>
        <w:widowControl w:val="0"/>
        <w:kinsoku/>
        <w:wordWrap/>
        <w:overflowPunct/>
        <w:topLinePunct w:val="0"/>
        <w:autoSpaceDE w:val="0"/>
        <w:autoSpaceDN w:val="0"/>
        <w:bidi w:val="0"/>
        <w:adjustRightInd w:val="0"/>
        <w:snapToGrid w:val="0"/>
        <w:spacing w:line="480" w:lineRule="exact"/>
        <w:ind w:left="0" w:leftChars="0" w:right="0" w:rightChars="0" w:firstLine="480" w:firstLineChars="200"/>
        <w:contextualSpacing/>
        <w:textAlignment w:val="auto"/>
        <w:rPr>
          <w:rFonts w:hint="eastAsia" w:eastAsia="宋体" w:cs="宋体"/>
          <w:b w:val="0"/>
          <w:bCs w:val="0"/>
          <w:color w:val="auto"/>
          <w:sz w:val="24"/>
          <w:szCs w:val="24"/>
          <w:highlight w:val="none"/>
          <w:lang w:eastAsia="zh-CN"/>
        </w:rPr>
      </w:pPr>
      <w:r>
        <w:rPr>
          <w:rFonts w:hint="eastAsia" w:eastAsia="宋体" w:cs="宋体"/>
          <w:b w:val="0"/>
          <w:bCs w:val="0"/>
          <w:color w:val="auto"/>
          <w:sz w:val="24"/>
          <w:szCs w:val="24"/>
          <w:highlight w:val="none"/>
          <w:lang w:eastAsia="zh-CN"/>
        </w:rPr>
        <w:t>高青县高城镇古苑村整体提升项目</w:t>
      </w:r>
    </w:p>
    <w:p>
      <w:pPr>
        <w:pStyle w:val="17"/>
        <w:keepNext w:val="0"/>
        <w:keepLines w:val="0"/>
        <w:pageBreakBefore w:val="0"/>
        <w:widowControl w:val="0"/>
        <w:kinsoku/>
        <w:wordWrap/>
        <w:overflowPunct/>
        <w:topLinePunct w:val="0"/>
        <w:autoSpaceDE w:val="0"/>
        <w:autoSpaceDN w:val="0"/>
        <w:bidi w:val="0"/>
        <w:adjustRightInd w:val="0"/>
        <w:snapToGrid w:val="0"/>
        <w:spacing w:line="480" w:lineRule="exact"/>
        <w:ind w:left="0" w:leftChars="0" w:right="0" w:rightChars="0" w:firstLine="480" w:firstLineChars="200"/>
        <w:contextualSpacing/>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本合同的范围和条件与上述合同文件中规定内容一致。</w:t>
      </w:r>
    </w:p>
    <w:p>
      <w:pPr>
        <w:pStyle w:val="17"/>
        <w:keepNext w:val="0"/>
        <w:keepLines w:val="0"/>
        <w:pageBreakBefore w:val="0"/>
        <w:widowControl w:val="0"/>
        <w:kinsoku/>
        <w:wordWrap/>
        <w:overflowPunct/>
        <w:topLinePunct w:val="0"/>
        <w:autoSpaceDE w:val="0"/>
        <w:autoSpaceDN w:val="0"/>
        <w:bidi w:val="0"/>
        <w:adjustRightInd w:val="0"/>
        <w:snapToGrid w:val="0"/>
        <w:spacing w:line="480" w:lineRule="exact"/>
        <w:ind w:left="0" w:leftChars="0" w:right="0" w:rightChars="0" w:firstLine="482" w:firstLineChars="200"/>
        <w:textAlignment w:val="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lang w:val="en-US" w:eastAsia="zh-CN"/>
        </w:rPr>
        <w:t>三</w:t>
      </w:r>
      <w:r>
        <w:rPr>
          <w:rFonts w:hint="eastAsia" w:ascii="宋体" w:hAnsi="宋体" w:eastAsia="宋体" w:cs="宋体"/>
          <w:b/>
          <w:bCs/>
          <w:color w:val="auto"/>
          <w:sz w:val="24"/>
          <w:highlight w:val="none"/>
        </w:rPr>
        <w:t>、合同总价</w:t>
      </w:r>
    </w:p>
    <w:p>
      <w:pPr>
        <w:pStyle w:val="17"/>
        <w:keepNext w:val="0"/>
        <w:keepLines w:val="0"/>
        <w:pageBreakBefore w:val="0"/>
        <w:widowControl w:val="0"/>
        <w:kinsoku/>
        <w:wordWrap/>
        <w:overflowPunct/>
        <w:topLinePunct w:val="0"/>
        <w:autoSpaceDE w:val="0"/>
        <w:autoSpaceDN w:val="0"/>
        <w:bidi w:val="0"/>
        <w:adjustRightInd w:val="0"/>
        <w:snapToGrid w:val="0"/>
        <w:spacing w:line="480" w:lineRule="exact"/>
        <w:ind w:left="0" w:leftChars="0" w:right="0" w:righ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本合同总价为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pPr>
        <w:pStyle w:val="17"/>
        <w:keepNext w:val="0"/>
        <w:keepLines w:val="0"/>
        <w:pageBreakBefore w:val="0"/>
        <w:widowControl w:val="0"/>
        <w:kinsoku/>
        <w:wordWrap/>
        <w:overflowPunct/>
        <w:topLinePunct w:val="0"/>
        <w:autoSpaceDE/>
        <w:autoSpaceDN/>
        <w:bidi w:val="0"/>
        <w:spacing w:beforeAutospacing="0" w:afterAutospacing="0" w:line="480" w:lineRule="exact"/>
        <w:ind w:firstLine="482" w:firstLineChars="200"/>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lang w:eastAsia="zh-CN"/>
        </w:rPr>
        <w:t>四</w:t>
      </w:r>
      <w:r>
        <w:rPr>
          <w:rFonts w:hint="eastAsia" w:ascii="宋体" w:hAnsi="宋体" w:eastAsia="宋体" w:cs="宋体"/>
          <w:b/>
          <w:bCs/>
          <w:color w:val="auto"/>
          <w:sz w:val="24"/>
          <w:szCs w:val="24"/>
          <w:highlight w:val="none"/>
          <w:shd w:val="clear" w:color="auto" w:fill="auto"/>
        </w:rPr>
        <w:t>、质量保证及服务承诺</w:t>
      </w:r>
    </w:p>
    <w:p>
      <w:pPr>
        <w:pStyle w:val="17"/>
        <w:keepNext w:val="0"/>
        <w:keepLines w:val="0"/>
        <w:pageBreakBefore w:val="0"/>
        <w:widowControl w:val="0"/>
        <w:kinsoku/>
        <w:wordWrap/>
        <w:overflowPunct/>
        <w:topLinePunct w:val="0"/>
        <w:autoSpaceDE/>
        <w:autoSpaceDN/>
        <w:bidi w:val="0"/>
        <w:spacing w:beforeAutospacing="0" w:afterAutospacing="0" w:line="480" w:lineRule="exact"/>
        <w:textAlignment w:val="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    （1）质量保证：合格且通过招标人的验收。</w:t>
      </w:r>
    </w:p>
    <w:p>
      <w:pPr>
        <w:pStyle w:val="17"/>
        <w:keepNext w:val="0"/>
        <w:keepLines w:val="0"/>
        <w:pageBreakBefore w:val="0"/>
        <w:widowControl w:val="0"/>
        <w:kinsoku/>
        <w:wordWrap/>
        <w:overflowPunct/>
        <w:topLinePunct w:val="0"/>
        <w:autoSpaceDE/>
        <w:autoSpaceDN/>
        <w:bidi w:val="0"/>
        <w:spacing w:beforeAutospacing="0" w:afterAutospacing="0" w:line="480" w:lineRule="exact"/>
        <w:textAlignment w:val="auto"/>
        <w:rPr>
          <w:rFonts w:hint="eastAsia" w:ascii="宋体" w:hAnsi="宋体" w:eastAsia="宋体" w:cs="宋体"/>
          <w:bCs/>
          <w:color w:val="auto"/>
          <w:sz w:val="24"/>
          <w:szCs w:val="24"/>
          <w:highlight w:val="none"/>
          <w:shd w:val="clear" w:color="auto" w:fill="auto"/>
        </w:rPr>
      </w:pPr>
      <w:bookmarkStart w:id="214" w:name="_Toc385402811"/>
      <w:r>
        <w:rPr>
          <w:rFonts w:hint="eastAsia" w:ascii="宋体" w:hAnsi="宋体" w:eastAsia="宋体" w:cs="宋体"/>
          <w:bCs/>
          <w:color w:val="auto"/>
          <w:sz w:val="24"/>
          <w:szCs w:val="24"/>
          <w:highlight w:val="none"/>
          <w:shd w:val="clear" w:color="auto" w:fill="auto"/>
        </w:rPr>
        <w:t xml:space="preserve">    （2）</w:t>
      </w:r>
      <w:bookmarkEnd w:id="214"/>
      <w:r>
        <w:rPr>
          <w:rFonts w:hint="eastAsia" w:ascii="宋体" w:hAnsi="宋体" w:eastAsia="宋体" w:cs="宋体"/>
          <w:bCs/>
          <w:color w:val="auto"/>
          <w:sz w:val="24"/>
          <w:szCs w:val="24"/>
          <w:highlight w:val="none"/>
          <w:shd w:val="clear" w:color="auto" w:fill="auto"/>
        </w:rPr>
        <w:t>施工过程中发生技术质量问题，乙方应提供及时有效的技术支持。</w:t>
      </w:r>
      <w:bookmarkStart w:id="215" w:name="_Toc385402810"/>
      <w:r>
        <w:rPr>
          <w:rFonts w:hint="eastAsia" w:ascii="宋体" w:hAnsi="宋体" w:eastAsia="宋体" w:cs="宋体"/>
          <w:bCs/>
          <w:color w:val="auto"/>
          <w:sz w:val="24"/>
          <w:szCs w:val="24"/>
          <w:highlight w:val="none"/>
          <w:shd w:val="clear" w:color="auto" w:fill="auto"/>
        </w:rPr>
        <w:t>乙方在完成本项目施工等过程中必须按照国标、部标或行业标准要求。</w:t>
      </w:r>
      <w:bookmarkEnd w:id="215"/>
    </w:p>
    <w:p>
      <w:pPr>
        <w:pStyle w:val="17"/>
        <w:keepNext w:val="0"/>
        <w:keepLines w:val="0"/>
        <w:pageBreakBefore w:val="0"/>
        <w:widowControl w:val="0"/>
        <w:kinsoku/>
        <w:wordWrap/>
        <w:overflowPunct/>
        <w:topLinePunct w:val="0"/>
        <w:autoSpaceDE/>
        <w:autoSpaceDN/>
        <w:bidi w:val="0"/>
        <w:spacing w:beforeAutospacing="0" w:afterAutospacing="0" w:line="480" w:lineRule="exact"/>
        <w:ind w:firstLine="482" w:firstLineChars="200"/>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lang w:eastAsia="zh-CN"/>
        </w:rPr>
        <w:t>五</w:t>
      </w:r>
      <w:r>
        <w:rPr>
          <w:rFonts w:hint="eastAsia" w:ascii="宋体" w:hAnsi="宋体" w:eastAsia="宋体" w:cs="宋体"/>
          <w:b/>
          <w:bCs/>
          <w:color w:val="auto"/>
          <w:sz w:val="24"/>
          <w:szCs w:val="24"/>
          <w:highlight w:val="none"/>
          <w:shd w:val="clear" w:color="auto" w:fill="auto"/>
        </w:rPr>
        <w:t>、</w:t>
      </w:r>
      <w:r>
        <w:rPr>
          <w:rFonts w:hint="eastAsia" w:ascii="宋体" w:hAnsi="宋体" w:eastAsia="宋体" w:cs="宋体"/>
          <w:b/>
          <w:bCs/>
          <w:color w:val="auto"/>
          <w:sz w:val="24"/>
          <w:szCs w:val="24"/>
          <w:highlight w:val="none"/>
          <w:shd w:val="clear" w:color="auto" w:fill="auto"/>
          <w:lang w:eastAsia="zh-CN"/>
        </w:rPr>
        <w:t>工期要求</w:t>
      </w:r>
    </w:p>
    <w:p>
      <w:pPr>
        <w:pStyle w:val="17"/>
        <w:keepNext w:val="0"/>
        <w:keepLines w:val="0"/>
        <w:pageBreakBefore w:val="0"/>
        <w:widowControl w:val="0"/>
        <w:kinsoku/>
        <w:wordWrap/>
        <w:overflowPunct/>
        <w:topLinePunct w:val="0"/>
        <w:autoSpaceDE/>
        <w:autoSpaceDN/>
        <w:bidi w:val="0"/>
        <w:spacing w:beforeAutospacing="0" w:afterAutospacing="0" w:line="480" w:lineRule="exact"/>
        <w:ind w:firstLine="480" w:firstLineChars="200"/>
        <w:textAlignment w:val="auto"/>
        <w:rPr>
          <w:rFonts w:hint="eastAsia" w:ascii="宋体" w:hAnsi="宋体" w:eastAsia="宋体" w:cs="宋体"/>
          <w:b/>
          <w:bCs/>
          <w:color w:val="auto"/>
          <w:sz w:val="24"/>
          <w:szCs w:val="24"/>
          <w:highlight w:val="none"/>
          <w:shd w:val="clear" w:color="auto" w:fill="auto"/>
          <w:lang w:eastAsia="zh-CN"/>
        </w:rPr>
      </w:pPr>
      <w:r>
        <w:rPr>
          <w:rFonts w:hint="eastAsia" w:ascii="宋体" w:hAnsi="宋体" w:eastAsia="宋体" w:cs="宋体"/>
          <w:color w:val="auto"/>
          <w:sz w:val="24"/>
          <w:szCs w:val="24"/>
          <w:highlight w:val="none"/>
          <w:lang w:eastAsia="zh-CN"/>
        </w:rPr>
        <w:t>项目工期</w:t>
      </w:r>
      <w:r>
        <w:rPr>
          <w:rFonts w:hint="eastAsia" w:ascii="宋体" w:hAnsi="宋体" w:eastAsia="宋体" w:cs="宋体"/>
          <w:bCs/>
          <w:color w:val="auto"/>
          <w:sz w:val="24"/>
          <w:szCs w:val="24"/>
          <w:highlight w:val="none"/>
          <w:shd w:val="clear" w:color="auto" w:fill="auto"/>
          <w:lang w:eastAsia="zh-CN"/>
        </w:rPr>
        <w:t>：</w:t>
      </w:r>
      <w:r>
        <w:rPr>
          <w:rFonts w:hint="eastAsia" w:eastAsia="宋体" w:cs="宋体"/>
          <w:bCs/>
          <w:color w:val="auto"/>
          <w:sz w:val="24"/>
          <w:szCs w:val="24"/>
          <w:highlight w:val="none"/>
          <w:shd w:val="clear" w:color="auto" w:fill="auto"/>
          <w:lang w:val="en-US" w:eastAsia="zh-CN"/>
        </w:rPr>
        <w:t>一</w:t>
      </w:r>
      <w:r>
        <w:rPr>
          <w:rFonts w:hint="eastAsia" w:ascii="宋体" w:hAnsi="宋体" w:eastAsia="宋体" w:cs="宋体"/>
          <w:bCs/>
          <w:color w:val="auto"/>
          <w:sz w:val="24"/>
          <w:szCs w:val="24"/>
          <w:highlight w:val="none"/>
          <w:shd w:val="clear" w:color="auto" w:fill="auto"/>
          <w:lang w:eastAsia="zh-CN"/>
        </w:rPr>
        <w:t>个月</w:t>
      </w:r>
      <w:r>
        <w:rPr>
          <w:rFonts w:hint="eastAsia" w:ascii="宋体" w:hAnsi="宋体" w:eastAsia="宋体" w:cs="宋体"/>
          <w:color w:val="000000"/>
          <w:sz w:val="24"/>
          <w:szCs w:val="24"/>
        </w:rPr>
        <w:t>（具体日期以采购人通知为准</w:t>
      </w:r>
      <w:r>
        <w:rPr>
          <w:rFonts w:hint="eastAsia" w:ascii="宋体" w:hAnsi="宋体" w:eastAsia="宋体" w:cs="宋体"/>
          <w:color w:val="000000"/>
          <w:sz w:val="24"/>
          <w:szCs w:val="24"/>
          <w:lang w:eastAsia="zh-CN"/>
        </w:rPr>
        <w:t>）</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质量要求：合格且通过招标人的验收</w:t>
      </w:r>
      <w:r>
        <w:rPr>
          <w:rFonts w:hint="eastAsia" w:ascii="宋体" w:hAnsi="宋体" w:eastAsia="宋体" w:cs="宋体"/>
          <w:color w:val="auto"/>
          <w:sz w:val="24"/>
          <w:szCs w:val="24"/>
          <w:highlight w:val="none"/>
          <w:lang w:eastAsia="zh-CN"/>
        </w:rPr>
        <w:t>。</w:t>
      </w:r>
    </w:p>
    <w:p>
      <w:pPr>
        <w:pStyle w:val="17"/>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ind w:firstLine="482"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shd w:val="clear" w:color="auto" w:fill="auto"/>
        </w:rPr>
        <w:t>、付款方式</w:t>
      </w:r>
    </w:p>
    <w:p>
      <w:pPr>
        <w:pStyle w:val="17"/>
        <w:pageBreakBefore w:val="0"/>
        <w:kinsoku/>
        <w:wordWrap/>
        <w:overflowPunct/>
        <w:topLinePunct w:val="0"/>
        <w:bidi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全部工程竣工验收合格后付至合同价款的90%，一年后无息付清剩余价款。</w:t>
      </w:r>
    </w:p>
    <w:p>
      <w:pPr>
        <w:pStyle w:val="17"/>
        <w:pageBreakBefore w:val="0"/>
        <w:kinsoku/>
        <w:wordWrap/>
        <w:overflowPunct/>
        <w:topLinePunct w:val="0"/>
        <w:bidi w:val="0"/>
        <w:spacing w:line="480" w:lineRule="exact"/>
        <w:ind w:firstLine="480" w:firstLineChars="200"/>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highlight w:val="none"/>
          <w:shd w:val="clear" w:color="auto" w:fill="auto"/>
        </w:rPr>
        <w:t>承包人不能以发包人资金不到位为由，拒绝施工或延误工</w:t>
      </w:r>
      <w:r>
        <w:rPr>
          <w:rFonts w:hint="eastAsia" w:ascii="宋体" w:hAnsi="宋体" w:eastAsia="宋体" w:cs="宋体"/>
          <w:color w:val="auto"/>
          <w:sz w:val="24"/>
          <w:szCs w:val="24"/>
          <w:shd w:val="clear" w:color="auto" w:fill="auto"/>
        </w:rPr>
        <w:t>期，否则发包人有权解除合同，并要求承包人赔偿由此造成的全部损失。</w:t>
      </w:r>
    </w:p>
    <w:p>
      <w:pPr>
        <w:pStyle w:val="17"/>
        <w:pageBreakBefore w:val="0"/>
        <w:kinsoku/>
        <w:wordWrap/>
        <w:overflowPunct/>
        <w:topLinePunct w:val="0"/>
        <w:bidi w:val="0"/>
        <w:spacing w:line="480" w:lineRule="exact"/>
        <w:ind w:firstLine="482" w:firstLineChars="200"/>
        <w:rPr>
          <w:rFonts w:hint="eastAsia" w:ascii="宋体" w:hAnsi="宋体" w:eastAsia="宋体" w:cs="宋体"/>
          <w:b/>
          <w:sz w:val="24"/>
        </w:rPr>
      </w:pPr>
      <w:r>
        <w:rPr>
          <w:rFonts w:hint="eastAsia" w:ascii="宋体" w:hAnsi="宋体" w:eastAsia="宋体" w:cs="宋体"/>
          <w:b/>
          <w:sz w:val="24"/>
          <w:lang w:eastAsia="zh-CN"/>
        </w:rPr>
        <w:t>七</w:t>
      </w:r>
      <w:r>
        <w:rPr>
          <w:rFonts w:hint="eastAsia" w:ascii="宋体" w:hAnsi="宋体" w:eastAsia="宋体" w:cs="宋体"/>
          <w:b/>
          <w:sz w:val="24"/>
        </w:rPr>
        <w:t>、甲方责任和义务</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（1）及时为乙方提供其所要求的全部资料和其他有关资料。</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（2）对乙方交付的工程进行验收。</w:t>
      </w:r>
    </w:p>
    <w:p>
      <w:pPr>
        <w:pageBreakBefore w:val="0"/>
        <w:kinsoku/>
        <w:wordWrap/>
        <w:overflowPunct/>
        <w:topLinePunct w:val="0"/>
        <w:bidi w:val="0"/>
        <w:spacing w:line="480" w:lineRule="exact"/>
        <w:ind w:firstLine="480" w:firstLineChars="200"/>
        <w:rPr>
          <w:rFonts w:hint="eastAsia" w:ascii="宋体" w:hAnsi="宋体" w:eastAsia="宋体" w:cs="宋体"/>
          <w:sz w:val="24"/>
          <w:lang w:eastAsia="zh-CN"/>
        </w:rPr>
      </w:pPr>
      <w:r>
        <w:rPr>
          <w:rFonts w:hint="eastAsia" w:ascii="宋体" w:hAnsi="宋体" w:eastAsia="宋体" w:cs="宋体"/>
          <w:sz w:val="24"/>
        </w:rPr>
        <w:t>（3）负责督促检查乙方的项目落实情况</w:t>
      </w:r>
      <w:r>
        <w:rPr>
          <w:rFonts w:hint="eastAsia" w:ascii="宋体" w:hAnsi="宋体" w:eastAsia="宋体" w:cs="宋体"/>
          <w:sz w:val="24"/>
          <w:lang w:eastAsia="zh-CN"/>
        </w:rPr>
        <w:t>。</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（4）按约定条件及时足额支付费用。</w:t>
      </w:r>
    </w:p>
    <w:p>
      <w:pPr>
        <w:pStyle w:val="17"/>
        <w:pageBreakBefore w:val="0"/>
        <w:kinsoku/>
        <w:wordWrap/>
        <w:overflowPunct/>
        <w:topLinePunct w:val="0"/>
        <w:bidi w:val="0"/>
        <w:spacing w:line="480" w:lineRule="exact"/>
        <w:ind w:firstLine="482" w:firstLineChars="200"/>
        <w:rPr>
          <w:rFonts w:hint="eastAsia" w:ascii="宋体" w:hAnsi="宋体" w:eastAsia="宋体" w:cs="宋体"/>
          <w:b/>
          <w:sz w:val="24"/>
        </w:rPr>
      </w:pPr>
      <w:r>
        <w:rPr>
          <w:rFonts w:hint="eastAsia" w:ascii="宋体" w:hAnsi="宋体" w:eastAsia="宋体" w:cs="宋体"/>
          <w:b/>
          <w:sz w:val="24"/>
          <w:lang w:eastAsia="zh-CN"/>
        </w:rPr>
        <w:t>八</w:t>
      </w:r>
      <w:r>
        <w:rPr>
          <w:rFonts w:hint="eastAsia" w:ascii="宋体" w:hAnsi="宋体" w:eastAsia="宋体" w:cs="宋体"/>
          <w:b/>
          <w:sz w:val="24"/>
        </w:rPr>
        <w:t>、乙方的责任和义务</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（1）乙方的项目负责人：</w:t>
      </w:r>
      <w:r>
        <w:rPr>
          <w:rFonts w:hint="eastAsia" w:ascii="宋体" w:hAnsi="宋体" w:eastAsia="宋体" w:cs="宋体"/>
          <w:sz w:val="24"/>
          <w:u w:val="single"/>
        </w:rPr>
        <w:t xml:space="preserve">        </w:t>
      </w:r>
      <w:r>
        <w:rPr>
          <w:rFonts w:hint="eastAsia" w:ascii="宋体" w:hAnsi="宋体" w:eastAsia="宋体" w:cs="宋体"/>
          <w:sz w:val="24"/>
        </w:rPr>
        <w:t>，联系电话：</w:t>
      </w:r>
      <w:r>
        <w:rPr>
          <w:rFonts w:hint="eastAsia" w:ascii="宋体" w:hAnsi="宋体" w:eastAsia="宋体" w:cs="宋体"/>
          <w:sz w:val="24"/>
          <w:u w:val="single"/>
        </w:rPr>
        <w:t xml:space="preserve">           </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2</w:t>
      </w:r>
      <w:r>
        <w:rPr>
          <w:rFonts w:hint="eastAsia" w:ascii="宋体" w:hAnsi="宋体" w:eastAsia="宋体" w:cs="宋体"/>
          <w:sz w:val="24"/>
        </w:rPr>
        <w:t>）按照甲方要求的标准，完成本项目承包范围内的所有内容。</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3</w:t>
      </w:r>
      <w:r>
        <w:rPr>
          <w:rFonts w:hint="eastAsia" w:ascii="宋体" w:hAnsi="宋体" w:eastAsia="宋体" w:cs="宋体"/>
          <w:sz w:val="24"/>
        </w:rPr>
        <w:t>）乙方要听取甲方提出的意见，并认真改正。</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4</w:t>
      </w:r>
      <w:r>
        <w:rPr>
          <w:rFonts w:hint="eastAsia" w:ascii="宋体" w:hAnsi="宋体" w:eastAsia="宋体" w:cs="宋体"/>
          <w:sz w:val="24"/>
        </w:rPr>
        <w:t>）乙方在施工过程中所发生的一切费用和损失（其中包括交通事故、安全事故、溺亡事故、意外事故、不可抗拒等因素造成的损失），由乙方自负，甲方不承担任何费用和责任。</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5</w:t>
      </w:r>
      <w:r>
        <w:rPr>
          <w:rFonts w:hint="eastAsia" w:ascii="宋体" w:hAnsi="宋体" w:eastAsia="宋体" w:cs="宋体"/>
          <w:sz w:val="24"/>
        </w:rPr>
        <w:t>）在工程施工过程中，乙方所派工作人员在工作期间所发生的一切事故由乙方承担，甲方概不承担。乙方须加强劳动保护,如因乙方保护措施不当造成他人意外人身伤亡事故的,由乙方自行承担,与甲方无关。乙方用工应签订劳动合同，并办理各种用工手续及劳动保险，如因用工不当，给甲方造成的损失由乙方承担。</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6</w:t>
      </w:r>
      <w:r>
        <w:rPr>
          <w:rFonts w:hint="eastAsia" w:ascii="宋体" w:hAnsi="宋体" w:eastAsia="宋体" w:cs="宋体"/>
          <w:sz w:val="24"/>
        </w:rPr>
        <w:t>）由于乙方在工程施工过程中不慎给甲方设施及甲方机械、设备造成的损失，乙方应承担赔偿责任。</w:t>
      </w:r>
    </w:p>
    <w:p>
      <w:pPr>
        <w:pageBreakBefore w:val="0"/>
        <w:kinsoku/>
        <w:wordWrap/>
        <w:overflowPunct/>
        <w:topLinePunct w:val="0"/>
        <w:autoSpaceDE w:val="0"/>
        <w:autoSpaceDN w:val="0"/>
        <w:bidi w:val="0"/>
        <w:spacing w:line="480" w:lineRule="exact"/>
        <w:ind w:firstLine="359" w:firstLineChars="149"/>
        <w:rPr>
          <w:rFonts w:hint="eastAsia" w:ascii="宋体" w:hAnsi="宋体" w:eastAsia="宋体" w:cs="宋体"/>
          <w:b/>
          <w:sz w:val="24"/>
        </w:rPr>
      </w:pPr>
      <w:r>
        <w:rPr>
          <w:rFonts w:hint="eastAsia" w:ascii="宋体" w:hAnsi="宋体" w:eastAsia="宋体" w:cs="宋体"/>
          <w:b/>
          <w:sz w:val="24"/>
        </w:rPr>
        <w:t xml:space="preserve"> </w:t>
      </w:r>
      <w:r>
        <w:rPr>
          <w:rFonts w:hint="eastAsia" w:ascii="宋体" w:hAnsi="宋体" w:eastAsia="宋体" w:cs="宋体"/>
          <w:b/>
          <w:sz w:val="24"/>
          <w:lang w:eastAsia="zh-CN"/>
        </w:rPr>
        <w:t>九</w:t>
      </w:r>
      <w:r>
        <w:rPr>
          <w:rFonts w:hint="eastAsia" w:ascii="宋体" w:hAnsi="宋体" w:eastAsia="宋体" w:cs="宋体"/>
          <w:b/>
          <w:sz w:val="24"/>
        </w:rPr>
        <w:t>、违约责任</w:t>
      </w:r>
    </w:p>
    <w:p>
      <w:pPr>
        <w:pageBreakBefore w:val="0"/>
        <w:kinsoku/>
        <w:wordWrap/>
        <w:overflowPunct/>
        <w:topLinePunct w:val="0"/>
        <w:autoSpaceDE w:val="0"/>
        <w:autoSpaceDN w:val="0"/>
        <w:bidi w:val="0"/>
        <w:spacing w:line="480" w:lineRule="exact"/>
        <w:ind w:firstLine="360" w:firstLineChars="150"/>
        <w:rPr>
          <w:rFonts w:hint="default" w:ascii="宋体" w:hAnsi="宋体" w:eastAsia="宋体" w:cs="宋体"/>
          <w:sz w:val="24"/>
          <w:lang w:val="en-US" w:eastAsia="zh-CN"/>
        </w:rPr>
      </w:pPr>
      <w:r>
        <w:rPr>
          <w:rFonts w:hint="eastAsia" w:ascii="宋体" w:hAnsi="宋体" w:eastAsia="宋体" w:cs="宋体"/>
          <w:sz w:val="24"/>
        </w:rPr>
        <w:t>（1）合同生效后，如甲方违约，则甲方</w:t>
      </w:r>
      <w:r>
        <w:rPr>
          <w:rFonts w:hint="eastAsia" w:ascii="宋体" w:hAnsi="宋体" w:eastAsia="宋体" w:cs="宋体"/>
          <w:sz w:val="24"/>
          <w:lang w:eastAsia="zh-CN"/>
        </w:rPr>
        <w:t>赔偿相应损失</w:t>
      </w:r>
      <w:r>
        <w:rPr>
          <w:rFonts w:hint="eastAsia" w:ascii="宋体" w:hAnsi="宋体" w:eastAsia="宋体" w:cs="宋体"/>
          <w:sz w:val="24"/>
        </w:rPr>
        <w:t>。如乙方违约（包括质量不合格、工期延迟等），赔偿本次和再次招标所发生的所有费用及造成的一切损失。</w:t>
      </w:r>
    </w:p>
    <w:p>
      <w:pPr>
        <w:pageBreakBefore w:val="0"/>
        <w:kinsoku/>
        <w:wordWrap/>
        <w:overflowPunct/>
        <w:topLinePunct w:val="0"/>
        <w:autoSpaceDE w:val="0"/>
        <w:autoSpaceDN w:val="0"/>
        <w:bidi w:val="0"/>
        <w:spacing w:line="480" w:lineRule="exact"/>
        <w:rPr>
          <w:rFonts w:hint="eastAsia" w:ascii="宋体" w:hAnsi="宋体" w:eastAsia="宋体" w:cs="宋体"/>
          <w:sz w:val="24"/>
        </w:rPr>
      </w:pPr>
      <w:r>
        <w:rPr>
          <w:rFonts w:hint="eastAsia" w:ascii="宋体" w:hAnsi="宋体" w:eastAsia="宋体" w:cs="宋体"/>
          <w:sz w:val="24"/>
        </w:rPr>
        <w:t xml:space="preserve">   （2）</w:t>
      </w:r>
      <w:r>
        <w:rPr>
          <w:rFonts w:hint="eastAsia" w:ascii="宋体" w:hAnsi="宋体" w:eastAsia="宋体" w:cs="宋体"/>
          <w:bCs/>
          <w:sz w:val="24"/>
        </w:rPr>
        <w:t>因乙方原因不能按期交工，每拖延一天，按总价款的千分之三向甲方支付违约金；超过20日，甲方有权终止合同。乙方给甲方造成的实际损失高于违约金的，对于高出违约金的部分乙方应予以赔偿。造成工期延误带来的一切损失均由乙方承担。因自然灾害或不可抗力因素使双方不能完全执行合同条款时，在提供证明文件经甲方、监督方认可后，可免除损失的责任。修复费用（只计成本）由甲方承担。</w:t>
      </w:r>
    </w:p>
    <w:p>
      <w:pPr>
        <w:pStyle w:val="17"/>
        <w:pageBreakBefore w:val="0"/>
        <w:kinsoku/>
        <w:wordWrap/>
        <w:overflowPunct/>
        <w:topLinePunct w:val="0"/>
        <w:bidi w:val="0"/>
        <w:spacing w:line="480" w:lineRule="exact"/>
        <w:ind w:firstLine="472" w:firstLineChars="196"/>
        <w:rPr>
          <w:rFonts w:hint="eastAsia" w:ascii="宋体" w:hAnsi="宋体" w:eastAsia="宋体" w:cs="宋体"/>
          <w:b/>
          <w:bCs/>
          <w:sz w:val="24"/>
        </w:rPr>
      </w:pPr>
      <w:bookmarkStart w:id="216" w:name="_Toc368295256"/>
      <w:r>
        <w:rPr>
          <w:rFonts w:hint="eastAsia" w:ascii="宋体" w:hAnsi="宋体" w:eastAsia="宋体" w:cs="宋体"/>
          <w:b/>
          <w:bCs/>
          <w:sz w:val="24"/>
          <w:lang w:eastAsia="zh-CN"/>
        </w:rPr>
        <w:t>十</w:t>
      </w:r>
      <w:r>
        <w:rPr>
          <w:rFonts w:hint="eastAsia" w:ascii="宋体" w:hAnsi="宋体" w:eastAsia="宋体" w:cs="宋体"/>
          <w:b/>
          <w:bCs/>
          <w:sz w:val="24"/>
        </w:rPr>
        <w:t>、其他约定</w:t>
      </w:r>
      <w:bookmarkEnd w:id="216"/>
    </w:p>
    <w:p>
      <w:pPr>
        <w:pStyle w:val="17"/>
        <w:pageBreakBefore w:val="0"/>
        <w:kinsoku/>
        <w:wordWrap/>
        <w:overflowPunct/>
        <w:topLinePunct w:val="0"/>
        <w:bidi w:val="0"/>
        <w:spacing w:line="480" w:lineRule="exact"/>
        <w:ind w:firstLine="470" w:firstLineChars="196"/>
        <w:rPr>
          <w:rFonts w:hint="eastAsia" w:ascii="宋体" w:hAnsi="宋体" w:eastAsia="宋体" w:cs="宋体"/>
          <w:bCs/>
          <w:sz w:val="24"/>
        </w:rPr>
      </w:pPr>
      <w:r>
        <w:rPr>
          <w:rFonts w:hint="eastAsia" w:ascii="宋体" w:hAnsi="宋体" w:eastAsia="宋体" w:cs="宋体"/>
          <w:bCs/>
          <w:sz w:val="24"/>
        </w:rPr>
        <w:t>乙方按照相关规定需要办理相关施工备案手续的，乙方自行办理，费用自负。乙方应遵守工程建设安全生产有关管理规定，严格按安全标准组织施工，并随时接受行业安全检查，采取必要的安全防护措施，消除事故隐患。因乙方安全措施不力造成事故的责任和因此发生的费用由乙方承担，并承担给甲方造成的经济损失。</w:t>
      </w:r>
    </w:p>
    <w:p>
      <w:pPr>
        <w:pStyle w:val="18"/>
        <w:pageBreakBefore w:val="0"/>
        <w:widowControl w:val="0"/>
        <w:kinsoku/>
        <w:wordWrap/>
        <w:overflowPunct/>
        <w:topLinePunct w:val="0"/>
        <w:bidi w:val="0"/>
        <w:adjustRightInd w:val="0"/>
        <w:snapToGrid w:val="0"/>
        <w:spacing w:before="0" w:beforeAutospacing="0" w:after="0" w:afterAutospacing="0" w:line="480" w:lineRule="exact"/>
        <w:ind w:firstLine="482" w:firstLineChars="200"/>
        <w:jc w:val="both"/>
        <w:outlineLvl w:val="0"/>
        <w:rPr>
          <w:rFonts w:hint="eastAsia" w:ascii="宋体" w:hAnsi="宋体" w:eastAsia="宋体" w:cs="宋体"/>
          <w:b/>
          <w:bCs/>
          <w:szCs w:val="20"/>
        </w:rPr>
      </w:pPr>
      <w:r>
        <w:rPr>
          <w:rFonts w:hint="eastAsia" w:ascii="宋体" w:hAnsi="宋体" w:eastAsia="宋体" w:cs="宋体"/>
          <w:b/>
          <w:bCs/>
          <w:kern w:val="2"/>
          <w:szCs w:val="20"/>
        </w:rPr>
        <w:t>12、争议解决</w:t>
      </w:r>
    </w:p>
    <w:p>
      <w:pPr>
        <w:pStyle w:val="17"/>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本合同在履行过程中发生争议，双方均可向</w:t>
      </w:r>
      <w:r>
        <w:rPr>
          <w:rFonts w:hint="eastAsia" w:ascii="宋体" w:hAnsi="宋体" w:eastAsia="宋体" w:cs="宋体"/>
          <w:sz w:val="24"/>
          <w:lang w:val="en-US" w:eastAsia="zh-CN"/>
        </w:rPr>
        <w:t>甲方所在地人民法院</w:t>
      </w:r>
      <w:r>
        <w:rPr>
          <w:rFonts w:hint="eastAsia" w:ascii="宋体" w:hAnsi="宋体" w:eastAsia="宋体" w:cs="宋体"/>
          <w:sz w:val="24"/>
        </w:rPr>
        <w:t>提起</w:t>
      </w:r>
      <w:r>
        <w:rPr>
          <w:rFonts w:hint="eastAsia" w:ascii="宋体" w:hAnsi="宋体" w:eastAsia="宋体" w:cs="宋体"/>
          <w:sz w:val="24"/>
          <w:lang w:eastAsia="zh-CN"/>
        </w:rPr>
        <w:t>诉讼解决</w:t>
      </w:r>
      <w:r>
        <w:rPr>
          <w:rFonts w:hint="eastAsia" w:ascii="宋体" w:hAnsi="宋体" w:eastAsia="宋体" w:cs="宋体"/>
          <w:sz w:val="24"/>
        </w:rPr>
        <w:t>。</w:t>
      </w:r>
    </w:p>
    <w:p>
      <w:pPr>
        <w:pStyle w:val="17"/>
        <w:pageBreakBefore w:val="0"/>
        <w:kinsoku/>
        <w:wordWrap/>
        <w:overflowPunct/>
        <w:topLinePunct w:val="0"/>
        <w:bidi w:val="0"/>
        <w:spacing w:line="480" w:lineRule="exact"/>
        <w:ind w:firstLine="480" w:firstLineChars="200"/>
        <w:rPr>
          <w:rFonts w:hint="default" w:ascii="宋体" w:hAnsi="宋体" w:eastAsia="宋体" w:cs="宋体"/>
          <w:bCs/>
          <w:sz w:val="24"/>
          <w:lang w:val="en-US" w:eastAsia="zh-CN"/>
        </w:rPr>
      </w:pPr>
      <w:r>
        <w:rPr>
          <w:rFonts w:hint="eastAsia" w:ascii="宋体" w:hAnsi="宋体" w:eastAsia="宋体" w:cs="宋体"/>
          <w:sz w:val="24"/>
          <w:lang w:val="en-US" w:eastAsia="zh-CN"/>
        </w:rPr>
        <w:t>2、除有争议</w:t>
      </w:r>
      <w:r>
        <w:rPr>
          <w:rFonts w:hint="eastAsia" w:ascii="宋体" w:hAnsi="宋体" w:eastAsia="宋体" w:cs="宋体"/>
          <w:bCs/>
          <w:sz w:val="24"/>
          <w:lang w:val="en-US" w:eastAsia="zh-CN"/>
        </w:rPr>
        <w:t>部分外，本合同其他部分仍应按合同条款继续履行。</w:t>
      </w:r>
    </w:p>
    <w:p>
      <w:pPr>
        <w:pStyle w:val="17"/>
        <w:pageBreakBefore w:val="0"/>
        <w:kinsoku/>
        <w:wordWrap/>
        <w:overflowPunct/>
        <w:topLinePunct w:val="0"/>
        <w:bidi w:val="0"/>
        <w:spacing w:line="480" w:lineRule="exact"/>
        <w:ind w:firstLine="482" w:firstLineChars="200"/>
        <w:rPr>
          <w:rFonts w:hint="eastAsia" w:ascii="宋体" w:hAnsi="宋体" w:eastAsia="宋体" w:cs="宋体"/>
          <w:b/>
          <w:bCs/>
          <w:sz w:val="24"/>
        </w:rPr>
      </w:pPr>
      <w:r>
        <w:rPr>
          <w:rFonts w:hint="eastAsia" w:ascii="宋体" w:hAnsi="宋体" w:eastAsia="宋体" w:cs="宋体"/>
          <w:b/>
          <w:bCs/>
          <w:sz w:val="24"/>
        </w:rPr>
        <w:t>13、</w:t>
      </w:r>
      <w:r>
        <w:rPr>
          <w:rFonts w:hint="eastAsia" w:ascii="宋体" w:hAnsi="宋体" w:eastAsia="宋体" w:cs="宋体"/>
          <w:b/>
          <w:bCs/>
          <w:sz w:val="24"/>
          <w:szCs w:val="24"/>
        </w:rPr>
        <w:t>合同的生效</w:t>
      </w:r>
    </w:p>
    <w:p>
      <w:pPr>
        <w:pStyle w:val="17"/>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本合同经甲乙双方代表签字盖章后生效。签订合同后，甲乙双方应严格履行各项约定。合同执行期内，双方均不得随意变更或解除合同，如需变更或解除合同，须依法办理相关手续，并向监督部门备案。</w:t>
      </w:r>
    </w:p>
    <w:p>
      <w:pPr>
        <w:pStyle w:val="17"/>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本合同一式伍份，甲方贰份，乙方壹份，备案部门壹份,代理机构壹份。</w:t>
      </w:r>
    </w:p>
    <w:p>
      <w:pPr>
        <w:pageBreakBefore w:val="0"/>
        <w:kinsoku/>
        <w:wordWrap/>
        <w:overflowPunct/>
        <w:topLinePunct w:val="0"/>
        <w:bidi w:val="0"/>
        <w:snapToGrid w:val="0"/>
        <w:spacing w:line="480" w:lineRule="exact"/>
        <w:ind w:firstLine="480" w:firstLineChars="200"/>
        <w:rPr>
          <w:rFonts w:hint="eastAsia" w:ascii="宋体" w:hAnsi="宋体" w:eastAsia="宋体" w:cs="宋体"/>
          <w:sz w:val="24"/>
        </w:rPr>
      </w:pPr>
    </w:p>
    <w:p>
      <w:pPr>
        <w:keepNext w:val="0"/>
        <w:keepLines w:val="0"/>
        <w:pageBreakBefore w:val="0"/>
        <w:widowControl w:val="0"/>
        <w:kinsoku/>
        <w:wordWrap/>
        <w:overflowPunct/>
        <w:topLinePunct w:val="0"/>
        <w:autoSpaceDE/>
        <w:autoSpaceDN/>
        <w:bidi w:val="0"/>
        <w:spacing w:line="480" w:lineRule="exact"/>
        <w:ind w:right="0" w:rightChars="0"/>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spacing w:line="480" w:lineRule="exact"/>
        <w:ind w:right="0" w:rightChars="0"/>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spacing w:line="480" w:lineRule="exact"/>
        <w:ind w:right="0" w:rightChars="0" w:firstLine="240" w:firstLineChars="1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      方：（公章）               乙      方：（公章）</w:t>
      </w:r>
    </w:p>
    <w:p>
      <w:pPr>
        <w:keepNext w:val="0"/>
        <w:keepLines w:val="0"/>
        <w:pageBreakBefore w:val="0"/>
        <w:widowControl w:val="0"/>
        <w:kinsoku/>
        <w:wordWrap/>
        <w:overflowPunct/>
        <w:topLinePunct w:val="0"/>
        <w:autoSpaceDE/>
        <w:autoSpaceDN/>
        <w:bidi w:val="0"/>
        <w:spacing w:line="480" w:lineRule="exact"/>
        <w:ind w:left="0" w:leftChars="0" w:right="0" w:rightChars="0" w:firstLine="240" w:firstLineChars="1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法定代表人或其授权人：（签字）     法定代表人或其授权人：（签字）</w:t>
      </w:r>
    </w:p>
    <w:p>
      <w:pPr>
        <w:keepNext w:val="0"/>
        <w:keepLines w:val="0"/>
        <w:pageBreakBefore w:val="0"/>
        <w:widowControl w:val="0"/>
        <w:kinsoku/>
        <w:wordWrap/>
        <w:overflowPunct/>
        <w:topLinePunct w:val="0"/>
        <w:autoSpaceDE/>
        <w:autoSpaceDN/>
        <w:bidi w:val="0"/>
        <w:spacing w:line="480" w:lineRule="exact"/>
        <w:ind w:left="0" w:leftChars="0" w:right="0" w:rightChars="0" w:firstLine="240" w:firstLineChars="1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地      址：                       地      址：</w:t>
      </w:r>
    </w:p>
    <w:p>
      <w:pPr>
        <w:keepNext w:val="0"/>
        <w:keepLines w:val="0"/>
        <w:pageBreakBefore w:val="0"/>
        <w:widowControl w:val="0"/>
        <w:kinsoku/>
        <w:wordWrap/>
        <w:overflowPunct/>
        <w:topLinePunct w:val="0"/>
        <w:autoSpaceDE/>
        <w:autoSpaceDN/>
        <w:bidi w:val="0"/>
        <w:spacing w:line="480" w:lineRule="exact"/>
        <w:ind w:left="0" w:leftChars="0" w:right="0" w:rightChars="0" w:firstLine="240" w:firstLineChars="1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电      话：                       电      话：</w:t>
      </w:r>
    </w:p>
    <w:p>
      <w:pPr>
        <w:keepNext w:val="0"/>
        <w:keepLines w:val="0"/>
        <w:pageBreakBefore w:val="0"/>
        <w:widowControl w:val="0"/>
        <w:kinsoku/>
        <w:wordWrap/>
        <w:overflowPunct/>
        <w:topLinePunct w:val="0"/>
        <w:autoSpaceDE/>
        <w:autoSpaceDN/>
        <w:bidi w:val="0"/>
        <w:spacing w:line="480" w:lineRule="exact"/>
        <w:ind w:left="0" w:leftChars="0" w:right="0" w:rightChars="0" w:firstLine="240" w:firstLineChars="1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p>
    <w:p>
      <w:pPr>
        <w:keepNext w:val="0"/>
        <w:keepLines w:val="0"/>
        <w:pageBreakBefore w:val="0"/>
        <w:widowControl w:val="0"/>
        <w:kinsoku/>
        <w:wordWrap/>
        <w:overflowPunct/>
        <w:topLinePunct w:val="0"/>
        <w:autoSpaceDE/>
        <w:autoSpaceDN/>
        <w:bidi w:val="0"/>
        <w:spacing w:line="480" w:lineRule="exact"/>
        <w:ind w:left="0" w:leftChars="0" w:right="0" w:rightChars="0" w:firstLine="240" w:firstLineChars="100"/>
        <w:textAlignment w:val="auto"/>
        <w:outlineLvl w:val="9"/>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spacing w:line="480" w:lineRule="exact"/>
        <w:ind w:left="0" w:leftChars="0" w:right="0" w:rightChars="0" w:firstLine="240" w:firstLineChars="1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采购代理机构：（公章）                            </w:t>
      </w:r>
    </w:p>
    <w:p>
      <w:pPr>
        <w:keepNext w:val="0"/>
        <w:keepLines w:val="0"/>
        <w:pageBreakBefore w:val="0"/>
        <w:widowControl w:val="0"/>
        <w:kinsoku/>
        <w:wordWrap/>
        <w:overflowPunct/>
        <w:topLinePunct w:val="0"/>
        <w:autoSpaceDE/>
        <w:autoSpaceDN/>
        <w:bidi w:val="0"/>
        <w:spacing w:line="480" w:lineRule="exact"/>
        <w:ind w:left="0" w:leftChars="0" w:right="0" w:rightChars="0" w:firstLine="240" w:firstLineChars="1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法定代表人或其授权人：（签字）              </w:t>
      </w:r>
    </w:p>
    <w:p>
      <w:pPr>
        <w:keepNext w:val="0"/>
        <w:keepLines w:val="0"/>
        <w:pageBreakBefore w:val="0"/>
        <w:widowControl w:val="0"/>
        <w:kinsoku/>
        <w:wordWrap/>
        <w:overflowPunct/>
        <w:topLinePunct w:val="0"/>
        <w:autoSpaceDE/>
        <w:autoSpaceDN/>
        <w:bidi w:val="0"/>
        <w:spacing w:line="480" w:lineRule="exact"/>
        <w:ind w:left="0" w:leftChars="0" w:right="0" w:rightChars="0" w:firstLine="240" w:firstLineChars="100"/>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                       </w:t>
      </w:r>
    </w:p>
    <w:p>
      <w:pPr>
        <w:keepNext w:val="0"/>
        <w:keepLines w:val="0"/>
        <w:pageBreakBefore w:val="0"/>
        <w:widowControl w:val="0"/>
        <w:kinsoku/>
        <w:wordWrap/>
        <w:overflowPunct/>
        <w:topLinePunct w:val="0"/>
        <w:autoSpaceDE/>
        <w:autoSpaceDN/>
        <w:bidi w:val="0"/>
        <w:spacing w:line="480" w:lineRule="exact"/>
        <w:ind w:left="0" w:leftChars="0" w:right="0" w:rightChars="0" w:firstLine="240" w:firstLineChars="100"/>
        <w:textAlignment w:val="auto"/>
        <w:outlineLvl w:val="9"/>
        <w:rPr>
          <w:rFonts w:hint="eastAsia" w:ascii="宋体" w:hAnsi="宋体" w:eastAsia="宋体" w:cs="宋体"/>
          <w:color w:val="auto"/>
          <w:sz w:val="24"/>
          <w:szCs w:val="24"/>
          <w:shd w:val="clear" w:color="auto" w:fill="auto"/>
        </w:rPr>
      </w:pPr>
      <w:r>
        <w:rPr>
          <w:rFonts w:hint="eastAsia" w:ascii="宋体" w:hAnsi="宋体" w:eastAsia="宋体" w:cs="宋体"/>
          <w:sz w:val="24"/>
          <w:szCs w:val="24"/>
          <w:lang w:val="en-US" w:eastAsia="zh-CN"/>
        </w:rPr>
        <w:t xml:space="preserve">电      话：                   </w:t>
      </w:r>
    </w:p>
    <w:p>
      <w:pPr>
        <w:pStyle w:val="6"/>
        <w:pageBreakBefore w:val="0"/>
        <w:kinsoku/>
        <w:wordWrap/>
        <w:overflowPunct/>
        <w:topLinePunct w:val="0"/>
        <w:bidi w:val="0"/>
        <w:spacing w:line="480" w:lineRule="exact"/>
        <w:ind w:left="0"/>
        <w:jc w:val="center"/>
        <w:rPr>
          <w:rFonts w:hint="eastAsia" w:ascii="宋体" w:hAnsi="宋体" w:eastAsia="宋体" w:cs="宋体"/>
          <w:u w:val="none"/>
        </w:rPr>
      </w:pPr>
      <w:r>
        <w:rPr>
          <w:rFonts w:hint="eastAsia" w:ascii="宋体" w:hAnsi="宋体" w:eastAsia="宋体" w:cs="宋体"/>
          <w:u w:val="none"/>
        </w:rPr>
        <w:t>合同协议书</w:t>
      </w:r>
    </w:p>
    <w:p>
      <w:pPr>
        <w:pageBreakBefore w:val="0"/>
        <w:kinsoku/>
        <w:wordWrap/>
        <w:overflowPunct/>
        <w:topLinePunct w:val="0"/>
        <w:bidi w:val="0"/>
        <w:adjustRightInd w:val="0"/>
        <w:snapToGrid w:val="0"/>
        <w:spacing w:line="480" w:lineRule="exact"/>
        <w:rPr>
          <w:rFonts w:hint="eastAsia" w:ascii="宋体" w:hAnsi="宋体" w:eastAsia="宋体" w:cs="宋体"/>
          <w:b/>
          <w:sz w:val="24"/>
        </w:rPr>
      </w:pPr>
      <w:r>
        <w:rPr>
          <w:rFonts w:hint="eastAsia" w:ascii="宋体" w:hAnsi="宋体" w:eastAsia="宋体" w:cs="宋体"/>
          <w:b/>
          <w:sz w:val="24"/>
        </w:rPr>
        <w:t>发包人（全称）：</w:t>
      </w:r>
      <w:r>
        <w:rPr>
          <w:rFonts w:hint="eastAsia" w:ascii="宋体" w:hAnsi="宋体" w:eastAsia="宋体" w:cs="宋体"/>
          <w:b/>
          <w:sz w:val="24"/>
          <w:u w:val="single"/>
        </w:rPr>
        <w:t xml:space="preserve">                 </w:t>
      </w:r>
    </w:p>
    <w:p>
      <w:pPr>
        <w:pageBreakBefore w:val="0"/>
        <w:kinsoku/>
        <w:wordWrap/>
        <w:overflowPunct/>
        <w:topLinePunct w:val="0"/>
        <w:bidi w:val="0"/>
        <w:adjustRightInd w:val="0"/>
        <w:snapToGrid w:val="0"/>
        <w:spacing w:line="480" w:lineRule="exact"/>
        <w:rPr>
          <w:rFonts w:hint="eastAsia" w:ascii="宋体" w:hAnsi="宋体" w:eastAsia="宋体" w:cs="宋体"/>
          <w:b/>
          <w:sz w:val="24"/>
          <w:u w:val="single"/>
        </w:rPr>
      </w:pPr>
      <w:r>
        <w:rPr>
          <w:rFonts w:hint="eastAsia" w:ascii="宋体" w:hAnsi="宋体" w:eastAsia="宋体" w:cs="宋体"/>
          <w:b/>
          <w:sz w:val="24"/>
        </w:rPr>
        <w:t>承包人（全称）：</w:t>
      </w:r>
      <w:r>
        <w:rPr>
          <w:rFonts w:hint="eastAsia" w:ascii="宋体" w:hAnsi="宋体" w:eastAsia="宋体" w:cs="宋体"/>
          <w:b/>
          <w:sz w:val="24"/>
          <w:u w:val="single"/>
        </w:rPr>
        <w:t xml:space="preserve">                  </w:t>
      </w:r>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sz w:val="24"/>
        </w:rPr>
      </w:pPr>
      <w:r>
        <w:rPr>
          <w:rFonts w:hint="eastAsia" w:ascii="宋体" w:hAnsi="宋体" w:eastAsia="宋体" w:cs="宋体"/>
          <w:sz w:val="24"/>
        </w:rPr>
        <w:t>根据《中华人民共和国</w:t>
      </w:r>
      <w:r>
        <w:rPr>
          <w:rFonts w:hint="eastAsia" w:ascii="宋体" w:hAnsi="宋体" w:eastAsia="宋体" w:cs="宋体"/>
          <w:sz w:val="24"/>
          <w:lang w:eastAsia="zh-CN"/>
        </w:rPr>
        <w:t>民法典</w:t>
      </w:r>
      <w:r>
        <w:rPr>
          <w:rFonts w:hint="eastAsia" w:ascii="宋体" w:hAnsi="宋体" w:eastAsia="宋体" w:cs="宋体"/>
          <w:sz w:val="24"/>
        </w:rPr>
        <w:t>》、《中华人民共和国建筑法》及有关法律规定，遵循平等、自愿、公平和诚实信用的原则，双方就</w:t>
      </w:r>
      <w:r>
        <w:rPr>
          <w:rFonts w:hint="eastAsia" w:ascii="宋体" w:hAnsi="宋体" w:eastAsia="宋体" w:cs="宋体"/>
          <w:sz w:val="24"/>
          <w:u w:val="single"/>
        </w:rPr>
        <w:t xml:space="preserve">                </w:t>
      </w:r>
      <w:r>
        <w:rPr>
          <w:rFonts w:hint="eastAsia" w:ascii="宋体" w:hAnsi="宋体" w:eastAsia="宋体" w:cs="宋体"/>
          <w:sz w:val="24"/>
        </w:rPr>
        <w:t>施工及有关事项协商一致，共同达成如下协议：</w:t>
      </w:r>
    </w:p>
    <w:p>
      <w:pPr>
        <w:pStyle w:val="7"/>
        <w:pageBreakBefore w:val="0"/>
        <w:kinsoku/>
        <w:wordWrap/>
        <w:overflowPunct/>
        <w:topLinePunct w:val="0"/>
        <w:bidi w:val="0"/>
        <w:adjustRightInd w:val="0"/>
        <w:spacing w:before="0" w:after="0" w:line="480" w:lineRule="exact"/>
        <w:rPr>
          <w:rFonts w:hint="eastAsia" w:ascii="宋体" w:hAnsi="宋体" w:eastAsia="宋体" w:cs="宋体"/>
          <w:sz w:val="24"/>
          <w:szCs w:val="24"/>
        </w:rPr>
      </w:pPr>
      <w:r>
        <w:rPr>
          <w:rFonts w:hint="eastAsia" w:ascii="宋体" w:hAnsi="宋体" w:eastAsia="宋体" w:cs="宋体"/>
          <w:b w:val="0"/>
          <w:sz w:val="24"/>
          <w:szCs w:val="24"/>
        </w:rPr>
        <w:t xml:space="preserve">    </w:t>
      </w:r>
      <w:bookmarkStart w:id="217" w:name="_Toc351203481"/>
      <w:r>
        <w:rPr>
          <w:rFonts w:hint="eastAsia" w:ascii="宋体" w:hAnsi="宋体" w:eastAsia="宋体" w:cs="宋体"/>
          <w:sz w:val="24"/>
          <w:szCs w:val="24"/>
        </w:rPr>
        <w:t>一、工程概况</w:t>
      </w:r>
      <w:bookmarkEnd w:id="217"/>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sz w:val="24"/>
          <w:u w:val="single"/>
        </w:rPr>
      </w:pPr>
      <w:r>
        <w:rPr>
          <w:rFonts w:hint="eastAsia" w:ascii="宋体" w:hAnsi="宋体" w:eastAsia="宋体" w:cs="宋体"/>
          <w:bCs/>
          <w:sz w:val="24"/>
        </w:rPr>
        <w:t>1.工程名称</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w:t>
      </w:r>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bCs/>
          <w:sz w:val="24"/>
        </w:rPr>
      </w:pPr>
      <w:r>
        <w:rPr>
          <w:rFonts w:hint="eastAsia" w:ascii="宋体" w:hAnsi="宋体" w:eastAsia="宋体" w:cs="宋体"/>
          <w:bCs/>
          <w:sz w:val="24"/>
        </w:rPr>
        <w:t>2.工程地点：</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rPr>
        <w:t xml:space="preserve">       </w:t>
      </w:r>
      <w:r>
        <w:rPr>
          <w:rFonts w:hint="eastAsia" w:ascii="宋体" w:hAnsi="宋体" w:eastAsia="宋体" w:cs="宋体"/>
          <w:sz w:val="24"/>
        </w:rPr>
        <w:t>。</w:t>
      </w:r>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bCs/>
          <w:sz w:val="24"/>
        </w:rPr>
      </w:pPr>
      <w:r>
        <w:rPr>
          <w:rFonts w:hint="eastAsia" w:ascii="宋体" w:hAnsi="宋体" w:eastAsia="宋体" w:cs="宋体"/>
          <w:bCs/>
          <w:sz w:val="24"/>
        </w:rPr>
        <w:t>3.工程内容：</w:t>
      </w:r>
      <w:r>
        <w:rPr>
          <w:rFonts w:hint="eastAsia" w:ascii="宋体" w:hAnsi="宋体" w:eastAsia="宋体" w:cs="宋体"/>
          <w:sz w:val="24"/>
          <w:u w:val="single"/>
        </w:rPr>
        <w:t xml:space="preserve">                                   </w:t>
      </w:r>
      <w:r>
        <w:rPr>
          <w:rFonts w:hint="eastAsia" w:ascii="宋体" w:hAnsi="宋体" w:eastAsia="宋体" w:cs="宋体"/>
          <w:bCs/>
          <w:sz w:val="24"/>
        </w:rPr>
        <w:t>。</w:t>
      </w:r>
    </w:p>
    <w:p>
      <w:pPr>
        <w:pageBreakBefore w:val="0"/>
        <w:kinsoku/>
        <w:wordWrap/>
        <w:overflowPunct/>
        <w:topLinePunct w:val="0"/>
        <w:bidi w:val="0"/>
        <w:adjustRightInd w:val="0"/>
        <w:snapToGrid w:val="0"/>
        <w:spacing w:line="480" w:lineRule="exact"/>
        <w:ind w:firstLine="482" w:firstLineChars="200"/>
        <w:rPr>
          <w:rFonts w:hint="eastAsia" w:ascii="宋体" w:hAnsi="宋体" w:eastAsia="宋体" w:cs="宋体"/>
          <w:b/>
          <w:bCs/>
          <w:sz w:val="24"/>
        </w:rPr>
      </w:pPr>
      <w:bookmarkStart w:id="218" w:name="_Toc351203482"/>
      <w:r>
        <w:rPr>
          <w:rFonts w:hint="eastAsia" w:ascii="宋体" w:hAnsi="宋体" w:eastAsia="宋体" w:cs="宋体"/>
          <w:b/>
          <w:bCs/>
          <w:sz w:val="24"/>
        </w:rPr>
        <w:t>二、合同工期</w:t>
      </w:r>
      <w:bookmarkEnd w:id="218"/>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sz w:val="24"/>
        </w:rPr>
      </w:pPr>
      <w:r>
        <w:rPr>
          <w:rFonts w:hint="eastAsia" w:ascii="宋体" w:hAnsi="宋体" w:eastAsia="宋体" w:cs="宋体"/>
          <w:sz w:val="24"/>
        </w:rPr>
        <w:t>计划开工日期：</w:t>
      </w:r>
      <w:r>
        <w:rPr>
          <w:rFonts w:hint="eastAsia" w:ascii="宋体" w:hAnsi="宋体" w:eastAsia="宋体" w:cs="宋体"/>
          <w:sz w:val="24"/>
          <w:u w:val="single"/>
        </w:rPr>
        <w:t xml:space="preserve">     </w:t>
      </w:r>
      <w:r>
        <w:rPr>
          <w:rFonts w:hint="eastAsia" w:ascii="宋体" w:hAnsi="宋体" w:eastAsia="宋体" w:cs="宋体"/>
          <w:sz w:val="24"/>
        </w:rPr>
        <w:t>年</w:t>
      </w:r>
      <w:r>
        <w:rPr>
          <w:rFonts w:hint="eastAsia" w:ascii="宋体" w:hAnsi="宋体" w:eastAsia="宋体" w:cs="宋体"/>
          <w:sz w:val="24"/>
          <w:u w:val="single"/>
        </w:rPr>
        <w:t></w:t>
      </w:r>
      <w:r>
        <w:rPr>
          <w:rFonts w:hint="eastAsia" w:ascii="宋体" w:hAnsi="宋体" w:eastAsia="宋体" w:cs="宋体"/>
          <w:sz w:val="24"/>
        </w:rPr>
        <w:t>月</w:t>
      </w:r>
      <w:r>
        <w:rPr>
          <w:rFonts w:hint="eastAsia" w:ascii="宋体" w:hAnsi="宋体" w:eastAsia="宋体" w:cs="宋体"/>
          <w:sz w:val="24"/>
          <w:u w:val="single"/>
        </w:rPr>
        <w:t></w:t>
      </w:r>
      <w:r>
        <w:rPr>
          <w:rFonts w:hint="eastAsia" w:ascii="宋体" w:hAnsi="宋体" w:eastAsia="宋体" w:cs="宋体"/>
          <w:sz w:val="24"/>
        </w:rPr>
        <w:t>日。</w:t>
      </w:r>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sz w:val="24"/>
        </w:rPr>
      </w:pPr>
      <w:r>
        <w:rPr>
          <w:rFonts w:hint="eastAsia" w:ascii="宋体" w:hAnsi="宋体" w:eastAsia="宋体" w:cs="宋体"/>
          <w:sz w:val="24"/>
        </w:rPr>
        <w:t>计划竣工日期：</w:t>
      </w:r>
      <w:r>
        <w:rPr>
          <w:rFonts w:hint="eastAsia" w:ascii="宋体" w:hAnsi="宋体" w:eastAsia="宋体" w:cs="宋体"/>
          <w:sz w:val="24"/>
          <w:u w:val="single"/>
        </w:rPr>
        <w:t>   </w:t>
      </w:r>
      <w:r>
        <w:rPr>
          <w:rFonts w:hint="eastAsia" w:ascii="宋体" w:hAnsi="宋体" w:eastAsia="宋体" w:cs="宋体"/>
          <w:sz w:val="24"/>
        </w:rPr>
        <w:t>年</w:t>
      </w:r>
      <w:r>
        <w:rPr>
          <w:rFonts w:hint="eastAsia" w:ascii="宋体" w:hAnsi="宋体" w:eastAsia="宋体" w:cs="宋体"/>
          <w:sz w:val="24"/>
          <w:u w:val="single"/>
        </w:rPr>
        <w:t></w:t>
      </w:r>
      <w:r>
        <w:rPr>
          <w:rFonts w:hint="eastAsia" w:ascii="宋体" w:hAnsi="宋体" w:eastAsia="宋体" w:cs="宋体"/>
          <w:sz w:val="24"/>
        </w:rPr>
        <w:t>月</w:t>
      </w:r>
      <w:r>
        <w:rPr>
          <w:rFonts w:hint="eastAsia" w:ascii="宋体" w:hAnsi="宋体" w:eastAsia="宋体" w:cs="宋体"/>
          <w:sz w:val="24"/>
          <w:u w:val="single"/>
        </w:rPr>
        <w:t></w:t>
      </w:r>
      <w:r>
        <w:rPr>
          <w:rFonts w:hint="eastAsia" w:ascii="宋体" w:hAnsi="宋体" w:eastAsia="宋体" w:cs="宋体"/>
          <w:sz w:val="24"/>
        </w:rPr>
        <w:t>日。</w:t>
      </w:r>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sz w:val="24"/>
        </w:rPr>
      </w:pPr>
      <w:r>
        <w:rPr>
          <w:rFonts w:hint="eastAsia" w:ascii="宋体" w:hAnsi="宋体" w:eastAsia="宋体" w:cs="宋体"/>
          <w:sz w:val="24"/>
        </w:rPr>
        <w:t>工期总日历天数：</w:t>
      </w:r>
      <w:r>
        <w:rPr>
          <w:rFonts w:hint="eastAsia" w:ascii="宋体" w:hAnsi="宋体" w:eastAsia="宋体" w:cs="宋体"/>
          <w:sz w:val="24"/>
          <w:u w:val="single"/>
        </w:rPr>
        <w:t></w:t>
      </w:r>
      <w:r>
        <w:rPr>
          <w:rFonts w:hint="eastAsia" w:ascii="宋体" w:hAnsi="宋体" w:eastAsia="宋体" w:cs="宋体"/>
          <w:sz w:val="24"/>
        </w:rPr>
        <w:t>天。工期总日历天数与根据前述计划开竣工日期计算的工期天数不一致的，以工期总日历天数为准。</w:t>
      </w:r>
    </w:p>
    <w:p>
      <w:pPr>
        <w:pStyle w:val="7"/>
        <w:pageBreakBefore w:val="0"/>
        <w:kinsoku/>
        <w:wordWrap/>
        <w:overflowPunct/>
        <w:topLinePunct w:val="0"/>
        <w:bidi w:val="0"/>
        <w:adjustRightInd w:val="0"/>
        <w:spacing w:before="0" w:after="0" w:line="480" w:lineRule="exact"/>
        <w:ind w:firstLine="482" w:firstLineChars="200"/>
        <w:rPr>
          <w:rFonts w:hint="eastAsia" w:ascii="宋体" w:hAnsi="宋体" w:eastAsia="宋体" w:cs="宋体"/>
          <w:sz w:val="24"/>
          <w:szCs w:val="24"/>
        </w:rPr>
      </w:pPr>
      <w:bookmarkStart w:id="219" w:name="_Toc351203483"/>
      <w:r>
        <w:rPr>
          <w:rFonts w:hint="eastAsia" w:ascii="宋体" w:hAnsi="宋体" w:eastAsia="宋体" w:cs="宋体"/>
          <w:sz w:val="24"/>
          <w:szCs w:val="24"/>
        </w:rPr>
        <w:t>三、质量标准</w:t>
      </w:r>
      <w:bookmarkEnd w:id="219"/>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sz w:val="24"/>
        </w:rPr>
      </w:pPr>
      <w:r>
        <w:rPr>
          <w:rFonts w:hint="eastAsia" w:ascii="宋体" w:hAnsi="宋体" w:eastAsia="宋体" w:cs="宋体"/>
          <w:sz w:val="24"/>
        </w:rPr>
        <w:t>工程质量符合</w:t>
      </w:r>
      <w:r>
        <w:rPr>
          <w:rFonts w:hint="eastAsia" w:ascii="宋体" w:hAnsi="宋体" w:eastAsia="宋体" w:cs="宋体"/>
          <w:sz w:val="24"/>
          <w:u w:val="single"/>
        </w:rPr>
        <w:t xml:space="preserve"> 合格</w:t>
      </w:r>
      <w:r>
        <w:rPr>
          <w:rFonts w:hint="eastAsia" w:ascii="宋体" w:hAnsi="宋体" w:eastAsia="宋体" w:cs="宋体"/>
          <w:sz w:val="24"/>
          <w:u w:val="single"/>
          <w:lang w:val="en-US" w:eastAsia="zh-CN"/>
        </w:rPr>
        <w:t xml:space="preserve"> </w:t>
      </w:r>
      <w:r>
        <w:rPr>
          <w:rFonts w:hint="eastAsia" w:ascii="宋体" w:hAnsi="宋体" w:eastAsia="宋体" w:cs="宋体"/>
          <w:sz w:val="24"/>
        </w:rPr>
        <w:t>标准。</w:t>
      </w:r>
    </w:p>
    <w:p>
      <w:pPr>
        <w:pStyle w:val="7"/>
        <w:pageBreakBefore w:val="0"/>
        <w:kinsoku/>
        <w:wordWrap/>
        <w:overflowPunct/>
        <w:topLinePunct w:val="0"/>
        <w:bidi w:val="0"/>
        <w:adjustRightInd w:val="0"/>
        <w:spacing w:before="0" w:after="0" w:line="480" w:lineRule="exact"/>
        <w:ind w:firstLine="482" w:firstLineChars="200"/>
        <w:rPr>
          <w:rFonts w:hint="eastAsia" w:ascii="宋体" w:hAnsi="宋体" w:eastAsia="宋体" w:cs="宋体"/>
          <w:sz w:val="24"/>
          <w:szCs w:val="24"/>
        </w:rPr>
      </w:pPr>
      <w:bookmarkStart w:id="220" w:name="_Toc351203484"/>
      <w:r>
        <w:rPr>
          <w:rFonts w:hint="eastAsia" w:ascii="宋体" w:hAnsi="宋体" w:eastAsia="宋体" w:cs="宋体"/>
          <w:sz w:val="24"/>
          <w:szCs w:val="24"/>
        </w:rPr>
        <w:t>四、签约合同价与合同价格形式</w:t>
      </w:r>
      <w:bookmarkEnd w:id="220"/>
      <w:r>
        <w:rPr>
          <w:rFonts w:hint="eastAsia" w:ascii="宋体" w:hAnsi="宋体" w:eastAsia="宋体" w:cs="宋体"/>
          <w:b w:val="0"/>
          <w:sz w:val="24"/>
          <w:szCs w:val="24"/>
        </w:rPr>
        <w:tab/>
      </w:r>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sz w:val="24"/>
        </w:rPr>
      </w:pPr>
      <w:r>
        <w:rPr>
          <w:rFonts w:hint="eastAsia" w:ascii="宋体" w:hAnsi="宋体" w:eastAsia="宋体" w:cs="宋体"/>
          <w:sz w:val="24"/>
        </w:rPr>
        <w:t>1.签约合同价为：</w:t>
      </w:r>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sz w:val="24"/>
        </w:rPr>
      </w:pPr>
      <w:r>
        <w:rPr>
          <w:rFonts w:hint="eastAsia" w:ascii="宋体" w:hAnsi="宋体" w:eastAsia="宋体" w:cs="宋体"/>
          <w:sz w:val="24"/>
        </w:rPr>
        <w:t>人民币（大写）</w:t>
      </w:r>
      <w:r>
        <w:rPr>
          <w:rFonts w:hint="eastAsia" w:ascii="宋体" w:hAnsi="宋体" w:eastAsia="宋体" w:cs="宋体"/>
          <w:sz w:val="24"/>
          <w:u w:val="single"/>
        </w:rPr>
        <w:t xml:space="preserve">              </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元)</w:t>
      </w:r>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rPr>
      </w:pPr>
      <w:r>
        <w:rPr>
          <w:rFonts w:hint="eastAsia" w:ascii="宋体" w:hAnsi="宋体" w:eastAsia="宋体" w:cs="宋体"/>
          <w:sz w:val="24"/>
        </w:rPr>
        <w:t>2.合同价格形式：</w:t>
      </w:r>
      <w:r>
        <w:rPr>
          <w:rFonts w:hint="eastAsia" w:ascii="宋体" w:hAnsi="宋体" w:eastAsia="宋体" w:cs="宋体"/>
          <w:sz w:val="24"/>
          <w:u w:val="single"/>
        </w:rPr>
        <w:t xml:space="preserve">                     </w:t>
      </w:r>
      <w:r>
        <w:rPr>
          <w:rFonts w:hint="eastAsia" w:ascii="宋体" w:hAnsi="宋体" w:eastAsia="宋体" w:cs="宋体"/>
          <w:sz w:val="24"/>
        </w:rPr>
        <w:t>。</w:t>
      </w:r>
    </w:p>
    <w:p>
      <w:pPr>
        <w:pStyle w:val="7"/>
        <w:pageBreakBefore w:val="0"/>
        <w:kinsoku/>
        <w:wordWrap/>
        <w:overflowPunct/>
        <w:topLinePunct w:val="0"/>
        <w:bidi w:val="0"/>
        <w:adjustRightInd w:val="0"/>
        <w:spacing w:before="0" w:after="0" w:line="480" w:lineRule="exact"/>
        <w:ind w:firstLine="482" w:firstLineChars="200"/>
        <w:rPr>
          <w:rFonts w:hint="eastAsia" w:ascii="宋体" w:hAnsi="宋体" w:eastAsia="宋体" w:cs="宋体"/>
          <w:sz w:val="24"/>
          <w:szCs w:val="24"/>
        </w:rPr>
      </w:pPr>
      <w:bookmarkStart w:id="221" w:name="_Toc351203485"/>
      <w:r>
        <w:rPr>
          <w:rFonts w:hint="eastAsia" w:ascii="宋体" w:hAnsi="宋体" w:eastAsia="宋体" w:cs="宋体"/>
          <w:sz w:val="24"/>
          <w:szCs w:val="24"/>
        </w:rPr>
        <w:t>五、</w:t>
      </w:r>
      <w:bookmarkEnd w:id="221"/>
      <w:r>
        <w:rPr>
          <w:rFonts w:hint="eastAsia" w:ascii="宋体" w:hAnsi="宋体" w:eastAsia="宋体" w:cs="宋体"/>
          <w:sz w:val="24"/>
          <w:szCs w:val="24"/>
        </w:rPr>
        <w:t>项目经理</w:t>
      </w:r>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sz w:val="24"/>
        </w:rPr>
      </w:pPr>
      <w:r>
        <w:rPr>
          <w:rFonts w:hint="eastAsia" w:ascii="宋体" w:hAnsi="宋体" w:eastAsia="宋体" w:cs="宋体"/>
          <w:sz w:val="24"/>
        </w:rPr>
        <w:t>承包人项目经理：</w:t>
      </w:r>
      <w:r>
        <w:rPr>
          <w:rFonts w:hint="eastAsia" w:ascii="宋体" w:hAnsi="宋体" w:eastAsia="宋体" w:cs="宋体"/>
          <w:sz w:val="24"/>
          <w:u w:val="single"/>
        </w:rPr>
        <w:t xml:space="preserve">                     </w:t>
      </w:r>
      <w:r>
        <w:rPr>
          <w:rFonts w:hint="eastAsia" w:ascii="宋体" w:hAnsi="宋体" w:eastAsia="宋体" w:cs="宋体"/>
          <w:sz w:val="24"/>
        </w:rPr>
        <w:t>。</w:t>
      </w:r>
    </w:p>
    <w:p>
      <w:pPr>
        <w:pStyle w:val="7"/>
        <w:pageBreakBefore w:val="0"/>
        <w:kinsoku/>
        <w:wordWrap/>
        <w:overflowPunct/>
        <w:topLinePunct w:val="0"/>
        <w:bidi w:val="0"/>
        <w:adjustRightInd w:val="0"/>
        <w:spacing w:before="0" w:after="0" w:line="480" w:lineRule="exact"/>
        <w:ind w:firstLine="482" w:firstLineChars="200"/>
        <w:rPr>
          <w:rFonts w:hint="eastAsia" w:ascii="宋体" w:hAnsi="宋体" w:eastAsia="宋体" w:cs="宋体"/>
          <w:sz w:val="24"/>
          <w:szCs w:val="24"/>
        </w:rPr>
      </w:pPr>
      <w:bookmarkStart w:id="222" w:name="_Toc351203486"/>
      <w:r>
        <w:rPr>
          <w:rFonts w:hint="eastAsia" w:ascii="宋体" w:hAnsi="宋体" w:eastAsia="宋体" w:cs="宋体"/>
          <w:sz w:val="24"/>
          <w:szCs w:val="24"/>
        </w:rPr>
        <w:t>六、合同文件构成</w:t>
      </w:r>
      <w:bookmarkEnd w:id="222"/>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bCs/>
          <w:sz w:val="24"/>
        </w:rPr>
      </w:pPr>
      <w:r>
        <w:rPr>
          <w:rFonts w:hint="eastAsia" w:ascii="宋体" w:hAnsi="宋体" w:eastAsia="宋体" w:cs="宋体"/>
          <w:bCs/>
          <w:sz w:val="24"/>
        </w:rPr>
        <w:t>本协议书与下列文件一起构成合同文件：</w:t>
      </w:r>
    </w:p>
    <w:p>
      <w:pPr>
        <w:pageBreakBefore w:val="0"/>
        <w:kinsoku/>
        <w:wordWrap/>
        <w:overflowPunct/>
        <w:topLinePunct w:val="0"/>
        <w:autoSpaceDE w:val="0"/>
        <w:autoSpaceDN w:val="0"/>
        <w:bidi w:val="0"/>
        <w:adjustRightInd w:val="0"/>
        <w:snapToGrid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（1）中标通知书；</w:t>
      </w:r>
    </w:p>
    <w:p>
      <w:pPr>
        <w:pageBreakBefore w:val="0"/>
        <w:kinsoku/>
        <w:wordWrap/>
        <w:overflowPunct/>
        <w:topLinePunct w:val="0"/>
        <w:autoSpaceDE w:val="0"/>
        <w:autoSpaceDN w:val="0"/>
        <w:bidi w:val="0"/>
        <w:adjustRightInd w:val="0"/>
        <w:snapToGrid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 xml:space="preserve">（2）投标函及其附录； </w:t>
      </w:r>
    </w:p>
    <w:p>
      <w:pPr>
        <w:pageBreakBefore w:val="0"/>
        <w:kinsoku/>
        <w:wordWrap/>
        <w:overflowPunct/>
        <w:topLinePunct w:val="0"/>
        <w:autoSpaceDE w:val="0"/>
        <w:autoSpaceDN w:val="0"/>
        <w:bidi w:val="0"/>
        <w:adjustRightInd w:val="0"/>
        <w:snapToGrid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（3）专用合同条款及其附件；</w:t>
      </w:r>
    </w:p>
    <w:p>
      <w:pPr>
        <w:pageBreakBefore w:val="0"/>
        <w:kinsoku/>
        <w:wordWrap/>
        <w:overflowPunct/>
        <w:topLinePunct w:val="0"/>
        <w:autoSpaceDE w:val="0"/>
        <w:autoSpaceDN w:val="0"/>
        <w:bidi w:val="0"/>
        <w:adjustRightInd w:val="0"/>
        <w:snapToGrid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（4）通用合同条款；</w:t>
      </w:r>
    </w:p>
    <w:p>
      <w:pPr>
        <w:pageBreakBefore w:val="0"/>
        <w:kinsoku/>
        <w:wordWrap/>
        <w:overflowPunct/>
        <w:topLinePunct w:val="0"/>
        <w:autoSpaceDE w:val="0"/>
        <w:autoSpaceDN w:val="0"/>
        <w:bidi w:val="0"/>
        <w:adjustRightInd w:val="0"/>
        <w:snapToGrid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（5）技术标准和要求；</w:t>
      </w:r>
    </w:p>
    <w:p>
      <w:pPr>
        <w:pageBreakBefore w:val="0"/>
        <w:kinsoku/>
        <w:wordWrap/>
        <w:overflowPunct/>
        <w:topLinePunct w:val="0"/>
        <w:autoSpaceDE w:val="0"/>
        <w:autoSpaceDN w:val="0"/>
        <w:bidi w:val="0"/>
        <w:adjustRightInd w:val="0"/>
        <w:snapToGrid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（6）已标价工程量清单或预算书；</w:t>
      </w:r>
    </w:p>
    <w:p>
      <w:pPr>
        <w:pageBreakBefore w:val="0"/>
        <w:kinsoku/>
        <w:wordWrap/>
        <w:overflowPunct/>
        <w:topLinePunct w:val="0"/>
        <w:autoSpaceDE w:val="0"/>
        <w:autoSpaceDN w:val="0"/>
        <w:bidi w:val="0"/>
        <w:adjustRightInd w:val="0"/>
        <w:snapToGrid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7</w:t>
      </w:r>
      <w:r>
        <w:rPr>
          <w:rFonts w:hint="eastAsia" w:ascii="宋体" w:hAnsi="宋体" w:eastAsia="宋体" w:cs="宋体"/>
          <w:sz w:val="24"/>
        </w:rPr>
        <w:t>）其他合同文件。</w:t>
      </w:r>
    </w:p>
    <w:p>
      <w:pPr>
        <w:pageBreakBefore w:val="0"/>
        <w:kinsoku/>
        <w:wordWrap/>
        <w:overflowPunct/>
        <w:topLinePunct w:val="0"/>
        <w:autoSpaceDE w:val="0"/>
        <w:autoSpaceDN w:val="0"/>
        <w:bidi w:val="0"/>
        <w:adjustRightInd w:val="0"/>
        <w:snapToGrid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在合同订立及履行过程中形成的与合同有关的文件均构成合同文件组成部分。</w:t>
      </w:r>
    </w:p>
    <w:p>
      <w:pPr>
        <w:pageBreakBefore w:val="0"/>
        <w:kinsoku/>
        <w:wordWrap/>
        <w:overflowPunct/>
        <w:topLinePunct w:val="0"/>
        <w:autoSpaceDE w:val="0"/>
        <w:autoSpaceDN w:val="0"/>
        <w:bidi w:val="0"/>
        <w:adjustRightInd w:val="0"/>
        <w:snapToGrid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上述各项合同文件包括合同当事人就该项合同文件所作出的补充和修改，属于同一类内容的文件，应以最新签署的为准。专用合同条款及其附件须经合同当事人签字或盖章。</w:t>
      </w:r>
    </w:p>
    <w:p>
      <w:pPr>
        <w:pStyle w:val="7"/>
        <w:pageBreakBefore w:val="0"/>
        <w:kinsoku/>
        <w:wordWrap/>
        <w:overflowPunct/>
        <w:topLinePunct w:val="0"/>
        <w:bidi w:val="0"/>
        <w:adjustRightInd w:val="0"/>
        <w:spacing w:before="0" w:after="0" w:line="480" w:lineRule="exact"/>
        <w:ind w:firstLine="482" w:firstLineChars="200"/>
        <w:rPr>
          <w:rFonts w:hint="eastAsia" w:ascii="宋体" w:hAnsi="宋体" w:eastAsia="宋体" w:cs="宋体"/>
          <w:sz w:val="24"/>
          <w:szCs w:val="24"/>
        </w:rPr>
      </w:pPr>
      <w:bookmarkStart w:id="223" w:name="_Toc351203487"/>
      <w:r>
        <w:rPr>
          <w:rFonts w:hint="eastAsia" w:ascii="宋体" w:hAnsi="宋体" w:eastAsia="宋体" w:cs="宋体"/>
          <w:sz w:val="24"/>
          <w:szCs w:val="24"/>
        </w:rPr>
        <w:t>七、承诺</w:t>
      </w:r>
      <w:bookmarkEnd w:id="223"/>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bCs/>
          <w:sz w:val="24"/>
        </w:rPr>
      </w:pPr>
      <w:r>
        <w:rPr>
          <w:rFonts w:hint="eastAsia" w:ascii="宋体" w:hAnsi="宋体" w:eastAsia="宋体" w:cs="宋体"/>
          <w:bCs/>
          <w:sz w:val="24"/>
        </w:rPr>
        <w:t>1.发包人承诺按照法律规定履行项目审批手续、筹集工程建设资金并按照合同约定的期限和方式支付合同价款。</w:t>
      </w:r>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bCs/>
          <w:sz w:val="24"/>
        </w:rPr>
      </w:pPr>
      <w:r>
        <w:rPr>
          <w:rFonts w:hint="eastAsia" w:ascii="宋体" w:hAnsi="宋体" w:eastAsia="宋体" w:cs="宋体"/>
          <w:bCs/>
          <w:sz w:val="24"/>
        </w:rPr>
        <w:t>2.承包人承诺按照法律规定及合同约定组织完成工程施工，确保工程质量和安全，不进行转包及违法分包，并在缺陷责任期及保修期内承担相应的工程维修责任。</w:t>
      </w:r>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b/>
          <w:sz w:val="24"/>
        </w:rPr>
      </w:pPr>
      <w:r>
        <w:rPr>
          <w:rFonts w:hint="eastAsia" w:ascii="宋体" w:hAnsi="宋体" w:eastAsia="宋体" w:cs="宋体"/>
          <w:bCs/>
          <w:sz w:val="24"/>
        </w:rPr>
        <w:t>3.发包人和承包人通过招投标形式签订合同的，双方理解并承诺不再就同一工程另行签订与合同实质性内容相背离的协议。</w:t>
      </w:r>
      <w:bookmarkStart w:id="224" w:name="_Toc351203488"/>
    </w:p>
    <w:p>
      <w:pPr>
        <w:pageBreakBefore w:val="0"/>
        <w:kinsoku/>
        <w:wordWrap/>
        <w:overflowPunct/>
        <w:topLinePunct w:val="0"/>
        <w:bidi w:val="0"/>
        <w:adjustRightInd w:val="0"/>
        <w:snapToGrid w:val="0"/>
        <w:spacing w:line="480" w:lineRule="exact"/>
        <w:ind w:firstLine="482" w:firstLineChars="200"/>
        <w:rPr>
          <w:rFonts w:hint="eastAsia" w:ascii="宋体" w:hAnsi="宋体" w:eastAsia="宋体" w:cs="宋体"/>
          <w:b/>
          <w:sz w:val="24"/>
        </w:rPr>
      </w:pPr>
      <w:r>
        <w:rPr>
          <w:rFonts w:hint="eastAsia" w:ascii="宋体" w:hAnsi="宋体" w:eastAsia="宋体" w:cs="宋体"/>
          <w:b/>
          <w:sz w:val="24"/>
        </w:rPr>
        <w:t>八、词语含义</w:t>
      </w:r>
      <w:bookmarkEnd w:id="224"/>
    </w:p>
    <w:p>
      <w:pPr>
        <w:pageBreakBefore w:val="0"/>
        <w:kinsoku/>
        <w:wordWrap/>
        <w:overflowPunct/>
        <w:topLinePunct w:val="0"/>
        <w:bidi w:val="0"/>
        <w:adjustRightInd w:val="0"/>
        <w:snapToGrid w:val="0"/>
        <w:spacing w:line="480" w:lineRule="exact"/>
        <w:ind w:firstLine="480" w:firstLineChars="200"/>
        <w:rPr>
          <w:rFonts w:hint="eastAsia" w:ascii="宋体" w:hAnsi="宋体" w:eastAsia="宋体" w:cs="宋体"/>
          <w:bCs/>
          <w:sz w:val="24"/>
        </w:rPr>
      </w:pPr>
      <w:r>
        <w:rPr>
          <w:rFonts w:hint="eastAsia" w:ascii="宋体" w:hAnsi="宋体" w:eastAsia="宋体" w:cs="宋体"/>
          <w:bCs/>
          <w:sz w:val="24"/>
        </w:rPr>
        <w:t>本协议书中词语含义与第二部分通用合同条款中赋予的含义相同。</w:t>
      </w:r>
      <w:bookmarkStart w:id="225" w:name="_Toc351203489"/>
    </w:p>
    <w:p>
      <w:pPr>
        <w:pageBreakBefore w:val="0"/>
        <w:kinsoku/>
        <w:wordWrap/>
        <w:overflowPunct/>
        <w:topLinePunct w:val="0"/>
        <w:bidi w:val="0"/>
        <w:spacing w:line="480" w:lineRule="exact"/>
        <w:ind w:firstLine="482"/>
        <w:rPr>
          <w:rFonts w:hint="eastAsia" w:ascii="宋体" w:hAnsi="宋体" w:eastAsia="宋体" w:cs="宋体"/>
          <w:b/>
          <w:kern w:val="1"/>
          <w:sz w:val="24"/>
        </w:rPr>
      </w:pPr>
      <w:r>
        <w:rPr>
          <w:rFonts w:hint="eastAsia" w:ascii="宋体" w:hAnsi="宋体" w:eastAsia="宋体" w:cs="宋体"/>
          <w:b/>
          <w:kern w:val="1"/>
          <w:sz w:val="24"/>
          <w:lang w:eastAsia="zh-CN"/>
        </w:rPr>
        <w:t>九</w:t>
      </w:r>
      <w:r>
        <w:rPr>
          <w:rFonts w:hint="eastAsia" w:ascii="宋体" w:hAnsi="宋体" w:eastAsia="宋体" w:cs="宋体"/>
          <w:b/>
          <w:kern w:val="1"/>
          <w:sz w:val="24"/>
        </w:rPr>
        <w:t>、承包人向发包人承诺按照合同约定施工、竣工并在质量保修期内承担工程质量保修责任。</w:t>
      </w:r>
    </w:p>
    <w:bookmarkEnd w:id="225"/>
    <w:p>
      <w:pPr>
        <w:pageBreakBefore w:val="0"/>
        <w:kinsoku/>
        <w:wordWrap/>
        <w:overflowPunct/>
        <w:topLinePunct w:val="0"/>
        <w:autoSpaceDE/>
        <w:autoSpaceDN/>
        <w:bidi w:val="0"/>
        <w:spacing w:line="480" w:lineRule="exact"/>
        <w:ind w:firstLine="482" w:firstLineChars="200"/>
        <w:rPr>
          <w:rFonts w:hint="eastAsia" w:ascii="宋体" w:hAnsi="宋体" w:eastAsia="宋体" w:cs="宋体"/>
          <w:b/>
          <w:color w:val="000000"/>
          <w:kern w:val="1"/>
          <w:sz w:val="24"/>
          <w:szCs w:val="24"/>
        </w:rPr>
      </w:pPr>
      <w:bookmarkStart w:id="226" w:name="_Toc426695823"/>
      <w:bookmarkStart w:id="227" w:name="_Toc351203494"/>
      <w:r>
        <w:rPr>
          <w:rFonts w:hint="eastAsia" w:ascii="宋体" w:hAnsi="宋体" w:eastAsia="宋体" w:cs="宋体"/>
          <w:b/>
          <w:color w:val="000000"/>
          <w:kern w:val="1"/>
          <w:sz w:val="24"/>
          <w:szCs w:val="24"/>
        </w:rPr>
        <w:t>十、合同生效</w:t>
      </w:r>
    </w:p>
    <w:p>
      <w:pPr>
        <w:pageBreakBefore w:val="0"/>
        <w:kinsoku/>
        <w:wordWrap/>
        <w:overflowPunct/>
        <w:topLinePunct w:val="0"/>
        <w:autoSpaceDE/>
        <w:autoSpaceDN/>
        <w:bidi w:val="0"/>
        <w:spacing w:line="480" w:lineRule="exact"/>
        <w:ind w:firstLine="480"/>
        <w:rPr>
          <w:rFonts w:hint="eastAsia" w:ascii="宋体" w:hAnsi="宋体" w:eastAsia="宋体" w:cs="宋体"/>
          <w:color w:val="000000"/>
          <w:kern w:val="1"/>
          <w:sz w:val="24"/>
          <w:szCs w:val="24"/>
        </w:rPr>
      </w:pPr>
      <w:r>
        <w:rPr>
          <w:rFonts w:hint="eastAsia" w:ascii="宋体" w:hAnsi="宋体" w:eastAsia="宋体" w:cs="宋体"/>
          <w:color w:val="000000"/>
          <w:kern w:val="1"/>
          <w:sz w:val="24"/>
          <w:szCs w:val="24"/>
        </w:rPr>
        <w:t>合同订立时间：</w:t>
      </w:r>
      <w:r>
        <w:rPr>
          <w:rFonts w:hint="eastAsia" w:ascii="宋体" w:hAnsi="宋体" w:eastAsia="宋体" w:cs="宋体"/>
          <w:color w:val="000000"/>
          <w:kern w:val="1"/>
          <w:sz w:val="24"/>
          <w:szCs w:val="24"/>
          <w:u w:val="single"/>
        </w:rPr>
        <w:t xml:space="preserve">        </w:t>
      </w:r>
      <w:r>
        <w:rPr>
          <w:rFonts w:hint="eastAsia" w:ascii="宋体" w:hAnsi="宋体" w:eastAsia="宋体" w:cs="宋体"/>
          <w:color w:val="000000"/>
          <w:kern w:val="1"/>
          <w:sz w:val="24"/>
          <w:szCs w:val="24"/>
        </w:rPr>
        <w:t>年</w:t>
      </w:r>
      <w:r>
        <w:rPr>
          <w:rFonts w:hint="eastAsia" w:ascii="宋体" w:hAnsi="宋体" w:eastAsia="宋体" w:cs="宋体"/>
          <w:color w:val="000000"/>
          <w:kern w:val="1"/>
          <w:sz w:val="24"/>
          <w:szCs w:val="24"/>
          <w:u w:val="single"/>
        </w:rPr>
        <w:t xml:space="preserve">        </w:t>
      </w:r>
      <w:r>
        <w:rPr>
          <w:rFonts w:hint="eastAsia" w:ascii="宋体" w:hAnsi="宋体" w:eastAsia="宋体" w:cs="宋体"/>
          <w:color w:val="000000"/>
          <w:kern w:val="1"/>
          <w:sz w:val="24"/>
          <w:szCs w:val="24"/>
        </w:rPr>
        <w:t>月</w:t>
      </w:r>
      <w:r>
        <w:rPr>
          <w:rFonts w:hint="eastAsia" w:ascii="宋体" w:hAnsi="宋体" w:eastAsia="宋体" w:cs="宋体"/>
          <w:color w:val="000000"/>
          <w:kern w:val="1"/>
          <w:sz w:val="24"/>
          <w:szCs w:val="24"/>
          <w:u w:val="single"/>
        </w:rPr>
        <w:t xml:space="preserve">         </w:t>
      </w:r>
      <w:r>
        <w:rPr>
          <w:rFonts w:hint="eastAsia" w:ascii="宋体" w:hAnsi="宋体" w:eastAsia="宋体" w:cs="宋体"/>
          <w:color w:val="000000"/>
          <w:kern w:val="1"/>
          <w:sz w:val="24"/>
          <w:szCs w:val="24"/>
        </w:rPr>
        <w:t>日</w:t>
      </w:r>
    </w:p>
    <w:p>
      <w:pPr>
        <w:pageBreakBefore w:val="0"/>
        <w:kinsoku/>
        <w:wordWrap/>
        <w:overflowPunct/>
        <w:topLinePunct w:val="0"/>
        <w:autoSpaceDE/>
        <w:autoSpaceDN/>
        <w:bidi w:val="0"/>
        <w:spacing w:line="480" w:lineRule="exact"/>
        <w:ind w:firstLine="480"/>
        <w:rPr>
          <w:rFonts w:hint="eastAsia" w:ascii="宋体" w:hAnsi="宋体" w:eastAsia="宋体" w:cs="宋体"/>
          <w:color w:val="000000"/>
          <w:kern w:val="1"/>
          <w:sz w:val="24"/>
          <w:szCs w:val="24"/>
          <w:u w:val="single"/>
        </w:rPr>
      </w:pPr>
      <w:r>
        <w:rPr>
          <w:rFonts w:hint="eastAsia" w:ascii="宋体" w:hAnsi="宋体" w:eastAsia="宋体" w:cs="宋体"/>
          <w:color w:val="000000"/>
          <w:kern w:val="1"/>
          <w:sz w:val="24"/>
          <w:szCs w:val="24"/>
        </w:rPr>
        <w:t>合同订立地点：</w:t>
      </w:r>
      <w:r>
        <w:rPr>
          <w:rFonts w:hint="eastAsia" w:ascii="宋体" w:hAnsi="宋体" w:eastAsia="宋体" w:cs="宋体"/>
          <w:color w:val="000000"/>
          <w:kern w:val="1"/>
          <w:sz w:val="24"/>
          <w:szCs w:val="24"/>
          <w:u w:val="single"/>
        </w:rPr>
        <w:tab/>
      </w:r>
      <w:r>
        <w:rPr>
          <w:rFonts w:hint="eastAsia" w:ascii="宋体" w:hAnsi="宋体" w:eastAsia="宋体" w:cs="宋体"/>
          <w:color w:val="000000"/>
          <w:kern w:val="1"/>
          <w:sz w:val="24"/>
          <w:szCs w:val="24"/>
          <w:u w:val="single"/>
        </w:rPr>
        <w:tab/>
      </w:r>
      <w:r>
        <w:rPr>
          <w:rFonts w:hint="eastAsia" w:ascii="宋体" w:hAnsi="宋体" w:eastAsia="宋体" w:cs="宋体"/>
          <w:color w:val="000000"/>
          <w:kern w:val="1"/>
          <w:sz w:val="24"/>
          <w:szCs w:val="24"/>
          <w:u w:val="single"/>
        </w:rPr>
        <w:tab/>
      </w:r>
      <w:r>
        <w:rPr>
          <w:rFonts w:hint="eastAsia" w:ascii="宋体" w:hAnsi="宋体" w:eastAsia="宋体" w:cs="宋体"/>
          <w:color w:val="000000"/>
          <w:kern w:val="1"/>
          <w:sz w:val="24"/>
          <w:szCs w:val="24"/>
          <w:u w:val="single"/>
        </w:rPr>
        <w:tab/>
      </w:r>
      <w:r>
        <w:rPr>
          <w:rFonts w:hint="eastAsia" w:ascii="宋体" w:hAnsi="宋体" w:eastAsia="宋体" w:cs="宋体"/>
          <w:color w:val="000000"/>
          <w:kern w:val="1"/>
          <w:sz w:val="24"/>
          <w:szCs w:val="24"/>
          <w:u w:val="single"/>
        </w:rPr>
        <w:tab/>
      </w:r>
      <w:r>
        <w:rPr>
          <w:rFonts w:hint="eastAsia" w:ascii="宋体" w:hAnsi="宋体" w:eastAsia="宋体" w:cs="宋体"/>
          <w:color w:val="000000"/>
          <w:kern w:val="1"/>
          <w:sz w:val="24"/>
          <w:szCs w:val="24"/>
          <w:u w:val="single"/>
        </w:rPr>
        <w:tab/>
      </w:r>
    </w:p>
    <w:p>
      <w:pPr>
        <w:pageBreakBefore w:val="0"/>
        <w:kinsoku/>
        <w:wordWrap/>
        <w:overflowPunct/>
        <w:topLinePunct w:val="0"/>
        <w:autoSpaceDE/>
        <w:autoSpaceDN/>
        <w:bidi w:val="0"/>
        <w:spacing w:line="480" w:lineRule="exact"/>
        <w:ind w:firstLine="482"/>
        <w:rPr>
          <w:rFonts w:hint="eastAsia" w:ascii="宋体" w:hAnsi="宋体" w:eastAsia="宋体" w:cs="宋体"/>
          <w:color w:val="000000"/>
          <w:kern w:val="1"/>
          <w:sz w:val="24"/>
          <w:szCs w:val="24"/>
        </w:rPr>
      </w:pPr>
      <w:r>
        <w:rPr>
          <w:rFonts w:hint="eastAsia" w:ascii="宋体" w:hAnsi="宋体" w:eastAsia="宋体" w:cs="宋体"/>
          <w:color w:val="000000"/>
          <w:kern w:val="1"/>
          <w:sz w:val="24"/>
          <w:szCs w:val="24"/>
        </w:rPr>
        <w:t>本合同一式伍份，甲方执二份，乙方执一份，备案部门执一份，代理机构一份。</w:t>
      </w:r>
    </w:p>
    <w:p>
      <w:pPr>
        <w:pStyle w:val="35"/>
        <w:rPr>
          <w:rFonts w:hint="eastAsia" w:ascii="宋体" w:hAnsi="宋体" w:eastAsia="宋体" w:cs="宋体"/>
          <w:color w:val="000000"/>
          <w:kern w:val="1"/>
          <w:sz w:val="24"/>
          <w:szCs w:val="24"/>
        </w:rPr>
      </w:pPr>
    </w:p>
    <w:p>
      <w:pPr>
        <w:rPr>
          <w:rFonts w:hint="eastAsia"/>
        </w:rPr>
      </w:pPr>
    </w:p>
    <w:p>
      <w:pPr>
        <w:rPr>
          <w:rFonts w:hint="eastAsia" w:ascii="宋体" w:hAnsi="宋体" w:eastAsia="宋体" w:cs="宋体"/>
          <w:color w:val="000000"/>
          <w:kern w:val="1"/>
          <w:sz w:val="24"/>
          <w:szCs w:val="24"/>
        </w:rPr>
      </w:pPr>
      <w:r>
        <w:rPr>
          <w:rFonts w:hint="eastAsia" w:ascii="宋体" w:hAnsi="宋体" w:eastAsia="宋体" w:cs="宋体"/>
          <w:color w:val="000000"/>
          <w:kern w:val="1"/>
          <w:sz w:val="24"/>
          <w:szCs w:val="24"/>
        </w:rPr>
        <w:br w:type="page"/>
      </w:r>
    </w:p>
    <w:p>
      <w:pPr>
        <w:pageBreakBefore w:val="0"/>
        <w:kinsoku/>
        <w:wordWrap/>
        <w:overflowPunct/>
        <w:topLinePunct w:val="0"/>
        <w:autoSpaceDE/>
        <w:autoSpaceDN/>
        <w:bidi w:val="0"/>
        <w:spacing w:line="480" w:lineRule="exact"/>
        <w:ind w:firstLine="482"/>
        <w:rPr>
          <w:rFonts w:hint="eastAsia" w:ascii="宋体" w:hAnsi="宋体" w:eastAsia="宋体" w:cs="宋体"/>
          <w:color w:val="000000"/>
          <w:kern w:val="1"/>
          <w:sz w:val="24"/>
          <w:szCs w:val="24"/>
        </w:rPr>
      </w:pPr>
      <w:r>
        <w:rPr>
          <w:rFonts w:hint="eastAsia" w:ascii="宋体" w:hAnsi="宋体" w:eastAsia="宋体" w:cs="宋体"/>
          <w:color w:val="000000"/>
          <w:kern w:val="1"/>
          <w:sz w:val="24"/>
          <w:szCs w:val="24"/>
        </w:rPr>
        <w:t>甲     方：（公章）                     乙      方：（公章）</w:t>
      </w:r>
    </w:p>
    <w:p>
      <w:pPr>
        <w:pageBreakBefore w:val="0"/>
        <w:kinsoku/>
        <w:wordWrap/>
        <w:overflowPunct/>
        <w:topLinePunct w:val="0"/>
        <w:autoSpaceDE/>
        <w:autoSpaceDN/>
        <w:bidi w:val="0"/>
        <w:spacing w:line="480" w:lineRule="exact"/>
        <w:ind w:firstLine="482"/>
        <w:rPr>
          <w:rFonts w:hint="eastAsia" w:ascii="宋体" w:hAnsi="宋体" w:eastAsia="宋体" w:cs="宋体"/>
          <w:color w:val="000000"/>
          <w:kern w:val="1"/>
          <w:sz w:val="24"/>
          <w:szCs w:val="24"/>
        </w:rPr>
      </w:pPr>
      <w:r>
        <w:rPr>
          <w:rFonts w:hint="eastAsia" w:ascii="宋体" w:hAnsi="宋体" w:eastAsia="宋体" w:cs="宋体"/>
          <w:color w:val="000000"/>
          <w:kern w:val="1"/>
          <w:sz w:val="24"/>
          <w:szCs w:val="24"/>
        </w:rPr>
        <w:t xml:space="preserve">法定代表人                              法定代表人                      </w:t>
      </w:r>
    </w:p>
    <w:p>
      <w:pPr>
        <w:pageBreakBefore w:val="0"/>
        <w:kinsoku/>
        <w:wordWrap/>
        <w:overflowPunct/>
        <w:topLinePunct w:val="0"/>
        <w:autoSpaceDE/>
        <w:autoSpaceDN/>
        <w:bidi w:val="0"/>
        <w:spacing w:line="480" w:lineRule="exact"/>
        <w:ind w:firstLine="482"/>
        <w:rPr>
          <w:rFonts w:hint="eastAsia" w:ascii="宋体" w:hAnsi="宋体" w:eastAsia="宋体" w:cs="宋体"/>
          <w:color w:val="000000"/>
          <w:kern w:val="1"/>
          <w:sz w:val="24"/>
          <w:szCs w:val="24"/>
        </w:rPr>
      </w:pPr>
      <w:r>
        <w:rPr>
          <w:rFonts w:hint="eastAsia" w:ascii="宋体" w:hAnsi="宋体" w:eastAsia="宋体" w:cs="宋体"/>
          <w:color w:val="000000"/>
          <w:kern w:val="1"/>
          <w:sz w:val="24"/>
          <w:szCs w:val="24"/>
        </w:rPr>
        <w:t>或其授权人：</w:t>
      </w:r>
      <w:r>
        <w:rPr>
          <w:rFonts w:hint="eastAsia" w:ascii="宋体" w:hAnsi="宋体" w:eastAsia="宋体" w:cs="宋体"/>
          <w:color w:val="000000"/>
          <w:kern w:val="1"/>
          <w:sz w:val="24"/>
          <w:szCs w:val="24"/>
          <w:u w:val="single"/>
        </w:rPr>
        <w:t xml:space="preserve">（签字）        </w:t>
      </w:r>
      <w:r>
        <w:rPr>
          <w:rFonts w:hint="eastAsia" w:ascii="宋体" w:hAnsi="宋体" w:eastAsia="宋体" w:cs="宋体"/>
          <w:color w:val="000000"/>
          <w:kern w:val="1"/>
          <w:sz w:val="24"/>
          <w:szCs w:val="24"/>
        </w:rPr>
        <w:t xml:space="preserve">            或其授权人：</w:t>
      </w:r>
      <w:r>
        <w:rPr>
          <w:rFonts w:hint="eastAsia" w:ascii="宋体" w:hAnsi="宋体" w:eastAsia="宋体" w:cs="宋体"/>
          <w:color w:val="000000"/>
          <w:kern w:val="1"/>
          <w:sz w:val="24"/>
          <w:szCs w:val="24"/>
          <w:u w:val="single"/>
        </w:rPr>
        <w:t xml:space="preserve">（签字）             </w:t>
      </w:r>
    </w:p>
    <w:p>
      <w:pPr>
        <w:pageBreakBefore w:val="0"/>
        <w:kinsoku/>
        <w:wordWrap/>
        <w:overflowPunct/>
        <w:topLinePunct w:val="0"/>
        <w:autoSpaceDE/>
        <w:autoSpaceDN/>
        <w:bidi w:val="0"/>
        <w:spacing w:line="480" w:lineRule="exact"/>
        <w:ind w:firstLine="482"/>
        <w:rPr>
          <w:rFonts w:hint="eastAsia" w:ascii="宋体" w:hAnsi="宋体" w:eastAsia="宋体" w:cs="宋体"/>
          <w:color w:val="000000"/>
          <w:kern w:val="1"/>
          <w:sz w:val="24"/>
          <w:szCs w:val="24"/>
        </w:rPr>
      </w:pPr>
      <w:r>
        <w:rPr>
          <w:rFonts w:hint="eastAsia" w:ascii="宋体" w:hAnsi="宋体" w:eastAsia="宋体" w:cs="宋体"/>
          <w:color w:val="000000"/>
          <w:kern w:val="1"/>
          <w:sz w:val="24"/>
          <w:szCs w:val="24"/>
        </w:rPr>
        <w:t>地      址：                            地      址：</w:t>
      </w:r>
    </w:p>
    <w:p>
      <w:pPr>
        <w:pageBreakBefore w:val="0"/>
        <w:kinsoku/>
        <w:wordWrap/>
        <w:overflowPunct/>
        <w:topLinePunct w:val="0"/>
        <w:autoSpaceDE/>
        <w:autoSpaceDN/>
        <w:bidi w:val="0"/>
        <w:spacing w:line="480" w:lineRule="exact"/>
        <w:ind w:firstLine="482"/>
        <w:rPr>
          <w:rFonts w:hint="eastAsia" w:ascii="宋体" w:hAnsi="宋体" w:eastAsia="宋体" w:cs="宋体"/>
          <w:szCs w:val="24"/>
        </w:rPr>
      </w:pPr>
      <w:r>
        <w:rPr>
          <w:rFonts w:hint="eastAsia" w:ascii="宋体" w:hAnsi="宋体" w:eastAsia="宋体" w:cs="宋体"/>
          <w:color w:val="000000"/>
          <w:kern w:val="1"/>
          <w:sz w:val="24"/>
          <w:szCs w:val="24"/>
        </w:rPr>
        <w:t>电      话：                            电      话：</w:t>
      </w:r>
    </w:p>
    <w:p>
      <w:pPr>
        <w:pageBreakBefore w:val="0"/>
        <w:kinsoku/>
        <w:wordWrap/>
        <w:overflowPunct/>
        <w:topLinePunct w:val="0"/>
        <w:bidi w:val="0"/>
        <w:spacing w:line="480" w:lineRule="exact"/>
        <w:rPr>
          <w:rFonts w:hint="eastAsia" w:ascii="宋体" w:hAnsi="宋体" w:eastAsia="宋体" w:cs="宋体"/>
          <w:sz w:val="24"/>
        </w:rPr>
      </w:pPr>
    </w:p>
    <w:p>
      <w:pPr>
        <w:pStyle w:val="2"/>
        <w:pageBreakBefore w:val="0"/>
        <w:kinsoku/>
        <w:wordWrap/>
        <w:overflowPunct/>
        <w:topLinePunct w:val="0"/>
        <w:bidi w:val="0"/>
        <w:spacing w:line="480" w:lineRule="exact"/>
        <w:rPr>
          <w:rFonts w:hint="eastAsia" w:ascii="宋体" w:hAnsi="宋体" w:eastAsia="宋体" w:cs="宋体"/>
        </w:rPr>
      </w:pPr>
    </w:p>
    <w:p>
      <w:pPr>
        <w:pStyle w:val="2"/>
        <w:pageBreakBefore w:val="0"/>
        <w:kinsoku/>
        <w:wordWrap/>
        <w:overflowPunct/>
        <w:topLinePunct w:val="0"/>
        <w:bidi w:val="0"/>
        <w:spacing w:line="480" w:lineRule="exact"/>
        <w:rPr>
          <w:rFonts w:hint="eastAsia" w:ascii="宋体" w:hAnsi="宋体" w:eastAsia="宋体" w:cs="宋体"/>
        </w:rPr>
      </w:pPr>
    </w:p>
    <w:p>
      <w:pPr>
        <w:pageBreakBefore w:val="0"/>
        <w:kinsoku/>
        <w:wordWrap/>
        <w:overflowPunct/>
        <w:topLinePunct w:val="0"/>
        <w:bidi w:val="0"/>
        <w:spacing w:line="480" w:lineRule="exact"/>
        <w:rPr>
          <w:rFonts w:hint="eastAsia" w:ascii="宋体" w:hAnsi="宋体" w:eastAsia="宋体" w:cs="宋体"/>
          <w:b w:val="0"/>
          <w:bCs w:val="0"/>
          <w:sz w:val="28"/>
          <w:szCs w:val="22"/>
        </w:rPr>
      </w:pPr>
      <w:r>
        <w:rPr>
          <w:rFonts w:hint="eastAsia" w:ascii="宋体" w:hAnsi="宋体" w:eastAsia="宋体" w:cs="宋体"/>
          <w:b w:val="0"/>
          <w:bCs w:val="0"/>
          <w:sz w:val="28"/>
          <w:szCs w:val="22"/>
        </w:rPr>
        <w:br w:type="page"/>
      </w:r>
    </w:p>
    <w:p>
      <w:pPr>
        <w:pStyle w:val="6"/>
        <w:pageBreakBefore w:val="0"/>
        <w:kinsoku/>
        <w:wordWrap/>
        <w:overflowPunct/>
        <w:topLinePunct w:val="0"/>
        <w:bidi w:val="0"/>
        <w:spacing w:line="480" w:lineRule="exact"/>
        <w:jc w:val="center"/>
        <w:rPr>
          <w:rFonts w:hint="eastAsia" w:ascii="宋体" w:hAnsi="宋体" w:eastAsia="宋体" w:cs="宋体"/>
          <w:b w:val="0"/>
          <w:bCs w:val="0"/>
          <w:sz w:val="28"/>
          <w:szCs w:val="22"/>
        </w:rPr>
      </w:pPr>
      <w:r>
        <w:rPr>
          <w:rFonts w:hint="eastAsia" w:ascii="宋体" w:hAnsi="宋体" w:eastAsia="宋体" w:cs="宋体"/>
          <w:b w:val="0"/>
          <w:bCs w:val="0"/>
          <w:sz w:val="28"/>
          <w:szCs w:val="22"/>
        </w:rPr>
        <w:t>第二部分 通用合同条款</w:t>
      </w:r>
      <w:bookmarkEnd w:id="226"/>
      <w:bookmarkEnd w:id="227"/>
    </w:p>
    <w:p>
      <w:pPr>
        <w:pageBreakBefore w:val="0"/>
        <w:kinsoku/>
        <w:wordWrap/>
        <w:overflowPunct/>
        <w:topLinePunct w:val="0"/>
        <w:bidi w:val="0"/>
        <w:spacing w:line="480" w:lineRule="exact"/>
        <w:ind w:firstLine="2640" w:firstLineChars="1100"/>
        <w:rPr>
          <w:rFonts w:hint="eastAsia" w:ascii="宋体" w:hAnsi="宋体" w:eastAsia="宋体" w:cs="宋体"/>
          <w:color w:val="auto"/>
          <w:sz w:val="24"/>
          <w:szCs w:val="24"/>
          <w:shd w:val="clear" w:color="auto" w:fill="auto"/>
        </w:rPr>
      </w:pPr>
      <w:r>
        <w:rPr>
          <w:rFonts w:hint="eastAsia" w:ascii="宋体" w:hAnsi="宋体" w:eastAsia="宋体" w:cs="宋体"/>
          <w:sz w:val="24"/>
        </w:rPr>
        <w:t xml:space="preserve">          （略）</w:t>
      </w:r>
    </w:p>
    <w:p>
      <w:pPr>
        <w:pStyle w:val="6"/>
        <w:pageBreakBefore w:val="0"/>
        <w:kinsoku/>
        <w:wordWrap/>
        <w:overflowPunct/>
        <w:topLinePunct w:val="0"/>
        <w:bidi w:val="0"/>
        <w:spacing w:line="480" w:lineRule="exact"/>
        <w:ind w:left="0"/>
        <w:jc w:val="center"/>
        <w:rPr>
          <w:rFonts w:hint="eastAsia" w:ascii="宋体" w:hAnsi="宋体" w:eastAsia="宋体" w:cs="宋体"/>
          <w:szCs w:val="24"/>
        </w:rPr>
      </w:pPr>
      <w:bookmarkStart w:id="228" w:name="_Toc435628385"/>
      <w:r>
        <w:rPr>
          <w:rFonts w:hint="eastAsia" w:ascii="宋体" w:hAnsi="宋体" w:eastAsia="宋体" w:cs="宋体"/>
          <w:szCs w:val="24"/>
        </w:rPr>
        <w:t>第三部分 专用合同条款</w:t>
      </w:r>
      <w:bookmarkEnd w:id="228"/>
    </w:p>
    <w:p>
      <w:pPr>
        <w:pageBreakBefore w:val="0"/>
        <w:kinsoku/>
        <w:wordWrap/>
        <w:overflowPunct/>
        <w:topLinePunct w:val="0"/>
        <w:bidi w:val="0"/>
        <w:spacing w:line="480" w:lineRule="exact"/>
        <w:ind w:firstLine="482" w:firstLineChars="200"/>
        <w:rPr>
          <w:rFonts w:hint="eastAsia" w:ascii="宋体" w:hAnsi="宋体" w:eastAsia="宋体" w:cs="宋体"/>
          <w:b/>
          <w:bCs/>
          <w:sz w:val="24"/>
        </w:rPr>
      </w:pPr>
      <w:r>
        <w:rPr>
          <w:rFonts w:hint="eastAsia" w:ascii="宋体" w:hAnsi="宋体" w:eastAsia="宋体" w:cs="宋体"/>
          <w:b/>
          <w:bCs/>
          <w:sz w:val="24"/>
        </w:rPr>
        <w:t>1 一般约定</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1.13工程量清单错误的修正</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出现工程量清单错误时，是否调整合同价格</w:t>
      </w:r>
      <w:r>
        <w:rPr>
          <w:rFonts w:hint="eastAsia" w:ascii="宋体" w:hAnsi="宋体" w:eastAsia="宋体" w:cs="宋体"/>
          <w:sz w:val="24"/>
          <w:lang w:eastAsia="zh-CN"/>
        </w:rPr>
        <w:t>：</w:t>
      </w:r>
      <w:r>
        <w:rPr>
          <w:rFonts w:hint="eastAsia" w:ascii="宋体" w:hAnsi="宋体" w:eastAsia="宋体" w:cs="宋体"/>
          <w:sz w:val="24"/>
          <w:u w:val="single"/>
        </w:rPr>
        <w:t>可调</w:t>
      </w:r>
      <w:r>
        <w:rPr>
          <w:rFonts w:hint="eastAsia" w:ascii="宋体" w:hAnsi="宋体" w:eastAsia="宋体" w:cs="宋体"/>
          <w:kern w:val="0"/>
          <w:sz w:val="24"/>
        </w:rPr>
        <w:t>。</w:t>
      </w:r>
    </w:p>
    <w:p>
      <w:pPr>
        <w:pageBreakBefore w:val="0"/>
        <w:kinsoku/>
        <w:wordWrap/>
        <w:overflowPunct/>
        <w:topLinePunct w:val="0"/>
        <w:bidi w:val="0"/>
        <w:spacing w:line="480" w:lineRule="exact"/>
        <w:rPr>
          <w:rFonts w:hint="eastAsia" w:ascii="宋体" w:hAnsi="宋体" w:eastAsia="宋体" w:cs="宋体"/>
          <w:bCs/>
          <w:sz w:val="24"/>
        </w:rPr>
      </w:pPr>
      <w:r>
        <w:rPr>
          <w:rFonts w:hint="eastAsia" w:ascii="宋体" w:hAnsi="宋体" w:eastAsia="宋体" w:cs="宋体"/>
          <w:sz w:val="24"/>
        </w:rPr>
        <w:t xml:space="preserve">    允许调整合同价格的工程量偏差范围：</w:t>
      </w:r>
      <w:r>
        <w:rPr>
          <w:rFonts w:hint="eastAsia" w:ascii="宋体" w:hAnsi="宋体" w:eastAsia="宋体" w:cs="宋体"/>
          <w:sz w:val="24"/>
          <w:u w:val="single"/>
        </w:rPr>
        <w:t>工程量偏差超过15%时，可进行调整</w:t>
      </w:r>
      <w:r>
        <w:rPr>
          <w:rFonts w:hint="eastAsia" w:ascii="宋体" w:hAnsi="宋体" w:eastAsia="宋体" w:cs="宋体"/>
          <w:kern w:val="0"/>
          <w:sz w:val="24"/>
          <w:u w:val="none"/>
        </w:rPr>
        <w:t>。</w:t>
      </w:r>
    </w:p>
    <w:p>
      <w:pPr>
        <w:pageBreakBefore w:val="0"/>
        <w:kinsoku/>
        <w:wordWrap/>
        <w:overflowPunct/>
        <w:topLinePunct w:val="0"/>
        <w:bidi w:val="0"/>
        <w:spacing w:line="480" w:lineRule="exact"/>
        <w:ind w:firstLine="482" w:firstLineChars="200"/>
        <w:rPr>
          <w:rFonts w:hint="eastAsia" w:ascii="宋体" w:hAnsi="宋体" w:eastAsia="宋体" w:cs="宋体"/>
          <w:b/>
          <w:bCs/>
          <w:sz w:val="24"/>
        </w:rPr>
      </w:pPr>
      <w:r>
        <w:rPr>
          <w:rFonts w:hint="eastAsia" w:ascii="宋体" w:hAnsi="宋体" w:eastAsia="宋体" w:cs="宋体"/>
          <w:b/>
          <w:bCs/>
          <w:sz w:val="24"/>
        </w:rPr>
        <w:t>3 承包人</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3.5 分包</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3.5.1 分包的一般约定</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禁止分包的工程包括：</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u w:val="single"/>
        </w:rPr>
      </w:pPr>
      <w:r>
        <w:rPr>
          <w:rFonts w:hint="eastAsia" w:ascii="宋体" w:hAnsi="宋体" w:eastAsia="宋体" w:cs="宋体"/>
          <w:sz w:val="24"/>
        </w:rPr>
        <w:t>主体结构、关键性工作的范围：</w:t>
      </w:r>
    </w:p>
    <w:p>
      <w:pPr>
        <w:pageBreakBefore w:val="0"/>
        <w:kinsoku/>
        <w:wordWrap/>
        <w:overflowPunct/>
        <w:topLinePunct w:val="0"/>
        <w:bidi w:val="0"/>
        <w:spacing w:line="480" w:lineRule="exact"/>
        <w:rPr>
          <w:rFonts w:hint="eastAsia" w:ascii="宋体" w:hAnsi="宋体" w:eastAsia="宋体" w:cs="宋体"/>
          <w:sz w:val="24"/>
        </w:rPr>
      </w:pPr>
      <w:r>
        <w:rPr>
          <w:rFonts w:hint="eastAsia" w:ascii="宋体" w:hAnsi="宋体" w:eastAsia="宋体" w:cs="宋体"/>
          <w:sz w:val="24"/>
        </w:rPr>
        <w:t xml:space="preserve">    3.5.2分包的确定</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允许分包的专业工程包括：</w:t>
      </w:r>
      <w:r>
        <w:rPr>
          <w:rFonts w:hint="eastAsia" w:ascii="宋体" w:hAnsi="宋体" w:eastAsia="宋体" w:cs="宋体"/>
          <w:sz w:val="24"/>
          <w:u w:val="single"/>
        </w:rPr>
        <w:t>无</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rPr>
          <w:rFonts w:hint="eastAsia" w:ascii="宋体" w:hAnsi="宋体" w:eastAsia="宋体" w:cs="宋体"/>
          <w:sz w:val="24"/>
          <w:u w:val="single"/>
        </w:rPr>
      </w:pPr>
      <w:r>
        <w:rPr>
          <w:rFonts w:hint="eastAsia" w:ascii="宋体" w:hAnsi="宋体" w:eastAsia="宋体" w:cs="宋体"/>
          <w:sz w:val="24"/>
        </w:rPr>
        <w:t>其他关于分包的约定：</w:t>
      </w:r>
      <w:r>
        <w:rPr>
          <w:rFonts w:hint="eastAsia" w:ascii="宋体" w:hAnsi="宋体" w:eastAsia="宋体" w:cs="宋体"/>
          <w:sz w:val="24"/>
          <w:u w:val="single"/>
        </w:rPr>
        <w:t>无</w:t>
      </w:r>
      <w:r>
        <w:rPr>
          <w:rFonts w:hint="eastAsia" w:ascii="宋体" w:hAnsi="宋体" w:eastAsia="宋体" w:cs="宋体"/>
          <w:sz w:val="24"/>
          <w:u w:val="none"/>
        </w:rPr>
        <w:t>。</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3.5.4 分包合同价款</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关于分包合同价款支付的约定：</w:t>
      </w:r>
      <w:r>
        <w:rPr>
          <w:rFonts w:hint="eastAsia" w:ascii="宋体" w:hAnsi="宋体" w:eastAsia="宋体" w:cs="宋体"/>
          <w:sz w:val="24"/>
          <w:u w:val="single"/>
        </w:rPr>
        <w:t>无</w:t>
      </w:r>
      <w:r>
        <w:rPr>
          <w:rFonts w:hint="eastAsia" w:ascii="宋体" w:hAnsi="宋体" w:eastAsia="宋体" w:cs="宋体"/>
          <w:sz w:val="24"/>
        </w:rPr>
        <w:t>。</w:t>
      </w:r>
    </w:p>
    <w:p>
      <w:pPr>
        <w:pStyle w:val="7"/>
        <w:keepLines/>
        <w:pageBreakBefore w:val="0"/>
        <w:kinsoku/>
        <w:wordWrap/>
        <w:overflowPunct/>
        <w:topLinePunct w:val="0"/>
        <w:bidi w:val="0"/>
        <w:snapToGrid/>
        <w:spacing w:before="0" w:after="0" w:line="480" w:lineRule="exact"/>
        <w:ind w:left="0" w:firstLine="0"/>
        <w:rPr>
          <w:rFonts w:hint="eastAsia" w:ascii="宋体" w:hAnsi="宋体" w:eastAsia="宋体" w:cs="宋体"/>
          <w:sz w:val="24"/>
          <w:szCs w:val="24"/>
        </w:rPr>
      </w:pPr>
      <w:bookmarkStart w:id="229" w:name="_Toc351203637"/>
      <w:r>
        <w:rPr>
          <w:rFonts w:hint="eastAsia" w:ascii="宋体" w:hAnsi="宋体" w:eastAsia="宋体" w:cs="宋体"/>
          <w:b w:val="0"/>
          <w:sz w:val="24"/>
          <w:szCs w:val="24"/>
        </w:rPr>
        <w:t xml:space="preserve">   </w:t>
      </w:r>
      <w:r>
        <w:rPr>
          <w:rFonts w:hint="eastAsia" w:ascii="宋体" w:hAnsi="宋体" w:eastAsia="宋体" w:cs="宋体"/>
          <w:sz w:val="24"/>
          <w:szCs w:val="24"/>
        </w:rPr>
        <w:t xml:space="preserve"> 5. 工程质量</w:t>
      </w:r>
      <w:bookmarkEnd w:id="229"/>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5.1 质量要求</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u w:val="single"/>
          <w:lang w:eastAsia="zh-CN"/>
        </w:rPr>
      </w:pPr>
      <w:r>
        <w:rPr>
          <w:rFonts w:hint="eastAsia" w:ascii="宋体" w:hAnsi="宋体" w:eastAsia="宋体" w:cs="宋体"/>
          <w:sz w:val="24"/>
        </w:rPr>
        <w:t>5.1.1 特殊质量标准和要求：</w:t>
      </w:r>
      <w:r>
        <w:rPr>
          <w:rFonts w:hint="eastAsia" w:ascii="宋体" w:hAnsi="宋体" w:eastAsia="宋体" w:cs="宋体"/>
          <w:sz w:val="24"/>
          <w:u w:val="single"/>
        </w:rPr>
        <w:t>无</w:t>
      </w:r>
      <w:r>
        <w:rPr>
          <w:rFonts w:hint="eastAsia" w:ascii="宋体" w:hAnsi="宋体" w:eastAsia="宋体" w:cs="宋体"/>
          <w:sz w:val="24"/>
          <w:u w:val="none"/>
          <w:lang w:eastAsia="zh-CN"/>
        </w:rPr>
        <w:t>。</w:t>
      </w:r>
    </w:p>
    <w:p>
      <w:pPr>
        <w:pageBreakBefore w:val="0"/>
        <w:widowControl/>
        <w:kinsoku/>
        <w:wordWrap/>
        <w:overflowPunct/>
        <w:topLinePunct w:val="0"/>
        <w:bidi w:val="0"/>
        <w:spacing w:line="480" w:lineRule="exact"/>
        <w:ind w:firstLine="1245" w:firstLineChars="519"/>
        <w:jc w:val="left"/>
        <w:rPr>
          <w:rFonts w:hint="eastAsia" w:ascii="宋体" w:hAnsi="宋体" w:eastAsia="宋体" w:cs="宋体"/>
          <w:b/>
          <w:kern w:val="0"/>
          <w:sz w:val="24"/>
        </w:rPr>
      </w:pPr>
      <w:r>
        <w:rPr>
          <w:rFonts w:hint="eastAsia" w:ascii="宋体" w:hAnsi="宋体" w:eastAsia="宋体" w:cs="宋体"/>
          <w:sz w:val="24"/>
        </w:rPr>
        <w:t>关于工程奖项的约定：</w:t>
      </w:r>
      <w:r>
        <w:rPr>
          <w:rFonts w:hint="eastAsia" w:ascii="宋体" w:hAnsi="宋体" w:eastAsia="宋体" w:cs="宋体"/>
          <w:b w:val="0"/>
          <w:bCs/>
          <w:kern w:val="0"/>
          <w:sz w:val="24"/>
          <w:u w:val="single"/>
        </w:rPr>
        <w:t>无</w:t>
      </w:r>
      <w:r>
        <w:rPr>
          <w:rFonts w:hint="eastAsia" w:ascii="宋体" w:hAnsi="宋体" w:eastAsia="宋体" w:cs="宋体"/>
          <w:b w:val="0"/>
          <w:bCs/>
          <w:kern w:val="0"/>
          <w:sz w:val="24"/>
        </w:rPr>
        <w:t>。</w:t>
      </w:r>
    </w:p>
    <w:p>
      <w:pPr>
        <w:pageBreakBefore w:val="0"/>
        <w:kinsoku/>
        <w:wordWrap/>
        <w:overflowPunct/>
        <w:topLinePunct w:val="0"/>
        <w:bidi w:val="0"/>
        <w:spacing w:line="480" w:lineRule="exact"/>
        <w:ind w:firstLine="352" w:firstLineChars="147"/>
        <w:jc w:val="left"/>
        <w:rPr>
          <w:rFonts w:hint="eastAsia" w:ascii="宋体" w:hAnsi="宋体" w:eastAsia="宋体" w:cs="宋体"/>
          <w:bCs/>
          <w:sz w:val="24"/>
        </w:rPr>
      </w:pPr>
      <w:bookmarkStart w:id="230" w:name="_Toc351203638"/>
      <w:r>
        <w:rPr>
          <w:rFonts w:hint="eastAsia" w:ascii="宋体" w:hAnsi="宋体" w:eastAsia="宋体" w:cs="宋体"/>
          <w:bCs/>
          <w:sz w:val="24"/>
        </w:rPr>
        <w:t xml:space="preserve"> 6. 安全文明施工与环境保护</w:t>
      </w:r>
      <w:bookmarkEnd w:id="230"/>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6.1安全文明施工</w:t>
      </w:r>
    </w:p>
    <w:p>
      <w:pPr>
        <w:pageBreakBefore w:val="0"/>
        <w:kinsoku/>
        <w:wordWrap/>
        <w:overflowPunct/>
        <w:topLinePunct w:val="0"/>
        <w:bidi w:val="0"/>
        <w:spacing w:line="480" w:lineRule="exact"/>
        <w:jc w:val="left"/>
        <w:rPr>
          <w:rFonts w:hint="eastAsia" w:ascii="宋体" w:hAnsi="宋体" w:eastAsia="宋体" w:cs="宋体"/>
          <w:sz w:val="24"/>
        </w:rPr>
      </w:pPr>
      <w:r>
        <w:rPr>
          <w:rFonts w:hint="eastAsia" w:ascii="宋体" w:hAnsi="宋体" w:eastAsia="宋体" w:cs="宋体"/>
          <w:sz w:val="24"/>
        </w:rPr>
        <w:t xml:space="preserve">    6.1.1 项目安全生产的达标目标及相应事项的约定：</w:t>
      </w:r>
      <w:r>
        <w:rPr>
          <w:rFonts w:hint="eastAsia" w:ascii="宋体" w:hAnsi="宋体" w:eastAsia="宋体" w:cs="宋体"/>
          <w:sz w:val="24"/>
          <w:u w:val="single"/>
        </w:rPr>
        <w:t>执行通用条款第6.1条内容及省市有关规定，承包人应当加强安全管理，严禁发生重大安全事故</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6.1.5 文明施工</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合同当事人对文明施工的要求：</w:t>
      </w:r>
      <w:r>
        <w:rPr>
          <w:rFonts w:hint="eastAsia" w:ascii="宋体" w:hAnsi="宋体" w:eastAsia="宋体" w:cs="宋体"/>
          <w:sz w:val="24"/>
          <w:u w:val="single"/>
        </w:rPr>
        <w:t>按照省市有关规定，确保达到安全文明施工</w:t>
      </w:r>
      <w:r>
        <w:rPr>
          <w:rFonts w:hint="eastAsia" w:ascii="宋体" w:hAnsi="宋体" w:eastAsia="宋体" w:cs="宋体"/>
          <w:sz w:val="24"/>
          <w:u w:val="none"/>
        </w:rPr>
        <w:t>。</w:t>
      </w:r>
      <w:r>
        <w:rPr>
          <w:rFonts w:hint="eastAsia" w:ascii="宋体" w:hAnsi="宋体" w:eastAsia="宋体" w:cs="宋体"/>
          <w:sz w:val="24"/>
        </w:rPr>
        <w:t xml:space="preserve">  </w:t>
      </w:r>
    </w:p>
    <w:p>
      <w:pPr>
        <w:pageBreakBefore w:val="0"/>
        <w:kinsoku/>
        <w:wordWrap/>
        <w:overflowPunct/>
        <w:topLinePunct w:val="0"/>
        <w:bidi w:val="0"/>
        <w:spacing w:line="480" w:lineRule="exact"/>
        <w:jc w:val="left"/>
        <w:rPr>
          <w:rFonts w:hint="eastAsia" w:ascii="宋体" w:hAnsi="宋体" w:eastAsia="宋体" w:cs="宋体"/>
          <w:b/>
          <w:bCs/>
          <w:sz w:val="24"/>
        </w:rPr>
      </w:pPr>
      <w:r>
        <w:rPr>
          <w:rFonts w:hint="eastAsia" w:ascii="宋体" w:hAnsi="宋体" w:eastAsia="宋体" w:cs="宋体"/>
          <w:sz w:val="24"/>
        </w:rPr>
        <w:t xml:space="preserve">    6.1.6 关于安全文明施工费支付比例和支付期限的约定：执行通用条款。</w:t>
      </w:r>
    </w:p>
    <w:p>
      <w:pPr>
        <w:pageBreakBefore w:val="0"/>
        <w:kinsoku/>
        <w:wordWrap/>
        <w:overflowPunct/>
        <w:topLinePunct w:val="0"/>
        <w:bidi w:val="0"/>
        <w:spacing w:line="480" w:lineRule="exact"/>
        <w:ind w:firstLine="482" w:firstLineChars="200"/>
        <w:jc w:val="left"/>
        <w:rPr>
          <w:rFonts w:hint="eastAsia" w:ascii="宋体" w:hAnsi="宋体" w:eastAsia="宋体" w:cs="宋体"/>
          <w:b/>
          <w:bCs/>
          <w:sz w:val="24"/>
        </w:rPr>
      </w:pPr>
      <w:r>
        <w:rPr>
          <w:rFonts w:hint="eastAsia" w:ascii="宋体" w:hAnsi="宋体" w:eastAsia="宋体" w:cs="宋体"/>
          <w:b/>
          <w:bCs/>
          <w:sz w:val="24"/>
        </w:rPr>
        <w:t>7 工期和进度</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7.5 工期延误</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7.5.2 因承包人原因导致工期延误</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因承包人原因造成工期延误，逾期竣工违约金的计算方法为：</w:t>
      </w:r>
      <w:r>
        <w:rPr>
          <w:rFonts w:hint="eastAsia" w:ascii="宋体" w:hAnsi="宋体" w:eastAsia="宋体" w:cs="宋体"/>
          <w:sz w:val="24"/>
          <w:u w:val="single"/>
        </w:rPr>
        <w:t>工期每延误一天，按工程总造价额的万分之三向发包人承担违约金</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jc w:val="left"/>
        <w:rPr>
          <w:rFonts w:hint="eastAsia" w:ascii="宋体" w:hAnsi="宋体" w:eastAsia="宋体" w:cs="宋体"/>
          <w:b/>
          <w:bCs/>
          <w:sz w:val="24"/>
        </w:rPr>
      </w:pPr>
      <w:r>
        <w:rPr>
          <w:rFonts w:hint="eastAsia" w:ascii="宋体" w:hAnsi="宋体" w:eastAsia="宋体" w:cs="宋体"/>
          <w:sz w:val="24"/>
        </w:rPr>
        <w:t>因承包人原因造成工期延误，逾</w:t>
      </w:r>
      <w:bookmarkStart w:id="231" w:name="_Toc318581171"/>
      <w:bookmarkStart w:id="232" w:name="_Toc312678014"/>
      <w:r>
        <w:rPr>
          <w:rFonts w:hint="eastAsia" w:ascii="宋体" w:hAnsi="宋体" w:eastAsia="宋体" w:cs="宋体"/>
          <w:sz w:val="24"/>
        </w:rPr>
        <w:t>期竣工违约金的上限：</w:t>
      </w:r>
      <w:r>
        <w:rPr>
          <w:rFonts w:hint="eastAsia" w:ascii="宋体" w:hAnsi="宋体" w:eastAsia="宋体" w:cs="宋体"/>
          <w:sz w:val="24"/>
          <w:u w:val="single"/>
        </w:rPr>
        <w:t>不超过总造价的3%</w:t>
      </w:r>
      <w:r>
        <w:rPr>
          <w:rFonts w:hint="eastAsia" w:ascii="宋体" w:hAnsi="宋体" w:eastAsia="宋体" w:cs="宋体"/>
          <w:sz w:val="24"/>
          <w:u w:val="none"/>
        </w:rPr>
        <w:t>。</w:t>
      </w:r>
    </w:p>
    <w:bookmarkEnd w:id="231"/>
    <w:bookmarkEnd w:id="232"/>
    <w:p>
      <w:pPr>
        <w:pStyle w:val="7"/>
        <w:keepLines/>
        <w:pageBreakBefore w:val="0"/>
        <w:kinsoku/>
        <w:wordWrap/>
        <w:overflowPunct/>
        <w:topLinePunct w:val="0"/>
        <w:bidi w:val="0"/>
        <w:snapToGrid/>
        <w:spacing w:before="0" w:after="0" w:line="480" w:lineRule="exact"/>
        <w:ind w:left="0" w:firstLine="0"/>
        <w:rPr>
          <w:rFonts w:hint="eastAsia" w:ascii="宋体" w:hAnsi="宋体" w:eastAsia="宋体" w:cs="宋体"/>
          <w:sz w:val="24"/>
          <w:szCs w:val="24"/>
        </w:rPr>
      </w:pPr>
      <w:bookmarkStart w:id="233" w:name="_Toc351203642"/>
      <w:r>
        <w:rPr>
          <w:rFonts w:hint="eastAsia" w:ascii="宋体" w:hAnsi="宋体" w:eastAsia="宋体" w:cs="宋体"/>
          <w:b w:val="0"/>
          <w:sz w:val="24"/>
          <w:szCs w:val="24"/>
        </w:rPr>
        <w:t xml:space="preserve">   </w:t>
      </w:r>
      <w:r>
        <w:rPr>
          <w:rFonts w:hint="eastAsia" w:ascii="宋体" w:hAnsi="宋体" w:eastAsia="宋体" w:cs="宋体"/>
          <w:sz w:val="24"/>
          <w:szCs w:val="24"/>
        </w:rPr>
        <w:t xml:space="preserve"> </w:t>
      </w:r>
      <w:bookmarkStart w:id="234" w:name="_Toc351203640"/>
      <w:r>
        <w:rPr>
          <w:rFonts w:hint="eastAsia" w:ascii="宋体" w:hAnsi="宋体" w:eastAsia="宋体" w:cs="宋体"/>
          <w:sz w:val="24"/>
          <w:szCs w:val="24"/>
        </w:rPr>
        <w:t>8. 材料与设备</w:t>
      </w:r>
      <w:bookmarkEnd w:id="234"/>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8.4材料与工程设备的保管与使用</w:t>
      </w:r>
    </w:p>
    <w:p>
      <w:pPr>
        <w:pageBreakBefore w:val="0"/>
        <w:kinsoku/>
        <w:wordWrap/>
        <w:overflowPunct/>
        <w:topLinePunct w:val="0"/>
        <w:bidi w:val="0"/>
        <w:spacing w:line="480" w:lineRule="exact"/>
        <w:ind w:firstLine="480" w:firstLineChars="200"/>
        <w:jc w:val="left"/>
        <w:rPr>
          <w:rFonts w:hint="eastAsia" w:ascii="宋体" w:hAnsi="宋体" w:eastAsia="宋体" w:cs="宋体"/>
          <w:b/>
          <w:sz w:val="24"/>
          <w:u w:val="single"/>
        </w:rPr>
      </w:pPr>
      <w:r>
        <w:rPr>
          <w:rFonts w:hint="eastAsia" w:ascii="宋体" w:hAnsi="宋体" w:eastAsia="宋体" w:cs="宋体"/>
          <w:sz w:val="24"/>
        </w:rPr>
        <w:t>8.4.1发包人供应的材料设备的保管费用的承担：</w:t>
      </w:r>
      <w:r>
        <w:rPr>
          <w:rFonts w:hint="eastAsia" w:ascii="宋体" w:hAnsi="宋体" w:eastAsia="宋体" w:cs="宋体"/>
          <w:b/>
          <w:sz w:val="24"/>
          <w:u w:val="single"/>
        </w:rPr>
        <w:t>检验费由发包人承担，但已标价工程量清单已经列支的或另有约定的除外（即已含其中，不再计取）</w:t>
      </w:r>
      <w:r>
        <w:rPr>
          <w:rFonts w:hint="eastAsia" w:ascii="宋体" w:hAnsi="宋体" w:eastAsia="宋体" w:cs="宋体"/>
          <w:b/>
          <w:sz w:val="24"/>
        </w:rPr>
        <w:t>。</w:t>
      </w:r>
    </w:p>
    <w:p>
      <w:pPr>
        <w:pStyle w:val="7"/>
        <w:keepLines/>
        <w:pageBreakBefore w:val="0"/>
        <w:kinsoku/>
        <w:wordWrap/>
        <w:overflowPunct/>
        <w:topLinePunct w:val="0"/>
        <w:bidi w:val="0"/>
        <w:snapToGrid/>
        <w:spacing w:before="0" w:after="0" w:line="480" w:lineRule="exact"/>
        <w:ind w:left="0" w:firstLine="0"/>
        <w:rPr>
          <w:rFonts w:hint="eastAsia" w:ascii="宋体" w:hAnsi="宋体" w:eastAsia="宋体" w:cs="宋体"/>
          <w:sz w:val="24"/>
          <w:szCs w:val="24"/>
        </w:rPr>
      </w:pPr>
      <w:r>
        <w:rPr>
          <w:rFonts w:hint="eastAsia" w:ascii="宋体" w:hAnsi="宋体" w:eastAsia="宋体" w:cs="宋体"/>
          <w:sz w:val="24"/>
          <w:szCs w:val="24"/>
        </w:rPr>
        <w:t xml:space="preserve">    10. 变更</w:t>
      </w:r>
      <w:bookmarkEnd w:id="233"/>
      <w:r>
        <w:rPr>
          <w:rFonts w:hint="eastAsia" w:ascii="宋体" w:hAnsi="宋体" w:eastAsia="宋体" w:cs="宋体"/>
          <w:sz w:val="24"/>
          <w:szCs w:val="24"/>
        </w:rPr>
        <w:t xml:space="preserve">   </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10.1 变更的范围</w:t>
      </w:r>
    </w:p>
    <w:p>
      <w:pPr>
        <w:pageBreakBefore w:val="0"/>
        <w:kinsoku/>
        <w:wordWrap/>
        <w:overflowPunct/>
        <w:topLinePunct w:val="0"/>
        <w:bidi w:val="0"/>
        <w:spacing w:line="480" w:lineRule="exact"/>
        <w:ind w:firstLine="480" w:firstLineChars="200"/>
        <w:rPr>
          <w:rFonts w:hint="eastAsia" w:ascii="宋体" w:hAnsi="宋体" w:eastAsia="宋体" w:cs="宋体"/>
          <w:b/>
          <w:sz w:val="24"/>
        </w:rPr>
      </w:pPr>
      <w:r>
        <w:rPr>
          <w:rFonts w:hint="eastAsia" w:ascii="宋体" w:hAnsi="宋体" w:eastAsia="宋体" w:cs="宋体"/>
          <w:sz w:val="24"/>
        </w:rPr>
        <w:t>关于变更的范围的约定：</w:t>
      </w:r>
      <w:r>
        <w:rPr>
          <w:rFonts w:hint="eastAsia" w:ascii="宋体" w:hAnsi="宋体" w:eastAsia="宋体" w:cs="宋体"/>
          <w:b/>
          <w:sz w:val="24"/>
          <w:u w:val="single"/>
        </w:rPr>
        <w:t>执行通用条款</w:t>
      </w:r>
      <w:r>
        <w:rPr>
          <w:rFonts w:hint="eastAsia" w:ascii="宋体" w:hAnsi="宋体" w:eastAsia="宋体" w:cs="宋体"/>
          <w:b/>
          <w:sz w:val="24"/>
        </w:rPr>
        <w:t xml:space="preserve">。 </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10.4 变更估价</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10.4.1 变更估价原则</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关于变更估价的约定:</w:t>
      </w:r>
    </w:p>
    <w:p>
      <w:pPr>
        <w:pageBreakBefore w:val="0"/>
        <w:kinsoku/>
        <w:wordWrap/>
        <w:overflowPunct/>
        <w:topLinePunct w:val="0"/>
        <w:bidi w:val="0"/>
        <w:spacing w:line="480" w:lineRule="exact"/>
        <w:ind w:firstLine="480" w:firstLineChars="200"/>
        <w:rPr>
          <w:rFonts w:hint="eastAsia" w:ascii="宋体" w:hAnsi="宋体" w:eastAsia="宋体" w:cs="宋体"/>
          <w:bCs/>
          <w:sz w:val="24"/>
        </w:rPr>
      </w:pPr>
      <w:r>
        <w:rPr>
          <w:rFonts w:hint="eastAsia" w:ascii="宋体" w:hAnsi="宋体" w:eastAsia="宋体" w:cs="宋体"/>
          <w:bCs/>
          <w:sz w:val="24"/>
        </w:rPr>
        <w:t>1、工程变更引起已标价工程量清单项目或其工程数量发生变化，应按照下列规定调整：</w:t>
      </w:r>
    </w:p>
    <w:p>
      <w:pPr>
        <w:pageBreakBefore w:val="0"/>
        <w:kinsoku/>
        <w:wordWrap/>
        <w:overflowPunct/>
        <w:topLinePunct w:val="0"/>
        <w:bidi w:val="0"/>
        <w:spacing w:line="480" w:lineRule="exact"/>
        <w:ind w:firstLine="480" w:firstLineChars="200"/>
        <w:rPr>
          <w:rFonts w:hint="eastAsia" w:ascii="宋体" w:hAnsi="宋体" w:eastAsia="宋体" w:cs="宋体"/>
          <w:bCs/>
          <w:sz w:val="24"/>
          <w:u w:val="single"/>
        </w:rPr>
      </w:pPr>
      <w:r>
        <w:rPr>
          <w:rFonts w:hint="eastAsia" w:ascii="宋体" w:hAnsi="宋体" w:eastAsia="宋体" w:cs="宋体"/>
          <w:bCs/>
          <w:sz w:val="24"/>
          <w:u w:val="single"/>
        </w:rPr>
        <w:t>（1）已标价工程量清单中有适用于变更工程项目的，应采用该项目的单价；但当工程变更导致该清单项目的工程数量发生变化，且工程量偏差超过15%时，可进行调整。当工程量增加15％以上时，增加部分的工程量的综合单价应予调低，当工程量减少15％以上时，减少后剩余部分的工程量的综合单价应予调高。</w:t>
      </w:r>
    </w:p>
    <w:p>
      <w:pPr>
        <w:pageBreakBefore w:val="0"/>
        <w:kinsoku/>
        <w:wordWrap/>
        <w:overflowPunct/>
        <w:topLinePunct w:val="0"/>
        <w:bidi w:val="0"/>
        <w:spacing w:line="480" w:lineRule="exact"/>
        <w:ind w:firstLine="480" w:firstLineChars="200"/>
        <w:rPr>
          <w:rFonts w:hint="eastAsia" w:ascii="宋体" w:hAnsi="宋体" w:eastAsia="宋体" w:cs="宋体"/>
          <w:bCs/>
          <w:sz w:val="24"/>
          <w:u w:val="single"/>
          <w:lang w:eastAsia="zh-CN"/>
        </w:rPr>
      </w:pPr>
      <w:r>
        <w:rPr>
          <w:rFonts w:hint="eastAsia" w:ascii="宋体" w:hAnsi="宋体" w:eastAsia="宋体" w:cs="宋体"/>
          <w:bCs/>
          <w:sz w:val="24"/>
          <w:u w:val="single"/>
        </w:rPr>
        <w:t>（2）已标价工程量清单中没有适用，但有类似于变更工程项目的，可在合理范围内参照类似项目的单价</w:t>
      </w:r>
      <w:r>
        <w:rPr>
          <w:rFonts w:hint="eastAsia" w:ascii="宋体" w:hAnsi="宋体" w:eastAsia="宋体" w:cs="宋体"/>
          <w:bCs/>
          <w:sz w:val="24"/>
          <w:u w:val="single"/>
          <w:lang w:eastAsia="zh-CN"/>
        </w:rPr>
        <w:t>。</w:t>
      </w:r>
    </w:p>
    <w:p>
      <w:pPr>
        <w:pageBreakBefore w:val="0"/>
        <w:kinsoku/>
        <w:wordWrap/>
        <w:overflowPunct/>
        <w:topLinePunct w:val="0"/>
        <w:bidi w:val="0"/>
        <w:spacing w:line="480" w:lineRule="exact"/>
        <w:ind w:firstLine="480" w:firstLineChars="200"/>
        <w:rPr>
          <w:rFonts w:hint="eastAsia" w:ascii="宋体" w:hAnsi="宋体" w:eastAsia="宋体" w:cs="宋体"/>
          <w:bCs/>
          <w:sz w:val="24"/>
          <w:u w:val="single"/>
        </w:rPr>
      </w:pPr>
      <w:r>
        <w:rPr>
          <w:rFonts w:hint="eastAsia" w:ascii="宋体" w:hAnsi="宋体" w:eastAsia="宋体" w:cs="宋体"/>
          <w:bCs/>
          <w:sz w:val="24"/>
          <w:u w:val="single"/>
        </w:rPr>
        <w:t>（3）已标价工程量清单中没有适用也没有类似于变更工程项目的，由承包人根据变更工程资料、计量规则和计价办法、工程造价管理机构发布的信息价格和承包人报价浮动率提出变更工程项目的单价，报发包人确认后调整。承包人报价浮动率可按下列公式计算：</w:t>
      </w:r>
    </w:p>
    <w:p>
      <w:pPr>
        <w:pageBreakBefore w:val="0"/>
        <w:kinsoku/>
        <w:wordWrap/>
        <w:overflowPunct/>
        <w:topLinePunct w:val="0"/>
        <w:bidi w:val="0"/>
        <w:spacing w:line="480" w:lineRule="exact"/>
        <w:ind w:firstLine="480" w:firstLineChars="200"/>
        <w:rPr>
          <w:rFonts w:hint="eastAsia" w:ascii="宋体" w:hAnsi="宋体" w:eastAsia="宋体" w:cs="宋体"/>
          <w:bCs/>
          <w:sz w:val="24"/>
          <w:u w:val="single"/>
        </w:rPr>
      </w:pPr>
      <w:r>
        <w:rPr>
          <w:rFonts w:hint="eastAsia" w:ascii="宋体" w:hAnsi="宋体" w:eastAsia="宋体" w:cs="宋体"/>
          <w:bCs/>
          <w:sz w:val="24"/>
          <w:u w:val="single"/>
        </w:rPr>
        <w:t>承包人报价浮动率L=（1—中标价/招标控制价）×100%；</w:t>
      </w:r>
    </w:p>
    <w:p>
      <w:pPr>
        <w:pageBreakBefore w:val="0"/>
        <w:kinsoku/>
        <w:wordWrap/>
        <w:overflowPunct/>
        <w:topLinePunct w:val="0"/>
        <w:bidi w:val="0"/>
        <w:spacing w:line="480" w:lineRule="exact"/>
        <w:ind w:firstLine="480" w:firstLineChars="200"/>
        <w:rPr>
          <w:rFonts w:hint="eastAsia" w:ascii="宋体" w:hAnsi="宋体" w:eastAsia="宋体" w:cs="宋体"/>
          <w:bCs/>
          <w:sz w:val="24"/>
          <w:u w:val="single"/>
        </w:rPr>
      </w:pPr>
      <w:r>
        <w:rPr>
          <w:rFonts w:hint="eastAsia" w:ascii="宋体" w:hAnsi="宋体" w:eastAsia="宋体" w:cs="宋体"/>
          <w:bCs/>
          <w:sz w:val="24"/>
          <w:u w:val="single"/>
        </w:rPr>
        <w:t>（4）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p>
    <w:p>
      <w:pPr>
        <w:pageBreakBefore w:val="0"/>
        <w:kinsoku/>
        <w:wordWrap/>
        <w:overflowPunct/>
        <w:topLinePunct w:val="0"/>
        <w:bidi w:val="0"/>
        <w:spacing w:line="480" w:lineRule="exact"/>
        <w:ind w:firstLine="480" w:firstLineChars="200"/>
        <w:rPr>
          <w:rFonts w:hint="eastAsia" w:ascii="宋体" w:hAnsi="宋体" w:eastAsia="宋体" w:cs="宋体"/>
          <w:bCs/>
          <w:sz w:val="24"/>
          <w:u w:val="single"/>
        </w:rPr>
      </w:pPr>
      <w:r>
        <w:rPr>
          <w:rFonts w:hint="eastAsia" w:ascii="宋体" w:hAnsi="宋体" w:eastAsia="宋体" w:cs="宋体"/>
          <w:bCs/>
          <w:sz w:val="24"/>
          <w:u w:val="single"/>
        </w:rPr>
        <w:t>2、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p>
    <w:p>
      <w:pPr>
        <w:pageBreakBefore w:val="0"/>
        <w:kinsoku/>
        <w:wordWrap/>
        <w:overflowPunct/>
        <w:topLinePunct w:val="0"/>
        <w:bidi w:val="0"/>
        <w:spacing w:line="480" w:lineRule="exact"/>
        <w:ind w:firstLine="480" w:firstLineChars="200"/>
        <w:rPr>
          <w:rFonts w:hint="eastAsia" w:ascii="宋体" w:hAnsi="宋体" w:eastAsia="宋体" w:cs="宋体"/>
          <w:bCs/>
          <w:sz w:val="24"/>
          <w:u w:val="single"/>
        </w:rPr>
      </w:pPr>
      <w:r>
        <w:rPr>
          <w:rFonts w:hint="eastAsia" w:ascii="宋体" w:hAnsi="宋体" w:eastAsia="宋体" w:cs="宋体"/>
          <w:bCs/>
          <w:sz w:val="24"/>
          <w:u w:val="single"/>
        </w:rPr>
        <w:t>（1）采用单价计算的措施项目费,按照实际发生变化的措施项目按第1条的规定确定单价。</w:t>
      </w:r>
    </w:p>
    <w:p>
      <w:pPr>
        <w:pageBreakBefore w:val="0"/>
        <w:kinsoku/>
        <w:wordWrap/>
        <w:overflowPunct/>
        <w:topLinePunct w:val="0"/>
        <w:bidi w:val="0"/>
        <w:spacing w:line="480" w:lineRule="exact"/>
        <w:ind w:firstLine="480" w:firstLineChars="200"/>
        <w:rPr>
          <w:rFonts w:hint="eastAsia" w:ascii="宋体" w:hAnsi="宋体" w:eastAsia="宋体" w:cs="宋体"/>
          <w:bCs/>
          <w:sz w:val="24"/>
          <w:u w:val="single"/>
        </w:rPr>
      </w:pPr>
      <w:r>
        <w:rPr>
          <w:rFonts w:hint="eastAsia" w:ascii="宋体" w:hAnsi="宋体" w:eastAsia="宋体" w:cs="宋体"/>
          <w:bCs/>
          <w:sz w:val="24"/>
          <w:u w:val="single"/>
        </w:rPr>
        <w:t>（2）按总价(或系数)计算的措施项目费,按照实际发生变化的措施项目调整,但应考虑承包人报价浮动因素,即调整金额按照实际调整金额乘以承包人报价浮动率计算。</w:t>
      </w:r>
    </w:p>
    <w:p>
      <w:pPr>
        <w:pageBreakBefore w:val="0"/>
        <w:kinsoku/>
        <w:wordWrap/>
        <w:overflowPunct/>
        <w:topLinePunct w:val="0"/>
        <w:bidi w:val="0"/>
        <w:spacing w:line="480" w:lineRule="exact"/>
        <w:ind w:firstLine="480" w:firstLineChars="200"/>
        <w:rPr>
          <w:rFonts w:hint="eastAsia" w:ascii="宋体" w:hAnsi="宋体" w:eastAsia="宋体" w:cs="宋体"/>
          <w:bCs/>
          <w:sz w:val="24"/>
          <w:u w:val="single"/>
        </w:rPr>
      </w:pPr>
      <w:r>
        <w:rPr>
          <w:rFonts w:hint="eastAsia" w:ascii="宋体" w:hAnsi="宋体" w:eastAsia="宋体" w:cs="宋体"/>
          <w:bCs/>
          <w:sz w:val="24"/>
          <w:u w:val="single"/>
        </w:rPr>
        <w:t>如果承包人未事先将拟实施的方案提交给发包人确认,则视为工程变更不引起措施项目费的调整或承包人放弃调整措施项目费的权利。</w:t>
      </w:r>
    </w:p>
    <w:p>
      <w:pPr>
        <w:pageBreakBefore w:val="0"/>
        <w:kinsoku/>
        <w:wordWrap/>
        <w:overflowPunct/>
        <w:topLinePunct w:val="0"/>
        <w:bidi w:val="0"/>
        <w:spacing w:line="480" w:lineRule="exact"/>
        <w:ind w:firstLine="480" w:firstLineChars="200"/>
        <w:rPr>
          <w:rFonts w:hint="eastAsia" w:ascii="宋体" w:hAnsi="宋体" w:eastAsia="宋体" w:cs="宋体"/>
          <w:bCs/>
          <w:sz w:val="24"/>
          <w:u w:val="single"/>
        </w:rPr>
      </w:pPr>
      <w:r>
        <w:rPr>
          <w:rFonts w:hint="eastAsia" w:ascii="宋体" w:hAnsi="宋体" w:eastAsia="宋体" w:cs="宋体"/>
          <w:bCs/>
          <w:sz w:val="24"/>
          <w:u w:val="single"/>
        </w:rPr>
        <w:t>3、当发包人提出的工程变更因非承包人原因删减了合同中的某项原定工作或工程，致使承包人发生的费用或（和）得到的收益不能被包括在其他已支付或应支付的项目中，也未被包含在任何替代的工作或工程中时，承包人有权提出并应得到合理的费用及利润补偿。</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工程变更需要重新确定综合单价时按以下原则确定：</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1、提供的有关工程量清单编制及计价要求。</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2、工程施工设计图纸及招标人对工程的建筑做法等相关资料。</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 xml:space="preserve">3、《山东省建设工程工程量清单计价规范》（GB50500-2013）、 </w:t>
      </w:r>
      <w:r>
        <w:rPr>
          <w:rFonts w:hint="eastAsia" w:ascii="宋体" w:hAnsi="宋体" w:eastAsia="宋体" w:cs="宋体"/>
          <w:sz w:val="24"/>
          <w:lang w:eastAsia="zh-CN"/>
        </w:rPr>
        <w:t>《</w:t>
      </w:r>
      <w:r>
        <w:rPr>
          <w:rFonts w:hint="eastAsia" w:ascii="宋体" w:hAnsi="宋体" w:eastAsia="宋体" w:cs="宋体"/>
          <w:sz w:val="24"/>
        </w:rPr>
        <w:t>房屋建筑与装饰工程工程量计算规范</w:t>
      </w:r>
      <w:r>
        <w:rPr>
          <w:rFonts w:hint="eastAsia" w:ascii="宋体" w:hAnsi="宋体" w:eastAsia="宋体" w:cs="宋体"/>
          <w:sz w:val="24"/>
          <w:lang w:eastAsia="zh-CN"/>
        </w:rPr>
        <w:t>》（</w:t>
      </w:r>
      <w:r>
        <w:rPr>
          <w:rFonts w:hint="eastAsia" w:ascii="宋体" w:hAnsi="宋体" w:eastAsia="宋体" w:cs="宋体"/>
          <w:sz w:val="24"/>
        </w:rPr>
        <w:t>GB 50854-2013</w:t>
      </w:r>
      <w:r>
        <w:rPr>
          <w:rFonts w:hint="eastAsia" w:ascii="宋体" w:hAnsi="宋体" w:eastAsia="宋体" w:cs="宋体"/>
          <w:sz w:val="24"/>
          <w:lang w:eastAsia="zh-CN"/>
        </w:rPr>
        <w:t>）、</w:t>
      </w:r>
      <w:r>
        <w:rPr>
          <w:rFonts w:hint="eastAsia" w:ascii="宋体" w:hAnsi="宋体" w:eastAsia="宋体" w:cs="宋体"/>
          <w:sz w:val="24"/>
        </w:rPr>
        <w:t>相应的计算规则。</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4、2016年《山东省建筑工程消耗量定额》及相应计算规则、规范、技术资料。</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5、工程类别判断依据及工程类别：依据《山东省建设工程费用项目组成及计算规则</w:t>
      </w:r>
      <w:r>
        <w:rPr>
          <w:rFonts w:hint="eastAsia" w:ascii="宋体" w:hAnsi="宋体" w:eastAsia="宋体" w:cs="宋体"/>
          <w:sz w:val="24"/>
          <w:lang w:val="en-US" w:eastAsia="zh-CN"/>
        </w:rPr>
        <w:t>2022版</w:t>
      </w:r>
      <w:r>
        <w:rPr>
          <w:rFonts w:hint="eastAsia" w:ascii="宋体" w:hAnsi="宋体" w:eastAsia="宋体" w:cs="宋体"/>
          <w:sz w:val="24"/>
        </w:rPr>
        <w:t>》，本工程工程类别为三类。</w:t>
      </w:r>
    </w:p>
    <w:p>
      <w:pPr>
        <w:pageBreakBefore w:val="0"/>
        <w:kinsoku/>
        <w:wordWrap/>
        <w:overflowPunct/>
        <w:topLinePunct w:val="0"/>
        <w:bidi w:val="0"/>
        <w:spacing w:line="480" w:lineRule="exact"/>
        <w:ind w:firstLine="480" w:firstLineChars="200"/>
        <w:rPr>
          <w:rFonts w:hint="eastAsia" w:ascii="宋体" w:hAnsi="宋体" w:eastAsia="宋体" w:cs="宋体"/>
          <w:sz w:val="24"/>
          <w:lang w:eastAsia="zh-CN"/>
        </w:rPr>
      </w:pPr>
      <w:r>
        <w:rPr>
          <w:rFonts w:hint="eastAsia" w:ascii="宋体" w:hAnsi="宋体" w:eastAsia="宋体" w:cs="宋体"/>
          <w:sz w:val="24"/>
        </w:rPr>
        <w:t>6、人工工日单价：土建按</w:t>
      </w:r>
      <w:r>
        <w:rPr>
          <w:rFonts w:hint="eastAsia" w:ascii="宋体" w:hAnsi="宋体" w:eastAsia="宋体" w:cs="宋体"/>
          <w:sz w:val="24"/>
          <w:lang w:val="en-US" w:eastAsia="zh-CN"/>
        </w:rPr>
        <w:t>90</w:t>
      </w:r>
      <w:r>
        <w:rPr>
          <w:rFonts w:hint="eastAsia" w:ascii="宋体" w:hAnsi="宋体" w:eastAsia="宋体" w:cs="宋体"/>
          <w:sz w:val="24"/>
        </w:rPr>
        <w:t>元/工日计入、装饰按</w:t>
      </w:r>
      <w:r>
        <w:rPr>
          <w:rFonts w:hint="eastAsia" w:ascii="宋体" w:hAnsi="宋体" w:eastAsia="宋体" w:cs="宋体"/>
          <w:sz w:val="24"/>
          <w:lang w:val="en-US" w:eastAsia="zh-CN"/>
        </w:rPr>
        <w:t>97</w:t>
      </w:r>
      <w:r>
        <w:rPr>
          <w:rFonts w:hint="eastAsia" w:ascii="宋体" w:hAnsi="宋体" w:eastAsia="宋体" w:cs="宋体"/>
          <w:sz w:val="24"/>
        </w:rPr>
        <w:t>元/工日计入</w:t>
      </w:r>
      <w:r>
        <w:rPr>
          <w:rFonts w:hint="eastAsia" w:ascii="宋体" w:hAnsi="宋体" w:eastAsia="宋体" w:cs="宋体"/>
          <w:sz w:val="24"/>
          <w:lang w:val="en-US" w:eastAsia="zh-CN"/>
        </w:rPr>
        <w:t>、</w:t>
      </w:r>
      <w:r>
        <w:rPr>
          <w:rFonts w:hint="eastAsia" w:ascii="宋体" w:hAnsi="宋体" w:eastAsia="宋体" w:cs="宋体"/>
          <w:sz w:val="24"/>
        </w:rPr>
        <w:t>市政按</w:t>
      </w:r>
      <w:r>
        <w:rPr>
          <w:rFonts w:hint="eastAsia" w:ascii="宋体" w:hAnsi="宋体" w:eastAsia="宋体" w:cs="宋体"/>
          <w:sz w:val="24"/>
          <w:lang w:val="en-US" w:eastAsia="zh-CN"/>
        </w:rPr>
        <w:t>84</w:t>
      </w:r>
      <w:r>
        <w:rPr>
          <w:rFonts w:hint="eastAsia" w:ascii="宋体" w:hAnsi="宋体" w:eastAsia="宋体" w:cs="宋体"/>
          <w:sz w:val="24"/>
        </w:rPr>
        <w:t>元/工日计入、</w:t>
      </w:r>
      <w:r>
        <w:rPr>
          <w:rFonts w:hint="eastAsia" w:ascii="宋体" w:hAnsi="宋体" w:eastAsia="宋体" w:cs="宋体"/>
          <w:sz w:val="24"/>
          <w:lang w:val="en-US" w:eastAsia="zh-CN"/>
        </w:rPr>
        <w:t>园林按84元/工日</w:t>
      </w:r>
      <w:r>
        <w:rPr>
          <w:rFonts w:hint="eastAsia" w:ascii="宋体" w:hAnsi="宋体" w:eastAsia="宋体" w:cs="宋体"/>
          <w:sz w:val="24"/>
        </w:rPr>
        <w:t>计入；材料价格采用参照市场价格确定</w:t>
      </w:r>
      <w:r>
        <w:rPr>
          <w:rFonts w:hint="eastAsia" w:ascii="宋体" w:hAnsi="宋体" w:eastAsia="宋体" w:cs="宋体"/>
          <w:sz w:val="24"/>
          <w:lang w:eastAsia="zh-CN"/>
        </w:rPr>
        <w:t>。</w:t>
      </w:r>
    </w:p>
    <w:p>
      <w:pPr>
        <w:pageBreakBefore w:val="0"/>
        <w:kinsoku/>
        <w:wordWrap/>
        <w:overflowPunct/>
        <w:topLinePunct w:val="0"/>
        <w:bidi w:val="0"/>
        <w:spacing w:line="480" w:lineRule="exact"/>
        <w:ind w:firstLine="480" w:firstLineChars="200"/>
        <w:rPr>
          <w:rFonts w:hint="eastAsia" w:ascii="宋体" w:hAnsi="宋体" w:eastAsia="宋体" w:cs="宋体"/>
          <w:sz w:val="24"/>
          <w:lang w:eastAsia="zh-CN"/>
        </w:rPr>
      </w:pPr>
      <w:r>
        <w:rPr>
          <w:rFonts w:hint="eastAsia" w:ascii="宋体" w:hAnsi="宋体" w:eastAsia="宋体" w:cs="宋体"/>
          <w:sz w:val="24"/>
        </w:rPr>
        <w:t>7、本工程考虑施工过程中可能出现的各种不确定因素对工程造价的影响，施工中可能发生的工程变更、合同约定的各种工程价款调整因素出现时的工程价款调整及索赔、现场签证确认的费用</w:t>
      </w:r>
      <w:r>
        <w:rPr>
          <w:rFonts w:hint="eastAsia" w:ascii="宋体" w:hAnsi="宋体" w:eastAsia="宋体" w:cs="宋体"/>
          <w:sz w:val="24"/>
          <w:lang w:eastAsia="zh-CN"/>
        </w:rPr>
        <w:t>。</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8</w:t>
      </w:r>
      <w:r>
        <w:rPr>
          <w:rFonts w:hint="eastAsia" w:ascii="宋体" w:hAnsi="宋体" w:eastAsia="宋体" w:cs="宋体"/>
          <w:sz w:val="24"/>
        </w:rPr>
        <w:t xml:space="preserve">、综合单价包括的风险范围。其中人工费8%，材料费±5%，机械台班费±10%。 </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9</w:t>
      </w:r>
      <w:r>
        <w:rPr>
          <w:rFonts w:hint="eastAsia" w:ascii="宋体" w:hAnsi="宋体" w:eastAsia="宋体" w:cs="宋体"/>
          <w:sz w:val="24"/>
        </w:rPr>
        <w:t>、建设项目相关的标准、规范、技术资料。</w:t>
      </w:r>
    </w:p>
    <w:p>
      <w:pPr>
        <w:pageBreakBefore w:val="0"/>
        <w:kinsoku/>
        <w:wordWrap/>
        <w:overflowPunct/>
        <w:topLinePunct w:val="0"/>
        <w:bidi w:val="0"/>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sz w:val="24"/>
          <w:lang w:val="en-US" w:eastAsia="zh-CN"/>
        </w:rPr>
        <w:t>10</w:t>
      </w:r>
      <w:r>
        <w:rPr>
          <w:rFonts w:hint="eastAsia" w:ascii="宋体" w:hAnsi="宋体" w:eastAsia="宋体" w:cs="宋体"/>
          <w:sz w:val="24"/>
        </w:rPr>
        <w:t>、费用计算中各项费率按工程造价管理机构现行规定计算。</w:t>
      </w:r>
    </w:p>
    <w:p>
      <w:pPr>
        <w:pageBreakBefore w:val="0"/>
        <w:kinsoku/>
        <w:wordWrap/>
        <w:overflowPunct/>
        <w:topLinePunct w:val="0"/>
        <w:bidi w:val="0"/>
        <w:spacing w:line="480" w:lineRule="exact"/>
        <w:ind w:firstLine="480" w:firstLineChars="200"/>
        <w:rPr>
          <w:rFonts w:hint="eastAsia" w:ascii="宋体" w:hAnsi="宋体" w:eastAsia="宋体" w:cs="宋体"/>
          <w:bCs/>
          <w:sz w:val="24"/>
        </w:rPr>
      </w:pPr>
      <w:r>
        <w:rPr>
          <w:rFonts w:hint="eastAsia" w:ascii="宋体" w:hAnsi="宋体" w:eastAsia="宋体" w:cs="宋体"/>
          <w:bCs/>
          <w:sz w:val="24"/>
        </w:rPr>
        <w:t>10.7 暂估价</w:t>
      </w:r>
    </w:p>
    <w:p>
      <w:pPr>
        <w:pageBreakBefore w:val="0"/>
        <w:kinsoku/>
        <w:wordWrap/>
        <w:overflowPunct/>
        <w:topLinePunct w:val="0"/>
        <w:bidi w:val="0"/>
        <w:spacing w:line="480" w:lineRule="exact"/>
        <w:ind w:firstLine="480" w:firstLineChars="200"/>
        <w:rPr>
          <w:rFonts w:hint="eastAsia" w:ascii="宋体" w:hAnsi="宋体" w:eastAsia="宋体" w:cs="宋体"/>
          <w:bCs/>
          <w:sz w:val="24"/>
        </w:rPr>
      </w:pPr>
      <w:r>
        <w:rPr>
          <w:rFonts w:hint="eastAsia" w:ascii="宋体" w:hAnsi="宋体" w:eastAsia="宋体" w:cs="宋体"/>
          <w:bCs/>
          <w:sz w:val="24"/>
        </w:rPr>
        <w:t>10.7.1 依法必须招标的暂估价项目</w:t>
      </w:r>
    </w:p>
    <w:p>
      <w:pPr>
        <w:pageBreakBefore w:val="0"/>
        <w:kinsoku/>
        <w:wordWrap/>
        <w:overflowPunct/>
        <w:topLinePunct w:val="0"/>
        <w:bidi w:val="0"/>
        <w:spacing w:line="480" w:lineRule="exact"/>
        <w:ind w:firstLine="480" w:firstLineChars="200"/>
        <w:rPr>
          <w:rFonts w:hint="eastAsia" w:ascii="宋体" w:hAnsi="宋体" w:eastAsia="宋体" w:cs="宋体"/>
          <w:bCs/>
          <w:sz w:val="24"/>
        </w:rPr>
      </w:pPr>
      <w:r>
        <w:rPr>
          <w:rFonts w:hint="eastAsia" w:ascii="宋体" w:hAnsi="宋体" w:eastAsia="宋体" w:cs="宋体"/>
          <w:bCs/>
          <w:sz w:val="24"/>
        </w:rPr>
        <w:t>对于依法必须招标的暂估价项目的确认和批准采取第</w:t>
      </w:r>
      <w:r>
        <w:rPr>
          <w:rFonts w:hint="eastAsia" w:ascii="宋体" w:hAnsi="宋体" w:eastAsia="宋体" w:cs="宋体"/>
          <w:bCs/>
          <w:sz w:val="24"/>
          <w:u w:val="single"/>
        </w:rPr>
        <w:t>2</w:t>
      </w:r>
      <w:r>
        <w:rPr>
          <w:rFonts w:hint="eastAsia" w:ascii="宋体" w:hAnsi="宋体" w:eastAsia="宋体" w:cs="宋体"/>
          <w:bCs/>
          <w:sz w:val="24"/>
        </w:rPr>
        <w:t>种方式确定。</w:t>
      </w:r>
    </w:p>
    <w:p>
      <w:pPr>
        <w:pageBreakBefore w:val="0"/>
        <w:kinsoku/>
        <w:wordWrap/>
        <w:overflowPunct/>
        <w:topLinePunct w:val="0"/>
        <w:bidi w:val="0"/>
        <w:spacing w:line="480" w:lineRule="exact"/>
        <w:ind w:firstLine="480" w:firstLineChars="200"/>
        <w:rPr>
          <w:rFonts w:hint="eastAsia" w:ascii="宋体" w:hAnsi="宋体" w:eastAsia="宋体" w:cs="宋体"/>
          <w:bCs/>
          <w:sz w:val="24"/>
        </w:rPr>
      </w:pPr>
      <w:r>
        <w:rPr>
          <w:rFonts w:hint="eastAsia" w:ascii="宋体" w:hAnsi="宋体" w:eastAsia="宋体" w:cs="宋体"/>
          <w:bCs/>
          <w:sz w:val="24"/>
        </w:rPr>
        <w:t>10.7.2 不属于依法必须招标的暂估价项目</w:t>
      </w:r>
    </w:p>
    <w:p>
      <w:pPr>
        <w:pageBreakBefore w:val="0"/>
        <w:kinsoku/>
        <w:wordWrap/>
        <w:overflowPunct/>
        <w:topLinePunct w:val="0"/>
        <w:bidi w:val="0"/>
        <w:spacing w:line="480" w:lineRule="exact"/>
        <w:ind w:firstLine="480" w:firstLineChars="200"/>
        <w:rPr>
          <w:rFonts w:hint="eastAsia" w:ascii="宋体" w:hAnsi="宋体" w:eastAsia="宋体" w:cs="宋体"/>
          <w:bCs/>
          <w:sz w:val="24"/>
        </w:rPr>
      </w:pPr>
      <w:r>
        <w:rPr>
          <w:rFonts w:hint="eastAsia" w:ascii="宋体" w:hAnsi="宋体" w:eastAsia="宋体" w:cs="宋体"/>
          <w:bCs/>
          <w:sz w:val="24"/>
        </w:rPr>
        <w:t>对于不属于依法必须招标的暂估价项目的确认和批准采取第</w:t>
      </w:r>
      <w:r>
        <w:rPr>
          <w:rFonts w:hint="eastAsia" w:ascii="宋体" w:hAnsi="宋体" w:eastAsia="宋体" w:cs="宋体"/>
          <w:bCs/>
          <w:sz w:val="24"/>
          <w:u w:val="single"/>
        </w:rPr>
        <w:t>1</w:t>
      </w:r>
      <w:r>
        <w:rPr>
          <w:rFonts w:hint="eastAsia" w:ascii="宋体" w:hAnsi="宋体" w:eastAsia="宋体" w:cs="宋体"/>
          <w:bCs/>
          <w:sz w:val="24"/>
        </w:rPr>
        <w:t>种方式确定。</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第3种方式：承包人直接实施的暂估价项目</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承包人直接实施的暂估价项目的约定：</w:t>
      </w:r>
      <w:r>
        <w:rPr>
          <w:rFonts w:hint="eastAsia" w:ascii="宋体" w:hAnsi="宋体" w:eastAsia="宋体" w:cs="宋体"/>
          <w:sz w:val="24"/>
          <w:u w:val="single"/>
        </w:rPr>
        <w:t>无</w:t>
      </w:r>
      <w:r>
        <w:rPr>
          <w:rFonts w:hint="eastAsia" w:ascii="宋体" w:hAnsi="宋体" w:eastAsia="宋体" w:cs="宋体"/>
          <w:sz w:val="24"/>
          <w:u w:val="none"/>
        </w:rPr>
        <w:t>。</w:t>
      </w:r>
    </w:p>
    <w:p>
      <w:pPr>
        <w:pStyle w:val="7"/>
        <w:keepLines/>
        <w:pageBreakBefore w:val="0"/>
        <w:kinsoku/>
        <w:wordWrap/>
        <w:overflowPunct/>
        <w:topLinePunct w:val="0"/>
        <w:bidi w:val="0"/>
        <w:snapToGrid/>
        <w:spacing w:before="0" w:after="0" w:line="480" w:lineRule="exact"/>
        <w:ind w:left="0" w:firstLine="0"/>
        <w:rPr>
          <w:rFonts w:hint="eastAsia" w:ascii="宋体" w:hAnsi="宋体" w:eastAsia="宋体" w:cs="宋体"/>
          <w:sz w:val="24"/>
          <w:szCs w:val="24"/>
        </w:rPr>
      </w:pPr>
      <w:bookmarkStart w:id="235" w:name="_Toc351203643"/>
      <w:r>
        <w:rPr>
          <w:rFonts w:hint="eastAsia" w:ascii="宋体" w:hAnsi="宋体" w:eastAsia="宋体" w:cs="宋体"/>
          <w:b w:val="0"/>
          <w:sz w:val="24"/>
          <w:szCs w:val="24"/>
        </w:rPr>
        <w:t xml:space="preserve">    </w:t>
      </w:r>
      <w:r>
        <w:rPr>
          <w:rFonts w:hint="eastAsia" w:ascii="宋体" w:hAnsi="宋体" w:eastAsia="宋体" w:cs="宋体"/>
          <w:sz w:val="24"/>
          <w:szCs w:val="24"/>
        </w:rPr>
        <w:t>11. 价格调整</w:t>
      </w:r>
      <w:bookmarkEnd w:id="235"/>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11.1 市场价格波动引起的调整</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kern w:val="0"/>
          <w:sz w:val="24"/>
        </w:rPr>
        <w:t>市场价格波动是否调整合同价格的约定：</w:t>
      </w:r>
      <w:r>
        <w:rPr>
          <w:rFonts w:hint="eastAsia" w:ascii="宋体" w:hAnsi="宋体" w:eastAsia="宋体" w:cs="宋体"/>
          <w:sz w:val="24"/>
          <w:u w:val="single"/>
        </w:rPr>
        <w:t>超过约定的范围可调</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第2种方式：采用造价信息进行价格调整。</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（2）关于基准价格的约定：</w:t>
      </w:r>
      <w:r>
        <w:rPr>
          <w:rFonts w:hint="eastAsia" w:ascii="宋体" w:hAnsi="宋体" w:eastAsia="宋体" w:cs="宋体"/>
          <w:sz w:val="24"/>
          <w:u w:val="single"/>
        </w:rPr>
        <w:t>基准价格是指招标控制价中的材料价格</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bookmarkStart w:id="236" w:name="_Toc351203644"/>
      <w:r>
        <w:rPr>
          <w:rFonts w:hint="eastAsia" w:ascii="宋体" w:hAnsi="宋体" w:eastAsia="宋体" w:cs="宋体"/>
          <w:sz w:val="24"/>
        </w:rPr>
        <w:t>专用合同条款①承包人在已标价工程量清单中载明的材料单价低于基准价格的：专用合同条款合同履行期间材料单价涨幅以基准价格为基础超过</w:t>
      </w:r>
      <w:r>
        <w:rPr>
          <w:rFonts w:hint="eastAsia" w:ascii="宋体" w:hAnsi="宋体" w:eastAsia="宋体" w:cs="宋体"/>
          <w:sz w:val="24"/>
          <w:u w:val="single"/>
        </w:rPr>
        <w:t>5%</w:t>
      </w:r>
      <w:r>
        <w:rPr>
          <w:rFonts w:hint="eastAsia" w:ascii="宋体" w:hAnsi="宋体" w:eastAsia="宋体" w:cs="宋体"/>
          <w:sz w:val="24"/>
        </w:rPr>
        <w:t>时，或材料单价跌幅以已标价工程量清单中载明材料单价为基础超过</w:t>
      </w:r>
      <w:r>
        <w:rPr>
          <w:rFonts w:hint="eastAsia" w:ascii="宋体" w:hAnsi="宋体" w:eastAsia="宋体" w:cs="宋体"/>
          <w:sz w:val="24"/>
          <w:u w:val="single"/>
        </w:rPr>
        <w:t>5%</w:t>
      </w:r>
      <w:r>
        <w:rPr>
          <w:rFonts w:hint="eastAsia" w:ascii="宋体" w:hAnsi="宋体" w:eastAsia="宋体" w:cs="宋体"/>
          <w:sz w:val="24"/>
        </w:rPr>
        <w:t>时，其超过部分据实调整。</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②承包人在已标价工程量清单中载明的材料单价高于基准价格的：专用合同条款合同履行期间材料单价跌幅以基准价格为基础超过</w:t>
      </w:r>
      <w:r>
        <w:rPr>
          <w:rFonts w:hint="eastAsia" w:ascii="宋体" w:hAnsi="宋体" w:eastAsia="宋体" w:cs="宋体"/>
          <w:sz w:val="24"/>
          <w:u w:val="single"/>
        </w:rPr>
        <w:t>5%</w:t>
      </w:r>
      <w:r>
        <w:rPr>
          <w:rFonts w:hint="eastAsia" w:ascii="宋体" w:hAnsi="宋体" w:eastAsia="宋体" w:cs="宋体"/>
          <w:sz w:val="24"/>
        </w:rPr>
        <w:t>时，材料单价涨幅以已标价工程量清单中载明材料单价为基础超过</w:t>
      </w:r>
      <w:r>
        <w:rPr>
          <w:rFonts w:hint="eastAsia" w:ascii="宋体" w:hAnsi="宋体" w:eastAsia="宋体" w:cs="宋体"/>
          <w:sz w:val="24"/>
          <w:u w:val="single"/>
        </w:rPr>
        <w:t>5%</w:t>
      </w:r>
      <w:r>
        <w:rPr>
          <w:rFonts w:hint="eastAsia" w:ascii="宋体" w:hAnsi="宋体" w:eastAsia="宋体" w:cs="宋体"/>
          <w:sz w:val="24"/>
        </w:rPr>
        <w:t>时，其超过部分据实调整。</w:t>
      </w:r>
    </w:p>
    <w:p>
      <w:pPr>
        <w:pageBreakBefore w:val="0"/>
        <w:kinsoku/>
        <w:wordWrap/>
        <w:overflowPunct/>
        <w:topLinePunct w:val="0"/>
        <w:bidi w:val="0"/>
        <w:spacing w:line="480" w:lineRule="exact"/>
        <w:jc w:val="left"/>
        <w:rPr>
          <w:rFonts w:hint="eastAsia" w:ascii="宋体" w:hAnsi="宋体" w:eastAsia="宋体" w:cs="宋体"/>
          <w:sz w:val="24"/>
        </w:rPr>
      </w:pPr>
      <w:r>
        <w:rPr>
          <w:rFonts w:hint="eastAsia" w:ascii="宋体" w:hAnsi="宋体" w:eastAsia="宋体" w:cs="宋体"/>
          <w:sz w:val="24"/>
        </w:rPr>
        <w:t xml:space="preserve">    ③承包人在已标价工程量清单中载明的材料单价等于基准单价的：专用合同条款合同履行期间材料单价涨跌幅以基准单价为基础超过</w:t>
      </w:r>
      <w:r>
        <w:rPr>
          <w:rFonts w:hint="eastAsia" w:ascii="宋体" w:hAnsi="宋体" w:eastAsia="宋体" w:cs="宋体"/>
          <w:sz w:val="24"/>
          <w:u w:val="single"/>
        </w:rPr>
        <w:t>±5%</w:t>
      </w:r>
      <w:r>
        <w:rPr>
          <w:rFonts w:hint="eastAsia" w:ascii="宋体" w:hAnsi="宋体" w:eastAsia="宋体" w:cs="宋体"/>
          <w:sz w:val="24"/>
        </w:rPr>
        <w:t>时，其超过部分据实调整。</w:t>
      </w:r>
    </w:p>
    <w:p>
      <w:pPr>
        <w:pStyle w:val="7"/>
        <w:keepLines/>
        <w:pageBreakBefore w:val="0"/>
        <w:kinsoku/>
        <w:wordWrap/>
        <w:overflowPunct/>
        <w:topLinePunct w:val="0"/>
        <w:bidi w:val="0"/>
        <w:snapToGrid/>
        <w:spacing w:before="0" w:after="0" w:line="480" w:lineRule="exact"/>
        <w:ind w:left="0" w:firstLine="0"/>
        <w:rPr>
          <w:rFonts w:hint="eastAsia" w:ascii="宋体" w:hAnsi="宋体" w:eastAsia="宋体" w:cs="宋体"/>
          <w:sz w:val="24"/>
          <w:szCs w:val="24"/>
        </w:rPr>
      </w:pPr>
      <w:r>
        <w:rPr>
          <w:rFonts w:hint="eastAsia" w:ascii="宋体" w:hAnsi="宋体" w:eastAsia="宋体" w:cs="宋体"/>
          <w:sz w:val="24"/>
          <w:szCs w:val="24"/>
        </w:rPr>
        <w:t xml:space="preserve">    12. 合同价格、计量与支付</w:t>
      </w:r>
      <w:bookmarkEnd w:id="236"/>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12.1 合同价格形式</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1、单价合同。</w:t>
      </w:r>
    </w:p>
    <w:p>
      <w:pPr>
        <w:pageBreakBefore w:val="0"/>
        <w:kinsoku/>
        <w:wordWrap/>
        <w:overflowPunct/>
        <w:topLinePunct w:val="0"/>
        <w:bidi w:val="0"/>
        <w:spacing w:line="480" w:lineRule="exact"/>
        <w:jc w:val="left"/>
        <w:rPr>
          <w:rFonts w:hint="eastAsia" w:ascii="宋体" w:hAnsi="宋体" w:eastAsia="宋体" w:cs="宋体"/>
          <w:sz w:val="24"/>
        </w:rPr>
      </w:pPr>
      <w:r>
        <w:rPr>
          <w:rFonts w:hint="eastAsia" w:ascii="宋体" w:hAnsi="宋体" w:eastAsia="宋体" w:cs="宋体"/>
          <w:sz w:val="24"/>
        </w:rPr>
        <w:t xml:space="preserve">     综合单价包含的风险范围:</w:t>
      </w:r>
      <w:r>
        <w:rPr>
          <w:rFonts w:hint="eastAsia" w:ascii="宋体" w:hAnsi="宋体" w:eastAsia="宋体" w:cs="宋体"/>
          <w:sz w:val="24"/>
          <w:u w:val="single"/>
        </w:rPr>
        <w:t>主要材料单价±5%以内（含）、机械台班单价±10%以内（含）以及工程量的变化幅度在±15%以内（含）的风险</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rPr>
          <w:rFonts w:hint="eastAsia" w:ascii="宋体" w:hAnsi="宋体" w:eastAsia="宋体" w:cs="宋体"/>
          <w:sz w:val="24"/>
          <w:u w:val="single"/>
        </w:rPr>
      </w:pPr>
      <w:r>
        <w:rPr>
          <w:rFonts w:hint="eastAsia" w:ascii="宋体" w:hAnsi="宋体" w:eastAsia="宋体" w:cs="宋体"/>
          <w:sz w:val="24"/>
        </w:rPr>
        <w:t>风险范围以外合同价款调整方法：</w:t>
      </w:r>
      <w:bookmarkStart w:id="237" w:name="_Toc351203647"/>
    </w:p>
    <w:p>
      <w:pPr>
        <w:pageBreakBefore w:val="0"/>
        <w:kinsoku/>
        <w:wordWrap/>
        <w:overflowPunct/>
        <w:topLinePunct w:val="0"/>
        <w:bidi w:val="0"/>
        <w:spacing w:line="480" w:lineRule="exact"/>
        <w:jc w:val="left"/>
        <w:rPr>
          <w:rFonts w:hint="eastAsia" w:ascii="宋体" w:hAnsi="宋体" w:eastAsia="宋体" w:cs="宋体"/>
          <w:sz w:val="24"/>
          <w:u w:val="single"/>
        </w:rPr>
      </w:pPr>
      <w:r>
        <w:rPr>
          <w:rFonts w:hint="eastAsia" w:ascii="宋体" w:hAnsi="宋体" w:eastAsia="宋体" w:cs="宋体"/>
          <w:sz w:val="24"/>
        </w:rPr>
        <w:t xml:space="preserve">    </w:t>
      </w:r>
      <w:r>
        <w:rPr>
          <w:rFonts w:hint="eastAsia" w:ascii="宋体" w:hAnsi="宋体" w:eastAsia="宋体" w:cs="宋体"/>
          <w:sz w:val="24"/>
          <w:u w:val="single"/>
        </w:rPr>
        <w:t>1.法律法规的变化：以投标截止日前28天为基准日，其后因国家的法律、法规、规章和政策变化引起工程造价增减变化的，发承包双方应按照省级或行业建设主管部门或授权的工程造价管理机构据此发布的规定调整合同价款。</w:t>
      </w:r>
    </w:p>
    <w:p>
      <w:pPr>
        <w:pageBreakBefore w:val="0"/>
        <w:kinsoku/>
        <w:wordWrap/>
        <w:overflowPunct/>
        <w:topLinePunct w:val="0"/>
        <w:bidi w:val="0"/>
        <w:spacing w:line="480" w:lineRule="exact"/>
        <w:jc w:val="left"/>
        <w:rPr>
          <w:rFonts w:hint="eastAsia" w:ascii="宋体" w:hAnsi="宋体" w:eastAsia="宋体" w:cs="宋体"/>
          <w:sz w:val="24"/>
          <w:u w:val="single"/>
        </w:rPr>
      </w:pPr>
      <w:r>
        <w:rPr>
          <w:rFonts w:hint="eastAsia" w:ascii="宋体" w:hAnsi="宋体" w:eastAsia="宋体" w:cs="宋体"/>
          <w:sz w:val="24"/>
        </w:rPr>
        <w:t xml:space="preserve">    </w:t>
      </w:r>
      <w:r>
        <w:rPr>
          <w:rFonts w:hint="eastAsia" w:ascii="宋体" w:hAnsi="宋体" w:eastAsia="宋体" w:cs="宋体"/>
          <w:sz w:val="24"/>
          <w:u w:val="single"/>
        </w:rPr>
        <w:t>2.工程变更：执行专用合同条款10.4</w:t>
      </w:r>
      <w:r>
        <w:rPr>
          <w:rFonts w:hint="eastAsia" w:ascii="宋体" w:hAnsi="宋体" w:eastAsia="宋体" w:cs="宋体"/>
          <w:sz w:val="24"/>
          <w:u w:val="none"/>
        </w:rPr>
        <w:t>。</w:t>
      </w:r>
    </w:p>
    <w:p>
      <w:pPr>
        <w:pageBreakBefore w:val="0"/>
        <w:numPr>
          <w:ilvl w:val="0"/>
          <w:numId w:val="2"/>
        </w:numPr>
        <w:kinsoku/>
        <w:wordWrap/>
        <w:overflowPunct/>
        <w:topLinePunct w:val="0"/>
        <w:bidi w:val="0"/>
        <w:spacing w:line="480" w:lineRule="exact"/>
        <w:ind w:firstLine="480" w:firstLineChars="200"/>
        <w:jc w:val="left"/>
        <w:rPr>
          <w:rFonts w:hint="eastAsia" w:ascii="宋体" w:hAnsi="宋体" w:eastAsia="宋体" w:cs="宋体"/>
          <w:sz w:val="24"/>
          <w:u w:val="single"/>
        </w:rPr>
      </w:pPr>
      <w:r>
        <w:rPr>
          <w:rFonts w:hint="eastAsia" w:ascii="宋体" w:hAnsi="宋体" w:eastAsia="宋体" w:cs="宋体"/>
          <w:sz w:val="24"/>
          <w:u w:val="single"/>
        </w:rPr>
        <w:t>项目特征不符：承包人应按照发包人提供的设计图纸实施合同工程，若在合同履行期间出现设计图纸（含设计变更）与招标工程量清单任一项目的特征描述不符，且该变化引起该项目工程造价增减变化的，应按照实际施工的项目特征，按专用合同条款10.4.1关于变更估价的约定重新确定相应工程量清单项目的综合单价，并调整合同价款。</w:t>
      </w:r>
    </w:p>
    <w:p>
      <w:pPr>
        <w:pageBreakBefore w:val="0"/>
        <w:numPr>
          <w:ilvl w:val="0"/>
          <w:numId w:val="2"/>
        </w:numPr>
        <w:kinsoku/>
        <w:wordWrap/>
        <w:overflowPunct/>
        <w:topLinePunct w:val="0"/>
        <w:bidi w:val="0"/>
        <w:spacing w:line="480" w:lineRule="exact"/>
        <w:ind w:firstLine="480" w:firstLineChars="200"/>
        <w:jc w:val="left"/>
        <w:rPr>
          <w:rFonts w:hint="eastAsia" w:ascii="宋体" w:hAnsi="宋体" w:eastAsia="宋体" w:cs="宋体"/>
          <w:sz w:val="24"/>
          <w:u w:val="single"/>
        </w:rPr>
      </w:pPr>
      <w:r>
        <w:rPr>
          <w:rFonts w:hint="eastAsia" w:ascii="宋体" w:hAnsi="宋体" w:eastAsia="宋体" w:cs="宋体"/>
          <w:sz w:val="24"/>
          <w:u w:val="single"/>
        </w:rPr>
        <w:t>工程量清单缺项：</w:t>
      </w:r>
      <w:r>
        <w:rPr>
          <w:rFonts w:hint="eastAsia" w:ascii="宋体" w:hAnsi="宋体" w:eastAsia="宋体" w:cs="宋体"/>
          <w:sz w:val="24"/>
          <w:u w:val="single"/>
        </w:rPr>
        <w:fldChar w:fldCharType="begin"/>
      </w:r>
      <w:r>
        <w:rPr>
          <w:rFonts w:hint="eastAsia" w:ascii="宋体" w:hAnsi="宋体" w:eastAsia="宋体" w:cs="宋体"/>
          <w:sz w:val="24"/>
          <w:u w:val="single"/>
        </w:rPr>
        <w:instrText xml:space="preserve"> = 1 \* GB3 \* MERGEFORMAT </w:instrText>
      </w:r>
      <w:r>
        <w:rPr>
          <w:rFonts w:hint="eastAsia" w:ascii="宋体" w:hAnsi="宋体" w:eastAsia="宋体" w:cs="宋体"/>
          <w:sz w:val="24"/>
          <w:u w:val="single"/>
        </w:rPr>
        <w:fldChar w:fldCharType="separate"/>
      </w:r>
      <w:r>
        <w:rPr>
          <w:rFonts w:hint="eastAsia" w:ascii="宋体" w:hAnsi="宋体" w:eastAsia="宋体" w:cs="宋体"/>
          <w:sz w:val="24"/>
          <w:u w:val="single"/>
        </w:rPr>
        <w:t>①</w:t>
      </w:r>
      <w:r>
        <w:rPr>
          <w:rFonts w:hint="eastAsia" w:ascii="宋体" w:hAnsi="宋体" w:eastAsia="宋体" w:cs="宋体"/>
          <w:sz w:val="24"/>
          <w:u w:val="single"/>
        </w:rPr>
        <w:fldChar w:fldCharType="end"/>
      </w:r>
      <w:r>
        <w:rPr>
          <w:rFonts w:hint="eastAsia" w:ascii="宋体" w:hAnsi="宋体" w:eastAsia="宋体" w:cs="宋体"/>
          <w:sz w:val="24"/>
          <w:u w:val="single"/>
        </w:rPr>
        <w:t>合同履行期间，由于招标工程量清单中缺项，新增分部分项工程量清单项目的，应按专用合同条款10.4.1关于变更估价的约定综合单价，并调整合同价款；</w:t>
      </w:r>
      <w:r>
        <w:rPr>
          <w:rFonts w:hint="eastAsia" w:ascii="宋体" w:hAnsi="宋体" w:eastAsia="宋体" w:cs="宋体"/>
          <w:sz w:val="24"/>
          <w:u w:val="single"/>
        </w:rPr>
        <w:fldChar w:fldCharType="begin"/>
      </w:r>
      <w:r>
        <w:rPr>
          <w:rFonts w:hint="eastAsia" w:ascii="宋体" w:hAnsi="宋体" w:eastAsia="宋体" w:cs="宋体"/>
          <w:sz w:val="24"/>
          <w:u w:val="single"/>
        </w:rPr>
        <w:instrText xml:space="preserve"> = 2 \* GB3 \* MERGEFORMAT </w:instrText>
      </w:r>
      <w:r>
        <w:rPr>
          <w:rFonts w:hint="eastAsia" w:ascii="宋体" w:hAnsi="宋体" w:eastAsia="宋体" w:cs="宋体"/>
          <w:sz w:val="24"/>
          <w:u w:val="single"/>
        </w:rPr>
        <w:fldChar w:fldCharType="separate"/>
      </w:r>
      <w:r>
        <w:rPr>
          <w:rFonts w:hint="eastAsia" w:ascii="宋体" w:hAnsi="宋体" w:eastAsia="宋体" w:cs="宋体"/>
          <w:sz w:val="24"/>
          <w:u w:val="single"/>
        </w:rPr>
        <w:t>②</w:t>
      </w:r>
      <w:r>
        <w:rPr>
          <w:rFonts w:hint="eastAsia" w:ascii="宋体" w:hAnsi="宋体" w:eastAsia="宋体" w:cs="宋体"/>
          <w:sz w:val="24"/>
          <w:u w:val="single"/>
        </w:rPr>
        <w:fldChar w:fldCharType="end"/>
      </w:r>
      <w:r>
        <w:rPr>
          <w:rFonts w:hint="eastAsia" w:ascii="宋体" w:hAnsi="宋体" w:eastAsia="宋体" w:cs="宋体"/>
          <w:sz w:val="24"/>
          <w:u w:val="single"/>
        </w:rPr>
        <w:t>新增分部分项工程量清单项目后，引起措施项目发生变化的，应按专用合同条款10.4.1关于变更估价的约定，在承包人提交的实施方案被发包人批准后调整合同价款；</w:t>
      </w:r>
      <w:r>
        <w:rPr>
          <w:rFonts w:hint="eastAsia" w:ascii="宋体" w:hAnsi="宋体" w:eastAsia="宋体" w:cs="宋体"/>
          <w:sz w:val="24"/>
          <w:u w:val="single"/>
        </w:rPr>
        <w:fldChar w:fldCharType="begin"/>
      </w:r>
      <w:r>
        <w:rPr>
          <w:rFonts w:hint="eastAsia" w:ascii="宋体" w:hAnsi="宋体" w:eastAsia="宋体" w:cs="宋体"/>
          <w:sz w:val="24"/>
          <w:u w:val="single"/>
        </w:rPr>
        <w:instrText xml:space="preserve"> = 3 \* GB3 \* MERGEFORMAT </w:instrText>
      </w:r>
      <w:r>
        <w:rPr>
          <w:rFonts w:hint="eastAsia" w:ascii="宋体" w:hAnsi="宋体" w:eastAsia="宋体" w:cs="宋体"/>
          <w:sz w:val="24"/>
          <w:u w:val="single"/>
        </w:rPr>
        <w:fldChar w:fldCharType="separate"/>
      </w:r>
      <w:r>
        <w:rPr>
          <w:rFonts w:hint="eastAsia" w:ascii="宋体" w:hAnsi="宋体" w:eastAsia="宋体" w:cs="宋体"/>
          <w:sz w:val="24"/>
          <w:u w:val="single"/>
        </w:rPr>
        <w:t>③</w:t>
      </w:r>
      <w:r>
        <w:rPr>
          <w:rFonts w:hint="eastAsia" w:ascii="宋体" w:hAnsi="宋体" w:eastAsia="宋体" w:cs="宋体"/>
          <w:sz w:val="24"/>
          <w:u w:val="single"/>
        </w:rPr>
        <w:fldChar w:fldCharType="end"/>
      </w:r>
      <w:r>
        <w:rPr>
          <w:rFonts w:hint="eastAsia" w:ascii="宋体" w:hAnsi="宋体" w:eastAsia="宋体" w:cs="宋体"/>
          <w:sz w:val="24"/>
          <w:u w:val="single"/>
        </w:rPr>
        <w:t>由于招标工程量清单中措施项目缺项，承包人应将新增措施项目实施方案提交发包人批准后，按专用合同条款10.4.1关于变更估价的约定调整合同价款。</w:t>
      </w:r>
      <w:r>
        <w:rPr>
          <w:rFonts w:hint="eastAsia" w:ascii="宋体" w:hAnsi="宋体" w:eastAsia="宋体" w:cs="宋体"/>
          <w:sz w:val="24"/>
        </w:rPr>
        <w:t xml:space="preserve"> </w:t>
      </w:r>
    </w:p>
    <w:p>
      <w:pPr>
        <w:pageBreakBefore w:val="0"/>
        <w:numPr>
          <w:ilvl w:val="0"/>
          <w:numId w:val="2"/>
        </w:numPr>
        <w:kinsoku/>
        <w:wordWrap/>
        <w:overflowPunct/>
        <w:topLinePunct w:val="0"/>
        <w:bidi w:val="0"/>
        <w:spacing w:line="480" w:lineRule="exact"/>
        <w:ind w:firstLine="480" w:firstLineChars="200"/>
        <w:jc w:val="left"/>
        <w:rPr>
          <w:rFonts w:hint="eastAsia" w:ascii="宋体" w:hAnsi="宋体" w:eastAsia="宋体" w:cs="宋体"/>
          <w:sz w:val="24"/>
          <w:u w:val="single"/>
        </w:rPr>
      </w:pPr>
      <w:r>
        <w:rPr>
          <w:rFonts w:hint="eastAsia" w:ascii="宋体" w:hAnsi="宋体" w:eastAsia="宋体" w:cs="宋体"/>
          <w:sz w:val="24"/>
          <w:u w:val="single"/>
        </w:rPr>
        <w:t>工程量偏差：</w:t>
      </w:r>
      <w:r>
        <w:rPr>
          <w:rFonts w:hint="eastAsia" w:ascii="宋体" w:hAnsi="宋体" w:eastAsia="宋体" w:cs="宋体"/>
          <w:sz w:val="24"/>
          <w:u w:val="single"/>
        </w:rPr>
        <w:fldChar w:fldCharType="begin"/>
      </w:r>
      <w:r>
        <w:rPr>
          <w:rFonts w:hint="eastAsia" w:ascii="宋体" w:hAnsi="宋体" w:eastAsia="宋体" w:cs="宋体"/>
          <w:sz w:val="24"/>
          <w:u w:val="single"/>
        </w:rPr>
        <w:instrText xml:space="preserve"> = 1 \* GB3 \* MERGEFORMAT </w:instrText>
      </w:r>
      <w:r>
        <w:rPr>
          <w:rFonts w:hint="eastAsia" w:ascii="宋体" w:hAnsi="宋体" w:eastAsia="宋体" w:cs="宋体"/>
          <w:sz w:val="24"/>
          <w:u w:val="single"/>
        </w:rPr>
        <w:fldChar w:fldCharType="separate"/>
      </w:r>
      <w:r>
        <w:rPr>
          <w:rFonts w:hint="eastAsia" w:ascii="宋体" w:hAnsi="宋体" w:eastAsia="宋体" w:cs="宋体"/>
          <w:sz w:val="24"/>
          <w:u w:val="single"/>
        </w:rPr>
        <w:t>①</w:t>
      </w:r>
      <w:r>
        <w:rPr>
          <w:rFonts w:hint="eastAsia" w:ascii="宋体" w:hAnsi="宋体" w:eastAsia="宋体" w:cs="宋体"/>
          <w:sz w:val="24"/>
          <w:u w:val="single"/>
        </w:rPr>
        <w:fldChar w:fldCharType="end"/>
      </w:r>
      <w:r>
        <w:rPr>
          <w:rFonts w:hint="eastAsia" w:ascii="宋体" w:hAnsi="宋体" w:eastAsia="宋体" w:cs="宋体"/>
          <w:sz w:val="24"/>
          <w:u w:val="single"/>
        </w:rPr>
        <w:t>当工程量的变化幅度超过±15%,可按专用合同条款10.4.1变更估价的约定进行调整；</w:t>
      </w:r>
      <w:r>
        <w:rPr>
          <w:rFonts w:hint="eastAsia" w:ascii="宋体" w:hAnsi="宋体" w:eastAsia="宋体" w:cs="宋体"/>
          <w:sz w:val="24"/>
          <w:u w:val="single"/>
        </w:rPr>
        <w:fldChar w:fldCharType="begin"/>
      </w:r>
      <w:r>
        <w:rPr>
          <w:rFonts w:hint="eastAsia" w:ascii="宋体" w:hAnsi="宋体" w:eastAsia="宋体" w:cs="宋体"/>
          <w:sz w:val="24"/>
          <w:u w:val="single"/>
        </w:rPr>
        <w:instrText xml:space="preserve"> = 2 \* GB3 \* MERGEFORMAT </w:instrText>
      </w:r>
      <w:r>
        <w:rPr>
          <w:rFonts w:hint="eastAsia" w:ascii="宋体" w:hAnsi="宋体" w:eastAsia="宋体" w:cs="宋体"/>
          <w:sz w:val="24"/>
          <w:u w:val="single"/>
        </w:rPr>
        <w:fldChar w:fldCharType="separate"/>
      </w:r>
      <w:r>
        <w:rPr>
          <w:rFonts w:hint="eastAsia" w:ascii="宋体" w:hAnsi="宋体" w:eastAsia="宋体" w:cs="宋体"/>
          <w:sz w:val="24"/>
          <w:u w:val="single"/>
        </w:rPr>
        <w:t>②</w:t>
      </w:r>
      <w:r>
        <w:rPr>
          <w:rFonts w:hint="eastAsia" w:ascii="宋体" w:hAnsi="宋体" w:eastAsia="宋体" w:cs="宋体"/>
          <w:sz w:val="24"/>
          <w:u w:val="single"/>
        </w:rPr>
        <w:fldChar w:fldCharType="end"/>
      </w:r>
      <w:r>
        <w:rPr>
          <w:rFonts w:hint="eastAsia" w:ascii="宋体" w:hAnsi="宋体" w:eastAsia="宋体" w:cs="宋体"/>
          <w:sz w:val="24"/>
          <w:u w:val="single"/>
        </w:rPr>
        <w:t>当工程量的变化幅度超过±15%引起相关措施项目相应发生变化时，按系数或单一总价方式计价的，工程量增加的措施项目费调增，工程量减少的措施项目费调减。</w:t>
      </w:r>
    </w:p>
    <w:p>
      <w:pPr>
        <w:pageBreakBefore w:val="0"/>
        <w:kinsoku/>
        <w:wordWrap/>
        <w:overflowPunct/>
        <w:topLinePunct w:val="0"/>
        <w:bidi w:val="0"/>
        <w:spacing w:line="480" w:lineRule="exact"/>
        <w:jc w:val="left"/>
        <w:rPr>
          <w:rFonts w:hint="eastAsia" w:ascii="宋体" w:hAnsi="宋体" w:eastAsia="宋体" w:cs="宋体"/>
          <w:sz w:val="24"/>
        </w:rPr>
      </w:pPr>
      <w:r>
        <w:rPr>
          <w:rFonts w:hint="eastAsia" w:ascii="宋体" w:hAnsi="宋体" w:eastAsia="宋体" w:cs="宋体"/>
          <w:sz w:val="24"/>
        </w:rPr>
        <w:t xml:space="preserve">    6.</w:t>
      </w:r>
      <w:r>
        <w:rPr>
          <w:rFonts w:hint="eastAsia" w:ascii="宋体" w:hAnsi="宋体" w:eastAsia="宋体" w:cs="宋体"/>
          <w:sz w:val="24"/>
          <w:u w:val="single"/>
        </w:rPr>
        <w:t>物价变化：当主要材料单价超±5%（不含）</w:t>
      </w:r>
      <w:r>
        <w:rPr>
          <w:rFonts w:hint="eastAsia" w:ascii="宋体" w:hAnsi="宋体" w:eastAsia="宋体" w:cs="宋体"/>
          <w:sz w:val="24"/>
        </w:rPr>
        <w:t>，</w:t>
      </w:r>
      <w:r>
        <w:rPr>
          <w:rFonts w:hint="eastAsia" w:ascii="宋体" w:hAnsi="宋体" w:eastAsia="宋体" w:cs="宋体"/>
          <w:sz w:val="24"/>
          <w:u w:val="single"/>
        </w:rPr>
        <w:t>机械台班单价超±10%（不含）时，其超过或减少后剩余部分可通过工料机费用调整表进行调整。</w:t>
      </w:r>
    </w:p>
    <w:p>
      <w:pPr>
        <w:pageBreakBefore w:val="0"/>
        <w:kinsoku/>
        <w:wordWrap/>
        <w:overflowPunct/>
        <w:topLinePunct w:val="0"/>
        <w:bidi w:val="0"/>
        <w:spacing w:line="480" w:lineRule="exact"/>
        <w:jc w:val="left"/>
        <w:rPr>
          <w:rFonts w:hint="eastAsia" w:ascii="宋体" w:hAnsi="宋体" w:eastAsia="宋体" w:cs="宋体"/>
          <w:sz w:val="24"/>
          <w:u w:val="single"/>
        </w:rPr>
      </w:pPr>
      <w:r>
        <w:rPr>
          <w:rFonts w:hint="eastAsia" w:ascii="宋体" w:hAnsi="宋体" w:eastAsia="宋体" w:cs="宋体"/>
          <w:sz w:val="24"/>
        </w:rPr>
        <w:t xml:space="preserve">    7.</w:t>
      </w:r>
      <w:r>
        <w:rPr>
          <w:rFonts w:hint="eastAsia" w:ascii="宋体" w:hAnsi="宋体" w:eastAsia="宋体" w:cs="宋体"/>
          <w:sz w:val="24"/>
          <w:u w:val="single"/>
        </w:rPr>
        <w:t>暂估价：</w:t>
      </w:r>
      <w:r>
        <w:rPr>
          <w:rFonts w:hint="eastAsia" w:ascii="宋体" w:hAnsi="宋体" w:eastAsia="宋体" w:cs="宋体"/>
          <w:sz w:val="24"/>
          <w:u w:val="single"/>
        </w:rPr>
        <w:fldChar w:fldCharType="begin"/>
      </w:r>
      <w:r>
        <w:rPr>
          <w:rFonts w:hint="eastAsia" w:ascii="宋体" w:hAnsi="宋体" w:eastAsia="宋体" w:cs="宋体"/>
          <w:sz w:val="24"/>
          <w:u w:val="single"/>
        </w:rPr>
        <w:instrText xml:space="preserve"> = 1 \* GB3 \* MERGEFORMAT </w:instrText>
      </w:r>
      <w:r>
        <w:rPr>
          <w:rFonts w:hint="eastAsia" w:ascii="宋体" w:hAnsi="宋体" w:eastAsia="宋体" w:cs="宋体"/>
          <w:sz w:val="24"/>
          <w:u w:val="single"/>
        </w:rPr>
        <w:fldChar w:fldCharType="separate"/>
      </w:r>
      <w:r>
        <w:rPr>
          <w:rFonts w:hint="eastAsia" w:ascii="宋体" w:hAnsi="宋体" w:eastAsia="宋体" w:cs="宋体"/>
          <w:sz w:val="24"/>
          <w:u w:val="single"/>
        </w:rPr>
        <w:t>①</w:t>
      </w:r>
      <w:r>
        <w:rPr>
          <w:rFonts w:hint="eastAsia" w:ascii="宋体" w:hAnsi="宋体" w:eastAsia="宋体" w:cs="宋体"/>
          <w:sz w:val="24"/>
          <w:u w:val="single"/>
        </w:rPr>
        <w:fldChar w:fldCharType="end"/>
      </w:r>
      <w:r>
        <w:rPr>
          <w:rFonts w:hint="eastAsia" w:ascii="宋体" w:hAnsi="宋体" w:eastAsia="宋体" w:cs="宋体"/>
          <w:sz w:val="24"/>
          <w:u w:val="single"/>
        </w:rPr>
        <w:t>发包人在招标工程量清单中给定暂估价的材料属于依法必须招标的，由发承包双方以招标的方式选择供应商，确定价格，并应以此为依据取代暂估价，调整合同价款；</w:t>
      </w:r>
      <w:r>
        <w:rPr>
          <w:rFonts w:hint="eastAsia" w:ascii="宋体" w:hAnsi="宋体" w:eastAsia="宋体" w:cs="宋体"/>
          <w:sz w:val="24"/>
          <w:u w:val="single"/>
        </w:rPr>
        <w:fldChar w:fldCharType="begin"/>
      </w:r>
      <w:r>
        <w:rPr>
          <w:rFonts w:hint="eastAsia" w:ascii="宋体" w:hAnsi="宋体" w:eastAsia="宋体" w:cs="宋体"/>
          <w:sz w:val="24"/>
          <w:u w:val="single"/>
        </w:rPr>
        <w:instrText xml:space="preserve"> = 2 \* GB3 \* MERGEFORMAT </w:instrText>
      </w:r>
      <w:r>
        <w:rPr>
          <w:rFonts w:hint="eastAsia" w:ascii="宋体" w:hAnsi="宋体" w:eastAsia="宋体" w:cs="宋体"/>
          <w:sz w:val="24"/>
          <w:u w:val="single"/>
        </w:rPr>
        <w:fldChar w:fldCharType="separate"/>
      </w:r>
      <w:r>
        <w:rPr>
          <w:rFonts w:hint="eastAsia" w:ascii="宋体" w:hAnsi="宋体" w:eastAsia="宋体" w:cs="宋体"/>
          <w:sz w:val="24"/>
          <w:u w:val="single"/>
        </w:rPr>
        <w:t>②</w:t>
      </w:r>
      <w:r>
        <w:rPr>
          <w:rFonts w:hint="eastAsia" w:ascii="宋体" w:hAnsi="宋体" w:eastAsia="宋体" w:cs="宋体"/>
          <w:sz w:val="24"/>
          <w:u w:val="single"/>
        </w:rPr>
        <w:fldChar w:fldCharType="end"/>
      </w:r>
      <w:r>
        <w:rPr>
          <w:rFonts w:hint="eastAsia" w:ascii="宋体" w:hAnsi="宋体" w:eastAsia="宋体" w:cs="宋体"/>
          <w:sz w:val="24"/>
          <w:u w:val="single"/>
        </w:rPr>
        <w:t>发包人在招标工程量清单中给定暂估价的材料不属于依法必须招标的，由承包人按照合同约定采购，经发包人确认单价后取代暂估价，调整合同价款；</w:t>
      </w:r>
      <w:r>
        <w:rPr>
          <w:rFonts w:hint="eastAsia" w:ascii="宋体" w:hAnsi="宋体" w:eastAsia="宋体" w:cs="宋体"/>
          <w:sz w:val="24"/>
          <w:u w:val="single"/>
        </w:rPr>
        <w:fldChar w:fldCharType="begin"/>
      </w:r>
      <w:r>
        <w:rPr>
          <w:rFonts w:hint="eastAsia" w:ascii="宋体" w:hAnsi="宋体" w:eastAsia="宋体" w:cs="宋体"/>
          <w:sz w:val="24"/>
          <w:u w:val="single"/>
        </w:rPr>
        <w:instrText xml:space="preserve"> = 3 \* GB3 \* MERGEFORMAT </w:instrText>
      </w:r>
      <w:r>
        <w:rPr>
          <w:rFonts w:hint="eastAsia" w:ascii="宋体" w:hAnsi="宋体" w:eastAsia="宋体" w:cs="宋体"/>
          <w:sz w:val="24"/>
          <w:u w:val="single"/>
        </w:rPr>
        <w:fldChar w:fldCharType="separate"/>
      </w:r>
      <w:r>
        <w:rPr>
          <w:rFonts w:hint="eastAsia" w:ascii="宋体" w:hAnsi="宋体" w:eastAsia="宋体" w:cs="宋体"/>
          <w:sz w:val="24"/>
          <w:u w:val="single"/>
        </w:rPr>
        <w:t>③</w:t>
      </w:r>
      <w:r>
        <w:rPr>
          <w:rFonts w:hint="eastAsia" w:ascii="宋体" w:hAnsi="宋体" w:eastAsia="宋体" w:cs="宋体"/>
          <w:sz w:val="24"/>
          <w:u w:val="single"/>
        </w:rPr>
        <w:fldChar w:fldCharType="end"/>
      </w:r>
      <w:r>
        <w:rPr>
          <w:rFonts w:hint="eastAsia" w:ascii="宋体" w:hAnsi="宋体" w:eastAsia="宋体" w:cs="宋体"/>
          <w:sz w:val="24"/>
          <w:u w:val="single"/>
        </w:rPr>
        <w:t>发包人在工程量清单中给定暂估价的专业工程不属于依法必须招标的，应按照专用合同条款10.4.1关于变更估价的约定确定专业工程价款，并应以此为依据取代专业工程暂估价，调整合同价款；</w:t>
      </w:r>
      <w:r>
        <w:rPr>
          <w:rFonts w:hint="eastAsia" w:ascii="宋体" w:hAnsi="宋体" w:eastAsia="宋体" w:cs="宋体"/>
          <w:sz w:val="24"/>
          <w:u w:val="single"/>
        </w:rPr>
        <w:fldChar w:fldCharType="begin"/>
      </w:r>
      <w:r>
        <w:rPr>
          <w:rFonts w:hint="eastAsia" w:ascii="宋体" w:hAnsi="宋体" w:eastAsia="宋体" w:cs="宋体"/>
          <w:sz w:val="24"/>
          <w:u w:val="single"/>
        </w:rPr>
        <w:instrText xml:space="preserve"> = 4 \* GB3 \* MERGEFORMAT </w:instrText>
      </w:r>
      <w:r>
        <w:rPr>
          <w:rFonts w:hint="eastAsia" w:ascii="宋体" w:hAnsi="宋体" w:eastAsia="宋体" w:cs="宋体"/>
          <w:sz w:val="24"/>
          <w:u w:val="single"/>
        </w:rPr>
        <w:fldChar w:fldCharType="separate"/>
      </w:r>
      <w:r>
        <w:rPr>
          <w:rFonts w:hint="eastAsia" w:ascii="宋体" w:hAnsi="宋体" w:eastAsia="宋体" w:cs="宋体"/>
          <w:sz w:val="24"/>
          <w:u w:val="single"/>
        </w:rPr>
        <w:t>④</w:t>
      </w:r>
      <w:r>
        <w:rPr>
          <w:rFonts w:hint="eastAsia" w:ascii="宋体" w:hAnsi="宋体" w:eastAsia="宋体" w:cs="宋体"/>
          <w:sz w:val="24"/>
          <w:u w:val="single"/>
        </w:rPr>
        <w:fldChar w:fldCharType="end"/>
      </w:r>
      <w:r>
        <w:rPr>
          <w:rFonts w:hint="eastAsia" w:ascii="宋体" w:hAnsi="宋体" w:eastAsia="宋体" w:cs="宋体"/>
          <w:sz w:val="24"/>
          <w:u w:val="single"/>
        </w:rPr>
        <w:t xml:space="preserve">发包人在招标工程量清单中给定暂估价的专业工程，依法必须招标的，应当由发承包双方依法组织招标选择专业分包人，接受有管辖权的建设工程招标投标管理机构的监督，并应以专业工程发包中标价为依据取代专业工程暂估价，调整合同价款。 </w:t>
      </w:r>
    </w:p>
    <w:p>
      <w:pPr>
        <w:pageBreakBefore w:val="0"/>
        <w:kinsoku/>
        <w:wordWrap/>
        <w:overflowPunct/>
        <w:topLinePunct w:val="0"/>
        <w:bidi w:val="0"/>
        <w:spacing w:line="480" w:lineRule="exact"/>
        <w:jc w:val="left"/>
        <w:rPr>
          <w:rFonts w:hint="eastAsia" w:ascii="宋体" w:hAnsi="宋体" w:eastAsia="宋体" w:cs="宋体"/>
          <w:sz w:val="24"/>
          <w:u w:val="single"/>
        </w:rPr>
      </w:pPr>
      <w:r>
        <w:rPr>
          <w:rFonts w:hint="eastAsia" w:ascii="宋体" w:hAnsi="宋体" w:eastAsia="宋体" w:cs="宋体"/>
          <w:sz w:val="24"/>
        </w:rPr>
        <w:t xml:space="preserve">    8.</w:t>
      </w:r>
      <w:r>
        <w:rPr>
          <w:rFonts w:hint="eastAsia" w:ascii="宋体" w:hAnsi="宋体" w:eastAsia="宋体" w:cs="宋体"/>
          <w:sz w:val="24"/>
          <w:u w:val="single"/>
        </w:rPr>
        <w:t>不可抗力：执行通用合同条款17.3</w:t>
      </w:r>
      <w:r>
        <w:rPr>
          <w:rFonts w:hint="eastAsia" w:ascii="宋体" w:hAnsi="宋体" w:eastAsia="宋体" w:cs="宋体"/>
          <w:sz w:val="24"/>
          <w:u w:val="none"/>
        </w:rPr>
        <w:t>。</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12.3 计量</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12.3.1 计量原则</w:t>
      </w:r>
    </w:p>
    <w:p>
      <w:pPr>
        <w:pageBreakBefore w:val="0"/>
        <w:kinsoku/>
        <w:wordWrap/>
        <w:overflowPunct/>
        <w:topLinePunct w:val="0"/>
        <w:bidi w:val="0"/>
        <w:spacing w:line="48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sz w:val="24"/>
        </w:rPr>
        <w:t>工程量计算规则</w:t>
      </w:r>
      <w:r>
        <w:rPr>
          <w:rFonts w:hint="eastAsia" w:ascii="宋体" w:hAnsi="宋体" w:eastAsia="宋体" w:cs="宋体"/>
          <w:sz w:val="24"/>
          <w:highlight w:val="none"/>
        </w:rPr>
        <w:t>：</w:t>
      </w:r>
      <w:r>
        <w:rPr>
          <w:rFonts w:hint="eastAsia" w:ascii="宋体" w:hAnsi="宋体" w:eastAsia="宋体" w:cs="宋体"/>
          <w:color w:val="auto"/>
          <w:sz w:val="24"/>
          <w:szCs w:val="24"/>
          <w:highlight w:val="none"/>
          <w:lang w:val="en-US" w:eastAsia="zh-CN"/>
        </w:rPr>
        <w:t>1、提供的有关工程量清单编制及计价要求。2、工程施工设计图纸及招标人对工程的建筑做法等相关资料。3、《山东省建设工程工程量清单计价规范》（GB50500-2013）、 《房屋建筑与装饰工程工程量计算规范》（GB 50854-2013）、相应的计算规则。4、2016年《山东省建筑工程消耗量定额》及相应计算规则、规范、技术资料。5、工程类别判断依据及工程类别：依据《山东省建设工程费用项目组成及计算规则2022版》，本工程工程类别为三类。6、人工工日单价：土建按90元/工日计入、装饰按97元/工日计入、市政按84元/工日计入、园林按84元/工日计入；材料价格采用参照市场价格确定。7、本工程考虑施工过程中可能出现的各种不确定因素对工程造价的影响，施工中可能发生的工程变更、合同约定的各种工程价款调整因素出现时的工程价款调整及索赔、现场签证确认的费用。8、综合单价包括的风险范围。其中人工费8%，材料费±5%，机械台班费±10%。9、建设项目相关的标准、规范、技术资料。10、费用计算中各项费率按工程造价管理机构现行规定计算。</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12.3.2 计量周期</w:t>
      </w:r>
    </w:p>
    <w:p>
      <w:pPr>
        <w:pageBreakBefore w:val="0"/>
        <w:kinsoku/>
        <w:wordWrap/>
        <w:overflowPunct/>
        <w:topLinePunct w:val="0"/>
        <w:bidi w:val="0"/>
        <w:spacing w:line="480" w:lineRule="exact"/>
        <w:ind w:firstLine="480" w:firstLineChars="200"/>
        <w:jc w:val="left"/>
        <w:rPr>
          <w:rFonts w:hint="eastAsia" w:ascii="宋体" w:hAnsi="宋体" w:eastAsia="宋体" w:cs="宋体"/>
          <w:b/>
          <w:bCs/>
          <w:sz w:val="32"/>
          <w:szCs w:val="32"/>
        </w:rPr>
      </w:pPr>
      <w:r>
        <w:rPr>
          <w:rFonts w:hint="eastAsia" w:ascii="宋体" w:hAnsi="宋体" w:eastAsia="宋体" w:cs="宋体"/>
          <w:sz w:val="24"/>
        </w:rPr>
        <w:t>关于计量周期的约定：</w:t>
      </w:r>
      <w:r>
        <w:rPr>
          <w:rFonts w:hint="eastAsia" w:ascii="宋体" w:hAnsi="宋体" w:eastAsia="宋体" w:cs="宋体"/>
          <w:sz w:val="24"/>
          <w:u w:val="single"/>
        </w:rPr>
        <w:t>执行通用条款</w:t>
      </w:r>
      <w:r>
        <w:rPr>
          <w:rFonts w:hint="eastAsia" w:ascii="宋体" w:hAnsi="宋体" w:eastAsia="宋体" w:cs="宋体"/>
          <w:sz w:val="24"/>
          <w:u w:val="none"/>
        </w:rPr>
        <w:t>。</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12.3.3 单价合同的计量</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关于单价合同计量的约定：</w:t>
      </w:r>
      <w:r>
        <w:rPr>
          <w:rFonts w:hint="eastAsia" w:ascii="宋体" w:hAnsi="宋体" w:eastAsia="宋体" w:cs="宋体"/>
          <w:sz w:val="24"/>
          <w:u w:val="single"/>
        </w:rPr>
        <w:t>执行通用条款</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12.4 工程进度款支付</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12.4.1 付款周期</w:t>
      </w:r>
    </w:p>
    <w:p>
      <w:pPr>
        <w:pStyle w:val="17"/>
        <w:keepNext w:val="0"/>
        <w:keepLines w:val="0"/>
        <w:pageBreakBefore w:val="0"/>
        <w:widowControl w:val="0"/>
        <w:kinsoku/>
        <w:wordWrap/>
        <w:overflowPunct/>
        <w:topLinePunct w:val="0"/>
        <w:autoSpaceDE/>
        <w:autoSpaceDN/>
        <w:bidi w:val="0"/>
        <w:spacing w:beforeAutospacing="0" w:afterAutospacing="0" w:line="480" w:lineRule="exact"/>
        <w:ind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rPr>
        <w:t>关于付款周期的约定：</w:t>
      </w:r>
      <w:r>
        <w:rPr>
          <w:rFonts w:hint="eastAsia" w:ascii="宋体" w:hAnsi="宋体" w:eastAsia="宋体" w:cs="宋体"/>
          <w:color w:val="auto"/>
          <w:sz w:val="24"/>
          <w:szCs w:val="24"/>
          <w:highlight w:val="none"/>
          <w:lang w:val="en-US" w:eastAsia="zh-CN"/>
        </w:rPr>
        <w:t>全部工程竣工验收合格后付至合同价款的90%，一年后无息付清剩余价款。</w:t>
      </w:r>
    </w:p>
    <w:p>
      <w:pPr>
        <w:pStyle w:val="17"/>
        <w:keepNext w:val="0"/>
        <w:keepLines w:val="0"/>
        <w:pageBreakBefore w:val="0"/>
        <w:widowControl w:val="0"/>
        <w:kinsoku/>
        <w:wordWrap/>
        <w:overflowPunct/>
        <w:topLinePunct w:val="0"/>
        <w:autoSpaceDE/>
        <w:autoSpaceDN/>
        <w:bidi w:val="0"/>
        <w:spacing w:beforeAutospacing="0" w:afterAutospacing="0" w:line="480" w:lineRule="exact"/>
        <w:ind w:firstLine="480" w:firstLineChars="200"/>
        <w:textAlignment w:val="auto"/>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承包人不能以发包人资金不到位为由，拒绝施工或延误工期，否则发包人有权解除合同，并要求承包人赔偿由此造成的全部损失。</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u w:val="single"/>
        </w:rPr>
      </w:pPr>
      <w:r>
        <w:rPr>
          <w:rFonts w:hint="eastAsia" w:ascii="宋体" w:hAnsi="宋体" w:eastAsia="宋体" w:cs="宋体"/>
          <w:sz w:val="24"/>
        </w:rPr>
        <w:t xml:space="preserve">关于进度付款申请单编制的约定： </w:t>
      </w:r>
      <w:r>
        <w:rPr>
          <w:rFonts w:hint="eastAsia" w:ascii="宋体" w:hAnsi="宋体" w:eastAsia="宋体" w:cs="宋体"/>
          <w:sz w:val="24"/>
          <w:u w:val="single"/>
        </w:rPr>
        <w:t>执行通用条款</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12.4.3 进度付款申请单的提交</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u w:val="single"/>
        </w:rPr>
      </w:pPr>
      <w:r>
        <w:rPr>
          <w:rFonts w:hint="eastAsia" w:ascii="宋体" w:hAnsi="宋体" w:eastAsia="宋体" w:cs="宋体"/>
          <w:sz w:val="24"/>
        </w:rPr>
        <w:t>（1）单价合同进度付款申请单提交的约定：</w:t>
      </w:r>
      <w:r>
        <w:rPr>
          <w:rFonts w:hint="eastAsia" w:ascii="宋体" w:hAnsi="宋体" w:eastAsia="宋体" w:cs="宋体"/>
          <w:sz w:val="24"/>
          <w:u w:val="single"/>
        </w:rPr>
        <w:t>执行通用条款</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 xml:space="preserve">12.4.4 进度款审核和支付   </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（1）监理人审查并报送发包人的期限：执行通用条款。</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发包人完成审批并签发进度款支付证书的期限：</w:t>
      </w:r>
      <w:r>
        <w:rPr>
          <w:rFonts w:hint="eastAsia" w:ascii="宋体" w:hAnsi="宋体" w:eastAsia="宋体" w:cs="宋体"/>
          <w:sz w:val="24"/>
          <w:u w:val="single"/>
        </w:rPr>
        <w:t>/</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（2）发包人支付进度款的期限：</w:t>
      </w:r>
      <w:r>
        <w:rPr>
          <w:rFonts w:hint="eastAsia" w:ascii="宋体" w:hAnsi="宋体" w:eastAsia="宋体" w:cs="宋体"/>
          <w:sz w:val="24"/>
          <w:u w:val="single"/>
        </w:rPr>
        <w:t>/</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u w:val="single"/>
        </w:rPr>
      </w:pPr>
      <w:r>
        <w:rPr>
          <w:rFonts w:hint="eastAsia" w:ascii="宋体" w:hAnsi="宋体" w:eastAsia="宋体" w:cs="宋体"/>
          <w:sz w:val="24"/>
        </w:rPr>
        <w:t>发包人逾期支付进度款的违约金的计算方式：</w:t>
      </w:r>
      <w:r>
        <w:rPr>
          <w:rFonts w:hint="eastAsia" w:ascii="宋体" w:hAnsi="宋体" w:eastAsia="宋体" w:cs="宋体"/>
          <w:sz w:val="24"/>
          <w:u w:val="single"/>
        </w:rPr>
        <w:t>执行通用条款</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12.4.6 支付分解表的编制</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u w:val="single"/>
        </w:rPr>
      </w:pPr>
      <w:r>
        <w:rPr>
          <w:rFonts w:hint="eastAsia" w:ascii="宋体" w:hAnsi="宋体" w:eastAsia="宋体" w:cs="宋体"/>
          <w:sz w:val="24"/>
        </w:rPr>
        <w:t>3、单价合同的总价项目支付分解表的编制与审批：</w:t>
      </w:r>
      <w:r>
        <w:rPr>
          <w:rFonts w:hint="eastAsia" w:ascii="宋体" w:hAnsi="宋体" w:eastAsia="宋体" w:cs="宋体"/>
          <w:sz w:val="24"/>
          <w:u w:val="single"/>
        </w:rPr>
        <w:t>执行通用条款</w:t>
      </w:r>
      <w:r>
        <w:rPr>
          <w:rFonts w:hint="eastAsia" w:ascii="宋体" w:hAnsi="宋体" w:eastAsia="宋体" w:cs="宋体"/>
          <w:sz w:val="24"/>
        </w:rPr>
        <w:t>。</w:t>
      </w:r>
      <w:r>
        <w:rPr>
          <w:rFonts w:hint="eastAsia" w:ascii="宋体" w:hAnsi="宋体" w:eastAsia="宋体" w:cs="宋体"/>
          <w:sz w:val="24"/>
          <w:u w:val="single"/>
        </w:rPr>
        <w:t xml:space="preserve">                                </w:t>
      </w:r>
      <w:r>
        <w:rPr>
          <w:rFonts w:hint="eastAsia" w:ascii="宋体" w:hAnsi="宋体" w:eastAsia="宋体" w:cs="宋体"/>
          <w:sz w:val="24"/>
        </w:rPr>
        <w:t xml:space="preserve">   </w:t>
      </w:r>
      <w:bookmarkEnd w:id="237"/>
    </w:p>
    <w:p>
      <w:pPr>
        <w:pStyle w:val="7"/>
        <w:keepLines/>
        <w:pageBreakBefore w:val="0"/>
        <w:kinsoku/>
        <w:wordWrap/>
        <w:overflowPunct/>
        <w:topLinePunct w:val="0"/>
        <w:bidi w:val="0"/>
        <w:snapToGrid/>
        <w:spacing w:before="0" w:after="0" w:line="480" w:lineRule="exact"/>
        <w:ind w:left="0" w:firstLine="0"/>
        <w:rPr>
          <w:rFonts w:hint="eastAsia" w:ascii="宋体" w:hAnsi="宋体" w:eastAsia="宋体" w:cs="宋体"/>
          <w:sz w:val="24"/>
          <w:szCs w:val="24"/>
        </w:rPr>
      </w:pPr>
      <w:r>
        <w:rPr>
          <w:rFonts w:hint="eastAsia" w:ascii="宋体" w:hAnsi="宋体" w:eastAsia="宋体" w:cs="宋体"/>
          <w:b w:val="0"/>
          <w:sz w:val="24"/>
          <w:szCs w:val="24"/>
        </w:rPr>
        <w:t xml:space="preserve">  </w:t>
      </w:r>
      <w:r>
        <w:rPr>
          <w:rFonts w:hint="eastAsia" w:ascii="宋体" w:hAnsi="宋体" w:eastAsia="宋体" w:cs="宋体"/>
          <w:sz w:val="24"/>
          <w:szCs w:val="24"/>
        </w:rPr>
        <w:t xml:space="preserve">  15. 缺陷责任期与保修</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15.2缺陷责任期</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u w:val="single"/>
        </w:rPr>
      </w:pPr>
      <w:r>
        <w:rPr>
          <w:rFonts w:hint="eastAsia" w:ascii="宋体" w:hAnsi="宋体" w:eastAsia="宋体" w:cs="宋体"/>
          <w:sz w:val="24"/>
        </w:rPr>
        <w:t>缺陷责任期的具体期限：</w:t>
      </w:r>
      <w:r>
        <w:rPr>
          <w:rFonts w:hint="eastAsia" w:ascii="宋体" w:hAnsi="宋体" w:eastAsia="宋体" w:cs="宋体"/>
          <w:sz w:val="24"/>
          <w:lang w:val="en-US" w:eastAsia="zh-CN"/>
        </w:rPr>
        <w:t>2年</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15.3 质量保证金</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关于是否扣留质量保证金的约定：</w:t>
      </w:r>
      <w:r>
        <w:rPr>
          <w:rFonts w:hint="eastAsia" w:ascii="宋体" w:hAnsi="宋体" w:eastAsia="宋体" w:cs="宋体"/>
          <w:sz w:val="24"/>
          <w:u w:val="single"/>
        </w:rPr>
        <w:t>/</w:t>
      </w:r>
      <w:r>
        <w:rPr>
          <w:rFonts w:hint="eastAsia" w:ascii="宋体" w:hAnsi="宋体" w:eastAsia="宋体" w:cs="宋体"/>
          <w:sz w:val="24"/>
        </w:rPr>
        <w:t>。</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15.3.1 承包人提供质量保证金的方式</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质量保证金采用以下第</w:t>
      </w:r>
      <w:r>
        <w:rPr>
          <w:rFonts w:hint="eastAsia" w:ascii="宋体" w:hAnsi="宋体" w:eastAsia="宋体" w:cs="宋体"/>
          <w:sz w:val="24"/>
          <w:u w:val="single"/>
        </w:rPr>
        <w:t>/</w:t>
      </w:r>
      <w:r>
        <w:rPr>
          <w:rFonts w:hint="eastAsia" w:ascii="宋体" w:hAnsi="宋体" w:eastAsia="宋体" w:cs="宋体"/>
          <w:sz w:val="24"/>
        </w:rPr>
        <w:t>种方式：</w:t>
      </w:r>
    </w:p>
    <w:p>
      <w:pPr>
        <w:pageBreakBefore w:val="0"/>
        <w:kinsoku/>
        <w:wordWrap/>
        <w:overflowPunct/>
        <w:topLinePunct w:val="0"/>
        <w:autoSpaceDE w:val="0"/>
        <w:autoSpaceDN w:val="0"/>
        <w:bidi w:val="0"/>
        <w:adjustRightInd w:val="0"/>
        <w:spacing w:line="48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（1）质量保证金保函，保证金额为：</w:t>
      </w:r>
      <w:r>
        <w:rPr>
          <w:rFonts w:hint="eastAsia" w:ascii="宋体" w:hAnsi="宋体" w:eastAsia="宋体" w:cs="宋体"/>
          <w:sz w:val="24"/>
          <w:u w:val="single"/>
        </w:rPr>
        <w:t>/</w:t>
      </w:r>
      <w:r>
        <w:rPr>
          <w:rFonts w:hint="eastAsia" w:ascii="宋体" w:hAnsi="宋体" w:eastAsia="宋体" w:cs="宋体"/>
          <w:kern w:val="0"/>
          <w:sz w:val="24"/>
        </w:rPr>
        <w:t xml:space="preserve">； </w:t>
      </w:r>
    </w:p>
    <w:p>
      <w:pPr>
        <w:pageBreakBefore w:val="0"/>
        <w:kinsoku/>
        <w:wordWrap/>
        <w:overflowPunct/>
        <w:topLinePunct w:val="0"/>
        <w:autoSpaceDE w:val="0"/>
        <w:autoSpaceDN w:val="0"/>
        <w:bidi w:val="0"/>
        <w:adjustRightInd w:val="0"/>
        <w:spacing w:line="48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（2）</w:t>
      </w:r>
      <w:r>
        <w:rPr>
          <w:rFonts w:hint="eastAsia" w:ascii="宋体" w:hAnsi="宋体" w:eastAsia="宋体" w:cs="宋体"/>
          <w:sz w:val="24"/>
          <w:u w:val="single"/>
        </w:rPr>
        <w:t>/</w:t>
      </w:r>
      <w:r>
        <w:rPr>
          <w:rFonts w:hint="eastAsia" w:ascii="宋体" w:hAnsi="宋体" w:eastAsia="宋体" w:cs="宋体"/>
          <w:kern w:val="0"/>
          <w:sz w:val="24"/>
        </w:rPr>
        <w:t>%的工程款；</w:t>
      </w:r>
    </w:p>
    <w:p>
      <w:pPr>
        <w:pageBreakBefore w:val="0"/>
        <w:kinsoku/>
        <w:wordWrap/>
        <w:overflowPunct/>
        <w:topLinePunct w:val="0"/>
        <w:autoSpaceDE w:val="0"/>
        <w:autoSpaceDN w:val="0"/>
        <w:bidi w:val="0"/>
        <w:adjustRightInd w:val="0"/>
        <w:spacing w:line="48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（3）其他方式:</w:t>
      </w:r>
      <w:r>
        <w:rPr>
          <w:rFonts w:hint="eastAsia" w:ascii="宋体" w:hAnsi="宋体" w:eastAsia="宋体" w:cs="宋体"/>
          <w:sz w:val="24"/>
          <w:u w:val="single"/>
        </w:rPr>
        <w:t>/</w:t>
      </w:r>
      <w:r>
        <w:rPr>
          <w:rFonts w:hint="eastAsia" w:ascii="宋体" w:hAnsi="宋体" w:eastAsia="宋体" w:cs="宋体"/>
          <w:kern w:val="0"/>
          <w:sz w:val="24"/>
        </w:rPr>
        <w:t>。</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 xml:space="preserve">15.3.2 质量保证金的扣留 </w:t>
      </w:r>
    </w:p>
    <w:p>
      <w:pPr>
        <w:pageBreakBefore w:val="0"/>
        <w:kinsoku/>
        <w:wordWrap/>
        <w:overflowPunct/>
        <w:topLinePunct w:val="0"/>
        <w:bidi w:val="0"/>
        <w:spacing w:line="480" w:lineRule="exact"/>
        <w:ind w:firstLine="480" w:firstLineChars="200"/>
        <w:jc w:val="left"/>
        <w:rPr>
          <w:rFonts w:hint="eastAsia" w:ascii="宋体" w:hAnsi="宋体" w:eastAsia="宋体" w:cs="宋体"/>
          <w:sz w:val="24"/>
        </w:rPr>
      </w:pPr>
      <w:r>
        <w:rPr>
          <w:rFonts w:hint="eastAsia" w:ascii="宋体" w:hAnsi="宋体" w:eastAsia="宋体" w:cs="宋体"/>
          <w:sz w:val="24"/>
        </w:rPr>
        <w:t>质量保证金的扣留采取以下第</w:t>
      </w:r>
      <w:r>
        <w:rPr>
          <w:rFonts w:hint="eastAsia" w:ascii="宋体" w:hAnsi="宋体" w:eastAsia="宋体" w:cs="宋体"/>
          <w:sz w:val="24"/>
          <w:u w:val="single"/>
        </w:rPr>
        <w:t>/</w:t>
      </w:r>
      <w:r>
        <w:rPr>
          <w:rFonts w:hint="eastAsia" w:ascii="宋体" w:hAnsi="宋体" w:eastAsia="宋体" w:cs="宋体"/>
          <w:sz w:val="24"/>
        </w:rPr>
        <w:t>种方式：</w:t>
      </w:r>
    </w:p>
    <w:p>
      <w:pPr>
        <w:pageBreakBefore w:val="0"/>
        <w:kinsoku/>
        <w:wordWrap/>
        <w:overflowPunct/>
        <w:topLinePunct w:val="0"/>
        <w:autoSpaceDE w:val="0"/>
        <w:autoSpaceDN w:val="0"/>
        <w:bidi w:val="0"/>
        <w:adjustRightInd w:val="0"/>
        <w:spacing w:line="48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（1）在支付工程进度款时逐次扣留，在此情形下，质量保证金的计算基数不包括预付款的支付、扣回以及价格调整的金额；</w:t>
      </w:r>
    </w:p>
    <w:p>
      <w:pPr>
        <w:pageBreakBefore w:val="0"/>
        <w:kinsoku/>
        <w:wordWrap/>
        <w:overflowPunct/>
        <w:topLinePunct w:val="0"/>
        <w:autoSpaceDE w:val="0"/>
        <w:autoSpaceDN w:val="0"/>
        <w:bidi w:val="0"/>
        <w:adjustRightInd w:val="0"/>
        <w:spacing w:line="48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（2）工程竣工结算时一次性扣留质量保证金；</w:t>
      </w:r>
    </w:p>
    <w:p>
      <w:pPr>
        <w:pageBreakBefore w:val="0"/>
        <w:kinsoku/>
        <w:wordWrap/>
        <w:overflowPunct/>
        <w:topLinePunct w:val="0"/>
        <w:autoSpaceDE w:val="0"/>
        <w:autoSpaceDN w:val="0"/>
        <w:bidi w:val="0"/>
        <w:adjustRightInd w:val="0"/>
        <w:spacing w:line="48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（3）其他扣留方式:</w:t>
      </w:r>
      <w:r>
        <w:rPr>
          <w:rFonts w:hint="eastAsia" w:ascii="宋体" w:hAnsi="宋体" w:eastAsia="宋体" w:cs="宋体"/>
          <w:sz w:val="24"/>
          <w:u w:val="single"/>
        </w:rPr>
        <w:t>/</w:t>
      </w:r>
      <w:r>
        <w:rPr>
          <w:rFonts w:hint="eastAsia" w:ascii="宋体" w:hAnsi="宋体" w:eastAsia="宋体" w:cs="宋体"/>
          <w:kern w:val="0"/>
          <w:sz w:val="24"/>
        </w:rPr>
        <w:t>。</w:t>
      </w:r>
    </w:p>
    <w:p>
      <w:pPr>
        <w:pageBreakBefore w:val="0"/>
        <w:kinsoku/>
        <w:wordWrap/>
        <w:overflowPunct/>
        <w:topLinePunct w:val="0"/>
        <w:bidi w:val="0"/>
        <w:spacing w:line="480" w:lineRule="exact"/>
        <w:ind w:firstLine="480" w:firstLineChars="200"/>
        <w:jc w:val="left"/>
        <w:rPr>
          <w:rFonts w:hint="eastAsia" w:ascii="宋体" w:hAnsi="宋体" w:eastAsia="宋体" w:cs="宋体"/>
        </w:rPr>
      </w:pPr>
      <w:r>
        <w:rPr>
          <w:rFonts w:hint="eastAsia" w:ascii="宋体" w:hAnsi="宋体" w:eastAsia="宋体" w:cs="宋体"/>
          <w:sz w:val="24"/>
        </w:rPr>
        <w:t xml:space="preserve"> 关于质量保证金的补充约定：</w:t>
      </w:r>
      <w:r>
        <w:rPr>
          <w:rFonts w:hint="eastAsia" w:ascii="宋体" w:hAnsi="宋体" w:eastAsia="宋体" w:cs="宋体"/>
          <w:sz w:val="24"/>
          <w:u w:val="single"/>
        </w:rPr>
        <w:t>/</w:t>
      </w:r>
      <w:r>
        <w:rPr>
          <w:rFonts w:hint="eastAsia" w:ascii="宋体" w:hAnsi="宋体" w:eastAsia="宋体" w:cs="宋体"/>
          <w:kern w:val="0"/>
          <w:sz w:val="24"/>
        </w:rPr>
        <w:t>。</w:t>
      </w:r>
    </w:p>
    <w:p>
      <w:pPr>
        <w:pStyle w:val="2"/>
        <w:pageBreakBefore w:val="0"/>
        <w:kinsoku/>
        <w:wordWrap/>
        <w:overflowPunct/>
        <w:topLinePunct w:val="0"/>
        <w:bidi w:val="0"/>
        <w:spacing w:line="480" w:lineRule="exact"/>
        <w:ind w:firstLine="0"/>
        <w:rPr>
          <w:rFonts w:hint="eastAsia" w:ascii="宋体" w:hAnsi="宋体" w:eastAsia="宋体" w:cs="宋体"/>
          <w:color w:val="FF0000"/>
        </w:rPr>
      </w:pPr>
    </w:p>
    <w:p>
      <w:pPr>
        <w:pStyle w:val="2"/>
        <w:pageBreakBefore w:val="0"/>
        <w:kinsoku/>
        <w:wordWrap/>
        <w:overflowPunct/>
        <w:topLinePunct w:val="0"/>
        <w:bidi w:val="0"/>
        <w:spacing w:line="480" w:lineRule="exact"/>
        <w:ind w:firstLine="0"/>
        <w:rPr>
          <w:rFonts w:hint="eastAsia" w:ascii="宋体" w:hAnsi="宋体" w:eastAsia="宋体" w:cs="宋体"/>
          <w:color w:val="FF0000"/>
        </w:rPr>
      </w:pPr>
    </w:p>
    <w:p>
      <w:pPr>
        <w:pStyle w:val="2"/>
        <w:pageBreakBefore w:val="0"/>
        <w:kinsoku/>
        <w:wordWrap/>
        <w:overflowPunct/>
        <w:topLinePunct w:val="0"/>
        <w:bidi w:val="0"/>
        <w:spacing w:line="480" w:lineRule="exact"/>
        <w:ind w:firstLine="0"/>
        <w:rPr>
          <w:rFonts w:hint="eastAsia" w:ascii="宋体" w:hAnsi="宋体" w:eastAsia="宋体" w:cs="宋体"/>
          <w:b/>
        </w:rPr>
      </w:pPr>
    </w:p>
    <w:p>
      <w:pPr>
        <w:rPr>
          <w:rFonts w:hint="eastAsia" w:ascii="宋体" w:hAnsi="宋体" w:eastAsia="宋体" w:cs="宋体"/>
          <w:b/>
          <w:sz w:val="24"/>
        </w:rPr>
      </w:pPr>
      <w:r>
        <w:rPr>
          <w:rFonts w:hint="eastAsia" w:ascii="宋体" w:hAnsi="宋体" w:eastAsia="宋体" w:cs="宋体"/>
          <w:b/>
          <w:sz w:val="24"/>
        </w:rPr>
        <w:br w:type="page"/>
      </w:r>
    </w:p>
    <w:p>
      <w:pPr>
        <w:pageBreakBefore w:val="0"/>
        <w:kinsoku/>
        <w:wordWrap/>
        <w:overflowPunct/>
        <w:topLinePunct w:val="0"/>
        <w:bidi w:val="0"/>
        <w:spacing w:line="480" w:lineRule="exact"/>
        <w:jc w:val="center"/>
        <w:rPr>
          <w:rFonts w:hint="eastAsia" w:ascii="宋体" w:hAnsi="宋体" w:eastAsia="宋体" w:cs="宋体"/>
          <w:b/>
          <w:sz w:val="24"/>
        </w:rPr>
      </w:pPr>
      <w:r>
        <w:rPr>
          <w:rFonts w:hint="eastAsia" w:ascii="宋体" w:hAnsi="宋体" w:eastAsia="宋体" w:cs="宋体"/>
          <w:b/>
          <w:sz w:val="24"/>
        </w:rPr>
        <w:t>二、工 程 质 量 保 修 书</w:t>
      </w:r>
    </w:p>
    <w:p>
      <w:pPr>
        <w:pageBreakBefore w:val="0"/>
        <w:kinsoku/>
        <w:wordWrap/>
        <w:overflowPunct/>
        <w:topLinePunct w:val="0"/>
        <w:bidi w:val="0"/>
        <w:spacing w:line="480" w:lineRule="exact"/>
        <w:ind w:firstLine="482" w:firstLineChars="201"/>
        <w:jc w:val="center"/>
        <w:rPr>
          <w:rFonts w:hint="eastAsia" w:ascii="宋体" w:hAnsi="宋体" w:eastAsia="宋体" w:cs="宋体"/>
          <w:sz w:val="24"/>
        </w:rPr>
      </w:pPr>
    </w:p>
    <w:p>
      <w:pPr>
        <w:pageBreakBefore w:val="0"/>
        <w:kinsoku/>
        <w:wordWrap/>
        <w:overflowPunct/>
        <w:topLinePunct w:val="0"/>
        <w:bidi w:val="0"/>
        <w:spacing w:line="480" w:lineRule="exact"/>
        <w:rPr>
          <w:rFonts w:hint="eastAsia" w:ascii="宋体" w:hAnsi="宋体" w:eastAsia="宋体" w:cs="宋体"/>
          <w:b/>
          <w:sz w:val="24"/>
        </w:rPr>
      </w:pPr>
      <w:r>
        <w:rPr>
          <w:rFonts w:hint="eastAsia" w:ascii="宋体" w:hAnsi="宋体" w:eastAsia="宋体" w:cs="宋体"/>
          <w:b/>
          <w:sz w:val="24"/>
        </w:rPr>
        <w:t>发包人（全称）：</w:t>
      </w:r>
      <w:r>
        <w:rPr>
          <w:rFonts w:hint="eastAsia" w:ascii="宋体" w:hAnsi="宋体" w:eastAsia="宋体" w:cs="宋体"/>
          <w:b/>
          <w:sz w:val="24"/>
          <w:u w:val="single"/>
        </w:rPr>
        <w:t xml:space="preserve">                       </w:t>
      </w:r>
      <w:r>
        <w:rPr>
          <w:rFonts w:hint="eastAsia" w:ascii="宋体" w:hAnsi="宋体" w:eastAsia="宋体" w:cs="宋体"/>
          <w:b/>
          <w:sz w:val="24"/>
          <w:u w:val="single"/>
        </w:rPr>
        <w:tab/>
      </w:r>
      <w:r>
        <w:rPr>
          <w:rFonts w:hint="eastAsia" w:ascii="宋体" w:hAnsi="宋体" w:eastAsia="宋体" w:cs="宋体"/>
          <w:b/>
          <w:sz w:val="24"/>
          <w:u w:val="single"/>
        </w:rPr>
        <w:t xml:space="preserve">                         </w:t>
      </w:r>
    </w:p>
    <w:p>
      <w:pPr>
        <w:pageBreakBefore w:val="0"/>
        <w:kinsoku/>
        <w:wordWrap/>
        <w:overflowPunct/>
        <w:topLinePunct w:val="0"/>
        <w:bidi w:val="0"/>
        <w:spacing w:line="480" w:lineRule="exact"/>
        <w:rPr>
          <w:rFonts w:hint="eastAsia" w:ascii="宋体" w:hAnsi="宋体" w:eastAsia="宋体" w:cs="宋体"/>
          <w:b/>
          <w:sz w:val="24"/>
          <w:u w:val="single"/>
        </w:rPr>
      </w:pPr>
      <w:r>
        <w:rPr>
          <w:rFonts w:hint="eastAsia" w:ascii="宋体" w:hAnsi="宋体" w:eastAsia="宋体" w:cs="宋体"/>
          <w:b/>
          <w:sz w:val="24"/>
        </w:rPr>
        <w:t>承包人（全称）：</w:t>
      </w:r>
      <w:r>
        <w:rPr>
          <w:rFonts w:hint="eastAsia" w:ascii="宋体" w:hAnsi="宋体" w:eastAsia="宋体" w:cs="宋体"/>
          <w:b/>
          <w:sz w:val="24"/>
          <w:u w:val="single"/>
        </w:rPr>
        <w:tab/>
      </w:r>
      <w:r>
        <w:rPr>
          <w:rFonts w:hint="eastAsia" w:ascii="宋体" w:hAnsi="宋体" w:eastAsia="宋体" w:cs="宋体"/>
          <w:b/>
          <w:sz w:val="24"/>
          <w:u w:val="single"/>
        </w:rPr>
        <w:t xml:space="preserve">                      </w:t>
      </w:r>
      <w:r>
        <w:rPr>
          <w:rFonts w:hint="eastAsia" w:ascii="宋体" w:hAnsi="宋体" w:eastAsia="宋体" w:cs="宋体"/>
          <w:b/>
          <w:sz w:val="24"/>
          <w:u w:val="single"/>
        </w:rPr>
        <w:tab/>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发包人、承包人根据《中华人民共和国建筑法》、《建设工程质量管理条例》和《房屋建筑工程质量保修办法》，经协商一致，对</w:t>
      </w:r>
      <w:r>
        <w:rPr>
          <w:rFonts w:hint="eastAsia" w:ascii="宋体" w:hAnsi="宋体" w:eastAsia="宋体" w:cs="宋体"/>
          <w:sz w:val="24"/>
          <w:u w:val="single"/>
        </w:rPr>
        <w:t xml:space="preserve">                 </w:t>
      </w:r>
      <w:r>
        <w:rPr>
          <w:rFonts w:hint="eastAsia" w:ascii="宋体" w:hAnsi="宋体" w:eastAsia="宋体" w:cs="宋体"/>
          <w:sz w:val="24"/>
        </w:rPr>
        <w:t>签订工程质量保修书。</w:t>
      </w:r>
    </w:p>
    <w:p>
      <w:pPr>
        <w:pageBreakBefore w:val="0"/>
        <w:kinsoku/>
        <w:wordWrap/>
        <w:overflowPunct/>
        <w:topLinePunct w:val="0"/>
        <w:bidi w:val="0"/>
        <w:spacing w:line="480" w:lineRule="exact"/>
        <w:ind w:firstLine="488"/>
        <w:rPr>
          <w:rFonts w:hint="eastAsia" w:ascii="宋体" w:hAnsi="宋体" w:eastAsia="宋体" w:cs="宋体"/>
          <w:b/>
          <w:sz w:val="24"/>
        </w:rPr>
      </w:pPr>
      <w:r>
        <w:rPr>
          <w:rFonts w:hint="eastAsia" w:ascii="宋体" w:hAnsi="宋体" w:eastAsia="宋体" w:cs="宋体"/>
          <w:b/>
          <w:sz w:val="24"/>
        </w:rPr>
        <w:t>一、工程质量保修范围和内容</w:t>
      </w:r>
    </w:p>
    <w:p>
      <w:pPr>
        <w:pageBreakBefore w:val="0"/>
        <w:kinsoku/>
        <w:wordWrap/>
        <w:overflowPunct/>
        <w:topLinePunct w:val="0"/>
        <w:bidi w:val="0"/>
        <w:spacing w:line="480" w:lineRule="exact"/>
        <w:ind w:firstLine="488"/>
        <w:rPr>
          <w:rFonts w:hint="eastAsia" w:ascii="宋体" w:hAnsi="宋体" w:eastAsia="宋体" w:cs="宋体"/>
          <w:sz w:val="24"/>
        </w:rPr>
      </w:pPr>
      <w:r>
        <w:rPr>
          <w:rFonts w:hint="eastAsia" w:ascii="宋体" w:hAnsi="宋体" w:eastAsia="宋体" w:cs="宋体"/>
          <w:sz w:val="24"/>
        </w:rPr>
        <w:t>承包人在质量保修期内，按照有关法律、法规、规章规定和双方约定，承担本工程质量保修责任。</w:t>
      </w:r>
    </w:p>
    <w:p>
      <w:pPr>
        <w:pageBreakBefore w:val="0"/>
        <w:kinsoku/>
        <w:wordWrap/>
        <w:overflowPunct/>
        <w:topLinePunct w:val="0"/>
        <w:bidi w:val="0"/>
        <w:spacing w:line="480" w:lineRule="exact"/>
        <w:ind w:firstLine="490"/>
        <w:rPr>
          <w:rFonts w:hint="eastAsia" w:ascii="宋体" w:hAnsi="宋体" w:eastAsia="宋体" w:cs="宋体"/>
          <w:sz w:val="24"/>
        </w:rPr>
      </w:pPr>
      <w:r>
        <w:rPr>
          <w:rFonts w:hint="eastAsia" w:ascii="宋体" w:hAnsi="宋体" w:eastAsia="宋体" w:cs="宋体"/>
          <w:sz w:val="24"/>
        </w:rPr>
        <w:t>质量保修范围包括</w:t>
      </w:r>
      <w:r>
        <w:rPr>
          <w:rFonts w:hint="eastAsia" w:ascii="宋体" w:hAnsi="宋体" w:eastAsia="宋体" w:cs="宋体"/>
          <w:sz w:val="24"/>
          <w:u w:val="single"/>
        </w:rPr>
        <w:t xml:space="preserve">                               </w:t>
      </w:r>
      <w:r>
        <w:rPr>
          <w:rFonts w:hint="eastAsia" w:ascii="宋体" w:hAnsi="宋体" w:eastAsia="宋体" w:cs="宋体"/>
          <w:sz w:val="24"/>
        </w:rPr>
        <w:t>。</w:t>
      </w:r>
    </w:p>
    <w:p>
      <w:pPr>
        <w:pageBreakBefore w:val="0"/>
        <w:kinsoku/>
        <w:wordWrap/>
        <w:overflowPunct/>
        <w:topLinePunct w:val="0"/>
        <w:bidi w:val="0"/>
        <w:spacing w:line="480" w:lineRule="exact"/>
        <w:ind w:firstLine="490"/>
        <w:rPr>
          <w:rFonts w:hint="eastAsia" w:ascii="宋体" w:hAnsi="宋体" w:eastAsia="宋体" w:cs="宋体"/>
          <w:sz w:val="24"/>
        </w:rPr>
      </w:pPr>
      <w:r>
        <w:rPr>
          <w:rFonts w:hint="eastAsia" w:ascii="宋体" w:hAnsi="宋体" w:eastAsia="宋体" w:cs="宋体"/>
          <w:sz w:val="24"/>
        </w:rPr>
        <w:t>具体保修的内容，双方约定如下：</w:t>
      </w:r>
      <w:r>
        <w:rPr>
          <w:rFonts w:hint="eastAsia" w:ascii="宋体" w:hAnsi="宋体" w:eastAsia="宋体" w:cs="宋体"/>
          <w:sz w:val="24"/>
          <w:u w:val="single"/>
        </w:rPr>
        <w:t>本合同范围内所有内容</w:t>
      </w:r>
      <w:r>
        <w:rPr>
          <w:rFonts w:hint="eastAsia" w:ascii="宋体" w:hAnsi="宋体" w:eastAsia="宋体" w:cs="宋体"/>
          <w:sz w:val="24"/>
        </w:rPr>
        <w:t>。</w:t>
      </w:r>
    </w:p>
    <w:p>
      <w:pPr>
        <w:pageBreakBefore w:val="0"/>
        <w:kinsoku/>
        <w:wordWrap/>
        <w:overflowPunct/>
        <w:topLinePunct w:val="0"/>
        <w:bidi w:val="0"/>
        <w:spacing w:line="480" w:lineRule="exact"/>
        <w:ind w:firstLine="490"/>
        <w:rPr>
          <w:rFonts w:hint="eastAsia" w:ascii="宋体" w:hAnsi="宋体" w:eastAsia="宋体" w:cs="宋体"/>
          <w:b/>
          <w:sz w:val="24"/>
        </w:rPr>
      </w:pPr>
      <w:r>
        <w:rPr>
          <w:rFonts w:hint="eastAsia" w:ascii="宋体" w:hAnsi="宋体" w:eastAsia="宋体" w:cs="宋体"/>
          <w:b/>
          <w:sz w:val="24"/>
        </w:rPr>
        <w:t>二、质量保修期</w:t>
      </w:r>
    </w:p>
    <w:p>
      <w:pPr>
        <w:pageBreakBefore w:val="0"/>
        <w:tabs>
          <w:tab w:val="left" w:pos="1740"/>
        </w:tabs>
        <w:kinsoku/>
        <w:wordWrap/>
        <w:overflowPunct/>
        <w:topLinePunct w:val="0"/>
        <w:bidi w:val="0"/>
        <w:spacing w:line="480" w:lineRule="exact"/>
        <w:ind w:firstLine="482" w:firstLineChars="200"/>
        <w:rPr>
          <w:rFonts w:hint="eastAsia" w:ascii="宋体" w:hAnsi="宋体" w:eastAsia="宋体" w:cs="宋体"/>
          <w:b/>
          <w:bCs/>
          <w:sz w:val="24"/>
          <w:u w:val="single"/>
        </w:rPr>
      </w:pPr>
      <w:r>
        <w:rPr>
          <w:rFonts w:hint="eastAsia" w:ascii="宋体" w:hAnsi="宋体" w:eastAsia="宋体" w:cs="宋体"/>
          <w:b/>
          <w:bCs/>
          <w:sz w:val="24"/>
        </w:rPr>
        <w:t>项目质保期限约定如下：详见招标文件</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2.2质量保修期自工程竣工验收合格之日起计算。</w:t>
      </w:r>
    </w:p>
    <w:p>
      <w:pPr>
        <w:pageBreakBefore w:val="0"/>
        <w:kinsoku/>
        <w:wordWrap/>
        <w:overflowPunct/>
        <w:topLinePunct w:val="0"/>
        <w:bidi w:val="0"/>
        <w:spacing w:line="480" w:lineRule="exact"/>
        <w:ind w:firstLine="490"/>
        <w:rPr>
          <w:rFonts w:hint="eastAsia" w:ascii="宋体" w:hAnsi="宋体" w:eastAsia="宋体" w:cs="宋体"/>
          <w:sz w:val="24"/>
        </w:rPr>
      </w:pPr>
      <w:r>
        <w:rPr>
          <w:rFonts w:hint="eastAsia" w:ascii="宋体" w:hAnsi="宋体" w:eastAsia="宋体" w:cs="宋体"/>
          <w:sz w:val="24"/>
        </w:rPr>
        <w:t>三、质量保修责任</w:t>
      </w:r>
    </w:p>
    <w:p>
      <w:pPr>
        <w:pageBreakBefore w:val="0"/>
        <w:kinsoku/>
        <w:wordWrap/>
        <w:overflowPunct/>
        <w:topLinePunct w:val="0"/>
        <w:bidi w:val="0"/>
        <w:spacing w:line="480" w:lineRule="exact"/>
        <w:ind w:firstLine="490"/>
        <w:rPr>
          <w:rFonts w:hint="eastAsia" w:ascii="宋体" w:hAnsi="宋体" w:eastAsia="宋体" w:cs="宋体"/>
          <w:sz w:val="24"/>
        </w:rPr>
      </w:pPr>
      <w:r>
        <w:rPr>
          <w:rFonts w:hint="eastAsia" w:ascii="宋体" w:hAnsi="宋体" w:eastAsia="宋体" w:cs="宋体"/>
          <w:sz w:val="24"/>
        </w:rPr>
        <w:t>3.1属于保修范围、内容的项目，承包人应当在接到保修通知之日起7天内派人保修。承包人不在约定期限内派人保修的，发包人可以委托他人修理。</w:t>
      </w:r>
    </w:p>
    <w:p>
      <w:pPr>
        <w:pageBreakBefore w:val="0"/>
        <w:kinsoku/>
        <w:wordWrap/>
        <w:overflowPunct/>
        <w:topLinePunct w:val="0"/>
        <w:bidi w:val="0"/>
        <w:spacing w:line="480" w:lineRule="exact"/>
        <w:ind w:firstLine="490"/>
        <w:rPr>
          <w:rFonts w:hint="eastAsia" w:ascii="宋体" w:hAnsi="宋体" w:eastAsia="宋体" w:cs="宋体"/>
          <w:sz w:val="24"/>
        </w:rPr>
      </w:pPr>
      <w:r>
        <w:rPr>
          <w:rFonts w:hint="eastAsia" w:ascii="宋体" w:hAnsi="宋体" w:eastAsia="宋体" w:cs="宋体"/>
          <w:sz w:val="24"/>
        </w:rPr>
        <w:t>3.2发生紧急抢修事故的，承包人在接到事故通知后，应当立即到达事故现场抢修。</w:t>
      </w:r>
    </w:p>
    <w:p>
      <w:pPr>
        <w:pageBreakBefore w:val="0"/>
        <w:kinsoku/>
        <w:wordWrap/>
        <w:overflowPunct/>
        <w:topLinePunct w:val="0"/>
        <w:bidi w:val="0"/>
        <w:spacing w:line="480" w:lineRule="exact"/>
        <w:ind w:firstLine="490"/>
        <w:rPr>
          <w:rFonts w:hint="eastAsia" w:ascii="宋体" w:hAnsi="宋体" w:eastAsia="宋体" w:cs="宋体"/>
          <w:sz w:val="24"/>
        </w:rPr>
      </w:pPr>
      <w:r>
        <w:rPr>
          <w:rFonts w:hint="eastAsia" w:ascii="宋体" w:hAnsi="宋体" w:eastAsia="宋体" w:cs="宋体"/>
          <w:sz w:val="24"/>
        </w:rPr>
        <w:t>3.3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pPr>
        <w:pageBreakBefore w:val="0"/>
        <w:kinsoku/>
        <w:wordWrap/>
        <w:overflowPunct/>
        <w:topLinePunct w:val="0"/>
        <w:bidi w:val="0"/>
        <w:spacing w:line="480" w:lineRule="exact"/>
        <w:ind w:firstLine="490"/>
        <w:rPr>
          <w:rFonts w:hint="eastAsia" w:ascii="宋体" w:hAnsi="宋体" w:eastAsia="宋体" w:cs="宋体"/>
          <w:sz w:val="24"/>
        </w:rPr>
      </w:pPr>
      <w:r>
        <w:rPr>
          <w:rFonts w:hint="eastAsia" w:ascii="宋体" w:hAnsi="宋体" w:eastAsia="宋体" w:cs="宋体"/>
          <w:sz w:val="24"/>
        </w:rPr>
        <w:t>3.4质量保修完成后，由发包人组织验收。</w:t>
      </w:r>
    </w:p>
    <w:p>
      <w:pPr>
        <w:pageBreakBefore w:val="0"/>
        <w:kinsoku/>
        <w:wordWrap/>
        <w:overflowPunct/>
        <w:topLinePunct w:val="0"/>
        <w:bidi w:val="0"/>
        <w:spacing w:line="480" w:lineRule="exact"/>
        <w:ind w:firstLine="490"/>
        <w:rPr>
          <w:rFonts w:hint="eastAsia" w:ascii="宋体" w:hAnsi="宋体" w:eastAsia="宋体" w:cs="宋体"/>
          <w:sz w:val="24"/>
        </w:rPr>
      </w:pPr>
      <w:r>
        <w:rPr>
          <w:rFonts w:hint="eastAsia" w:ascii="宋体" w:hAnsi="宋体" w:eastAsia="宋体" w:cs="宋体"/>
          <w:sz w:val="24"/>
        </w:rPr>
        <w:t>四、质量保修金的支付</w:t>
      </w:r>
    </w:p>
    <w:p>
      <w:pPr>
        <w:pageBreakBefore w:val="0"/>
        <w:kinsoku/>
        <w:wordWrap/>
        <w:overflowPunct/>
        <w:topLinePunct w:val="0"/>
        <w:bidi w:val="0"/>
        <w:spacing w:line="480" w:lineRule="exact"/>
        <w:ind w:firstLine="490"/>
        <w:rPr>
          <w:rFonts w:hint="eastAsia" w:ascii="宋体" w:hAnsi="宋体" w:eastAsia="宋体" w:cs="宋体"/>
          <w:sz w:val="24"/>
        </w:rPr>
      </w:pPr>
      <w:r>
        <w:rPr>
          <w:rFonts w:hint="eastAsia" w:ascii="宋体" w:hAnsi="宋体" w:eastAsia="宋体" w:cs="宋体"/>
          <w:sz w:val="24"/>
        </w:rPr>
        <w:t>4.1保修费用由造成质量缺陷的责任方承担。</w:t>
      </w:r>
    </w:p>
    <w:p>
      <w:pPr>
        <w:pageBreakBefore w:val="0"/>
        <w:kinsoku/>
        <w:wordWrap/>
        <w:overflowPunct/>
        <w:topLinePunct w:val="0"/>
        <w:bidi w:val="0"/>
        <w:spacing w:line="480" w:lineRule="exact"/>
        <w:ind w:firstLine="490"/>
        <w:rPr>
          <w:rFonts w:hint="eastAsia" w:ascii="宋体" w:hAnsi="宋体" w:eastAsia="宋体" w:cs="宋体"/>
          <w:sz w:val="24"/>
          <w:u w:val="single"/>
        </w:rPr>
      </w:pPr>
      <w:r>
        <w:rPr>
          <w:rFonts w:hint="eastAsia" w:ascii="宋体" w:hAnsi="宋体" w:eastAsia="宋体" w:cs="宋体"/>
          <w:sz w:val="24"/>
        </w:rPr>
        <w:t>五、质量保修金的返还</w:t>
      </w:r>
      <w:r>
        <w:rPr>
          <w:rFonts w:hint="eastAsia" w:ascii="宋体" w:hAnsi="宋体" w:eastAsia="宋体" w:cs="宋体"/>
          <w:sz w:val="24"/>
          <w:lang w:eastAsia="zh-CN"/>
        </w:rPr>
        <w:t>：</w:t>
      </w:r>
      <w:r>
        <w:rPr>
          <w:rFonts w:hint="eastAsia" w:ascii="宋体" w:hAnsi="宋体" w:eastAsia="宋体" w:cs="宋体"/>
          <w:sz w:val="24"/>
          <w:u w:val="single"/>
          <w:lang w:val="en-US" w:eastAsia="zh-CN"/>
        </w:rPr>
        <w:t>/</w:t>
      </w:r>
      <w:r>
        <w:rPr>
          <w:rFonts w:hint="eastAsia" w:ascii="宋体" w:hAnsi="宋体" w:eastAsia="宋体" w:cs="宋体"/>
          <w:sz w:val="24"/>
          <w:u w:val="none"/>
        </w:rPr>
        <w:t>。</w:t>
      </w:r>
    </w:p>
    <w:p>
      <w:pPr>
        <w:pageBreakBefore w:val="0"/>
        <w:kinsoku/>
        <w:wordWrap/>
        <w:overflowPunct/>
        <w:topLinePunct w:val="0"/>
        <w:bidi w:val="0"/>
        <w:spacing w:line="480" w:lineRule="exact"/>
        <w:ind w:firstLine="490"/>
        <w:rPr>
          <w:rFonts w:hint="eastAsia" w:ascii="宋体" w:hAnsi="宋体" w:eastAsia="宋体" w:cs="宋体"/>
          <w:sz w:val="24"/>
        </w:rPr>
      </w:pPr>
      <w:r>
        <w:rPr>
          <w:rFonts w:hint="eastAsia" w:ascii="宋体" w:hAnsi="宋体" w:eastAsia="宋体" w:cs="宋体"/>
          <w:sz w:val="24"/>
        </w:rPr>
        <w:t>六、其他</w:t>
      </w:r>
    </w:p>
    <w:p>
      <w:pPr>
        <w:pageBreakBefore w:val="0"/>
        <w:kinsoku/>
        <w:wordWrap/>
        <w:overflowPunct/>
        <w:topLinePunct w:val="0"/>
        <w:bidi w:val="0"/>
        <w:spacing w:line="480" w:lineRule="exact"/>
        <w:ind w:firstLine="490"/>
        <w:rPr>
          <w:rFonts w:hint="eastAsia" w:ascii="宋体" w:hAnsi="宋体" w:eastAsia="宋体" w:cs="宋体"/>
          <w:sz w:val="24"/>
          <w:u w:val="single"/>
        </w:rPr>
      </w:pPr>
      <w:r>
        <w:rPr>
          <w:rFonts w:hint="eastAsia" w:ascii="宋体" w:hAnsi="宋体" w:eastAsia="宋体" w:cs="宋体"/>
          <w:sz w:val="24"/>
        </w:rPr>
        <w:t>6.1双方约定的其他工程质量保修事项：</w:t>
      </w:r>
      <w:r>
        <w:rPr>
          <w:rFonts w:hint="eastAsia" w:ascii="宋体" w:hAnsi="宋体" w:eastAsia="宋体" w:cs="宋体"/>
          <w:sz w:val="24"/>
          <w:u w:val="single"/>
        </w:rPr>
        <w:t xml:space="preserve">                                                                       </w:t>
      </w:r>
    </w:p>
    <w:p>
      <w:pPr>
        <w:pageBreakBefore w:val="0"/>
        <w:kinsoku/>
        <w:wordWrap/>
        <w:overflowPunct/>
        <w:topLinePunct w:val="0"/>
        <w:bidi w:val="0"/>
        <w:spacing w:line="480" w:lineRule="exact"/>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w:t>
      </w:r>
    </w:p>
    <w:p>
      <w:pPr>
        <w:pageBreakBefore w:val="0"/>
        <w:kinsoku/>
        <w:wordWrap/>
        <w:overflowPunct/>
        <w:topLinePunct w:val="0"/>
        <w:bidi w:val="0"/>
        <w:spacing w:line="480" w:lineRule="exact"/>
        <w:ind w:firstLine="540" w:firstLineChars="225"/>
        <w:rPr>
          <w:rFonts w:hint="eastAsia" w:ascii="宋体" w:hAnsi="宋体" w:eastAsia="宋体" w:cs="宋体"/>
          <w:sz w:val="24"/>
        </w:rPr>
      </w:pPr>
      <w:r>
        <w:rPr>
          <w:rFonts w:hint="eastAsia" w:ascii="宋体" w:hAnsi="宋体" w:eastAsia="宋体" w:cs="宋体"/>
          <w:sz w:val="24"/>
        </w:rPr>
        <w:t>6.2本工程质量保修书，由施工合同发包人、承包人双方在竣工验收前共同签署，作为施工合同附件，其有效期限至质保期满。</w:t>
      </w:r>
    </w:p>
    <w:p>
      <w:pPr>
        <w:pageBreakBefore w:val="0"/>
        <w:kinsoku/>
        <w:wordWrap/>
        <w:overflowPunct/>
        <w:topLinePunct w:val="0"/>
        <w:bidi w:val="0"/>
        <w:spacing w:line="480" w:lineRule="exact"/>
        <w:ind w:left="420"/>
        <w:rPr>
          <w:rFonts w:hint="eastAsia" w:ascii="宋体" w:hAnsi="宋体" w:eastAsia="宋体" w:cs="宋体"/>
          <w:sz w:val="24"/>
        </w:rPr>
      </w:pPr>
    </w:p>
    <w:p>
      <w:pPr>
        <w:pageBreakBefore w:val="0"/>
        <w:tabs>
          <w:tab w:val="left" w:pos="5000"/>
        </w:tabs>
        <w:kinsoku/>
        <w:wordWrap/>
        <w:overflowPunct/>
        <w:topLinePunct w:val="0"/>
        <w:bidi w:val="0"/>
        <w:spacing w:line="480" w:lineRule="exact"/>
        <w:ind w:left="420"/>
        <w:rPr>
          <w:rFonts w:hint="eastAsia" w:ascii="宋体" w:hAnsi="宋体" w:eastAsia="宋体" w:cs="宋体"/>
          <w:sz w:val="24"/>
        </w:rPr>
      </w:pPr>
      <w:r>
        <w:rPr>
          <w:rFonts w:hint="eastAsia" w:ascii="宋体" w:hAnsi="宋体" w:eastAsia="宋体" w:cs="宋体"/>
          <w:sz w:val="24"/>
        </w:rPr>
        <w:t>发  包  人（公章）：</w:t>
      </w:r>
      <w:r>
        <w:rPr>
          <w:rFonts w:hint="eastAsia" w:ascii="宋体" w:hAnsi="宋体" w:eastAsia="宋体" w:cs="宋体"/>
          <w:sz w:val="24"/>
        </w:rPr>
        <w:tab/>
      </w:r>
      <w:r>
        <w:rPr>
          <w:rFonts w:hint="eastAsia" w:ascii="宋体" w:hAnsi="宋体" w:eastAsia="宋体" w:cs="宋体"/>
          <w:sz w:val="24"/>
          <w:lang w:val="en-US" w:eastAsia="zh-CN"/>
        </w:rPr>
        <w:t xml:space="preserve"> </w:t>
      </w:r>
      <w:r>
        <w:rPr>
          <w:rFonts w:hint="eastAsia" w:ascii="宋体" w:hAnsi="宋体" w:eastAsia="宋体" w:cs="宋体"/>
          <w:sz w:val="24"/>
        </w:rPr>
        <w:t>承  包  人（公章）：</w:t>
      </w:r>
    </w:p>
    <w:p>
      <w:pPr>
        <w:pageBreakBefore w:val="0"/>
        <w:tabs>
          <w:tab w:val="left" w:pos="5000"/>
        </w:tabs>
        <w:kinsoku/>
        <w:wordWrap/>
        <w:overflowPunct/>
        <w:topLinePunct w:val="0"/>
        <w:bidi w:val="0"/>
        <w:spacing w:line="480" w:lineRule="exact"/>
        <w:ind w:left="420"/>
        <w:rPr>
          <w:rFonts w:hint="eastAsia" w:ascii="宋体" w:hAnsi="宋体" w:eastAsia="宋体" w:cs="宋体"/>
          <w:sz w:val="24"/>
        </w:rPr>
      </w:pPr>
      <w:r>
        <w:rPr>
          <w:rFonts w:hint="eastAsia" w:ascii="宋体" w:hAnsi="宋体" w:eastAsia="宋体" w:cs="宋体"/>
          <w:sz w:val="24"/>
        </w:rPr>
        <w:t>全权代表（签字或盖章）：</w:t>
      </w:r>
      <w:r>
        <w:rPr>
          <w:rFonts w:hint="eastAsia" w:ascii="宋体" w:hAnsi="宋体" w:eastAsia="宋体" w:cs="宋体"/>
          <w:sz w:val="24"/>
        </w:rPr>
        <w:tab/>
      </w:r>
      <w:r>
        <w:rPr>
          <w:rFonts w:hint="eastAsia" w:ascii="宋体" w:hAnsi="宋体" w:eastAsia="宋体" w:cs="宋体"/>
          <w:sz w:val="24"/>
          <w:lang w:val="en-US" w:eastAsia="zh-CN"/>
        </w:rPr>
        <w:t xml:space="preserve"> </w:t>
      </w:r>
      <w:r>
        <w:rPr>
          <w:rFonts w:hint="eastAsia" w:ascii="宋体" w:hAnsi="宋体" w:eastAsia="宋体" w:cs="宋体"/>
          <w:sz w:val="24"/>
        </w:rPr>
        <w:t>全权代表（签字或盖章）：</w:t>
      </w:r>
    </w:p>
    <w:p>
      <w:pPr>
        <w:pageBreakBefore w:val="0"/>
        <w:tabs>
          <w:tab w:val="left" w:pos="5000"/>
        </w:tabs>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 xml:space="preserve">   年    月    日                          年    月    日</w:t>
      </w: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Style w:val="35"/>
        <w:pageBreakBefore w:val="0"/>
        <w:kinsoku/>
        <w:wordWrap/>
        <w:overflowPunct/>
        <w:topLinePunct w:val="0"/>
        <w:bidi w:val="0"/>
        <w:spacing w:line="480" w:lineRule="exact"/>
        <w:rPr>
          <w:rFonts w:hint="eastAsia" w:ascii="宋体" w:hAnsi="宋体" w:eastAsia="宋体" w:cs="宋体"/>
          <w:b/>
          <w:sz w:val="24"/>
        </w:rPr>
      </w:pPr>
    </w:p>
    <w:p>
      <w:pPr>
        <w:pageBreakBefore w:val="0"/>
        <w:kinsoku/>
        <w:wordWrap/>
        <w:overflowPunct/>
        <w:topLinePunct w:val="0"/>
        <w:bidi w:val="0"/>
        <w:spacing w:line="480" w:lineRule="exact"/>
        <w:jc w:val="both"/>
        <w:rPr>
          <w:rFonts w:hint="eastAsia" w:ascii="宋体" w:hAnsi="宋体" w:eastAsia="宋体" w:cs="宋体"/>
          <w:b/>
          <w:sz w:val="24"/>
        </w:rPr>
      </w:pPr>
    </w:p>
    <w:p>
      <w:pPr>
        <w:pageBreakBefore w:val="0"/>
        <w:kinsoku/>
        <w:wordWrap/>
        <w:overflowPunct/>
        <w:topLinePunct w:val="0"/>
        <w:bidi w:val="0"/>
        <w:spacing w:line="480" w:lineRule="exact"/>
        <w:rPr>
          <w:rFonts w:hint="eastAsia" w:ascii="宋体" w:hAnsi="宋体" w:eastAsia="宋体" w:cs="宋体"/>
          <w:b/>
          <w:sz w:val="24"/>
        </w:rPr>
      </w:pPr>
      <w:r>
        <w:rPr>
          <w:rFonts w:hint="eastAsia" w:ascii="宋体" w:hAnsi="宋体" w:eastAsia="宋体" w:cs="宋体"/>
          <w:b/>
          <w:sz w:val="24"/>
        </w:rPr>
        <w:br w:type="page"/>
      </w:r>
    </w:p>
    <w:p>
      <w:pPr>
        <w:pageBreakBefore w:val="0"/>
        <w:kinsoku/>
        <w:wordWrap/>
        <w:overflowPunct/>
        <w:topLinePunct w:val="0"/>
        <w:bidi w:val="0"/>
        <w:spacing w:line="480" w:lineRule="exact"/>
        <w:jc w:val="center"/>
        <w:rPr>
          <w:rFonts w:hint="eastAsia" w:ascii="宋体" w:hAnsi="宋体" w:eastAsia="宋体" w:cs="宋体"/>
          <w:b/>
          <w:sz w:val="24"/>
        </w:rPr>
      </w:pPr>
      <w:r>
        <w:rPr>
          <w:rFonts w:hint="eastAsia" w:ascii="宋体" w:hAnsi="宋体" w:eastAsia="宋体" w:cs="宋体"/>
          <w:b/>
          <w:sz w:val="24"/>
        </w:rPr>
        <w:t>三、廉政合同格式</w:t>
      </w:r>
    </w:p>
    <w:p>
      <w:pPr>
        <w:pageBreakBefore w:val="0"/>
        <w:kinsoku/>
        <w:wordWrap/>
        <w:overflowPunct/>
        <w:topLinePunct w:val="0"/>
        <w:bidi w:val="0"/>
        <w:spacing w:line="480" w:lineRule="exact"/>
        <w:jc w:val="center"/>
        <w:rPr>
          <w:rFonts w:hint="eastAsia" w:ascii="宋体" w:hAnsi="宋体" w:eastAsia="宋体" w:cs="宋体"/>
          <w:b/>
          <w:sz w:val="24"/>
        </w:rPr>
      </w:pP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根据《关于工程建设中加强廉政建设的若干意见》以及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u w:val="single"/>
        </w:rPr>
        <w:t xml:space="preserve">                    </w:t>
      </w:r>
      <w:r>
        <w:rPr>
          <w:rFonts w:hint="eastAsia" w:ascii="宋体" w:hAnsi="宋体" w:eastAsia="宋体" w:cs="宋体"/>
          <w:sz w:val="24"/>
        </w:rPr>
        <w:t>（以下简称“甲方”）与施工单位</w:t>
      </w:r>
      <w:r>
        <w:rPr>
          <w:rFonts w:hint="eastAsia" w:ascii="宋体" w:hAnsi="宋体" w:eastAsia="宋体" w:cs="宋体"/>
          <w:sz w:val="24"/>
          <w:u w:val="single"/>
        </w:rPr>
        <w:t xml:space="preserve">                     </w:t>
      </w:r>
      <w:r>
        <w:rPr>
          <w:rFonts w:hint="eastAsia" w:ascii="宋体" w:hAnsi="宋体" w:eastAsia="宋体" w:cs="宋体"/>
          <w:sz w:val="24"/>
        </w:rPr>
        <w:t>（以下简称“乙方”）特订立如下合同。</w:t>
      </w:r>
    </w:p>
    <w:p>
      <w:pPr>
        <w:pageBreakBefore w:val="0"/>
        <w:kinsoku/>
        <w:wordWrap/>
        <w:overflowPunct/>
        <w:topLinePunct w:val="0"/>
        <w:bidi w:val="0"/>
        <w:spacing w:line="480" w:lineRule="exact"/>
        <w:ind w:firstLine="482" w:firstLineChars="200"/>
        <w:rPr>
          <w:rFonts w:hint="eastAsia" w:ascii="宋体" w:hAnsi="宋体" w:eastAsia="宋体" w:cs="宋体"/>
          <w:b/>
          <w:bCs/>
          <w:sz w:val="24"/>
        </w:rPr>
      </w:pPr>
      <w:r>
        <w:rPr>
          <w:rFonts w:hint="eastAsia" w:ascii="宋体" w:hAnsi="宋体" w:eastAsia="宋体" w:cs="宋体"/>
          <w:b/>
          <w:bCs/>
          <w:sz w:val="24"/>
        </w:rPr>
        <w:t>1、甲乙双方的权利和义务</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(1)严格遵守党的政策规定和国家有关法律法规及建设部的有关规定。</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(2)严格执行</w:t>
      </w:r>
      <w:r>
        <w:rPr>
          <w:rFonts w:hint="eastAsia" w:ascii="宋体" w:hAnsi="宋体" w:eastAsia="宋体" w:cs="宋体"/>
          <w:sz w:val="24"/>
          <w:u w:val="single"/>
        </w:rPr>
        <w:t xml:space="preserve">                              </w:t>
      </w:r>
      <w:r>
        <w:rPr>
          <w:rFonts w:hint="eastAsia" w:ascii="宋体" w:hAnsi="宋体" w:eastAsia="宋体" w:cs="宋体"/>
          <w:sz w:val="24"/>
        </w:rPr>
        <w:t>工程的合同文件，自觉按合同办事。</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(3)双方的业务活动坚持公开、公正、公平、诚信、透明的原则（法律认定的商业秘密和合同文件另有规定除外），不得损害国家和集体利益，不得违反工程建设管理规章制度。</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(4)建立健全廉政制度，开展廉政教育，设立廉政告示牌，公布举报电话，监督并认真查处违法违纪行为。</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(5)发现对方在业务活动中有违反廉政规定的行为，有及时提醒对方纠正的权利和义务。</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(6)发现对方严重违反本合同义务条款的行为，有向其上级有关部门举报、建议给予处理并要求告知处理结果的权利。</w:t>
      </w:r>
    </w:p>
    <w:p>
      <w:pPr>
        <w:pageBreakBefore w:val="0"/>
        <w:kinsoku/>
        <w:wordWrap/>
        <w:overflowPunct/>
        <w:topLinePunct w:val="0"/>
        <w:bidi w:val="0"/>
        <w:spacing w:line="480" w:lineRule="exact"/>
        <w:ind w:firstLine="482" w:firstLineChars="200"/>
        <w:rPr>
          <w:rFonts w:hint="eastAsia" w:ascii="宋体" w:hAnsi="宋体" w:eastAsia="宋体" w:cs="宋体"/>
          <w:b/>
          <w:bCs/>
          <w:sz w:val="24"/>
        </w:rPr>
      </w:pPr>
      <w:r>
        <w:rPr>
          <w:rFonts w:hint="eastAsia" w:ascii="宋体" w:hAnsi="宋体" w:eastAsia="宋体" w:cs="宋体"/>
          <w:b/>
          <w:bCs/>
          <w:sz w:val="24"/>
        </w:rPr>
        <w:t>2、甲方的义务</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(1)甲方及其工作人员不得索要或接受乙方的礼金、有价证券和贵重物品，不得在乙方报销任何应有甲方或甲方工作人员个人支付的费用等。</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(2)甲方工作人员不得参加乙方安排的宴请和娱乐活动；不得接受乙方提供通讯工具、交通工具和高档办公用品等。</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(3)甲方及其工作人员不得要求或者接受乙方为其住房装修、婚丧嫁娶活动、配偶子女的工作安排以及出国出境、旅游等提供方便。</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(4)甲方工作人员及其配偶、子女不得从事与甲方工程有关的材料、设备供应、工程分包、劳务等经济活动。</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(5)甲方及其工作人员不得以任何理由向乙方推荐分包单位或推销材料，不得要求乙方购买合同规定外的材料和设备。</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(6)甲方工作人员要秉公办事，不准营私舞弊，不准利用职权从事各种个人有偿中介活动、安排个人施工队伍。</w:t>
      </w:r>
    </w:p>
    <w:p>
      <w:pPr>
        <w:pageBreakBefore w:val="0"/>
        <w:kinsoku/>
        <w:wordWrap/>
        <w:overflowPunct/>
        <w:topLinePunct w:val="0"/>
        <w:bidi w:val="0"/>
        <w:spacing w:line="480" w:lineRule="exact"/>
        <w:ind w:firstLine="482" w:firstLineChars="200"/>
        <w:rPr>
          <w:rFonts w:hint="eastAsia" w:ascii="宋体" w:hAnsi="宋体" w:eastAsia="宋体" w:cs="宋体"/>
          <w:b/>
          <w:sz w:val="24"/>
        </w:rPr>
      </w:pPr>
      <w:r>
        <w:rPr>
          <w:rFonts w:hint="eastAsia" w:ascii="宋体" w:hAnsi="宋体" w:eastAsia="宋体" w:cs="宋体"/>
          <w:b/>
          <w:sz w:val="24"/>
        </w:rPr>
        <w:t>3、乙方义务</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(1)乙方不得以任何理由向甲方及其工作人员行贿或馈赠礼金、有价证券、贵重礼品。</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(2)乙方不得以任何名义为甲方及其工作人员报销应由甲方单位或个人支付的任何费用。</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(3)乙方不得以任何理由安排甲方工作人员参加宴请及娱乐活动。</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(4)乙方不得为甲方单位和个人购置或提供通讯工具、交通工具和高档办公用品等。</w:t>
      </w:r>
    </w:p>
    <w:p>
      <w:pPr>
        <w:pageBreakBefore w:val="0"/>
        <w:kinsoku/>
        <w:wordWrap/>
        <w:overflowPunct/>
        <w:topLinePunct w:val="0"/>
        <w:bidi w:val="0"/>
        <w:spacing w:line="480" w:lineRule="exact"/>
        <w:ind w:firstLine="482" w:firstLineChars="200"/>
        <w:rPr>
          <w:rFonts w:hint="eastAsia" w:ascii="宋体" w:hAnsi="宋体" w:eastAsia="宋体" w:cs="宋体"/>
          <w:b/>
          <w:sz w:val="24"/>
        </w:rPr>
      </w:pPr>
      <w:r>
        <w:rPr>
          <w:rFonts w:hint="eastAsia" w:ascii="宋体" w:hAnsi="宋体" w:eastAsia="宋体" w:cs="宋体"/>
          <w:b/>
          <w:sz w:val="24"/>
        </w:rPr>
        <w:t>4、违约责任</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(1)甲方及其工作人员违反本合同第一、二条，按管理权限，依据有关规定给予党纪、政纪或组织处理；涉嫌犯罪的，移交司法机关追究刑事责任；给乙方造成经济损失的，应予以赔偿。</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(2)乙方及其工作人员违反本合同第一、三条，按管理权限，依据有关规定给予党纪、政纪或组织处理；给甲方造成经济损失的，应予以赔偿，情节严重的，甲方建议工程建设主管部门给予乙方一至三年内不得进入其主管的工程建设市场的处罚。</w:t>
      </w:r>
    </w:p>
    <w:p>
      <w:pPr>
        <w:pageBreakBefore w:val="0"/>
        <w:kinsoku/>
        <w:wordWrap/>
        <w:overflowPunct/>
        <w:topLinePunct w:val="0"/>
        <w:bidi w:val="0"/>
        <w:spacing w:line="480" w:lineRule="exact"/>
        <w:ind w:firstLine="482" w:firstLineChars="200"/>
        <w:rPr>
          <w:rFonts w:hint="eastAsia" w:ascii="宋体" w:hAnsi="宋体" w:eastAsia="宋体" w:cs="宋体"/>
          <w:b/>
          <w:sz w:val="24"/>
        </w:rPr>
      </w:pPr>
      <w:r>
        <w:rPr>
          <w:rFonts w:hint="eastAsia" w:ascii="宋体" w:hAnsi="宋体" w:eastAsia="宋体" w:cs="宋体"/>
          <w:b/>
          <w:sz w:val="24"/>
        </w:rPr>
        <w:t>5、双方约定</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本合同由双方或双方上级单位的监察机关负责监督执行。由甲方或甲方上级单位的纪检监察机关邀请乙方或乙方上级单位纪检监察机关对本合同执行情况进行检查，提出在本合同规定范围内的裁定意见。</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6、本合同有效期为甲乙双方签署之日起至该工程项目竣工验收合格后截止。</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7、本合同作为（项目名称）工程合同的附件，与工程施工合同具有同等的法律效力，经合同双方签署立即生效。</w:t>
      </w:r>
    </w:p>
    <w:p>
      <w:pPr>
        <w:pStyle w:val="17"/>
        <w:pageBreakBefore w:val="0"/>
        <w:kinsoku/>
        <w:wordWrap/>
        <w:overflowPunct/>
        <w:topLinePunct w:val="0"/>
        <w:bidi w:val="0"/>
        <w:spacing w:line="480" w:lineRule="exact"/>
        <w:ind w:firstLine="480" w:firstLineChars="200"/>
        <w:rPr>
          <w:rFonts w:hint="eastAsia" w:ascii="宋体" w:hAnsi="宋体" w:eastAsia="宋体" w:cs="宋体"/>
          <w:sz w:val="24"/>
          <w:szCs w:val="24"/>
        </w:rPr>
      </w:pPr>
      <w:r>
        <w:rPr>
          <w:rFonts w:hint="eastAsia" w:ascii="宋体" w:hAnsi="宋体" w:eastAsia="宋体" w:cs="宋体"/>
          <w:sz w:val="24"/>
        </w:rPr>
        <w:t>8、</w:t>
      </w:r>
      <w:r>
        <w:rPr>
          <w:rFonts w:hint="eastAsia" w:ascii="宋体" w:hAnsi="宋体" w:eastAsia="宋体" w:cs="宋体"/>
          <w:sz w:val="24"/>
          <w:szCs w:val="24"/>
        </w:rPr>
        <w:t>本合同一式伍份，甲方执贰份，乙方执壹份，代理机构执壹份，备案部门执壹份。</w:t>
      </w:r>
    </w:p>
    <w:p>
      <w:pPr>
        <w:rPr>
          <w:rFonts w:hint="eastAsia"/>
        </w:rPr>
      </w:pPr>
    </w:p>
    <w:p>
      <w:pPr>
        <w:pageBreakBefore w:val="0"/>
        <w:kinsoku/>
        <w:wordWrap/>
        <w:overflowPunct/>
        <w:topLinePunct w:val="0"/>
        <w:bidi w:val="0"/>
        <w:spacing w:line="480" w:lineRule="exact"/>
        <w:rPr>
          <w:rFonts w:hint="eastAsia" w:ascii="宋体" w:hAnsi="宋体" w:eastAsia="宋体" w:cs="宋体"/>
          <w:sz w:val="24"/>
        </w:rPr>
      </w:pPr>
      <w:r>
        <w:rPr>
          <w:rFonts w:hint="eastAsia" w:ascii="宋体" w:hAnsi="宋体" w:eastAsia="宋体" w:cs="宋体"/>
          <w:sz w:val="24"/>
        </w:rPr>
        <w:t xml:space="preserve">    甲方：  （单位全称）（盖章）         乙方：  （单位全称）（盖章）</w:t>
      </w:r>
    </w:p>
    <w:p>
      <w:pPr>
        <w:pageBreakBefore w:val="0"/>
        <w:kinsoku/>
        <w:wordWrap/>
        <w:overflowPunct/>
        <w:topLinePunct w:val="0"/>
        <w:bidi w:val="0"/>
        <w:spacing w:line="480" w:lineRule="exact"/>
        <w:ind w:firstLine="480" w:firstLineChars="200"/>
        <w:rPr>
          <w:rFonts w:hint="eastAsia" w:ascii="宋体" w:hAnsi="宋体" w:eastAsia="宋体" w:cs="宋体"/>
          <w:sz w:val="24"/>
          <w:u w:val="single"/>
        </w:rPr>
      </w:pPr>
      <w:r>
        <w:rPr>
          <w:rFonts w:hint="eastAsia" w:ascii="宋体" w:hAnsi="宋体" w:eastAsia="宋体" w:cs="宋体"/>
          <w:sz w:val="24"/>
        </w:rPr>
        <w:t>全权代表：</w:t>
      </w:r>
      <w:r>
        <w:rPr>
          <w:rFonts w:hint="eastAsia" w:ascii="宋体" w:hAnsi="宋体" w:eastAsia="宋体" w:cs="宋体"/>
          <w:sz w:val="24"/>
          <w:u w:val="single"/>
        </w:rPr>
        <w:t xml:space="preserve">  （签字）      </w:t>
      </w: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 xml:space="preserve">   全权代表：</w:t>
      </w:r>
      <w:r>
        <w:rPr>
          <w:rFonts w:hint="eastAsia" w:ascii="宋体" w:hAnsi="宋体" w:eastAsia="宋体" w:cs="宋体"/>
          <w:sz w:val="24"/>
          <w:u w:val="single"/>
        </w:rPr>
        <w:t xml:space="preserve">  （签字）     </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 xml:space="preserve">地址：                              </w:t>
      </w:r>
      <w:r>
        <w:rPr>
          <w:rFonts w:hint="eastAsia" w:ascii="宋体" w:hAnsi="宋体" w:eastAsia="宋体" w:cs="宋体"/>
          <w:sz w:val="24"/>
          <w:lang w:val="en-US" w:eastAsia="zh-CN"/>
        </w:rPr>
        <w:t xml:space="preserve"> </w:t>
      </w:r>
      <w:r>
        <w:rPr>
          <w:rFonts w:hint="eastAsia" w:ascii="宋体" w:hAnsi="宋体" w:eastAsia="宋体" w:cs="宋体"/>
          <w:sz w:val="24"/>
        </w:rPr>
        <w:t>地址：</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 xml:space="preserve">电话：                             </w:t>
      </w:r>
      <w:r>
        <w:rPr>
          <w:rFonts w:hint="eastAsia" w:ascii="宋体" w:hAnsi="宋体" w:eastAsia="宋体" w:cs="宋体"/>
          <w:sz w:val="24"/>
          <w:lang w:val="en-US" w:eastAsia="zh-CN"/>
        </w:rPr>
        <w:t xml:space="preserve"> </w:t>
      </w:r>
      <w:r>
        <w:rPr>
          <w:rFonts w:hint="eastAsia" w:ascii="宋体" w:hAnsi="宋体" w:eastAsia="宋体" w:cs="宋体"/>
          <w:sz w:val="24"/>
        </w:rPr>
        <w:t xml:space="preserve"> 电话：</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 xml:space="preserve">日期：                              </w:t>
      </w:r>
      <w:r>
        <w:rPr>
          <w:rFonts w:hint="eastAsia" w:ascii="宋体" w:hAnsi="宋体" w:eastAsia="宋体" w:cs="宋体"/>
          <w:sz w:val="24"/>
          <w:lang w:val="en-US" w:eastAsia="zh-CN"/>
        </w:rPr>
        <w:t xml:space="preserve"> </w:t>
      </w:r>
      <w:r>
        <w:rPr>
          <w:rFonts w:hint="eastAsia" w:ascii="宋体" w:hAnsi="宋体" w:eastAsia="宋体" w:cs="宋体"/>
          <w:sz w:val="24"/>
        </w:rPr>
        <w:t>日期：</w:t>
      </w:r>
    </w:p>
    <w:p>
      <w:pPr>
        <w:pStyle w:val="35"/>
        <w:pageBreakBefore w:val="0"/>
        <w:kinsoku/>
        <w:wordWrap/>
        <w:overflowPunct/>
        <w:topLinePunct w:val="0"/>
        <w:bidi w:val="0"/>
        <w:spacing w:line="480" w:lineRule="exact"/>
        <w:rPr>
          <w:rFonts w:hint="eastAsia" w:ascii="宋体" w:hAnsi="宋体" w:eastAsia="宋体" w:cs="宋体"/>
        </w:rPr>
      </w:pPr>
    </w:p>
    <w:p>
      <w:pPr>
        <w:pStyle w:val="35"/>
        <w:pageBreakBefore w:val="0"/>
        <w:kinsoku/>
        <w:wordWrap/>
        <w:overflowPunct/>
        <w:topLinePunct w:val="0"/>
        <w:bidi w:val="0"/>
        <w:spacing w:line="480" w:lineRule="exact"/>
        <w:rPr>
          <w:rFonts w:hint="eastAsia" w:ascii="宋体" w:hAnsi="宋体" w:eastAsia="宋体" w:cs="宋体"/>
        </w:rPr>
      </w:pPr>
    </w:p>
    <w:p>
      <w:pPr>
        <w:pStyle w:val="35"/>
        <w:pageBreakBefore w:val="0"/>
        <w:kinsoku/>
        <w:wordWrap/>
        <w:overflowPunct/>
        <w:topLinePunct w:val="0"/>
        <w:bidi w:val="0"/>
        <w:spacing w:line="480" w:lineRule="exact"/>
        <w:rPr>
          <w:rFonts w:hint="eastAsia" w:ascii="宋体" w:hAnsi="宋体" w:eastAsia="宋体" w:cs="宋体"/>
        </w:rPr>
      </w:pPr>
    </w:p>
    <w:p>
      <w:pPr>
        <w:pStyle w:val="35"/>
        <w:pageBreakBefore w:val="0"/>
        <w:kinsoku/>
        <w:wordWrap/>
        <w:overflowPunct/>
        <w:topLinePunct w:val="0"/>
        <w:bidi w:val="0"/>
        <w:spacing w:line="480" w:lineRule="exact"/>
        <w:rPr>
          <w:rFonts w:hint="eastAsia" w:ascii="宋体" w:hAnsi="宋体" w:eastAsia="宋体" w:cs="宋体"/>
        </w:rPr>
      </w:pPr>
    </w:p>
    <w:p>
      <w:pPr>
        <w:pStyle w:val="35"/>
        <w:pageBreakBefore w:val="0"/>
        <w:kinsoku/>
        <w:wordWrap/>
        <w:overflowPunct/>
        <w:topLinePunct w:val="0"/>
        <w:bidi w:val="0"/>
        <w:spacing w:line="480" w:lineRule="exact"/>
        <w:ind w:left="0" w:leftChars="0" w:firstLine="0" w:firstLineChars="0"/>
        <w:rPr>
          <w:rFonts w:hint="eastAsia" w:ascii="宋体" w:hAnsi="宋体" w:eastAsia="宋体" w:cs="宋体"/>
        </w:rPr>
      </w:pPr>
    </w:p>
    <w:p>
      <w:pPr>
        <w:pageBreakBefore w:val="0"/>
        <w:kinsoku/>
        <w:wordWrap/>
        <w:overflowPunct/>
        <w:topLinePunct w:val="0"/>
        <w:bidi w:val="0"/>
        <w:spacing w:line="480" w:lineRule="exact"/>
        <w:rPr>
          <w:rFonts w:hint="eastAsia" w:ascii="宋体" w:hAnsi="宋体" w:eastAsia="宋体" w:cs="宋体"/>
          <w:b/>
          <w:sz w:val="24"/>
        </w:rPr>
      </w:pPr>
      <w:r>
        <w:rPr>
          <w:rFonts w:hint="eastAsia" w:ascii="宋体" w:hAnsi="宋体" w:eastAsia="宋体" w:cs="宋体"/>
          <w:b/>
          <w:sz w:val="24"/>
        </w:rPr>
        <w:br w:type="page"/>
      </w:r>
    </w:p>
    <w:p>
      <w:pPr>
        <w:pageBreakBefore w:val="0"/>
        <w:numPr>
          <w:ilvl w:val="0"/>
          <w:numId w:val="0"/>
        </w:numPr>
        <w:kinsoku/>
        <w:wordWrap/>
        <w:overflowPunct/>
        <w:topLinePunct w:val="0"/>
        <w:bidi w:val="0"/>
        <w:spacing w:line="480" w:lineRule="exact"/>
        <w:jc w:val="center"/>
        <w:rPr>
          <w:rFonts w:hint="eastAsia" w:ascii="宋体" w:hAnsi="宋体" w:eastAsia="宋体" w:cs="宋体"/>
          <w:b/>
          <w:sz w:val="24"/>
        </w:rPr>
      </w:pPr>
      <w:r>
        <w:rPr>
          <w:rFonts w:hint="eastAsia" w:ascii="宋体" w:hAnsi="宋体" w:eastAsia="宋体" w:cs="宋体"/>
          <w:b/>
          <w:sz w:val="24"/>
          <w:lang w:eastAsia="zh-CN"/>
        </w:rPr>
        <w:t>四、</w:t>
      </w:r>
      <w:r>
        <w:rPr>
          <w:rFonts w:hint="eastAsia" w:ascii="宋体" w:hAnsi="宋体" w:eastAsia="宋体" w:cs="宋体"/>
          <w:b/>
          <w:sz w:val="24"/>
        </w:rPr>
        <w:t>安全生产合同</w:t>
      </w:r>
    </w:p>
    <w:p>
      <w:pPr>
        <w:pStyle w:val="2"/>
        <w:pageBreakBefore w:val="0"/>
        <w:kinsoku/>
        <w:wordWrap/>
        <w:overflowPunct/>
        <w:topLinePunct w:val="0"/>
        <w:bidi w:val="0"/>
        <w:spacing w:line="480" w:lineRule="exact"/>
        <w:rPr>
          <w:rFonts w:hint="eastAsia"/>
        </w:rPr>
      </w:pP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为在</w:t>
      </w:r>
      <w:r>
        <w:rPr>
          <w:rFonts w:hint="eastAsia" w:ascii="宋体" w:hAnsi="宋体" w:eastAsia="宋体" w:cs="宋体"/>
          <w:sz w:val="24"/>
          <w:u w:val="single"/>
        </w:rPr>
        <w:t xml:space="preserve">              </w:t>
      </w:r>
      <w:r>
        <w:rPr>
          <w:rFonts w:hint="eastAsia" w:ascii="宋体" w:hAnsi="宋体" w:eastAsia="宋体" w:cs="宋体"/>
          <w:sz w:val="24"/>
        </w:rPr>
        <w:t xml:space="preserve">  施工合同的实施过程中创造安全、高效的施工环境，切实搞好本项目的安全管理工作，本项目业主</w:t>
      </w:r>
      <w:r>
        <w:rPr>
          <w:rFonts w:hint="eastAsia" w:ascii="宋体" w:hAnsi="宋体" w:eastAsia="宋体" w:cs="宋体"/>
          <w:sz w:val="24"/>
          <w:u w:val="single"/>
        </w:rPr>
        <w:t xml:space="preserve">            </w:t>
      </w:r>
      <w:r>
        <w:rPr>
          <w:rFonts w:hint="eastAsia" w:ascii="宋体" w:hAnsi="宋体" w:eastAsia="宋体" w:cs="宋体"/>
          <w:sz w:val="24"/>
        </w:rPr>
        <w:t>（以下简称“甲方” ）与承包人</w:t>
      </w:r>
      <w:r>
        <w:rPr>
          <w:rFonts w:hint="eastAsia" w:ascii="宋体" w:hAnsi="宋体" w:eastAsia="宋体" w:cs="宋体"/>
          <w:sz w:val="24"/>
          <w:u w:val="single"/>
        </w:rPr>
        <w:t xml:space="preserve">                    </w:t>
      </w:r>
      <w:r>
        <w:rPr>
          <w:rFonts w:hint="eastAsia" w:ascii="宋体" w:hAnsi="宋体" w:eastAsia="宋体" w:cs="宋体"/>
          <w:sz w:val="24"/>
        </w:rPr>
        <w:t>（以下简称“乙方” ）特此签订安全生产合同。</w:t>
      </w:r>
    </w:p>
    <w:p>
      <w:pPr>
        <w:pageBreakBefore w:val="0"/>
        <w:kinsoku/>
        <w:wordWrap/>
        <w:overflowPunct/>
        <w:topLinePunct w:val="0"/>
        <w:bidi w:val="0"/>
        <w:spacing w:line="480" w:lineRule="exact"/>
        <w:ind w:firstLine="480" w:firstLineChars="200"/>
        <w:rPr>
          <w:rFonts w:hint="eastAsia" w:ascii="宋体" w:hAnsi="宋体" w:eastAsia="宋体" w:cs="宋体"/>
          <w:b/>
          <w:bCs/>
          <w:sz w:val="24"/>
        </w:rPr>
      </w:pPr>
      <w:r>
        <w:rPr>
          <w:rFonts w:hint="eastAsia" w:ascii="宋体" w:hAnsi="宋体" w:eastAsia="宋体" w:cs="宋体"/>
          <w:sz w:val="24"/>
        </w:rPr>
        <w:t>一、</w:t>
      </w:r>
      <w:r>
        <w:rPr>
          <w:rFonts w:hint="eastAsia" w:ascii="宋体" w:hAnsi="宋体" w:eastAsia="宋体" w:cs="宋体"/>
          <w:b/>
          <w:bCs/>
          <w:sz w:val="24"/>
        </w:rPr>
        <w:t>甲方职责</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1、严格遵守国家有关安全生产的法律法规，认真执行工程承包合同中的有关安全要求。</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2、按照“安全第一，预防为主”和坚持“管生产必须管安全”的原则进行安全生产管理，做到生产与安全工作同时计划、布置、检查、总结和评比。</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3、重要的安全设施必须坚持与主体工程“三同时”的原则，即同时设计、审批，同时施工，同时验收，投放使用。</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4、定期召开安全生产调度会，及时传达中央及地方有关安全生产的精神。</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5、组织对乙方施工现场安全生产检查，监督乙方及时处理发现的各种安全隐患。</w:t>
      </w:r>
    </w:p>
    <w:p>
      <w:pPr>
        <w:pageBreakBefore w:val="0"/>
        <w:kinsoku/>
        <w:wordWrap/>
        <w:overflowPunct/>
        <w:topLinePunct w:val="0"/>
        <w:bidi w:val="0"/>
        <w:spacing w:line="480" w:lineRule="exact"/>
        <w:ind w:firstLine="480" w:firstLineChars="200"/>
        <w:rPr>
          <w:rFonts w:hint="eastAsia" w:ascii="宋体" w:hAnsi="宋体" w:eastAsia="宋体" w:cs="宋体"/>
          <w:b/>
          <w:bCs/>
          <w:sz w:val="24"/>
        </w:rPr>
      </w:pPr>
      <w:r>
        <w:rPr>
          <w:rFonts w:hint="eastAsia" w:ascii="宋体" w:hAnsi="宋体" w:eastAsia="宋体" w:cs="宋体"/>
          <w:sz w:val="24"/>
        </w:rPr>
        <w:t>二、</w:t>
      </w:r>
      <w:r>
        <w:rPr>
          <w:rFonts w:hint="eastAsia" w:ascii="宋体" w:hAnsi="宋体" w:eastAsia="宋体" w:cs="宋体"/>
          <w:b/>
          <w:bCs/>
          <w:sz w:val="24"/>
        </w:rPr>
        <w:t>乙方职责</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1、严格遵守国家有关安全生产的法律法规及《工程施工安全技术规程》有关安全要求。</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2、坚持“安全第一、预防为主”和“管生产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熟悉和遵守本条款的各项规定，做到生产与安全工作同时计划、布置、检查、总结和评比。</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安全和治安保卫工作及预防事故的发生。安全机构人员，有权按有关规定发布指令，并采取保护性措施防止事故发生。</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4、乙方在任何时候都应采取各种合理的预防措施，防止其员工发生任何违法、违禁、暴力或妨碍治安的行为。</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5、乙方必须具有劳动安全管理部门颁发的安全生产证书，参加施工的人员，必须按受安全技术教育，熟知和遵守本工种的各项安全技术操作规程，定期进行安全技术考核，合格者方准上岗操作，对于从事电气、起重、建筑登高架设作业、锅炉、压力容器、焊接、机动车驾驶、潜水、瓦斯检验等特殊工种的人员，经过专业培训，获得《安全操作合格证》后，持证上岗。施工现场如出现特种作业无证操作现象时，项目经理必须承担管理责任。</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6、对于易燃易爆的材料由专人负责保管，还应配备有足够的消防设施，所有施工人员都应熟悉消防设备的性能和使用方法；乙方不得将任何种类的爆炸物给予或转让给任何其他人，或允许、容忍上述同样行为。</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7、操作人员上岗，必须按规定穿戴情况，不按规定穿戴防护用品的人员不得上岗。</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8、所有施工机具设备和高空作业的设备均应定期检查，并有安全员的签字记录，保证其经常处于完好状态；不合格的机具、设备和劳动保护用品严禁使用。</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9、施工中采用新技术、新工艺、新设备、新材料时，必须制定相应的安全技术措施，施工现场必须具有相关的安全标志牌。</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10、乙方必须按照本工程项目特点，组织本工程实施中的生产安全事故应急求援预案；如果发生安全事故，应按照《国务院关于特大安全事故行政责任追究的规定》以及其它有关规定，及时上报有关部门，并坚持“三不放过”的原则，严肃处理相关责任人。</w:t>
      </w:r>
    </w:p>
    <w:p>
      <w:pPr>
        <w:pageBreakBefore w:val="0"/>
        <w:kinsoku/>
        <w:wordWrap/>
        <w:overflowPunct/>
        <w:topLinePunct w:val="0"/>
        <w:bidi w:val="0"/>
        <w:spacing w:line="480" w:lineRule="exact"/>
        <w:ind w:firstLine="480" w:firstLineChars="200"/>
        <w:rPr>
          <w:rFonts w:hint="eastAsia" w:ascii="宋体" w:hAnsi="宋体" w:eastAsia="宋体" w:cs="宋体"/>
          <w:b/>
          <w:bCs/>
          <w:sz w:val="24"/>
        </w:rPr>
      </w:pPr>
      <w:r>
        <w:rPr>
          <w:rFonts w:hint="eastAsia" w:ascii="宋体" w:hAnsi="宋体" w:eastAsia="宋体" w:cs="宋体"/>
          <w:sz w:val="24"/>
        </w:rPr>
        <w:t>三、</w:t>
      </w:r>
      <w:r>
        <w:rPr>
          <w:rFonts w:hint="eastAsia" w:ascii="宋体" w:hAnsi="宋体" w:eastAsia="宋体" w:cs="宋体"/>
          <w:b/>
          <w:bCs/>
          <w:sz w:val="24"/>
        </w:rPr>
        <w:t>违约责任</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如因甲方或乙方违约造成安全事故，将依法追究责任。乙方违反其中任何一项规定的每次将处以</w:t>
      </w:r>
      <w:r>
        <w:rPr>
          <w:rFonts w:hint="eastAsia" w:ascii="宋体" w:hAnsi="宋体" w:eastAsia="宋体" w:cs="宋体"/>
          <w:sz w:val="24"/>
          <w:u w:val="single"/>
        </w:rPr>
        <w:t>1000</w:t>
      </w:r>
      <w:r>
        <w:rPr>
          <w:rFonts w:hint="eastAsia" w:ascii="宋体" w:hAnsi="宋体" w:eastAsia="宋体" w:cs="宋体"/>
          <w:sz w:val="24"/>
        </w:rPr>
        <w:t>元的罚款。因乙方施工违反相关规定，造成乙方施工人员、甲方人员及第三者的人身损害、财产损失等，由乙方自行解决，给甲方造成损失的，甲方有权解除合同，并由乙方赔偿甲方的全部损失，包括但不限于再次招标采购的费用、违约金、损害赔偿金、律师费、诉讼费、公证费、保全费等。</w:t>
      </w:r>
    </w:p>
    <w:p>
      <w:pPr>
        <w:pageBreakBefore w:val="0"/>
        <w:kinsoku/>
        <w:wordWrap/>
        <w:overflowPunct/>
        <w:topLinePunct w:val="0"/>
        <w:bidi w:val="0"/>
        <w:spacing w:line="480" w:lineRule="exact"/>
        <w:ind w:firstLine="482" w:firstLineChars="200"/>
        <w:rPr>
          <w:rFonts w:hint="eastAsia" w:ascii="宋体" w:hAnsi="宋体" w:eastAsia="宋体" w:cs="宋体"/>
          <w:b/>
          <w:bCs/>
          <w:sz w:val="24"/>
        </w:rPr>
      </w:pPr>
      <w:r>
        <w:rPr>
          <w:rFonts w:hint="eastAsia" w:ascii="宋体" w:hAnsi="宋体" w:eastAsia="宋体" w:cs="宋体"/>
          <w:b/>
          <w:bCs/>
          <w:sz w:val="24"/>
        </w:rPr>
        <w:t>四、其他</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本合同一式五份，甲方执二份、乙方执一份，业务科室执一份，备案部门执一份。由双方法定代表人或其授权的代理人签署并加盖公章后生效。</w:t>
      </w:r>
    </w:p>
    <w:p>
      <w:pPr>
        <w:pStyle w:val="6"/>
        <w:rPr>
          <w:rFonts w:hint="eastAsia"/>
        </w:rPr>
      </w:pPr>
    </w:p>
    <w:p>
      <w:pPr>
        <w:pageBreakBefore w:val="0"/>
        <w:kinsoku/>
        <w:wordWrap/>
        <w:overflowPunct/>
        <w:topLinePunct w:val="0"/>
        <w:bidi w:val="0"/>
        <w:spacing w:line="480" w:lineRule="exact"/>
        <w:ind w:firstLine="480" w:firstLineChars="200"/>
        <w:rPr>
          <w:rFonts w:hint="eastAsia" w:ascii="宋体" w:hAnsi="宋体" w:eastAsia="宋体" w:cs="宋体"/>
          <w:sz w:val="24"/>
          <w:u w:val="single"/>
        </w:rPr>
      </w:pPr>
      <w:r>
        <w:rPr>
          <w:rFonts w:hint="eastAsia" w:ascii="宋体" w:hAnsi="宋体" w:eastAsia="宋体" w:cs="宋体"/>
          <w:sz w:val="24"/>
        </w:rPr>
        <w:t>甲方：</w:t>
      </w:r>
      <w:r>
        <w:rPr>
          <w:rFonts w:hint="eastAsia" w:ascii="宋体" w:hAnsi="宋体" w:eastAsia="宋体" w:cs="宋体"/>
          <w:sz w:val="24"/>
          <w:u w:val="single"/>
        </w:rPr>
        <w:t xml:space="preserve"> （单位全称）（盖章）  </w:t>
      </w: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乙方：</w:t>
      </w:r>
      <w:r>
        <w:rPr>
          <w:rFonts w:hint="eastAsia" w:ascii="宋体" w:hAnsi="宋体" w:eastAsia="宋体" w:cs="宋体"/>
          <w:sz w:val="24"/>
          <w:u w:val="single"/>
        </w:rPr>
        <w:t xml:space="preserve"> （单位全称）（盖章）  </w:t>
      </w:r>
    </w:p>
    <w:p>
      <w:pPr>
        <w:pageBreakBefore w:val="0"/>
        <w:kinsoku/>
        <w:wordWrap/>
        <w:overflowPunct/>
        <w:topLinePunct w:val="0"/>
        <w:bidi w:val="0"/>
        <w:spacing w:line="480" w:lineRule="exact"/>
        <w:ind w:firstLine="480" w:firstLineChars="200"/>
        <w:rPr>
          <w:rFonts w:hint="eastAsia" w:ascii="宋体" w:hAnsi="宋体" w:eastAsia="宋体" w:cs="宋体"/>
          <w:sz w:val="24"/>
          <w:u w:val="single"/>
        </w:rPr>
      </w:pPr>
      <w:r>
        <w:rPr>
          <w:rFonts w:hint="eastAsia" w:ascii="宋体" w:hAnsi="宋体" w:eastAsia="宋体" w:cs="宋体"/>
          <w:sz w:val="24"/>
        </w:rPr>
        <w:t>全权代表：</w:t>
      </w:r>
      <w:r>
        <w:rPr>
          <w:rFonts w:hint="eastAsia" w:ascii="宋体" w:hAnsi="宋体" w:eastAsia="宋体" w:cs="宋体"/>
          <w:sz w:val="24"/>
          <w:u w:val="single"/>
        </w:rPr>
        <w:t xml:space="preserve">  （签字或盖章）    </w:t>
      </w:r>
      <w:r>
        <w:rPr>
          <w:rFonts w:hint="eastAsia" w:ascii="宋体" w:hAnsi="宋体" w:eastAsia="宋体" w:cs="宋体"/>
          <w:sz w:val="24"/>
        </w:rPr>
        <w:t xml:space="preserve">        全权代表：</w:t>
      </w:r>
      <w:r>
        <w:rPr>
          <w:rFonts w:hint="eastAsia" w:ascii="宋体" w:hAnsi="宋体" w:eastAsia="宋体" w:cs="宋体"/>
          <w:sz w:val="24"/>
          <w:u w:val="single"/>
        </w:rPr>
        <w:t xml:space="preserve">  （签字或盖章）    </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地址：                                地址：</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电话：                                电话：</w:t>
      </w:r>
    </w:p>
    <w:p>
      <w:pPr>
        <w:pageBreakBefore w:val="0"/>
        <w:kinsoku/>
        <w:wordWrap/>
        <w:overflowPunct/>
        <w:topLinePunct w:val="0"/>
        <w:bidi w:val="0"/>
        <w:spacing w:line="480" w:lineRule="exact"/>
        <w:ind w:firstLine="480" w:firstLineChars="200"/>
        <w:rPr>
          <w:rFonts w:hint="eastAsia" w:ascii="宋体" w:hAnsi="宋体" w:eastAsia="宋体" w:cs="宋体"/>
          <w:sz w:val="24"/>
        </w:rPr>
      </w:pPr>
      <w:r>
        <w:rPr>
          <w:rFonts w:hint="eastAsia" w:ascii="宋体" w:hAnsi="宋体" w:eastAsia="宋体" w:cs="宋体"/>
          <w:sz w:val="24"/>
        </w:rPr>
        <w:t>日期：                                日期：</w:t>
      </w:r>
    </w:p>
    <w:p>
      <w:pPr>
        <w:pageBreakBefore w:val="0"/>
        <w:kinsoku/>
        <w:wordWrap/>
        <w:overflowPunct/>
        <w:topLinePunct w:val="0"/>
        <w:bidi w:val="0"/>
        <w:spacing w:line="480" w:lineRule="exact"/>
        <w:textAlignment w:val="auto"/>
        <w:rPr>
          <w:rFonts w:hint="eastAsia" w:ascii="宋体" w:hAnsi="宋体" w:eastAsia="宋体" w:cs="宋体"/>
          <w:color w:val="auto"/>
          <w:sz w:val="24"/>
          <w:highlight w:val="none"/>
        </w:rPr>
      </w:pPr>
    </w:p>
    <w:p>
      <w:pPr>
        <w:pageBreakBefore w:val="0"/>
        <w:kinsoku/>
        <w:wordWrap/>
        <w:overflowPunct/>
        <w:topLinePunct w:val="0"/>
        <w:bidi w:val="0"/>
        <w:spacing w:line="480" w:lineRule="exact"/>
        <w:textAlignment w:val="auto"/>
        <w:rPr>
          <w:rFonts w:hint="eastAsia" w:ascii="宋体" w:hAnsi="宋体" w:eastAsia="宋体" w:cs="宋体"/>
          <w:color w:val="auto"/>
          <w:sz w:val="24"/>
          <w:highlight w:val="none"/>
        </w:rPr>
      </w:pPr>
    </w:p>
    <w:p>
      <w:pPr>
        <w:pageBreakBefore w:val="0"/>
        <w:kinsoku/>
        <w:wordWrap/>
        <w:overflowPunct/>
        <w:topLinePunct w:val="0"/>
        <w:bidi w:val="0"/>
        <w:spacing w:line="480" w:lineRule="exact"/>
        <w:textAlignment w:val="auto"/>
        <w:rPr>
          <w:rFonts w:hint="eastAsia" w:ascii="宋体" w:hAnsi="宋体" w:eastAsia="宋体" w:cs="宋体"/>
          <w:i/>
          <w:color w:val="auto"/>
          <w:highlight w:val="none"/>
        </w:rPr>
      </w:pPr>
    </w:p>
    <w:sectPr>
      <w:footerReference r:id="rId11"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ngLiU_HKSCS">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lang w:val="en-US"/>
      </w:rPr>
    </w:pPr>
    <w:r>
      <w:rPr>
        <w:rFonts w:hint="eastAsia"/>
        <w:lang w:val="en-US" w:eastAsia="zh-CN"/>
      </w:rPr>
      <w:t xml:space="preserve">  </w:t>
    </w:r>
  </w:p>
  <w:p>
    <w:pPr>
      <w:pStyle w:val="13"/>
      <w:ind w:right="360"/>
      <w:jc w:val="right"/>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lang w:val="en-US"/>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lang w:val="en-US" w:eastAsia="zh-CN"/>
      </w:rPr>
      <w:t xml:space="preserve">  </w:t>
    </w:r>
  </w:p>
  <w:p>
    <w:pPr>
      <w:pStyle w:val="13"/>
      <w:ind w:right="360"/>
      <w:jc w:val="right"/>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38</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38</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lear" w:pos="4153"/>
      </w:tabs>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53</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enter" w:pos="4535"/>
        <w:tab w:val="clear" w:pos="4153"/>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52</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55</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3"/>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55</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color w:val="FFFFFF"/>
        <w:sz w:val="18"/>
        <w:szCs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17D99B"/>
    <w:multiLevelType w:val="singleLevel"/>
    <w:tmpl w:val="5317D99B"/>
    <w:lvl w:ilvl="0" w:tentative="0">
      <w:start w:val="3"/>
      <w:numFmt w:val="decimal"/>
      <w:suff w:val="nothing"/>
      <w:lvlText w:val="%1."/>
      <w:lvlJc w:val="left"/>
    </w:lvl>
  </w:abstractNum>
  <w:abstractNum w:abstractNumId="1">
    <w:nsid w:val="7A1801A3"/>
    <w:multiLevelType w:val="singleLevel"/>
    <w:tmpl w:val="7A1801A3"/>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xMDc1MmExYWUzNDE3OWY0ZmFlZjcxZDM1ZGEyMTAifQ=="/>
  </w:docVars>
  <w:rsids>
    <w:rsidRoot w:val="00172A27"/>
    <w:rsid w:val="00022F1E"/>
    <w:rsid w:val="00042927"/>
    <w:rsid w:val="0007371D"/>
    <w:rsid w:val="00096142"/>
    <w:rsid w:val="000B2737"/>
    <w:rsid w:val="001326BC"/>
    <w:rsid w:val="00160B49"/>
    <w:rsid w:val="001645B5"/>
    <w:rsid w:val="00166BB5"/>
    <w:rsid w:val="001B65D3"/>
    <w:rsid w:val="0024573E"/>
    <w:rsid w:val="002957FF"/>
    <w:rsid w:val="002B06D2"/>
    <w:rsid w:val="00310291"/>
    <w:rsid w:val="00315FF2"/>
    <w:rsid w:val="00321A08"/>
    <w:rsid w:val="003468B7"/>
    <w:rsid w:val="003574C6"/>
    <w:rsid w:val="003B299D"/>
    <w:rsid w:val="003C0ABB"/>
    <w:rsid w:val="003C3A9B"/>
    <w:rsid w:val="003E0245"/>
    <w:rsid w:val="004176C5"/>
    <w:rsid w:val="004621ED"/>
    <w:rsid w:val="0047776C"/>
    <w:rsid w:val="004A6172"/>
    <w:rsid w:val="004B5BE1"/>
    <w:rsid w:val="004D2D6A"/>
    <w:rsid w:val="004D6072"/>
    <w:rsid w:val="004E030C"/>
    <w:rsid w:val="004F36A8"/>
    <w:rsid w:val="00517E4F"/>
    <w:rsid w:val="00537E3D"/>
    <w:rsid w:val="005570C6"/>
    <w:rsid w:val="00571986"/>
    <w:rsid w:val="005876DC"/>
    <w:rsid w:val="005A3257"/>
    <w:rsid w:val="005A4942"/>
    <w:rsid w:val="005F4BD3"/>
    <w:rsid w:val="00682E44"/>
    <w:rsid w:val="00684C3F"/>
    <w:rsid w:val="00686714"/>
    <w:rsid w:val="006C2CE2"/>
    <w:rsid w:val="006D5E94"/>
    <w:rsid w:val="006F2A16"/>
    <w:rsid w:val="006F4BA6"/>
    <w:rsid w:val="007240E6"/>
    <w:rsid w:val="00726FEA"/>
    <w:rsid w:val="00735904"/>
    <w:rsid w:val="0073665B"/>
    <w:rsid w:val="00751B6F"/>
    <w:rsid w:val="00767CC8"/>
    <w:rsid w:val="007F2959"/>
    <w:rsid w:val="00821997"/>
    <w:rsid w:val="008613DA"/>
    <w:rsid w:val="008665ED"/>
    <w:rsid w:val="0088340C"/>
    <w:rsid w:val="00883EAC"/>
    <w:rsid w:val="00886B57"/>
    <w:rsid w:val="008C07DA"/>
    <w:rsid w:val="008E4AA4"/>
    <w:rsid w:val="009028EE"/>
    <w:rsid w:val="00904277"/>
    <w:rsid w:val="00904FC7"/>
    <w:rsid w:val="009342F4"/>
    <w:rsid w:val="00971E67"/>
    <w:rsid w:val="009747B7"/>
    <w:rsid w:val="009A581C"/>
    <w:rsid w:val="009B41DD"/>
    <w:rsid w:val="009F0F8A"/>
    <w:rsid w:val="00A04D04"/>
    <w:rsid w:val="00A0560C"/>
    <w:rsid w:val="00A4029C"/>
    <w:rsid w:val="00A6699A"/>
    <w:rsid w:val="00A803A7"/>
    <w:rsid w:val="00AF61E3"/>
    <w:rsid w:val="00B13118"/>
    <w:rsid w:val="00B212DE"/>
    <w:rsid w:val="00B428F6"/>
    <w:rsid w:val="00B43603"/>
    <w:rsid w:val="00B47665"/>
    <w:rsid w:val="00B90D95"/>
    <w:rsid w:val="00BC0D7F"/>
    <w:rsid w:val="00BC2504"/>
    <w:rsid w:val="00BE5956"/>
    <w:rsid w:val="00C15EEC"/>
    <w:rsid w:val="00C83DEF"/>
    <w:rsid w:val="00C92EFA"/>
    <w:rsid w:val="00C96A7F"/>
    <w:rsid w:val="00CB3A12"/>
    <w:rsid w:val="00CE3E8D"/>
    <w:rsid w:val="00D16B80"/>
    <w:rsid w:val="00D33771"/>
    <w:rsid w:val="00D42DF4"/>
    <w:rsid w:val="00D44B97"/>
    <w:rsid w:val="00D510BC"/>
    <w:rsid w:val="00D67570"/>
    <w:rsid w:val="00DC3DBA"/>
    <w:rsid w:val="00DC4E82"/>
    <w:rsid w:val="00DD3C55"/>
    <w:rsid w:val="00E027A6"/>
    <w:rsid w:val="00E55137"/>
    <w:rsid w:val="00E91721"/>
    <w:rsid w:val="00EB048C"/>
    <w:rsid w:val="00ED195A"/>
    <w:rsid w:val="00ED40DE"/>
    <w:rsid w:val="00F05881"/>
    <w:rsid w:val="00F2448D"/>
    <w:rsid w:val="00FB6357"/>
    <w:rsid w:val="00FD32DC"/>
    <w:rsid w:val="00FD7AD6"/>
    <w:rsid w:val="0103074A"/>
    <w:rsid w:val="0114097B"/>
    <w:rsid w:val="01404550"/>
    <w:rsid w:val="014E16CE"/>
    <w:rsid w:val="01506863"/>
    <w:rsid w:val="016A3EB3"/>
    <w:rsid w:val="01A93273"/>
    <w:rsid w:val="01F83EEB"/>
    <w:rsid w:val="0209713B"/>
    <w:rsid w:val="022B5D3F"/>
    <w:rsid w:val="02666842"/>
    <w:rsid w:val="02DA7735"/>
    <w:rsid w:val="02DD52DE"/>
    <w:rsid w:val="03150FD4"/>
    <w:rsid w:val="0327206F"/>
    <w:rsid w:val="03281042"/>
    <w:rsid w:val="035E3C63"/>
    <w:rsid w:val="03701517"/>
    <w:rsid w:val="03BA43CD"/>
    <w:rsid w:val="03DE24EC"/>
    <w:rsid w:val="042F05CF"/>
    <w:rsid w:val="04311B62"/>
    <w:rsid w:val="043648BC"/>
    <w:rsid w:val="04E53918"/>
    <w:rsid w:val="04FE27ED"/>
    <w:rsid w:val="05035A4D"/>
    <w:rsid w:val="051C2DCE"/>
    <w:rsid w:val="0523699E"/>
    <w:rsid w:val="056B0574"/>
    <w:rsid w:val="056C39A0"/>
    <w:rsid w:val="057C4EC1"/>
    <w:rsid w:val="05993C77"/>
    <w:rsid w:val="05C0188D"/>
    <w:rsid w:val="06045E6A"/>
    <w:rsid w:val="06280B86"/>
    <w:rsid w:val="066B7D65"/>
    <w:rsid w:val="068D70F4"/>
    <w:rsid w:val="06BC25DD"/>
    <w:rsid w:val="06EC4763"/>
    <w:rsid w:val="073844ED"/>
    <w:rsid w:val="0789501A"/>
    <w:rsid w:val="07B9680E"/>
    <w:rsid w:val="08533193"/>
    <w:rsid w:val="08543921"/>
    <w:rsid w:val="08C6224B"/>
    <w:rsid w:val="09245316"/>
    <w:rsid w:val="092F33CC"/>
    <w:rsid w:val="09313DA8"/>
    <w:rsid w:val="0971279B"/>
    <w:rsid w:val="09A46A6F"/>
    <w:rsid w:val="09B130AC"/>
    <w:rsid w:val="09BD542C"/>
    <w:rsid w:val="09D869DB"/>
    <w:rsid w:val="0A02711D"/>
    <w:rsid w:val="0A505858"/>
    <w:rsid w:val="0A5D1DCF"/>
    <w:rsid w:val="0A6B0CB1"/>
    <w:rsid w:val="0A6D4FAF"/>
    <w:rsid w:val="0A926D98"/>
    <w:rsid w:val="0AAC30CF"/>
    <w:rsid w:val="0AC30B32"/>
    <w:rsid w:val="0B261A65"/>
    <w:rsid w:val="0B3411DD"/>
    <w:rsid w:val="0B481113"/>
    <w:rsid w:val="0B5F2E9C"/>
    <w:rsid w:val="0B78301F"/>
    <w:rsid w:val="0B975A61"/>
    <w:rsid w:val="0BAC1237"/>
    <w:rsid w:val="0BB52220"/>
    <w:rsid w:val="0BC6184A"/>
    <w:rsid w:val="0C005518"/>
    <w:rsid w:val="0C183BE5"/>
    <w:rsid w:val="0C6E5D77"/>
    <w:rsid w:val="0C71053D"/>
    <w:rsid w:val="0C8C475B"/>
    <w:rsid w:val="0DB201DD"/>
    <w:rsid w:val="0DD20946"/>
    <w:rsid w:val="0DEB687E"/>
    <w:rsid w:val="0E0A3047"/>
    <w:rsid w:val="0E38725C"/>
    <w:rsid w:val="0E446211"/>
    <w:rsid w:val="0E4A7C81"/>
    <w:rsid w:val="0E543FBA"/>
    <w:rsid w:val="0E707BF7"/>
    <w:rsid w:val="0EA21240"/>
    <w:rsid w:val="0EB012D3"/>
    <w:rsid w:val="0F560DBB"/>
    <w:rsid w:val="0F7E64FF"/>
    <w:rsid w:val="0FAF27C3"/>
    <w:rsid w:val="0FB634FC"/>
    <w:rsid w:val="0FB87F99"/>
    <w:rsid w:val="0FD01C02"/>
    <w:rsid w:val="0FD834D7"/>
    <w:rsid w:val="0FE13F2E"/>
    <w:rsid w:val="10231D03"/>
    <w:rsid w:val="10262C63"/>
    <w:rsid w:val="107A7F03"/>
    <w:rsid w:val="10B6096B"/>
    <w:rsid w:val="10C46F32"/>
    <w:rsid w:val="10D00C6D"/>
    <w:rsid w:val="10E40C70"/>
    <w:rsid w:val="1147085C"/>
    <w:rsid w:val="1180399C"/>
    <w:rsid w:val="11AA060E"/>
    <w:rsid w:val="11D77EF0"/>
    <w:rsid w:val="120376CB"/>
    <w:rsid w:val="123C3460"/>
    <w:rsid w:val="1266055F"/>
    <w:rsid w:val="12716838"/>
    <w:rsid w:val="12822410"/>
    <w:rsid w:val="12D90BB6"/>
    <w:rsid w:val="12FF42AC"/>
    <w:rsid w:val="135118D9"/>
    <w:rsid w:val="135B672E"/>
    <w:rsid w:val="135F3871"/>
    <w:rsid w:val="136B066B"/>
    <w:rsid w:val="136C182A"/>
    <w:rsid w:val="13724E71"/>
    <w:rsid w:val="13817C8D"/>
    <w:rsid w:val="13E72267"/>
    <w:rsid w:val="13E910A8"/>
    <w:rsid w:val="13EE3791"/>
    <w:rsid w:val="14082C5B"/>
    <w:rsid w:val="142F2668"/>
    <w:rsid w:val="1448140E"/>
    <w:rsid w:val="147A5DE3"/>
    <w:rsid w:val="14D454F0"/>
    <w:rsid w:val="15037D09"/>
    <w:rsid w:val="150909CE"/>
    <w:rsid w:val="1514341C"/>
    <w:rsid w:val="157E6617"/>
    <w:rsid w:val="15B64620"/>
    <w:rsid w:val="15B71A2A"/>
    <w:rsid w:val="16292ACA"/>
    <w:rsid w:val="16784C0A"/>
    <w:rsid w:val="167D694B"/>
    <w:rsid w:val="169C03F4"/>
    <w:rsid w:val="16A12E8A"/>
    <w:rsid w:val="16BE453D"/>
    <w:rsid w:val="16EB5CEF"/>
    <w:rsid w:val="1709247F"/>
    <w:rsid w:val="170F45FF"/>
    <w:rsid w:val="171549BF"/>
    <w:rsid w:val="17241295"/>
    <w:rsid w:val="173619DD"/>
    <w:rsid w:val="17BB0CEA"/>
    <w:rsid w:val="17BE4FA5"/>
    <w:rsid w:val="18730E36"/>
    <w:rsid w:val="189E1CCE"/>
    <w:rsid w:val="18B97C06"/>
    <w:rsid w:val="18F8245B"/>
    <w:rsid w:val="19126118"/>
    <w:rsid w:val="194412B0"/>
    <w:rsid w:val="19502F76"/>
    <w:rsid w:val="195D56FA"/>
    <w:rsid w:val="1963406E"/>
    <w:rsid w:val="1972216E"/>
    <w:rsid w:val="198D1627"/>
    <w:rsid w:val="19FB53DC"/>
    <w:rsid w:val="1A076B06"/>
    <w:rsid w:val="1A2578F4"/>
    <w:rsid w:val="1A5C1262"/>
    <w:rsid w:val="1A70688D"/>
    <w:rsid w:val="1A9C6CA3"/>
    <w:rsid w:val="1ACF7C18"/>
    <w:rsid w:val="1B1805CD"/>
    <w:rsid w:val="1B3B55BF"/>
    <w:rsid w:val="1B443F26"/>
    <w:rsid w:val="1B5B3C11"/>
    <w:rsid w:val="1B60769E"/>
    <w:rsid w:val="1B634D96"/>
    <w:rsid w:val="1B9E1C86"/>
    <w:rsid w:val="1BDC307F"/>
    <w:rsid w:val="1C06036D"/>
    <w:rsid w:val="1C121A0B"/>
    <w:rsid w:val="1C3208C6"/>
    <w:rsid w:val="1C5270E6"/>
    <w:rsid w:val="1C53581A"/>
    <w:rsid w:val="1C814FA5"/>
    <w:rsid w:val="1CA325E7"/>
    <w:rsid w:val="1CE40949"/>
    <w:rsid w:val="1CF24B7C"/>
    <w:rsid w:val="1D192E0F"/>
    <w:rsid w:val="1D4773C4"/>
    <w:rsid w:val="1D4E0DD6"/>
    <w:rsid w:val="1D5A638C"/>
    <w:rsid w:val="1D9C7A04"/>
    <w:rsid w:val="1DA90D98"/>
    <w:rsid w:val="1E01321C"/>
    <w:rsid w:val="1E146036"/>
    <w:rsid w:val="1E746A7B"/>
    <w:rsid w:val="1E7C05E4"/>
    <w:rsid w:val="1ED4401D"/>
    <w:rsid w:val="1F311CF0"/>
    <w:rsid w:val="1F47029A"/>
    <w:rsid w:val="1F51019B"/>
    <w:rsid w:val="1F6A07DD"/>
    <w:rsid w:val="1F6D1F47"/>
    <w:rsid w:val="1F920630"/>
    <w:rsid w:val="20063105"/>
    <w:rsid w:val="20083B2F"/>
    <w:rsid w:val="20152464"/>
    <w:rsid w:val="20934B65"/>
    <w:rsid w:val="2098372E"/>
    <w:rsid w:val="20AE4CE3"/>
    <w:rsid w:val="20FF1D59"/>
    <w:rsid w:val="21831BC5"/>
    <w:rsid w:val="21910B9A"/>
    <w:rsid w:val="219D782A"/>
    <w:rsid w:val="21A21F8A"/>
    <w:rsid w:val="21AF79F4"/>
    <w:rsid w:val="22084231"/>
    <w:rsid w:val="220D13F8"/>
    <w:rsid w:val="22654A56"/>
    <w:rsid w:val="2265586D"/>
    <w:rsid w:val="22821EEB"/>
    <w:rsid w:val="23373E41"/>
    <w:rsid w:val="233F1447"/>
    <w:rsid w:val="238A174E"/>
    <w:rsid w:val="239263F5"/>
    <w:rsid w:val="23D02A02"/>
    <w:rsid w:val="23F60F37"/>
    <w:rsid w:val="240C6686"/>
    <w:rsid w:val="241210B0"/>
    <w:rsid w:val="24152125"/>
    <w:rsid w:val="24166D7C"/>
    <w:rsid w:val="2418586D"/>
    <w:rsid w:val="245C3283"/>
    <w:rsid w:val="24613086"/>
    <w:rsid w:val="248601CC"/>
    <w:rsid w:val="2489201B"/>
    <w:rsid w:val="24B87611"/>
    <w:rsid w:val="24D84C84"/>
    <w:rsid w:val="24DD1AB9"/>
    <w:rsid w:val="252F2EC4"/>
    <w:rsid w:val="253F4C66"/>
    <w:rsid w:val="259A068C"/>
    <w:rsid w:val="25A742F6"/>
    <w:rsid w:val="25AF5812"/>
    <w:rsid w:val="25BC3290"/>
    <w:rsid w:val="25C21D94"/>
    <w:rsid w:val="25D57D93"/>
    <w:rsid w:val="26593C5A"/>
    <w:rsid w:val="269C55E1"/>
    <w:rsid w:val="26BC111E"/>
    <w:rsid w:val="27326109"/>
    <w:rsid w:val="27366356"/>
    <w:rsid w:val="27691402"/>
    <w:rsid w:val="27C47A7E"/>
    <w:rsid w:val="27E66E07"/>
    <w:rsid w:val="28162F2B"/>
    <w:rsid w:val="2844165C"/>
    <w:rsid w:val="284E07A2"/>
    <w:rsid w:val="28641F54"/>
    <w:rsid w:val="28C76FB6"/>
    <w:rsid w:val="28E97D07"/>
    <w:rsid w:val="28ED65CE"/>
    <w:rsid w:val="29012E79"/>
    <w:rsid w:val="298203A2"/>
    <w:rsid w:val="29A107EC"/>
    <w:rsid w:val="29AF363F"/>
    <w:rsid w:val="2A043042"/>
    <w:rsid w:val="2A0F4ED7"/>
    <w:rsid w:val="2A510AFC"/>
    <w:rsid w:val="2A931AE2"/>
    <w:rsid w:val="2A954EDF"/>
    <w:rsid w:val="2ABD0DB7"/>
    <w:rsid w:val="2AC23C20"/>
    <w:rsid w:val="2ADA06AD"/>
    <w:rsid w:val="2B263A31"/>
    <w:rsid w:val="2B6A00DB"/>
    <w:rsid w:val="2B6F4213"/>
    <w:rsid w:val="2B7D259D"/>
    <w:rsid w:val="2B9A4A1E"/>
    <w:rsid w:val="2C060C21"/>
    <w:rsid w:val="2C19369E"/>
    <w:rsid w:val="2C5B0D0C"/>
    <w:rsid w:val="2C7966AB"/>
    <w:rsid w:val="2C8330CF"/>
    <w:rsid w:val="2CB517BC"/>
    <w:rsid w:val="2CC3541A"/>
    <w:rsid w:val="2CD32726"/>
    <w:rsid w:val="2D426D5A"/>
    <w:rsid w:val="2D49541A"/>
    <w:rsid w:val="2D9120C2"/>
    <w:rsid w:val="2D9C3D21"/>
    <w:rsid w:val="2DB514BA"/>
    <w:rsid w:val="2DDD66EB"/>
    <w:rsid w:val="2E0776A8"/>
    <w:rsid w:val="2E1A1A77"/>
    <w:rsid w:val="2E2A72B2"/>
    <w:rsid w:val="2E323A34"/>
    <w:rsid w:val="2E455A8A"/>
    <w:rsid w:val="2E463EA4"/>
    <w:rsid w:val="2E4F1C21"/>
    <w:rsid w:val="2E790BF8"/>
    <w:rsid w:val="2E8F00DA"/>
    <w:rsid w:val="2EA93C08"/>
    <w:rsid w:val="2F0517CA"/>
    <w:rsid w:val="2F1765EA"/>
    <w:rsid w:val="2F1E10BA"/>
    <w:rsid w:val="2F5412B9"/>
    <w:rsid w:val="2FB26D0D"/>
    <w:rsid w:val="2FEB59F0"/>
    <w:rsid w:val="2FED3B42"/>
    <w:rsid w:val="303072FB"/>
    <w:rsid w:val="3041556B"/>
    <w:rsid w:val="30497F0A"/>
    <w:rsid w:val="30551BDC"/>
    <w:rsid w:val="305A495C"/>
    <w:rsid w:val="30760BF9"/>
    <w:rsid w:val="30C65164"/>
    <w:rsid w:val="30C8513A"/>
    <w:rsid w:val="30D30EAF"/>
    <w:rsid w:val="30D4722B"/>
    <w:rsid w:val="30F432D0"/>
    <w:rsid w:val="31300D7A"/>
    <w:rsid w:val="316B3512"/>
    <w:rsid w:val="317E475D"/>
    <w:rsid w:val="31937F23"/>
    <w:rsid w:val="31C64B66"/>
    <w:rsid w:val="320D6305"/>
    <w:rsid w:val="32383570"/>
    <w:rsid w:val="32413514"/>
    <w:rsid w:val="32504F6C"/>
    <w:rsid w:val="326E2140"/>
    <w:rsid w:val="32B65669"/>
    <w:rsid w:val="32CF64F9"/>
    <w:rsid w:val="32D32CBD"/>
    <w:rsid w:val="32DD29BD"/>
    <w:rsid w:val="32F374F9"/>
    <w:rsid w:val="3309189C"/>
    <w:rsid w:val="33230CC0"/>
    <w:rsid w:val="33C63D1D"/>
    <w:rsid w:val="33CB1BD4"/>
    <w:rsid w:val="33F434AB"/>
    <w:rsid w:val="340D525E"/>
    <w:rsid w:val="347F6074"/>
    <w:rsid w:val="34AC788B"/>
    <w:rsid w:val="34B80F01"/>
    <w:rsid w:val="34D1244C"/>
    <w:rsid w:val="34FA1E45"/>
    <w:rsid w:val="35095155"/>
    <w:rsid w:val="354066EA"/>
    <w:rsid w:val="354A46C3"/>
    <w:rsid w:val="35904AD2"/>
    <w:rsid w:val="35A900FF"/>
    <w:rsid w:val="35FD2319"/>
    <w:rsid w:val="35FD7963"/>
    <w:rsid w:val="360E2D9E"/>
    <w:rsid w:val="363E5B20"/>
    <w:rsid w:val="36E34D97"/>
    <w:rsid w:val="36EA6BF8"/>
    <w:rsid w:val="370962A1"/>
    <w:rsid w:val="37214878"/>
    <w:rsid w:val="374218AD"/>
    <w:rsid w:val="37585622"/>
    <w:rsid w:val="37905B66"/>
    <w:rsid w:val="37CE0584"/>
    <w:rsid w:val="37F825E8"/>
    <w:rsid w:val="3820594F"/>
    <w:rsid w:val="382F1EEC"/>
    <w:rsid w:val="383265E9"/>
    <w:rsid w:val="385E1544"/>
    <w:rsid w:val="38950664"/>
    <w:rsid w:val="38FF51B8"/>
    <w:rsid w:val="39152BB7"/>
    <w:rsid w:val="3921383D"/>
    <w:rsid w:val="39274813"/>
    <w:rsid w:val="393F131F"/>
    <w:rsid w:val="396A60EF"/>
    <w:rsid w:val="39A71E6F"/>
    <w:rsid w:val="39C81C98"/>
    <w:rsid w:val="3A0725CF"/>
    <w:rsid w:val="3A1E21C0"/>
    <w:rsid w:val="3A9B0278"/>
    <w:rsid w:val="3B2D1219"/>
    <w:rsid w:val="3B4C67C0"/>
    <w:rsid w:val="3BA3446E"/>
    <w:rsid w:val="3BAB086C"/>
    <w:rsid w:val="3BE507E6"/>
    <w:rsid w:val="3C002C9D"/>
    <w:rsid w:val="3C636188"/>
    <w:rsid w:val="3C85510D"/>
    <w:rsid w:val="3CD807CC"/>
    <w:rsid w:val="3CD85AF0"/>
    <w:rsid w:val="3D502C9F"/>
    <w:rsid w:val="3D725006"/>
    <w:rsid w:val="3D80028A"/>
    <w:rsid w:val="3DC763D5"/>
    <w:rsid w:val="3DCE6BB4"/>
    <w:rsid w:val="3DEF6F0D"/>
    <w:rsid w:val="3E0951AA"/>
    <w:rsid w:val="3E142BF7"/>
    <w:rsid w:val="3E2D3465"/>
    <w:rsid w:val="3E383113"/>
    <w:rsid w:val="3E487B6D"/>
    <w:rsid w:val="3E59440D"/>
    <w:rsid w:val="3E5B68B0"/>
    <w:rsid w:val="3E604E41"/>
    <w:rsid w:val="3E8E5493"/>
    <w:rsid w:val="3EA0759E"/>
    <w:rsid w:val="3EBD6B20"/>
    <w:rsid w:val="3ECC259F"/>
    <w:rsid w:val="3F276EAC"/>
    <w:rsid w:val="3F88504E"/>
    <w:rsid w:val="3F9E54A6"/>
    <w:rsid w:val="3FA2091E"/>
    <w:rsid w:val="3FD94A9F"/>
    <w:rsid w:val="3FF1377E"/>
    <w:rsid w:val="3FF219DE"/>
    <w:rsid w:val="3FFB5269"/>
    <w:rsid w:val="401B13DE"/>
    <w:rsid w:val="401F7B00"/>
    <w:rsid w:val="40505875"/>
    <w:rsid w:val="408E1DBB"/>
    <w:rsid w:val="40A10344"/>
    <w:rsid w:val="40AF096C"/>
    <w:rsid w:val="40C651F9"/>
    <w:rsid w:val="4110635A"/>
    <w:rsid w:val="414C6851"/>
    <w:rsid w:val="4170263A"/>
    <w:rsid w:val="418E5044"/>
    <w:rsid w:val="41B625A6"/>
    <w:rsid w:val="41DE0B71"/>
    <w:rsid w:val="41E20AC3"/>
    <w:rsid w:val="420A6230"/>
    <w:rsid w:val="420D5CEA"/>
    <w:rsid w:val="420E3F3B"/>
    <w:rsid w:val="421860ED"/>
    <w:rsid w:val="421C5C76"/>
    <w:rsid w:val="42235475"/>
    <w:rsid w:val="42261584"/>
    <w:rsid w:val="4236664B"/>
    <w:rsid w:val="426C0CD2"/>
    <w:rsid w:val="42813CBA"/>
    <w:rsid w:val="429A2063"/>
    <w:rsid w:val="42AD6AF4"/>
    <w:rsid w:val="42B346D7"/>
    <w:rsid w:val="42B55EEF"/>
    <w:rsid w:val="42C65F1E"/>
    <w:rsid w:val="430B1F8F"/>
    <w:rsid w:val="43275E3C"/>
    <w:rsid w:val="4332530B"/>
    <w:rsid w:val="43401B73"/>
    <w:rsid w:val="4347239D"/>
    <w:rsid w:val="43BB05CA"/>
    <w:rsid w:val="43C27FF8"/>
    <w:rsid w:val="43D00101"/>
    <w:rsid w:val="43ED3E0E"/>
    <w:rsid w:val="43F967E3"/>
    <w:rsid w:val="440C3B50"/>
    <w:rsid w:val="441D4DC7"/>
    <w:rsid w:val="443B7CA5"/>
    <w:rsid w:val="447B4A1F"/>
    <w:rsid w:val="449D6155"/>
    <w:rsid w:val="44A71888"/>
    <w:rsid w:val="44C41AEB"/>
    <w:rsid w:val="44DA4989"/>
    <w:rsid w:val="44FB4CF0"/>
    <w:rsid w:val="44FF03B9"/>
    <w:rsid w:val="45422DFA"/>
    <w:rsid w:val="45B03AA9"/>
    <w:rsid w:val="45C7341E"/>
    <w:rsid w:val="45E72D06"/>
    <w:rsid w:val="464661AC"/>
    <w:rsid w:val="46766ACF"/>
    <w:rsid w:val="468B0F29"/>
    <w:rsid w:val="469D6AD4"/>
    <w:rsid w:val="46B50316"/>
    <w:rsid w:val="46FE635E"/>
    <w:rsid w:val="4708566F"/>
    <w:rsid w:val="471109CC"/>
    <w:rsid w:val="472516BC"/>
    <w:rsid w:val="475E745B"/>
    <w:rsid w:val="47A63DBD"/>
    <w:rsid w:val="47AB1101"/>
    <w:rsid w:val="47B46640"/>
    <w:rsid w:val="47BA22D6"/>
    <w:rsid w:val="47DB6840"/>
    <w:rsid w:val="48176DA9"/>
    <w:rsid w:val="482F70F8"/>
    <w:rsid w:val="48452613"/>
    <w:rsid w:val="488C3A8D"/>
    <w:rsid w:val="48A14048"/>
    <w:rsid w:val="48C57CCB"/>
    <w:rsid w:val="48E50ECB"/>
    <w:rsid w:val="48E6464F"/>
    <w:rsid w:val="49002032"/>
    <w:rsid w:val="491E70D8"/>
    <w:rsid w:val="494D01C4"/>
    <w:rsid w:val="49641B2B"/>
    <w:rsid w:val="497D6ADA"/>
    <w:rsid w:val="497F1B31"/>
    <w:rsid w:val="4A4F4B9D"/>
    <w:rsid w:val="4A6F04F6"/>
    <w:rsid w:val="4A9A255C"/>
    <w:rsid w:val="4A9B34CF"/>
    <w:rsid w:val="4AB13218"/>
    <w:rsid w:val="4AB2666D"/>
    <w:rsid w:val="4B385B00"/>
    <w:rsid w:val="4B4E77E6"/>
    <w:rsid w:val="4B79199E"/>
    <w:rsid w:val="4BA31633"/>
    <w:rsid w:val="4BA86B51"/>
    <w:rsid w:val="4BB405DB"/>
    <w:rsid w:val="4BE56F12"/>
    <w:rsid w:val="4BEC563A"/>
    <w:rsid w:val="4C8F3137"/>
    <w:rsid w:val="4CBD5E0E"/>
    <w:rsid w:val="4CF61224"/>
    <w:rsid w:val="4D321651"/>
    <w:rsid w:val="4D54443A"/>
    <w:rsid w:val="4D651BBE"/>
    <w:rsid w:val="4DC47A07"/>
    <w:rsid w:val="4DD913CE"/>
    <w:rsid w:val="4DFF72DF"/>
    <w:rsid w:val="4E121E0E"/>
    <w:rsid w:val="4E64516E"/>
    <w:rsid w:val="4E64595B"/>
    <w:rsid w:val="4E802469"/>
    <w:rsid w:val="4EDD66FF"/>
    <w:rsid w:val="4EE91014"/>
    <w:rsid w:val="4EED747C"/>
    <w:rsid w:val="4F22572E"/>
    <w:rsid w:val="4F5270C7"/>
    <w:rsid w:val="4F695CE3"/>
    <w:rsid w:val="4F9555BB"/>
    <w:rsid w:val="4FCD7EE9"/>
    <w:rsid w:val="4FE50E4F"/>
    <w:rsid w:val="4FEE4508"/>
    <w:rsid w:val="500150EE"/>
    <w:rsid w:val="50052CF9"/>
    <w:rsid w:val="50180A78"/>
    <w:rsid w:val="50CE33F7"/>
    <w:rsid w:val="50FC6D90"/>
    <w:rsid w:val="51155ED0"/>
    <w:rsid w:val="513E435D"/>
    <w:rsid w:val="516B02FF"/>
    <w:rsid w:val="518B709E"/>
    <w:rsid w:val="51CB2B54"/>
    <w:rsid w:val="51E46AB7"/>
    <w:rsid w:val="51F11231"/>
    <w:rsid w:val="522C0644"/>
    <w:rsid w:val="523039BE"/>
    <w:rsid w:val="52386F5F"/>
    <w:rsid w:val="52457C23"/>
    <w:rsid w:val="524E1DE8"/>
    <w:rsid w:val="5273589C"/>
    <w:rsid w:val="528562FD"/>
    <w:rsid w:val="529765F0"/>
    <w:rsid w:val="52A124B2"/>
    <w:rsid w:val="52C6507B"/>
    <w:rsid w:val="52CA2047"/>
    <w:rsid w:val="53725057"/>
    <w:rsid w:val="537C225A"/>
    <w:rsid w:val="537D47AF"/>
    <w:rsid w:val="53854DB4"/>
    <w:rsid w:val="53897448"/>
    <w:rsid w:val="539A1C24"/>
    <w:rsid w:val="53C05BA2"/>
    <w:rsid w:val="53FD2B49"/>
    <w:rsid w:val="540224FD"/>
    <w:rsid w:val="5404799B"/>
    <w:rsid w:val="542B7E2E"/>
    <w:rsid w:val="54682110"/>
    <w:rsid w:val="54781D45"/>
    <w:rsid w:val="54813591"/>
    <w:rsid w:val="5495308D"/>
    <w:rsid w:val="54E03B16"/>
    <w:rsid w:val="54F860DD"/>
    <w:rsid w:val="54F91E4C"/>
    <w:rsid w:val="550F0788"/>
    <w:rsid w:val="55370B6C"/>
    <w:rsid w:val="55880229"/>
    <w:rsid w:val="55BF7AFB"/>
    <w:rsid w:val="55DB6DCA"/>
    <w:rsid w:val="55E80499"/>
    <w:rsid w:val="561E0BE9"/>
    <w:rsid w:val="564623D8"/>
    <w:rsid w:val="56A937C1"/>
    <w:rsid w:val="56B33DA1"/>
    <w:rsid w:val="56C239EF"/>
    <w:rsid w:val="56DF2050"/>
    <w:rsid w:val="574334C1"/>
    <w:rsid w:val="57511BA9"/>
    <w:rsid w:val="576E130A"/>
    <w:rsid w:val="577A0A9E"/>
    <w:rsid w:val="5792443E"/>
    <w:rsid w:val="57D475A8"/>
    <w:rsid w:val="57D93418"/>
    <w:rsid w:val="57FF1A21"/>
    <w:rsid w:val="5805175B"/>
    <w:rsid w:val="58656AAD"/>
    <w:rsid w:val="58797654"/>
    <w:rsid w:val="589E685D"/>
    <w:rsid w:val="58A2063F"/>
    <w:rsid w:val="58B24704"/>
    <w:rsid w:val="58CB7523"/>
    <w:rsid w:val="58DE1A25"/>
    <w:rsid w:val="58E27EA9"/>
    <w:rsid w:val="58EC0553"/>
    <w:rsid w:val="59A1749D"/>
    <w:rsid w:val="5A3478AD"/>
    <w:rsid w:val="5A9177AC"/>
    <w:rsid w:val="5AAA76B3"/>
    <w:rsid w:val="5ADF5DEA"/>
    <w:rsid w:val="5AF32E31"/>
    <w:rsid w:val="5AF96519"/>
    <w:rsid w:val="5B04629F"/>
    <w:rsid w:val="5B35373C"/>
    <w:rsid w:val="5B3D2B29"/>
    <w:rsid w:val="5B49720C"/>
    <w:rsid w:val="5B683257"/>
    <w:rsid w:val="5B830888"/>
    <w:rsid w:val="5B912B7A"/>
    <w:rsid w:val="5BAE03AE"/>
    <w:rsid w:val="5BCB42CF"/>
    <w:rsid w:val="5C010BD5"/>
    <w:rsid w:val="5C20276C"/>
    <w:rsid w:val="5C3B3084"/>
    <w:rsid w:val="5C3F1933"/>
    <w:rsid w:val="5C3F6799"/>
    <w:rsid w:val="5C50487C"/>
    <w:rsid w:val="5C554F51"/>
    <w:rsid w:val="5C5C7231"/>
    <w:rsid w:val="5C5D3DD0"/>
    <w:rsid w:val="5C83189A"/>
    <w:rsid w:val="5CC351CA"/>
    <w:rsid w:val="5CCE7CEB"/>
    <w:rsid w:val="5D1D5AC4"/>
    <w:rsid w:val="5D4F0ABF"/>
    <w:rsid w:val="5D67069D"/>
    <w:rsid w:val="5D846185"/>
    <w:rsid w:val="5DC30394"/>
    <w:rsid w:val="5DD27B26"/>
    <w:rsid w:val="5DD3687F"/>
    <w:rsid w:val="5DEB3BD2"/>
    <w:rsid w:val="5DFD5CF3"/>
    <w:rsid w:val="5E455FA4"/>
    <w:rsid w:val="5E5B653A"/>
    <w:rsid w:val="5E7240AF"/>
    <w:rsid w:val="5E905A0A"/>
    <w:rsid w:val="5EAA76C6"/>
    <w:rsid w:val="5EAF3748"/>
    <w:rsid w:val="5EBC002B"/>
    <w:rsid w:val="5EDB44AB"/>
    <w:rsid w:val="5EF35F1A"/>
    <w:rsid w:val="5F0D021D"/>
    <w:rsid w:val="5F1231DA"/>
    <w:rsid w:val="5F313611"/>
    <w:rsid w:val="5F354EAD"/>
    <w:rsid w:val="5F6A335E"/>
    <w:rsid w:val="5F93195B"/>
    <w:rsid w:val="5FB936DC"/>
    <w:rsid w:val="5FE4478D"/>
    <w:rsid w:val="605A39E4"/>
    <w:rsid w:val="60BA14B5"/>
    <w:rsid w:val="610934B6"/>
    <w:rsid w:val="611C2031"/>
    <w:rsid w:val="614865AB"/>
    <w:rsid w:val="61554551"/>
    <w:rsid w:val="618836D2"/>
    <w:rsid w:val="61922AA1"/>
    <w:rsid w:val="619C7443"/>
    <w:rsid w:val="61E93F4F"/>
    <w:rsid w:val="61EF4CA5"/>
    <w:rsid w:val="624B78DB"/>
    <w:rsid w:val="6255288F"/>
    <w:rsid w:val="6290082D"/>
    <w:rsid w:val="62BB2DDD"/>
    <w:rsid w:val="62D12648"/>
    <w:rsid w:val="62DB6A83"/>
    <w:rsid w:val="62E239D5"/>
    <w:rsid w:val="63883C3C"/>
    <w:rsid w:val="639B16D6"/>
    <w:rsid w:val="63C1090C"/>
    <w:rsid w:val="63FF18B9"/>
    <w:rsid w:val="644D0C2A"/>
    <w:rsid w:val="64984E7F"/>
    <w:rsid w:val="64B201DD"/>
    <w:rsid w:val="64E32D2E"/>
    <w:rsid w:val="65035CCC"/>
    <w:rsid w:val="65040995"/>
    <w:rsid w:val="65097C79"/>
    <w:rsid w:val="65307B8A"/>
    <w:rsid w:val="65307FF4"/>
    <w:rsid w:val="653868CC"/>
    <w:rsid w:val="653971B4"/>
    <w:rsid w:val="654921D2"/>
    <w:rsid w:val="654D45A5"/>
    <w:rsid w:val="657F73F2"/>
    <w:rsid w:val="6584085B"/>
    <w:rsid w:val="65877AFF"/>
    <w:rsid w:val="65B07DB3"/>
    <w:rsid w:val="65B21D15"/>
    <w:rsid w:val="660D5617"/>
    <w:rsid w:val="66246472"/>
    <w:rsid w:val="6699665E"/>
    <w:rsid w:val="66D32277"/>
    <w:rsid w:val="66E04080"/>
    <w:rsid w:val="670007CB"/>
    <w:rsid w:val="670D0B3F"/>
    <w:rsid w:val="671E5C62"/>
    <w:rsid w:val="67314B64"/>
    <w:rsid w:val="676343BB"/>
    <w:rsid w:val="677E1514"/>
    <w:rsid w:val="679717B3"/>
    <w:rsid w:val="67972FE5"/>
    <w:rsid w:val="67EA2859"/>
    <w:rsid w:val="68363E11"/>
    <w:rsid w:val="68493ED4"/>
    <w:rsid w:val="68673C8E"/>
    <w:rsid w:val="68C54657"/>
    <w:rsid w:val="68CC1BC4"/>
    <w:rsid w:val="68E343C2"/>
    <w:rsid w:val="695E2692"/>
    <w:rsid w:val="69A55E91"/>
    <w:rsid w:val="69F13031"/>
    <w:rsid w:val="69FA0389"/>
    <w:rsid w:val="69FD434A"/>
    <w:rsid w:val="6A3414BD"/>
    <w:rsid w:val="6A5E0AB6"/>
    <w:rsid w:val="6A6A35F9"/>
    <w:rsid w:val="6A82632C"/>
    <w:rsid w:val="6ADF21B5"/>
    <w:rsid w:val="6B686E01"/>
    <w:rsid w:val="6B6B4844"/>
    <w:rsid w:val="6B9651B0"/>
    <w:rsid w:val="6BCE4180"/>
    <w:rsid w:val="6C1D2395"/>
    <w:rsid w:val="6C2825B6"/>
    <w:rsid w:val="6C820569"/>
    <w:rsid w:val="6C960323"/>
    <w:rsid w:val="6CB9645A"/>
    <w:rsid w:val="6CD3748F"/>
    <w:rsid w:val="6D2E2091"/>
    <w:rsid w:val="6D501EF6"/>
    <w:rsid w:val="6D5E04BB"/>
    <w:rsid w:val="6D621533"/>
    <w:rsid w:val="6D6472E8"/>
    <w:rsid w:val="6D916651"/>
    <w:rsid w:val="6D9824EA"/>
    <w:rsid w:val="6DCE7AD9"/>
    <w:rsid w:val="6DD84EEB"/>
    <w:rsid w:val="6E2169D7"/>
    <w:rsid w:val="6E2B47F7"/>
    <w:rsid w:val="6E3644D2"/>
    <w:rsid w:val="6E3E5ED9"/>
    <w:rsid w:val="6E701DFE"/>
    <w:rsid w:val="6EA60167"/>
    <w:rsid w:val="6EAA652A"/>
    <w:rsid w:val="6F43033D"/>
    <w:rsid w:val="6F4914FF"/>
    <w:rsid w:val="6F7B06F1"/>
    <w:rsid w:val="6F7F23F8"/>
    <w:rsid w:val="6F837D60"/>
    <w:rsid w:val="6FAA1965"/>
    <w:rsid w:val="6FAC06A2"/>
    <w:rsid w:val="6FC03F57"/>
    <w:rsid w:val="6FC055B0"/>
    <w:rsid w:val="6FDC474A"/>
    <w:rsid w:val="701450DE"/>
    <w:rsid w:val="70185AF5"/>
    <w:rsid w:val="704179FE"/>
    <w:rsid w:val="70700FB7"/>
    <w:rsid w:val="708662A1"/>
    <w:rsid w:val="713B0A7C"/>
    <w:rsid w:val="71467895"/>
    <w:rsid w:val="71531FF3"/>
    <w:rsid w:val="719E170F"/>
    <w:rsid w:val="71B6377C"/>
    <w:rsid w:val="71C5370C"/>
    <w:rsid w:val="71C721D2"/>
    <w:rsid w:val="71DB5554"/>
    <w:rsid w:val="720E5367"/>
    <w:rsid w:val="72142CBA"/>
    <w:rsid w:val="723A6EF3"/>
    <w:rsid w:val="72597468"/>
    <w:rsid w:val="72AD3775"/>
    <w:rsid w:val="72B36D7F"/>
    <w:rsid w:val="72C6766A"/>
    <w:rsid w:val="72C9324E"/>
    <w:rsid w:val="73015176"/>
    <w:rsid w:val="734C3A6C"/>
    <w:rsid w:val="736F38AF"/>
    <w:rsid w:val="73B445CE"/>
    <w:rsid w:val="73F778B7"/>
    <w:rsid w:val="741105A9"/>
    <w:rsid w:val="74223119"/>
    <w:rsid w:val="74667647"/>
    <w:rsid w:val="74671DE5"/>
    <w:rsid w:val="748E256A"/>
    <w:rsid w:val="7499644B"/>
    <w:rsid w:val="74C0198D"/>
    <w:rsid w:val="74D14636"/>
    <w:rsid w:val="74FF28B3"/>
    <w:rsid w:val="7533778C"/>
    <w:rsid w:val="753E03FB"/>
    <w:rsid w:val="75457666"/>
    <w:rsid w:val="75481EE9"/>
    <w:rsid w:val="756319E6"/>
    <w:rsid w:val="75750984"/>
    <w:rsid w:val="75E97C08"/>
    <w:rsid w:val="76315285"/>
    <w:rsid w:val="76563453"/>
    <w:rsid w:val="76784D51"/>
    <w:rsid w:val="7687295A"/>
    <w:rsid w:val="769D02A6"/>
    <w:rsid w:val="76BD14E2"/>
    <w:rsid w:val="76D155C8"/>
    <w:rsid w:val="76D67F2D"/>
    <w:rsid w:val="77252EEF"/>
    <w:rsid w:val="772750DA"/>
    <w:rsid w:val="772B06F1"/>
    <w:rsid w:val="777E11B6"/>
    <w:rsid w:val="779807E7"/>
    <w:rsid w:val="77AE289E"/>
    <w:rsid w:val="77C158ED"/>
    <w:rsid w:val="77DA2E34"/>
    <w:rsid w:val="77E15D3A"/>
    <w:rsid w:val="77EC28F4"/>
    <w:rsid w:val="77F55159"/>
    <w:rsid w:val="78092E1C"/>
    <w:rsid w:val="780C4D83"/>
    <w:rsid w:val="783E1979"/>
    <w:rsid w:val="78986F77"/>
    <w:rsid w:val="78A44BEA"/>
    <w:rsid w:val="78C93511"/>
    <w:rsid w:val="78EB1DD1"/>
    <w:rsid w:val="791940D8"/>
    <w:rsid w:val="7928040C"/>
    <w:rsid w:val="793E411B"/>
    <w:rsid w:val="79611E29"/>
    <w:rsid w:val="798F1189"/>
    <w:rsid w:val="79AA7516"/>
    <w:rsid w:val="79AE39D0"/>
    <w:rsid w:val="79AE4579"/>
    <w:rsid w:val="79D332F5"/>
    <w:rsid w:val="79FF3026"/>
    <w:rsid w:val="7A027FE1"/>
    <w:rsid w:val="7A1C7B38"/>
    <w:rsid w:val="7A2D3998"/>
    <w:rsid w:val="7AA43590"/>
    <w:rsid w:val="7AAA4812"/>
    <w:rsid w:val="7AAF67FA"/>
    <w:rsid w:val="7ADE1D1C"/>
    <w:rsid w:val="7AF10870"/>
    <w:rsid w:val="7B182A1C"/>
    <w:rsid w:val="7B237F9B"/>
    <w:rsid w:val="7B4039FA"/>
    <w:rsid w:val="7B634BDD"/>
    <w:rsid w:val="7B946E99"/>
    <w:rsid w:val="7B9752CB"/>
    <w:rsid w:val="7B990D6B"/>
    <w:rsid w:val="7BB73FF9"/>
    <w:rsid w:val="7BC045E2"/>
    <w:rsid w:val="7BD363BC"/>
    <w:rsid w:val="7C15570D"/>
    <w:rsid w:val="7C4B7B6B"/>
    <w:rsid w:val="7C592BE3"/>
    <w:rsid w:val="7C932A70"/>
    <w:rsid w:val="7CBA307F"/>
    <w:rsid w:val="7CF25901"/>
    <w:rsid w:val="7CF730D0"/>
    <w:rsid w:val="7CFC166B"/>
    <w:rsid w:val="7D1A4F41"/>
    <w:rsid w:val="7D556526"/>
    <w:rsid w:val="7D6F4FC1"/>
    <w:rsid w:val="7DF06FE5"/>
    <w:rsid w:val="7E054E04"/>
    <w:rsid w:val="7E4C6AF2"/>
    <w:rsid w:val="7E6B6391"/>
    <w:rsid w:val="7E71101D"/>
    <w:rsid w:val="7EA66E49"/>
    <w:rsid w:val="7EAA0F3C"/>
    <w:rsid w:val="7EBE6023"/>
    <w:rsid w:val="7F1B518D"/>
    <w:rsid w:val="7F5E6067"/>
    <w:rsid w:val="7F636C24"/>
    <w:rsid w:val="7F804626"/>
    <w:rsid w:val="7F87367A"/>
    <w:rsid w:val="7F8A5DD2"/>
    <w:rsid w:val="7F9C577A"/>
    <w:rsid w:val="7FA779D7"/>
    <w:rsid w:val="7FB43C17"/>
    <w:rsid w:val="7FD502DA"/>
    <w:rsid w:val="7FE655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5">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1"/>
    <w:link w:val="41"/>
    <w:qFormat/>
    <w:uiPriority w:val="0"/>
    <w:pPr>
      <w:keepNext/>
      <w:keepLines/>
      <w:autoSpaceDE w:val="0"/>
      <w:autoSpaceDN w:val="0"/>
      <w:adjustRightInd w:val="0"/>
      <w:spacing w:before="360" w:after="120"/>
      <w:jc w:val="left"/>
      <w:outlineLvl w:val="2"/>
    </w:pPr>
    <w:rPr>
      <w:rFonts w:ascii="宋体" w:hAnsi="Calibri" w:eastAsia="宋体" w:cs="Times New Roman"/>
      <w:b/>
      <w:kern w:val="0"/>
      <w:sz w:val="24"/>
      <w:szCs w:val="20"/>
      <w:u w:val="single"/>
    </w:rPr>
  </w:style>
  <w:style w:type="paragraph" w:styleId="7">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customStyle="1" w:styleId="2">
    <w:name w:val="正文格式"/>
    <w:basedOn w:val="3"/>
    <w:qFormat/>
    <w:uiPriority w:val="0"/>
    <w:pPr>
      <w:widowControl/>
      <w:adjustRightInd w:val="0"/>
      <w:snapToGrid w:val="0"/>
      <w:spacing w:line="400" w:lineRule="atLeast"/>
      <w:ind w:firstLine="482"/>
      <w:textAlignment w:val="baseline"/>
    </w:pPr>
    <w:rPr>
      <w:rFonts w:ascii="Times New Roman" w:hAnsi="Times New Roman" w:cs="Times New Roman"/>
      <w:kern w:val="0"/>
      <w:sz w:val="24"/>
      <w:szCs w:val="24"/>
    </w:rPr>
  </w:style>
  <w:style w:type="paragraph" w:customStyle="1" w:styleId="3">
    <w:name w:val="正文 New New New New New New New New New New New New New New New New New New New New New New New New New New New New New New New New New New New New New New New New New New New New New New New New New New New New New New New New"/>
    <w:next w:val="2"/>
    <w:qFormat/>
    <w:uiPriority w:val="0"/>
    <w:pPr>
      <w:widowControl w:val="0"/>
      <w:jc w:val="both"/>
    </w:pPr>
    <w:rPr>
      <w:rFonts w:ascii="Times New Roman" w:hAnsi="Times New Roman" w:eastAsia="宋体" w:cs="Times New Roman"/>
      <w:kern w:val="2"/>
      <w:sz w:val="21"/>
      <w:lang w:val="en-US" w:eastAsia="zh-CN" w:bidi="ar-SA"/>
    </w:rPr>
  </w:style>
  <w:style w:type="paragraph" w:styleId="8">
    <w:name w:val="Normal Indent"/>
    <w:basedOn w:val="1"/>
    <w:qFormat/>
    <w:uiPriority w:val="0"/>
    <w:pPr>
      <w:autoSpaceDE w:val="0"/>
      <w:autoSpaceDN w:val="0"/>
      <w:adjustRightInd w:val="0"/>
      <w:ind w:firstLine="420"/>
      <w:jc w:val="left"/>
    </w:pPr>
    <w:rPr>
      <w:rFonts w:ascii="宋体" w:hAnsi="Calibri" w:eastAsia="宋体" w:cs="Times New Roman"/>
      <w:kern w:val="0"/>
      <w:sz w:val="24"/>
      <w:szCs w:val="20"/>
    </w:rPr>
  </w:style>
  <w:style w:type="paragraph" w:styleId="9">
    <w:name w:val="annotation text"/>
    <w:basedOn w:val="1"/>
    <w:link w:val="39"/>
    <w:qFormat/>
    <w:uiPriority w:val="0"/>
    <w:pPr>
      <w:jc w:val="left"/>
    </w:pPr>
    <w:rPr>
      <w:rFonts w:ascii="Calibri" w:hAnsi="Calibri" w:eastAsia="宋体" w:cs="Times New Roman"/>
      <w:szCs w:val="24"/>
    </w:rPr>
  </w:style>
  <w:style w:type="paragraph" w:styleId="10">
    <w:name w:val="Body Text"/>
    <w:basedOn w:val="1"/>
    <w:qFormat/>
    <w:uiPriority w:val="1"/>
    <w:pPr>
      <w:ind w:left="220"/>
    </w:pPr>
    <w:rPr>
      <w:rFonts w:ascii="仿宋" w:hAnsi="仿宋" w:eastAsia="仿宋" w:cs="仿宋"/>
      <w:sz w:val="32"/>
      <w:szCs w:val="32"/>
      <w:lang w:val="zh-CN" w:bidi="zh-CN"/>
    </w:rPr>
  </w:style>
  <w:style w:type="paragraph" w:styleId="11">
    <w:name w:val="Plain Text"/>
    <w:basedOn w:val="1"/>
    <w:link w:val="42"/>
    <w:qFormat/>
    <w:uiPriority w:val="99"/>
    <w:rPr>
      <w:rFonts w:ascii="宋体" w:hAnsi="Courier New" w:eastAsia="宋体" w:cs="Times New Roman"/>
      <w:szCs w:val="20"/>
    </w:rPr>
  </w:style>
  <w:style w:type="paragraph" w:styleId="12">
    <w:name w:val="Balloon Text"/>
    <w:basedOn w:val="1"/>
    <w:link w:val="40"/>
    <w:semiHidden/>
    <w:unhideWhenUsed/>
    <w:qFormat/>
    <w:uiPriority w:val="99"/>
    <w:rPr>
      <w:sz w:val="18"/>
      <w:szCs w:val="18"/>
    </w:rPr>
  </w:style>
  <w:style w:type="paragraph" w:styleId="13">
    <w:name w:val="footer"/>
    <w:basedOn w:val="1"/>
    <w:link w:val="38"/>
    <w:semiHidden/>
    <w:unhideWhenUsed/>
    <w:qFormat/>
    <w:uiPriority w:val="99"/>
    <w:pPr>
      <w:tabs>
        <w:tab w:val="center" w:pos="4153"/>
        <w:tab w:val="right" w:pos="8306"/>
      </w:tabs>
      <w:snapToGrid w:val="0"/>
      <w:jc w:val="left"/>
    </w:pPr>
    <w:rPr>
      <w:sz w:val="18"/>
      <w:szCs w:val="18"/>
    </w:rPr>
  </w:style>
  <w:style w:type="paragraph" w:styleId="14">
    <w:name w:val="header"/>
    <w:basedOn w:val="1"/>
    <w:link w:val="3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semiHidden/>
    <w:unhideWhenUsed/>
    <w:qFormat/>
    <w:uiPriority w:val="39"/>
  </w:style>
  <w:style w:type="paragraph" w:styleId="16">
    <w:name w:val="toc 2"/>
    <w:basedOn w:val="1"/>
    <w:next w:val="1"/>
    <w:qFormat/>
    <w:uiPriority w:val="39"/>
    <w:pPr>
      <w:ind w:left="420" w:leftChars="200"/>
    </w:pPr>
  </w:style>
  <w:style w:type="paragraph" w:styleId="17">
    <w:name w:val="Body Text 2"/>
    <w:basedOn w:val="1"/>
    <w:next w:val="1"/>
    <w:qFormat/>
    <w:uiPriority w:val="0"/>
    <w:pPr>
      <w:adjustRightInd w:val="0"/>
      <w:snapToGrid w:val="0"/>
      <w:spacing w:line="480" w:lineRule="atLeast"/>
    </w:pPr>
    <w:rPr>
      <w:rFonts w:ascii="宋体" w:hAnsi="宋体"/>
      <w:sz w:val="28"/>
      <w:szCs w:val="20"/>
    </w:rPr>
  </w:style>
  <w:style w:type="paragraph" w:styleId="18">
    <w:name w:val="Normal (Web)"/>
    <w:basedOn w:val="1"/>
    <w:unhideWhenUsed/>
    <w:qFormat/>
    <w:uiPriority w:val="99"/>
    <w:pPr>
      <w:spacing w:before="100" w:beforeAutospacing="1" w:after="100" w:afterAutospacing="1"/>
      <w:jc w:val="left"/>
    </w:pPr>
    <w:rPr>
      <w:rFonts w:ascii="Calibri" w:hAnsi="Calibri" w:eastAsia="宋体" w:cs="Times New Roman"/>
      <w:kern w:val="0"/>
      <w:sz w:val="24"/>
      <w:szCs w:val="24"/>
    </w:rPr>
  </w:style>
  <w:style w:type="table" w:styleId="20">
    <w:name w:val="Table Grid"/>
    <w:basedOn w:val="1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22"/>
    <w:rPr>
      <w:b/>
      <w:bCs/>
    </w:rPr>
  </w:style>
  <w:style w:type="character" w:styleId="23">
    <w:name w:val="FollowedHyperlink"/>
    <w:basedOn w:val="21"/>
    <w:semiHidden/>
    <w:unhideWhenUsed/>
    <w:qFormat/>
    <w:uiPriority w:val="99"/>
    <w:rPr>
      <w:color w:val="000000"/>
      <w:u w:val="none"/>
    </w:rPr>
  </w:style>
  <w:style w:type="character" w:styleId="24">
    <w:name w:val="Emphasis"/>
    <w:basedOn w:val="21"/>
    <w:qFormat/>
    <w:uiPriority w:val="20"/>
  </w:style>
  <w:style w:type="character" w:styleId="25">
    <w:name w:val="HTML Definition"/>
    <w:basedOn w:val="21"/>
    <w:semiHidden/>
    <w:unhideWhenUsed/>
    <w:qFormat/>
    <w:uiPriority w:val="99"/>
  </w:style>
  <w:style w:type="character" w:styleId="26">
    <w:name w:val="HTML Typewriter"/>
    <w:basedOn w:val="21"/>
    <w:semiHidden/>
    <w:unhideWhenUsed/>
    <w:qFormat/>
    <w:uiPriority w:val="99"/>
    <w:rPr>
      <w:rFonts w:ascii="monospace" w:hAnsi="monospace" w:eastAsia="monospace" w:cs="monospace"/>
      <w:sz w:val="20"/>
    </w:rPr>
  </w:style>
  <w:style w:type="character" w:styleId="27">
    <w:name w:val="HTML Acronym"/>
    <w:basedOn w:val="21"/>
    <w:semiHidden/>
    <w:unhideWhenUsed/>
    <w:qFormat/>
    <w:uiPriority w:val="99"/>
  </w:style>
  <w:style w:type="character" w:styleId="28">
    <w:name w:val="HTML Variable"/>
    <w:basedOn w:val="21"/>
    <w:semiHidden/>
    <w:unhideWhenUsed/>
    <w:qFormat/>
    <w:uiPriority w:val="99"/>
  </w:style>
  <w:style w:type="character" w:styleId="29">
    <w:name w:val="Hyperlink"/>
    <w:qFormat/>
    <w:uiPriority w:val="99"/>
    <w:rPr>
      <w:color w:val="0000FF"/>
      <w:u w:val="single"/>
    </w:rPr>
  </w:style>
  <w:style w:type="character" w:styleId="30">
    <w:name w:val="HTML Code"/>
    <w:basedOn w:val="21"/>
    <w:semiHidden/>
    <w:unhideWhenUsed/>
    <w:qFormat/>
    <w:uiPriority w:val="99"/>
    <w:rPr>
      <w:rFonts w:hint="default" w:ascii="monospace" w:hAnsi="monospace" w:eastAsia="monospace" w:cs="monospace"/>
      <w:sz w:val="20"/>
    </w:rPr>
  </w:style>
  <w:style w:type="character" w:styleId="31">
    <w:name w:val="annotation reference"/>
    <w:basedOn w:val="21"/>
    <w:qFormat/>
    <w:uiPriority w:val="0"/>
    <w:rPr>
      <w:sz w:val="21"/>
      <w:szCs w:val="21"/>
    </w:rPr>
  </w:style>
  <w:style w:type="character" w:styleId="32">
    <w:name w:val="HTML Cite"/>
    <w:basedOn w:val="21"/>
    <w:semiHidden/>
    <w:unhideWhenUsed/>
    <w:qFormat/>
    <w:uiPriority w:val="99"/>
  </w:style>
  <w:style w:type="character" w:styleId="33">
    <w:name w:val="HTML Keyboard"/>
    <w:basedOn w:val="21"/>
    <w:semiHidden/>
    <w:unhideWhenUsed/>
    <w:qFormat/>
    <w:uiPriority w:val="99"/>
    <w:rPr>
      <w:rFonts w:hint="default" w:ascii="monospace" w:hAnsi="monospace" w:eastAsia="monospace" w:cs="monospace"/>
      <w:sz w:val="20"/>
    </w:rPr>
  </w:style>
  <w:style w:type="character" w:styleId="34">
    <w:name w:val="HTML Sample"/>
    <w:basedOn w:val="21"/>
    <w:semiHidden/>
    <w:unhideWhenUsed/>
    <w:qFormat/>
    <w:uiPriority w:val="99"/>
    <w:rPr>
      <w:rFonts w:hint="default" w:ascii="monospace" w:hAnsi="monospace" w:eastAsia="monospace" w:cs="monospace"/>
    </w:rPr>
  </w:style>
  <w:style w:type="paragraph" w:customStyle="1" w:styleId="35">
    <w:name w:val="列出段落1"/>
    <w:basedOn w:val="36"/>
    <w:next w:val="1"/>
    <w:qFormat/>
    <w:uiPriority w:val="0"/>
    <w:pPr>
      <w:ind w:firstLine="420" w:firstLineChars="200"/>
    </w:pPr>
    <w:rPr>
      <w:rFonts w:ascii="Calibri" w:hAnsi="Calibri" w:eastAsia="宋体" w:cs="Times New Roman"/>
      <w:szCs w:val="22"/>
    </w:rPr>
  </w:style>
  <w:style w:type="paragraph" w:customStyle="1" w:styleId="36">
    <w:name w:val="正文 New New New New New New New New"/>
    <w:next w:val="35"/>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37">
    <w:name w:val="页眉 Char"/>
    <w:basedOn w:val="21"/>
    <w:link w:val="14"/>
    <w:semiHidden/>
    <w:qFormat/>
    <w:uiPriority w:val="99"/>
    <w:rPr>
      <w:sz w:val="18"/>
      <w:szCs w:val="18"/>
    </w:rPr>
  </w:style>
  <w:style w:type="character" w:customStyle="1" w:styleId="38">
    <w:name w:val="页脚 Char"/>
    <w:basedOn w:val="21"/>
    <w:link w:val="13"/>
    <w:semiHidden/>
    <w:qFormat/>
    <w:uiPriority w:val="99"/>
    <w:rPr>
      <w:sz w:val="18"/>
      <w:szCs w:val="18"/>
    </w:rPr>
  </w:style>
  <w:style w:type="character" w:customStyle="1" w:styleId="39">
    <w:name w:val="批注文字 Char"/>
    <w:basedOn w:val="21"/>
    <w:link w:val="9"/>
    <w:qFormat/>
    <w:uiPriority w:val="0"/>
    <w:rPr>
      <w:rFonts w:ascii="Calibri" w:hAnsi="Calibri" w:eastAsia="宋体" w:cs="Times New Roman"/>
      <w:szCs w:val="24"/>
    </w:rPr>
  </w:style>
  <w:style w:type="character" w:customStyle="1" w:styleId="40">
    <w:name w:val="批注框文本 Char"/>
    <w:basedOn w:val="21"/>
    <w:link w:val="12"/>
    <w:semiHidden/>
    <w:qFormat/>
    <w:uiPriority w:val="99"/>
    <w:rPr>
      <w:sz w:val="18"/>
      <w:szCs w:val="18"/>
    </w:rPr>
  </w:style>
  <w:style w:type="character" w:customStyle="1" w:styleId="41">
    <w:name w:val="标题 3 Char"/>
    <w:basedOn w:val="21"/>
    <w:link w:val="6"/>
    <w:qFormat/>
    <w:uiPriority w:val="0"/>
    <w:rPr>
      <w:rFonts w:ascii="宋体" w:hAnsi="Calibri" w:eastAsia="宋体" w:cs="Times New Roman"/>
      <w:b/>
      <w:kern w:val="0"/>
      <w:sz w:val="24"/>
      <w:szCs w:val="20"/>
      <w:u w:val="single"/>
    </w:rPr>
  </w:style>
  <w:style w:type="character" w:customStyle="1" w:styleId="42">
    <w:name w:val="纯文本 Char"/>
    <w:basedOn w:val="21"/>
    <w:link w:val="11"/>
    <w:qFormat/>
    <w:uiPriority w:val="99"/>
    <w:rPr>
      <w:rFonts w:ascii="宋体" w:hAnsi="Courier New" w:eastAsia="宋体" w:cs="Times New Roman"/>
      <w:szCs w:val="20"/>
    </w:rPr>
  </w:style>
  <w:style w:type="paragraph" w:customStyle="1" w:styleId="43">
    <w:name w:val="WPSOffice手动目录 1"/>
    <w:qFormat/>
    <w:uiPriority w:val="0"/>
    <w:pPr>
      <w:ind w:leftChars="0"/>
    </w:pPr>
    <w:rPr>
      <w:rFonts w:ascii="Times New Roman" w:hAnsi="Times New Roman" w:eastAsia="宋体" w:cs="Times New Roman"/>
      <w:sz w:val="20"/>
      <w:szCs w:val="20"/>
    </w:rPr>
  </w:style>
  <w:style w:type="paragraph" w:customStyle="1" w:styleId="44">
    <w:name w:val="_Style 35"/>
    <w:basedOn w:val="1"/>
    <w:next w:val="45"/>
    <w:qFormat/>
    <w:uiPriority w:val="34"/>
    <w:pPr>
      <w:widowControl/>
      <w:ind w:firstLine="420" w:firstLineChars="200"/>
      <w:jc w:val="left"/>
    </w:pPr>
    <w:rPr>
      <w:rFonts w:ascii="Times New Roman" w:hAnsi="Times New Roman"/>
      <w:kern w:val="0"/>
      <w:sz w:val="24"/>
    </w:rPr>
  </w:style>
  <w:style w:type="paragraph" w:styleId="45">
    <w:name w:val="List Paragraph"/>
    <w:basedOn w:val="1"/>
    <w:qFormat/>
    <w:uiPriority w:val="34"/>
    <w:pPr>
      <w:widowControl/>
      <w:ind w:firstLine="420" w:firstLineChars="200"/>
      <w:jc w:val="left"/>
    </w:pPr>
    <w:rPr>
      <w:kern w:val="0"/>
      <w:sz w:val="24"/>
    </w:rPr>
  </w:style>
  <w:style w:type="paragraph" w:customStyle="1" w:styleId="46">
    <w:name w:val="WPSOffice手动目录 2"/>
    <w:qFormat/>
    <w:uiPriority w:val="0"/>
    <w:pPr>
      <w:ind w:leftChars="200"/>
    </w:pPr>
    <w:rPr>
      <w:rFonts w:ascii="Times New Roman" w:hAnsi="Times New Roman" w:eastAsia="宋体" w:cs="Times New Roman"/>
      <w:sz w:val="20"/>
      <w:szCs w:val="20"/>
    </w:rPr>
  </w:style>
  <w:style w:type="paragraph" w:customStyle="1" w:styleId="47">
    <w:name w:val="WPSOffice手动目录 3"/>
    <w:qFormat/>
    <w:uiPriority w:val="0"/>
    <w:pPr>
      <w:ind w:leftChars="400"/>
    </w:pPr>
    <w:rPr>
      <w:rFonts w:ascii="Times New Roman" w:hAnsi="Times New Roman" w:eastAsia="宋体" w:cs="Times New Roman"/>
      <w:sz w:val="20"/>
      <w:szCs w:val="20"/>
    </w:rPr>
  </w:style>
  <w:style w:type="character" w:customStyle="1" w:styleId="48">
    <w:name w:val="overfont"/>
    <w:basedOn w:val="21"/>
    <w:qFormat/>
    <w:uiPriority w:val="0"/>
  </w:style>
  <w:style w:type="paragraph" w:customStyle="1" w:styleId="49">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50">
    <w:name w:val="_Style 39"/>
    <w:basedOn w:val="1"/>
    <w:next w:val="1"/>
    <w:qFormat/>
    <w:uiPriority w:val="0"/>
    <w:pPr>
      <w:pBdr>
        <w:bottom w:val="single" w:color="auto" w:sz="6" w:space="1"/>
      </w:pBdr>
      <w:jc w:val="center"/>
    </w:pPr>
    <w:rPr>
      <w:rFonts w:ascii="Arial" w:eastAsia="宋体"/>
      <w:vanish/>
      <w:sz w:val="16"/>
    </w:rPr>
  </w:style>
  <w:style w:type="paragraph" w:customStyle="1" w:styleId="51">
    <w:name w:val="_Style 40"/>
    <w:basedOn w:val="1"/>
    <w:next w:val="1"/>
    <w:qFormat/>
    <w:uiPriority w:val="0"/>
    <w:pPr>
      <w:pBdr>
        <w:top w:val="single" w:color="auto" w:sz="6" w:space="1"/>
      </w:pBdr>
      <w:jc w:val="center"/>
    </w:pPr>
    <w:rPr>
      <w:rFonts w:ascii="Arial" w:eastAsia="宋体"/>
      <w:vanish/>
      <w:sz w:val="16"/>
    </w:rPr>
  </w:style>
  <w:style w:type="character" w:customStyle="1" w:styleId="52">
    <w:name w:val="fontstrikethrough"/>
    <w:basedOn w:val="21"/>
    <w:qFormat/>
    <w:uiPriority w:val="0"/>
    <w:rPr>
      <w:strike/>
    </w:rPr>
  </w:style>
  <w:style w:type="character" w:customStyle="1" w:styleId="53">
    <w:name w:val="trumbowyg-msg-error"/>
    <w:basedOn w:val="21"/>
    <w:qFormat/>
    <w:uiPriority w:val="0"/>
    <w:rPr>
      <w:color w:val="E74C3C"/>
    </w:rPr>
  </w:style>
  <w:style w:type="character" w:customStyle="1" w:styleId="54">
    <w:name w:val="trumbowyg-msg-error1"/>
    <w:basedOn w:val="21"/>
    <w:qFormat/>
    <w:uiPriority w:val="0"/>
    <w:rPr>
      <w:color w:val="E74C3C"/>
    </w:rPr>
  </w:style>
  <w:style w:type="character" w:customStyle="1" w:styleId="55">
    <w:name w:val="fontborder"/>
    <w:basedOn w:val="21"/>
    <w:qFormat/>
    <w:uiPriority w:val="0"/>
    <w:rPr>
      <w:bdr w:val="single" w:color="000000" w:sz="6" w:space="0"/>
    </w:rPr>
  </w:style>
  <w:style w:type="character" w:customStyle="1" w:styleId="56">
    <w:name w:val="one-lines"/>
    <w:basedOn w:val="21"/>
    <w:qFormat/>
    <w:uiPriority w:val="0"/>
  </w:style>
  <w:style w:type="character" w:customStyle="1" w:styleId="57">
    <w:name w:val="two-lines"/>
    <w:basedOn w:val="21"/>
    <w:qFormat/>
    <w:uiPriority w:val="0"/>
  </w:style>
  <w:style w:type="character" w:customStyle="1" w:styleId="58">
    <w:name w:val="hidden4"/>
    <w:basedOn w:val="21"/>
    <w:qFormat/>
    <w:uiPriority w:val="0"/>
    <w:rPr>
      <w:vanish/>
    </w:rPr>
  </w:style>
  <w:style w:type="character" w:customStyle="1" w:styleId="59">
    <w:name w:val="hidden"/>
    <w:basedOn w:val="21"/>
    <w:qFormat/>
    <w:uiPriority w:val="0"/>
    <w:rPr>
      <w:vanish/>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glossaryDocument" Target="glossary/document.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faa30ba-b25a-458d-a91b-57bab0315387}"/>
        <w:style w:val=""/>
        <w:category>
          <w:name w:val="常规"/>
          <w:gallery w:val="placeholder"/>
        </w:category>
        <w:types>
          <w:type w:val="bbPlcHdr"/>
        </w:types>
        <w:behaviors>
          <w:behavior w:val="content"/>
        </w:behaviors>
        <w:description w:val=""/>
        <w:guid w:val="{8faa30ba-b25a-458d-a91b-57bab0315387}"/>
      </w:docPartPr>
      <w:docPartBody>
        <w:p>
          <w:r>
            <w:rPr>
              <w:color w:val="808080"/>
            </w:rPr>
            <w:t>单击此处输入文字。</w:t>
          </w:r>
        </w:p>
      </w:docPartBody>
    </w:docPart>
    <w:docPart>
      <w:docPartPr>
        <w:name w:val="{f86cd785-773e-4e2b-a240-a2a018dd35a2}"/>
        <w:style w:val=""/>
        <w:category>
          <w:name w:val="常规"/>
          <w:gallery w:val="placeholder"/>
        </w:category>
        <w:types>
          <w:type w:val="bbPlcHdr"/>
        </w:types>
        <w:behaviors>
          <w:behavior w:val="content"/>
        </w:behaviors>
        <w:description w:val=""/>
        <w:guid w:val="{f86cd785-773e-4e2b-a240-a2a018dd35a2}"/>
      </w:docPartPr>
      <w:docPartBody>
        <w:p>
          <w:r>
            <w:rPr>
              <w:color w:val="808080"/>
            </w:rPr>
            <w:t>单击此处输入文字。</w:t>
          </w:r>
        </w:p>
      </w:docPartBody>
    </w:docPart>
    <w:docPart>
      <w:docPartPr>
        <w:name w:val="{9b102982-dc18-4997-9df3-36ff920551d6}"/>
        <w:style w:val=""/>
        <w:category>
          <w:name w:val="常规"/>
          <w:gallery w:val="placeholder"/>
        </w:category>
        <w:types>
          <w:type w:val="bbPlcHdr"/>
        </w:types>
        <w:behaviors>
          <w:behavior w:val="content"/>
        </w:behaviors>
        <w:description w:val=""/>
        <w:guid w:val="{9b102982-dc18-4997-9df3-36ff920551d6}"/>
      </w:docPartPr>
      <w:docPartBody>
        <w:p>
          <w:r>
            <w:rPr>
              <w:color w:val="808080"/>
            </w:rPr>
            <w:t>单击此处输入文字。</w:t>
          </w:r>
        </w:p>
      </w:docPartBody>
    </w:docPart>
    <w:docPart>
      <w:docPartPr>
        <w:name w:val="{b43dfd4a-5636-49d5-a34c-75b17d7cd1a5}"/>
        <w:style w:val=""/>
        <w:category>
          <w:name w:val="常规"/>
          <w:gallery w:val="placeholder"/>
        </w:category>
        <w:types>
          <w:type w:val="bbPlcHdr"/>
        </w:types>
        <w:behaviors>
          <w:behavior w:val="content"/>
        </w:behaviors>
        <w:description w:val=""/>
        <w:guid w:val="{b43dfd4a-5636-49d5-a34c-75b17d7cd1a5}"/>
      </w:docPartPr>
      <w:docPartBody>
        <w:p>
          <w:r>
            <w:rPr>
              <w:color w:val="808080"/>
            </w:rPr>
            <w:t>单击此处输入文字。</w:t>
          </w:r>
        </w:p>
      </w:docPartBody>
    </w:docPart>
    <w:docPart>
      <w:docPartPr>
        <w:name w:val="{de31014e-490d-4761-baf0-70aa46dc65e2}"/>
        <w:style w:val=""/>
        <w:category>
          <w:name w:val="常规"/>
          <w:gallery w:val="placeholder"/>
        </w:category>
        <w:types>
          <w:type w:val="bbPlcHdr"/>
        </w:types>
        <w:behaviors>
          <w:behavior w:val="content"/>
        </w:behaviors>
        <w:description w:val=""/>
        <w:guid w:val="{de31014e-490d-4761-baf0-70aa46dc65e2}"/>
      </w:docPartPr>
      <w:docPartBody>
        <w:p>
          <w:r>
            <w:rPr>
              <w:color w:val="808080"/>
            </w:rPr>
            <w:t>单击此处输入文字。</w:t>
          </w:r>
        </w:p>
      </w:docPartBody>
    </w:docPart>
    <w:docPart>
      <w:docPartPr>
        <w:name w:val="{f8f945fc-0597-44cb-8b3f-7165e3f1ffce}"/>
        <w:style w:val=""/>
        <w:category>
          <w:name w:val="常规"/>
          <w:gallery w:val="placeholder"/>
        </w:category>
        <w:types>
          <w:type w:val="bbPlcHdr"/>
        </w:types>
        <w:behaviors>
          <w:behavior w:val="content"/>
        </w:behaviors>
        <w:description w:val=""/>
        <w:guid w:val="{f8f945fc-0597-44cb-8b3f-7165e3f1ffce}"/>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82</Pages>
  <Words>41873</Words>
  <Characters>43986</Characters>
  <Lines>310</Lines>
  <Paragraphs>87</Paragraphs>
  <TotalTime>0</TotalTime>
  <ScaleCrop>false</ScaleCrop>
  <LinksUpToDate>false</LinksUpToDate>
  <CharactersWithSpaces>47740</CharactersWithSpaces>
  <Application>WPS Office_11.1.0.12587_F1E327BC-269C-435d-A152-05C5408002CA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2021-01-22T05:02:00Z</dcterms:created>
  <dc:creator>Administrator</dc:creator>
  <cp:lastModifiedBy>步健</cp:lastModifiedBy>
  <cp:lastPrinted>2021-12-28T00:52:00Z</cp:lastPrinted>
  <dcterms:modified xsi:type="dcterms:W3CDTF">2022-09-24T01:00:48Z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2052-11.1.0.12587</vt:lpwstr>
  </property>
  <property fmtid="{D5CDD505-2E9C-101B-9397-08002B2CF9AE}" pid="3" name="ICV">
    <vt:lpwstr>5D2DEAF26D45479EB1B5E29B2D0CB746</vt:lpwstr>
  </property>
</Properties>
</file>