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rFonts w:hint="eastAsia" w:ascii="宋体" w:hAnsi="宋体" w:eastAsia="宋体" w:cs="宋体"/>
          <w:b/>
          <w:bCs/>
          <w:color w:val="auto"/>
          <w:sz w:val="72"/>
          <w:szCs w:val="28"/>
          <w:highlight w:val="none"/>
          <w:lang w:val="en-US" w:eastAsia="zh-CN"/>
        </w:rPr>
      </w:pPr>
      <w:bookmarkStart w:id="0" w:name="_Toc10107"/>
      <w:r>
        <w:rPr>
          <w:rFonts w:hint="eastAsia" w:ascii="宋体" w:hAnsi="宋体" w:eastAsia="宋体" w:cs="宋体"/>
          <w:b/>
          <w:bCs/>
          <w:color w:val="auto"/>
          <w:sz w:val="72"/>
          <w:szCs w:val="28"/>
          <w:highlight w:val="none"/>
          <w:lang w:val="en-US" w:eastAsia="zh-CN"/>
        </w:rPr>
        <w:t>竞 争 性 磋 商 文 件</w:t>
      </w:r>
      <w:bookmarkEnd w:id="0"/>
    </w:p>
    <w:p>
      <w:pPr>
        <w:ind w:left="1080" w:hanging="540"/>
        <w:jc w:val="center"/>
        <w:outlineLvl w:val="9"/>
        <w:rPr>
          <w:rFonts w:hint="eastAsia" w:ascii="宋体" w:hAnsi="宋体" w:eastAsia="宋体" w:cs="宋体"/>
          <w:b/>
          <w:color w:val="auto"/>
          <w:sz w:val="36"/>
          <w:highlight w:val="none"/>
          <w:lang w:eastAsia="zh-CN"/>
        </w:rPr>
      </w:pPr>
    </w:p>
    <w:p>
      <w:pPr>
        <w:ind w:left="1080" w:hanging="540"/>
        <w:jc w:val="center"/>
        <w:outlineLvl w:val="0"/>
        <w:rPr>
          <w:rFonts w:hint="eastAsia" w:ascii="宋体" w:hAnsi="宋体" w:eastAsia="宋体" w:cs="宋体"/>
          <w:color w:val="auto"/>
          <w:sz w:val="36"/>
          <w:highlight w:val="none"/>
        </w:rPr>
      </w:pPr>
      <w:bookmarkStart w:id="1" w:name="_Toc11330"/>
      <w:r>
        <w:rPr>
          <w:rFonts w:hint="eastAsia" w:ascii="宋体" w:hAnsi="宋体" w:eastAsia="宋体" w:cs="宋体"/>
          <w:b/>
          <w:color w:val="auto"/>
          <w:sz w:val="36"/>
          <w:highlight w:val="none"/>
          <w:lang w:eastAsia="zh-CN"/>
        </w:rPr>
        <w:t>（</w:t>
      </w:r>
      <w:r>
        <w:rPr>
          <w:rFonts w:hint="eastAsia" w:ascii="宋体" w:hAnsi="宋体" w:eastAsia="宋体" w:cs="宋体"/>
          <w:b/>
          <w:color w:val="auto"/>
          <w:sz w:val="36"/>
          <w:highlight w:val="none"/>
          <w:lang w:val="en-US" w:eastAsia="zh-CN"/>
        </w:rPr>
        <w:t>工程</w:t>
      </w:r>
      <w:r>
        <w:rPr>
          <w:rFonts w:hint="eastAsia" w:ascii="宋体" w:hAnsi="宋体" w:eastAsia="宋体" w:cs="宋体"/>
          <w:b/>
          <w:color w:val="auto"/>
          <w:sz w:val="36"/>
          <w:highlight w:val="none"/>
        </w:rPr>
        <w:t>类</w:t>
      </w:r>
      <w:r>
        <w:rPr>
          <w:rFonts w:hint="eastAsia" w:ascii="宋体" w:hAnsi="宋体" w:eastAsia="宋体" w:cs="宋体"/>
          <w:b/>
          <w:color w:val="auto"/>
          <w:sz w:val="36"/>
          <w:highlight w:val="none"/>
          <w:lang w:eastAsia="zh-CN"/>
        </w:rPr>
        <w:t>）</w:t>
      </w:r>
      <w:bookmarkEnd w:id="1"/>
    </w:p>
    <w:p>
      <w:pPr>
        <w:pStyle w:val="2"/>
        <w:ind w:left="0" w:leftChars="0" w:firstLine="0" w:firstLineChars="0"/>
        <w:rPr>
          <w:rFonts w:hint="eastAsia" w:ascii="宋体" w:hAnsi="宋体" w:eastAsia="宋体" w:cs="宋体"/>
          <w:b/>
          <w:color w:val="auto"/>
          <w:sz w:val="28"/>
          <w:highlight w:val="none"/>
        </w:rPr>
      </w:pPr>
    </w:p>
    <w:p>
      <w:pPr>
        <w:rPr>
          <w:rFonts w:hint="eastAsia" w:ascii="宋体" w:hAnsi="宋体" w:eastAsia="宋体" w:cs="宋体"/>
          <w:highlight w:val="none"/>
        </w:rPr>
      </w:pPr>
    </w:p>
    <w:p>
      <w:pPr>
        <w:ind w:left="1080" w:hanging="540"/>
        <w:jc w:val="center"/>
        <w:rPr>
          <w:rFonts w:hint="eastAsia" w:ascii="宋体" w:hAnsi="宋体" w:eastAsia="宋体" w:cs="宋体"/>
          <w:b/>
          <w:color w:val="auto"/>
          <w:sz w:val="32"/>
          <w:szCs w:val="32"/>
          <w:highlight w:val="none"/>
        </w:rPr>
      </w:pPr>
    </w:p>
    <w:p>
      <w:pPr>
        <w:spacing w:line="360" w:lineRule="auto"/>
        <w:ind w:firstLine="964" w:firstLineChars="300"/>
        <w:jc w:val="left"/>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项目编号：</w:t>
      </w:r>
      <w:r>
        <w:rPr>
          <w:rFonts w:hint="eastAsia" w:ascii="宋体" w:hAnsi="宋体" w:eastAsia="宋体" w:cs="宋体"/>
          <w:b/>
          <w:color w:val="auto"/>
          <w:sz w:val="32"/>
          <w:szCs w:val="32"/>
          <w:highlight w:val="none"/>
          <w:lang w:eastAsia="zh-CN"/>
        </w:rPr>
        <w:t>SDGP370323000202202000089</w:t>
      </w:r>
    </w:p>
    <w:p>
      <w:pPr>
        <w:spacing w:line="360" w:lineRule="auto"/>
        <w:ind w:left="958" w:leftChars="456" w:firstLine="0" w:firstLineChars="0"/>
        <w:jc w:val="left"/>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项目名称</w:t>
      </w:r>
      <w:r>
        <w:rPr>
          <w:rFonts w:hint="eastAsia" w:ascii="宋体" w:hAnsi="宋体" w:eastAsia="宋体" w:cs="宋体"/>
          <w:b/>
          <w:color w:val="auto"/>
          <w:sz w:val="32"/>
          <w:szCs w:val="32"/>
          <w:highlight w:val="none"/>
          <w:lang w:eastAsia="zh-CN"/>
        </w:rPr>
        <w:t>：</w:t>
      </w:r>
      <w:r>
        <w:rPr>
          <w:rFonts w:hint="eastAsia" w:ascii="宋体" w:hAnsi="宋体" w:cs="宋体"/>
          <w:b/>
          <w:color w:val="auto"/>
          <w:sz w:val="32"/>
          <w:szCs w:val="32"/>
          <w:highlight w:val="none"/>
          <w:lang w:eastAsia="zh-CN"/>
        </w:rPr>
        <w:t>山东省淄博市沂源县西里镇财政所2022年度鲁中果品物流中心采购项目</w:t>
      </w:r>
    </w:p>
    <w:p>
      <w:pPr>
        <w:jc w:val="both"/>
        <w:rPr>
          <w:rFonts w:hint="eastAsia" w:ascii="宋体" w:hAnsi="宋体" w:eastAsia="宋体" w:cs="宋体"/>
          <w:b/>
          <w:color w:val="auto"/>
          <w:sz w:val="52"/>
          <w:highlight w:val="none"/>
        </w:rPr>
      </w:pPr>
    </w:p>
    <w:p>
      <w:pPr>
        <w:pStyle w:val="2"/>
        <w:rPr>
          <w:rFonts w:hint="eastAsia" w:ascii="宋体" w:hAnsi="宋体" w:eastAsia="宋体" w:cs="宋体"/>
          <w:b/>
          <w:color w:val="auto"/>
          <w:sz w:val="52"/>
          <w:highlight w:val="none"/>
          <w:lang w:val="en-US" w:eastAsia="zh-CN"/>
        </w:rPr>
      </w:pPr>
      <w:r>
        <w:rPr>
          <w:rFonts w:hint="eastAsia" w:ascii="宋体" w:hAnsi="宋体" w:eastAsia="宋体" w:cs="宋体"/>
          <w:b/>
          <w:color w:val="auto"/>
          <w:sz w:val="52"/>
          <w:highlight w:val="none"/>
          <w:lang w:val="en-US" w:eastAsia="zh-CN"/>
        </w:rPr>
        <w:t xml:space="preserve"> </w:t>
      </w:r>
    </w:p>
    <w:p>
      <w:pPr>
        <w:rPr>
          <w:rFonts w:hint="eastAsia" w:ascii="宋体" w:hAnsi="宋体" w:eastAsia="宋体" w:cs="宋体"/>
          <w:highlight w:val="none"/>
        </w:rPr>
      </w:pPr>
    </w:p>
    <w:p>
      <w:pPr>
        <w:ind w:left="1080" w:hanging="540"/>
        <w:jc w:val="center"/>
        <w:rPr>
          <w:rFonts w:hint="eastAsia" w:ascii="宋体" w:hAnsi="宋体" w:eastAsia="宋体" w:cs="宋体"/>
          <w:b/>
          <w:color w:val="auto"/>
          <w:sz w:val="52"/>
          <w:highlight w:val="none"/>
        </w:rPr>
      </w:pPr>
      <w:r>
        <w:rPr>
          <w:rFonts w:hint="eastAsia" w:ascii="宋体" w:hAnsi="宋体" w:eastAsia="宋体" w:cs="宋体"/>
          <w:b/>
          <w:color w:val="000000"/>
          <w:sz w:val="36"/>
          <w:szCs w:val="36"/>
          <w:highlight w:val="none"/>
          <w:lang w:val="zh-CN"/>
        </w:rPr>
        <w:drawing>
          <wp:inline distT="0" distB="0" distL="114300" distR="114300">
            <wp:extent cx="1424305" cy="1534795"/>
            <wp:effectExtent l="0" t="0" r="4445" b="8255"/>
            <wp:docPr id="1" name="图片 2" descr="15413884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1541388433(1)"/>
                    <pic:cNvPicPr>
                      <a:picLocks noChangeAspect="1"/>
                    </pic:cNvPicPr>
                  </pic:nvPicPr>
                  <pic:blipFill>
                    <a:blip r:embed="rId8"/>
                    <a:stretch>
                      <a:fillRect/>
                    </a:stretch>
                  </pic:blipFill>
                  <pic:spPr>
                    <a:xfrm>
                      <a:off x="0" y="0"/>
                      <a:ext cx="1424305" cy="1534795"/>
                    </a:xfrm>
                    <a:prstGeom prst="rect">
                      <a:avLst/>
                    </a:prstGeom>
                    <a:noFill/>
                    <a:ln>
                      <a:noFill/>
                    </a:ln>
                  </pic:spPr>
                </pic:pic>
              </a:graphicData>
            </a:graphic>
          </wp:inline>
        </w:drawing>
      </w:r>
    </w:p>
    <w:p>
      <w:pPr>
        <w:jc w:val="both"/>
        <w:rPr>
          <w:rFonts w:hint="eastAsia" w:ascii="宋体" w:hAnsi="宋体" w:eastAsia="宋体" w:cs="宋体"/>
          <w:b/>
          <w:color w:val="auto"/>
          <w:sz w:val="52"/>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1285" w:firstLineChars="400"/>
        <w:textAlignment w:val="auto"/>
        <w:rPr>
          <w:rFonts w:hint="eastAsia" w:ascii="宋体" w:hAnsi="宋体" w:eastAsia="宋体" w:cs="宋体"/>
          <w:b/>
          <w:color w:val="auto"/>
          <w:sz w:val="32"/>
          <w:highlight w:val="none"/>
        </w:rPr>
      </w:pPr>
    </w:p>
    <w:p>
      <w:pPr>
        <w:pStyle w:val="2"/>
        <w:rPr>
          <w:rFonts w:hint="eastAsia" w:ascii="宋体" w:hAnsi="宋体" w:eastAsia="宋体" w:cs="宋体"/>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1285" w:firstLineChars="400"/>
        <w:textAlignment w:val="auto"/>
        <w:rPr>
          <w:rFonts w:hint="eastAsia" w:ascii="宋体" w:hAnsi="宋体" w:eastAsia="宋体" w:cs="宋体"/>
          <w:b/>
          <w:color w:val="auto"/>
          <w:sz w:val="32"/>
          <w:highlight w:val="none"/>
          <w:lang w:val="en-US" w:eastAsia="zh-CN"/>
        </w:rPr>
      </w:pPr>
      <w:r>
        <w:rPr>
          <w:rFonts w:hint="eastAsia" w:ascii="宋体" w:hAnsi="宋体" w:eastAsia="宋体" w:cs="宋体"/>
          <w:b/>
          <w:color w:val="auto"/>
          <w:sz w:val="32"/>
          <w:highlight w:val="none"/>
        </w:rPr>
        <w:t>采 购 人</w:t>
      </w:r>
      <w:r>
        <w:rPr>
          <w:rFonts w:hint="eastAsia" w:ascii="宋体" w:hAnsi="宋体" w:eastAsia="宋体" w:cs="宋体"/>
          <w:b/>
          <w:color w:val="auto"/>
          <w:sz w:val="32"/>
          <w:highlight w:val="none"/>
          <w:lang w:eastAsia="zh-CN"/>
        </w:rPr>
        <w:t>：沂源县西里镇财政所</w:t>
      </w:r>
    </w:p>
    <w:p>
      <w:pPr>
        <w:keepNext w:val="0"/>
        <w:keepLines w:val="0"/>
        <w:pageBreakBefore w:val="0"/>
        <w:widowControl w:val="0"/>
        <w:kinsoku/>
        <w:wordWrap/>
        <w:overflowPunct/>
        <w:topLinePunct w:val="0"/>
        <w:autoSpaceDE/>
        <w:autoSpaceDN/>
        <w:bidi w:val="0"/>
        <w:adjustRightInd/>
        <w:snapToGrid/>
        <w:spacing w:line="360" w:lineRule="auto"/>
        <w:ind w:left="0" w:leftChars="0" w:firstLine="1285" w:firstLineChars="400"/>
        <w:textAlignment w:val="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采购代理机构：</w:t>
      </w:r>
      <w:r>
        <w:rPr>
          <w:rFonts w:hint="eastAsia" w:ascii="宋体" w:hAnsi="宋体" w:eastAsia="宋体" w:cs="宋体"/>
          <w:b/>
          <w:color w:val="auto"/>
          <w:sz w:val="32"/>
          <w:highlight w:val="none"/>
          <w:lang w:val="en-US" w:eastAsia="zh-CN"/>
        </w:rPr>
        <w:t>中杰齐晟项目管理有限公司</w:t>
      </w:r>
      <w:r>
        <w:rPr>
          <w:rFonts w:hint="eastAsia" w:ascii="宋体" w:hAnsi="宋体" w:eastAsia="宋体" w:cs="宋体"/>
          <w:b/>
          <w:color w:val="auto"/>
          <w:sz w:val="32"/>
          <w:highlight w:val="non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firstLine="1285" w:firstLineChars="400"/>
        <w:textAlignment w:val="auto"/>
        <w:rPr>
          <w:rFonts w:hint="eastAsia" w:ascii="宋体" w:hAnsi="宋体" w:eastAsia="宋体" w:cs="宋体"/>
          <w:b/>
          <w:color w:val="auto"/>
          <w:sz w:val="30"/>
          <w:highlight w:val="none"/>
          <w:u w:val="none"/>
          <w:lang w:val="en-US" w:eastAsia="zh-CN"/>
        </w:rPr>
      </w:pPr>
      <w:r>
        <w:rPr>
          <w:rFonts w:hint="eastAsia" w:ascii="宋体" w:hAnsi="宋体" w:eastAsia="宋体" w:cs="宋体"/>
          <w:b/>
          <w:color w:val="auto"/>
          <w:sz w:val="32"/>
          <w:highlight w:val="none"/>
        </w:rPr>
        <w:t>发 出 日 期</w:t>
      </w:r>
      <w:r>
        <w:rPr>
          <w:rFonts w:hint="eastAsia" w:ascii="宋体" w:hAnsi="宋体" w:eastAsia="宋体" w:cs="宋体"/>
          <w:b/>
          <w:color w:val="auto"/>
          <w:sz w:val="30"/>
          <w:highlight w:val="none"/>
        </w:rPr>
        <w:t>：</w:t>
      </w:r>
      <w:r>
        <w:rPr>
          <w:rFonts w:hint="eastAsia" w:ascii="宋体" w:hAnsi="宋体" w:eastAsia="宋体" w:cs="宋体"/>
          <w:b/>
          <w:color w:val="auto"/>
          <w:sz w:val="30"/>
          <w:highlight w:val="none"/>
          <w:lang w:val="en-US" w:eastAsia="zh-CN"/>
        </w:rPr>
        <w:t>2022</w:t>
      </w:r>
      <w:r>
        <w:rPr>
          <w:rFonts w:hint="eastAsia" w:ascii="宋体" w:hAnsi="宋体" w:eastAsia="宋体" w:cs="宋体"/>
          <w:b/>
          <w:color w:val="auto"/>
          <w:sz w:val="30"/>
          <w:highlight w:val="none"/>
          <w:u w:val="none"/>
        </w:rPr>
        <w:t>年</w:t>
      </w:r>
      <w:r>
        <w:rPr>
          <w:rFonts w:hint="eastAsia" w:ascii="宋体" w:hAnsi="宋体" w:cs="宋体"/>
          <w:b/>
          <w:color w:val="auto"/>
          <w:sz w:val="30"/>
          <w:highlight w:val="none"/>
          <w:u w:val="none"/>
          <w:lang w:val="en-US" w:eastAsia="zh-CN"/>
        </w:rPr>
        <w:t>7</w:t>
      </w:r>
      <w:r>
        <w:rPr>
          <w:rFonts w:hint="eastAsia" w:ascii="宋体" w:hAnsi="宋体" w:eastAsia="宋体" w:cs="宋体"/>
          <w:b/>
          <w:color w:val="auto"/>
          <w:sz w:val="30"/>
          <w:highlight w:val="none"/>
          <w:u w:val="none"/>
          <w:lang w:val="en-US" w:eastAsia="zh-CN"/>
        </w:rPr>
        <w:t>月</w:t>
      </w:r>
      <w:r>
        <w:rPr>
          <w:rFonts w:hint="eastAsia" w:ascii="宋体" w:hAnsi="宋体" w:cs="宋体"/>
          <w:b/>
          <w:color w:val="auto"/>
          <w:sz w:val="30"/>
          <w:highlight w:val="none"/>
          <w:u w:val="none"/>
          <w:lang w:val="en-US" w:eastAsia="zh-CN"/>
        </w:rPr>
        <w:t>7</w:t>
      </w:r>
      <w:r>
        <w:rPr>
          <w:rFonts w:hint="eastAsia" w:ascii="宋体" w:hAnsi="宋体" w:eastAsia="宋体" w:cs="宋体"/>
          <w:b/>
          <w:color w:val="auto"/>
          <w:sz w:val="30"/>
          <w:highlight w:val="none"/>
          <w:u w:val="none"/>
          <w:lang w:val="en-US" w:eastAsia="zh-CN"/>
        </w:rPr>
        <w:t>日</w:t>
      </w:r>
    </w:p>
    <w:p>
      <w:pPr>
        <w:rPr>
          <w:rFonts w:hint="eastAsia" w:ascii="宋体" w:hAnsi="宋体" w:eastAsia="宋体" w:cs="宋体"/>
          <w:highlight w:val="none"/>
        </w:rPr>
      </w:pPr>
    </w:p>
    <w:p>
      <w:pPr>
        <w:spacing w:before="0" w:beforeLines="0" w:after="0" w:afterLines="0" w:line="360" w:lineRule="auto"/>
        <w:ind w:left="0" w:leftChars="0" w:right="0" w:rightChars="0" w:firstLine="0" w:firstLineChars="0"/>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br w:type="page"/>
      </w:r>
      <w:r>
        <w:rPr>
          <w:rFonts w:hint="eastAsia" w:ascii="宋体" w:hAnsi="宋体" w:eastAsia="宋体" w:cs="宋体"/>
          <w:sz w:val="32"/>
          <w:szCs w:val="32"/>
          <w:highlight w:val="none"/>
        </w:rPr>
        <w:t>目</w:t>
      </w:r>
      <w:r>
        <w:rPr>
          <w:rFonts w:hint="eastAsia" w:ascii="宋体" w:hAnsi="宋体" w:eastAsia="宋体" w:cs="宋体"/>
          <w:sz w:val="32"/>
          <w:szCs w:val="32"/>
          <w:highlight w:val="none"/>
          <w:lang w:val="en-US" w:eastAsia="zh-CN"/>
        </w:rPr>
        <w:t xml:space="preserve"> </w:t>
      </w:r>
      <w:r>
        <w:rPr>
          <w:rFonts w:hint="eastAsia" w:ascii="宋体" w:hAnsi="宋体" w:eastAsia="宋体" w:cs="宋体"/>
          <w:sz w:val="32"/>
          <w:szCs w:val="32"/>
          <w:highlight w:val="none"/>
        </w:rPr>
        <w:t>录</w:t>
      </w:r>
    </w:p>
    <w:p>
      <w:pPr>
        <w:pStyle w:val="41"/>
        <w:tabs>
          <w:tab w:val="right" w:leader="dot" w:pos="8859"/>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TOC \o "1-3" \h \u </w:instrText>
      </w:r>
      <w:r>
        <w:rPr>
          <w:rFonts w:hint="eastAsia" w:ascii="宋体" w:hAnsi="宋体" w:eastAsia="宋体" w:cs="宋体"/>
          <w:color w:val="auto"/>
          <w:sz w:val="24"/>
          <w:szCs w:val="24"/>
          <w:highlight w:val="none"/>
        </w:rPr>
        <w:fldChar w:fldCharType="separate"/>
      </w:r>
    </w:p>
    <w:p>
      <w:pPr>
        <w:pStyle w:val="41"/>
        <w:tabs>
          <w:tab w:val="right" w:leader="dot" w:pos="8859"/>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_Toc27177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rPr>
        <w:t>第一章</w:t>
      </w:r>
      <w:r>
        <w:rPr>
          <w:rFonts w:hint="eastAsia" w:ascii="宋体" w:hAnsi="宋体" w:eastAsia="宋体" w:cs="宋体"/>
          <w:sz w:val="24"/>
          <w:szCs w:val="24"/>
          <w:highlight w:val="none"/>
        </w:rPr>
        <w:t xml:space="preserve"> 采购邀请</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_Toc27177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pPr>
        <w:pStyle w:val="43"/>
        <w:tabs>
          <w:tab w:val="right" w:leader="dot" w:pos="8859"/>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_Toc21999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一、项目基本情况</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_Toc21999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pPr>
        <w:pStyle w:val="43"/>
        <w:tabs>
          <w:tab w:val="right" w:leader="dot" w:pos="8859"/>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_Toc17312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二、申请人的资格要求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_Toc17312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2</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pPr>
        <w:pStyle w:val="43"/>
        <w:tabs>
          <w:tab w:val="right" w:leader="dot" w:pos="8859"/>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_Toc17204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三、获取</w:t>
      </w:r>
      <w:r>
        <w:rPr>
          <w:rFonts w:hint="eastAsia" w:ascii="宋体" w:hAnsi="宋体" w:eastAsia="宋体" w:cs="宋体"/>
          <w:sz w:val="24"/>
          <w:szCs w:val="24"/>
          <w:highlight w:val="none"/>
          <w:lang w:eastAsia="zh-CN"/>
        </w:rPr>
        <w:t>磋商文件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_Toc17204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2</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pPr>
        <w:pStyle w:val="43"/>
        <w:tabs>
          <w:tab w:val="right" w:leader="dot" w:pos="8859"/>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_Toc6003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四、响应文件提交</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_Toc6003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pPr>
        <w:pStyle w:val="43"/>
        <w:tabs>
          <w:tab w:val="right" w:leader="dot" w:pos="8859"/>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_Toc23281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五、开启</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_Toc23281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pPr>
        <w:pStyle w:val="43"/>
        <w:tabs>
          <w:tab w:val="right" w:leader="dot" w:pos="8859"/>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_Toc25655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六、公告期限</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_Toc25655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4</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pPr>
        <w:pStyle w:val="43"/>
        <w:tabs>
          <w:tab w:val="right" w:leader="dot" w:pos="8859"/>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_Toc20434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七、 其他补充事宜</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_Toc20434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4</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pPr>
        <w:pStyle w:val="43"/>
        <w:tabs>
          <w:tab w:val="right" w:leader="dot" w:pos="8859"/>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_Toc11946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八、凡对本次采购提出询问，请按以下方式联系。</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_Toc11946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5</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pPr>
        <w:pStyle w:val="41"/>
        <w:tabs>
          <w:tab w:val="right" w:leader="dot" w:pos="8859"/>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_Toc27354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第</w:t>
      </w:r>
      <w:r>
        <w:rPr>
          <w:rFonts w:hint="eastAsia" w:ascii="宋体" w:hAnsi="宋体" w:eastAsia="宋体" w:cs="宋体"/>
          <w:sz w:val="24"/>
          <w:szCs w:val="24"/>
          <w:highlight w:val="none"/>
          <w:lang w:val="en-US" w:eastAsia="zh-CN"/>
        </w:rPr>
        <w:t>二</w:t>
      </w:r>
      <w:r>
        <w:rPr>
          <w:rFonts w:hint="eastAsia" w:ascii="宋体" w:hAnsi="宋体" w:eastAsia="宋体" w:cs="宋体"/>
          <w:sz w:val="24"/>
          <w:szCs w:val="24"/>
          <w:highlight w:val="none"/>
        </w:rPr>
        <w:t>章   供应商须知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_Toc27354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6</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pPr>
        <w:pStyle w:val="43"/>
        <w:tabs>
          <w:tab w:val="right" w:leader="dot" w:pos="8859"/>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_Toc19387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一</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总 则</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_Toc19387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13</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pPr>
        <w:pStyle w:val="43"/>
        <w:tabs>
          <w:tab w:val="right" w:leader="dot" w:pos="8859"/>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_Toc21246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二</w:t>
      </w:r>
      <w:r>
        <w:rPr>
          <w:rFonts w:hint="eastAsia" w:ascii="宋体" w:hAnsi="宋体" w:eastAsia="宋体" w:cs="宋体"/>
          <w:sz w:val="24"/>
          <w:szCs w:val="24"/>
          <w:highlight w:val="none"/>
          <w:lang w:eastAsia="zh-CN"/>
        </w:rPr>
        <w:t>、磋商文件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_Toc21246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15</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pPr>
        <w:pStyle w:val="43"/>
        <w:tabs>
          <w:tab w:val="right" w:leader="dot" w:pos="8859"/>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_Toc13942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三</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响应文件的编制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_Toc13942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17</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pPr>
        <w:pStyle w:val="43"/>
        <w:tabs>
          <w:tab w:val="right" w:leader="dot" w:pos="8859"/>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_Toc10489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四</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响应文件的递交</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_Toc10489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23</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pPr>
        <w:pStyle w:val="43"/>
        <w:tabs>
          <w:tab w:val="right" w:leader="dot" w:pos="8859"/>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_Toc15465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五</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开</w:t>
      </w:r>
      <w:r>
        <w:rPr>
          <w:rFonts w:hint="eastAsia" w:ascii="宋体" w:hAnsi="宋体" w:eastAsia="宋体" w:cs="宋体"/>
          <w:sz w:val="24"/>
          <w:szCs w:val="24"/>
          <w:highlight w:val="none"/>
          <w:lang w:val="en-US" w:eastAsia="zh-CN"/>
        </w:rPr>
        <w:t>启</w:t>
      </w:r>
      <w:r>
        <w:rPr>
          <w:rFonts w:hint="eastAsia" w:ascii="宋体" w:hAnsi="宋体" w:eastAsia="宋体" w:cs="宋体"/>
          <w:sz w:val="24"/>
          <w:szCs w:val="24"/>
          <w:highlight w:val="none"/>
        </w:rPr>
        <w:t>及磋商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_Toc15465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24</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pPr>
        <w:pStyle w:val="43"/>
        <w:tabs>
          <w:tab w:val="right" w:leader="dot" w:pos="8859"/>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_Toc11611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六</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确定成交</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_Toc11611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34</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pPr>
        <w:pStyle w:val="41"/>
        <w:tabs>
          <w:tab w:val="right" w:leader="dot" w:pos="8859"/>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_Toc12059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第三章 工程量清单及技术标准、要求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_Toc12059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39</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pPr>
        <w:pStyle w:val="41"/>
        <w:tabs>
          <w:tab w:val="right" w:leader="dot" w:pos="8859"/>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_Toc3148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第</w:t>
      </w:r>
      <w:r>
        <w:rPr>
          <w:rFonts w:hint="eastAsia" w:ascii="宋体" w:hAnsi="宋体" w:eastAsia="宋体" w:cs="宋体"/>
          <w:sz w:val="24"/>
          <w:szCs w:val="24"/>
          <w:highlight w:val="none"/>
          <w:lang w:val="en-US" w:eastAsia="zh-CN"/>
        </w:rPr>
        <w:t>四</w:t>
      </w:r>
      <w:r>
        <w:rPr>
          <w:rFonts w:hint="eastAsia" w:ascii="宋体" w:hAnsi="宋体" w:eastAsia="宋体" w:cs="宋体"/>
          <w:sz w:val="24"/>
          <w:szCs w:val="24"/>
          <w:highlight w:val="none"/>
        </w:rPr>
        <w:t>章  评审方法和标准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_Toc3148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41</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pPr>
        <w:pStyle w:val="43"/>
        <w:tabs>
          <w:tab w:val="right" w:leader="dot" w:pos="8859"/>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_Toc30460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lang w:val="en-US" w:eastAsia="zh-CN"/>
        </w:rPr>
        <w:t>一、</w:t>
      </w:r>
      <w:r>
        <w:rPr>
          <w:rFonts w:hint="eastAsia" w:ascii="宋体" w:hAnsi="宋体" w:eastAsia="宋体" w:cs="宋体"/>
          <w:bCs/>
          <w:sz w:val="24"/>
          <w:szCs w:val="24"/>
          <w:highlight w:val="none"/>
        </w:rPr>
        <w:t>支持节能环保、中小微企业、监狱企业、残疾人福利性单位发展的鼓励优惠政策</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_Toc30460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43</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pPr>
        <w:pStyle w:val="43"/>
        <w:tabs>
          <w:tab w:val="right" w:leader="dot" w:pos="8859"/>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_Toc21139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lang w:val="en-US" w:eastAsia="zh-CN"/>
        </w:rPr>
        <w:t>二、评审办法</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_Toc21139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43</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pPr>
        <w:pStyle w:val="43"/>
        <w:tabs>
          <w:tab w:val="right" w:leader="dot" w:pos="8859"/>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_Toc28709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lang w:val="en-US" w:eastAsia="zh-CN"/>
        </w:rPr>
        <w:t>三</w:t>
      </w:r>
      <w:r>
        <w:rPr>
          <w:rFonts w:hint="eastAsia" w:ascii="宋体" w:hAnsi="宋体" w:eastAsia="宋体" w:cs="宋体"/>
          <w:bCs/>
          <w:sz w:val="24"/>
          <w:szCs w:val="24"/>
          <w:highlight w:val="none"/>
        </w:rPr>
        <w:t>、评标标准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_Toc28709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44</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pPr>
        <w:pStyle w:val="43"/>
        <w:tabs>
          <w:tab w:val="right" w:leader="dot" w:pos="8859"/>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_Toc4714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（一）初步评审</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_Toc4714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44</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pPr>
        <w:pStyle w:val="43"/>
        <w:tabs>
          <w:tab w:val="right" w:leader="dot" w:pos="8859"/>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_Toc32656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（二）</w:t>
      </w:r>
      <w:r>
        <w:rPr>
          <w:rFonts w:hint="eastAsia" w:ascii="宋体" w:hAnsi="宋体" w:eastAsia="宋体" w:cs="宋体"/>
          <w:bCs/>
          <w:sz w:val="24"/>
          <w:szCs w:val="24"/>
          <w:highlight w:val="none"/>
          <w:lang w:val="en-US" w:eastAsia="zh-CN"/>
        </w:rPr>
        <w:t>详细评审</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_Toc32656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45</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pPr>
        <w:pStyle w:val="43"/>
        <w:tabs>
          <w:tab w:val="right" w:leader="dot" w:pos="8859"/>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_Toc25901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lang w:val="en-US" w:eastAsia="zh-CN"/>
        </w:rPr>
        <w:t>四、结果确认</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_Toc25901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47</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pPr>
        <w:pStyle w:val="41"/>
        <w:tabs>
          <w:tab w:val="right" w:leader="dot" w:pos="8859"/>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_Toc29270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第</w:t>
      </w:r>
      <w:r>
        <w:rPr>
          <w:rFonts w:hint="eastAsia" w:ascii="宋体" w:hAnsi="宋体" w:eastAsia="宋体" w:cs="宋体"/>
          <w:sz w:val="24"/>
          <w:szCs w:val="24"/>
          <w:highlight w:val="none"/>
          <w:lang w:val="en-US" w:eastAsia="zh-CN"/>
        </w:rPr>
        <w:t>五</w:t>
      </w:r>
      <w:r>
        <w:rPr>
          <w:rFonts w:hint="eastAsia" w:ascii="宋体" w:hAnsi="宋体" w:eastAsia="宋体" w:cs="宋体"/>
          <w:sz w:val="24"/>
          <w:szCs w:val="24"/>
          <w:highlight w:val="none"/>
        </w:rPr>
        <w:t>章 响应文件格式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_Toc29270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48</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pPr>
        <w:pStyle w:val="43"/>
        <w:tabs>
          <w:tab w:val="right" w:leader="dot" w:pos="8859"/>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_Toc328 </w:instrText>
      </w:r>
      <w:r>
        <w:rPr>
          <w:rFonts w:hint="eastAsia" w:ascii="宋体" w:hAnsi="宋体" w:eastAsia="宋体" w:cs="宋体"/>
          <w:sz w:val="24"/>
          <w:szCs w:val="24"/>
          <w:highlight w:val="none"/>
        </w:rPr>
        <w:fldChar w:fldCharType="separate"/>
      </w:r>
      <w:r>
        <w:rPr>
          <w:rFonts w:hint="eastAsia" w:ascii="宋体" w:hAnsi="宋体" w:eastAsia="宋体" w:cs="宋体"/>
          <w:kern w:val="0"/>
          <w:sz w:val="24"/>
          <w:szCs w:val="24"/>
          <w:highlight w:val="none"/>
          <w:lang w:val="en-US" w:eastAsia="zh-CN" w:bidi="ar-SA"/>
        </w:rPr>
        <w:t>一、开标一览表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_Toc328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48</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pPr>
        <w:pStyle w:val="43"/>
        <w:tabs>
          <w:tab w:val="right" w:leader="dot" w:pos="8859"/>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_Toc8160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eastAsia="zh-CN"/>
        </w:rPr>
        <w:t>二</w:t>
      </w:r>
      <w:r>
        <w:rPr>
          <w:rFonts w:hint="eastAsia" w:ascii="宋体" w:hAnsi="宋体" w:eastAsia="宋体" w:cs="宋体"/>
          <w:sz w:val="24"/>
          <w:szCs w:val="24"/>
          <w:highlight w:val="none"/>
        </w:rPr>
        <w:t>、资格证明文件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_Toc8160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49</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pPr>
        <w:pStyle w:val="41"/>
        <w:tabs>
          <w:tab w:val="right" w:leader="dot" w:pos="8859"/>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_Toc20871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第</w:t>
      </w:r>
      <w:r>
        <w:rPr>
          <w:rFonts w:hint="eastAsia" w:ascii="宋体" w:hAnsi="宋体" w:eastAsia="宋体" w:cs="宋体"/>
          <w:sz w:val="24"/>
          <w:szCs w:val="24"/>
          <w:highlight w:val="none"/>
          <w:lang w:val="en-US" w:eastAsia="zh-CN"/>
        </w:rPr>
        <w:t>六</w:t>
      </w:r>
      <w:r>
        <w:rPr>
          <w:rFonts w:hint="eastAsia" w:ascii="宋体" w:hAnsi="宋体" w:eastAsia="宋体" w:cs="宋体"/>
          <w:sz w:val="24"/>
          <w:szCs w:val="24"/>
          <w:highlight w:val="none"/>
        </w:rPr>
        <w:t>章 合同</w:t>
      </w:r>
      <w:r>
        <w:rPr>
          <w:rFonts w:hint="eastAsia" w:ascii="宋体" w:hAnsi="宋体" w:eastAsia="宋体" w:cs="宋体"/>
          <w:sz w:val="24"/>
          <w:szCs w:val="24"/>
          <w:highlight w:val="none"/>
          <w:lang w:val="en-US" w:eastAsia="zh-CN"/>
        </w:rPr>
        <w:t>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_Toc20871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69</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pPr>
        <w:pStyle w:val="41"/>
        <w:tabs>
          <w:tab w:val="right" w:leader="dot" w:pos="8859"/>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_Toc28552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政府采购履约验收书参考样本</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工程类</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_Toc28552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86</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pPr>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fldChar w:fldCharType="end"/>
      </w:r>
    </w:p>
    <w:p>
      <w:pPr>
        <w:rPr>
          <w:rFonts w:hint="eastAsia" w:ascii="宋体" w:hAnsi="宋体" w:eastAsia="宋体" w:cs="宋体"/>
          <w:b/>
          <w:color w:val="auto"/>
          <w:sz w:val="32"/>
          <w:highlight w:val="none"/>
          <w:lang w:val="en-US" w:eastAsia="zh-CN"/>
        </w:rPr>
      </w:pPr>
    </w:p>
    <w:p>
      <w:pPr>
        <w:pageBreakBefore w:val="0"/>
        <w:numPr>
          <w:ilvl w:val="0"/>
          <w:numId w:val="0"/>
        </w:numPr>
        <w:kinsoku/>
        <w:wordWrap/>
        <w:overflowPunct/>
        <w:topLinePunct w:val="0"/>
        <w:bidi w:val="0"/>
        <w:spacing w:line="560" w:lineRule="exact"/>
        <w:jc w:val="center"/>
        <w:textAlignment w:val="auto"/>
        <w:outlineLvl w:val="9"/>
        <w:rPr>
          <w:rFonts w:hint="eastAsia" w:ascii="宋体" w:hAnsi="宋体" w:eastAsia="宋体" w:cs="宋体"/>
          <w:b/>
          <w:color w:val="auto"/>
          <w:sz w:val="32"/>
          <w:highlight w:val="none"/>
          <w:lang w:val="en-US" w:eastAsia="zh-CN"/>
        </w:rPr>
        <w:sectPr>
          <w:footerReference r:id="rId3" w:type="default"/>
          <w:pgSz w:w="11920" w:h="16840"/>
          <w:pgMar w:top="2098" w:right="1474" w:bottom="1984" w:left="1587" w:header="720" w:footer="720" w:gutter="0"/>
          <w:pgNumType w:fmt="decimal" w:start="1"/>
          <w:cols w:space="720" w:num="1"/>
          <w:rtlGutter w:val="0"/>
          <w:docGrid w:linePitch="1" w:charSpace="0"/>
        </w:sectPr>
      </w:pPr>
    </w:p>
    <w:p>
      <w:pPr>
        <w:pageBreakBefore w:val="0"/>
        <w:numPr>
          <w:ilvl w:val="0"/>
          <w:numId w:val="0"/>
        </w:numPr>
        <w:kinsoku/>
        <w:wordWrap/>
        <w:overflowPunct/>
        <w:topLinePunct w:val="0"/>
        <w:bidi w:val="0"/>
        <w:spacing w:line="560" w:lineRule="exact"/>
        <w:jc w:val="center"/>
        <w:textAlignment w:val="auto"/>
        <w:outlineLvl w:val="0"/>
        <w:rPr>
          <w:rFonts w:hint="eastAsia" w:ascii="宋体" w:hAnsi="宋体" w:eastAsia="宋体" w:cs="宋体"/>
          <w:b/>
          <w:color w:val="auto"/>
          <w:sz w:val="32"/>
          <w:highlight w:val="none"/>
        </w:rPr>
      </w:pPr>
      <w:bookmarkStart w:id="2" w:name="_Toc27177"/>
      <w:r>
        <w:rPr>
          <w:rFonts w:hint="eastAsia" w:ascii="宋体" w:hAnsi="宋体" w:eastAsia="宋体" w:cs="宋体"/>
          <w:b/>
          <w:color w:val="auto"/>
          <w:sz w:val="32"/>
          <w:highlight w:val="none"/>
          <w:lang w:val="en-US" w:eastAsia="zh-CN"/>
        </w:rPr>
        <w:t>第一章</w:t>
      </w:r>
      <w:r>
        <w:rPr>
          <w:rFonts w:hint="eastAsia" w:ascii="宋体" w:hAnsi="宋体" w:eastAsia="宋体" w:cs="宋体"/>
          <w:b/>
          <w:color w:val="auto"/>
          <w:sz w:val="32"/>
          <w:highlight w:val="none"/>
        </w:rPr>
        <w:t xml:space="preserve"> 采购邀请</w:t>
      </w:r>
      <w:bookmarkEnd w:id="2"/>
    </w:p>
    <w:p>
      <w:pPr>
        <w:pageBreakBefore w:val="0"/>
        <w:pBdr>
          <w:top w:val="single" w:color="auto" w:sz="4" w:space="1"/>
          <w:left w:val="single" w:color="auto" w:sz="4" w:space="4"/>
          <w:bottom w:val="single" w:color="auto" w:sz="4" w:space="1"/>
          <w:right w:val="single" w:color="auto" w:sz="4" w:space="4"/>
        </w:pBdr>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项目概况</w:t>
      </w:r>
    </w:p>
    <w:p>
      <w:pPr>
        <w:pageBreakBefore w:val="0"/>
        <w:pBdr>
          <w:top w:val="single" w:color="auto" w:sz="4" w:space="1"/>
          <w:left w:val="single" w:color="auto" w:sz="4" w:space="4"/>
          <w:bottom w:val="single" w:color="auto" w:sz="4" w:space="1"/>
          <w:right w:val="single" w:color="auto" w:sz="4" w:space="4"/>
        </w:pBdr>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cs="宋体"/>
          <w:color w:val="auto"/>
          <w:sz w:val="24"/>
          <w:highlight w:val="none"/>
          <w:u w:val="single"/>
          <w:lang w:eastAsia="zh-CN"/>
        </w:rPr>
        <w:t>山东省淄博市沂源县西里镇财政所2022年度鲁中果品物流中心采购项目</w:t>
      </w:r>
      <w:r>
        <w:rPr>
          <w:rFonts w:hint="eastAsia" w:ascii="宋体" w:hAnsi="宋体" w:eastAsia="宋体" w:cs="宋体"/>
          <w:color w:val="auto"/>
          <w:sz w:val="24"/>
          <w:highlight w:val="none"/>
        </w:rPr>
        <w:t>的潜在供应商应</w:t>
      </w:r>
      <w:r>
        <w:rPr>
          <w:rFonts w:hint="eastAsia" w:ascii="宋体" w:hAnsi="宋体" w:eastAsia="宋体" w:cs="宋体"/>
          <w:b/>
          <w:bCs/>
          <w:color w:val="auto"/>
          <w:sz w:val="24"/>
          <w:highlight w:val="none"/>
        </w:rPr>
        <w:t>登录淄博市公共资源交易平台系统</w:t>
      </w:r>
      <w:r>
        <w:rPr>
          <w:rFonts w:hint="eastAsia" w:ascii="宋体" w:hAnsi="宋体" w:eastAsia="宋体" w:cs="宋体"/>
          <w:color w:val="auto"/>
          <w:sz w:val="24"/>
          <w:highlight w:val="none"/>
        </w:rPr>
        <w:t>获取</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，并于</w:t>
      </w:r>
      <w:r>
        <w:rPr>
          <w:rFonts w:hint="eastAsia" w:ascii="宋体" w:hAnsi="宋体" w:eastAsia="宋体" w:cs="宋体"/>
          <w:color w:val="auto"/>
          <w:sz w:val="24"/>
          <w:highlight w:val="none"/>
          <w:u w:val="single"/>
          <w:lang w:val="en-US" w:eastAsia="zh-CN"/>
        </w:rPr>
        <w:t>2022</w:t>
      </w:r>
      <w:r>
        <w:rPr>
          <w:rFonts w:hint="eastAsia" w:ascii="宋体" w:hAnsi="宋体" w:eastAsia="宋体" w:cs="宋体"/>
          <w:bCs/>
          <w:color w:val="auto"/>
          <w:sz w:val="24"/>
          <w:highlight w:val="none"/>
          <w:u w:val="single"/>
        </w:rPr>
        <w:t>年</w:t>
      </w:r>
      <w:r>
        <w:rPr>
          <w:rFonts w:hint="eastAsia" w:ascii="宋体" w:hAnsi="宋体" w:cs="宋体"/>
          <w:bCs/>
          <w:color w:val="auto"/>
          <w:sz w:val="24"/>
          <w:highlight w:val="none"/>
          <w:u w:val="single"/>
          <w:lang w:val="en-US" w:eastAsia="zh-CN"/>
        </w:rPr>
        <w:t>7</w:t>
      </w:r>
      <w:r>
        <w:rPr>
          <w:rFonts w:hint="eastAsia" w:ascii="宋体" w:hAnsi="宋体" w:eastAsia="宋体" w:cs="宋体"/>
          <w:bCs/>
          <w:color w:val="auto"/>
          <w:sz w:val="24"/>
          <w:highlight w:val="none"/>
          <w:u w:val="single"/>
        </w:rPr>
        <w:t>月</w:t>
      </w:r>
      <w:r>
        <w:rPr>
          <w:rFonts w:hint="eastAsia" w:ascii="宋体" w:hAnsi="宋体" w:cs="宋体"/>
          <w:bCs/>
          <w:color w:val="auto"/>
          <w:sz w:val="24"/>
          <w:highlight w:val="none"/>
          <w:u w:val="single"/>
          <w:lang w:val="en-US" w:eastAsia="zh-CN"/>
        </w:rPr>
        <w:t>18日10</w:t>
      </w:r>
      <w:r>
        <w:rPr>
          <w:rFonts w:hint="eastAsia" w:ascii="宋体" w:hAnsi="宋体" w:eastAsia="宋体" w:cs="宋体"/>
          <w:bCs/>
          <w:color w:val="auto"/>
          <w:sz w:val="24"/>
          <w:highlight w:val="none"/>
          <w:u w:val="single"/>
        </w:rPr>
        <w:t>点</w:t>
      </w:r>
      <w:r>
        <w:rPr>
          <w:rFonts w:hint="eastAsia" w:ascii="宋体" w:hAnsi="宋体" w:cs="宋体"/>
          <w:bCs/>
          <w:color w:val="auto"/>
          <w:sz w:val="24"/>
          <w:highlight w:val="none"/>
          <w:u w:val="single"/>
          <w:lang w:val="en-US" w:eastAsia="zh-CN"/>
        </w:rPr>
        <w:t>00</w:t>
      </w:r>
      <w:r>
        <w:rPr>
          <w:rFonts w:hint="eastAsia" w:ascii="宋体" w:hAnsi="宋体" w:eastAsia="宋体" w:cs="宋体"/>
          <w:bCs/>
          <w:color w:val="auto"/>
          <w:sz w:val="24"/>
          <w:highlight w:val="none"/>
          <w:u w:val="single"/>
        </w:rPr>
        <w:t>分</w:t>
      </w:r>
      <w:r>
        <w:rPr>
          <w:rFonts w:hint="eastAsia" w:ascii="宋体" w:hAnsi="宋体" w:eastAsia="宋体" w:cs="宋体"/>
          <w:bCs/>
          <w:color w:val="auto"/>
          <w:sz w:val="24"/>
          <w:highlight w:val="none"/>
        </w:rPr>
        <w:t>（北京时间）前提交响应文件</w:t>
      </w:r>
      <w:r>
        <w:rPr>
          <w:rFonts w:hint="eastAsia" w:ascii="宋体" w:hAnsi="宋体" w:eastAsia="宋体" w:cs="宋体"/>
          <w:color w:val="auto"/>
          <w:sz w:val="24"/>
          <w:highlight w:val="none"/>
        </w:rPr>
        <w:t>。</w:t>
      </w:r>
    </w:p>
    <w:p>
      <w:pPr>
        <w:keepNext/>
        <w:keepLines/>
        <w:pageBreakBefore w:val="0"/>
        <w:widowControl w:val="0"/>
        <w:kinsoku/>
        <w:wordWrap/>
        <w:overflowPunct/>
        <w:topLinePunct w:val="0"/>
        <w:autoSpaceDE/>
        <w:autoSpaceDN/>
        <w:bidi w:val="0"/>
        <w:adjustRightInd/>
        <w:snapToGrid/>
        <w:spacing w:before="120" w:line="560" w:lineRule="exact"/>
        <w:textAlignment w:val="auto"/>
        <w:outlineLvl w:val="1"/>
        <w:rPr>
          <w:rFonts w:hint="eastAsia" w:ascii="宋体" w:hAnsi="宋体" w:eastAsia="宋体" w:cs="宋体"/>
          <w:b/>
          <w:color w:val="auto"/>
          <w:sz w:val="24"/>
          <w:highlight w:val="none"/>
        </w:rPr>
      </w:pPr>
      <w:bookmarkStart w:id="3" w:name="_Toc21999"/>
      <w:r>
        <w:rPr>
          <w:rFonts w:hint="eastAsia" w:ascii="宋体" w:hAnsi="宋体" w:eastAsia="宋体" w:cs="宋体"/>
          <w:b/>
          <w:color w:val="auto"/>
          <w:sz w:val="24"/>
          <w:highlight w:val="none"/>
        </w:rPr>
        <w:t>一、项目基本情况</w:t>
      </w:r>
      <w:bookmarkEnd w:id="3"/>
    </w:p>
    <w:p>
      <w:pPr>
        <w:pageBreakBefore w:val="0"/>
        <w:widowControl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项目编号：SDGP370323000202202000089</w:t>
      </w:r>
      <w:r>
        <w:rPr>
          <w:rFonts w:hint="eastAsia" w:ascii="宋体" w:hAnsi="宋体" w:eastAsia="宋体" w:cs="宋体"/>
          <w:color w:val="auto"/>
          <w:sz w:val="24"/>
          <w:szCs w:val="24"/>
          <w:highlight w:val="none"/>
          <w:lang w:eastAsia="zh-CN"/>
        </w:rPr>
        <w:t xml:space="preserve"> </w:t>
      </w:r>
    </w:p>
    <w:p>
      <w:pPr>
        <w:pageBreakBefore w:val="0"/>
        <w:widowControl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r>
        <w:rPr>
          <w:rFonts w:hint="eastAsia" w:ascii="宋体" w:hAnsi="宋体" w:cs="宋体"/>
          <w:color w:val="auto"/>
          <w:sz w:val="24"/>
          <w:szCs w:val="24"/>
          <w:highlight w:val="none"/>
          <w:lang w:eastAsia="zh-CN"/>
        </w:rPr>
        <w:t>山东省淄博市沂源县西里镇财政所2022年度鲁中果品物流中心采购项目</w:t>
      </w:r>
    </w:p>
    <w:p>
      <w:pPr>
        <w:pageBreakBefore w:val="0"/>
        <w:widowControl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采购方式：竞争性磋商</w:t>
      </w:r>
    </w:p>
    <w:p>
      <w:pPr>
        <w:pageBreakBefore w:val="0"/>
        <w:widowControl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预算金额：</w:t>
      </w:r>
      <w:r>
        <w:rPr>
          <w:rFonts w:hint="eastAsia" w:ascii="宋体" w:hAnsi="宋体" w:eastAsia="宋体" w:cs="宋体"/>
          <w:color w:val="auto"/>
          <w:sz w:val="24"/>
          <w:szCs w:val="24"/>
          <w:highlight w:val="none"/>
          <w:lang w:val="en-US" w:eastAsia="zh-CN"/>
        </w:rPr>
        <w:t>3982108.54元</w:t>
      </w:r>
    </w:p>
    <w:p>
      <w:pPr>
        <w:pageBreakBefore w:val="0"/>
        <w:widowControl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最高限价：</w:t>
      </w:r>
      <w:r>
        <w:rPr>
          <w:rFonts w:hint="eastAsia" w:ascii="宋体" w:hAnsi="宋体" w:eastAsia="宋体" w:cs="宋体"/>
          <w:color w:val="auto"/>
          <w:sz w:val="24"/>
          <w:szCs w:val="24"/>
          <w:highlight w:val="none"/>
          <w:lang w:val="en-US" w:eastAsia="zh-CN"/>
        </w:rPr>
        <w:t>3982108.54元</w:t>
      </w:r>
    </w:p>
    <w:p>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采购需求：</w:t>
      </w:r>
    </w:p>
    <w:p>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Cs/>
          <w:kern w:val="0"/>
          <w:sz w:val="24"/>
          <w:highlight w:val="none"/>
          <w:lang w:eastAsia="zh-CN"/>
        </w:rPr>
      </w:pPr>
      <w:r>
        <w:rPr>
          <w:rFonts w:hint="eastAsia" w:ascii="宋体" w:hAnsi="宋体" w:eastAsia="宋体" w:cs="宋体"/>
          <w:bCs/>
          <w:color w:val="auto"/>
          <w:sz w:val="24"/>
          <w:highlight w:val="none"/>
          <w:lang w:val="en-US" w:eastAsia="zh-CN" w:bidi="en-US"/>
        </w:rPr>
        <w:t>1、项目名称：</w:t>
      </w:r>
      <w:r>
        <w:rPr>
          <w:rFonts w:hint="eastAsia" w:ascii="宋体" w:hAnsi="宋体" w:cs="宋体"/>
          <w:color w:val="auto"/>
          <w:sz w:val="24"/>
          <w:szCs w:val="24"/>
          <w:highlight w:val="none"/>
          <w:lang w:eastAsia="zh-CN"/>
        </w:rPr>
        <w:t>山东省淄博市沂源县西里镇财政所2022年度鲁中果品物流中心采购项目</w:t>
      </w:r>
    </w:p>
    <w:p>
      <w:pPr>
        <w:keepNext w:val="0"/>
        <w:keepLines w:val="0"/>
        <w:pageBreakBefore w:val="0"/>
        <w:widowControl w:val="0"/>
        <w:kinsoku/>
        <w:wordWrap/>
        <w:overflowPunct/>
        <w:topLinePunct w:val="0"/>
        <w:autoSpaceDE/>
        <w:autoSpaceDN/>
        <w:bidi w:val="0"/>
        <w:adjustRightInd w:val="0"/>
        <w:snapToGrid w:val="0"/>
        <w:spacing w:beforeAutospacing="0" w:afterAutospacing="0" w:line="500" w:lineRule="exact"/>
        <w:ind w:left="0" w:leftChars="0" w:right="0" w:rightChars="0" w:firstLine="480" w:firstLineChars="200"/>
        <w:jc w:val="left"/>
        <w:textAlignment w:val="auto"/>
        <w:outlineLvl w:val="9"/>
        <w:rPr>
          <w:rFonts w:hint="eastAsia" w:ascii="宋体" w:hAnsi="宋体" w:eastAsia="宋体" w:cs="宋体"/>
          <w:b w:val="0"/>
          <w:bCs/>
          <w:color w:val="auto"/>
          <w:sz w:val="24"/>
          <w:highlight w:val="none"/>
          <w:lang w:val="en-US" w:eastAsia="zh-CN" w:bidi="en-US"/>
        </w:rPr>
      </w:pPr>
      <w:r>
        <w:rPr>
          <w:rFonts w:hint="eastAsia" w:ascii="宋体" w:hAnsi="宋体" w:eastAsia="宋体" w:cs="宋体"/>
          <w:bCs/>
          <w:color w:val="auto"/>
          <w:sz w:val="24"/>
          <w:highlight w:val="none"/>
          <w:lang w:val="en-US" w:eastAsia="zh-CN" w:bidi="en-US"/>
        </w:rPr>
        <w:t>2、建</w:t>
      </w:r>
      <w:r>
        <w:rPr>
          <w:rFonts w:hint="eastAsia" w:ascii="宋体" w:hAnsi="宋体" w:eastAsia="宋体" w:cs="宋体"/>
          <w:b w:val="0"/>
          <w:bCs/>
          <w:color w:val="auto"/>
          <w:sz w:val="24"/>
          <w:highlight w:val="none"/>
          <w:lang w:val="en-US" w:eastAsia="zh-CN" w:bidi="en-US"/>
        </w:rPr>
        <w:t>设地点：</w:t>
      </w:r>
      <w:r>
        <w:rPr>
          <w:rFonts w:hint="eastAsia" w:ascii="宋体" w:hAnsi="宋体" w:eastAsia="宋体" w:cs="宋体"/>
          <w:color w:val="auto"/>
          <w:sz w:val="24"/>
          <w:szCs w:val="24"/>
          <w:highlight w:val="none"/>
          <w:lang w:eastAsia="zh-CN"/>
        </w:rPr>
        <w:t>沂源县西里镇</w:t>
      </w:r>
      <w:r>
        <w:rPr>
          <w:rFonts w:hint="eastAsia" w:ascii="宋体" w:hAnsi="宋体" w:eastAsia="宋体" w:cs="宋体"/>
          <w:b w:val="0"/>
          <w:bCs/>
          <w:color w:val="auto"/>
          <w:sz w:val="24"/>
          <w:highlight w:val="none"/>
          <w:lang w:val="en-US" w:eastAsia="zh-CN" w:bidi="en-US"/>
        </w:rPr>
        <w:t xml:space="preserve">          </w:t>
      </w:r>
    </w:p>
    <w:p>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3、采购范围：磋商文件及工程量清单所包含所有工作内容</w:t>
      </w:r>
    </w:p>
    <w:p>
      <w:pPr>
        <w:keepNext w:val="0"/>
        <w:keepLines w:val="0"/>
        <w:pageBreakBefore w:val="0"/>
        <w:widowControl w:val="0"/>
        <w:kinsoku/>
        <w:wordWrap/>
        <w:overflowPunct/>
        <w:topLinePunct w:val="0"/>
        <w:autoSpaceDE/>
        <w:autoSpaceDN/>
        <w:bidi w:val="0"/>
        <w:adjustRightInd w:val="0"/>
        <w:snapToGrid w:val="0"/>
        <w:spacing w:beforeAutospacing="0" w:afterAutospacing="0" w:line="500" w:lineRule="exact"/>
        <w:ind w:left="0" w:leftChars="0" w:right="0" w:rightChars="0" w:firstLine="480" w:firstLineChars="200"/>
        <w:jc w:val="left"/>
        <w:textAlignment w:val="auto"/>
        <w:outlineLvl w:val="9"/>
        <w:rPr>
          <w:rFonts w:hint="eastAsia" w:ascii="宋体" w:hAnsi="宋体" w:eastAsia="宋体" w:cs="宋体"/>
          <w:b w:val="0"/>
          <w:bCs/>
          <w:color w:val="auto"/>
          <w:kern w:val="0"/>
          <w:sz w:val="24"/>
          <w:szCs w:val="28"/>
          <w:highlight w:val="none"/>
          <w:lang w:val="en-US" w:eastAsia="zh-CN" w:bidi="ar-SA"/>
        </w:rPr>
      </w:pPr>
      <w:r>
        <w:rPr>
          <w:rFonts w:hint="eastAsia" w:ascii="宋体" w:hAnsi="宋体" w:eastAsia="宋体" w:cs="宋体"/>
          <w:bCs/>
          <w:color w:val="auto"/>
          <w:sz w:val="24"/>
          <w:highlight w:val="none"/>
          <w:lang w:val="en-US" w:eastAsia="zh-CN" w:bidi="en-US"/>
        </w:rPr>
        <w:t>4、工期要求：</w:t>
      </w:r>
      <w:r>
        <w:rPr>
          <w:rFonts w:hint="eastAsia" w:ascii="宋体" w:hAnsi="宋体" w:eastAsia="宋体" w:cs="宋体"/>
          <w:bCs/>
          <w:color w:val="auto"/>
          <w:sz w:val="24"/>
          <w:highlight w:val="none"/>
          <w:u w:val="single"/>
          <w:lang w:val="en-US" w:eastAsia="zh-CN" w:bidi="en-US"/>
        </w:rPr>
        <w:t>2022年12月31日完工并经验收合格</w:t>
      </w:r>
      <w:r>
        <w:rPr>
          <w:rFonts w:hint="eastAsia" w:ascii="宋体" w:hAnsi="宋体" w:eastAsia="宋体" w:cs="宋体"/>
          <w:b w:val="0"/>
          <w:bCs/>
          <w:color w:val="auto"/>
          <w:kern w:val="0"/>
          <w:sz w:val="24"/>
          <w:szCs w:val="28"/>
          <w:highlight w:val="none"/>
          <w:lang w:val="en-US" w:eastAsia="zh-CN" w:bidi="ar-SA"/>
        </w:rPr>
        <w:t>，具体开工时间以采购人通知为准。</w:t>
      </w:r>
    </w:p>
    <w:p>
      <w:pPr>
        <w:keepNext w:val="0"/>
        <w:keepLines w:val="0"/>
        <w:pageBreakBefore w:val="0"/>
        <w:widowControl w:val="0"/>
        <w:kinsoku/>
        <w:wordWrap/>
        <w:overflowPunct/>
        <w:topLinePunct w:val="0"/>
        <w:autoSpaceDE/>
        <w:autoSpaceDN/>
        <w:bidi w:val="0"/>
        <w:adjustRightInd w:val="0"/>
        <w:snapToGrid w:val="0"/>
        <w:spacing w:beforeAutospacing="0" w:afterAutospacing="0" w:line="500" w:lineRule="exact"/>
        <w:ind w:left="0" w:leftChars="0" w:right="0" w:rightChars="0" w:firstLine="480" w:firstLineChars="200"/>
        <w:jc w:val="left"/>
        <w:textAlignment w:val="auto"/>
        <w:outlineLvl w:val="9"/>
        <w:rPr>
          <w:rFonts w:hint="eastAsia" w:ascii="宋体" w:hAnsi="宋体" w:eastAsia="宋体" w:cs="宋体"/>
          <w:bCs/>
          <w:color w:val="auto"/>
          <w:sz w:val="24"/>
          <w:highlight w:val="none"/>
          <w:lang w:val="en-US" w:eastAsia="zh-CN" w:bidi="en-US"/>
        </w:rPr>
      </w:pPr>
      <w:r>
        <w:rPr>
          <w:rFonts w:hint="eastAsia" w:ascii="宋体" w:hAnsi="宋体" w:eastAsia="宋体" w:cs="宋体"/>
          <w:bCs/>
          <w:color w:val="auto"/>
          <w:sz w:val="24"/>
          <w:highlight w:val="none"/>
          <w:lang w:val="en-US" w:eastAsia="zh-CN" w:bidi="en-US"/>
        </w:rPr>
        <w:t xml:space="preserve">5、质量要求：合格。 </w:t>
      </w:r>
    </w:p>
    <w:p>
      <w:pPr>
        <w:keepNext w:val="0"/>
        <w:keepLines w:val="0"/>
        <w:pageBreakBefore w:val="0"/>
        <w:widowControl w:val="0"/>
        <w:kinsoku/>
        <w:wordWrap/>
        <w:overflowPunct/>
        <w:topLinePunct w:val="0"/>
        <w:autoSpaceDE/>
        <w:autoSpaceDN/>
        <w:bidi w:val="0"/>
        <w:adjustRightInd w:val="0"/>
        <w:snapToGrid w:val="0"/>
        <w:spacing w:beforeAutospacing="0" w:afterAutospacing="0" w:line="500" w:lineRule="exact"/>
        <w:ind w:left="0" w:leftChars="0" w:right="0" w:rightChars="0" w:firstLine="480" w:firstLineChars="200"/>
        <w:jc w:val="left"/>
        <w:textAlignment w:val="auto"/>
        <w:outlineLvl w:val="9"/>
        <w:rPr>
          <w:rFonts w:hint="eastAsia" w:ascii="宋体" w:hAnsi="宋体" w:eastAsia="宋体" w:cs="宋体"/>
          <w:bCs/>
          <w:color w:val="auto"/>
          <w:sz w:val="24"/>
          <w:highlight w:val="none"/>
          <w:lang w:val="en-US" w:eastAsia="zh-CN" w:bidi="en-US"/>
        </w:rPr>
      </w:pPr>
      <w:r>
        <w:rPr>
          <w:rFonts w:hint="eastAsia" w:ascii="宋体" w:hAnsi="宋体" w:eastAsia="宋体" w:cs="宋体"/>
          <w:bCs/>
          <w:color w:val="auto"/>
          <w:sz w:val="24"/>
          <w:highlight w:val="none"/>
          <w:lang w:val="en-US" w:eastAsia="zh-CN" w:bidi="en-US"/>
        </w:rPr>
        <w:t>6、工程质保期：质保</w:t>
      </w:r>
      <w:r>
        <w:rPr>
          <w:rFonts w:hint="eastAsia" w:ascii="宋体" w:hAnsi="宋体" w:cs="宋体"/>
          <w:bCs/>
          <w:color w:val="auto"/>
          <w:sz w:val="24"/>
          <w:highlight w:val="none"/>
          <w:lang w:val="en-US" w:eastAsia="zh-CN" w:bidi="en-US"/>
        </w:rPr>
        <w:t>一</w:t>
      </w:r>
      <w:r>
        <w:rPr>
          <w:rFonts w:hint="eastAsia" w:ascii="宋体" w:hAnsi="宋体" w:eastAsia="宋体" w:cs="宋体"/>
          <w:bCs/>
          <w:color w:val="auto"/>
          <w:sz w:val="24"/>
          <w:highlight w:val="none"/>
          <w:lang w:val="en-US" w:eastAsia="zh-CN" w:bidi="en-US"/>
        </w:rPr>
        <w:t>年，自工程竣工验收合格之日起计算。</w:t>
      </w:r>
    </w:p>
    <w:p>
      <w:pPr>
        <w:pStyle w:val="40"/>
        <w:keepNext w:val="0"/>
        <w:keepLines w:val="0"/>
        <w:pageBreakBefore w:val="0"/>
        <w:widowControl w:val="0"/>
        <w:kinsoku/>
        <w:wordWrap/>
        <w:overflowPunct/>
        <w:topLinePunct w:val="0"/>
        <w:autoSpaceDE/>
        <w:autoSpaceDN/>
        <w:bidi w:val="0"/>
        <w:spacing w:line="500" w:lineRule="exact"/>
        <w:jc w:val="left"/>
        <w:textAlignment w:val="auto"/>
        <w:rPr>
          <w:rFonts w:hint="eastAsia" w:ascii="宋体" w:hAnsi="宋体" w:eastAsia="宋体" w:cs="宋体"/>
          <w:bCs/>
          <w:color w:val="auto"/>
          <w:sz w:val="24"/>
          <w:highlight w:val="none"/>
          <w:lang w:val="en-US" w:eastAsia="zh-CN" w:bidi="en-US"/>
        </w:rPr>
      </w:pPr>
      <w:r>
        <w:rPr>
          <w:rFonts w:hint="eastAsia" w:ascii="宋体" w:hAnsi="宋体" w:eastAsia="宋体" w:cs="宋体"/>
          <w:bCs/>
          <w:color w:val="auto"/>
          <w:sz w:val="24"/>
          <w:highlight w:val="none"/>
          <w:lang w:val="en-US" w:eastAsia="zh-CN" w:bidi="en-US"/>
        </w:rPr>
        <w:t>7、承包方式：包工包料。</w:t>
      </w:r>
    </w:p>
    <w:p>
      <w:pPr>
        <w:pStyle w:val="40"/>
        <w:keepNext w:val="0"/>
        <w:keepLines w:val="0"/>
        <w:pageBreakBefore w:val="0"/>
        <w:widowControl w:val="0"/>
        <w:kinsoku/>
        <w:wordWrap/>
        <w:overflowPunct/>
        <w:topLinePunct w:val="0"/>
        <w:autoSpaceDE/>
        <w:autoSpaceDN/>
        <w:bidi w:val="0"/>
        <w:spacing w:line="500" w:lineRule="exact"/>
        <w:jc w:val="left"/>
        <w:textAlignment w:val="auto"/>
        <w:rPr>
          <w:rFonts w:hint="eastAsia" w:ascii="宋体" w:hAnsi="宋体" w:eastAsia="宋体" w:cs="宋体"/>
          <w:bCs/>
          <w:color w:val="auto"/>
          <w:sz w:val="24"/>
          <w:highlight w:val="none"/>
          <w:lang w:val="en-US" w:eastAsia="zh-CN" w:bidi="en-US"/>
        </w:rPr>
      </w:pPr>
      <w:r>
        <w:rPr>
          <w:rFonts w:hint="eastAsia" w:ascii="宋体" w:hAnsi="宋体" w:eastAsia="宋体" w:cs="宋体"/>
          <w:bCs/>
          <w:color w:val="auto"/>
          <w:sz w:val="24"/>
          <w:highlight w:val="none"/>
          <w:lang w:val="en-US" w:eastAsia="zh-CN" w:bidi="en-US"/>
        </w:rPr>
        <w:t>8、踏勘现场：本项目不统一组织踏勘现场，供应商自行进行现场踏勘以充分了解工程位置、情况及任何其他足以影响报价的情况，任何因忽视或误解工地情况而导致的索赔或工期延长申请将不被批准。</w:t>
      </w:r>
    </w:p>
    <w:p>
      <w:pPr>
        <w:keepNext w:val="0"/>
        <w:keepLines w:val="0"/>
        <w:pageBreakBefore w:val="0"/>
        <w:widowControl/>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宋体" w:hAnsi="宋体" w:eastAsia="宋体" w:cs="宋体"/>
          <w:bCs/>
          <w:color w:val="auto"/>
          <w:kern w:val="2"/>
          <w:sz w:val="24"/>
          <w:szCs w:val="22"/>
          <w:highlight w:val="none"/>
          <w:lang w:val="zh-CN" w:eastAsia="zh-CN" w:bidi="en-US"/>
        </w:rPr>
      </w:pPr>
      <w:r>
        <w:rPr>
          <w:rFonts w:hint="eastAsia" w:ascii="宋体" w:hAnsi="宋体" w:eastAsia="宋体" w:cs="宋体"/>
          <w:bCs/>
          <w:color w:val="auto"/>
          <w:kern w:val="2"/>
          <w:sz w:val="24"/>
          <w:szCs w:val="22"/>
          <w:highlight w:val="none"/>
          <w:lang w:val="zh-CN" w:eastAsia="zh-CN" w:bidi="en-US"/>
        </w:rPr>
        <w:t>合同履行期限：</w:t>
      </w:r>
      <w:r>
        <w:rPr>
          <w:rFonts w:hint="eastAsia" w:ascii="宋体" w:hAnsi="宋体" w:eastAsia="宋体" w:cs="宋体"/>
          <w:bCs/>
          <w:color w:val="auto"/>
          <w:sz w:val="24"/>
          <w:highlight w:val="none"/>
          <w:u w:val="single"/>
          <w:lang w:val="en-US" w:eastAsia="zh-CN" w:bidi="en-US"/>
        </w:rPr>
        <w:t>2022年12月31日完工并经验收合格</w:t>
      </w:r>
      <w:r>
        <w:rPr>
          <w:rFonts w:hint="eastAsia" w:ascii="宋体" w:hAnsi="宋体" w:eastAsia="宋体" w:cs="宋体"/>
          <w:bCs/>
          <w:color w:val="auto"/>
          <w:kern w:val="2"/>
          <w:sz w:val="24"/>
          <w:szCs w:val="22"/>
          <w:highlight w:val="none"/>
          <w:lang w:val="zh-CN" w:eastAsia="zh-CN" w:bidi="en-US"/>
        </w:rPr>
        <w:t>。</w:t>
      </w:r>
    </w:p>
    <w:p>
      <w:pPr>
        <w:pageBreakBefore w:val="0"/>
        <w:widowControl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b/>
          <w:color w:val="auto"/>
          <w:sz w:val="24"/>
          <w:highlight w:val="none"/>
        </w:rPr>
      </w:pPr>
      <w:bookmarkStart w:id="4" w:name="_Toc17312"/>
      <w:r>
        <w:rPr>
          <w:rFonts w:hint="eastAsia" w:ascii="宋体" w:hAnsi="宋体" w:eastAsia="宋体" w:cs="宋体"/>
          <w:b/>
          <w:color w:val="auto"/>
          <w:sz w:val="24"/>
          <w:highlight w:val="none"/>
        </w:rPr>
        <w:t>二、申请人的资格要求：</w:t>
      </w:r>
      <w:bookmarkEnd w:id="4"/>
    </w:p>
    <w:p>
      <w:pPr>
        <w:pageBreakBefore w:val="0"/>
        <w:widowControl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1.满足《中华人民共和国政府采购法》第二十二条规定；</w:t>
      </w:r>
    </w:p>
    <w:p>
      <w:pPr>
        <w:pageBreakBefore w:val="0"/>
        <w:widowControl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2.落实政府采购政策需满足的资格要求：</w:t>
      </w:r>
      <w:r>
        <w:rPr>
          <w:rFonts w:hint="eastAsia" w:ascii="宋体" w:hAnsi="宋体" w:eastAsia="宋体" w:cs="宋体"/>
          <w:sz w:val="24"/>
          <w:szCs w:val="24"/>
          <w:highlight w:val="none"/>
        </w:rPr>
        <w:t>采购文件落实政府采购政策，包括政府采购支持节能环保、小型和微型企业、监狱企业和残疾人福利性单位等政府采购政策</w:t>
      </w:r>
      <w:r>
        <w:rPr>
          <w:rFonts w:hint="eastAsia" w:ascii="宋体" w:hAnsi="宋体" w:eastAsia="宋体" w:cs="宋体"/>
          <w:color w:val="auto"/>
          <w:sz w:val="24"/>
          <w:szCs w:val="24"/>
          <w:highlight w:val="none"/>
          <w:lang w:val="en-US" w:eastAsia="zh-CN"/>
        </w:rPr>
        <w:t>；</w:t>
      </w:r>
    </w:p>
    <w:p>
      <w:pPr>
        <w:pageBreakBefore w:val="0"/>
        <w:widowControl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.本项目的特定资格要求：</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highlight w:val="none"/>
          <w:lang w:val="zh-CN"/>
        </w:rPr>
      </w:pPr>
      <w:r>
        <w:rPr>
          <w:rFonts w:hint="eastAsia" w:ascii="宋体" w:hAnsi="宋体" w:eastAsia="宋体" w:cs="宋体"/>
          <w:color w:val="auto"/>
          <w:sz w:val="24"/>
          <w:szCs w:val="24"/>
          <w:highlight w:val="none"/>
          <w:lang w:val="en-US" w:eastAsia="zh-CN"/>
        </w:rPr>
        <w:t>①具有《建筑工程施工总承包》（叁级及以上）或《钢结构工程专业承包》（叁级及以上）资质和</w:t>
      </w:r>
      <w:r>
        <w:rPr>
          <w:rFonts w:hint="eastAsia" w:ascii="宋体" w:hAnsi="宋体" w:eastAsia="宋体" w:cs="宋体"/>
          <w:color w:val="auto"/>
          <w:sz w:val="24"/>
          <w:szCs w:val="24"/>
          <w:highlight w:val="none"/>
          <w:lang w:val="zh-CN"/>
        </w:rPr>
        <w:t>具有有效的《安全生产许可证》（或由发证机关或公证机关出具的证明）</w:t>
      </w:r>
      <w:r>
        <w:rPr>
          <w:rFonts w:hint="eastAsia" w:ascii="宋体" w:hAnsi="宋体" w:eastAsia="宋体" w:cs="宋体"/>
          <w:color w:val="auto"/>
          <w:sz w:val="24"/>
          <w:szCs w:val="24"/>
          <w:highlight w:val="none"/>
          <w:lang w:val="en-US" w:eastAsia="zh-CN"/>
        </w:rPr>
        <w:t>；②拟派项目经理具备</w:t>
      </w:r>
      <w:r>
        <w:rPr>
          <w:rFonts w:hint="eastAsia" w:ascii="宋体" w:hAnsi="宋体" w:eastAsia="宋体" w:cs="宋体"/>
          <w:color w:val="auto"/>
          <w:sz w:val="24"/>
          <w:highlight w:val="none"/>
          <w:lang w:val="en-US" w:eastAsia="zh-CN"/>
        </w:rPr>
        <w:t>建筑工程专业</w:t>
      </w:r>
      <w:r>
        <w:rPr>
          <w:rFonts w:hint="eastAsia" w:ascii="宋体" w:hAnsi="宋体" w:eastAsia="宋体" w:cs="宋体"/>
          <w:color w:val="auto"/>
          <w:sz w:val="24"/>
          <w:szCs w:val="24"/>
          <w:highlight w:val="none"/>
          <w:lang w:val="en-US" w:eastAsia="zh-CN"/>
        </w:rPr>
        <w:t>贰级及以上《建造师注册证书》及安全生产考核合格证书（B证）；③符合《中华人民共和国政府采购法》第二十二条规定且未被列入信用中国网站（www.creditchina.gov.cn）、中国政府采购网（www.ccgp.gov.cn）、渠道信用 记录失信被执行人、重大税收违法案件当事人名单、政府采购严重违法失信行为记 录名单的供应商；④本项目不接受联合体。</w:t>
      </w:r>
      <w:r>
        <w:rPr>
          <w:rFonts w:hint="eastAsia" w:ascii="宋体" w:hAnsi="宋体" w:eastAsia="宋体" w:cs="宋体"/>
          <w:color w:val="000000"/>
          <w:kern w:val="0"/>
          <w:sz w:val="24"/>
          <w:szCs w:val="24"/>
          <w:highlight w:val="none"/>
          <w:lang w:val="en-US" w:eastAsia="zh-CN" w:bidi="ar"/>
        </w:rPr>
        <w:t xml:space="preserve"> </w:t>
      </w:r>
    </w:p>
    <w:p>
      <w:pPr>
        <w:keepNext/>
        <w:keepLines/>
        <w:pageBreakBefore w:val="0"/>
        <w:widowControl w:val="0"/>
        <w:kinsoku/>
        <w:wordWrap/>
        <w:overflowPunct/>
        <w:topLinePunct w:val="0"/>
        <w:autoSpaceDE/>
        <w:autoSpaceDN/>
        <w:bidi w:val="0"/>
        <w:adjustRightInd/>
        <w:snapToGrid/>
        <w:spacing w:before="120" w:line="560" w:lineRule="exact"/>
        <w:textAlignment w:val="auto"/>
        <w:outlineLvl w:val="1"/>
        <w:rPr>
          <w:rFonts w:hint="eastAsia" w:ascii="宋体" w:hAnsi="宋体" w:eastAsia="宋体" w:cs="宋体"/>
          <w:b/>
          <w:color w:val="auto"/>
          <w:sz w:val="24"/>
          <w:highlight w:val="none"/>
          <w:lang w:eastAsia="zh-CN"/>
        </w:rPr>
      </w:pPr>
      <w:bookmarkStart w:id="5" w:name="_Toc17204"/>
      <w:r>
        <w:rPr>
          <w:rFonts w:hint="eastAsia" w:ascii="宋体" w:hAnsi="宋体" w:eastAsia="宋体" w:cs="宋体"/>
          <w:b/>
          <w:color w:val="auto"/>
          <w:sz w:val="24"/>
          <w:highlight w:val="none"/>
        </w:rPr>
        <w:t>三、获取</w:t>
      </w:r>
      <w:r>
        <w:rPr>
          <w:rFonts w:hint="eastAsia" w:ascii="宋体" w:hAnsi="宋体" w:eastAsia="宋体" w:cs="宋体"/>
          <w:b/>
          <w:color w:val="auto"/>
          <w:sz w:val="24"/>
          <w:highlight w:val="none"/>
          <w:lang w:eastAsia="zh-CN"/>
        </w:rPr>
        <w:t>磋商文件</w:t>
      </w:r>
      <w:bookmarkEnd w:id="5"/>
    </w:p>
    <w:p>
      <w:pPr>
        <w:pageBreakBefore w:val="0"/>
        <w:widowControl w:val="0"/>
        <w:kinsoku/>
        <w:wordWrap/>
        <w:overflowPunct/>
        <w:topLinePunct w:val="0"/>
        <w:autoSpaceDE/>
        <w:autoSpaceDN/>
        <w:bidi w:val="0"/>
        <w:adjustRightInd/>
        <w:snapToGrid/>
        <w:spacing w:line="560" w:lineRule="exact"/>
        <w:ind w:firstLine="54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时间：</w:t>
      </w:r>
      <w:r>
        <w:rPr>
          <w:rFonts w:hint="eastAsia" w:ascii="宋体" w:hAnsi="宋体" w:eastAsia="宋体" w:cs="宋体"/>
          <w:color w:val="auto"/>
          <w:sz w:val="24"/>
          <w:highlight w:val="none"/>
          <w:u w:val="none"/>
          <w:lang w:val="en-US" w:eastAsia="zh-CN"/>
        </w:rPr>
        <w:t>截止到</w:t>
      </w:r>
      <w:r>
        <w:rPr>
          <w:rFonts w:hint="eastAsia" w:ascii="宋体" w:hAnsi="宋体" w:eastAsia="宋体" w:cs="宋体"/>
          <w:color w:val="auto"/>
          <w:sz w:val="24"/>
          <w:highlight w:val="none"/>
          <w:u w:val="single"/>
          <w:lang w:val="en-US" w:eastAsia="zh-CN"/>
        </w:rPr>
        <w:t>2022</w:t>
      </w:r>
      <w:r>
        <w:rPr>
          <w:rFonts w:hint="eastAsia" w:ascii="宋体" w:hAnsi="宋体" w:eastAsia="宋体" w:cs="宋体"/>
          <w:bCs/>
          <w:color w:val="auto"/>
          <w:sz w:val="24"/>
          <w:highlight w:val="none"/>
          <w:u w:val="single"/>
        </w:rPr>
        <w:t>年</w:t>
      </w:r>
      <w:r>
        <w:rPr>
          <w:rFonts w:hint="eastAsia" w:ascii="宋体" w:hAnsi="宋体" w:cs="宋体"/>
          <w:bCs/>
          <w:color w:val="auto"/>
          <w:sz w:val="24"/>
          <w:highlight w:val="none"/>
          <w:u w:val="single"/>
          <w:lang w:val="en-US" w:eastAsia="zh-CN"/>
        </w:rPr>
        <w:t>7</w:t>
      </w:r>
      <w:r>
        <w:rPr>
          <w:rFonts w:hint="eastAsia" w:ascii="宋体" w:hAnsi="宋体" w:eastAsia="宋体" w:cs="宋体"/>
          <w:bCs/>
          <w:color w:val="auto"/>
          <w:sz w:val="24"/>
          <w:highlight w:val="none"/>
          <w:u w:val="single"/>
        </w:rPr>
        <w:t>月</w:t>
      </w:r>
      <w:r>
        <w:rPr>
          <w:rFonts w:hint="eastAsia" w:ascii="宋体" w:hAnsi="宋体" w:cs="宋体"/>
          <w:bCs/>
          <w:color w:val="auto"/>
          <w:sz w:val="24"/>
          <w:highlight w:val="none"/>
          <w:u w:val="single"/>
          <w:lang w:val="en-US" w:eastAsia="zh-CN"/>
        </w:rPr>
        <w:t>17日10</w:t>
      </w:r>
      <w:r>
        <w:rPr>
          <w:rFonts w:hint="eastAsia" w:ascii="宋体" w:hAnsi="宋体" w:eastAsia="宋体" w:cs="宋体"/>
          <w:bCs/>
          <w:color w:val="auto"/>
          <w:sz w:val="24"/>
          <w:highlight w:val="none"/>
          <w:u w:val="single"/>
        </w:rPr>
        <w:t>点</w:t>
      </w:r>
      <w:r>
        <w:rPr>
          <w:rFonts w:hint="eastAsia" w:ascii="宋体" w:hAnsi="宋体" w:cs="宋体"/>
          <w:bCs/>
          <w:color w:val="auto"/>
          <w:sz w:val="24"/>
          <w:highlight w:val="none"/>
          <w:u w:val="single"/>
          <w:lang w:val="en-US" w:eastAsia="zh-CN"/>
        </w:rPr>
        <w:t>00</w:t>
      </w:r>
      <w:r>
        <w:rPr>
          <w:rFonts w:hint="eastAsia" w:ascii="宋体" w:hAnsi="宋体" w:eastAsia="宋体" w:cs="宋体"/>
          <w:bCs/>
          <w:color w:val="auto"/>
          <w:sz w:val="24"/>
          <w:highlight w:val="none"/>
          <w:u w:val="single"/>
        </w:rPr>
        <w:t>分</w:t>
      </w:r>
    </w:p>
    <w:p>
      <w:pPr>
        <w:pageBreakBefore w:val="0"/>
        <w:widowControl w:val="0"/>
        <w:kinsoku/>
        <w:wordWrap/>
        <w:overflowPunct/>
        <w:topLinePunct w:val="0"/>
        <w:autoSpaceDE/>
        <w:autoSpaceDN/>
        <w:bidi w:val="0"/>
        <w:adjustRightInd/>
        <w:snapToGrid/>
        <w:spacing w:line="560" w:lineRule="exact"/>
        <w:ind w:firstLine="54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地点：淄博市公共资源交易网（http://ggzyjy.zibo.gov.cn/）</w:t>
      </w:r>
    </w:p>
    <w:p>
      <w:pPr>
        <w:pStyle w:val="3"/>
        <w:pageBreakBefore w:val="0"/>
        <w:shd w:val="solid" w:color="FFFFFF" w:fill="auto"/>
        <w:kinsoku w:val="0"/>
        <w:wordWrap/>
        <w:overflowPunct w:val="0"/>
        <w:topLinePunct w:val="0"/>
        <w:autoSpaceDE w:val="0"/>
        <w:autoSpaceDN w:val="0"/>
        <w:bidi w:val="0"/>
        <w:snapToGrid/>
        <w:spacing w:line="60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方式：</w:t>
      </w:r>
      <w:r>
        <w:rPr>
          <w:rFonts w:hint="eastAsia" w:ascii="宋体" w:hAnsi="宋体" w:eastAsia="宋体" w:cs="宋体"/>
          <w:color w:val="auto"/>
          <w:sz w:val="24"/>
          <w:szCs w:val="24"/>
          <w:highlight w:val="none"/>
        </w:rPr>
        <w:t>①已在淄博市公共资源交易平台（http://ggzyjy.zibo.gov.cn/）注册的供应商，需要登录淄博市公共资源交易网网站首页点击“新系统登录入口”（http://ggzyjy.zibo.gov.cn:9181/TPBidder）根据页面提示重新完善信息。完善后在登录新系统免费下载采购文件。②未注册的供应商请到淄博市公共资源交易网（http://ggzyjy.zibo.gov.cn:8082/）在网站首页点击“新系统登录入口”（http://ggzyjy.zibo.gov.cn:9181/TPBidder）根据页面提示进行注册（注册类型：交易乙方）。咨询电话：0533-7015148/7015149，咨询时间：北京时间8：30-12：00，13：30-17：00（法定公休日、法定节假日除外）。技术咨询电话：400-998-0000。③为满足信息公开和供应商诚信体系建设需要，供应商还需同时在中国山东政府采购网（http://www.ccgp-shandong.gov.cn/）进行注册。未注册的供应商须登录中国山东政府采购网点击首页右侧“系统入口”模块的“供应商注册”进行注册。</w:t>
      </w:r>
    </w:p>
    <w:p>
      <w:pPr>
        <w:keepNext/>
        <w:keepLines/>
        <w:pageBreakBefore w:val="0"/>
        <w:widowControl w:val="0"/>
        <w:kinsoku/>
        <w:wordWrap/>
        <w:overflowPunct/>
        <w:topLinePunct w:val="0"/>
        <w:autoSpaceDE/>
        <w:autoSpaceDN/>
        <w:bidi w:val="0"/>
        <w:adjustRightInd/>
        <w:snapToGrid/>
        <w:spacing w:before="120" w:line="560" w:lineRule="exact"/>
        <w:textAlignment w:val="auto"/>
        <w:outlineLvl w:val="1"/>
        <w:rPr>
          <w:rFonts w:hint="eastAsia" w:ascii="宋体" w:hAnsi="宋体" w:eastAsia="宋体" w:cs="宋体"/>
          <w:b/>
          <w:bCs/>
          <w:color w:val="auto"/>
          <w:sz w:val="24"/>
          <w:highlight w:val="none"/>
        </w:rPr>
      </w:pPr>
      <w:bookmarkStart w:id="6" w:name="_Toc6003"/>
      <w:r>
        <w:rPr>
          <w:rFonts w:hint="eastAsia" w:ascii="宋体" w:hAnsi="宋体" w:eastAsia="宋体" w:cs="宋体"/>
          <w:b/>
          <w:bCs/>
          <w:color w:val="auto"/>
          <w:sz w:val="24"/>
          <w:highlight w:val="none"/>
        </w:rPr>
        <w:t>四、响应文件提交</w:t>
      </w:r>
      <w:bookmarkEnd w:id="6"/>
    </w:p>
    <w:p>
      <w:pPr>
        <w:pageBreakBefore w:val="0"/>
        <w:widowControl w:val="0"/>
        <w:kinsoku/>
        <w:wordWrap/>
        <w:overflowPunct/>
        <w:topLinePunct w:val="0"/>
        <w:autoSpaceDE/>
        <w:autoSpaceDN/>
        <w:bidi w:val="0"/>
        <w:adjustRightInd/>
        <w:snapToGrid/>
        <w:spacing w:line="560" w:lineRule="exact"/>
        <w:ind w:firstLine="482"/>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截止时间：</w:t>
      </w:r>
      <w:r>
        <w:rPr>
          <w:rFonts w:hint="eastAsia" w:ascii="宋体" w:hAnsi="宋体" w:eastAsia="宋体" w:cs="宋体"/>
          <w:color w:val="auto"/>
          <w:sz w:val="24"/>
          <w:highlight w:val="none"/>
          <w:u w:val="single"/>
          <w:lang w:val="en-US" w:eastAsia="zh-CN"/>
        </w:rPr>
        <w:t>2022</w:t>
      </w:r>
      <w:r>
        <w:rPr>
          <w:rFonts w:hint="eastAsia" w:ascii="宋体" w:hAnsi="宋体" w:eastAsia="宋体" w:cs="宋体"/>
          <w:bCs/>
          <w:color w:val="auto"/>
          <w:sz w:val="24"/>
          <w:highlight w:val="none"/>
          <w:u w:val="single"/>
        </w:rPr>
        <w:t>年</w:t>
      </w:r>
      <w:r>
        <w:rPr>
          <w:rFonts w:hint="eastAsia" w:ascii="宋体" w:hAnsi="宋体" w:cs="宋体"/>
          <w:bCs/>
          <w:color w:val="auto"/>
          <w:sz w:val="24"/>
          <w:highlight w:val="none"/>
          <w:u w:val="single"/>
          <w:lang w:val="en-US" w:eastAsia="zh-CN"/>
        </w:rPr>
        <w:t>7</w:t>
      </w:r>
      <w:r>
        <w:rPr>
          <w:rFonts w:hint="eastAsia" w:ascii="宋体" w:hAnsi="宋体" w:eastAsia="宋体" w:cs="宋体"/>
          <w:bCs/>
          <w:color w:val="auto"/>
          <w:sz w:val="24"/>
          <w:highlight w:val="none"/>
          <w:u w:val="single"/>
        </w:rPr>
        <w:t>月</w:t>
      </w:r>
      <w:r>
        <w:rPr>
          <w:rFonts w:hint="eastAsia" w:ascii="宋体" w:hAnsi="宋体" w:cs="宋体"/>
          <w:bCs/>
          <w:color w:val="auto"/>
          <w:sz w:val="24"/>
          <w:highlight w:val="none"/>
          <w:u w:val="single"/>
          <w:lang w:val="en-US" w:eastAsia="zh-CN"/>
        </w:rPr>
        <w:t>18日10</w:t>
      </w:r>
      <w:r>
        <w:rPr>
          <w:rFonts w:hint="eastAsia" w:ascii="宋体" w:hAnsi="宋体" w:eastAsia="宋体" w:cs="宋体"/>
          <w:bCs/>
          <w:color w:val="auto"/>
          <w:sz w:val="24"/>
          <w:highlight w:val="none"/>
          <w:u w:val="single"/>
        </w:rPr>
        <w:t>点</w:t>
      </w:r>
      <w:r>
        <w:rPr>
          <w:rFonts w:hint="eastAsia" w:ascii="宋体" w:hAnsi="宋体" w:cs="宋体"/>
          <w:bCs/>
          <w:color w:val="auto"/>
          <w:sz w:val="24"/>
          <w:highlight w:val="none"/>
          <w:u w:val="single"/>
          <w:lang w:val="en-US" w:eastAsia="zh-CN"/>
        </w:rPr>
        <w:t>00</w:t>
      </w:r>
      <w:r>
        <w:rPr>
          <w:rFonts w:hint="eastAsia" w:ascii="宋体" w:hAnsi="宋体" w:eastAsia="宋体" w:cs="宋体"/>
          <w:bCs/>
          <w:color w:val="auto"/>
          <w:sz w:val="24"/>
          <w:highlight w:val="none"/>
          <w:u w:val="single"/>
        </w:rPr>
        <w:t>分</w:t>
      </w:r>
      <w:r>
        <w:rPr>
          <w:rFonts w:hint="eastAsia" w:ascii="宋体" w:hAnsi="宋体" w:eastAsia="宋体" w:cs="宋体"/>
          <w:b w:val="0"/>
          <w:bCs/>
          <w:color w:val="auto"/>
          <w:sz w:val="24"/>
          <w:highlight w:val="none"/>
          <w:lang w:val="en-US" w:eastAsia="zh-CN"/>
        </w:rPr>
        <w:t>（</w:t>
      </w:r>
      <w:r>
        <w:rPr>
          <w:rFonts w:hint="eastAsia" w:ascii="宋体" w:hAnsi="宋体" w:eastAsia="宋体" w:cs="宋体"/>
          <w:b w:val="0"/>
          <w:bCs/>
          <w:color w:val="auto"/>
          <w:sz w:val="24"/>
          <w:highlight w:val="none"/>
        </w:rPr>
        <w:t>北京时间）</w:t>
      </w:r>
    </w:p>
    <w:p>
      <w:pPr>
        <w:pageBreakBefore w:val="0"/>
        <w:widowControl w:val="0"/>
        <w:kinsoku/>
        <w:wordWrap/>
        <w:overflowPunct/>
        <w:topLinePunct w:val="0"/>
        <w:autoSpaceDE/>
        <w:autoSpaceDN/>
        <w:bidi w:val="0"/>
        <w:adjustRightInd/>
        <w:snapToGrid/>
        <w:spacing w:line="560" w:lineRule="exact"/>
        <w:ind w:firstLine="482"/>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地点：淄博市公共资源交易网（http://ggzyjy.zibo.gov.cn/）</w:t>
      </w:r>
    </w:p>
    <w:p>
      <w:pPr>
        <w:pageBreakBefore w:val="0"/>
        <w:widowControl w:val="0"/>
        <w:kinsoku/>
        <w:wordWrap/>
        <w:overflowPunct/>
        <w:topLinePunct w:val="0"/>
        <w:autoSpaceDE/>
        <w:autoSpaceDN/>
        <w:bidi w:val="0"/>
        <w:adjustRightInd/>
        <w:snapToGrid/>
        <w:spacing w:line="560" w:lineRule="exact"/>
        <w:ind w:firstLine="482"/>
        <w:textAlignment w:val="auto"/>
        <w:rPr>
          <w:rFonts w:hint="eastAsia" w:ascii="宋体" w:hAnsi="宋体" w:eastAsia="宋体" w:cs="宋体"/>
          <w:color w:val="auto"/>
          <w:sz w:val="24"/>
          <w:highlight w:val="none"/>
        </w:rPr>
      </w:pPr>
      <w:r>
        <w:rPr>
          <w:rFonts w:hint="eastAsia" w:ascii="宋体" w:hAnsi="宋体" w:eastAsia="宋体" w:cs="宋体"/>
          <w:b w:val="0"/>
          <w:bCs/>
          <w:color w:val="auto"/>
          <w:sz w:val="24"/>
          <w:highlight w:val="none"/>
        </w:rPr>
        <w:t>方式：将加密的电子投标文件在截止时间前通过淄博市公共资源交易网 “上传投标文件”栏目上传完成。①拟参加本项目的供应商须办理并取得数字证书（电子签章）后，方可加密生成及上传电子响应文件。请各供应商仔细阅读《数字证书办理注意事项及相关资料下载》（淄博公共资源交易网→办事指南→服务指南）并按照须知要求办理。②供应商可到淄博市公共资源交易中心一楼大厅办理数字证书，也可网上办理。山东CA（山东省数字证书认证管理有限公司）证书办理电话为400-607-8966，CFCA（中金金融认证中心有限公司）证书办理电话为0533-3590310。其他具体操作请参考“新点投标文件制作软件（淄博版）操作视频-采购类”（淄博市公共资源交易中心网站→办事指南→服务指南），技术咨询电话：400-998-0000。</w:t>
      </w:r>
    </w:p>
    <w:p>
      <w:pPr>
        <w:keepNext/>
        <w:keepLines/>
        <w:pageBreakBefore w:val="0"/>
        <w:widowControl w:val="0"/>
        <w:kinsoku/>
        <w:wordWrap/>
        <w:overflowPunct/>
        <w:topLinePunct w:val="0"/>
        <w:autoSpaceDE/>
        <w:autoSpaceDN/>
        <w:bidi w:val="0"/>
        <w:adjustRightInd/>
        <w:snapToGrid/>
        <w:spacing w:before="120" w:line="560" w:lineRule="exact"/>
        <w:textAlignment w:val="auto"/>
        <w:outlineLvl w:val="1"/>
        <w:rPr>
          <w:rFonts w:hint="eastAsia" w:ascii="宋体" w:hAnsi="宋体" w:eastAsia="宋体" w:cs="宋体"/>
          <w:b/>
          <w:bCs/>
          <w:color w:val="auto"/>
          <w:sz w:val="24"/>
          <w:highlight w:val="none"/>
        </w:rPr>
      </w:pPr>
      <w:bookmarkStart w:id="7" w:name="_Toc23281"/>
      <w:r>
        <w:rPr>
          <w:rFonts w:hint="eastAsia" w:ascii="宋体" w:hAnsi="宋体" w:eastAsia="宋体" w:cs="宋体"/>
          <w:b/>
          <w:bCs/>
          <w:color w:val="auto"/>
          <w:sz w:val="24"/>
          <w:highlight w:val="none"/>
        </w:rPr>
        <w:t>五、开启</w:t>
      </w:r>
      <w:bookmarkEnd w:id="7"/>
    </w:p>
    <w:p>
      <w:pPr>
        <w:pageBreakBefore w:val="0"/>
        <w:widowControl w:val="0"/>
        <w:kinsoku/>
        <w:wordWrap/>
        <w:overflowPunct/>
        <w:topLinePunct w:val="0"/>
        <w:autoSpaceDE/>
        <w:autoSpaceDN/>
        <w:bidi w:val="0"/>
        <w:adjustRightInd/>
        <w:snapToGrid/>
        <w:spacing w:line="560" w:lineRule="exact"/>
        <w:ind w:firstLine="482"/>
        <w:textAlignment w:val="auto"/>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时间：</w:t>
      </w:r>
      <w:r>
        <w:rPr>
          <w:rFonts w:hint="eastAsia" w:ascii="宋体" w:hAnsi="宋体" w:eastAsia="宋体" w:cs="宋体"/>
          <w:color w:val="auto"/>
          <w:sz w:val="24"/>
          <w:highlight w:val="none"/>
          <w:u w:val="single"/>
          <w:lang w:val="en-US" w:eastAsia="zh-CN"/>
        </w:rPr>
        <w:t>2022</w:t>
      </w:r>
      <w:r>
        <w:rPr>
          <w:rFonts w:hint="eastAsia" w:ascii="宋体" w:hAnsi="宋体" w:eastAsia="宋体" w:cs="宋体"/>
          <w:bCs/>
          <w:color w:val="auto"/>
          <w:sz w:val="24"/>
          <w:highlight w:val="none"/>
          <w:u w:val="single"/>
        </w:rPr>
        <w:t>年</w:t>
      </w:r>
      <w:r>
        <w:rPr>
          <w:rFonts w:hint="eastAsia" w:ascii="宋体" w:hAnsi="宋体" w:cs="宋体"/>
          <w:bCs/>
          <w:color w:val="auto"/>
          <w:sz w:val="24"/>
          <w:highlight w:val="none"/>
          <w:u w:val="single"/>
          <w:lang w:val="en-US" w:eastAsia="zh-CN"/>
        </w:rPr>
        <w:t>7</w:t>
      </w:r>
      <w:r>
        <w:rPr>
          <w:rFonts w:hint="eastAsia" w:ascii="宋体" w:hAnsi="宋体" w:eastAsia="宋体" w:cs="宋体"/>
          <w:bCs/>
          <w:color w:val="auto"/>
          <w:sz w:val="24"/>
          <w:highlight w:val="none"/>
          <w:u w:val="single"/>
        </w:rPr>
        <w:t>月</w:t>
      </w:r>
      <w:r>
        <w:rPr>
          <w:rFonts w:hint="eastAsia" w:ascii="宋体" w:hAnsi="宋体" w:cs="宋体"/>
          <w:bCs/>
          <w:color w:val="auto"/>
          <w:sz w:val="24"/>
          <w:highlight w:val="none"/>
          <w:u w:val="single"/>
          <w:lang w:val="en-US" w:eastAsia="zh-CN"/>
        </w:rPr>
        <w:t>18日10</w:t>
      </w:r>
      <w:r>
        <w:rPr>
          <w:rFonts w:hint="eastAsia" w:ascii="宋体" w:hAnsi="宋体" w:eastAsia="宋体" w:cs="宋体"/>
          <w:bCs/>
          <w:color w:val="auto"/>
          <w:sz w:val="24"/>
          <w:highlight w:val="none"/>
          <w:u w:val="single"/>
        </w:rPr>
        <w:t>点</w:t>
      </w:r>
      <w:r>
        <w:rPr>
          <w:rFonts w:hint="eastAsia" w:ascii="宋体" w:hAnsi="宋体" w:cs="宋体"/>
          <w:bCs/>
          <w:color w:val="auto"/>
          <w:sz w:val="24"/>
          <w:highlight w:val="none"/>
          <w:u w:val="single"/>
          <w:lang w:val="en-US" w:eastAsia="zh-CN"/>
        </w:rPr>
        <w:t>00</w:t>
      </w:r>
      <w:r>
        <w:rPr>
          <w:rFonts w:hint="eastAsia" w:ascii="宋体" w:hAnsi="宋体" w:eastAsia="宋体" w:cs="宋体"/>
          <w:bCs/>
          <w:color w:val="auto"/>
          <w:sz w:val="24"/>
          <w:highlight w:val="none"/>
          <w:u w:val="single"/>
        </w:rPr>
        <w:t>分</w:t>
      </w:r>
      <w:r>
        <w:rPr>
          <w:rFonts w:hint="eastAsia" w:ascii="宋体" w:hAnsi="宋体" w:eastAsia="宋体" w:cs="宋体"/>
          <w:b w:val="0"/>
          <w:bCs/>
          <w:color w:val="auto"/>
          <w:sz w:val="24"/>
          <w:highlight w:val="none"/>
        </w:rPr>
        <w:t>（北京时间）</w:t>
      </w:r>
    </w:p>
    <w:p>
      <w:pPr>
        <w:pageBreakBefore w:val="0"/>
        <w:widowControl w:val="0"/>
        <w:kinsoku/>
        <w:wordWrap/>
        <w:overflowPunct/>
        <w:topLinePunct w:val="0"/>
        <w:autoSpaceDE/>
        <w:autoSpaceDN/>
        <w:bidi w:val="0"/>
        <w:adjustRightInd/>
        <w:snapToGrid/>
        <w:spacing w:line="560" w:lineRule="exact"/>
        <w:ind w:firstLine="482"/>
        <w:textAlignment w:val="auto"/>
        <w:rPr>
          <w:rFonts w:hint="eastAsia" w:ascii="宋体" w:hAnsi="宋体" w:eastAsia="宋体" w:cs="宋体"/>
          <w:color w:val="auto"/>
          <w:sz w:val="24"/>
          <w:highlight w:val="none"/>
        </w:rPr>
      </w:pPr>
      <w:r>
        <w:rPr>
          <w:rFonts w:hint="eastAsia" w:ascii="宋体" w:hAnsi="宋体" w:eastAsia="宋体" w:cs="宋体"/>
          <w:b w:val="0"/>
          <w:bCs/>
          <w:color w:val="auto"/>
          <w:sz w:val="24"/>
          <w:highlight w:val="none"/>
        </w:rPr>
        <w:t>地点</w:t>
      </w:r>
      <w:r>
        <w:rPr>
          <w:rFonts w:hint="eastAsia" w:ascii="宋体" w:hAnsi="宋体" w:eastAsia="宋体" w:cs="宋体"/>
          <w:b/>
          <w:color w:val="auto"/>
          <w:sz w:val="24"/>
          <w:highlight w:val="none"/>
        </w:rPr>
        <w:t>：</w:t>
      </w:r>
      <w:r>
        <w:rPr>
          <w:rFonts w:hint="eastAsia" w:ascii="宋体" w:hAnsi="宋体" w:eastAsia="宋体" w:cs="宋体"/>
          <w:color w:val="auto"/>
          <w:sz w:val="24"/>
          <w:highlight w:val="none"/>
        </w:rPr>
        <w:t>网上开标大厅。请各供应商在</w:t>
      </w:r>
      <w:r>
        <w:rPr>
          <w:rFonts w:hint="eastAsia" w:ascii="宋体" w:hAnsi="宋体" w:eastAsia="宋体" w:cs="宋体"/>
          <w:color w:val="auto"/>
          <w:sz w:val="24"/>
          <w:highlight w:val="none"/>
          <w:lang w:val="en-US" w:eastAsia="zh-CN"/>
        </w:rPr>
        <w:t>开启</w:t>
      </w:r>
      <w:r>
        <w:rPr>
          <w:rFonts w:hint="eastAsia" w:ascii="宋体" w:hAnsi="宋体" w:eastAsia="宋体" w:cs="宋体"/>
          <w:color w:val="auto"/>
          <w:sz w:val="24"/>
          <w:highlight w:val="none"/>
        </w:rPr>
        <w:t>前登录网上开标大厅（http://ggzyjy.zibo.gov.cn:8188/BidOpening/bidopeninghallaction/hall/login）,在线准时参加开标活动并进行响应文件解密、答疑、澄清等。</w:t>
      </w:r>
    </w:p>
    <w:p>
      <w:pPr>
        <w:keepNext/>
        <w:keepLines/>
        <w:pageBreakBefore w:val="0"/>
        <w:widowControl w:val="0"/>
        <w:kinsoku/>
        <w:wordWrap/>
        <w:overflowPunct/>
        <w:topLinePunct w:val="0"/>
        <w:autoSpaceDE/>
        <w:autoSpaceDN/>
        <w:bidi w:val="0"/>
        <w:adjustRightInd/>
        <w:snapToGrid/>
        <w:spacing w:before="120" w:line="560" w:lineRule="exact"/>
        <w:textAlignment w:val="auto"/>
        <w:outlineLvl w:val="1"/>
        <w:rPr>
          <w:rFonts w:hint="eastAsia" w:ascii="宋体" w:hAnsi="宋体" w:eastAsia="宋体" w:cs="宋体"/>
          <w:b/>
          <w:bCs/>
          <w:color w:val="auto"/>
          <w:sz w:val="24"/>
          <w:highlight w:val="none"/>
        </w:rPr>
      </w:pPr>
      <w:bookmarkStart w:id="8" w:name="_Toc25655"/>
      <w:r>
        <w:rPr>
          <w:rFonts w:hint="eastAsia" w:ascii="宋体" w:hAnsi="宋体" w:eastAsia="宋体" w:cs="宋体"/>
          <w:b/>
          <w:bCs/>
          <w:color w:val="auto"/>
          <w:sz w:val="24"/>
          <w:highlight w:val="none"/>
        </w:rPr>
        <w:t>六、公告期限</w:t>
      </w:r>
      <w:bookmarkEnd w:id="8"/>
    </w:p>
    <w:p>
      <w:pPr>
        <w:pageBreakBefore w:val="0"/>
        <w:widowControl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自本公告发布之日起3个工作日。</w:t>
      </w:r>
    </w:p>
    <w:p>
      <w:pPr>
        <w:keepNext/>
        <w:keepLines/>
        <w:pageBreakBefore w:val="0"/>
        <w:widowControl w:val="0"/>
        <w:numPr>
          <w:ilvl w:val="0"/>
          <w:numId w:val="1"/>
        </w:numPr>
        <w:kinsoku/>
        <w:wordWrap/>
        <w:overflowPunct/>
        <w:topLinePunct w:val="0"/>
        <w:autoSpaceDE/>
        <w:autoSpaceDN/>
        <w:bidi w:val="0"/>
        <w:adjustRightInd/>
        <w:snapToGrid/>
        <w:spacing w:before="120" w:line="560" w:lineRule="exact"/>
        <w:textAlignment w:val="auto"/>
        <w:outlineLvl w:val="1"/>
        <w:rPr>
          <w:rFonts w:hint="eastAsia" w:ascii="宋体" w:hAnsi="宋体" w:eastAsia="宋体" w:cs="宋体"/>
          <w:b/>
          <w:bCs/>
          <w:color w:val="auto"/>
          <w:sz w:val="24"/>
          <w:highlight w:val="none"/>
        </w:rPr>
      </w:pPr>
      <w:bookmarkStart w:id="9" w:name="_Toc20434"/>
      <w:r>
        <w:rPr>
          <w:rFonts w:hint="eastAsia" w:ascii="宋体" w:hAnsi="宋体" w:eastAsia="宋体" w:cs="宋体"/>
          <w:b/>
          <w:bCs/>
          <w:color w:val="auto"/>
          <w:sz w:val="24"/>
          <w:highlight w:val="none"/>
        </w:rPr>
        <w:t>其他补充事宜</w:t>
      </w:r>
      <w:bookmarkEnd w:id="9"/>
    </w:p>
    <w:p>
      <w:pPr>
        <w:pageBreakBefore w:val="0"/>
        <w:widowControl w:val="0"/>
        <w:kinsoku/>
        <w:wordWrap/>
        <w:overflowPunct/>
        <w:topLinePunct w:val="0"/>
        <w:autoSpaceDE/>
        <w:autoSpaceDN/>
        <w:bidi w:val="0"/>
        <w:adjustRightInd/>
        <w:snapToGrid/>
        <w:spacing w:line="560" w:lineRule="exact"/>
        <w:ind w:firstLine="482"/>
        <w:textAlignment w:val="auto"/>
        <w:rPr>
          <w:rFonts w:hint="eastAsia" w:ascii="宋体" w:hAnsi="宋体" w:eastAsia="宋体" w:cs="宋体"/>
          <w:highlight w:val="none"/>
          <w:lang w:val="en-US" w:eastAsia="zh-CN"/>
        </w:rPr>
      </w:pPr>
      <w:r>
        <w:rPr>
          <w:rFonts w:hint="eastAsia" w:ascii="宋体" w:hAnsi="宋体" w:eastAsia="宋体" w:cs="宋体"/>
          <w:sz w:val="24"/>
          <w:szCs w:val="24"/>
          <w:highlight w:val="none"/>
        </w:rPr>
        <w:t>1、登入网上开标大厅并在开标截止时间后，请各投标人根据网上开标流程进行操作并对电子投标文件进行解密。具体操作请参考并仔细阅读“网上开标大厅-操作手册(投标人)”(淄博市公共资源交易网→办事指南→服务指南)，技术咨询电话：400-998-0000；2、开评标全过程中，各投标人必须实时在线，参与远程交互的法人代表或授权委托人应始终为同一个人，中途不得更换，在废标、澄清、提疑、传送文件等特殊情况下需要交互时，投标人一端参与交互的人员将被视为本项目投标人的法人代表或授权委托人。3、本项目报名、下载、上传、开标均通过互联网操作，请各投标人充分考虑网络拥堵及平台操作所需时间等因素，保证在开评标期间电脑、网络、预留电话等能够正常使用。4、各投标人必须实时在线直至评标结束，若由此造成的一切后果均由各投标人承担。5、请各投标人务必再次确认所上传的加密电子投标文件及CA数字证书状况，是否能正常参与开评标活动，若由此造成的一切后果均由各投标人承担。6、各投标人应当在解密开始时间后</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0分钟内完成解密工作(以网上开标系统解密倒计时为准)。由于投标人的自身原因，(包括但不限于以下情况:无CA锁相关插件，无网络，网络故障、忘记CA锁密码、CA锁过期、上传响应文件后更新CA锁等)，在规定时间内解密不成功的。由此造成的一切后果均由各投标人承担。7、各投标人在项目开标、评审期间应保持在线状态，如有澄清、答疑活动 代理机构使用评标系统与投标人进行质询，评标系统发出质询信息，请各投标人在信息发出后30分钟内进行</w:t>
      </w:r>
      <w:r>
        <w:rPr>
          <w:rFonts w:hint="eastAsia" w:ascii="宋体" w:hAnsi="宋体" w:eastAsia="宋体" w:cs="宋体"/>
          <w:sz w:val="24"/>
          <w:szCs w:val="24"/>
          <w:highlight w:val="none"/>
          <w:lang w:val="en-US" w:eastAsia="zh-CN"/>
        </w:rPr>
        <w:t>答</w:t>
      </w:r>
      <w:r>
        <w:rPr>
          <w:rFonts w:hint="eastAsia" w:ascii="宋体" w:hAnsi="宋体" w:eastAsia="宋体" w:cs="宋体"/>
          <w:sz w:val="24"/>
          <w:szCs w:val="24"/>
          <w:highlight w:val="none"/>
        </w:rPr>
        <w:t>复，未能按时答复的，评审委员会将视同其放弃澄清、说明、补正等。关于投标人使用淄博市公共资源交易网在线质询功能的有关说明:1)投标人登入【投标人系统】，点击【澄清答复】菜单，回复相应质询内容。2)确认无误后，点击【签字或盖章提交】按钮。3)进入盖章页面，盖章提交即可。具体操作手册请查阅淄博市公共资源交易网-政务公开-通知公告-关于使用在线质询功能的通知。技术咨询电话:400-998-0000。</w:t>
      </w:r>
    </w:p>
    <w:p>
      <w:pPr>
        <w:keepNext/>
        <w:keepLines/>
        <w:pageBreakBefore w:val="0"/>
        <w:widowControl w:val="0"/>
        <w:kinsoku/>
        <w:wordWrap/>
        <w:overflowPunct/>
        <w:topLinePunct w:val="0"/>
        <w:autoSpaceDE/>
        <w:autoSpaceDN/>
        <w:bidi w:val="0"/>
        <w:adjustRightInd/>
        <w:snapToGrid/>
        <w:spacing w:before="120" w:line="560" w:lineRule="exact"/>
        <w:textAlignment w:val="auto"/>
        <w:outlineLvl w:val="1"/>
        <w:rPr>
          <w:rFonts w:hint="eastAsia" w:ascii="宋体" w:hAnsi="宋体" w:eastAsia="宋体" w:cs="宋体"/>
          <w:b/>
          <w:bCs/>
          <w:color w:val="auto"/>
          <w:sz w:val="24"/>
          <w:highlight w:val="none"/>
        </w:rPr>
      </w:pPr>
      <w:bookmarkStart w:id="10" w:name="_Toc26737_WPSOffice_Level2"/>
      <w:bookmarkStart w:id="11" w:name="_Toc11946"/>
      <w:r>
        <w:rPr>
          <w:rFonts w:hint="eastAsia" w:ascii="宋体" w:hAnsi="宋体" w:eastAsia="宋体" w:cs="宋体"/>
          <w:b/>
          <w:bCs/>
          <w:color w:val="auto"/>
          <w:sz w:val="24"/>
          <w:highlight w:val="none"/>
        </w:rPr>
        <w:t>八、凡对本次采购提出询问，请按以下方式联系。</w:t>
      </w:r>
      <w:bookmarkEnd w:id="10"/>
      <w:bookmarkEnd w:id="11"/>
    </w:p>
    <w:p>
      <w:pPr>
        <w:pageBreakBefore w:val="0"/>
        <w:widowControl w:val="0"/>
        <w:kinsoku/>
        <w:wordWrap/>
        <w:overflowPunct/>
        <w:topLinePunct w:val="0"/>
        <w:autoSpaceDE/>
        <w:autoSpaceDN/>
        <w:bidi w:val="0"/>
        <w:adjustRightInd/>
        <w:snapToGrid/>
        <w:spacing w:line="560" w:lineRule="exact"/>
        <w:ind w:firstLine="480"/>
        <w:textAlignment w:val="auto"/>
        <w:outlineLvl w:val="2"/>
        <w:rPr>
          <w:rFonts w:hint="eastAsia" w:ascii="宋体" w:hAnsi="宋体" w:eastAsia="宋体" w:cs="宋体"/>
          <w:color w:val="auto"/>
          <w:sz w:val="24"/>
          <w:highlight w:val="none"/>
        </w:rPr>
      </w:pPr>
      <w:bookmarkStart w:id="12" w:name="_Toc6411_WPSOffice_Level3"/>
      <w:bookmarkStart w:id="13" w:name="_Toc17754"/>
      <w:r>
        <w:rPr>
          <w:rFonts w:hint="eastAsia" w:ascii="宋体" w:hAnsi="宋体" w:eastAsia="宋体" w:cs="宋体"/>
          <w:color w:val="auto"/>
          <w:sz w:val="24"/>
          <w:highlight w:val="none"/>
        </w:rPr>
        <w:t>1.采购人信息</w:t>
      </w:r>
      <w:bookmarkEnd w:id="12"/>
      <w:bookmarkEnd w:id="13"/>
    </w:p>
    <w:p>
      <w:pPr>
        <w:pageBreakBefore w:val="0"/>
        <w:widowControl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名  称：</w:t>
      </w:r>
      <w:r>
        <w:rPr>
          <w:rFonts w:hint="eastAsia" w:ascii="宋体" w:hAnsi="宋体" w:eastAsia="宋体" w:cs="宋体"/>
          <w:color w:val="auto"/>
          <w:sz w:val="24"/>
          <w:highlight w:val="none"/>
          <w:lang w:eastAsia="zh-CN"/>
        </w:rPr>
        <w:t>沂源县西里镇财政所</w:t>
      </w:r>
    </w:p>
    <w:p>
      <w:pPr>
        <w:pageBreakBefore w:val="0"/>
        <w:widowControl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lang w:eastAsia="zh-CN"/>
        </w:rPr>
        <w:t>沂源县西里镇人民政府驻地</w:t>
      </w:r>
    </w:p>
    <w:p>
      <w:pPr>
        <w:pageBreakBefore w:val="0"/>
        <w:topLinePunct w:val="0"/>
        <w:bidi w:val="0"/>
        <w:spacing w:line="500" w:lineRule="exact"/>
        <w:ind w:firstLine="480" w:firstLineChars="20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联系方式：</w:t>
      </w:r>
      <w:r>
        <w:rPr>
          <w:rFonts w:hint="eastAsia" w:ascii="宋体" w:hAnsi="宋体" w:eastAsia="宋体" w:cs="宋体"/>
          <w:color w:val="auto"/>
          <w:sz w:val="24"/>
          <w:highlight w:val="none"/>
          <w:lang w:val="en-US" w:eastAsia="zh-CN"/>
        </w:rPr>
        <w:t>0533-3327121</w:t>
      </w:r>
    </w:p>
    <w:p>
      <w:pPr>
        <w:pageBreakBefore w:val="0"/>
        <w:widowControl w:val="0"/>
        <w:kinsoku/>
        <w:wordWrap/>
        <w:overflowPunct/>
        <w:topLinePunct w:val="0"/>
        <w:autoSpaceDE/>
        <w:autoSpaceDN/>
        <w:bidi w:val="0"/>
        <w:adjustRightInd/>
        <w:snapToGrid/>
        <w:spacing w:line="560" w:lineRule="exact"/>
        <w:ind w:firstLine="480"/>
        <w:textAlignment w:val="auto"/>
        <w:outlineLvl w:val="2"/>
        <w:rPr>
          <w:rFonts w:hint="eastAsia" w:ascii="宋体" w:hAnsi="宋体" w:eastAsia="宋体" w:cs="宋体"/>
          <w:color w:val="auto"/>
          <w:sz w:val="24"/>
          <w:highlight w:val="none"/>
        </w:rPr>
      </w:pPr>
      <w:bookmarkStart w:id="14" w:name="_Toc24341"/>
      <w:bookmarkStart w:id="15" w:name="_Toc1861_WPSOffice_Level3"/>
      <w:r>
        <w:rPr>
          <w:rFonts w:hint="eastAsia" w:ascii="宋体" w:hAnsi="宋体" w:eastAsia="宋体" w:cs="宋体"/>
          <w:color w:val="auto"/>
          <w:sz w:val="24"/>
          <w:highlight w:val="none"/>
        </w:rPr>
        <w:t>2.采购代理机构信息</w:t>
      </w:r>
      <w:bookmarkEnd w:id="14"/>
      <w:bookmarkEnd w:id="15"/>
    </w:p>
    <w:p>
      <w:pPr>
        <w:pageBreakBefore w:val="0"/>
        <w:widowControl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名  称：</w:t>
      </w:r>
      <w:r>
        <w:rPr>
          <w:rFonts w:hint="eastAsia" w:ascii="宋体" w:hAnsi="宋体" w:eastAsia="宋体" w:cs="宋体"/>
          <w:color w:val="auto"/>
          <w:sz w:val="24"/>
          <w:highlight w:val="none"/>
          <w:lang w:val="en-US" w:eastAsia="zh-CN"/>
        </w:rPr>
        <w:t>中杰齐晟项目管理有限公司</w:t>
      </w:r>
    </w:p>
    <w:p>
      <w:pPr>
        <w:pageBreakBefore w:val="0"/>
        <w:widowControl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址：淄博市张店区北京路与华光路西南创业大厦9楼</w:t>
      </w:r>
    </w:p>
    <w:p>
      <w:pPr>
        <w:pageBreakBefore w:val="0"/>
        <w:topLinePunct w:val="0"/>
        <w:bidi w:val="0"/>
        <w:spacing w:line="500" w:lineRule="exact"/>
        <w:ind w:firstLine="480" w:firstLineChars="200"/>
        <w:textAlignment w:val="auto"/>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rPr>
        <w:t>联系方式：</w:t>
      </w:r>
      <w:r>
        <w:rPr>
          <w:rFonts w:hint="eastAsia" w:ascii="宋体" w:hAnsi="宋体" w:eastAsia="宋体" w:cs="宋体"/>
          <w:b w:val="0"/>
          <w:kern w:val="2"/>
          <w:sz w:val="24"/>
          <w:szCs w:val="22"/>
          <w:highlight w:val="none"/>
          <w:lang w:val="en-US" w:eastAsia="zh-CN" w:bidi="ar-SA"/>
        </w:rPr>
        <w:t>0533-6120193</w:t>
      </w:r>
    </w:p>
    <w:p>
      <w:pPr>
        <w:pageBreakBefore w:val="0"/>
        <w:widowControl w:val="0"/>
        <w:kinsoku/>
        <w:wordWrap/>
        <w:overflowPunct/>
        <w:topLinePunct w:val="0"/>
        <w:autoSpaceDE/>
        <w:autoSpaceDN/>
        <w:bidi w:val="0"/>
        <w:adjustRightInd/>
        <w:snapToGrid/>
        <w:spacing w:line="560" w:lineRule="exact"/>
        <w:ind w:firstLine="480"/>
        <w:textAlignment w:val="auto"/>
        <w:outlineLvl w:val="2"/>
        <w:rPr>
          <w:rFonts w:hint="eastAsia" w:ascii="宋体" w:hAnsi="宋体" w:eastAsia="宋体" w:cs="宋体"/>
          <w:color w:val="auto"/>
          <w:sz w:val="24"/>
          <w:highlight w:val="none"/>
        </w:rPr>
      </w:pPr>
      <w:bookmarkStart w:id="16" w:name="_Toc28055_WPSOffice_Level3"/>
      <w:bookmarkStart w:id="17" w:name="_Toc21043"/>
      <w:r>
        <w:rPr>
          <w:rFonts w:hint="eastAsia" w:ascii="宋体" w:hAnsi="宋体" w:eastAsia="宋体" w:cs="宋体"/>
          <w:color w:val="auto"/>
          <w:sz w:val="24"/>
          <w:highlight w:val="none"/>
        </w:rPr>
        <w:t>3.项目联系方式</w:t>
      </w:r>
      <w:bookmarkEnd w:id="16"/>
      <w:bookmarkEnd w:id="17"/>
    </w:p>
    <w:p>
      <w:pPr>
        <w:pageBreakBefore w:val="0"/>
        <w:widowControl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项目联系人：</w:t>
      </w:r>
      <w:r>
        <w:rPr>
          <w:rFonts w:hint="eastAsia" w:ascii="宋体" w:hAnsi="宋体" w:eastAsia="宋体" w:cs="宋体"/>
          <w:color w:val="auto"/>
          <w:sz w:val="24"/>
          <w:highlight w:val="none"/>
          <w:lang w:eastAsia="zh-CN"/>
        </w:rPr>
        <w:t>周晓</w:t>
      </w:r>
    </w:p>
    <w:p>
      <w:pPr>
        <w:pageBreakBefore w:val="0"/>
        <w:widowControl w:val="0"/>
        <w:kinsoku/>
        <w:wordWrap/>
        <w:overflowPunct/>
        <w:topLinePunct w:val="0"/>
        <w:autoSpaceDE/>
        <w:autoSpaceDN/>
        <w:bidi w:val="0"/>
        <w:adjustRightInd/>
        <w:snapToGrid/>
        <w:spacing w:line="560" w:lineRule="exact"/>
        <w:ind w:firstLine="480"/>
        <w:jc w:val="both"/>
        <w:textAlignment w:val="auto"/>
        <w:rPr>
          <w:rFonts w:hint="eastAsia" w:ascii="宋体" w:hAnsi="宋体" w:eastAsia="宋体" w:cs="宋体"/>
          <w:b w:val="0"/>
          <w:kern w:val="2"/>
          <w:sz w:val="24"/>
          <w:szCs w:val="22"/>
          <w:highlight w:val="none"/>
          <w:lang w:val="en-US" w:eastAsia="zh-CN" w:bidi="ar-SA"/>
        </w:rPr>
      </w:pPr>
      <w:r>
        <w:rPr>
          <w:rFonts w:hint="eastAsia" w:ascii="宋体" w:hAnsi="宋体" w:eastAsia="宋体" w:cs="宋体"/>
          <w:color w:val="auto"/>
          <w:sz w:val="24"/>
          <w:highlight w:val="none"/>
        </w:rPr>
        <w:t>电  话：</w:t>
      </w:r>
      <w:r>
        <w:rPr>
          <w:rFonts w:hint="eastAsia" w:ascii="宋体" w:hAnsi="宋体" w:eastAsia="宋体" w:cs="宋体"/>
          <w:b w:val="0"/>
          <w:kern w:val="2"/>
          <w:sz w:val="24"/>
          <w:szCs w:val="22"/>
          <w:highlight w:val="none"/>
          <w:lang w:val="en-US" w:eastAsia="zh-CN" w:bidi="ar-SA"/>
        </w:rPr>
        <w:t>0533-6120193</w:t>
      </w:r>
      <w:bookmarkStart w:id="18" w:name="_Toc27354"/>
    </w:p>
    <w:p>
      <w:pPr>
        <w:pageBreakBefore w:val="0"/>
        <w:widowControl w:val="0"/>
        <w:kinsoku/>
        <w:wordWrap/>
        <w:overflowPunct/>
        <w:topLinePunct w:val="0"/>
        <w:autoSpaceDE/>
        <w:autoSpaceDN/>
        <w:bidi w:val="0"/>
        <w:adjustRightInd/>
        <w:snapToGrid/>
        <w:spacing w:line="560" w:lineRule="exact"/>
        <w:ind w:firstLine="480"/>
        <w:jc w:val="center"/>
        <w:textAlignment w:val="auto"/>
        <w:rPr>
          <w:rFonts w:hint="eastAsia" w:ascii="宋体" w:hAnsi="宋体" w:eastAsia="宋体" w:cs="宋体"/>
          <w:b/>
          <w:color w:val="auto"/>
          <w:sz w:val="32"/>
          <w:highlight w:val="none"/>
        </w:rPr>
      </w:pPr>
      <w:r>
        <w:rPr>
          <w:rFonts w:hint="eastAsia" w:ascii="宋体" w:hAnsi="宋体" w:eastAsia="宋体" w:cs="宋体"/>
          <w:b w:val="0"/>
          <w:kern w:val="2"/>
          <w:sz w:val="24"/>
          <w:szCs w:val="22"/>
          <w:highlight w:val="none"/>
          <w:lang w:val="en-US" w:eastAsia="zh-CN" w:bidi="ar-SA"/>
        </w:rPr>
        <w:br w:type="page"/>
      </w:r>
      <w:r>
        <w:rPr>
          <w:rFonts w:hint="eastAsia" w:ascii="宋体" w:hAnsi="宋体" w:eastAsia="宋体" w:cs="宋体"/>
          <w:b/>
          <w:color w:val="auto"/>
          <w:sz w:val="32"/>
          <w:highlight w:val="none"/>
        </w:rPr>
        <w:t>第</w:t>
      </w:r>
      <w:r>
        <w:rPr>
          <w:rFonts w:hint="eastAsia" w:ascii="宋体" w:hAnsi="宋体" w:eastAsia="宋体" w:cs="宋体"/>
          <w:b/>
          <w:color w:val="auto"/>
          <w:sz w:val="32"/>
          <w:highlight w:val="none"/>
          <w:lang w:val="en-US" w:eastAsia="zh-CN"/>
        </w:rPr>
        <w:t>二</w:t>
      </w:r>
      <w:r>
        <w:rPr>
          <w:rFonts w:hint="eastAsia" w:ascii="宋体" w:hAnsi="宋体" w:eastAsia="宋体" w:cs="宋体"/>
          <w:b/>
          <w:color w:val="auto"/>
          <w:sz w:val="32"/>
          <w:highlight w:val="none"/>
        </w:rPr>
        <w:t>章   供应商须知</w:t>
      </w:r>
      <w:bookmarkEnd w:id="18"/>
    </w:p>
    <w:tbl>
      <w:tblPr>
        <w:tblStyle w:val="27"/>
        <w:tblW w:w="8308" w:type="dxa"/>
        <w:jc w:val="center"/>
        <w:tblLayout w:type="fixed"/>
        <w:tblCellMar>
          <w:top w:w="0" w:type="dxa"/>
          <w:left w:w="10" w:type="dxa"/>
          <w:bottom w:w="0" w:type="dxa"/>
          <w:right w:w="10" w:type="dxa"/>
        </w:tblCellMar>
      </w:tblPr>
      <w:tblGrid>
        <w:gridCol w:w="1021"/>
        <w:gridCol w:w="7287"/>
      </w:tblGrid>
      <w:tr>
        <w:tblPrEx>
          <w:tblCellMar>
            <w:top w:w="0" w:type="dxa"/>
            <w:left w:w="10" w:type="dxa"/>
            <w:bottom w:w="0" w:type="dxa"/>
            <w:right w:w="10" w:type="dxa"/>
          </w:tblCellMar>
        </w:tblPrEx>
        <w:trPr>
          <w:trHeight w:val="600" w:hRule="atLeast"/>
          <w:jc w:val="center"/>
        </w:trPr>
        <w:tc>
          <w:tcPr>
            <w:tcW w:w="8308" w:type="dxa"/>
            <w:gridSpan w:val="2"/>
            <w:tcBorders>
              <w:top w:val="single" w:color="000000" w:sz="12" w:space="0"/>
              <w:left w:val="single" w:color="000000" w:sz="12" w:space="0"/>
              <w:bottom w:val="single" w:color="000000" w:sz="6" w:space="0"/>
              <w:right w:val="single" w:color="000000" w:sz="12"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供应商须知资料表</w:t>
            </w:r>
          </w:p>
        </w:tc>
      </w:tr>
      <w:tr>
        <w:tblPrEx>
          <w:tblCellMar>
            <w:top w:w="0" w:type="dxa"/>
            <w:left w:w="10" w:type="dxa"/>
            <w:bottom w:w="0" w:type="dxa"/>
            <w:right w:w="10" w:type="dxa"/>
          </w:tblCellMar>
        </w:tblPrEx>
        <w:trPr>
          <w:trHeight w:val="600" w:hRule="atLeast"/>
          <w:jc w:val="center"/>
        </w:trPr>
        <w:tc>
          <w:tcPr>
            <w:tcW w:w="1021" w:type="dxa"/>
            <w:tcBorders>
              <w:top w:val="single" w:color="000000" w:sz="12" w:space="0"/>
              <w:left w:val="single" w:color="000000" w:sz="12" w:space="0"/>
              <w:bottom w:val="single" w:color="000000" w:sz="6" w:space="0"/>
              <w:right w:val="single" w:color="000000" w:sz="6"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条款号</w:t>
            </w:r>
          </w:p>
        </w:tc>
        <w:tc>
          <w:tcPr>
            <w:tcW w:w="7287" w:type="dxa"/>
            <w:tcBorders>
              <w:top w:val="single" w:color="000000" w:sz="12" w:space="0"/>
              <w:left w:val="single" w:color="000000" w:sz="6" w:space="0"/>
              <w:bottom w:val="single" w:color="000000" w:sz="6" w:space="0"/>
              <w:right w:val="single" w:color="000000" w:sz="12"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r>
              <w:rPr>
                <w:rFonts w:hint="eastAsia" w:ascii="宋体" w:hAnsi="宋体" w:eastAsia="宋体" w:cs="宋体"/>
                <w:b/>
                <w:color w:val="auto"/>
                <w:sz w:val="24"/>
                <w:highlight w:val="none"/>
              </w:rPr>
              <w:t>内      容</w:t>
            </w:r>
          </w:p>
        </w:tc>
      </w:tr>
      <w:tr>
        <w:tblPrEx>
          <w:tblCellMar>
            <w:top w:w="0" w:type="dxa"/>
            <w:left w:w="10" w:type="dxa"/>
            <w:bottom w:w="0" w:type="dxa"/>
            <w:right w:w="10" w:type="dxa"/>
          </w:tblCellMar>
        </w:tblPrEx>
        <w:trPr>
          <w:trHeight w:val="90" w:hRule="atLeast"/>
          <w:jc w:val="center"/>
        </w:trPr>
        <w:tc>
          <w:tcPr>
            <w:tcW w:w="1021" w:type="dxa"/>
            <w:tcBorders>
              <w:top w:val="single" w:color="000000" w:sz="6" w:space="0"/>
              <w:left w:val="single" w:color="000000" w:sz="12" w:space="0"/>
              <w:bottom w:val="single" w:color="000000" w:sz="6" w:space="0"/>
              <w:right w:val="single" w:color="000000" w:sz="6"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1.1</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textAlignment w:val="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采购人：</w:t>
            </w:r>
            <w:r>
              <w:rPr>
                <w:rFonts w:hint="eastAsia" w:ascii="宋体" w:hAnsi="宋体" w:eastAsia="宋体" w:cs="宋体"/>
                <w:color w:val="auto"/>
                <w:sz w:val="24"/>
                <w:highlight w:val="none"/>
                <w:lang w:eastAsia="zh-CN"/>
              </w:rPr>
              <w:t xml:space="preserve">沂源县西里镇财政所 </w:t>
            </w:r>
          </w:p>
          <w:p>
            <w:pPr>
              <w:pageBreakBefore w:val="0"/>
              <w:kinsoku/>
              <w:wordWrap/>
              <w:overflowPunct/>
              <w:topLinePunct w:val="0"/>
              <w:bidi w:val="0"/>
              <w:spacing w:line="560" w:lineRule="exac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lang w:eastAsia="zh-CN"/>
              </w:rPr>
              <w:t>沂源县西里镇人民政府驻地</w:t>
            </w:r>
          </w:p>
          <w:p>
            <w:pPr>
              <w:pStyle w:val="42"/>
              <w:pageBreakBefore w:val="0"/>
              <w:kinsoku/>
              <w:wordWrap/>
              <w:overflowPunct/>
              <w:topLinePunct w:val="0"/>
              <w:bidi w:val="0"/>
              <w:spacing w:line="560" w:lineRule="exact"/>
              <w:ind w:firstLine="0" w:firstLineChars="0"/>
              <w:textAlignment w:val="auto"/>
              <w:rPr>
                <w:rFonts w:hint="eastAsia" w:ascii="宋体" w:hAnsi="宋体" w:eastAsia="宋体" w:cs="宋体"/>
                <w:b w:val="0"/>
                <w:bCs/>
                <w:color w:val="auto"/>
                <w:highlight w:val="none"/>
                <w:lang w:val="en-US" w:eastAsia="zh-CN"/>
              </w:rPr>
            </w:pPr>
            <w:r>
              <w:rPr>
                <w:rFonts w:hint="eastAsia" w:ascii="宋体" w:hAnsi="宋体" w:eastAsia="宋体" w:cs="宋体"/>
                <w:color w:val="auto"/>
                <w:highlight w:val="none"/>
              </w:rPr>
              <w:t>电  话：</w:t>
            </w:r>
            <w:r>
              <w:rPr>
                <w:rFonts w:hint="eastAsia" w:ascii="宋体" w:hAnsi="宋体" w:eastAsia="宋体" w:cs="宋体"/>
                <w:color w:val="auto"/>
                <w:sz w:val="24"/>
                <w:highlight w:val="none"/>
                <w:lang w:val="en-US" w:eastAsia="zh-CN"/>
              </w:rPr>
              <w:t>0533-3327121</w:t>
            </w:r>
          </w:p>
        </w:tc>
      </w:tr>
      <w:tr>
        <w:tblPrEx>
          <w:tblCellMar>
            <w:top w:w="0" w:type="dxa"/>
            <w:left w:w="10" w:type="dxa"/>
            <w:bottom w:w="0" w:type="dxa"/>
            <w:right w:w="10" w:type="dxa"/>
          </w:tblCellMar>
        </w:tblPrEx>
        <w:trPr>
          <w:trHeight w:val="600" w:hRule="atLeast"/>
          <w:jc w:val="center"/>
        </w:trPr>
        <w:tc>
          <w:tcPr>
            <w:tcW w:w="1021" w:type="dxa"/>
            <w:tcBorders>
              <w:top w:val="single" w:color="000000" w:sz="6" w:space="0"/>
              <w:left w:val="single" w:color="000000" w:sz="12" w:space="0"/>
              <w:bottom w:val="single" w:color="000000" w:sz="6" w:space="0"/>
              <w:right w:val="single" w:color="000000" w:sz="6"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1.2</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采购代理机构：中杰齐晟项目管理有限公司</w:t>
            </w:r>
            <w:r>
              <w:rPr>
                <w:rFonts w:hint="eastAsia" w:ascii="宋体" w:hAnsi="宋体" w:eastAsia="宋体" w:cs="宋体"/>
                <w:color w:val="auto"/>
                <w:sz w:val="24"/>
                <w:highlight w:val="none"/>
                <w:u w:val="single"/>
              </w:rPr>
              <w:t xml:space="preserve">                  </w:t>
            </w:r>
          </w:p>
          <w:p>
            <w:pPr>
              <w:pageBreakBefore w:val="0"/>
              <w:kinsoku/>
              <w:wordWrap/>
              <w:overflowPunct/>
              <w:topLinePunct w:val="0"/>
              <w:bidi w:val="0"/>
              <w:spacing w:line="560" w:lineRule="exact"/>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地址：淄博市张店区北京路与华光路西南创业大厦9楼</w:t>
            </w:r>
            <w:r>
              <w:rPr>
                <w:rFonts w:hint="eastAsia" w:ascii="宋体" w:hAnsi="宋体" w:eastAsia="宋体" w:cs="宋体"/>
                <w:color w:val="auto"/>
                <w:sz w:val="24"/>
                <w:highlight w:val="none"/>
                <w:u w:val="single"/>
              </w:rPr>
              <w:t xml:space="preserve">                          </w:t>
            </w:r>
          </w:p>
          <w:p>
            <w:pPr>
              <w:pageBreakBefore w:val="0"/>
              <w:kinsoku/>
              <w:wordWrap/>
              <w:overflowPunct/>
              <w:topLinePunct w:val="0"/>
              <w:bidi w:val="0"/>
              <w:spacing w:line="56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业务联系人：</w:t>
            </w:r>
            <w:r>
              <w:rPr>
                <w:rFonts w:hint="eastAsia" w:ascii="宋体" w:hAnsi="宋体" w:eastAsia="宋体" w:cs="宋体"/>
                <w:color w:val="auto"/>
                <w:sz w:val="24"/>
                <w:highlight w:val="none"/>
                <w:lang w:val="en-US" w:eastAsia="zh-CN"/>
              </w:rPr>
              <w:t>徐鹏</w:t>
            </w:r>
            <w:r>
              <w:rPr>
                <w:rFonts w:hint="eastAsia" w:ascii="宋体" w:hAnsi="宋体" w:eastAsia="宋体" w:cs="宋体"/>
                <w:color w:val="auto"/>
                <w:sz w:val="24"/>
                <w:highlight w:val="none"/>
                <w:lang w:eastAsia="zh-CN"/>
              </w:rPr>
              <w:t>、周晓</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p>
          <w:p>
            <w:pPr>
              <w:pageBreakBefore w:val="0"/>
              <w:kinsoku/>
              <w:wordWrap/>
              <w:overflowPunct/>
              <w:topLinePunct w:val="0"/>
              <w:bidi w:val="0"/>
              <w:spacing w:line="560" w:lineRule="exact"/>
              <w:textAlignment w:val="auto"/>
              <w:rPr>
                <w:rFonts w:hint="eastAsia" w:ascii="宋体" w:hAnsi="宋体" w:eastAsia="宋体" w:cs="宋体"/>
                <w:b w:val="0"/>
                <w:bCs/>
                <w:color w:val="auto"/>
                <w:highlight w:val="none"/>
                <w:lang w:val="en-US" w:eastAsia="zh-CN"/>
              </w:rPr>
            </w:pPr>
            <w:r>
              <w:rPr>
                <w:rFonts w:hint="eastAsia" w:ascii="宋体" w:hAnsi="宋体" w:eastAsia="宋体" w:cs="宋体"/>
                <w:color w:val="auto"/>
                <w:sz w:val="24"/>
                <w:highlight w:val="none"/>
              </w:rPr>
              <w:t>电话</w:t>
            </w:r>
            <w:r>
              <w:rPr>
                <w:rFonts w:hint="eastAsia" w:ascii="宋体" w:hAnsi="宋体" w:eastAsia="宋体" w:cs="宋体"/>
                <w:color w:val="auto"/>
                <w:sz w:val="24"/>
                <w:highlight w:val="none"/>
                <w:lang w:eastAsia="zh-CN"/>
              </w:rPr>
              <w:t>：</w:t>
            </w:r>
            <w:r>
              <w:rPr>
                <w:rFonts w:hint="eastAsia" w:ascii="宋体" w:hAnsi="宋体" w:eastAsia="宋体" w:cs="宋体"/>
                <w:b w:val="0"/>
                <w:kern w:val="2"/>
                <w:sz w:val="24"/>
                <w:szCs w:val="22"/>
                <w:highlight w:val="none"/>
                <w:lang w:val="en-US" w:eastAsia="zh-CN" w:bidi="ar-SA"/>
              </w:rPr>
              <w:t>0533-6120193</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传真：</w:t>
            </w:r>
            <w:r>
              <w:rPr>
                <w:rFonts w:hint="eastAsia" w:ascii="宋体" w:hAnsi="宋体" w:eastAsia="宋体" w:cs="宋体"/>
                <w:color w:val="auto"/>
                <w:sz w:val="24"/>
                <w:highlight w:val="none"/>
                <w:lang w:val="en-US" w:eastAsia="zh-CN"/>
              </w:rPr>
              <w:t>/</w:t>
            </w:r>
          </w:p>
        </w:tc>
      </w:tr>
      <w:tr>
        <w:tblPrEx>
          <w:tblCellMar>
            <w:top w:w="0" w:type="dxa"/>
            <w:left w:w="10" w:type="dxa"/>
            <w:bottom w:w="0" w:type="dxa"/>
            <w:right w:w="10" w:type="dxa"/>
          </w:tblCellMar>
        </w:tblPrEx>
        <w:trPr>
          <w:trHeight w:val="600" w:hRule="atLeast"/>
          <w:jc w:val="center"/>
        </w:trPr>
        <w:tc>
          <w:tcPr>
            <w:tcW w:w="1021" w:type="dxa"/>
            <w:tcBorders>
              <w:top w:val="single" w:color="000000" w:sz="6" w:space="0"/>
              <w:left w:val="single" w:color="000000" w:sz="12" w:space="0"/>
              <w:bottom w:val="single" w:color="000000" w:sz="6" w:space="0"/>
              <w:right w:val="single" w:color="000000" w:sz="6"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1.3.4</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noWrap w:val="0"/>
            <w:tcMar>
              <w:left w:w="28" w:type="dxa"/>
              <w:right w:w="28" w:type="dxa"/>
            </w:tcMar>
            <w:vAlign w:val="center"/>
          </w:tcPr>
          <w:p>
            <w:pPr>
              <w:pageBreakBefore w:val="0"/>
              <w:numPr>
                <w:ilvl w:val="0"/>
                <w:numId w:val="0"/>
              </w:numPr>
              <w:kinsoku/>
              <w:wordWrap/>
              <w:overflowPunct/>
              <w:topLinePunct w:val="0"/>
              <w:bidi w:val="0"/>
              <w:spacing w:line="560" w:lineRule="exact"/>
              <w:ind w:leftChars="0"/>
              <w:textAlignment w:val="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合格供应商的特定资格要求：</w:t>
            </w:r>
          </w:p>
          <w:p>
            <w:pPr>
              <w:keepNext w:val="0"/>
              <w:keepLines w:val="0"/>
              <w:pageBreakBefore w:val="0"/>
              <w:kinsoku/>
              <w:wordWrap/>
              <w:overflowPunct/>
              <w:topLinePunct w:val="0"/>
              <w:autoSpaceDE/>
              <w:autoSpaceDN/>
              <w:bidi w:val="0"/>
              <w:adjustRightInd/>
              <w:snapToGrid/>
              <w:spacing w:line="560" w:lineRule="exact"/>
              <w:ind w:right="105" w:rightChars="50" w:firstLine="480" w:firstLineChars="200"/>
              <w:textAlignment w:val="auto"/>
              <w:rPr>
                <w:rFonts w:hint="eastAsia" w:ascii="宋体" w:hAnsi="宋体" w:eastAsia="宋体" w:cs="宋体"/>
                <w:highlight w:val="none"/>
                <w:lang w:val="en-US" w:eastAsia="zh-CN"/>
              </w:rPr>
            </w:pPr>
            <w:r>
              <w:rPr>
                <w:rFonts w:hint="eastAsia" w:ascii="宋体" w:hAnsi="宋体" w:eastAsia="宋体" w:cs="宋体"/>
                <w:color w:val="auto"/>
                <w:sz w:val="24"/>
                <w:highlight w:val="none"/>
                <w:lang w:val="en-US" w:eastAsia="zh-CN"/>
              </w:rPr>
              <w:t>1.满足《中华人民共和国政府采购法》第二十二条规定；2. 本项目的特定资格要求：</w:t>
            </w:r>
            <w:r>
              <w:rPr>
                <w:rFonts w:hint="eastAsia" w:ascii="宋体" w:hAnsi="宋体" w:eastAsia="宋体" w:cs="宋体"/>
                <w:color w:val="auto"/>
                <w:sz w:val="24"/>
                <w:szCs w:val="24"/>
                <w:highlight w:val="none"/>
                <w:lang w:val="en-US" w:eastAsia="zh-CN"/>
              </w:rPr>
              <w:t>①具有《建筑工程施工总承包》（叁级及以上）或《钢结构工程专业承包》（叁级及以上）资质和</w:t>
            </w:r>
            <w:r>
              <w:rPr>
                <w:rFonts w:hint="eastAsia" w:ascii="宋体" w:hAnsi="宋体" w:eastAsia="宋体" w:cs="宋体"/>
                <w:color w:val="auto"/>
                <w:sz w:val="24"/>
                <w:szCs w:val="24"/>
                <w:highlight w:val="none"/>
                <w:lang w:val="zh-CN"/>
              </w:rPr>
              <w:t>具有有效的《安全生产许可证》（或由发证机关或公证机关出具的证明）</w:t>
            </w:r>
            <w:r>
              <w:rPr>
                <w:rFonts w:hint="eastAsia" w:ascii="宋体" w:hAnsi="宋体" w:eastAsia="宋体" w:cs="宋体"/>
                <w:color w:val="auto"/>
                <w:sz w:val="24"/>
                <w:szCs w:val="24"/>
                <w:highlight w:val="none"/>
                <w:lang w:val="en-US" w:eastAsia="zh-CN"/>
              </w:rPr>
              <w:t>；②拟派项目经理具备</w:t>
            </w:r>
            <w:r>
              <w:rPr>
                <w:rFonts w:hint="eastAsia" w:ascii="宋体" w:hAnsi="宋体" w:eastAsia="宋体" w:cs="宋体"/>
                <w:color w:val="auto"/>
                <w:sz w:val="24"/>
                <w:highlight w:val="none"/>
                <w:lang w:val="en-US" w:eastAsia="zh-CN"/>
              </w:rPr>
              <w:t>建筑工程专业</w:t>
            </w:r>
            <w:r>
              <w:rPr>
                <w:rFonts w:hint="eastAsia" w:ascii="宋体" w:hAnsi="宋体" w:eastAsia="宋体" w:cs="宋体"/>
                <w:color w:val="auto"/>
                <w:sz w:val="24"/>
                <w:szCs w:val="24"/>
                <w:highlight w:val="none"/>
                <w:lang w:val="en-US" w:eastAsia="zh-CN"/>
              </w:rPr>
              <w:t>贰级及以上《建造师注册证书》及安全生产考核合格证书（B证）；③符合《中华人民共和国政府采购法》第二十二条规定且未被列入信用中国网站（www.creditchina.gov.cn）、中国政府采购网（www.ccgp.gov.cn）、渠道信用 记录失信被执行人、重大税收违法案件当事人名单、政府采购严重违法失信行为记 录名单的供应商；④本项目不接受联合体。</w:t>
            </w:r>
            <w:r>
              <w:rPr>
                <w:rFonts w:hint="eastAsia" w:ascii="宋体" w:hAnsi="宋体" w:eastAsia="宋体" w:cs="宋体"/>
                <w:color w:val="auto"/>
                <w:sz w:val="24"/>
                <w:highlight w:val="none"/>
                <w:lang w:val="en-US" w:eastAsia="zh-CN"/>
              </w:rPr>
              <w:t xml:space="preserve">          </w:t>
            </w:r>
          </w:p>
        </w:tc>
      </w:tr>
      <w:tr>
        <w:tblPrEx>
          <w:tblCellMar>
            <w:top w:w="0" w:type="dxa"/>
            <w:left w:w="10" w:type="dxa"/>
            <w:bottom w:w="0" w:type="dxa"/>
            <w:right w:w="10" w:type="dxa"/>
          </w:tblCellMar>
        </w:tblPrEx>
        <w:trPr>
          <w:trHeight w:val="90" w:hRule="atLeast"/>
          <w:jc w:val="center"/>
        </w:trPr>
        <w:tc>
          <w:tcPr>
            <w:tcW w:w="1021" w:type="dxa"/>
            <w:tcBorders>
              <w:top w:val="single" w:color="000000" w:sz="6" w:space="0"/>
              <w:left w:val="single" w:color="000000" w:sz="12" w:space="0"/>
              <w:bottom w:val="single" w:color="000000" w:sz="6" w:space="0"/>
              <w:right w:val="single" w:color="000000" w:sz="6"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1.3.5</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jc w:val="left"/>
              <w:textAlignment w:val="auto"/>
              <w:rPr>
                <w:rFonts w:hint="eastAsia" w:ascii="宋体" w:hAnsi="宋体" w:eastAsia="宋体" w:cs="宋体"/>
                <w:b w:val="0"/>
                <w:bCs/>
                <w:color w:val="auto"/>
                <w:highlight w:val="none"/>
              </w:rPr>
            </w:pPr>
            <w:r>
              <w:rPr>
                <w:rFonts w:hint="eastAsia" w:ascii="宋体" w:hAnsi="宋体" w:eastAsia="宋体" w:cs="宋体"/>
                <w:b w:val="0"/>
                <w:bCs/>
                <w:color w:val="auto"/>
                <w:sz w:val="24"/>
                <w:highlight w:val="none"/>
              </w:rPr>
              <w:t>是否为专门面向中小企业采购：（</w:t>
            </w:r>
            <w:r>
              <w:rPr>
                <w:rFonts w:hint="eastAsia" w:ascii="宋体" w:hAnsi="宋体" w:eastAsia="宋体" w:cs="宋体"/>
                <w:color w:val="auto"/>
                <w:sz w:val="24"/>
                <w:highlight w:val="none"/>
              </w:rPr>
              <w:t>是</w:t>
            </w:r>
            <w:r>
              <w:rPr>
                <w:rFonts w:hint="eastAsia" w:ascii="宋体" w:hAnsi="宋体" w:eastAsia="宋体" w:cs="宋体"/>
                <w:color w:val="auto"/>
                <w:sz w:val="24"/>
                <w:highlight w:val="none"/>
                <w:lang w:eastAsia="zh-CN"/>
              </w:rPr>
              <w:t>□</w:t>
            </w:r>
            <w:r>
              <w:rPr>
                <w:rFonts w:hint="eastAsia" w:ascii="宋体" w:hAnsi="宋体" w:eastAsia="宋体" w:cs="宋体"/>
                <w:color w:val="auto"/>
                <w:sz w:val="40"/>
                <w:highlight w:val="none"/>
              </w:rPr>
              <w:t xml:space="preserve"> </w:t>
            </w:r>
            <w:r>
              <w:rPr>
                <w:rFonts w:hint="eastAsia" w:ascii="宋体" w:hAnsi="宋体" w:eastAsia="宋体" w:cs="宋体"/>
                <w:color w:val="auto"/>
                <w:sz w:val="24"/>
                <w:highlight w:val="none"/>
              </w:rPr>
              <w:t>否■</w:t>
            </w:r>
            <w:r>
              <w:rPr>
                <w:rFonts w:hint="eastAsia" w:ascii="宋体" w:hAnsi="宋体" w:eastAsia="宋体" w:cs="宋体"/>
                <w:b w:val="0"/>
                <w:bCs/>
                <w:color w:val="auto"/>
                <w:sz w:val="24"/>
                <w:highlight w:val="none"/>
              </w:rPr>
              <w:t>）</w:t>
            </w:r>
          </w:p>
        </w:tc>
      </w:tr>
      <w:tr>
        <w:tblPrEx>
          <w:tblCellMar>
            <w:top w:w="0" w:type="dxa"/>
            <w:left w:w="10" w:type="dxa"/>
            <w:bottom w:w="0" w:type="dxa"/>
            <w:right w:w="10" w:type="dxa"/>
          </w:tblCellMar>
        </w:tblPrEx>
        <w:trPr>
          <w:trHeight w:val="600" w:hRule="atLeast"/>
          <w:jc w:val="center"/>
        </w:trPr>
        <w:tc>
          <w:tcPr>
            <w:tcW w:w="1021" w:type="dxa"/>
            <w:tcBorders>
              <w:top w:val="single" w:color="000000" w:sz="6" w:space="0"/>
              <w:left w:val="single" w:color="000000" w:sz="12" w:space="0"/>
              <w:bottom w:val="single" w:color="000000" w:sz="6" w:space="0"/>
              <w:right w:val="single" w:color="000000" w:sz="6"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1.3.6</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textAlignment w:val="auto"/>
              <w:rPr>
                <w:rFonts w:hint="eastAsia" w:ascii="宋体" w:hAnsi="宋体" w:eastAsia="宋体" w:cs="宋体"/>
                <w:b w:val="0"/>
                <w:bCs/>
                <w:color w:val="auto"/>
                <w:sz w:val="24"/>
                <w:highlight w:val="none"/>
                <w:lang w:val="en-US"/>
              </w:rPr>
            </w:pPr>
            <w:r>
              <w:rPr>
                <w:rFonts w:hint="eastAsia" w:ascii="宋体" w:hAnsi="宋体" w:eastAsia="宋体" w:cs="宋体"/>
                <w:b w:val="0"/>
                <w:color w:val="auto"/>
                <w:kern w:val="2"/>
                <w:sz w:val="24"/>
                <w:szCs w:val="24"/>
                <w:highlight w:val="none"/>
                <w:lang w:val="en-US" w:eastAsia="zh-CN" w:bidi="ar-SA"/>
              </w:rPr>
              <w:t>采购标的所属行业：建筑业</w:t>
            </w:r>
          </w:p>
        </w:tc>
      </w:tr>
      <w:tr>
        <w:tblPrEx>
          <w:tblCellMar>
            <w:top w:w="0" w:type="dxa"/>
            <w:left w:w="10" w:type="dxa"/>
            <w:bottom w:w="0" w:type="dxa"/>
            <w:right w:w="10" w:type="dxa"/>
          </w:tblCellMar>
        </w:tblPrEx>
        <w:trPr>
          <w:trHeight w:val="600" w:hRule="atLeast"/>
          <w:jc w:val="center"/>
        </w:trPr>
        <w:tc>
          <w:tcPr>
            <w:tcW w:w="1021" w:type="dxa"/>
            <w:tcBorders>
              <w:top w:val="single" w:color="000000" w:sz="6" w:space="0"/>
              <w:left w:val="single" w:color="000000" w:sz="12" w:space="0"/>
              <w:bottom w:val="single" w:color="000000" w:sz="6" w:space="0"/>
              <w:right w:val="single" w:color="000000" w:sz="6"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1.4</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jc w:val="left"/>
              <w:textAlignment w:val="auto"/>
              <w:rPr>
                <w:rFonts w:hint="eastAsia" w:ascii="宋体" w:hAnsi="宋体" w:eastAsia="宋体" w:cs="宋体"/>
                <w:color w:val="auto"/>
                <w:highlight w:val="none"/>
              </w:rPr>
            </w:pPr>
            <w:r>
              <w:rPr>
                <w:rFonts w:hint="eastAsia" w:ascii="宋体" w:hAnsi="宋体" w:eastAsia="宋体" w:cs="宋体"/>
                <w:b w:val="0"/>
                <w:bCs/>
                <w:color w:val="auto"/>
                <w:sz w:val="24"/>
                <w:highlight w:val="none"/>
              </w:rPr>
              <w:t>是否允许联合体</w:t>
            </w:r>
            <w:r>
              <w:rPr>
                <w:rFonts w:hint="eastAsia" w:ascii="宋体" w:hAnsi="宋体" w:eastAsia="宋体" w:cs="宋体"/>
                <w:b w:val="0"/>
                <w:bCs/>
                <w:color w:val="auto"/>
                <w:sz w:val="24"/>
                <w:highlight w:val="none"/>
                <w:lang w:val="en-US" w:eastAsia="zh-CN"/>
              </w:rPr>
              <w:t>响应</w:t>
            </w:r>
            <w:r>
              <w:rPr>
                <w:rFonts w:hint="eastAsia" w:ascii="宋体" w:hAnsi="宋体" w:eastAsia="宋体" w:cs="宋体"/>
                <w:b w:val="0"/>
                <w:bCs/>
                <w:color w:val="auto"/>
                <w:sz w:val="24"/>
                <w:highlight w:val="none"/>
              </w:rPr>
              <w:t>：（</w:t>
            </w:r>
            <w:r>
              <w:rPr>
                <w:rFonts w:hint="eastAsia" w:ascii="宋体" w:hAnsi="宋体" w:eastAsia="宋体" w:cs="宋体"/>
                <w:color w:val="auto"/>
                <w:sz w:val="24"/>
                <w:highlight w:val="none"/>
              </w:rPr>
              <w:t>是</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否■</w:t>
            </w:r>
            <w:r>
              <w:rPr>
                <w:rFonts w:hint="eastAsia" w:ascii="宋体" w:hAnsi="宋体" w:eastAsia="宋体" w:cs="宋体"/>
                <w:b w:val="0"/>
                <w:bCs/>
                <w:color w:val="auto"/>
                <w:sz w:val="24"/>
                <w:highlight w:val="none"/>
              </w:rPr>
              <w:t>）</w:t>
            </w:r>
          </w:p>
        </w:tc>
      </w:tr>
      <w:tr>
        <w:tblPrEx>
          <w:tblCellMar>
            <w:top w:w="0" w:type="dxa"/>
            <w:left w:w="10" w:type="dxa"/>
            <w:bottom w:w="0" w:type="dxa"/>
            <w:right w:w="10" w:type="dxa"/>
          </w:tblCellMar>
        </w:tblPrEx>
        <w:trPr>
          <w:trHeight w:val="600" w:hRule="atLeast"/>
          <w:jc w:val="center"/>
        </w:trPr>
        <w:tc>
          <w:tcPr>
            <w:tcW w:w="1021" w:type="dxa"/>
            <w:tcBorders>
              <w:top w:val="single" w:color="000000" w:sz="6" w:space="0"/>
              <w:left w:val="single" w:color="000000" w:sz="12" w:space="0"/>
              <w:bottom w:val="single" w:color="000000" w:sz="6" w:space="0"/>
              <w:right w:val="single" w:color="000000" w:sz="6"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1.4.7</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jc w:val="left"/>
              <w:textAlignment w:val="auto"/>
              <w:rPr>
                <w:rFonts w:hint="eastAsia" w:ascii="宋体" w:hAnsi="宋体" w:eastAsia="宋体" w:cs="宋体"/>
                <w:b w:val="0"/>
                <w:bCs/>
                <w:color w:val="auto"/>
                <w:highlight w:val="none"/>
                <w:lang w:val="en-US" w:eastAsia="zh-CN"/>
              </w:rPr>
            </w:pPr>
            <w:r>
              <w:rPr>
                <w:rFonts w:hint="eastAsia" w:ascii="宋体" w:hAnsi="宋体" w:eastAsia="宋体" w:cs="宋体"/>
                <w:b w:val="0"/>
                <w:bCs/>
                <w:color w:val="auto"/>
                <w:sz w:val="24"/>
                <w:highlight w:val="none"/>
              </w:rPr>
              <w:t>联合体的其他资格要求：</w:t>
            </w:r>
            <w:r>
              <w:rPr>
                <w:rFonts w:hint="eastAsia" w:ascii="宋体" w:hAnsi="宋体" w:eastAsia="宋体" w:cs="宋体"/>
                <w:b w:val="0"/>
                <w:bCs/>
                <w:color w:val="auto"/>
                <w:sz w:val="24"/>
                <w:highlight w:val="none"/>
                <w:lang w:val="en-US" w:eastAsia="zh-CN"/>
              </w:rPr>
              <w:t>本项目不接受联合体投标。</w:t>
            </w:r>
          </w:p>
        </w:tc>
      </w:tr>
      <w:tr>
        <w:tblPrEx>
          <w:tblCellMar>
            <w:top w:w="0" w:type="dxa"/>
            <w:left w:w="10" w:type="dxa"/>
            <w:bottom w:w="0" w:type="dxa"/>
            <w:right w:w="10" w:type="dxa"/>
          </w:tblCellMar>
        </w:tblPrEx>
        <w:trPr>
          <w:trHeight w:val="600" w:hRule="atLeast"/>
          <w:jc w:val="center"/>
        </w:trPr>
        <w:tc>
          <w:tcPr>
            <w:tcW w:w="1021" w:type="dxa"/>
            <w:tcBorders>
              <w:top w:val="single" w:color="000000" w:sz="6" w:space="0"/>
              <w:left w:val="single" w:color="000000" w:sz="12" w:space="0"/>
              <w:bottom w:val="single" w:color="000000" w:sz="6" w:space="0"/>
              <w:right w:val="single" w:color="000000" w:sz="6"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2.2</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是否有分包：是</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  否■</w:t>
            </w:r>
            <w:r>
              <w:rPr>
                <w:rFonts w:hint="eastAsia" w:ascii="宋体" w:hAnsi="宋体" w:eastAsia="宋体" w:cs="宋体"/>
                <w:color w:val="auto"/>
                <w:sz w:val="24"/>
                <w:highlight w:val="none"/>
                <w:u w:val="single"/>
              </w:rPr>
              <w:t xml:space="preserve">   </w:t>
            </w:r>
          </w:p>
          <w:p>
            <w:pPr>
              <w:pageBreakBefore w:val="0"/>
              <w:kinsoku/>
              <w:wordWrap/>
              <w:overflowPunct/>
              <w:topLinePunct w:val="0"/>
              <w:bidi w:val="0"/>
              <w:spacing w:line="56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u w:val="none"/>
                <w:lang w:val="en-US" w:eastAsia="zh-CN"/>
              </w:rPr>
              <w:t>本项目（本包）预算额：</w:t>
            </w:r>
            <w:r>
              <w:rPr>
                <w:rFonts w:hint="eastAsia" w:ascii="宋体" w:hAnsi="宋体" w:eastAsia="宋体" w:cs="宋体"/>
                <w:color w:val="auto"/>
                <w:sz w:val="24"/>
                <w:szCs w:val="24"/>
                <w:highlight w:val="none"/>
                <w:lang w:val="en-US" w:eastAsia="zh-CN"/>
              </w:rPr>
              <w:t>3982108.54元</w:t>
            </w:r>
            <w:r>
              <w:rPr>
                <w:rFonts w:hint="eastAsia" w:ascii="宋体" w:hAnsi="宋体" w:eastAsia="宋体" w:cs="宋体"/>
                <w:color w:val="auto"/>
                <w:sz w:val="24"/>
                <w:highlight w:val="none"/>
                <w:u w:val="none"/>
              </w:rPr>
              <w:t xml:space="preserve"> </w:t>
            </w:r>
            <w:r>
              <w:rPr>
                <w:rFonts w:hint="eastAsia" w:ascii="宋体" w:hAnsi="宋体" w:eastAsia="宋体" w:cs="宋体"/>
                <w:color w:val="auto"/>
                <w:sz w:val="24"/>
                <w:highlight w:val="none"/>
                <w:u w:val="single"/>
              </w:rPr>
              <w:t xml:space="preserve">            </w:t>
            </w:r>
          </w:p>
          <w:p>
            <w:pPr>
              <w:pageBreakBefore w:val="0"/>
              <w:kinsoku/>
              <w:wordWrap/>
              <w:overflowPunct/>
              <w:topLinePunct w:val="0"/>
              <w:bidi w:val="0"/>
              <w:spacing w:line="56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本项目预算属于以下情形：</w:t>
            </w:r>
          </w:p>
          <w:p>
            <w:pPr>
              <w:pageBreakBefore w:val="0"/>
              <w:kinsoku/>
              <w:wordWrap/>
              <w:overflowPunct/>
              <w:topLinePunct w:val="0"/>
              <w:bidi w:val="0"/>
              <w:spacing w:line="560" w:lineRule="exact"/>
              <w:textAlignment w:val="auto"/>
              <w:rPr>
                <w:rFonts w:hint="eastAsia" w:ascii="宋体" w:hAnsi="宋体" w:eastAsia="宋体" w:cs="宋体"/>
                <w:b w:val="0"/>
                <w:bCs/>
                <w:color w:val="auto"/>
                <w:highlight w:val="none"/>
              </w:rPr>
            </w:pPr>
            <w:r>
              <w:rPr>
                <w:rFonts w:hint="eastAsia" w:ascii="宋体" w:hAnsi="宋体" w:eastAsia="宋体" w:cs="宋体"/>
                <w:color w:val="auto"/>
                <w:sz w:val="24"/>
                <w:highlight w:val="none"/>
                <w:u w:val="none"/>
              </w:rPr>
              <w:t>项目为非预采购项目</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none"/>
              </w:rPr>
              <w:t xml:space="preserve">  预采购项目</w:t>
            </w:r>
            <w:r>
              <w:rPr>
                <w:rFonts w:hint="eastAsia" w:ascii="宋体" w:hAnsi="宋体" w:eastAsia="宋体" w:cs="宋体"/>
                <w:b w:val="0"/>
                <w:bCs/>
                <w:color w:val="auto"/>
                <w:sz w:val="24"/>
                <w:highlight w:val="none"/>
              </w:rPr>
              <w:t>□</w:t>
            </w:r>
          </w:p>
        </w:tc>
      </w:tr>
      <w:tr>
        <w:tblPrEx>
          <w:tblCellMar>
            <w:top w:w="0" w:type="dxa"/>
            <w:left w:w="10" w:type="dxa"/>
            <w:bottom w:w="0" w:type="dxa"/>
            <w:right w:w="10" w:type="dxa"/>
          </w:tblCellMar>
        </w:tblPrEx>
        <w:trPr>
          <w:trHeight w:val="600" w:hRule="atLeast"/>
          <w:jc w:val="center"/>
        </w:trPr>
        <w:tc>
          <w:tcPr>
            <w:tcW w:w="1021" w:type="dxa"/>
            <w:tcBorders>
              <w:top w:val="single" w:color="000000" w:sz="6" w:space="0"/>
              <w:left w:val="single" w:color="000000" w:sz="12" w:space="0"/>
              <w:bottom w:val="single" w:color="000000" w:sz="6" w:space="0"/>
              <w:right w:val="single" w:color="000000" w:sz="6"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5.6</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textAlignment w:val="auto"/>
              <w:rPr>
                <w:rFonts w:hint="eastAsia" w:ascii="宋体" w:hAnsi="宋体" w:eastAsia="宋体" w:cs="宋体"/>
                <w:color w:val="auto"/>
                <w:highlight w:val="none"/>
                <w:u w:val="single"/>
              </w:rPr>
            </w:pPr>
            <w:r>
              <w:rPr>
                <w:rFonts w:hint="eastAsia" w:ascii="宋体" w:hAnsi="宋体" w:eastAsia="宋体" w:cs="宋体"/>
                <w:color w:val="auto"/>
                <w:sz w:val="24"/>
                <w:highlight w:val="none"/>
              </w:rPr>
              <w:t>是否现场踏勘：（是</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  否■）</w:t>
            </w:r>
            <w:r>
              <w:rPr>
                <w:rFonts w:hint="eastAsia" w:ascii="宋体" w:hAnsi="宋体" w:eastAsia="宋体" w:cs="宋体"/>
                <w:color w:val="auto"/>
                <w:highlight w:val="none"/>
                <w:u w:val="single"/>
              </w:rPr>
              <w:t xml:space="preserve">  </w:t>
            </w:r>
          </w:p>
          <w:p>
            <w:pPr>
              <w:spacing w:line="560" w:lineRule="exact"/>
              <w:ind w:right="105" w:rightChars="50"/>
              <w:rPr>
                <w:rFonts w:hint="eastAsia" w:ascii="宋体" w:hAnsi="宋体" w:eastAsia="宋体" w:cs="宋体"/>
                <w:sz w:val="24"/>
                <w:highlight w:val="none"/>
              </w:rPr>
            </w:pPr>
            <w:r>
              <w:rPr>
                <w:rFonts w:hint="eastAsia" w:ascii="宋体" w:hAnsi="宋体" w:eastAsia="宋体" w:cs="宋体"/>
                <w:sz w:val="24"/>
                <w:highlight w:val="none"/>
              </w:rPr>
              <w:t xml:space="preserve">现场踏勘描述：统一现场考察  </w:t>
            </w:r>
            <w:r>
              <w:rPr>
                <w:rFonts w:hint="eastAsia" w:ascii="宋体" w:hAnsi="宋体" w:eastAsia="宋体" w:cs="宋体"/>
                <w:bCs/>
                <w:sz w:val="24"/>
                <w:highlight w:val="none"/>
              </w:rPr>
              <w:t>□</w:t>
            </w:r>
            <w:r>
              <w:rPr>
                <w:rFonts w:hint="eastAsia" w:ascii="宋体" w:hAnsi="宋体" w:eastAsia="宋体" w:cs="宋体"/>
                <w:sz w:val="24"/>
                <w:highlight w:val="none"/>
              </w:rPr>
              <w:t xml:space="preserve">  自行踏勘</w:t>
            </w:r>
            <w:r>
              <w:rPr>
                <w:rFonts w:hint="eastAsia" w:ascii="宋体" w:hAnsi="宋体" w:eastAsia="宋体" w:cs="宋体"/>
                <w:color w:val="auto"/>
                <w:sz w:val="24"/>
                <w:highlight w:val="none"/>
              </w:rPr>
              <w:t>■</w:t>
            </w:r>
          </w:p>
          <w:p>
            <w:pPr>
              <w:pStyle w:val="42"/>
              <w:spacing w:line="560" w:lineRule="exact"/>
              <w:ind w:right="105" w:rightChars="50" w:firstLine="0" w:firstLineChars="0"/>
              <w:rPr>
                <w:rFonts w:hint="eastAsia" w:ascii="宋体" w:hAnsi="宋体" w:eastAsia="宋体" w:cs="宋体"/>
                <w:highlight w:val="none"/>
                <w:lang w:val="en-US" w:eastAsia="zh-CN"/>
              </w:rPr>
            </w:pPr>
            <w:r>
              <w:rPr>
                <w:rFonts w:hint="eastAsia" w:ascii="宋体" w:hAnsi="宋体" w:eastAsia="宋体" w:cs="宋体"/>
                <w:highlight w:val="none"/>
              </w:rPr>
              <w:t>现场踏勘时间：</w:t>
            </w:r>
            <w:r>
              <w:rPr>
                <w:rFonts w:hint="eastAsia" w:ascii="宋体" w:hAnsi="宋体" w:eastAsia="宋体" w:cs="宋体"/>
                <w:highlight w:val="none"/>
                <w:lang w:val="en-US" w:eastAsia="zh-CN"/>
              </w:rPr>
              <w:t>/</w:t>
            </w:r>
          </w:p>
          <w:p>
            <w:pPr>
              <w:pageBreakBefore w:val="0"/>
              <w:kinsoku/>
              <w:wordWrap/>
              <w:overflowPunct/>
              <w:topLinePunct w:val="0"/>
              <w:bidi w:val="0"/>
              <w:spacing w:line="560" w:lineRule="exact"/>
              <w:textAlignment w:val="auto"/>
              <w:rPr>
                <w:rFonts w:hint="eastAsia" w:ascii="宋体" w:hAnsi="宋体" w:eastAsia="宋体" w:cs="宋体"/>
                <w:color w:val="auto"/>
                <w:highlight w:val="none"/>
                <w:u w:val="single"/>
              </w:rPr>
            </w:pPr>
            <w:r>
              <w:rPr>
                <w:rFonts w:hint="eastAsia" w:ascii="宋体" w:hAnsi="宋体" w:eastAsia="宋体" w:cs="宋体"/>
                <w:kern w:val="0"/>
                <w:sz w:val="24"/>
                <w:szCs w:val="22"/>
                <w:highlight w:val="none"/>
                <w:lang w:val="en-US" w:eastAsia="zh-CN" w:bidi="ar-SA"/>
              </w:rPr>
              <w:t xml:space="preserve">踏勘地点：/     </w:t>
            </w:r>
            <w:r>
              <w:rPr>
                <w:rFonts w:hint="eastAsia" w:ascii="宋体" w:hAnsi="宋体" w:eastAsia="宋体" w:cs="宋体"/>
                <w:color w:val="auto"/>
                <w:highlight w:val="none"/>
                <w:u w:val="single"/>
              </w:rPr>
              <w:t xml:space="preserve">                         </w:t>
            </w:r>
          </w:p>
          <w:p>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联系人：</w:t>
            </w:r>
            <w:r>
              <w:rPr>
                <w:rFonts w:hint="eastAsia" w:ascii="宋体" w:hAnsi="宋体" w:eastAsia="宋体" w:cs="宋体"/>
                <w:color w:val="auto"/>
                <w:sz w:val="24"/>
                <w:highlight w:val="none"/>
                <w:lang w:eastAsia="zh-CN"/>
              </w:rPr>
              <w:t>沂源县西里镇财政所</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p>
          <w:p>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lang w:val="en-US" w:eastAsia="zh-CN"/>
              </w:rPr>
              <w:t>0533-3327121</w:t>
            </w:r>
          </w:p>
          <w:p>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是否答疑会：（是</w:t>
            </w:r>
            <w:r>
              <w:rPr>
                <w:rFonts w:hint="eastAsia" w:ascii="宋体" w:hAnsi="宋体" w:eastAsia="宋体" w:cs="宋体"/>
                <w:color w:val="auto"/>
                <w:sz w:val="24"/>
                <w:highlight w:val="none"/>
                <w:lang w:eastAsia="zh-CN"/>
              </w:rPr>
              <w:t>□</w:t>
            </w:r>
            <w:r>
              <w:rPr>
                <w:rFonts w:hint="eastAsia" w:ascii="宋体" w:hAnsi="宋体" w:eastAsia="宋体" w:cs="宋体"/>
                <w:color w:val="auto"/>
                <w:sz w:val="40"/>
                <w:highlight w:val="none"/>
              </w:rPr>
              <w:t xml:space="preserve"> </w:t>
            </w:r>
            <w:r>
              <w:rPr>
                <w:rFonts w:hint="eastAsia" w:ascii="宋体" w:hAnsi="宋体" w:eastAsia="宋体" w:cs="宋体"/>
                <w:color w:val="auto"/>
                <w:sz w:val="24"/>
                <w:highlight w:val="none"/>
              </w:rPr>
              <w:t>否■）</w:t>
            </w:r>
          </w:p>
          <w:p>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b w:val="0"/>
                <w:bCs/>
                <w:color w:val="auto"/>
                <w:highlight w:val="none"/>
                <w:lang w:val="en-US" w:eastAsia="zh-CN"/>
              </w:rPr>
            </w:pPr>
            <w:r>
              <w:rPr>
                <w:rFonts w:hint="eastAsia" w:ascii="宋体" w:hAnsi="宋体" w:eastAsia="宋体" w:cs="宋体"/>
                <w:color w:val="auto"/>
                <w:sz w:val="24"/>
                <w:highlight w:val="none"/>
              </w:rPr>
              <w:t>答疑会描述：</w:t>
            </w:r>
            <w:r>
              <w:rPr>
                <w:rFonts w:hint="eastAsia" w:ascii="宋体" w:hAnsi="宋体" w:eastAsia="宋体" w:cs="宋体"/>
                <w:color w:val="auto"/>
                <w:sz w:val="24"/>
                <w:highlight w:val="none"/>
                <w:lang w:val="en-US" w:eastAsia="zh-CN"/>
              </w:rPr>
              <w:t>/</w:t>
            </w:r>
          </w:p>
        </w:tc>
      </w:tr>
      <w:tr>
        <w:tblPrEx>
          <w:tblCellMar>
            <w:top w:w="0" w:type="dxa"/>
            <w:left w:w="10" w:type="dxa"/>
            <w:bottom w:w="0" w:type="dxa"/>
            <w:right w:w="10" w:type="dxa"/>
          </w:tblCellMar>
        </w:tblPrEx>
        <w:trPr>
          <w:trHeight w:val="600" w:hRule="atLeast"/>
          <w:jc w:val="center"/>
        </w:trPr>
        <w:tc>
          <w:tcPr>
            <w:tcW w:w="1021" w:type="dxa"/>
            <w:tcBorders>
              <w:top w:val="single" w:color="000000" w:sz="6" w:space="0"/>
              <w:left w:val="single" w:color="000000" w:sz="12" w:space="0"/>
              <w:bottom w:val="single" w:color="000000" w:sz="6" w:space="0"/>
              <w:right w:val="single" w:color="000000" w:sz="6"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lang w:eastAsia="zh-CN"/>
              </w:rPr>
            </w:pPr>
            <w:r>
              <w:rPr>
                <w:rFonts w:hint="eastAsia" w:ascii="宋体" w:hAnsi="宋体" w:eastAsia="宋体" w:cs="宋体"/>
                <w:color w:val="auto"/>
                <w:sz w:val="24"/>
                <w:highlight w:val="none"/>
              </w:rPr>
              <w:t>8.</w:t>
            </w:r>
            <w:r>
              <w:rPr>
                <w:rFonts w:hint="eastAsia" w:ascii="宋体" w:hAnsi="宋体" w:eastAsia="宋体" w:cs="宋体"/>
                <w:color w:val="auto"/>
                <w:sz w:val="24"/>
                <w:highlight w:val="none"/>
                <w:lang w:val="en-US" w:eastAsia="zh-CN"/>
              </w:rPr>
              <w:t>6</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textAlignment w:val="auto"/>
              <w:rPr>
                <w:rFonts w:hint="eastAsia" w:ascii="宋体" w:hAnsi="宋体" w:eastAsia="宋体" w:cs="宋体"/>
                <w:color w:val="auto"/>
                <w:highlight w:val="none"/>
                <w:lang w:val="en-US"/>
              </w:rPr>
            </w:pPr>
            <w:r>
              <w:rPr>
                <w:rFonts w:hint="eastAsia" w:ascii="宋体" w:hAnsi="宋体" w:eastAsia="宋体" w:cs="宋体"/>
                <w:color w:val="auto"/>
                <w:kern w:val="0"/>
                <w:position w:val="-2"/>
                <w:sz w:val="24"/>
                <w:highlight w:val="none"/>
              </w:rPr>
              <w:t>是否兼投不兼中：</w:t>
            </w:r>
            <w:r>
              <w:rPr>
                <w:rFonts w:hint="eastAsia" w:ascii="宋体" w:hAnsi="宋体" w:eastAsia="宋体" w:cs="宋体"/>
                <w:color w:val="auto"/>
                <w:sz w:val="24"/>
                <w:highlight w:val="none"/>
              </w:rPr>
              <w:t>（是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否 ■ ）</w:t>
            </w:r>
          </w:p>
        </w:tc>
      </w:tr>
      <w:tr>
        <w:tblPrEx>
          <w:tblCellMar>
            <w:top w:w="0" w:type="dxa"/>
            <w:left w:w="10" w:type="dxa"/>
            <w:bottom w:w="0" w:type="dxa"/>
            <w:right w:w="10" w:type="dxa"/>
          </w:tblCellMar>
        </w:tblPrEx>
        <w:trPr>
          <w:trHeight w:val="600" w:hRule="atLeast"/>
          <w:jc w:val="center"/>
        </w:trPr>
        <w:tc>
          <w:tcPr>
            <w:tcW w:w="1021" w:type="dxa"/>
            <w:tcBorders>
              <w:top w:val="single" w:color="000000" w:sz="6" w:space="0"/>
              <w:left w:val="single" w:color="000000" w:sz="12" w:space="0"/>
              <w:bottom w:val="single" w:color="000000" w:sz="6" w:space="0"/>
              <w:right w:val="single" w:color="000000" w:sz="6"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11.1</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noWrap w:val="0"/>
            <w:tcMar>
              <w:left w:w="28" w:type="dxa"/>
              <w:right w:w="28" w:type="dxa"/>
            </w:tcMar>
            <w:vAlign w:val="center"/>
          </w:tcPr>
          <w:p>
            <w:pPr>
              <w:numPr>
                <w:ilvl w:val="0"/>
                <w:numId w:val="0"/>
              </w:numPr>
              <w:spacing w:line="560" w:lineRule="exact"/>
              <w:ind w:right="105" w:rightChars="5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报价要求：</w:t>
            </w:r>
          </w:p>
          <w:p>
            <w:pPr>
              <w:numPr>
                <w:ilvl w:val="0"/>
                <w:numId w:val="0"/>
              </w:numPr>
              <w:spacing w:line="560" w:lineRule="exact"/>
              <w:ind w:right="105" w:rightChars="50"/>
              <w:rPr>
                <w:rFonts w:hint="eastAsia" w:ascii="宋体" w:hAnsi="宋体" w:eastAsia="宋体" w:cs="宋体"/>
                <w:highlight w:val="none"/>
                <w:lang w:val="en-US" w:eastAsia="zh-CN"/>
              </w:rPr>
            </w:pP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lang w:val="en-US" w:eastAsia="zh-CN"/>
              </w:rPr>
              <w:t>本项目所有投标均以人民币报价，采用二轮报价法。2、供应商递交的响应文件中的报价为第一轮报价，第二轮报价在第一轮报价基础上同比例下浮</w:t>
            </w:r>
            <w:r>
              <w:rPr>
                <w:rFonts w:hint="eastAsia" w:ascii="宋体" w:hAnsi="宋体" w:eastAsia="宋体" w:cs="宋体"/>
                <w:sz w:val="24"/>
                <w:highlight w:val="none"/>
                <w:lang w:val="en-US" w:eastAsia="zh-CN"/>
              </w:rPr>
              <w:t>（暂列金额、暂估价、规费、税金等不可竞争部分除外）。第一、二轮报价超预算金额作无效投标处理。3、本项目采用综合单价报价，工程量据实结算。本磋商文件提供的工程量清单仅作为各供应商投标报价的依据。报价时结合施工现场自行进行报价。供应商投标时所报综合单价为结算单价，工程量据实结算。4、供应商应按采购人提供的工程量清单及工程内容：根据工程施工设计图纸及相关资料；(1)《建设工程工程量清单计价规范》（GB50500-2013）；《建筑与装饰工程工程量计算规范》（GB50854-2013）；《山东省建筑、安装工程消耗量定额》（2016）；《山东省淄博市价目表》（2020）；与该工程相关的标准、规范和技术资料；材料价格参照《淄博工程造价指南》2022年3-4月份信息价并结合当地市场价；</w:t>
            </w:r>
            <w:r>
              <w:rPr>
                <w:rFonts w:hint="eastAsia" w:ascii="宋体" w:hAnsi="宋体" w:cs="宋体"/>
                <w:sz w:val="24"/>
                <w:highlight w:val="none"/>
                <w:lang w:val="en-US" w:eastAsia="zh-CN"/>
              </w:rPr>
              <w:t>费用计算程序依据淄建发【2022】11号，《山东省住房和城乡建设厅关于调整建设工程费用规则的通知》鲁建标字（2022）7号计算</w:t>
            </w:r>
            <w:r>
              <w:rPr>
                <w:rFonts w:hint="eastAsia" w:ascii="宋体" w:hAnsi="宋体" w:eastAsia="宋体" w:cs="宋体"/>
                <w:sz w:val="24"/>
                <w:highlight w:val="none"/>
                <w:lang w:val="en-US" w:eastAsia="zh-CN"/>
              </w:rPr>
              <w:t>。(2)人工单价执行：</w:t>
            </w:r>
            <w:r>
              <w:rPr>
                <w:rFonts w:hint="eastAsia" w:ascii="宋体" w:hAnsi="宋体" w:cs="宋体"/>
                <w:sz w:val="24"/>
                <w:highlight w:val="none"/>
                <w:lang w:val="en-US" w:eastAsia="zh-CN"/>
              </w:rPr>
              <w:t>建筑64元/工日，装饰64元/工日、安装64元/工日</w:t>
            </w:r>
            <w:r>
              <w:rPr>
                <w:rFonts w:hint="eastAsia" w:ascii="宋体" w:hAnsi="宋体" w:eastAsia="宋体" w:cs="宋体"/>
                <w:sz w:val="24"/>
                <w:highlight w:val="none"/>
                <w:lang w:val="en-US" w:eastAsia="zh-CN"/>
              </w:rPr>
              <w:t>；(3)本工程类别：III类；(4)</w:t>
            </w:r>
            <w:r>
              <w:rPr>
                <w:rFonts w:hint="eastAsia" w:ascii="宋体" w:hAnsi="宋体" w:cs="宋体"/>
                <w:sz w:val="24"/>
                <w:highlight w:val="none"/>
                <w:lang w:val="en-US" w:eastAsia="zh-CN"/>
              </w:rPr>
              <w:t>费用计算程序依据淄建发【2022】11号，《山东省住房和城乡建设厅关于调整建设工程费用规则的通知》鲁建标字（2022）7号计算</w:t>
            </w:r>
            <w:r>
              <w:rPr>
                <w:rFonts w:hint="eastAsia" w:ascii="宋体" w:hAnsi="宋体" w:eastAsia="宋体" w:cs="宋体"/>
                <w:sz w:val="24"/>
                <w:highlight w:val="none"/>
                <w:lang w:val="en-US" w:eastAsia="zh-CN"/>
              </w:rPr>
              <w:t>。5、本工程量清单特征描述仅作为供应商投标报价的参考，对基本工作内容清单中未描述详细的供应商需结合设计要求及现场进行报价。6、本工程清单工程量根据施工图纸及现场实际情况编制，其清单工程量是投标人投标报价的共同基础，竣工结算的工程量按发、承包双方在合同约定中应予计量的且实际完成的工程量确定。7、本工程施工过程中可能出现的各种不确定因素对工程造价的影响，施工中可能发生的工程变更、合同约定的各种工程价款调整因素出现时的工程价款调整及索赔、现场签证确认的费用等。8、本项目的特点及风险，在充分考虑工程动态因素和企业自身实力、管理水平的基础上，按工程量清单报价方式自主报价，但不得低于成本报价。供应商由此进行的测算和报价，采购人不承担任何责任。9、投标总价应当与分部分项工程费、措施项目费、其他项目费和规费、税金的合计金额一致，各部分的合计金额应与其中的各分项之和一致。工程量清单中列明的所有需要填报的单价和合价，供应商均应填报，未填写的单价和合价，视为此项费用已包括在工程量清单的其他单价和合价中。供应商不得进行投标总价优惠、让利，供应商对投标报价的任何优惠、让利均应体现在清单项目的综合单价中。10、供应商提供的综合单价均应包括完成该分部分项工程的人工费、材料费、机械使用及进出场费、管理费、保险费、测试（检测）费、各种配合费用、利润等各种费用，并包括各项费用和价格的涨价风险，以及合同明示或暗示的所有责任、义务和不可抗力以外的一切风险。在合同实施期间，不因市场变化因素而变动。</w:t>
            </w:r>
          </w:p>
        </w:tc>
      </w:tr>
      <w:tr>
        <w:tblPrEx>
          <w:tblCellMar>
            <w:top w:w="0" w:type="dxa"/>
            <w:left w:w="10" w:type="dxa"/>
            <w:bottom w:w="0" w:type="dxa"/>
            <w:right w:w="10" w:type="dxa"/>
          </w:tblCellMar>
        </w:tblPrEx>
        <w:trPr>
          <w:trHeight w:val="600" w:hRule="atLeast"/>
          <w:jc w:val="center"/>
        </w:trPr>
        <w:tc>
          <w:tcPr>
            <w:tcW w:w="1021" w:type="dxa"/>
            <w:tcBorders>
              <w:top w:val="single" w:color="000000" w:sz="6" w:space="0"/>
              <w:left w:val="single" w:color="000000" w:sz="12" w:space="0"/>
              <w:bottom w:val="single" w:color="000000" w:sz="6" w:space="0"/>
              <w:right w:val="single" w:color="000000" w:sz="6"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.1</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jc w:val="left"/>
              <w:textAlignment w:val="auto"/>
              <w:rPr>
                <w:rFonts w:hint="eastAsia" w:ascii="宋体" w:hAnsi="宋体" w:eastAsia="宋体" w:cs="宋体"/>
                <w:b w:val="0"/>
                <w:bCs/>
                <w:color w:val="auto"/>
                <w:highlight w:val="none"/>
              </w:rPr>
            </w:pPr>
            <w:r>
              <w:rPr>
                <w:rFonts w:hint="eastAsia" w:ascii="宋体" w:hAnsi="宋体" w:eastAsia="宋体" w:cs="宋体"/>
                <w:b w:val="0"/>
                <w:bCs/>
                <w:color w:val="auto"/>
                <w:sz w:val="24"/>
                <w:highlight w:val="none"/>
              </w:rPr>
              <w:t>响应有效期：</w:t>
            </w:r>
            <w:r>
              <w:rPr>
                <w:rFonts w:hint="eastAsia" w:ascii="宋体" w:hAnsi="宋体" w:eastAsia="宋体" w:cs="宋体"/>
                <w:b w:val="0"/>
                <w:bCs/>
                <w:color w:val="auto"/>
                <w:sz w:val="24"/>
                <w:highlight w:val="none"/>
                <w:u w:val="single"/>
                <w:lang w:val="en-US" w:eastAsia="zh-CN"/>
              </w:rPr>
              <w:t xml:space="preserve"> 60 </w:t>
            </w:r>
            <w:r>
              <w:rPr>
                <w:rFonts w:hint="eastAsia" w:ascii="宋体" w:hAnsi="宋体" w:eastAsia="宋体" w:cs="宋体"/>
                <w:b w:val="0"/>
                <w:bCs/>
                <w:color w:val="auto"/>
                <w:sz w:val="24"/>
                <w:highlight w:val="none"/>
              </w:rPr>
              <w:t>日历日</w:t>
            </w:r>
          </w:p>
        </w:tc>
      </w:tr>
      <w:tr>
        <w:tblPrEx>
          <w:tblCellMar>
            <w:top w:w="0" w:type="dxa"/>
            <w:left w:w="10" w:type="dxa"/>
            <w:bottom w:w="0" w:type="dxa"/>
            <w:right w:w="10" w:type="dxa"/>
          </w:tblCellMar>
        </w:tblPrEx>
        <w:trPr>
          <w:trHeight w:val="600" w:hRule="atLeast"/>
          <w:jc w:val="center"/>
        </w:trPr>
        <w:tc>
          <w:tcPr>
            <w:tcW w:w="1021" w:type="dxa"/>
            <w:tcBorders>
              <w:top w:val="single" w:color="000000" w:sz="6" w:space="0"/>
              <w:left w:val="single" w:color="000000" w:sz="12" w:space="0"/>
              <w:bottom w:val="single" w:color="000000" w:sz="6" w:space="0"/>
              <w:right w:val="single" w:color="000000" w:sz="6"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.1</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需自行上传的文件：加密电子响应文件</w:t>
            </w:r>
            <w:r>
              <w:rPr>
                <w:rFonts w:hint="eastAsia" w:ascii="宋体" w:hAnsi="宋体" w:eastAsia="宋体" w:cs="宋体"/>
                <w:b w:val="0"/>
                <w:bCs/>
                <w:color w:val="auto"/>
                <w:sz w:val="24"/>
                <w:highlight w:val="none"/>
                <w:u w:val="single"/>
                <w:lang w:val="en-US" w:eastAsia="zh-CN"/>
              </w:rPr>
              <w:t xml:space="preserve"> 1 </w:t>
            </w:r>
            <w:r>
              <w:rPr>
                <w:rFonts w:hint="eastAsia" w:ascii="宋体" w:hAnsi="宋体" w:eastAsia="宋体" w:cs="宋体"/>
                <w:b w:val="0"/>
                <w:bCs/>
                <w:color w:val="auto"/>
                <w:sz w:val="24"/>
                <w:highlight w:val="none"/>
              </w:rPr>
              <w:t>份。</w:t>
            </w:r>
          </w:p>
        </w:tc>
      </w:tr>
      <w:tr>
        <w:tblPrEx>
          <w:tblCellMar>
            <w:top w:w="0" w:type="dxa"/>
            <w:left w:w="10" w:type="dxa"/>
            <w:bottom w:w="0" w:type="dxa"/>
            <w:right w:w="10" w:type="dxa"/>
          </w:tblCellMar>
        </w:tblPrEx>
        <w:trPr>
          <w:trHeight w:val="600" w:hRule="atLeast"/>
          <w:jc w:val="center"/>
        </w:trPr>
        <w:tc>
          <w:tcPr>
            <w:tcW w:w="1021" w:type="dxa"/>
            <w:tcBorders>
              <w:top w:val="single" w:color="000000" w:sz="6" w:space="0"/>
              <w:left w:val="single" w:color="000000" w:sz="12" w:space="0"/>
              <w:bottom w:val="single" w:color="000000" w:sz="6" w:space="0"/>
              <w:right w:val="single" w:color="000000" w:sz="6"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.1</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noWrap w:val="0"/>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递交</w:t>
            </w:r>
            <w:r>
              <w:rPr>
                <w:rFonts w:hint="eastAsia" w:ascii="宋体" w:hAnsi="宋体" w:eastAsia="宋体" w:cs="宋体"/>
                <w:b w:val="0"/>
                <w:bCs/>
                <w:color w:val="auto"/>
                <w:sz w:val="24"/>
                <w:highlight w:val="none"/>
              </w:rPr>
              <w:t>响应文件</w:t>
            </w:r>
            <w:r>
              <w:rPr>
                <w:rFonts w:hint="eastAsia" w:ascii="宋体" w:hAnsi="宋体" w:eastAsia="宋体" w:cs="宋体"/>
                <w:b w:val="0"/>
                <w:bCs/>
                <w:color w:val="auto"/>
                <w:sz w:val="24"/>
                <w:highlight w:val="none"/>
                <w:lang w:val="en-US" w:eastAsia="zh-CN"/>
              </w:rPr>
              <w:t>截止</w:t>
            </w:r>
            <w:r>
              <w:rPr>
                <w:rFonts w:hint="eastAsia" w:ascii="宋体" w:hAnsi="宋体" w:eastAsia="宋体" w:cs="宋体"/>
                <w:b w:val="0"/>
                <w:bCs/>
                <w:color w:val="auto"/>
                <w:sz w:val="24"/>
                <w:highlight w:val="none"/>
              </w:rPr>
              <w:t>时间：</w:t>
            </w:r>
            <w:r>
              <w:rPr>
                <w:rFonts w:hint="eastAsia" w:ascii="宋体" w:hAnsi="宋体" w:eastAsia="宋体" w:cs="宋体"/>
                <w:color w:val="auto"/>
                <w:sz w:val="24"/>
                <w:highlight w:val="none"/>
                <w:u w:val="single"/>
                <w:lang w:val="en-US" w:eastAsia="zh-CN"/>
              </w:rPr>
              <w:t>2022</w:t>
            </w:r>
            <w:r>
              <w:rPr>
                <w:rFonts w:hint="eastAsia" w:ascii="宋体" w:hAnsi="宋体" w:eastAsia="宋体" w:cs="宋体"/>
                <w:bCs/>
                <w:color w:val="auto"/>
                <w:sz w:val="24"/>
                <w:highlight w:val="none"/>
                <w:u w:val="single"/>
              </w:rPr>
              <w:t>年</w:t>
            </w:r>
            <w:r>
              <w:rPr>
                <w:rFonts w:hint="eastAsia" w:ascii="宋体" w:hAnsi="宋体" w:cs="宋体"/>
                <w:bCs/>
                <w:color w:val="auto"/>
                <w:sz w:val="24"/>
                <w:highlight w:val="none"/>
                <w:u w:val="single"/>
                <w:lang w:val="en-US" w:eastAsia="zh-CN"/>
              </w:rPr>
              <w:t>7</w:t>
            </w:r>
            <w:r>
              <w:rPr>
                <w:rFonts w:hint="eastAsia" w:ascii="宋体" w:hAnsi="宋体" w:eastAsia="宋体" w:cs="宋体"/>
                <w:bCs/>
                <w:color w:val="auto"/>
                <w:sz w:val="24"/>
                <w:highlight w:val="none"/>
                <w:u w:val="single"/>
              </w:rPr>
              <w:t>月</w:t>
            </w:r>
            <w:r>
              <w:rPr>
                <w:rFonts w:hint="eastAsia" w:ascii="宋体" w:hAnsi="宋体" w:cs="宋体"/>
                <w:bCs/>
                <w:color w:val="auto"/>
                <w:sz w:val="24"/>
                <w:highlight w:val="none"/>
                <w:u w:val="single"/>
                <w:lang w:val="en-US" w:eastAsia="zh-CN"/>
              </w:rPr>
              <w:t>18日10</w:t>
            </w:r>
            <w:r>
              <w:rPr>
                <w:rFonts w:hint="eastAsia" w:ascii="宋体" w:hAnsi="宋体" w:eastAsia="宋体" w:cs="宋体"/>
                <w:bCs/>
                <w:color w:val="auto"/>
                <w:sz w:val="24"/>
                <w:highlight w:val="none"/>
                <w:u w:val="single"/>
              </w:rPr>
              <w:t>点</w:t>
            </w:r>
            <w:r>
              <w:rPr>
                <w:rFonts w:hint="eastAsia" w:ascii="宋体" w:hAnsi="宋体" w:cs="宋体"/>
                <w:bCs/>
                <w:color w:val="auto"/>
                <w:sz w:val="24"/>
                <w:highlight w:val="none"/>
                <w:u w:val="single"/>
                <w:lang w:val="en-US" w:eastAsia="zh-CN"/>
              </w:rPr>
              <w:t>00</w:t>
            </w:r>
            <w:r>
              <w:rPr>
                <w:rFonts w:hint="eastAsia" w:ascii="宋体" w:hAnsi="宋体" w:eastAsia="宋体" w:cs="宋体"/>
                <w:bCs/>
                <w:color w:val="auto"/>
                <w:sz w:val="24"/>
                <w:highlight w:val="none"/>
                <w:u w:val="single"/>
              </w:rPr>
              <w:t>分</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highlight w:val="none"/>
              </w:rPr>
            </w:pPr>
            <w:r>
              <w:rPr>
                <w:rFonts w:hint="eastAsia" w:ascii="宋体" w:hAnsi="宋体" w:eastAsia="宋体" w:cs="宋体"/>
                <w:b w:val="0"/>
                <w:bCs/>
                <w:color w:val="auto"/>
                <w:sz w:val="24"/>
                <w:highlight w:val="none"/>
                <w:lang w:val="en-US" w:eastAsia="zh-CN"/>
              </w:rPr>
              <w:t>地点：</w:t>
            </w:r>
            <w:r>
              <w:rPr>
                <w:rFonts w:hint="eastAsia" w:ascii="宋体" w:hAnsi="宋体" w:eastAsia="宋体" w:cs="宋体"/>
                <w:b w:val="0"/>
                <w:bCs/>
                <w:color w:val="auto"/>
                <w:sz w:val="24"/>
                <w:highlight w:val="none"/>
                <w:u w:val="none"/>
              </w:rPr>
              <w:t>淄博市公共资源交易网（http://ggzyjy.zibo.gov.cn/）</w:t>
            </w:r>
            <w:r>
              <w:rPr>
                <w:rFonts w:hint="eastAsia" w:ascii="宋体" w:hAnsi="宋体" w:eastAsia="宋体" w:cs="宋体"/>
                <w:b/>
                <w:color w:val="auto"/>
                <w:sz w:val="24"/>
                <w:highlight w:val="none"/>
                <w:u w:val="single"/>
              </w:rPr>
              <w:t xml:space="preserve">               </w:t>
            </w:r>
            <w:r>
              <w:rPr>
                <w:rFonts w:hint="eastAsia" w:ascii="宋体" w:hAnsi="宋体" w:eastAsia="宋体" w:cs="宋体"/>
                <w:b/>
                <w:color w:val="auto"/>
                <w:sz w:val="24"/>
                <w:highlight w:val="none"/>
              </w:rPr>
              <w:t xml:space="preserve">       </w:t>
            </w:r>
          </w:p>
        </w:tc>
      </w:tr>
      <w:tr>
        <w:tblPrEx>
          <w:tblCellMar>
            <w:top w:w="0" w:type="dxa"/>
            <w:left w:w="10" w:type="dxa"/>
            <w:bottom w:w="0" w:type="dxa"/>
            <w:right w:w="10" w:type="dxa"/>
          </w:tblCellMar>
        </w:tblPrEx>
        <w:trPr>
          <w:trHeight w:val="600" w:hRule="atLeast"/>
          <w:jc w:val="center"/>
        </w:trPr>
        <w:tc>
          <w:tcPr>
            <w:tcW w:w="1021" w:type="dxa"/>
            <w:tcBorders>
              <w:top w:val="single" w:color="000000" w:sz="6" w:space="0"/>
              <w:left w:val="single" w:color="000000" w:sz="12" w:space="0"/>
              <w:bottom w:val="single" w:color="000000" w:sz="6" w:space="0"/>
              <w:right w:val="single" w:color="000000" w:sz="6" w:space="0"/>
            </w:tcBorders>
            <w:shd w:val="clear" w:color="000000" w:fill="FFFFFF"/>
            <w:noWrap w:val="0"/>
            <w:tcMar>
              <w:left w:w="28" w:type="dxa"/>
              <w:right w:w="28" w:type="dxa"/>
            </w:tcMar>
            <w:vAlign w:val="center"/>
          </w:tcPr>
          <w:p>
            <w:pPr>
              <w:pageBreakBefore w:val="0"/>
              <w:widowControl w:val="0"/>
              <w:kinsoku/>
              <w:wordWrap/>
              <w:overflowPunct/>
              <w:topLinePunct w:val="0"/>
              <w:bidi w:val="0"/>
              <w:snapToGrid/>
              <w:spacing w:line="560" w:lineRule="exact"/>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19.1</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noWrap w:val="0"/>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lang w:val="en-US" w:eastAsia="zh-CN"/>
              </w:rPr>
              <w:t>开启</w:t>
            </w:r>
            <w:r>
              <w:rPr>
                <w:rFonts w:hint="eastAsia" w:ascii="宋体" w:hAnsi="宋体" w:eastAsia="宋体" w:cs="宋体"/>
                <w:b w:val="0"/>
                <w:bCs/>
                <w:color w:val="auto"/>
                <w:sz w:val="24"/>
                <w:highlight w:val="none"/>
              </w:rPr>
              <w:t>时间：</w:t>
            </w:r>
            <w:r>
              <w:rPr>
                <w:rFonts w:hint="eastAsia" w:ascii="宋体" w:hAnsi="宋体" w:eastAsia="宋体" w:cs="宋体"/>
                <w:color w:val="auto"/>
                <w:sz w:val="24"/>
                <w:highlight w:val="none"/>
                <w:u w:val="single"/>
                <w:lang w:val="en-US" w:eastAsia="zh-CN"/>
              </w:rPr>
              <w:t>2022</w:t>
            </w:r>
            <w:r>
              <w:rPr>
                <w:rFonts w:hint="eastAsia" w:ascii="宋体" w:hAnsi="宋体" w:eastAsia="宋体" w:cs="宋体"/>
                <w:bCs/>
                <w:color w:val="auto"/>
                <w:sz w:val="24"/>
                <w:highlight w:val="none"/>
                <w:u w:val="single"/>
              </w:rPr>
              <w:t>年</w:t>
            </w:r>
            <w:r>
              <w:rPr>
                <w:rFonts w:hint="eastAsia" w:ascii="宋体" w:hAnsi="宋体" w:cs="宋体"/>
                <w:bCs/>
                <w:color w:val="auto"/>
                <w:sz w:val="24"/>
                <w:highlight w:val="none"/>
                <w:u w:val="single"/>
                <w:lang w:val="en-US" w:eastAsia="zh-CN"/>
              </w:rPr>
              <w:t>7</w:t>
            </w:r>
            <w:r>
              <w:rPr>
                <w:rFonts w:hint="eastAsia" w:ascii="宋体" w:hAnsi="宋体" w:eastAsia="宋体" w:cs="宋体"/>
                <w:bCs/>
                <w:color w:val="auto"/>
                <w:sz w:val="24"/>
                <w:highlight w:val="none"/>
                <w:u w:val="single"/>
              </w:rPr>
              <w:t>月</w:t>
            </w:r>
            <w:r>
              <w:rPr>
                <w:rFonts w:hint="eastAsia" w:ascii="宋体" w:hAnsi="宋体" w:cs="宋体"/>
                <w:bCs/>
                <w:color w:val="auto"/>
                <w:sz w:val="24"/>
                <w:highlight w:val="none"/>
                <w:u w:val="single"/>
                <w:lang w:val="en-US" w:eastAsia="zh-CN"/>
              </w:rPr>
              <w:t>18日10</w:t>
            </w:r>
            <w:r>
              <w:rPr>
                <w:rFonts w:hint="eastAsia" w:ascii="宋体" w:hAnsi="宋体" w:eastAsia="宋体" w:cs="宋体"/>
                <w:bCs/>
                <w:color w:val="auto"/>
                <w:sz w:val="24"/>
                <w:highlight w:val="none"/>
                <w:u w:val="single"/>
              </w:rPr>
              <w:t>点</w:t>
            </w:r>
            <w:r>
              <w:rPr>
                <w:rFonts w:hint="eastAsia" w:ascii="宋体" w:hAnsi="宋体" w:cs="宋体"/>
                <w:bCs/>
                <w:color w:val="auto"/>
                <w:sz w:val="24"/>
                <w:highlight w:val="none"/>
                <w:u w:val="single"/>
                <w:lang w:val="en-US" w:eastAsia="zh-CN"/>
              </w:rPr>
              <w:t>00</w:t>
            </w:r>
            <w:r>
              <w:rPr>
                <w:rFonts w:hint="eastAsia" w:ascii="宋体" w:hAnsi="宋体" w:eastAsia="宋体" w:cs="宋体"/>
                <w:bCs/>
                <w:color w:val="auto"/>
                <w:sz w:val="24"/>
                <w:highlight w:val="none"/>
                <w:u w:val="single"/>
              </w:rPr>
              <w:t>分</w:t>
            </w:r>
          </w:p>
          <w:p>
            <w:pPr>
              <w:pStyle w:val="6"/>
              <w:pageBreakBefore w:val="0"/>
              <w:widowControl w:val="0"/>
              <w:kinsoku/>
              <w:wordWrap/>
              <w:overflowPunct/>
              <w:topLinePunct w:val="0"/>
              <w:bidi w:val="0"/>
              <w:snapToGrid/>
              <w:spacing w:before="0" w:after="0" w:line="560" w:lineRule="exact"/>
              <w:textAlignment w:val="auto"/>
              <w:outlineLvl w:val="9"/>
              <w:rPr>
                <w:rFonts w:hint="eastAsia" w:ascii="宋体" w:hAnsi="宋体" w:eastAsia="宋体" w:cs="宋体"/>
                <w:b/>
                <w:strike/>
                <w:color w:val="auto"/>
                <w:sz w:val="24"/>
                <w:highlight w:val="none"/>
              </w:rPr>
            </w:pPr>
            <w:bookmarkStart w:id="19" w:name="_Toc29204"/>
            <w:r>
              <w:rPr>
                <w:rFonts w:hint="eastAsia" w:ascii="宋体" w:hAnsi="宋体" w:eastAsia="宋体" w:cs="宋体"/>
                <w:b w:val="0"/>
                <w:bCs/>
                <w:color w:val="auto"/>
                <w:sz w:val="24"/>
                <w:highlight w:val="none"/>
                <w:u w:val="none"/>
                <w:lang w:val="en-US" w:eastAsia="zh-CN"/>
              </w:rPr>
              <w:t>地点：网上开标大厅。请各供应商在开标前登录网上开标大厅（http://ggzyjy.zibo.gov.cn:8188/BidOpening/bidopeninghallaction/hall/login）,在线准时参加开标活动并进行响应文件解密、答疑、澄清等。</w:t>
            </w:r>
            <w:bookmarkEnd w:id="19"/>
            <w:r>
              <w:rPr>
                <w:rFonts w:hint="eastAsia" w:ascii="宋体" w:hAnsi="宋体" w:eastAsia="宋体" w:cs="宋体"/>
                <w:b/>
                <w:color w:val="auto"/>
                <w:sz w:val="24"/>
                <w:highlight w:val="none"/>
                <w:u w:val="none"/>
              </w:rPr>
              <w:t xml:space="preserve">  </w:t>
            </w:r>
          </w:p>
        </w:tc>
      </w:tr>
      <w:tr>
        <w:tblPrEx>
          <w:tblCellMar>
            <w:top w:w="0" w:type="dxa"/>
            <w:left w:w="10" w:type="dxa"/>
            <w:bottom w:w="0" w:type="dxa"/>
            <w:right w:w="10" w:type="dxa"/>
          </w:tblCellMar>
        </w:tblPrEx>
        <w:trPr>
          <w:trHeight w:val="600" w:hRule="atLeast"/>
          <w:jc w:val="center"/>
        </w:trPr>
        <w:tc>
          <w:tcPr>
            <w:tcW w:w="1021" w:type="dxa"/>
            <w:tcBorders>
              <w:top w:val="single" w:color="000000" w:sz="6" w:space="0"/>
              <w:left w:val="single" w:color="000000" w:sz="12" w:space="0"/>
              <w:bottom w:val="single" w:color="000000" w:sz="6" w:space="0"/>
              <w:right w:val="single" w:color="000000" w:sz="6"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19.4</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textAlignment w:val="auto"/>
              <w:rPr>
                <w:rFonts w:hint="eastAsia" w:ascii="宋体" w:hAnsi="宋体" w:eastAsia="宋体" w:cs="宋体"/>
                <w:color w:val="auto"/>
                <w:sz w:val="24"/>
                <w:highlight w:val="none"/>
                <w:lang w:val="en-US"/>
              </w:rPr>
            </w:pPr>
            <w:r>
              <w:rPr>
                <w:rFonts w:hint="eastAsia" w:ascii="宋体" w:hAnsi="宋体" w:eastAsia="宋体" w:cs="宋体"/>
                <w:b w:val="0"/>
                <w:bCs/>
                <w:snapToGrid w:val="0"/>
                <w:color w:val="auto"/>
                <w:sz w:val="24"/>
                <w:highlight w:val="none"/>
              </w:rPr>
              <w:t>首次响应文件是否唱价：</w:t>
            </w:r>
            <w:r>
              <w:rPr>
                <w:rFonts w:hint="eastAsia" w:ascii="宋体" w:hAnsi="宋体" w:eastAsia="宋体" w:cs="宋体"/>
                <w:color w:val="auto"/>
                <w:sz w:val="24"/>
                <w:highlight w:val="none"/>
              </w:rPr>
              <w:t>是</w:t>
            </w:r>
            <w:r>
              <w:rPr>
                <w:rFonts w:hint="eastAsia" w:ascii="宋体" w:hAnsi="宋体" w:eastAsia="宋体" w:cs="宋体"/>
                <w:color w:val="auto"/>
                <w:sz w:val="24"/>
                <w:highlight w:val="none"/>
                <w:lang w:eastAsia="zh-CN"/>
              </w:rPr>
              <w:t>□</w:t>
            </w:r>
            <w:r>
              <w:rPr>
                <w:rFonts w:hint="eastAsia" w:ascii="宋体" w:hAnsi="宋体" w:eastAsia="宋体" w:cs="宋体"/>
                <w:color w:val="auto"/>
                <w:sz w:val="40"/>
                <w:highlight w:val="none"/>
              </w:rPr>
              <w:t xml:space="preserve"> </w:t>
            </w:r>
            <w:r>
              <w:rPr>
                <w:rFonts w:hint="eastAsia" w:ascii="宋体" w:hAnsi="宋体" w:eastAsia="宋体" w:cs="宋体"/>
                <w:color w:val="auto"/>
                <w:sz w:val="24"/>
                <w:highlight w:val="none"/>
              </w:rPr>
              <w:t>否■</w:t>
            </w:r>
          </w:p>
        </w:tc>
      </w:tr>
      <w:tr>
        <w:tblPrEx>
          <w:tblCellMar>
            <w:top w:w="0" w:type="dxa"/>
            <w:left w:w="10" w:type="dxa"/>
            <w:bottom w:w="0" w:type="dxa"/>
            <w:right w:w="10" w:type="dxa"/>
          </w:tblCellMar>
        </w:tblPrEx>
        <w:trPr>
          <w:trHeight w:val="600" w:hRule="atLeast"/>
          <w:jc w:val="center"/>
        </w:trPr>
        <w:tc>
          <w:tcPr>
            <w:tcW w:w="1021" w:type="dxa"/>
            <w:tcBorders>
              <w:top w:val="single" w:color="000000" w:sz="6" w:space="0"/>
              <w:left w:val="single" w:color="000000" w:sz="12" w:space="0"/>
              <w:bottom w:val="single" w:color="000000" w:sz="6" w:space="0"/>
              <w:right w:val="single" w:color="000000" w:sz="6"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20.2</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采购人或采购代理机构查询供应商信用记录时间：</w:t>
            </w:r>
            <w:r>
              <w:rPr>
                <w:rFonts w:hint="eastAsia" w:ascii="宋体" w:hAnsi="宋体" w:eastAsia="宋体" w:cs="宋体"/>
                <w:color w:val="auto"/>
                <w:sz w:val="24"/>
                <w:highlight w:val="none"/>
                <w:lang w:val="en-US" w:eastAsia="zh-CN"/>
              </w:rPr>
              <w:t>开标会议结束后，评标会议开始前。</w:t>
            </w:r>
          </w:p>
        </w:tc>
      </w:tr>
      <w:tr>
        <w:tblPrEx>
          <w:tblCellMar>
            <w:top w:w="0" w:type="dxa"/>
            <w:left w:w="10" w:type="dxa"/>
            <w:bottom w:w="0" w:type="dxa"/>
            <w:right w:w="10" w:type="dxa"/>
          </w:tblCellMar>
        </w:tblPrEx>
        <w:trPr>
          <w:trHeight w:val="600" w:hRule="atLeast"/>
          <w:jc w:val="center"/>
        </w:trPr>
        <w:tc>
          <w:tcPr>
            <w:tcW w:w="1021" w:type="dxa"/>
            <w:vMerge w:val="restart"/>
            <w:tcBorders>
              <w:top w:val="single" w:color="000000" w:sz="6" w:space="0"/>
              <w:left w:val="single" w:color="000000" w:sz="12" w:space="0"/>
              <w:right w:val="single" w:color="000000" w:sz="6"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 w:val="24"/>
                <w:highlight w:val="none"/>
                <w:lang w:val="en-US" w:eastAsia="zh-CN"/>
              </w:rPr>
              <w:t>30</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采购人是否委托</w:t>
            </w:r>
            <w:r>
              <w:rPr>
                <w:rFonts w:hint="eastAsia" w:ascii="宋体" w:hAnsi="宋体" w:eastAsia="宋体" w:cs="宋体"/>
                <w:color w:val="auto"/>
                <w:sz w:val="24"/>
                <w:highlight w:val="none"/>
                <w:lang w:val="en-US" w:eastAsia="zh-CN"/>
              </w:rPr>
              <w:t>磋商小组</w:t>
            </w:r>
            <w:r>
              <w:rPr>
                <w:rFonts w:hint="eastAsia" w:ascii="宋体" w:hAnsi="宋体" w:eastAsia="宋体" w:cs="宋体"/>
                <w:color w:val="auto"/>
                <w:sz w:val="24"/>
                <w:highlight w:val="none"/>
              </w:rPr>
              <w:t>直接确定</w:t>
            </w:r>
            <w:r>
              <w:rPr>
                <w:rFonts w:hint="eastAsia" w:ascii="宋体" w:hAnsi="宋体" w:eastAsia="宋体" w:cs="宋体"/>
                <w:color w:val="auto"/>
                <w:sz w:val="24"/>
                <w:highlight w:val="none"/>
                <w:lang w:val="en-US" w:eastAsia="zh-CN"/>
              </w:rPr>
              <w:t>成交供应商</w:t>
            </w:r>
            <w:r>
              <w:rPr>
                <w:rFonts w:hint="eastAsia" w:ascii="宋体" w:hAnsi="宋体" w:eastAsia="宋体" w:cs="宋体"/>
                <w:color w:val="auto"/>
                <w:sz w:val="24"/>
                <w:highlight w:val="none"/>
              </w:rPr>
              <w:t>：是■</w:t>
            </w:r>
            <w:r>
              <w:rPr>
                <w:rFonts w:hint="eastAsia" w:ascii="宋体" w:hAnsi="宋体" w:eastAsia="宋体" w:cs="宋体"/>
                <w:color w:val="auto"/>
                <w:sz w:val="40"/>
                <w:highlight w:val="none"/>
              </w:rPr>
              <w:t xml:space="preserve"> </w:t>
            </w:r>
            <w:r>
              <w:rPr>
                <w:rFonts w:hint="eastAsia" w:ascii="宋体" w:hAnsi="宋体" w:eastAsia="宋体" w:cs="宋体"/>
                <w:color w:val="auto"/>
                <w:sz w:val="24"/>
                <w:highlight w:val="none"/>
              </w:rPr>
              <w:t>否□</w:t>
            </w:r>
          </w:p>
        </w:tc>
      </w:tr>
      <w:tr>
        <w:tblPrEx>
          <w:tblCellMar>
            <w:top w:w="0" w:type="dxa"/>
            <w:left w:w="10" w:type="dxa"/>
            <w:bottom w:w="0" w:type="dxa"/>
            <w:right w:w="10" w:type="dxa"/>
          </w:tblCellMar>
        </w:tblPrEx>
        <w:trPr>
          <w:trHeight w:val="600" w:hRule="atLeast"/>
          <w:jc w:val="center"/>
        </w:trPr>
        <w:tc>
          <w:tcPr>
            <w:tcW w:w="1021" w:type="dxa"/>
            <w:vMerge w:val="continue"/>
            <w:tcBorders>
              <w:left w:val="single" w:color="000000" w:sz="12" w:space="0"/>
              <w:bottom w:val="single" w:color="000000" w:sz="6" w:space="0"/>
              <w:right w:val="single" w:color="000000" w:sz="6"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lang w:val="en-US" w:eastAsia="zh-CN"/>
              </w:rPr>
            </w:pPr>
          </w:p>
        </w:tc>
        <w:tc>
          <w:tcPr>
            <w:tcW w:w="7287" w:type="dxa"/>
            <w:tcBorders>
              <w:top w:val="single" w:color="000000" w:sz="6" w:space="0"/>
              <w:left w:val="single" w:color="000000" w:sz="6" w:space="0"/>
              <w:bottom w:val="single" w:color="000000" w:sz="6" w:space="0"/>
              <w:right w:val="single" w:color="000000" w:sz="12"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 w:val="24"/>
                <w:highlight w:val="none"/>
              </w:rPr>
              <w:t>推荐</w:t>
            </w:r>
            <w:r>
              <w:rPr>
                <w:rFonts w:hint="eastAsia" w:ascii="宋体" w:hAnsi="宋体" w:eastAsia="宋体" w:cs="宋体"/>
                <w:color w:val="auto"/>
                <w:sz w:val="24"/>
                <w:highlight w:val="none"/>
                <w:lang w:val="en-US" w:eastAsia="zh-CN"/>
              </w:rPr>
              <w:t>成交</w:t>
            </w:r>
            <w:r>
              <w:rPr>
                <w:rFonts w:hint="eastAsia" w:ascii="宋体" w:hAnsi="宋体" w:eastAsia="宋体" w:cs="宋体"/>
                <w:color w:val="auto"/>
                <w:sz w:val="24"/>
                <w:highlight w:val="none"/>
                <w:lang w:eastAsia="zh-CN"/>
              </w:rPr>
              <w:t>候选人</w:t>
            </w:r>
            <w:r>
              <w:rPr>
                <w:rFonts w:hint="eastAsia" w:ascii="宋体" w:hAnsi="宋体" w:eastAsia="宋体" w:cs="宋体"/>
                <w:color w:val="auto"/>
                <w:sz w:val="24"/>
                <w:highlight w:val="none"/>
              </w:rPr>
              <w:t>的数量：</w:t>
            </w:r>
            <w:r>
              <w:rPr>
                <w:rFonts w:hint="eastAsia" w:ascii="宋体" w:hAnsi="宋体" w:eastAsia="宋体" w:cs="宋体"/>
                <w:color w:val="auto"/>
                <w:sz w:val="24"/>
                <w:highlight w:val="none"/>
                <w:lang w:val="en-US" w:eastAsia="zh-CN"/>
              </w:rPr>
              <w:t>/</w:t>
            </w:r>
          </w:p>
        </w:tc>
      </w:tr>
      <w:tr>
        <w:tblPrEx>
          <w:tblCellMar>
            <w:top w:w="0" w:type="dxa"/>
            <w:left w:w="10" w:type="dxa"/>
            <w:bottom w:w="0" w:type="dxa"/>
            <w:right w:w="10" w:type="dxa"/>
          </w:tblCellMar>
        </w:tblPrEx>
        <w:trPr>
          <w:trHeight w:val="600" w:hRule="atLeast"/>
          <w:jc w:val="center"/>
        </w:trPr>
        <w:tc>
          <w:tcPr>
            <w:tcW w:w="1021" w:type="dxa"/>
            <w:tcBorders>
              <w:top w:val="single" w:color="000000" w:sz="6" w:space="0"/>
              <w:left w:val="single" w:color="000000" w:sz="12" w:space="0"/>
              <w:bottom w:val="single" w:color="000000" w:sz="6" w:space="0"/>
              <w:right w:val="single" w:color="000000" w:sz="6"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34</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noWrap w:val="0"/>
            <w:tcMar>
              <w:left w:w="28" w:type="dxa"/>
              <w:right w:w="28" w:type="dxa"/>
            </w:tcMar>
            <w:vAlign w:val="center"/>
          </w:tcPr>
          <w:p>
            <w:pPr>
              <w:pStyle w:val="40"/>
              <w:pageBreakBefore w:val="0"/>
              <w:widowControl w:val="0"/>
              <w:kinsoku/>
              <w:wordWrap/>
              <w:overflowPunct/>
              <w:topLinePunct w:val="0"/>
              <w:bidi w:val="0"/>
              <w:snapToGrid/>
              <w:spacing w:line="560" w:lineRule="exact"/>
              <w:ind w:left="0" w:leftChars="0" w:firstLine="0" w:firstLineChars="0"/>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是否</w:t>
            </w:r>
            <w:r>
              <w:rPr>
                <w:rFonts w:hint="eastAsia" w:ascii="宋体" w:hAnsi="宋体" w:eastAsia="宋体" w:cs="宋体"/>
                <w:color w:val="auto"/>
                <w:sz w:val="24"/>
                <w:highlight w:val="none"/>
                <w:lang w:val="en-US" w:eastAsia="zh-CN"/>
              </w:rPr>
              <w:t>提交</w:t>
            </w:r>
            <w:r>
              <w:rPr>
                <w:rFonts w:hint="eastAsia" w:ascii="宋体" w:hAnsi="宋体" w:eastAsia="宋体" w:cs="宋体"/>
                <w:color w:val="auto"/>
                <w:sz w:val="24"/>
                <w:highlight w:val="none"/>
              </w:rPr>
              <w:t>履约保证：是</w:t>
            </w:r>
            <w:r>
              <w:rPr>
                <w:rFonts w:hint="eastAsia" w:ascii="宋体" w:hAnsi="宋体" w:eastAsia="宋体" w:cs="宋体"/>
                <w:color w:val="auto"/>
                <w:sz w:val="24"/>
                <w:highlight w:val="none"/>
                <w:lang w:eastAsia="zh-CN"/>
              </w:rPr>
              <w:t>□</w:t>
            </w:r>
            <w:r>
              <w:rPr>
                <w:rFonts w:hint="eastAsia" w:ascii="宋体" w:hAnsi="宋体" w:eastAsia="宋体" w:cs="宋体"/>
                <w:color w:val="auto"/>
                <w:sz w:val="40"/>
                <w:highlight w:val="none"/>
              </w:rPr>
              <w:t xml:space="preserve"> </w:t>
            </w:r>
            <w:r>
              <w:rPr>
                <w:rFonts w:hint="eastAsia" w:ascii="宋体" w:hAnsi="宋体" w:eastAsia="宋体" w:cs="宋体"/>
                <w:color w:val="auto"/>
                <w:sz w:val="24"/>
                <w:highlight w:val="none"/>
              </w:rPr>
              <w:t>否■</w:t>
            </w:r>
          </w:p>
        </w:tc>
      </w:tr>
      <w:tr>
        <w:tblPrEx>
          <w:tblCellMar>
            <w:top w:w="0" w:type="dxa"/>
            <w:left w:w="10" w:type="dxa"/>
            <w:bottom w:w="0" w:type="dxa"/>
            <w:right w:w="10" w:type="dxa"/>
          </w:tblCellMar>
        </w:tblPrEx>
        <w:trPr>
          <w:trHeight w:val="600" w:hRule="atLeast"/>
          <w:jc w:val="center"/>
        </w:trPr>
        <w:tc>
          <w:tcPr>
            <w:tcW w:w="1021" w:type="dxa"/>
            <w:tcBorders>
              <w:top w:val="single" w:color="000000" w:sz="6" w:space="0"/>
              <w:left w:val="single" w:color="000000" w:sz="12" w:space="0"/>
              <w:bottom w:val="single" w:color="000000" w:sz="6" w:space="0"/>
              <w:right w:val="single" w:color="000000" w:sz="6"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6</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是否支付预付款：</w:t>
            </w:r>
            <w:r>
              <w:rPr>
                <w:rFonts w:hint="eastAsia" w:ascii="宋体" w:hAnsi="宋体" w:eastAsia="宋体" w:cs="宋体"/>
                <w:color w:val="auto"/>
                <w:sz w:val="24"/>
                <w:highlight w:val="none"/>
              </w:rPr>
              <w:t>否■</w:t>
            </w:r>
            <w:r>
              <w:rPr>
                <w:rFonts w:hint="eastAsia" w:ascii="宋体" w:hAnsi="宋体" w:eastAsia="宋体" w:cs="宋体"/>
                <w:color w:val="auto"/>
                <w:sz w:val="40"/>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是</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预付款比例为</w:t>
            </w:r>
            <w:r>
              <w:rPr>
                <w:rFonts w:hint="eastAsia" w:ascii="宋体" w:hAnsi="宋体" w:eastAsia="宋体" w:cs="宋体"/>
                <w:color w:val="auto"/>
                <w:sz w:val="24"/>
                <w:highlight w:val="none"/>
                <w:u w:val="single"/>
                <w:lang w:val="en-US" w:eastAsia="zh-CN"/>
              </w:rPr>
              <w:t>0%</w:t>
            </w:r>
            <w:r>
              <w:rPr>
                <w:rFonts w:hint="eastAsia" w:ascii="宋体" w:hAnsi="宋体" w:eastAsia="宋体" w:cs="宋体"/>
                <w:color w:val="auto"/>
                <w:sz w:val="24"/>
                <w:highlight w:val="none"/>
                <w:u w:val="single"/>
              </w:rPr>
              <w:t xml:space="preserve">            </w:t>
            </w:r>
          </w:p>
        </w:tc>
      </w:tr>
      <w:tr>
        <w:tblPrEx>
          <w:tblCellMar>
            <w:top w:w="0" w:type="dxa"/>
            <w:left w:w="10" w:type="dxa"/>
            <w:bottom w:w="0" w:type="dxa"/>
            <w:right w:w="10" w:type="dxa"/>
          </w:tblCellMar>
        </w:tblPrEx>
        <w:trPr>
          <w:trHeight w:val="600" w:hRule="atLeast"/>
          <w:jc w:val="center"/>
        </w:trPr>
        <w:tc>
          <w:tcPr>
            <w:tcW w:w="1021" w:type="dxa"/>
            <w:tcBorders>
              <w:top w:val="single" w:color="000000" w:sz="6" w:space="0"/>
              <w:left w:val="single" w:color="000000" w:sz="12" w:space="0"/>
              <w:bottom w:val="single" w:color="000000" w:sz="6" w:space="0"/>
              <w:right w:val="single" w:color="000000" w:sz="6"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.3</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noWrap w:val="0"/>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反腐倡廉监督电话/邮箱：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b/>
                <w:color w:val="auto"/>
                <w:sz w:val="24"/>
                <w:highlight w:val="none"/>
              </w:rPr>
              <w:t xml:space="preserve">           </w:t>
            </w:r>
          </w:p>
        </w:tc>
      </w:tr>
      <w:tr>
        <w:tblPrEx>
          <w:tblCellMar>
            <w:top w:w="0" w:type="dxa"/>
            <w:left w:w="10" w:type="dxa"/>
            <w:bottom w:w="0" w:type="dxa"/>
            <w:right w:w="10" w:type="dxa"/>
          </w:tblCellMar>
        </w:tblPrEx>
        <w:trPr>
          <w:trHeight w:val="600" w:hRule="atLeast"/>
          <w:jc w:val="center"/>
        </w:trPr>
        <w:tc>
          <w:tcPr>
            <w:tcW w:w="1021" w:type="dxa"/>
            <w:tcBorders>
              <w:top w:val="single" w:color="000000" w:sz="6" w:space="0"/>
              <w:left w:val="single" w:color="000000" w:sz="12" w:space="0"/>
              <w:bottom w:val="single" w:color="000000" w:sz="6" w:space="0"/>
              <w:right w:val="single" w:color="000000" w:sz="6"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.3</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noWrap w:val="0"/>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560" w:lineRule="exact"/>
              <w:ind w:left="710" w:leftChars="-23" w:hanging="758" w:hangingChars="316"/>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质疑函接收部门、联系电话和通讯地址：</w:t>
            </w:r>
          </w:p>
          <w:p>
            <w:pPr>
              <w:keepNext w:val="0"/>
              <w:keepLines w:val="0"/>
              <w:pageBreakBefore w:val="0"/>
              <w:widowControl w:val="0"/>
              <w:kinsoku/>
              <w:wordWrap/>
              <w:overflowPunct/>
              <w:topLinePunct w:val="0"/>
              <w:autoSpaceDE/>
              <w:autoSpaceDN/>
              <w:bidi w:val="0"/>
              <w:adjustRightInd/>
              <w:snapToGrid/>
              <w:spacing w:line="560" w:lineRule="exact"/>
              <w:ind w:left="710" w:leftChars="-23" w:hanging="758" w:hangingChars="316"/>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联系部门：</w:t>
            </w:r>
            <w:r>
              <w:rPr>
                <w:rFonts w:hint="eastAsia" w:ascii="宋体" w:hAnsi="宋体" w:eastAsia="宋体" w:cs="宋体"/>
                <w:color w:val="auto"/>
                <w:sz w:val="24"/>
                <w:highlight w:val="none"/>
                <w:lang w:eastAsia="zh-CN"/>
              </w:rPr>
              <w:t>沂源县西里镇财政所</w:t>
            </w:r>
          </w:p>
          <w:p>
            <w:pPr>
              <w:keepNext w:val="0"/>
              <w:keepLines w:val="0"/>
              <w:pageBreakBefore w:val="0"/>
              <w:widowControl w:val="0"/>
              <w:kinsoku/>
              <w:wordWrap/>
              <w:overflowPunct/>
              <w:topLinePunct w:val="0"/>
              <w:autoSpaceDE/>
              <w:autoSpaceDN/>
              <w:bidi w:val="0"/>
              <w:adjustRightInd/>
              <w:snapToGrid/>
              <w:spacing w:line="560" w:lineRule="exact"/>
              <w:ind w:left="710" w:leftChars="-23" w:hanging="758" w:hangingChars="316"/>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val="en-US" w:eastAsia="zh-CN"/>
              </w:rPr>
              <w:t>采购人：沂源县西里镇财政所</w:t>
            </w:r>
            <w:r>
              <w:rPr>
                <w:rFonts w:hint="eastAsia" w:ascii="宋体" w:hAnsi="宋体" w:eastAsia="宋体" w:cs="宋体"/>
                <w:color w:val="auto"/>
                <w:sz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710" w:leftChars="-23" w:hanging="758" w:hangingChars="316"/>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联系</w:t>
            </w:r>
            <w:r>
              <w:rPr>
                <w:rFonts w:hint="eastAsia" w:ascii="宋体" w:hAnsi="宋体" w:eastAsia="宋体" w:cs="宋体"/>
                <w:color w:val="auto"/>
                <w:sz w:val="24"/>
                <w:highlight w:val="none"/>
                <w:lang w:val="en-US" w:eastAsia="zh-CN"/>
              </w:rPr>
              <w:t>方式</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0533-3327121</w:t>
            </w:r>
            <w:r>
              <w:rPr>
                <w:rFonts w:hint="eastAsia" w:ascii="宋体" w:hAnsi="宋体" w:eastAsia="宋体" w:cs="宋体"/>
                <w:color w:val="auto"/>
                <w:sz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24"/>
                <w:highlight w:val="none"/>
                <w:lang w:eastAsia="zh-CN"/>
              </w:rPr>
            </w:pPr>
            <w:r>
              <w:rPr>
                <w:rFonts w:hint="eastAsia" w:ascii="宋体" w:hAnsi="宋体" w:eastAsia="宋体" w:cs="宋体"/>
                <w:color w:val="auto"/>
                <w:sz w:val="24"/>
                <w:highlight w:val="none"/>
              </w:rPr>
              <w:t>通讯地址：</w:t>
            </w:r>
            <w:r>
              <w:rPr>
                <w:rFonts w:hint="eastAsia" w:ascii="宋体" w:hAnsi="宋体" w:eastAsia="宋体" w:cs="宋体"/>
                <w:color w:val="auto"/>
                <w:sz w:val="24"/>
                <w:highlight w:val="none"/>
                <w:lang w:eastAsia="zh-CN"/>
              </w:rPr>
              <w:t>沂源县西里镇人民政府驻地</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采购代理机构：中杰齐晟项目管理有限公司</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地址：淄博市张店区北京路与华光路西南创业大厦9楼</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联系人：</w:t>
            </w:r>
            <w:r>
              <w:rPr>
                <w:rFonts w:hint="eastAsia" w:ascii="宋体" w:hAnsi="宋体" w:cs="宋体"/>
                <w:color w:val="auto"/>
                <w:sz w:val="24"/>
                <w:highlight w:val="none"/>
                <w:lang w:val="en-US" w:eastAsia="zh-CN"/>
              </w:rPr>
              <w:t>徐鹏</w:t>
            </w:r>
            <w:r>
              <w:rPr>
                <w:rFonts w:hint="eastAsia" w:ascii="宋体" w:hAnsi="宋体" w:eastAsia="宋体" w:cs="宋体"/>
                <w:color w:val="auto"/>
                <w:sz w:val="24"/>
                <w:highlight w:val="none"/>
                <w:lang w:eastAsia="zh-CN"/>
              </w:rPr>
              <w:t>、周晓</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联系方式：</w:t>
            </w:r>
            <w:r>
              <w:rPr>
                <w:rFonts w:hint="eastAsia" w:ascii="宋体" w:hAnsi="宋体" w:eastAsia="宋体" w:cs="宋体"/>
                <w:b w:val="0"/>
                <w:kern w:val="2"/>
                <w:sz w:val="24"/>
                <w:szCs w:val="22"/>
                <w:highlight w:val="none"/>
                <w:lang w:val="en-US" w:eastAsia="zh-CN" w:bidi="ar-SA"/>
              </w:rPr>
              <w:t>0533-6120193</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lang w:eastAsia="zh-CN"/>
              </w:rPr>
              <w:t>邮编：255</w:t>
            </w:r>
            <w:r>
              <w:rPr>
                <w:rFonts w:hint="eastAsia" w:ascii="宋体" w:hAnsi="宋体" w:eastAsia="宋体" w:cs="宋体"/>
                <w:color w:val="auto"/>
                <w:sz w:val="24"/>
                <w:highlight w:val="none"/>
                <w:lang w:val="en-US" w:eastAsia="zh-CN"/>
              </w:rPr>
              <w:t>0</w:t>
            </w:r>
            <w:r>
              <w:rPr>
                <w:rFonts w:hint="eastAsia" w:ascii="宋体" w:hAnsi="宋体" w:eastAsia="宋体" w:cs="宋体"/>
                <w:color w:val="auto"/>
                <w:sz w:val="24"/>
                <w:highlight w:val="none"/>
                <w:lang w:eastAsia="zh-CN"/>
              </w:rPr>
              <w:t>00</w:t>
            </w:r>
            <w:r>
              <w:rPr>
                <w:rFonts w:hint="eastAsia" w:ascii="宋体" w:hAnsi="宋体" w:eastAsia="宋体" w:cs="宋体"/>
                <w:color w:val="auto"/>
                <w:sz w:val="24"/>
                <w:highlight w:val="none"/>
                <w:u w:val="single"/>
              </w:rPr>
              <w:t xml:space="preserve">               </w:t>
            </w:r>
            <w:r>
              <w:rPr>
                <w:rFonts w:hint="eastAsia" w:ascii="宋体" w:hAnsi="宋体" w:eastAsia="宋体" w:cs="宋体"/>
                <w:b/>
                <w:color w:val="auto"/>
                <w:sz w:val="24"/>
                <w:highlight w:val="none"/>
              </w:rPr>
              <w:t xml:space="preserve">             </w:t>
            </w:r>
          </w:p>
        </w:tc>
      </w:tr>
      <w:tr>
        <w:tblPrEx>
          <w:tblCellMar>
            <w:top w:w="0" w:type="dxa"/>
            <w:left w:w="10" w:type="dxa"/>
            <w:bottom w:w="0" w:type="dxa"/>
            <w:right w:w="10" w:type="dxa"/>
          </w:tblCellMar>
        </w:tblPrEx>
        <w:trPr>
          <w:trHeight w:val="600" w:hRule="atLeast"/>
          <w:jc w:val="center"/>
        </w:trPr>
        <w:tc>
          <w:tcPr>
            <w:tcW w:w="1021" w:type="dxa"/>
            <w:tcBorders>
              <w:top w:val="single" w:color="000000" w:sz="6" w:space="0"/>
              <w:left w:val="single" w:color="000000" w:sz="12" w:space="0"/>
              <w:bottom w:val="single" w:color="000000" w:sz="6" w:space="0"/>
              <w:right w:val="single" w:color="000000" w:sz="6"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40</w:t>
            </w:r>
            <w:r>
              <w:rPr>
                <w:rFonts w:hint="eastAsia" w:ascii="宋体" w:hAnsi="宋体" w:eastAsia="宋体" w:cs="宋体"/>
                <w:color w:val="auto"/>
                <w:sz w:val="24"/>
                <w:highlight w:val="none"/>
              </w:rPr>
              <w:t>.1</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noWrap w:val="0"/>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成交</w:t>
            </w:r>
            <w:r>
              <w:rPr>
                <w:rFonts w:hint="eastAsia" w:ascii="宋体" w:hAnsi="宋体" w:eastAsia="宋体" w:cs="宋体"/>
                <w:color w:val="auto"/>
                <w:sz w:val="24"/>
                <w:highlight w:val="none"/>
              </w:rPr>
              <w:t>服务费：</w:t>
            </w:r>
            <w:r>
              <w:rPr>
                <w:rFonts w:hint="eastAsia" w:ascii="宋体" w:hAnsi="宋体" w:eastAsia="宋体" w:cs="宋体"/>
                <w:sz w:val="24"/>
                <w:szCs w:val="24"/>
                <w:highlight w:val="none"/>
              </w:rPr>
              <w:t>采购代理机构按成交金额一定比例向成交供应商收取代理服务费，具体收费标准：</w:t>
            </w:r>
            <w:r>
              <w:rPr>
                <w:rFonts w:hint="eastAsia" w:ascii="宋体" w:hAnsi="宋体" w:eastAsia="宋体" w:cs="宋体"/>
                <w:sz w:val="24"/>
                <w:szCs w:val="24"/>
                <w:highlight w:val="none"/>
                <w:lang w:val="en-US" w:eastAsia="zh-CN"/>
              </w:rPr>
              <w:t>100万以内按1.0%，100万-500万按0.7%。</w:t>
            </w:r>
            <w:r>
              <w:rPr>
                <w:rFonts w:hint="eastAsia" w:ascii="宋体" w:hAnsi="宋体" w:eastAsia="宋体" w:cs="宋体"/>
                <w:sz w:val="24"/>
                <w:highlight w:val="none"/>
              </w:rPr>
              <w:t>（按差额累进定率计算）</w:t>
            </w:r>
            <w:r>
              <w:rPr>
                <w:rFonts w:hint="eastAsia" w:ascii="宋体" w:hAnsi="宋体" w:eastAsia="宋体" w:cs="宋体"/>
                <w:sz w:val="24"/>
                <w:highlight w:val="none"/>
                <w:lang w:eastAsia="zh-CN"/>
              </w:rPr>
              <w:t>。</w:t>
            </w:r>
          </w:p>
          <w:p>
            <w:pPr>
              <w:spacing w:line="560" w:lineRule="exact"/>
              <w:ind w:right="105" w:rightChars="50"/>
              <w:rPr>
                <w:rFonts w:hint="eastAsia" w:ascii="宋体" w:hAnsi="宋体" w:eastAsia="宋体" w:cs="宋体"/>
                <w:b/>
                <w:bCs/>
                <w:sz w:val="24"/>
                <w:highlight w:val="none"/>
              </w:rPr>
            </w:pPr>
            <w:r>
              <w:rPr>
                <w:rFonts w:hint="eastAsia" w:ascii="宋体" w:hAnsi="宋体" w:eastAsia="宋体" w:cs="宋体"/>
                <w:b/>
                <w:bCs/>
                <w:sz w:val="24"/>
                <w:highlight w:val="none"/>
              </w:rPr>
              <w:t>收款单位：中杰齐晟项目管理有限公司</w:t>
            </w:r>
          </w:p>
          <w:p>
            <w:pPr>
              <w:spacing w:line="560" w:lineRule="exact"/>
              <w:ind w:right="105" w:rightChars="50"/>
              <w:rPr>
                <w:rFonts w:hint="eastAsia" w:ascii="宋体" w:hAnsi="宋体" w:eastAsia="宋体" w:cs="宋体"/>
                <w:b/>
                <w:bCs/>
                <w:sz w:val="24"/>
                <w:highlight w:val="none"/>
              </w:rPr>
            </w:pPr>
            <w:r>
              <w:rPr>
                <w:rFonts w:hint="eastAsia" w:ascii="宋体" w:hAnsi="宋体" w:eastAsia="宋体" w:cs="宋体"/>
                <w:b/>
                <w:bCs/>
                <w:sz w:val="24"/>
                <w:highlight w:val="none"/>
              </w:rPr>
              <w:t>账号：801129401421001495</w:t>
            </w:r>
          </w:p>
          <w:p>
            <w:pPr>
              <w:keepNext w:val="0"/>
              <w:keepLines w:val="0"/>
              <w:pageBreakBefore w:val="0"/>
              <w:widowControl w:val="0"/>
              <w:kinsoku/>
              <w:wordWrap/>
              <w:overflowPunct/>
              <w:topLinePunct w:val="0"/>
              <w:autoSpaceDE/>
              <w:autoSpaceDN/>
              <w:bidi w:val="0"/>
              <w:adjustRightInd/>
              <w:snapToGrid/>
              <w:spacing w:line="560" w:lineRule="exact"/>
              <w:ind w:left="900" w:hanging="904" w:hangingChars="375"/>
              <w:textAlignment w:val="auto"/>
              <w:rPr>
                <w:rFonts w:hint="eastAsia" w:ascii="宋体" w:hAnsi="宋体" w:eastAsia="宋体" w:cs="宋体"/>
                <w:b/>
                <w:bCs/>
                <w:color w:val="auto"/>
                <w:sz w:val="24"/>
                <w:highlight w:val="none"/>
              </w:rPr>
            </w:pPr>
            <w:r>
              <w:rPr>
                <w:rFonts w:hint="eastAsia" w:ascii="宋体" w:hAnsi="宋体" w:eastAsia="宋体" w:cs="宋体"/>
                <w:b/>
                <w:bCs/>
                <w:sz w:val="24"/>
                <w:highlight w:val="none"/>
              </w:rPr>
              <w:t>开户行：齐商银行淄博新区支行</w:t>
            </w:r>
          </w:p>
          <w:p>
            <w:pPr>
              <w:keepNext w:val="0"/>
              <w:keepLines w:val="0"/>
              <w:pageBreakBefore w:val="0"/>
              <w:widowControl w:val="0"/>
              <w:kinsoku/>
              <w:wordWrap/>
              <w:overflowPunct/>
              <w:topLinePunct w:val="0"/>
              <w:autoSpaceDE/>
              <w:autoSpaceDN/>
              <w:bidi w:val="0"/>
              <w:adjustRightInd/>
              <w:snapToGrid/>
              <w:spacing w:line="560" w:lineRule="exact"/>
              <w:ind w:left="900" w:hanging="900" w:hangingChars="375"/>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注：此账号为代理服务费收取账号。</w:t>
            </w:r>
            <w:r>
              <w:rPr>
                <w:rFonts w:hint="eastAsia" w:ascii="宋体" w:hAnsi="宋体" w:eastAsia="宋体" w:cs="宋体"/>
                <w:color w:val="auto"/>
                <w:sz w:val="24"/>
                <w:highlight w:val="none"/>
                <w:u w:val="single"/>
              </w:rPr>
              <w:t xml:space="preserve">                </w:t>
            </w:r>
          </w:p>
          <w:p>
            <w:pPr>
              <w:keepNext w:val="0"/>
              <w:keepLines w:val="0"/>
              <w:pageBreakBefore w:val="0"/>
              <w:kinsoku/>
              <w:wordWrap/>
              <w:overflowPunct/>
              <w:topLinePunct w:val="0"/>
              <w:bidi w:val="0"/>
              <w:adjustRightInd w:val="0"/>
              <w:snapToGrid w:val="0"/>
              <w:spacing w:line="500" w:lineRule="exact"/>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支付时间：</w:t>
            </w:r>
            <w:r>
              <w:rPr>
                <w:rFonts w:hint="eastAsia" w:ascii="宋体" w:hAnsi="宋体" w:eastAsia="宋体" w:cs="宋体"/>
                <w:b/>
                <w:bCs/>
                <w:color w:val="auto"/>
                <w:sz w:val="24"/>
                <w:highlight w:val="none"/>
                <w:u w:val="none"/>
              </w:rPr>
              <w:t>代理服务费由成交供应商在开标后五个工作日内</w:t>
            </w:r>
            <w:r>
              <w:rPr>
                <w:rFonts w:hint="eastAsia" w:ascii="宋体" w:hAnsi="宋体" w:eastAsia="宋体" w:cs="宋体"/>
                <w:color w:val="auto"/>
                <w:sz w:val="24"/>
                <w:highlight w:val="none"/>
                <w:u w:val="single"/>
              </w:rPr>
              <w:t xml:space="preserve">         </w:t>
            </w:r>
          </w:p>
        </w:tc>
      </w:tr>
      <w:tr>
        <w:tblPrEx>
          <w:tblCellMar>
            <w:top w:w="0" w:type="dxa"/>
            <w:left w:w="10" w:type="dxa"/>
            <w:bottom w:w="0" w:type="dxa"/>
            <w:right w:w="10" w:type="dxa"/>
          </w:tblCellMar>
        </w:tblPrEx>
        <w:trPr>
          <w:trHeight w:val="600" w:hRule="atLeast"/>
          <w:jc w:val="center"/>
        </w:trPr>
        <w:tc>
          <w:tcPr>
            <w:tcW w:w="1021" w:type="dxa"/>
            <w:tcBorders>
              <w:top w:val="single" w:color="000000" w:sz="6" w:space="0"/>
              <w:left w:val="single" w:color="000000" w:sz="12" w:space="0"/>
              <w:bottom w:val="single" w:color="000000" w:sz="6" w:space="0"/>
              <w:right w:val="single" w:color="000000" w:sz="6"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44</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解释权：</w:t>
            </w:r>
            <w:r>
              <w:rPr>
                <w:rFonts w:hint="eastAsia" w:ascii="宋体" w:hAnsi="宋体" w:eastAsia="宋体" w:cs="宋体"/>
                <w:color w:val="auto"/>
                <w:sz w:val="24"/>
                <w:highlight w:val="none"/>
                <w:lang w:val="en-US" w:eastAsia="zh-CN"/>
              </w:rPr>
              <w:t>归采购人及采购代理机构所有</w:t>
            </w:r>
            <w:r>
              <w:rPr>
                <w:rFonts w:hint="eastAsia" w:ascii="宋体" w:hAnsi="宋体" w:eastAsia="宋体" w:cs="宋体"/>
                <w:color w:val="auto"/>
                <w:sz w:val="24"/>
                <w:highlight w:val="none"/>
                <w:u w:val="single"/>
              </w:rPr>
              <w:t xml:space="preserve"> </w:t>
            </w:r>
          </w:p>
        </w:tc>
      </w:tr>
      <w:tr>
        <w:tblPrEx>
          <w:tblCellMar>
            <w:top w:w="0" w:type="dxa"/>
            <w:left w:w="10" w:type="dxa"/>
            <w:bottom w:w="0" w:type="dxa"/>
            <w:right w:w="10" w:type="dxa"/>
          </w:tblCellMar>
        </w:tblPrEx>
        <w:trPr>
          <w:trHeight w:val="600" w:hRule="atLeast"/>
          <w:jc w:val="center"/>
        </w:trPr>
        <w:tc>
          <w:tcPr>
            <w:tcW w:w="8308" w:type="dxa"/>
            <w:gridSpan w:val="2"/>
            <w:tcBorders>
              <w:top w:val="single" w:color="000000" w:sz="12" w:space="0"/>
              <w:left w:val="single" w:color="000000" w:sz="12" w:space="0"/>
              <w:bottom w:val="single" w:color="000000" w:sz="12" w:space="0"/>
              <w:right w:val="single" w:color="000000" w:sz="12"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ind w:firstLine="720"/>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适用于本供应商须知的额外增加的变动：</w:t>
            </w:r>
          </w:p>
        </w:tc>
      </w:tr>
      <w:tr>
        <w:tblPrEx>
          <w:tblCellMar>
            <w:top w:w="0" w:type="dxa"/>
            <w:left w:w="10" w:type="dxa"/>
            <w:bottom w:w="0" w:type="dxa"/>
            <w:right w:w="10" w:type="dxa"/>
          </w:tblCellMar>
        </w:tblPrEx>
        <w:trPr>
          <w:trHeight w:val="90" w:hRule="atLeast"/>
          <w:jc w:val="center"/>
        </w:trPr>
        <w:tc>
          <w:tcPr>
            <w:tcW w:w="1021" w:type="dxa"/>
            <w:tcBorders>
              <w:top w:val="single" w:color="000000" w:sz="12" w:space="0"/>
              <w:left w:val="single" w:color="000000" w:sz="12" w:space="0"/>
              <w:bottom w:val="single" w:color="000000" w:sz="12" w:space="0"/>
              <w:right w:val="single" w:color="000000" w:sz="12"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7287" w:type="dxa"/>
            <w:tcBorders>
              <w:top w:val="single" w:color="000000" w:sz="12" w:space="0"/>
              <w:left w:val="single" w:color="000000" w:sz="12" w:space="0"/>
              <w:bottom w:val="single" w:color="000000" w:sz="12" w:space="0"/>
              <w:right w:val="single" w:color="000000" w:sz="12" w:space="0"/>
            </w:tcBorders>
            <w:shd w:val="clear" w:color="000000" w:fill="FFFFFF"/>
            <w:noWrap w:val="0"/>
            <w:tcMar>
              <w:left w:w="28" w:type="dxa"/>
              <w:right w:w="28" w:type="dxa"/>
            </w:tcMar>
            <w:vAlign w:val="center"/>
          </w:tcPr>
          <w:p>
            <w:pPr>
              <w:pStyle w:val="6"/>
              <w:pageBreakBefore w:val="0"/>
              <w:kinsoku/>
              <w:wordWrap/>
              <w:overflowPunct/>
              <w:topLinePunct w:val="0"/>
              <w:bidi w:val="0"/>
              <w:spacing w:line="560" w:lineRule="exact"/>
              <w:textAlignment w:val="auto"/>
              <w:outlineLvl w:val="9"/>
              <w:rPr>
                <w:rFonts w:hint="eastAsia" w:ascii="宋体" w:hAnsi="宋体" w:eastAsia="宋体" w:cs="宋体"/>
                <w:color w:val="auto"/>
                <w:highlight w:val="none"/>
              </w:rPr>
            </w:pPr>
            <w:bookmarkStart w:id="20" w:name="_Toc13127"/>
            <w:r>
              <w:rPr>
                <w:rFonts w:hint="eastAsia" w:ascii="宋体" w:hAnsi="宋体" w:eastAsia="宋体" w:cs="宋体"/>
                <w:color w:val="auto"/>
                <w:highlight w:val="none"/>
              </w:rPr>
              <w:t>供应商资格条件（提供以下资料</w:t>
            </w:r>
            <w:r>
              <w:rPr>
                <w:rFonts w:hint="eastAsia" w:ascii="宋体" w:hAnsi="宋体" w:eastAsia="宋体" w:cs="宋体"/>
                <w:color w:val="auto"/>
                <w:highlight w:val="none"/>
                <w:lang w:eastAsia="zh-CN"/>
              </w:rPr>
              <w:t>扫描件</w:t>
            </w:r>
            <w:r>
              <w:rPr>
                <w:rFonts w:hint="eastAsia" w:ascii="宋体" w:hAnsi="宋体" w:eastAsia="宋体" w:cs="宋体"/>
                <w:color w:val="auto"/>
                <w:highlight w:val="none"/>
              </w:rPr>
              <w:t>）：</w:t>
            </w:r>
            <w:bookmarkEnd w:id="20"/>
          </w:p>
          <w:p>
            <w:pPr>
              <w:pStyle w:val="47"/>
              <w:keepNext w:val="0"/>
              <w:keepLines w:val="0"/>
              <w:pageBreakBefore w:val="0"/>
              <w:kinsoku/>
              <w:wordWrap/>
              <w:overflowPunct/>
              <w:topLinePunct w:val="0"/>
              <w:autoSpaceDE/>
              <w:autoSpaceDN/>
              <w:bidi w:val="0"/>
              <w:adjustRightInd/>
              <w:snapToGrid/>
              <w:spacing w:line="560" w:lineRule="exact"/>
              <w:ind w:left="105" w:leftChars="50" w:right="105" w:rightChars="5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a</w:t>
            </w:r>
            <w:r>
              <w:rPr>
                <w:rFonts w:hint="eastAsia" w:ascii="宋体" w:hAnsi="宋体" w:eastAsia="宋体" w:cs="宋体"/>
                <w:color w:val="auto"/>
                <w:sz w:val="24"/>
                <w:highlight w:val="none"/>
              </w:rPr>
              <w:t>.</w:t>
            </w:r>
            <w:r>
              <w:rPr>
                <w:rFonts w:hint="eastAsia" w:ascii="宋体" w:hAnsi="宋体" w:eastAsia="宋体" w:cs="宋体"/>
                <w:bCs/>
                <w:color w:val="auto"/>
                <w:sz w:val="24"/>
                <w:highlight w:val="none"/>
              </w:rPr>
              <w:t>具有统一社会信用代码的《营业执照》；</w:t>
            </w:r>
          </w:p>
          <w:p>
            <w:pPr>
              <w:pStyle w:val="47"/>
              <w:keepNext w:val="0"/>
              <w:keepLines w:val="0"/>
              <w:pageBreakBefore w:val="0"/>
              <w:kinsoku/>
              <w:wordWrap/>
              <w:overflowPunct/>
              <w:topLinePunct w:val="0"/>
              <w:autoSpaceDE/>
              <w:autoSpaceDN/>
              <w:bidi w:val="0"/>
              <w:adjustRightInd/>
              <w:snapToGrid/>
              <w:spacing w:line="560" w:lineRule="exact"/>
              <w:ind w:left="105" w:leftChars="50" w:right="105" w:rightChars="50"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rPr>
              <w:t>供应商如为企业法人，须提供企业法人营业执照；供应商如为事业单位或其他组织，须提供事业单位法人证书或执业许可证或个体工商户营业执照，本条所指的其他组织不包含法人的分支机构（</w:t>
            </w:r>
            <w:r>
              <w:rPr>
                <w:rFonts w:hint="eastAsia" w:ascii="宋体" w:hAnsi="宋体" w:eastAsia="宋体" w:cs="宋体"/>
                <w:bCs/>
                <w:color w:val="auto"/>
                <w:sz w:val="24"/>
                <w:szCs w:val="24"/>
                <w:highlight w:val="none"/>
              </w:rPr>
              <w:t>银行、保险、石油、石化、电力、电信等有行业特殊情况的除外</w:t>
            </w: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lang w:val="en-US" w:eastAsia="zh-CN"/>
              </w:rPr>
              <w:t>b.</w:t>
            </w:r>
            <w:r>
              <w:rPr>
                <w:rFonts w:hint="eastAsia" w:ascii="宋体" w:hAnsi="宋体" w:eastAsia="宋体" w:cs="宋体"/>
                <w:color w:val="auto"/>
                <w:sz w:val="24"/>
                <w:szCs w:val="24"/>
                <w:highlight w:val="none"/>
                <w:lang w:val="zh-CN"/>
              </w:rPr>
              <w:t>具有</w:t>
            </w:r>
            <w:r>
              <w:rPr>
                <w:rFonts w:hint="eastAsia" w:ascii="宋体" w:hAnsi="宋体" w:eastAsia="宋体" w:cs="宋体"/>
                <w:color w:val="auto"/>
                <w:sz w:val="24"/>
                <w:szCs w:val="24"/>
                <w:highlight w:val="none"/>
                <w:lang w:val="en-US" w:eastAsia="zh-CN"/>
              </w:rPr>
              <w:t>《建筑工程施工总承包》（叁级及以上）或《钢结构工程专业承包》（叁级及以上）</w:t>
            </w:r>
            <w:r>
              <w:rPr>
                <w:rFonts w:hint="eastAsia" w:ascii="宋体" w:hAnsi="宋体" w:eastAsia="宋体" w:cs="宋体"/>
                <w:color w:val="auto"/>
                <w:sz w:val="24"/>
                <w:szCs w:val="24"/>
                <w:highlight w:val="none"/>
                <w:lang w:val="zh-CN"/>
              </w:rPr>
              <w:t>资质和具有有效的《安全生产许可证》（或由发证机关或公证机关出具的证明）；</w:t>
            </w:r>
            <w:r>
              <w:rPr>
                <w:rFonts w:hint="eastAsia" w:ascii="宋体" w:hAnsi="宋体" w:eastAsia="宋体" w:cs="宋体"/>
                <w:color w:val="auto"/>
                <w:sz w:val="24"/>
                <w:highlight w:val="none"/>
                <w:lang w:val="en-US" w:eastAsia="zh-CN"/>
              </w:rPr>
              <w:t>c.</w:t>
            </w:r>
            <w:r>
              <w:rPr>
                <w:rFonts w:hint="eastAsia" w:ascii="宋体" w:hAnsi="宋体" w:eastAsia="宋体" w:cs="宋体"/>
                <w:color w:val="auto"/>
                <w:sz w:val="24"/>
                <w:szCs w:val="24"/>
                <w:highlight w:val="none"/>
                <w:lang w:val="en-US" w:eastAsia="zh-CN"/>
              </w:rPr>
              <w:t>拟派项目经理具备</w:t>
            </w:r>
            <w:r>
              <w:rPr>
                <w:rFonts w:hint="eastAsia" w:ascii="宋体" w:hAnsi="宋体" w:eastAsia="宋体" w:cs="宋体"/>
                <w:color w:val="auto"/>
                <w:sz w:val="24"/>
                <w:highlight w:val="none"/>
                <w:lang w:val="en-US" w:eastAsia="zh-CN"/>
              </w:rPr>
              <w:t>建筑工程专业</w:t>
            </w:r>
            <w:r>
              <w:rPr>
                <w:rFonts w:hint="eastAsia" w:ascii="宋体" w:hAnsi="宋体" w:eastAsia="宋体" w:cs="宋体"/>
                <w:color w:val="auto"/>
                <w:sz w:val="24"/>
                <w:szCs w:val="24"/>
                <w:highlight w:val="none"/>
                <w:lang w:val="en-US" w:eastAsia="zh-CN"/>
              </w:rPr>
              <w:t>贰级及以上《建造师注册证书》及安全生产考核合格证书（B证）；</w:t>
            </w:r>
            <w:r>
              <w:rPr>
                <w:rFonts w:hint="eastAsia" w:ascii="宋体" w:hAnsi="宋体" w:eastAsia="宋体" w:cs="宋体"/>
                <w:color w:val="auto"/>
                <w:sz w:val="24"/>
                <w:highlight w:val="none"/>
                <w:lang w:val="en-US" w:eastAsia="zh-CN"/>
              </w:rPr>
              <w:t xml:space="preserve"> </w:t>
            </w:r>
            <w:r>
              <w:rPr>
                <w:rFonts w:hint="eastAsia" w:ascii="宋体" w:hAnsi="宋体" w:eastAsia="宋体" w:cs="宋体"/>
                <w:bCs/>
                <w:color w:val="auto"/>
                <w:sz w:val="24"/>
                <w:highlight w:val="none"/>
                <w:lang w:val="en-US" w:eastAsia="zh-CN"/>
              </w:rPr>
              <w:t>d.</w:t>
            </w:r>
            <w:r>
              <w:rPr>
                <w:rFonts w:hint="eastAsia" w:ascii="宋体" w:hAnsi="宋体" w:eastAsia="宋体" w:cs="宋体"/>
                <w:color w:val="auto"/>
                <w:sz w:val="24"/>
                <w:highlight w:val="none"/>
              </w:rPr>
              <w:t>如法定代表人（非法人组织的负责人）参加开标会议</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需提供法定代表人身份</w:t>
            </w:r>
            <w:r>
              <w:rPr>
                <w:rFonts w:hint="eastAsia" w:ascii="宋体" w:hAnsi="宋体" w:eastAsia="宋体" w:cs="宋体"/>
                <w:color w:val="auto"/>
                <w:sz w:val="24"/>
                <w:highlight w:val="none"/>
                <w:lang w:val="en-US" w:eastAsia="zh-CN"/>
              </w:rPr>
              <w:t>证明书及</w:t>
            </w:r>
            <w:r>
              <w:rPr>
                <w:rFonts w:hint="eastAsia" w:ascii="宋体" w:hAnsi="宋体" w:eastAsia="宋体" w:cs="宋体"/>
                <w:color w:val="auto"/>
                <w:sz w:val="24"/>
                <w:highlight w:val="none"/>
                <w:lang w:eastAsia="zh-CN"/>
              </w:rPr>
              <w:t>法定代表人身份证</w:t>
            </w:r>
            <w:r>
              <w:rPr>
                <w:rFonts w:hint="eastAsia" w:ascii="宋体" w:hAnsi="宋体" w:eastAsia="宋体" w:cs="宋体"/>
                <w:color w:val="auto"/>
                <w:sz w:val="24"/>
                <w:highlight w:val="none"/>
              </w:rPr>
              <w:t>原件扫描件；如委托授权代表参加开标会议，需提供法定代表人授权委托书及被授权</w:t>
            </w:r>
            <w:r>
              <w:rPr>
                <w:rFonts w:hint="eastAsia" w:ascii="宋体" w:hAnsi="宋体" w:eastAsia="宋体" w:cs="宋体"/>
                <w:color w:val="auto"/>
                <w:sz w:val="24"/>
                <w:highlight w:val="none"/>
                <w:lang w:val="en-US" w:eastAsia="zh-CN"/>
              </w:rPr>
              <w:t>代表</w:t>
            </w:r>
            <w:r>
              <w:rPr>
                <w:rFonts w:hint="eastAsia" w:ascii="宋体" w:hAnsi="宋体" w:eastAsia="宋体" w:cs="宋体"/>
                <w:color w:val="auto"/>
                <w:sz w:val="24"/>
                <w:highlight w:val="none"/>
              </w:rPr>
              <w:t>身份证原件扫描件</w:t>
            </w:r>
            <w:r>
              <w:rPr>
                <w:rFonts w:hint="eastAsia" w:ascii="宋体" w:hAnsi="宋体" w:eastAsia="宋体" w:cs="宋体"/>
                <w:bCs/>
                <w:color w:val="auto"/>
                <w:sz w:val="24"/>
                <w:highlight w:val="none"/>
              </w:rPr>
              <w:t>。</w:t>
            </w:r>
            <w:r>
              <w:rPr>
                <w:rFonts w:hint="eastAsia" w:ascii="宋体" w:hAnsi="宋体" w:eastAsia="宋体" w:cs="宋体"/>
                <w:bCs/>
                <w:color w:val="auto"/>
                <w:sz w:val="24"/>
                <w:szCs w:val="22"/>
                <w:highlight w:val="none"/>
                <w:lang w:val="en-US" w:eastAsia="zh-CN"/>
              </w:rPr>
              <w:t>e</w:t>
            </w:r>
            <w:r>
              <w:rPr>
                <w:rFonts w:hint="eastAsia" w:ascii="宋体" w:hAnsi="宋体" w:eastAsia="宋体" w:cs="宋体"/>
                <w:color w:val="auto"/>
                <w:sz w:val="24"/>
                <w:highlight w:val="none"/>
              </w:rPr>
              <w:t>.</w:t>
            </w:r>
            <w:r>
              <w:rPr>
                <w:rFonts w:hint="eastAsia" w:ascii="宋体" w:hAnsi="宋体" w:eastAsia="宋体" w:cs="宋体"/>
                <w:color w:val="auto"/>
                <w:sz w:val="24"/>
                <w:szCs w:val="22"/>
                <w:highlight w:val="none"/>
              </w:rPr>
              <w:t>供应商提供“</w:t>
            </w:r>
            <w:bookmarkStart w:id="21" w:name="bookmark6"/>
            <w:bookmarkStart w:id="22" w:name="bookmark8"/>
            <w:bookmarkStart w:id="23" w:name="bookmark7"/>
            <w:r>
              <w:rPr>
                <w:rFonts w:hint="eastAsia" w:ascii="宋体" w:hAnsi="宋体" w:eastAsia="宋体" w:cs="宋体"/>
                <w:color w:val="auto"/>
                <w:sz w:val="24"/>
                <w:szCs w:val="22"/>
                <w:highlight w:val="none"/>
              </w:rPr>
              <w:t>政府采购供应商信用承诺书</w:t>
            </w:r>
            <w:bookmarkEnd w:id="21"/>
            <w:bookmarkEnd w:id="22"/>
            <w:bookmarkEnd w:id="23"/>
            <w:r>
              <w:rPr>
                <w:rFonts w:hint="eastAsia" w:ascii="宋体" w:hAnsi="宋体" w:eastAsia="宋体" w:cs="宋体"/>
                <w:color w:val="auto"/>
                <w:sz w:val="24"/>
                <w:szCs w:val="22"/>
                <w:highlight w:val="none"/>
              </w:rPr>
              <w:t>”的承诺函原件扫描件</w:t>
            </w:r>
            <w:r>
              <w:rPr>
                <w:rFonts w:hint="eastAsia" w:ascii="宋体" w:hAnsi="宋体" w:eastAsia="宋体" w:cs="宋体"/>
                <w:color w:val="auto"/>
                <w:sz w:val="24"/>
                <w:szCs w:val="22"/>
                <w:highlight w:val="none"/>
                <w:lang w:eastAsia="zh-CN"/>
              </w:rPr>
              <w:t>。</w:t>
            </w:r>
          </w:p>
        </w:tc>
      </w:tr>
      <w:tr>
        <w:tblPrEx>
          <w:tblCellMar>
            <w:top w:w="0" w:type="dxa"/>
            <w:left w:w="10" w:type="dxa"/>
            <w:bottom w:w="0" w:type="dxa"/>
            <w:right w:w="10" w:type="dxa"/>
          </w:tblCellMar>
        </w:tblPrEx>
        <w:trPr>
          <w:trHeight w:val="600" w:hRule="atLeast"/>
          <w:jc w:val="center"/>
        </w:trPr>
        <w:tc>
          <w:tcPr>
            <w:tcW w:w="1021" w:type="dxa"/>
            <w:tcBorders>
              <w:top w:val="single" w:color="000000" w:sz="12" w:space="0"/>
              <w:left w:val="single" w:color="000000" w:sz="12" w:space="0"/>
              <w:bottom w:val="single" w:color="000000" w:sz="12" w:space="0"/>
              <w:right w:val="single" w:color="000000" w:sz="12"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7287" w:type="dxa"/>
            <w:tcBorders>
              <w:top w:val="single" w:color="000000" w:sz="12" w:space="0"/>
              <w:left w:val="single" w:color="000000" w:sz="12" w:space="0"/>
              <w:bottom w:val="single" w:color="000000" w:sz="12" w:space="0"/>
              <w:right w:val="single" w:color="000000" w:sz="12"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是否允许供应商将项目非主体、非关键性工作交由他人完成：</w:t>
            </w:r>
          </w:p>
          <w:p>
            <w:pPr>
              <w:pageBreakBefore w:val="0"/>
              <w:kinsoku/>
              <w:wordWrap/>
              <w:overflowPunct/>
              <w:topLinePunct w:val="0"/>
              <w:bidi w:val="0"/>
              <w:spacing w:line="560" w:lineRule="exact"/>
              <w:textAlignment w:val="auto"/>
              <w:rPr>
                <w:rFonts w:hint="eastAsia" w:ascii="宋体" w:hAnsi="宋体" w:eastAsia="宋体" w:cs="宋体"/>
                <w:color w:val="auto"/>
                <w:sz w:val="24"/>
                <w:highlight w:val="none"/>
              </w:rPr>
            </w:pPr>
            <w:r>
              <w:rPr>
                <w:rFonts w:hint="eastAsia" w:ascii="宋体" w:hAnsi="宋体" w:eastAsia="宋体" w:cs="宋体"/>
                <w:b w:val="0"/>
                <w:bCs/>
                <w:color w:val="auto"/>
                <w:sz w:val="24"/>
                <w:highlight w:val="none"/>
              </w:rPr>
              <w:t>是□ 否</w:t>
            </w:r>
            <w:r>
              <w:rPr>
                <w:rFonts w:hint="eastAsia" w:ascii="宋体" w:hAnsi="宋体" w:eastAsia="宋体" w:cs="宋体"/>
                <w:color w:val="auto"/>
                <w:sz w:val="24"/>
                <w:highlight w:val="none"/>
              </w:rPr>
              <w:t>■</w:t>
            </w:r>
          </w:p>
        </w:tc>
      </w:tr>
      <w:tr>
        <w:tblPrEx>
          <w:tblCellMar>
            <w:top w:w="0" w:type="dxa"/>
            <w:left w:w="10" w:type="dxa"/>
            <w:bottom w:w="0" w:type="dxa"/>
            <w:right w:w="10" w:type="dxa"/>
          </w:tblCellMar>
        </w:tblPrEx>
        <w:trPr>
          <w:trHeight w:val="600" w:hRule="atLeast"/>
          <w:jc w:val="center"/>
        </w:trPr>
        <w:tc>
          <w:tcPr>
            <w:tcW w:w="8308" w:type="dxa"/>
            <w:gridSpan w:val="2"/>
            <w:tcBorders>
              <w:top w:val="single" w:color="000000" w:sz="12" w:space="0"/>
              <w:left w:val="single" w:color="000000" w:sz="12" w:space="0"/>
              <w:bottom w:val="single" w:color="000000" w:sz="12" w:space="0"/>
              <w:right w:val="single" w:color="000000" w:sz="12"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其他</w:t>
            </w:r>
          </w:p>
        </w:tc>
      </w:tr>
      <w:tr>
        <w:tblPrEx>
          <w:tblCellMar>
            <w:top w:w="0" w:type="dxa"/>
            <w:left w:w="10" w:type="dxa"/>
            <w:bottom w:w="0" w:type="dxa"/>
            <w:right w:w="10" w:type="dxa"/>
          </w:tblCellMar>
        </w:tblPrEx>
        <w:trPr>
          <w:trHeight w:val="600" w:hRule="atLeast"/>
          <w:jc w:val="center"/>
        </w:trPr>
        <w:tc>
          <w:tcPr>
            <w:tcW w:w="1021" w:type="dxa"/>
            <w:tcBorders>
              <w:top w:val="single" w:color="000000" w:sz="12" w:space="0"/>
              <w:left w:val="single" w:color="000000" w:sz="12" w:space="0"/>
              <w:bottom w:val="single" w:color="000000" w:sz="12" w:space="0"/>
              <w:right w:val="single" w:color="000000" w:sz="12"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1</w:t>
            </w:r>
          </w:p>
        </w:tc>
        <w:tc>
          <w:tcPr>
            <w:tcW w:w="7287" w:type="dxa"/>
            <w:tcBorders>
              <w:top w:val="single" w:color="000000" w:sz="12" w:space="0"/>
              <w:left w:val="single" w:color="000000" w:sz="12" w:space="0"/>
              <w:bottom w:val="single" w:color="000000" w:sz="12" w:space="0"/>
              <w:right w:val="single" w:color="000000" w:sz="12"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 w:val="24"/>
                <w:highlight w:val="none"/>
              </w:rPr>
              <w:t>付款途径：</w:t>
            </w:r>
            <w:r>
              <w:rPr>
                <w:rFonts w:hint="eastAsia" w:ascii="宋体" w:hAnsi="宋体" w:eastAsia="宋体" w:cs="宋体"/>
                <w:color w:val="auto"/>
                <w:sz w:val="24"/>
                <w:highlight w:val="none"/>
                <w:lang w:val="en-US" w:eastAsia="zh-CN"/>
              </w:rPr>
              <w:t>甲方支付</w:t>
            </w:r>
          </w:p>
        </w:tc>
      </w:tr>
      <w:tr>
        <w:tblPrEx>
          <w:tblCellMar>
            <w:top w:w="0" w:type="dxa"/>
            <w:left w:w="10" w:type="dxa"/>
            <w:bottom w:w="0" w:type="dxa"/>
            <w:right w:w="10" w:type="dxa"/>
          </w:tblCellMar>
        </w:tblPrEx>
        <w:trPr>
          <w:trHeight w:val="600" w:hRule="atLeast"/>
          <w:jc w:val="center"/>
        </w:trPr>
        <w:tc>
          <w:tcPr>
            <w:tcW w:w="1021" w:type="dxa"/>
            <w:tcBorders>
              <w:top w:val="single" w:color="000000" w:sz="12" w:space="0"/>
              <w:left w:val="single" w:color="000000" w:sz="12" w:space="0"/>
              <w:bottom w:val="single" w:color="000000" w:sz="12" w:space="0"/>
              <w:right w:val="single" w:color="000000" w:sz="12"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2</w:t>
            </w:r>
          </w:p>
        </w:tc>
        <w:tc>
          <w:tcPr>
            <w:tcW w:w="7287" w:type="dxa"/>
            <w:tcBorders>
              <w:top w:val="single" w:color="000000" w:sz="12" w:space="0"/>
              <w:left w:val="single" w:color="000000" w:sz="12" w:space="0"/>
              <w:bottom w:val="single" w:color="000000" w:sz="12" w:space="0"/>
              <w:right w:val="single" w:color="000000" w:sz="12"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 w:val="24"/>
                <w:highlight w:val="none"/>
              </w:rPr>
              <w:t>付款方式：</w:t>
            </w:r>
            <w:r>
              <w:rPr>
                <w:rFonts w:hint="eastAsia" w:ascii="宋体" w:hAnsi="宋体" w:cs="宋体"/>
                <w:color w:val="auto"/>
                <w:sz w:val="24"/>
                <w:highlight w:val="none"/>
                <w:lang w:eastAsia="zh-CN"/>
              </w:rPr>
              <w:t>项目竣工并经</w:t>
            </w:r>
            <w:r>
              <w:rPr>
                <w:rFonts w:hint="eastAsia" w:ascii="宋体" w:hAnsi="宋体" w:eastAsia="宋体" w:cs="宋体"/>
                <w:color w:val="auto"/>
                <w:sz w:val="24"/>
                <w:highlight w:val="none"/>
                <w:lang w:eastAsia="zh-CN"/>
              </w:rPr>
              <w:t>验收合格后支付至</w:t>
            </w:r>
            <w:r>
              <w:rPr>
                <w:rFonts w:hint="eastAsia" w:ascii="宋体" w:hAnsi="宋体" w:cs="宋体"/>
                <w:color w:val="auto"/>
                <w:sz w:val="24"/>
                <w:highlight w:val="none"/>
                <w:lang w:eastAsia="zh-CN"/>
              </w:rPr>
              <w:t>工程审定值</w:t>
            </w:r>
            <w:r>
              <w:rPr>
                <w:rFonts w:hint="eastAsia" w:ascii="宋体" w:hAnsi="宋体" w:eastAsia="宋体" w:cs="宋体"/>
                <w:color w:val="auto"/>
                <w:sz w:val="24"/>
                <w:highlight w:val="none"/>
                <w:lang w:eastAsia="zh-CN"/>
              </w:rPr>
              <w:t>的</w:t>
            </w:r>
            <w:r>
              <w:rPr>
                <w:rFonts w:hint="eastAsia" w:ascii="宋体" w:hAnsi="宋体" w:cs="宋体"/>
                <w:color w:val="auto"/>
                <w:sz w:val="24"/>
                <w:highlight w:val="none"/>
                <w:lang w:val="en-US" w:eastAsia="zh-CN"/>
              </w:rPr>
              <w:t>97</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val="en-US" w:eastAsia="zh-CN"/>
              </w:rPr>
              <w:t>剩余3%待质保期满后一次性无息付清</w:t>
            </w:r>
            <w:r>
              <w:rPr>
                <w:rFonts w:hint="eastAsia" w:ascii="宋体" w:hAnsi="宋体" w:eastAsia="宋体" w:cs="宋体"/>
                <w:color w:val="auto"/>
                <w:sz w:val="24"/>
                <w:highlight w:val="none"/>
                <w:lang w:val="en-US" w:eastAsia="zh-CN"/>
              </w:rPr>
              <w:t>。</w:t>
            </w:r>
          </w:p>
        </w:tc>
      </w:tr>
      <w:tr>
        <w:tblPrEx>
          <w:tblCellMar>
            <w:top w:w="0" w:type="dxa"/>
            <w:left w:w="10" w:type="dxa"/>
            <w:bottom w:w="0" w:type="dxa"/>
            <w:right w:w="10" w:type="dxa"/>
          </w:tblCellMar>
        </w:tblPrEx>
        <w:trPr>
          <w:trHeight w:val="600" w:hRule="atLeast"/>
          <w:jc w:val="center"/>
        </w:trPr>
        <w:tc>
          <w:tcPr>
            <w:tcW w:w="1021" w:type="dxa"/>
            <w:tcBorders>
              <w:top w:val="single" w:color="000000" w:sz="12" w:space="0"/>
              <w:left w:val="single" w:color="000000" w:sz="12" w:space="0"/>
              <w:bottom w:val="single" w:color="000000" w:sz="12" w:space="0"/>
              <w:right w:val="single" w:color="000000" w:sz="12"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3</w:t>
            </w:r>
          </w:p>
        </w:tc>
        <w:tc>
          <w:tcPr>
            <w:tcW w:w="7287" w:type="dxa"/>
            <w:tcBorders>
              <w:top w:val="single" w:color="000000" w:sz="12" w:space="0"/>
              <w:left w:val="single" w:color="000000" w:sz="12" w:space="0"/>
              <w:bottom w:val="single" w:color="000000" w:sz="12" w:space="0"/>
              <w:right w:val="single" w:color="000000" w:sz="12" w:space="0"/>
            </w:tcBorders>
            <w:shd w:val="clear" w:color="000000" w:fill="FFFFFF"/>
            <w:noWrap w:val="0"/>
            <w:tcMar>
              <w:left w:w="28" w:type="dxa"/>
              <w:right w:w="28" w:type="dxa"/>
            </w:tcMar>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500" w:lineRule="exact"/>
              <w:ind w:right="0" w:rightChars="0"/>
              <w:jc w:val="left"/>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sz w:val="24"/>
                <w:highlight w:val="none"/>
              </w:rPr>
              <w:t>交付日期（</w:t>
            </w:r>
            <w:r>
              <w:rPr>
                <w:rFonts w:hint="eastAsia" w:ascii="宋体" w:hAnsi="宋体" w:eastAsia="宋体" w:cs="宋体"/>
                <w:color w:val="auto"/>
                <w:sz w:val="24"/>
                <w:highlight w:val="none"/>
                <w:lang w:val="en-US" w:eastAsia="zh-CN"/>
              </w:rPr>
              <w:t>工期</w:t>
            </w:r>
            <w:r>
              <w:rPr>
                <w:rFonts w:hint="eastAsia" w:ascii="宋体" w:hAnsi="宋体" w:eastAsia="宋体" w:cs="宋体"/>
                <w:color w:val="auto"/>
                <w:sz w:val="24"/>
                <w:highlight w:val="none"/>
              </w:rPr>
              <w:t>）：</w:t>
            </w:r>
            <w:r>
              <w:rPr>
                <w:rFonts w:hint="eastAsia" w:ascii="宋体" w:hAnsi="宋体" w:eastAsia="宋体" w:cs="宋体"/>
                <w:bCs/>
                <w:color w:val="auto"/>
                <w:sz w:val="24"/>
                <w:highlight w:val="none"/>
                <w:u w:val="single"/>
                <w:lang w:val="en-US" w:eastAsia="zh-CN" w:bidi="en-US"/>
              </w:rPr>
              <w:t>2022年12月31日完工并经验收合格</w:t>
            </w:r>
            <w:r>
              <w:rPr>
                <w:rFonts w:hint="eastAsia" w:ascii="宋体" w:hAnsi="宋体" w:eastAsia="宋体" w:cs="宋体"/>
                <w:b w:val="0"/>
                <w:bCs/>
                <w:color w:val="auto"/>
                <w:kern w:val="0"/>
                <w:sz w:val="24"/>
                <w:szCs w:val="28"/>
                <w:highlight w:val="none"/>
                <w:lang w:val="en-US" w:eastAsia="zh-CN" w:bidi="ar-SA"/>
              </w:rPr>
              <w:t>，具体开工时间以采购人通知为准。</w:t>
            </w:r>
          </w:p>
        </w:tc>
      </w:tr>
      <w:tr>
        <w:tblPrEx>
          <w:tblCellMar>
            <w:top w:w="0" w:type="dxa"/>
            <w:left w:w="10" w:type="dxa"/>
            <w:bottom w:w="0" w:type="dxa"/>
            <w:right w:w="10" w:type="dxa"/>
          </w:tblCellMar>
        </w:tblPrEx>
        <w:trPr>
          <w:trHeight w:val="600" w:hRule="atLeast"/>
          <w:jc w:val="center"/>
        </w:trPr>
        <w:tc>
          <w:tcPr>
            <w:tcW w:w="1021" w:type="dxa"/>
            <w:tcBorders>
              <w:top w:val="single" w:color="000000" w:sz="12" w:space="0"/>
              <w:left w:val="single" w:color="000000" w:sz="12" w:space="0"/>
              <w:bottom w:val="single" w:color="000000" w:sz="12" w:space="0"/>
              <w:right w:val="single" w:color="000000" w:sz="12"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4</w:t>
            </w:r>
          </w:p>
        </w:tc>
        <w:tc>
          <w:tcPr>
            <w:tcW w:w="7287" w:type="dxa"/>
            <w:tcBorders>
              <w:top w:val="single" w:color="000000" w:sz="12" w:space="0"/>
              <w:left w:val="single" w:color="000000" w:sz="12" w:space="0"/>
              <w:bottom w:val="single" w:color="000000" w:sz="12" w:space="0"/>
              <w:right w:val="single" w:color="000000" w:sz="12"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 w:val="24"/>
                <w:highlight w:val="none"/>
              </w:rPr>
              <w:t>交付地点：</w:t>
            </w:r>
            <w:r>
              <w:rPr>
                <w:rFonts w:hint="eastAsia" w:ascii="宋体" w:hAnsi="宋体" w:eastAsia="宋体" w:cs="宋体"/>
                <w:sz w:val="24"/>
                <w:highlight w:val="none"/>
              </w:rPr>
              <w:t>采购人指定地点</w:t>
            </w:r>
          </w:p>
        </w:tc>
      </w:tr>
      <w:tr>
        <w:tblPrEx>
          <w:tblCellMar>
            <w:top w:w="0" w:type="dxa"/>
            <w:left w:w="10" w:type="dxa"/>
            <w:bottom w:w="0" w:type="dxa"/>
            <w:right w:w="10" w:type="dxa"/>
          </w:tblCellMar>
        </w:tblPrEx>
        <w:trPr>
          <w:trHeight w:val="600" w:hRule="atLeast"/>
          <w:jc w:val="center"/>
        </w:trPr>
        <w:tc>
          <w:tcPr>
            <w:tcW w:w="1021" w:type="dxa"/>
            <w:tcBorders>
              <w:top w:val="single" w:color="000000" w:sz="12" w:space="0"/>
              <w:left w:val="single" w:color="000000" w:sz="12" w:space="0"/>
              <w:bottom w:val="single" w:color="000000" w:sz="12" w:space="0"/>
              <w:right w:val="single" w:color="000000" w:sz="12"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5</w:t>
            </w:r>
          </w:p>
        </w:tc>
        <w:tc>
          <w:tcPr>
            <w:tcW w:w="7287" w:type="dxa"/>
            <w:tcBorders>
              <w:top w:val="single" w:color="000000" w:sz="12" w:space="0"/>
              <w:left w:val="single" w:color="000000" w:sz="12" w:space="0"/>
              <w:bottom w:val="single" w:color="000000" w:sz="12" w:space="0"/>
              <w:right w:val="single" w:color="000000" w:sz="12" w:space="0"/>
            </w:tcBorders>
            <w:shd w:val="clear" w:color="000000" w:fill="FFFFFF"/>
            <w:noWrap w:val="0"/>
            <w:tcMar>
              <w:left w:w="28" w:type="dxa"/>
              <w:right w:w="28" w:type="dxa"/>
            </w:tcMar>
            <w:vAlign w:val="center"/>
          </w:tcPr>
          <w:p>
            <w:pPr>
              <w:pageBreakBefore w:val="0"/>
              <w:kinsoku/>
              <w:wordWrap/>
              <w:overflowPunct/>
              <w:topLinePunct w:val="0"/>
              <w:bidi w:val="0"/>
              <w:spacing w:line="560" w:lineRule="exact"/>
              <w:jc w:val="left"/>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 w:val="24"/>
                <w:highlight w:val="none"/>
                <w:lang w:val="en-US" w:eastAsia="zh-CN"/>
              </w:rPr>
              <w:t>质保</w:t>
            </w:r>
            <w:r>
              <w:rPr>
                <w:rFonts w:hint="eastAsia" w:ascii="宋体" w:hAnsi="宋体" w:eastAsia="宋体" w:cs="宋体"/>
                <w:color w:val="auto"/>
                <w:sz w:val="24"/>
                <w:highlight w:val="none"/>
              </w:rPr>
              <w:t>期：</w:t>
            </w:r>
            <w:r>
              <w:rPr>
                <w:rFonts w:hint="eastAsia" w:ascii="宋体" w:hAnsi="宋体" w:cs="宋体"/>
                <w:color w:val="auto"/>
                <w:sz w:val="24"/>
                <w:highlight w:val="none"/>
                <w:lang w:eastAsia="zh-CN"/>
              </w:rPr>
              <w:t>一</w:t>
            </w:r>
            <w:r>
              <w:rPr>
                <w:rFonts w:hint="eastAsia" w:ascii="宋体" w:hAnsi="宋体" w:eastAsia="宋体" w:cs="宋体"/>
                <w:color w:val="auto"/>
                <w:sz w:val="24"/>
                <w:highlight w:val="none"/>
                <w:lang w:eastAsia="zh-CN"/>
              </w:rPr>
              <w:t>年</w:t>
            </w:r>
            <w:r>
              <w:rPr>
                <w:rFonts w:hint="eastAsia" w:ascii="宋体" w:hAnsi="宋体" w:eastAsia="宋体" w:cs="宋体"/>
                <w:bCs/>
                <w:color w:val="auto"/>
                <w:sz w:val="24"/>
                <w:highlight w:val="none"/>
                <w:lang w:val="en-US" w:eastAsia="zh-CN" w:bidi="en-US"/>
              </w:rPr>
              <w:t>。</w:t>
            </w:r>
          </w:p>
        </w:tc>
      </w:tr>
    </w:tbl>
    <w:p>
      <w:pPr>
        <w:rPr>
          <w:rFonts w:hint="eastAsia" w:ascii="宋体" w:hAnsi="宋体" w:eastAsia="宋体" w:cs="宋体"/>
          <w:b/>
          <w:color w:val="auto"/>
          <w:sz w:val="28"/>
          <w:highlight w:val="none"/>
        </w:rPr>
      </w:pPr>
    </w:p>
    <w:p>
      <w:pPr>
        <w:rPr>
          <w:rFonts w:hint="eastAsia" w:ascii="宋体" w:hAnsi="宋体" w:eastAsia="宋体" w:cs="宋体"/>
          <w:b/>
          <w:color w:val="auto"/>
          <w:sz w:val="28"/>
          <w:highlight w:val="none"/>
        </w:rPr>
      </w:pPr>
    </w:p>
    <w:p>
      <w:pPr>
        <w:keepNext/>
        <w:keepLines/>
        <w:pageBreakBefore w:val="0"/>
        <w:kinsoku/>
        <w:wordWrap/>
        <w:overflowPunct/>
        <w:topLinePunct w:val="0"/>
        <w:bidi w:val="0"/>
        <w:spacing w:line="560" w:lineRule="exact"/>
        <w:ind w:left="565" w:hanging="540"/>
        <w:jc w:val="center"/>
        <w:textAlignment w:val="auto"/>
        <w:outlineLvl w:val="1"/>
        <w:rPr>
          <w:rFonts w:hint="eastAsia" w:ascii="宋体" w:hAnsi="宋体" w:eastAsia="宋体" w:cs="宋体"/>
          <w:b/>
          <w:color w:val="auto"/>
          <w:sz w:val="28"/>
          <w:highlight w:val="none"/>
        </w:rPr>
      </w:pPr>
      <w:bookmarkStart w:id="24" w:name="_Toc19387"/>
      <w:r>
        <w:rPr>
          <w:rFonts w:hint="eastAsia" w:ascii="宋体" w:hAnsi="宋体" w:eastAsia="宋体" w:cs="宋体"/>
          <w:b/>
          <w:color w:val="auto"/>
          <w:sz w:val="28"/>
          <w:highlight w:val="none"/>
        </w:rPr>
        <w:br w:type="page"/>
      </w:r>
      <w:r>
        <w:rPr>
          <w:rFonts w:hint="eastAsia" w:ascii="宋体" w:hAnsi="宋体" w:eastAsia="宋体" w:cs="宋体"/>
          <w:b/>
          <w:color w:val="auto"/>
          <w:sz w:val="28"/>
          <w:highlight w:val="none"/>
        </w:rPr>
        <w:t>一</w:t>
      </w:r>
      <w:r>
        <w:rPr>
          <w:rFonts w:hint="eastAsia" w:ascii="宋体" w:hAnsi="宋体" w:eastAsia="宋体" w:cs="宋体"/>
          <w:b/>
          <w:color w:val="auto"/>
          <w:sz w:val="28"/>
          <w:highlight w:val="none"/>
          <w:lang w:eastAsia="zh-CN"/>
        </w:rPr>
        <w:t>、</w:t>
      </w:r>
      <w:r>
        <w:rPr>
          <w:rFonts w:hint="eastAsia" w:ascii="宋体" w:hAnsi="宋体" w:eastAsia="宋体" w:cs="宋体"/>
          <w:b/>
          <w:color w:val="auto"/>
          <w:sz w:val="28"/>
          <w:highlight w:val="none"/>
        </w:rPr>
        <w:t>总 则</w:t>
      </w:r>
      <w:bookmarkEnd w:id="24"/>
    </w:p>
    <w:p>
      <w:pPr>
        <w:keepNext/>
        <w:keepLines/>
        <w:pageBreakBefore w:val="0"/>
        <w:kinsoku/>
        <w:wordWrap/>
        <w:overflowPunct/>
        <w:topLinePunct w:val="0"/>
        <w:bidi w:val="0"/>
        <w:spacing w:line="560" w:lineRule="exact"/>
        <w:jc w:val="left"/>
        <w:textAlignment w:val="auto"/>
        <w:outlineLvl w:val="2"/>
        <w:rPr>
          <w:rFonts w:hint="eastAsia" w:ascii="宋体" w:hAnsi="宋体" w:eastAsia="宋体" w:cs="宋体"/>
          <w:b/>
          <w:color w:val="auto"/>
          <w:sz w:val="24"/>
          <w:highlight w:val="none"/>
        </w:rPr>
      </w:pPr>
      <w:bookmarkStart w:id="25" w:name="_Toc3109"/>
      <w:r>
        <w:rPr>
          <w:rFonts w:hint="eastAsia" w:ascii="宋体" w:hAnsi="宋体" w:eastAsia="宋体" w:cs="宋体"/>
          <w:b/>
          <w:color w:val="auto"/>
          <w:sz w:val="24"/>
          <w:highlight w:val="none"/>
        </w:rPr>
        <w:t>1.采购人、采购代理机构及供应商</w:t>
      </w:r>
      <w:bookmarkEnd w:id="25"/>
    </w:p>
    <w:p>
      <w:pPr>
        <w:pageBreakBefore w:val="0"/>
        <w:tabs>
          <w:tab w:val="left" w:pos="0"/>
        </w:tabs>
        <w:kinsoku/>
        <w:wordWrap/>
        <w:overflowPunct/>
        <w:topLinePunct w:val="0"/>
        <w:bidi w:val="0"/>
        <w:spacing w:line="5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1.1采购人：是指依法开展政府采购活动的国家机关、事业单位、团体组织。</w:t>
      </w:r>
    </w:p>
    <w:p>
      <w:pPr>
        <w:pageBreakBefore w:val="0"/>
        <w:tabs>
          <w:tab w:val="left" w:pos="0"/>
        </w:tabs>
        <w:kinsoku/>
        <w:wordWrap/>
        <w:overflowPunct/>
        <w:topLinePunct w:val="0"/>
        <w:bidi w:val="0"/>
        <w:spacing w:line="5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本项目的采购人见</w:t>
      </w:r>
      <w:r>
        <w:rPr>
          <w:rFonts w:hint="eastAsia" w:ascii="宋体" w:hAnsi="宋体" w:eastAsia="宋体" w:cs="宋体"/>
          <w:color w:val="auto"/>
          <w:sz w:val="24"/>
          <w:highlight w:val="none"/>
          <w:u w:val="single"/>
        </w:rPr>
        <w:t>供应商须知资料表</w:t>
      </w:r>
      <w:r>
        <w:rPr>
          <w:rFonts w:hint="eastAsia" w:ascii="宋体" w:hAnsi="宋体" w:eastAsia="宋体" w:cs="宋体"/>
          <w:color w:val="auto"/>
          <w:sz w:val="24"/>
          <w:highlight w:val="none"/>
        </w:rPr>
        <w:t>。</w:t>
      </w:r>
    </w:p>
    <w:p>
      <w:pPr>
        <w:pageBreakBefore w:val="0"/>
        <w:tabs>
          <w:tab w:val="left" w:pos="0"/>
        </w:tabs>
        <w:kinsoku/>
        <w:wordWrap/>
        <w:overflowPunct/>
        <w:topLinePunct w:val="0"/>
        <w:bidi w:val="0"/>
        <w:spacing w:line="5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1.2采购代理机构：是指集中采购机构或从事采购代理业务的社会中介机构。本项目的采购代理机构见</w:t>
      </w:r>
      <w:r>
        <w:rPr>
          <w:rFonts w:hint="eastAsia" w:ascii="宋体" w:hAnsi="宋体" w:eastAsia="宋体" w:cs="宋体"/>
          <w:color w:val="auto"/>
          <w:sz w:val="24"/>
          <w:highlight w:val="none"/>
          <w:u w:val="single"/>
        </w:rPr>
        <w:t>供应商须知资料表</w:t>
      </w:r>
      <w:r>
        <w:rPr>
          <w:rFonts w:hint="eastAsia" w:ascii="宋体" w:hAnsi="宋体" w:eastAsia="宋体" w:cs="宋体"/>
          <w:color w:val="auto"/>
          <w:sz w:val="24"/>
          <w:highlight w:val="none"/>
        </w:rPr>
        <w:t>。</w:t>
      </w:r>
    </w:p>
    <w:p>
      <w:pPr>
        <w:pageBreakBefore w:val="0"/>
        <w:tabs>
          <w:tab w:val="left" w:pos="0"/>
        </w:tabs>
        <w:kinsoku/>
        <w:wordWrap/>
        <w:overflowPunct/>
        <w:topLinePunct w:val="0"/>
        <w:bidi w:val="0"/>
        <w:spacing w:line="5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1.3供应商：是指</w:t>
      </w:r>
      <w:r>
        <w:rPr>
          <w:rFonts w:hint="eastAsia" w:ascii="宋体" w:hAnsi="宋体" w:eastAsia="宋体" w:cs="宋体"/>
          <w:color w:val="auto"/>
          <w:sz w:val="24"/>
          <w:highlight w:val="none"/>
          <w:lang w:val="en-US" w:eastAsia="zh-CN"/>
        </w:rPr>
        <w:t>参加响应</w:t>
      </w:r>
      <w:r>
        <w:rPr>
          <w:rFonts w:hint="eastAsia" w:ascii="宋体" w:hAnsi="宋体" w:eastAsia="宋体" w:cs="宋体"/>
          <w:color w:val="auto"/>
          <w:sz w:val="24"/>
          <w:highlight w:val="none"/>
        </w:rPr>
        <w:t>的法人、其他组织或者自然人。潜在供应商：以</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规定的方式获取本项目</w:t>
      </w:r>
      <w:r>
        <w:rPr>
          <w:rFonts w:hint="eastAsia" w:ascii="宋体" w:hAnsi="宋体" w:eastAsia="宋体" w:cs="宋体"/>
          <w:color w:val="auto"/>
          <w:sz w:val="24"/>
          <w:highlight w:val="none"/>
          <w:lang w:val="en-US" w:eastAsia="zh-CN"/>
        </w:rPr>
        <w:t>磋商文件</w:t>
      </w:r>
      <w:r>
        <w:rPr>
          <w:rFonts w:hint="eastAsia" w:ascii="宋体" w:hAnsi="宋体" w:eastAsia="宋体" w:cs="宋体"/>
          <w:color w:val="auto"/>
          <w:sz w:val="24"/>
          <w:highlight w:val="none"/>
        </w:rPr>
        <w:t>的法人、其他组织或者自然人。</w:t>
      </w:r>
    </w:p>
    <w:p>
      <w:pPr>
        <w:pageBreakBefore w:val="0"/>
        <w:kinsoku/>
        <w:wordWrap/>
        <w:overflowPunct/>
        <w:topLinePunct w:val="0"/>
        <w:bidi w:val="0"/>
        <w:spacing w:line="560" w:lineRule="exact"/>
        <w:ind w:left="420" w:left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本项目的供应商须满足以下条件：</w:t>
      </w:r>
    </w:p>
    <w:p>
      <w:pPr>
        <w:pageBreakBefore w:val="0"/>
        <w:tabs>
          <w:tab w:val="left" w:pos="0"/>
        </w:tabs>
        <w:kinsoku/>
        <w:wordWrap/>
        <w:overflowPunct/>
        <w:topLinePunct w:val="0"/>
        <w:bidi w:val="0"/>
        <w:spacing w:line="5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1.3.1在中华人民共和国境内注册，能够独立承担民事责任，有生产或供应能力的本国供应商。</w:t>
      </w:r>
    </w:p>
    <w:p>
      <w:pPr>
        <w:pageBreakBefore w:val="0"/>
        <w:tabs>
          <w:tab w:val="left" w:pos="0"/>
        </w:tabs>
        <w:kinsoku/>
        <w:wordWrap/>
        <w:overflowPunct/>
        <w:topLinePunct w:val="0"/>
        <w:bidi w:val="0"/>
        <w:spacing w:line="5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1.3.2具备《中华人民共和国政府采购法》第二十二条关于供应商条件的规定，遵守本项目采购人本级和上级财政部门政府采购的有关规定。</w:t>
      </w:r>
    </w:p>
    <w:p>
      <w:pPr>
        <w:pageBreakBefore w:val="0"/>
        <w:tabs>
          <w:tab w:val="left" w:pos="0"/>
        </w:tabs>
        <w:kinsoku/>
        <w:wordWrap/>
        <w:overflowPunct/>
        <w:topLinePunct w:val="0"/>
        <w:bidi w:val="0"/>
        <w:spacing w:line="5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1.3.3以</w:t>
      </w:r>
      <w:r>
        <w:rPr>
          <w:rFonts w:hint="eastAsia" w:ascii="宋体" w:hAnsi="宋体" w:eastAsia="宋体" w:cs="宋体"/>
          <w:color w:val="auto"/>
          <w:sz w:val="24"/>
          <w:highlight w:val="none"/>
          <w:lang w:val="en-US" w:eastAsia="zh-CN"/>
        </w:rPr>
        <w:t>磋商文件</w:t>
      </w:r>
      <w:r>
        <w:rPr>
          <w:rFonts w:hint="eastAsia" w:ascii="宋体" w:hAnsi="宋体" w:eastAsia="宋体" w:cs="宋体"/>
          <w:color w:val="auto"/>
          <w:sz w:val="24"/>
          <w:highlight w:val="none"/>
        </w:rPr>
        <w:t>规定的方式获得了本项目的</w:t>
      </w:r>
      <w:r>
        <w:rPr>
          <w:rFonts w:hint="eastAsia" w:ascii="宋体" w:hAnsi="宋体" w:eastAsia="宋体" w:cs="宋体"/>
          <w:color w:val="auto"/>
          <w:sz w:val="24"/>
          <w:highlight w:val="none"/>
          <w:lang w:val="en-US" w:eastAsia="zh-CN"/>
        </w:rPr>
        <w:t>磋商文件</w:t>
      </w:r>
      <w:r>
        <w:rPr>
          <w:rFonts w:hint="eastAsia" w:ascii="宋体" w:hAnsi="宋体" w:eastAsia="宋体" w:cs="宋体"/>
          <w:color w:val="auto"/>
          <w:sz w:val="24"/>
          <w:highlight w:val="none"/>
        </w:rPr>
        <w:t>。</w:t>
      </w:r>
    </w:p>
    <w:p>
      <w:pPr>
        <w:pageBreakBefore w:val="0"/>
        <w:kinsoku/>
        <w:wordWrap/>
        <w:overflowPunct/>
        <w:topLinePunct w:val="0"/>
        <w:bidi w:val="0"/>
        <w:spacing w:line="560" w:lineRule="exact"/>
        <w:ind w:left="1320" w:leftChars="200" w:hanging="900" w:hangingChars="375"/>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1.3.4符合</w:t>
      </w:r>
      <w:r>
        <w:rPr>
          <w:rFonts w:hint="eastAsia" w:ascii="宋体" w:hAnsi="宋体" w:eastAsia="宋体" w:cs="宋体"/>
          <w:color w:val="auto"/>
          <w:sz w:val="24"/>
          <w:highlight w:val="none"/>
          <w:u w:val="single"/>
        </w:rPr>
        <w:t>供应商须知资料表</w:t>
      </w:r>
      <w:r>
        <w:rPr>
          <w:rFonts w:hint="eastAsia" w:ascii="宋体" w:hAnsi="宋体" w:eastAsia="宋体" w:cs="宋体"/>
          <w:color w:val="auto"/>
          <w:sz w:val="24"/>
          <w:highlight w:val="none"/>
        </w:rPr>
        <w:t>中规定的其他</w:t>
      </w:r>
      <w:r>
        <w:rPr>
          <w:rFonts w:hint="eastAsia" w:ascii="宋体" w:hAnsi="宋体" w:eastAsia="宋体" w:cs="宋体"/>
          <w:color w:val="auto"/>
          <w:sz w:val="24"/>
          <w:highlight w:val="none"/>
          <w:lang w:val="en-US" w:eastAsia="zh-CN"/>
        </w:rPr>
        <w:t>资格</w:t>
      </w:r>
      <w:r>
        <w:rPr>
          <w:rFonts w:hint="eastAsia" w:ascii="宋体" w:hAnsi="宋体" w:eastAsia="宋体" w:cs="宋体"/>
          <w:color w:val="auto"/>
          <w:sz w:val="24"/>
          <w:highlight w:val="none"/>
        </w:rPr>
        <w:t>要求。</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b w:val="0"/>
          <w:bCs w:val="0"/>
          <w:color w:val="auto"/>
          <w:sz w:val="24"/>
          <w:highlight w:val="none"/>
        </w:rPr>
      </w:pPr>
      <w:r>
        <w:rPr>
          <w:rFonts w:hint="eastAsia" w:ascii="宋体" w:hAnsi="宋体" w:eastAsia="宋体" w:cs="宋体"/>
          <w:color w:val="auto"/>
          <w:sz w:val="24"/>
          <w:highlight w:val="none"/>
        </w:rPr>
        <w:t>1.3.5若</w:t>
      </w:r>
      <w:r>
        <w:rPr>
          <w:rFonts w:hint="eastAsia" w:ascii="宋体" w:hAnsi="宋体" w:eastAsia="宋体" w:cs="宋体"/>
          <w:color w:val="auto"/>
          <w:sz w:val="24"/>
          <w:highlight w:val="none"/>
          <w:u w:val="single"/>
        </w:rPr>
        <w:t>供应商须知资料表</w:t>
      </w:r>
      <w:r>
        <w:rPr>
          <w:rFonts w:hint="eastAsia" w:ascii="宋体" w:hAnsi="宋体" w:eastAsia="宋体" w:cs="宋体"/>
          <w:color w:val="auto"/>
          <w:sz w:val="24"/>
          <w:highlight w:val="none"/>
        </w:rPr>
        <w:t>中写明专门面向中小企业采购的，如供应商为非中小企业且所投产品为非中小企业产品，将被认定</w:t>
      </w:r>
      <w:r>
        <w:rPr>
          <w:rFonts w:hint="eastAsia" w:ascii="宋体" w:hAnsi="宋体" w:eastAsia="宋体" w:cs="宋体"/>
          <w:b w:val="0"/>
          <w:bCs w:val="0"/>
          <w:color w:val="auto"/>
          <w:sz w:val="24"/>
          <w:highlight w:val="none"/>
        </w:rPr>
        <w:t>为</w:t>
      </w:r>
      <w:r>
        <w:rPr>
          <w:rFonts w:hint="eastAsia" w:ascii="宋体" w:hAnsi="宋体" w:eastAsia="宋体" w:cs="宋体"/>
          <w:b w:val="0"/>
          <w:bCs w:val="0"/>
          <w:color w:val="auto"/>
          <w:sz w:val="24"/>
          <w:highlight w:val="none"/>
          <w:lang w:eastAsia="zh-CN"/>
        </w:rPr>
        <w:t>响应无效</w:t>
      </w:r>
      <w:r>
        <w:rPr>
          <w:rFonts w:hint="eastAsia" w:ascii="宋体" w:hAnsi="宋体" w:eastAsia="宋体" w:cs="宋体"/>
          <w:b w:val="0"/>
          <w:bCs w:val="0"/>
          <w:color w:val="auto"/>
          <w:sz w:val="24"/>
          <w:highlight w:val="none"/>
        </w:rPr>
        <w:t>。</w:t>
      </w:r>
    </w:p>
    <w:p>
      <w:pPr>
        <w:pStyle w:val="6"/>
        <w:pageBreakBefore w:val="0"/>
        <w:kinsoku/>
        <w:wordWrap/>
        <w:overflowPunct/>
        <w:topLinePunct w:val="0"/>
        <w:bidi w:val="0"/>
        <w:spacing w:line="560" w:lineRule="exact"/>
        <w:ind w:firstLine="480" w:firstLineChars="200"/>
        <w:textAlignment w:val="auto"/>
        <w:rPr>
          <w:rFonts w:hint="eastAsia" w:ascii="宋体" w:hAnsi="宋体" w:eastAsia="宋体" w:cs="宋体"/>
          <w:b w:val="0"/>
          <w:bCs w:val="0"/>
          <w:color w:val="auto"/>
          <w:kern w:val="2"/>
          <w:sz w:val="24"/>
          <w:szCs w:val="24"/>
          <w:highlight w:val="none"/>
          <w:u w:val="none"/>
          <w:lang w:val="en-US" w:eastAsia="zh-CN" w:bidi="ar-SA"/>
        </w:rPr>
      </w:pPr>
      <w:bookmarkStart w:id="26" w:name="_Toc5066"/>
      <w:r>
        <w:rPr>
          <w:rFonts w:hint="eastAsia" w:ascii="宋体" w:hAnsi="宋体" w:eastAsia="宋体" w:cs="宋体"/>
          <w:b w:val="0"/>
          <w:bCs w:val="0"/>
          <w:color w:val="auto"/>
          <w:kern w:val="2"/>
          <w:sz w:val="24"/>
          <w:szCs w:val="24"/>
          <w:highlight w:val="none"/>
          <w:u w:val="none"/>
          <w:lang w:val="en-US" w:eastAsia="zh-CN" w:bidi="ar-SA"/>
        </w:rPr>
        <w:t>1.3.6 本次采购标的所属行业详见</w:t>
      </w:r>
      <w:r>
        <w:rPr>
          <w:rFonts w:hint="eastAsia" w:ascii="宋体" w:hAnsi="宋体" w:eastAsia="宋体" w:cs="宋体"/>
          <w:b w:val="0"/>
          <w:bCs w:val="0"/>
          <w:color w:val="auto"/>
          <w:kern w:val="2"/>
          <w:sz w:val="24"/>
          <w:szCs w:val="24"/>
          <w:highlight w:val="none"/>
          <w:u w:val="single"/>
          <w:lang w:val="en-US" w:eastAsia="zh-CN" w:bidi="ar-SA"/>
        </w:rPr>
        <w:t>供应商须知资料表</w:t>
      </w:r>
      <w:r>
        <w:rPr>
          <w:rFonts w:hint="eastAsia" w:ascii="宋体" w:hAnsi="宋体" w:eastAsia="宋体" w:cs="宋体"/>
          <w:b w:val="0"/>
          <w:bCs w:val="0"/>
          <w:color w:val="auto"/>
          <w:kern w:val="2"/>
          <w:sz w:val="24"/>
          <w:szCs w:val="24"/>
          <w:highlight w:val="none"/>
          <w:u w:val="none"/>
          <w:lang w:val="en-US" w:eastAsia="zh-CN" w:bidi="ar-SA"/>
        </w:rPr>
        <w:t>。</w:t>
      </w:r>
      <w:bookmarkEnd w:id="26"/>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1.4如</w:t>
      </w:r>
      <w:r>
        <w:rPr>
          <w:rFonts w:hint="eastAsia" w:ascii="宋体" w:hAnsi="宋体" w:eastAsia="宋体" w:cs="宋体"/>
          <w:b w:val="0"/>
          <w:bCs w:val="0"/>
          <w:color w:val="auto"/>
          <w:sz w:val="24"/>
          <w:highlight w:val="none"/>
          <w:u w:val="single"/>
        </w:rPr>
        <w:t>供应商须知资料表</w:t>
      </w:r>
      <w:r>
        <w:rPr>
          <w:rFonts w:hint="eastAsia" w:ascii="宋体" w:hAnsi="宋体" w:eastAsia="宋体" w:cs="宋体"/>
          <w:b w:val="0"/>
          <w:bCs w:val="0"/>
          <w:color w:val="auto"/>
          <w:sz w:val="24"/>
          <w:highlight w:val="none"/>
        </w:rPr>
        <w:t>中允许联合体</w:t>
      </w:r>
      <w:r>
        <w:rPr>
          <w:rFonts w:hint="eastAsia" w:ascii="宋体" w:hAnsi="宋体" w:eastAsia="宋体" w:cs="宋体"/>
          <w:b w:val="0"/>
          <w:bCs w:val="0"/>
          <w:color w:val="auto"/>
          <w:sz w:val="24"/>
          <w:highlight w:val="none"/>
          <w:lang w:val="en-US" w:eastAsia="zh-CN"/>
        </w:rPr>
        <w:t>响应</w:t>
      </w:r>
      <w:r>
        <w:rPr>
          <w:rFonts w:hint="eastAsia" w:ascii="宋体" w:hAnsi="宋体" w:eastAsia="宋体" w:cs="宋体"/>
          <w:b w:val="0"/>
          <w:bCs w:val="0"/>
          <w:color w:val="auto"/>
          <w:sz w:val="24"/>
          <w:highlight w:val="none"/>
        </w:rPr>
        <w:t>，对联合体规定如下：</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1.4.1两个以上供应商可以组成一个联合体，以一个供应商的身份</w:t>
      </w:r>
      <w:r>
        <w:rPr>
          <w:rFonts w:hint="eastAsia" w:ascii="宋体" w:hAnsi="宋体" w:eastAsia="宋体" w:cs="宋体"/>
          <w:b w:val="0"/>
          <w:bCs w:val="0"/>
          <w:color w:val="auto"/>
          <w:sz w:val="24"/>
          <w:highlight w:val="none"/>
          <w:lang w:val="en-US" w:eastAsia="zh-CN"/>
        </w:rPr>
        <w:t>响应</w:t>
      </w:r>
      <w:r>
        <w:rPr>
          <w:rFonts w:hint="eastAsia" w:ascii="宋体" w:hAnsi="宋体" w:eastAsia="宋体" w:cs="宋体"/>
          <w:b w:val="0"/>
          <w:bCs w:val="0"/>
          <w:color w:val="auto"/>
          <w:sz w:val="24"/>
          <w:highlight w:val="none"/>
        </w:rPr>
        <w:t>。</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1.4.2联合体各方均应符合本须知1.3.2规定。</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1.4.3采购人根据采购项目对供应商的特殊要求，联合体中至少应当有一方符合相关规定。</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1.4.4联合体各方应签订共同</w:t>
      </w:r>
      <w:r>
        <w:rPr>
          <w:rFonts w:hint="eastAsia" w:ascii="宋体" w:hAnsi="宋体" w:eastAsia="宋体" w:cs="宋体"/>
          <w:b w:val="0"/>
          <w:bCs w:val="0"/>
          <w:color w:val="auto"/>
          <w:sz w:val="24"/>
          <w:highlight w:val="none"/>
          <w:lang w:val="en-US" w:eastAsia="zh-CN"/>
        </w:rPr>
        <w:t>响应</w:t>
      </w:r>
      <w:r>
        <w:rPr>
          <w:rFonts w:hint="eastAsia" w:ascii="宋体" w:hAnsi="宋体" w:eastAsia="宋体" w:cs="宋体"/>
          <w:b w:val="0"/>
          <w:bCs w:val="0"/>
          <w:color w:val="auto"/>
          <w:sz w:val="24"/>
          <w:highlight w:val="none"/>
        </w:rPr>
        <w:t>协议，明确约定联合体各方承担的工作和相应的责任，并将共同</w:t>
      </w:r>
      <w:r>
        <w:rPr>
          <w:rFonts w:hint="eastAsia" w:ascii="宋体" w:hAnsi="宋体" w:eastAsia="宋体" w:cs="宋体"/>
          <w:b w:val="0"/>
          <w:bCs w:val="0"/>
          <w:color w:val="auto"/>
          <w:sz w:val="24"/>
          <w:highlight w:val="none"/>
          <w:lang w:val="en-US" w:eastAsia="zh-CN"/>
        </w:rPr>
        <w:t>响应</w:t>
      </w:r>
      <w:r>
        <w:rPr>
          <w:rFonts w:hint="eastAsia" w:ascii="宋体" w:hAnsi="宋体" w:eastAsia="宋体" w:cs="宋体"/>
          <w:b w:val="0"/>
          <w:bCs w:val="0"/>
          <w:color w:val="auto"/>
          <w:sz w:val="24"/>
          <w:highlight w:val="none"/>
        </w:rPr>
        <w:t>协议连同</w:t>
      </w:r>
      <w:r>
        <w:rPr>
          <w:rFonts w:hint="eastAsia" w:ascii="宋体" w:hAnsi="宋体" w:eastAsia="宋体" w:cs="宋体"/>
          <w:b w:val="0"/>
          <w:bCs w:val="0"/>
          <w:color w:val="auto"/>
          <w:sz w:val="24"/>
          <w:highlight w:val="none"/>
          <w:lang w:val="en-US" w:eastAsia="zh-CN"/>
        </w:rPr>
        <w:t>响应</w:t>
      </w:r>
      <w:r>
        <w:rPr>
          <w:rFonts w:hint="eastAsia" w:ascii="宋体" w:hAnsi="宋体" w:eastAsia="宋体" w:cs="宋体"/>
          <w:b w:val="0"/>
          <w:bCs w:val="0"/>
          <w:color w:val="auto"/>
          <w:sz w:val="24"/>
          <w:highlight w:val="none"/>
        </w:rPr>
        <w:t>文件一并提交，否则将被认定为</w:t>
      </w:r>
      <w:r>
        <w:rPr>
          <w:rFonts w:hint="eastAsia" w:ascii="宋体" w:hAnsi="宋体" w:eastAsia="宋体" w:cs="宋体"/>
          <w:b w:val="0"/>
          <w:bCs w:val="0"/>
          <w:color w:val="auto"/>
          <w:sz w:val="24"/>
          <w:highlight w:val="none"/>
          <w:lang w:eastAsia="zh-CN"/>
        </w:rPr>
        <w:t>响应无效</w:t>
      </w:r>
      <w:r>
        <w:rPr>
          <w:rFonts w:hint="eastAsia" w:ascii="宋体" w:hAnsi="宋体" w:eastAsia="宋体" w:cs="宋体"/>
          <w:b w:val="0"/>
          <w:bCs w:val="0"/>
          <w:color w:val="auto"/>
          <w:sz w:val="24"/>
          <w:highlight w:val="none"/>
        </w:rPr>
        <w:t>。</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1.4.5大中型企业、其他自然人、法人或者其他组织与小型、微型企业组成联合体共同参加</w:t>
      </w:r>
      <w:r>
        <w:rPr>
          <w:rFonts w:hint="eastAsia" w:ascii="宋体" w:hAnsi="宋体" w:eastAsia="宋体" w:cs="宋体"/>
          <w:b w:val="0"/>
          <w:bCs w:val="0"/>
          <w:color w:val="auto"/>
          <w:sz w:val="24"/>
          <w:highlight w:val="none"/>
          <w:lang w:val="en-US" w:eastAsia="zh-CN"/>
        </w:rPr>
        <w:t>响应</w:t>
      </w:r>
      <w:r>
        <w:rPr>
          <w:rFonts w:hint="eastAsia" w:ascii="宋体" w:hAnsi="宋体" w:eastAsia="宋体" w:cs="宋体"/>
          <w:b w:val="0"/>
          <w:bCs w:val="0"/>
          <w:color w:val="auto"/>
          <w:sz w:val="24"/>
          <w:highlight w:val="none"/>
        </w:rPr>
        <w:t>，共同</w:t>
      </w:r>
      <w:r>
        <w:rPr>
          <w:rFonts w:hint="eastAsia" w:ascii="宋体" w:hAnsi="宋体" w:eastAsia="宋体" w:cs="宋体"/>
          <w:b w:val="0"/>
          <w:bCs w:val="0"/>
          <w:color w:val="auto"/>
          <w:sz w:val="24"/>
          <w:highlight w:val="none"/>
          <w:lang w:val="en-US" w:eastAsia="zh-CN"/>
        </w:rPr>
        <w:t>响应</w:t>
      </w:r>
      <w:r>
        <w:rPr>
          <w:rFonts w:hint="eastAsia" w:ascii="宋体" w:hAnsi="宋体" w:eastAsia="宋体" w:cs="宋体"/>
          <w:b w:val="0"/>
          <w:bCs w:val="0"/>
          <w:color w:val="auto"/>
          <w:sz w:val="24"/>
          <w:highlight w:val="none"/>
        </w:rPr>
        <w:t>协议中应写明小型、微型企业的协议合同金额占到共同</w:t>
      </w:r>
      <w:r>
        <w:rPr>
          <w:rFonts w:hint="eastAsia" w:ascii="宋体" w:hAnsi="宋体" w:eastAsia="宋体" w:cs="宋体"/>
          <w:b w:val="0"/>
          <w:bCs w:val="0"/>
          <w:color w:val="auto"/>
          <w:sz w:val="24"/>
          <w:highlight w:val="none"/>
          <w:lang w:val="en-US" w:eastAsia="zh-CN"/>
        </w:rPr>
        <w:t>响应</w:t>
      </w:r>
      <w:r>
        <w:rPr>
          <w:rFonts w:hint="eastAsia" w:ascii="宋体" w:hAnsi="宋体" w:eastAsia="宋体" w:cs="宋体"/>
          <w:b w:val="0"/>
          <w:bCs w:val="0"/>
          <w:color w:val="auto"/>
          <w:sz w:val="24"/>
          <w:highlight w:val="none"/>
        </w:rPr>
        <w:t>协议总金额的比例。</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1.4.6以联合体形式参加政府采购活动的，联合体各方不得再单独参加或者与其他供应商另外组成联合体参加本项目</w:t>
      </w:r>
      <w:r>
        <w:rPr>
          <w:rFonts w:hint="eastAsia" w:ascii="宋体" w:hAnsi="宋体" w:eastAsia="宋体" w:cs="宋体"/>
          <w:b w:val="0"/>
          <w:bCs w:val="0"/>
          <w:color w:val="auto"/>
          <w:sz w:val="24"/>
          <w:highlight w:val="none"/>
          <w:lang w:eastAsia="zh-CN"/>
        </w:rPr>
        <w:t>响应</w:t>
      </w:r>
      <w:r>
        <w:rPr>
          <w:rFonts w:hint="eastAsia" w:ascii="宋体" w:hAnsi="宋体" w:eastAsia="宋体" w:cs="宋体"/>
          <w:b w:val="0"/>
          <w:bCs w:val="0"/>
          <w:color w:val="auto"/>
          <w:sz w:val="24"/>
          <w:highlight w:val="none"/>
        </w:rPr>
        <w:t>，否则将被认定为</w:t>
      </w:r>
      <w:r>
        <w:rPr>
          <w:rFonts w:hint="eastAsia" w:ascii="宋体" w:hAnsi="宋体" w:eastAsia="宋体" w:cs="宋体"/>
          <w:b w:val="0"/>
          <w:bCs w:val="0"/>
          <w:color w:val="auto"/>
          <w:sz w:val="24"/>
          <w:highlight w:val="none"/>
          <w:lang w:eastAsia="zh-CN"/>
        </w:rPr>
        <w:t>响应无效</w:t>
      </w:r>
      <w:r>
        <w:rPr>
          <w:rFonts w:hint="eastAsia" w:ascii="宋体" w:hAnsi="宋体" w:eastAsia="宋体" w:cs="宋体"/>
          <w:b w:val="0"/>
          <w:bCs w:val="0"/>
          <w:color w:val="auto"/>
          <w:sz w:val="24"/>
          <w:highlight w:val="none"/>
        </w:rPr>
        <w:t>。</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1.4.7对联合体</w:t>
      </w:r>
      <w:r>
        <w:rPr>
          <w:rFonts w:hint="eastAsia" w:ascii="宋体" w:hAnsi="宋体" w:eastAsia="宋体" w:cs="宋体"/>
          <w:b w:val="0"/>
          <w:bCs w:val="0"/>
          <w:color w:val="auto"/>
          <w:sz w:val="24"/>
          <w:highlight w:val="none"/>
          <w:lang w:eastAsia="zh-CN"/>
        </w:rPr>
        <w:t>响应</w:t>
      </w:r>
      <w:r>
        <w:rPr>
          <w:rFonts w:hint="eastAsia" w:ascii="宋体" w:hAnsi="宋体" w:eastAsia="宋体" w:cs="宋体"/>
          <w:b w:val="0"/>
          <w:bCs w:val="0"/>
          <w:color w:val="auto"/>
          <w:sz w:val="24"/>
          <w:highlight w:val="none"/>
        </w:rPr>
        <w:t>的其他资格要求见</w:t>
      </w:r>
      <w:r>
        <w:rPr>
          <w:rFonts w:hint="eastAsia" w:ascii="宋体" w:hAnsi="宋体" w:eastAsia="宋体" w:cs="宋体"/>
          <w:b w:val="0"/>
          <w:bCs w:val="0"/>
          <w:color w:val="auto"/>
          <w:sz w:val="24"/>
          <w:highlight w:val="none"/>
          <w:u w:val="single"/>
        </w:rPr>
        <w:t>供应商须知资料表</w:t>
      </w:r>
      <w:r>
        <w:rPr>
          <w:rFonts w:hint="eastAsia" w:ascii="宋体" w:hAnsi="宋体" w:eastAsia="宋体" w:cs="宋体"/>
          <w:b w:val="0"/>
          <w:bCs w:val="0"/>
          <w:color w:val="auto"/>
          <w:sz w:val="24"/>
          <w:highlight w:val="none"/>
        </w:rPr>
        <w:t>。</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1.5</w:t>
      </w:r>
      <w:r>
        <w:rPr>
          <w:rFonts w:hint="eastAsia" w:ascii="宋体" w:hAnsi="宋体" w:eastAsia="宋体" w:cs="宋体"/>
          <w:b w:val="0"/>
          <w:bCs w:val="0"/>
          <w:color w:val="auto"/>
          <w:sz w:val="24"/>
          <w:highlight w:val="none"/>
          <w:lang w:val="en-US" w:eastAsia="zh-CN"/>
        </w:rPr>
        <w:t>工程</w:t>
      </w:r>
      <w:r>
        <w:rPr>
          <w:rFonts w:hint="eastAsia" w:ascii="宋体" w:hAnsi="宋体" w:eastAsia="宋体" w:cs="宋体"/>
          <w:b w:val="0"/>
          <w:bCs w:val="0"/>
          <w:color w:val="auto"/>
          <w:sz w:val="24"/>
          <w:highlight w:val="none"/>
          <w:lang w:eastAsia="zh-CN"/>
        </w:rPr>
        <w:t>：</w:t>
      </w:r>
      <w:r>
        <w:rPr>
          <w:rFonts w:hint="eastAsia" w:ascii="宋体" w:hAnsi="宋体" w:cs="宋体"/>
          <w:b w:val="0"/>
          <w:bCs w:val="0"/>
          <w:color w:val="auto"/>
          <w:sz w:val="24"/>
          <w:highlight w:val="none"/>
          <w:lang w:eastAsia="zh-CN"/>
        </w:rPr>
        <w:t>山东省淄博市沂源县西里镇财政所2022年度鲁中果品物流中心采购项目</w:t>
      </w:r>
      <w:r>
        <w:rPr>
          <w:rFonts w:hint="eastAsia" w:ascii="宋体" w:hAnsi="宋体" w:eastAsia="宋体" w:cs="宋体"/>
          <w:b w:val="0"/>
          <w:bCs w:val="0"/>
          <w:color w:val="auto"/>
          <w:sz w:val="24"/>
          <w:highlight w:val="none"/>
          <w:lang w:eastAsia="zh-CN"/>
        </w:rPr>
        <w:t>。</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w:t>
      </w:r>
      <w:r>
        <w:rPr>
          <w:rFonts w:hint="eastAsia" w:ascii="宋体" w:hAnsi="宋体" w:eastAsia="宋体" w:cs="宋体"/>
          <w:b w:val="0"/>
          <w:bCs w:val="0"/>
          <w:color w:val="auto"/>
          <w:sz w:val="24"/>
          <w:highlight w:val="none"/>
          <w:lang w:val="en-US" w:eastAsia="zh-CN"/>
        </w:rPr>
        <w:t>6</w:t>
      </w:r>
      <w:r>
        <w:rPr>
          <w:rFonts w:hint="eastAsia" w:ascii="宋体" w:hAnsi="宋体" w:eastAsia="宋体" w:cs="宋体"/>
          <w:b w:val="0"/>
          <w:bCs w:val="0"/>
          <w:color w:val="auto"/>
          <w:sz w:val="24"/>
          <w:highlight w:val="none"/>
        </w:rPr>
        <w:t>单位负责人为同一人或者存在直接控股、管理关系的不同供应商，不得参加同一合同项下的政府采购活动，否则将被认定为</w:t>
      </w:r>
      <w:r>
        <w:rPr>
          <w:rFonts w:hint="eastAsia" w:ascii="宋体" w:hAnsi="宋体" w:eastAsia="宋体" w:cs="宋体"/>
          <w:b w:val="0"/>
          <w:bCs w:val="0"/>
          <w:color w:val="auto"/>
          <w:sz w:val="24"/>
          <w:highlight w:val="none"/>
          <w:lang w:eastAsia="zh-CN"/>
        </w:rPr>
        <w:t>响应无效</w:t>
      </w:r>
      <w:r>
        <w:rPr>
          <w:rFonts w:hint="eastAsia" w:ascii="宋体" w:hAnsi="宋体" w:eastAsia="宋体" w:cs="宋体"/>
          <w:b w:val="0"/>
          <w:bCs w:val="0"/>
          <w:color w:val="auto"/>
          <w:sz w:val="24"/>
          <w:highlight w:val="none"/>
        </w:rPr>
        <w:t>。</w:t>
      </w:r>
    </w:p>
    <w:p>
      <w:pPr>
        <w:pStyle w:val="6"/>
        <w:pageBreakBefore w:val="0"/>
        <w:kinsoku/>
        <w:wordWrap/>
        <w:overflowPunct/>
        <w:topLinePunct w:val="0"/>
        <w:bidi w:val="0"/>
        <w:spacing w:before="0" w:after="0" w:line="560" w:lineRule="exact"/>
        <w:textAlignment w:val="auto"/>
        <w:outlineLvl w:val="2"/>
        <w:rPr>
          <w:rFonts w:hint="eastAsia" w:ascii="宋体" w:hAnsi="宋体" w:eastAsia="宋体" w:cs="宋体"/>
          <w:color w:val="auto"/>
          <w:highlight w:val="none"/>
          <w:u w:val="none"/>
        </w:rPr>
      </w:pPr>
      <w:bookmarkStart w:id="27" w:name="_Toc6171"/>
      <w:bookmarkStart w:id="28" w:name="_Toc515647759"/>
      <w:bookmarkStart w:id="29" w:name="_Toc12188"/>
      <w:bookmarkStart w:id="30" w:name="_Toc5286"/>
      <w:bookmarkStart w:id="31" w:name="_Toc12139"/>
      <w:r>
        <w:rPr>
          <w:rFonts w:hint="eastAsia" w:ascii="宋体" w:hAnsi="宋体" w:eastAsia="宋体" w:cs="宋体"/>
          <w:color w:val="auto"/>
          <w:highlight w:val="none"/>
          <w:u w:val="none"/>
        </w:rPr>
        <w:t>2.资金来源</w:t>
      </w:r>
      <w:bookmarkEnd w:id="27"/>
      <w:bookmarkEnd w:id="28"/>
      <w:bookmarkEnd w:id="29"/>
      <w:bookmarkEnd w:id="30"/>
      <w:bookmarkEnd w:id="31"/>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2.1本项目的采购人已获得足以支付本次</w:t>
      </w:r>
      <w:r>
        <w:rPr>
          <w:rFonts w:hint="eastAsia" w:ascii="宋体" w:hAnsi="宋体" w:eastAsia="宋体" w:cs="宋体"/>
          <w:color w:val="auto"/>
          <w:sz w:val="24"/>
          <w:highlight w:val="none"/>
          <w:lang w:eastAsia="zh-CN"/>
        </w:rPr>
        <w:t>采购</w:t>
      </w:r>
      <w:r>
        <w:rPr>
          <w:rFonts w:hint="eastAsia" w:ascii="宋体" w:hAnsi="宋体" w:eastAsia="宋体" w:cs="宋体"/>
          <w:color w:val="auto"/>
          <w:sz w:val="24"/>
          <w:highlight w:val="none"/>
        </w:rPr>
        <w:t>后所签订的合同项下的资金（包括财政性资金和本项目采购中无法与财政性资金分割的非财政性资金，预采购项目除外）。</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2.2项目预算金额和分项或分包最高限价</w:t>
      </w:r>
      <w:r>
        <w:rPr>
          <w:rFonts w:hint="eastAsia" w:ascii="宋体" w:hAnsi="宋体" w:eastAsia="宋体" w:cs="宋体"/>
          <w:color w:val="auto"/>
          <w:sz w:val="24"/>
          <w:highlight w:val="none"/>
          <w:u w:val="single"/>
        </w:rPr>
        <w:t>见供应商须知资料表</w:t>
      </w:r>
      <w:r>
        <w:rPr>
          <w:rFonts w:hint="eastAsia" w:ascii="宋体" w:hAnsi="宋体" w:eastAsia="宋体" w:cs="宋体"/>
          <w:color w:val="auto"/>
          <w:sz w:val="24"/>
          <w:highlight w:val="none"/>
        </w:rPr>
        <w:t>。</w:t>
      </w:r>
    </w:p>
    <w:p>
      <w:pPr>
        <w:pStyle w:val="6"/>
        <w:pageBreakBefore w:val="0"/>
        <w:kinsoku/>
        <w:wordWrap/>
        <w:overflowPunct/>
        <w:topLinePunct w:val="0"/>
        <w:bidi w:val="0"/>
        <w:spacing w:before="0" w:after="0" w:line="560" w:lineRule="exact"/>
        <w:textAlignment w:val="auto"/>
        <w:outlineLvl w:val="2"/>
        <w:rPr>
          <w:rFonts w:hint="eastAsia" w:ascii="宋体" w:hAnsi="宋体" w:eastAsia="宋体" w:cs="宋体"/>
          <w:color w:val="auto"/>
          <w:highlight w:val="none"/>
          <w:u w:val="none"/>
        </w:rPr>
      </w:pPr>
      <w:bookmarkStart w:id="32" w:name="_Toc15936"/>
      <w:bookmarkStart w:id="33" w:name="_Toc23441"/>
      <w:bookmarkStart w:id="34" w:name="_Toc20526"/>
      <w:bookmarkStart w:id="35" w:name="_Toc12652"/>
      <w:bookmarkStart w:id="36" w:name="_Toc520356145"/>
      <w:bookmarkStart w:id="37" w:name="_Toc515647760"/>
      <w:r>
        <w:rPr>
          <w:rFonts w:hint="eastAsia" w:ascii="宋体" w:hAnsi="宋体" w:eastAsia="宋体" w:cs="宋体"/>
          <w:color w:val="auto"/>
          <w:highlight w:val="none"/>
          <w:u w:val="none"/>
        </w:rPr>
        <w:t>3.</w:t>
      </w:r>
      <w:r>
        <w:rPr>
          <w:rFonts w:hint="eastAsia" w:ascii="宋体" w:hAnsi="宋体" w:eastAsia="宋体" w:cs="宋体"/>
          <w:color w:val="auto"/>
          <w:highlight w:val="none"/>
          <w:u w:val="none"/>
          <w:lang w:val="en-US" w:eastAsia="zh-CN"/>
        </w:rPr>
        <w:t>响应</w:t>
      </w:r>
      <w:r>
        <w:rPr>
          <w:rFonts w:hint="eastAsia" w:ascii="宋体" w:hAnsi="宋体" w:eastAsia="宋体" w:cs="宋体"/>
          <w:color w:val="auto"/>
          <w:highlight w:val="none"/>
          <w:u w:val="none"/>
        </w:rPr>
        <w:t>费用</w:t>
      </w:r>
      <w:bookmarkEnd w:id="32"/>
      <w:bookmarkEnd w:id="33"/>
      <w:bookmarkEnd w:id="34"/>
      <w:bookmarkEnd w:id="35"/>
      <w:bookmarkEnd w:id="36"/>
      <w:bookmarkEnd w:id="37"/>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不论</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的结果如何，供应商应承担所有与准备和参加</w:t>
      </w:r>
      <w:r>
        <w:rPr>
          <w:rFonts w:hint="eastAsia" w:ascii="宋体" w:hAnsi="宋体" w:eastAsia="宋体" w:cs="宋体"/>
          <w:color w:val="auto"/>
          <w:sz w:val="24"/>
          <w:highlight w:val="none"/>
          <w:lang w:eastAsia="zh-CN"/>
        </w:rPr>
        <w:t>响应</w:t>
      </w:r>
      <w:r>
        <w:rPr>
          <w:rFonts w:hint="eastAsia" w:ascii="宋体" w:hAnsi="宋体" w:eastAsia="宋体" w:cs="宋体"/>
          <w:color w:val="auto"/>
          <w:sz w:val="24"/>
          <w:highlight w:val="none"/>
        </w:rPr>
        <w:t>有关的费用。</w:t>
      </w:r>
    </w:p>
    <w:p>
      <w:pPr>
        <w:pStyle w:val="6"/>
        <w:pageBreakBefore w:val="0"/>
        <w:kinsoku/>
        <w:wordWrap/>
        <w:overflowPunct/>
        <w:topLinePunct w:val="0"/>
        <w:bidi w:val="0"/>
        <w:spacing w:before="0" w:after="0" w:line="560" w:lineRule="exact"/>
        <w:textAlignment w:val="auto"/>
        <w:outlineLvl w:val="2"/>
        <w:rPr>
          <w:rFonts w:hint="eastAsia" w:ascii="宋体" w:hAnsi="宋体" w:eastAsia="宋体" w:cs="宋体"/>
          <w:color w:val="auto"/>
          <w:highlight w:val="none"/>
          <w:u w:val="none"/>
        </w:rPr>
      </w:pPr>
      <w:bookmarkStart w:id="38" w:name="_Toc4463"/>
      <w:bookmarkStart w:id="39" w:name="_Toc515647761"/>
      <w:bookmarkStart w:id="40" w:name="_Toc6116"/>
      <w:bookmarkStart w:id="41" w:name="_Toc16092"/>
      <w:bookmarkStart w:id="42" w:name="_Toc21093"/>
      <w:r>
        <w:rPr>
          <w:rFonts w:hint="eastAsia" w:ascii="宋体" w:hAnsi="宋体" w:eastAsia="宋体" w:cs="宋体"/>
          <w:color w:val="auto"/>
          <w:highlight w:val="none"/>
          <w:u w:val="none"/>
        </w:rPr>
        <w:t>4.适用法律</w:t>
      </w:r>
      <w:bookmarkEnd w:id="38"/>
      <w:bookmarkEnd w:id="39"/>
      <w:bookmarkEnd w:id="40"/>
      <w:bookmarkEnd w:id="41"/>
      <w:bookmarkEnd w:id="42"/>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本项目采购人、采购代理机构、供应商、</w:t>
      </w:r>
      <w:r>
        <w:rPr>
          <w:rFonts w:hint="eastAsia" w:ascii="宋体" w:hAnsi="宋体" w:eastAsia="宋体" w:cs="宋体"/>
          <w:color w:val="auto"/>
          <w:sz w:val="24"/>
          <w:highlight w:val="none"/>
          <w:lang w:val="en-US" w:eastAsia="zh-CN"/>
        </w:rPr>
        <w:t>磋商小组</w:t>
      </w:r>
      <w:r>
        <w:rPr>
          <w:rFonts w:hint="eastAsia" w:ascii="宋体" w:hAnsi="宋体" w:eastAsia="宋体" w:cs="宋体"/>
          <w:color w:val="auto"/>
          <w:sz w:val="24"/>
          <w:highlight w:val="none"/>
        </w:rPr>
        <w:t>的相关行为均受《中华人民共和国政府采购法》、《中华人民共和国政府采购法实施条例》</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《政府采购竞争性磋商采购方式管理暂行办法》</w:t>
      </w:r>
      <w:r>
        <w:rPr>
          <w:rFonts w:hint="eastAsia" w:ascii="宋体" w:hAnsi="宋体" w:eastAsia="宋体" w:cs="宋体"/>
          <w:color w:val="auto"/>
          <w:sz w:val="24"/>
          <w:highlight w:val="none"/>
        </w:rPr>
        <w:t>及本项目本级和上级财政部门政府采购有关规定的约束和保护。</w:t>
      </w:r>
    </w:p>
    <w:p>
      <w:pPr>
        <w:keepNext/>
        <w:keepLines/>
        <w:pageBreakBefore w:val="0"/>
        <w:kinsoku/>
        <w:wordWrap/>
        <w:overflowPunct/>
        <w:topLinePunct w:val="0"/>
        <w:bidi w:val="0"/>
        <w:spacing w:line="560" w:lineRule="exact"/>
        <w:ind w:left="565" w:hanging="540"/>
        <w:jc w:val="center"/>
        <w:textAlignment w:val="auto"/>
        <w:outlineLvl w:val="9"/>
        <w:rPr>
          <w:rFonts w:hint="eastAsia" w:ascii="宋体" w:hAnsi="宋体" w:eastAsia="宋体" w:cs="宋体"/>
          <w:b/>
          <w:color w:val="auto"/>
          <w:sz w:val="28"/>
          <w:highlight w:val="none"/>
        </w:rPr>
      </w:pPr>
    </w:p>
    <w:p>
      <w:pPr>
        <w:keepNext/>
        <w:keepLines/>
        <w:pageBreakBefore w:val="0"/>
        <w:kinsoku/>
        <w:wordWrap/>
        <w:overflowPunct/>
        <w:topLinePunct w:val="0"/>
        <w:bidi w:val="0"/>
        <w:spacing w:line="560" w:lineRule="exact"/>
        <w:ind w:left="565" w:hanging="540"/>
        <w:jc w:val="center"/>
        <w:textAlignment w:val="auto"/>
        <w:outlineLvl w:val="1"/>
        <w:rPr>
          <w:rFonts w:hint="eastAsia" w:ascii="宋体" w:hAnsi="宋体" w:eastAsia="宋体" w:cs="宋体"/>
          <w:b/>
          <w:color w:val="auto"/>
          <w:sz w:val="28"/>
          <w:highlight w:val="none"/>
          <w:lang w:eastAsia="zh-CN"/>
        </w:rPr>
      </w:pPr>
      <w:bookmarkStart w:id="43" w:name="_Toc21246"/>
      <w:r>
        <w:rPr>
          <w:rFonts w:hint="eastAsia" w:ascii="宋体" w:hAnsi="宋体" w:eastAsia="宋体" w:cs="宋体"/>
          <w:b/>
          <w:color w:val="auto"/>
          <w:sz w:val="28"/>
          <w:highlight w:val="none"/>
        </w:rPr>
        <w:t>二</w:t>
      </w:r>
      <w:r>
        <w:rPr>
          <w:rFonts w:hint="eastAsia" w:ascii="宋体" w:hAnsi="宋体" w:eastAsia="宋体" w:cs="宋体"/>
          <w:b/>
          <w:color w:val="auto"/>
          <w:sz w:val="28"/>
          <w:highlight w:val="none"/>
          <w:lang w:eastAsia="zh-CN"/>
        </w:rPr>
        <w:t>、磋商文件</w:t>
      </w:r>
      <w:bookmarkEnd w:id="43"/>
    </w:p>
    <w:p>
      <w:pPr>
        <w:keepNext/>
        <w:keepLines/>
        <w:pageBreakBefore w:val="0"/>
        <w:kinsoku/>
        <w:wordWrap/>
        <w:overflowPunct/>
        <w:topLinePunct w:val="0"/>
        <w:bidi w:val="0"/>
        <w:spacing w:line="560" w:lineRule="exact"/>
        <w:jc w:val="left"/>
        <w:textAlignment w:val="auto"/>
        <w:outlineLvl w:val="2"/>
        <w:rPr>
          <w:rFonts w:hint="eastAsia" w:ascii="宋体" w:hAnsi="宋体" w:eastAsia="宋体" w:cs="宋体"/>
          <w:b/>
          <w:color w:val="auto"/>
          <w:sz w:val="24"/>
          <w:highlight w:val="none"/>
        </w:rPr>
      </w:pPr>
      <w:bookmarkStart w:id="44" w:name="_Toc25188"/>
      <w:r>
        <w:rPr>
          <w:rFonts w:hint="eastAsia" w:ascii="宋体" w:hAnsi="宋体" w:eastAsia="宋体" w:cs="宋体"/>
          <w:b/>
          <w:color w:val="auto"/>
          <w:sz w:val="24"/>
          <w:highlight w:val="none"/>
        </w:rPr>
        <w:t>5.</w:t>
      </w:r>
      <w:r>
        <w:rPr>
          <w:rFonts w:hint="eastAsia" w:ascii="宋体" w:hAnsi="宋体" w:eastAsia="宋体" w:cs="宋体"/>
          <w:b/>
          <w:color w:val="auto"/>
          <w:sz w:val="24"/>
          <w:highlight w:val="none"/>
          <w:lang w:eastAsia="zh-CN"/>
        </w:rPr>
        <w:t>磋商文件</w:t>
      </w:r>
      <w:r>
        <w:rPr>
          <w:rFonts w:hint="eastAsia" w:ascii="宋体" w:hAnsi="宋体" w:eastAsia="宋体" w:cs="宋体"/>
          <w:b/>
          <w:color w:val="auto"/>
          <w:sz w:val="24"/>
          <w:highlight w:val="none"/>
        </w:rPr>
        <w:t>构成</w:t>
      </w:r>
      <w:bookmarkEnd w:id="44"/>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5.1</w:t>
      </w:r>
      <w:r>
        <w:rPr>
          <w:rFonts w:hint="eastAsia" w:ascii="宋体" w:hAnsi="宋体" w:eastAsia="宋体" w:cs="宋体"/>
          <w:color w:val="auto"/>
          <w:sz w:val="24"/>
          <w:highlight w:val="none"/>
          <w:lang w:val="en-US" w:eastAsia="zh-CN"/>
        </w:rPr>
        <w:t>磋商文件</w:t>
      </w:r>
      <w:r>
        <w:rPr>
          <w:rFonts w:hint="eastAsia" w:ascii="宋体" w:hAnsi="宋体" w:eastAsia="宋体" w:cs="宋体"/>
          <w:color w:val="auto"/>
          <w:sz w:val="24"/>
          <w:highlight w:val="none"/>
        </w:rPr>
        <w:t>共</w:t>
      </w:r>
      <w:r>
        <w:rPr>
          <w:rFonts w:hint="eastAsia" w:ascii="宋体" w:hAnsi="宋体" w:eastAsia="宋体" w:cs="宋体"/>
          <w:color w:val="auto"/>
          <w:sz w:val="24"/>
          <w:highlight w:val="none"/>
          <w:lang w:val="en-US" w:eastAsia="zh-CN"/>
        </w:rPr>
        <w:t>六</w:t>
      </w:r>
      <w:r>
        <w:rPr>
          <w:rFonts w:hint="eastAsia" w:ascii="宋体" w:hAnsi="宋体" w:eastAsia="宋体" w:cs="宋体"/>
          <w:color w:val="auto"/>
          <w:sz w:val="24"/>
          <w:highlight w:val="none"/>
        </w:rPr>
        <w:t>章，内容如下：</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第一章 采购邀请</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第二章 </w:t>
      </w:r>
      <w:r>
        <w:rPr>
          <w:rFonts w:hint="eastAsia" w:ascii="宋体" w:hAnsi="宋体" w:eastAsia="宋体" w:cs="宋体"/>
          <w:color w:val="auto"/>
          <w:sz w:val="24"/>
          <w:highlight w:val="none"/>
        </w:rPr>
        <w:t>供应商须知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第三章 </w:t>
      </w:r>
      <w:r>
        <w:rPr>
          <w:rFonts w:hint="eastAsia" w:ascii="宋体" w:hAnsi="宋体" w:eastAsia="宋体" w:cs="宋体"/>
          <w:color w:val="auto"/>
          <w:sz w:val="24"/>
          <w:szCs w:val="24"/>
          <w:highlight w:val="none"/>
        </w:rPr>
        <w:t>工程量清单及技术标准、要求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第四章 评审</w:t>
      </w:r>
      <w:r>
        <w:rPr>
          <w:rFonts w:hint="eastAsia" w:ascii="宋体" w:hAnsi="宋体" w:eastAsia="宋体" w:cs="宋体"/>
          <w:color w:val="auto"/>
          <w:sz w:val="24"/>
          <w:highlight w:val="none"/>
        </w:rPr>
        <w:t>方法和标准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color w:val="auto"/>
          <w:kern w:val="2"/>
          <w:sz w:val="24"/>
          <w:szCs w:val="24"/>
          <w:highlight w:val="none"/>
          <w:u w:val="none"/>
          <w:lang w:val="en-US" w:eastAsia="zh-CN" w:bidi="ar-SA"/>
        </w:rPr>
      </w:pPr>
      <w:r>
        <w:rPr>
          <w:rFonts w:hint="eastAsia" w:ascii="宋体" w:hAnsi="宋体" w:eastAsia="宋体" w:cs="宋体"/>
          <w:color w:val="auto"/>
          <w:sz w:val="24"/>
          <w:highlight w:val="none"/>
          <w:lang w:val="en-US" w:eastAsia="zh-CN"/>
        </w:rPr>
        <w:t xml:space="preserve">第五章 </w:t>
      </w:r>
      <w:r>
        <w:rPr>
          <w:rFonts w:hint="eastAsia" w:ascii="宋体" w:hAnsi="宋体" w:eastAsia="宋体" w:cs="宋体"/>
          <w:color w:val="auto"/>
          <w:sz w:val="24"/>
          <w:highlight w:val="none"/>
        </w:rPr>
        <w:t>响应文件格式</w:t>
      </w:r>
      <w:r>
        <w:rPr>
          <w:rFonts w:hint="eastAsia" w:ascii="宋体" w:hAnsi="宋体" w:eastAsia="宋体" w:cs="宋体"/>
          <w:color w:val="auto"/>
          <w:sz w:val="24"/>
          <w:highlight w:val="non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color w:val="auto"/>
          <w:kern w:val="2"/>
          <w:sz w:val="24"/>
          <w:szCs w:val="24"/>
          <w:highlight w:val="none"/>
          <w:u w:val="none"/>
          <w:lang w:val="en-US" w:eastAsia="zh-CN" w:bidi="ar-SA"/>
        </w:rPr>
      </w:pPr>
      <w:r>
        <w:rPr>
          <w:rFonts w:hint="eastAsia" w:ascii="宋体" w:hAnsi="宋体" w:eastAsia="宋体" w:cs="宋体"/>
          <w:color w:val="auto"/>
          <w:sz w:val="24"/>
          <w:highlight w:val="none"/>
          <w:lang w:val="en-US" w:eastAsia="zh-CN"/>
        </w:rPr>
        <w:t xml:space="preserve">第六章 </w:t>
      </w:r>
      <w:r>
        <w:rPr>
          <w:rFonts w:hint="eastAsia" w:ascii="宋体" w:hAnsi="宋体" w:eastAsia="宋体" w:cs="宋体"/>
          <w:b w:val="0"/>
          <w:color w:val="auto"/>
          <w:kern w:val="2"/>
          <w:sz w:val="24"/>
          <w:szCs w:val="24"/>
          <w:highlight w:val="none"/>
          <w:u w:val="none"/>
          <w:lang w:val="en-US" w:eastAsia="zh-CN" w:bidi="ar-SA"/>
        </w:rPr>
        <w:t>合同格式</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5.2</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中有不一致的，有澄清的部分以最终的澄清更正内容为准；未澄清的，以</w:t>
      </w:r>
      <w:r>
        <w:rPr>
          <w:rFonts w:hint="eastAsia" w:ascii="宋体" w:hAnsi="宋体" w:eastAsia="宋体" w:cs="宋体"/>
          <w:color w:val="auto"/>
          <w:sz w:val="24"/>
          <w:highlight w:val="none"/>
          <w:u w:val="single"/>
        </w:rPr>
        <w:t>供应商须知资料表</w:t>
      </w:r>
      <w:r>
        <w:rPr>
          <w:rFonts w:hint="eastAsia" w:ascii="宋体" w:hAnsi="宋体" w:eastAsia="宋体" w:cs="宋体"/>
          <w:color w:val="auto"/>
          <w:sz w:val="24"/>
          <w:highlight w:val="none"/>
        </w:rPr>
        <w:t>为准；供应商须知资料表不涉及的内容，以编排在后的描述为准。</w:t>
      </w:r>
    </w:p>
    <w:p>
      <w:pPr>
        <w:pageBreakBefore w:val="0"/>
        <w:tabs>
          <w:tab w:val="left" w:pos="0"/>
        </w:tabs>
        <w:kinsoku/>
        <w:wordWrap/>
        <w:overflowPunct/>
        <w:topLinePunct w:val="0"/>
        <w:bidi w:val="0"/>
        <w:spacing w:line="560" w:lineRule="exact"/>
        <w:ind w:left="2" w:firstLine="480" w:firstLineChars="200"/>
        <w:textAlignment w:val="auto"/>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注：如有最新的答疑后</w:t>
      </w:r>
      <w:r>
        <w:rPr>
          <w:rFonts w:hint="eastAsia" w:ascii="宋体" w:hAnsi="宋体" w:eastAsia="宋体" w:cs="宋体"/>
          <w:b w:val="0"/>
          <w:bCs w:val="0"/>
          <w:color w:val="auto"/>
          <w:sz w:val="24"/>
          <w:highlight w:val="none"/>
          <w:lang w:val="en-US" w:eastAsia="zh-CN"/>
        </w:rPr>
        <w:t>磋商文件</w:t>
      </w:r>
      <w:r>
        <w:rPr>
          <w:rFonts w:hint="eastAsia" w:ascii="宋体" w:hAnsi="宋体" w:eastAsia="宋体" w:cs="宋体"/>
          <w:b w:val="0"/>
          <w:bCs w:val="0"/>
          <w:color w:val="auto"/>
          <w:sz w:val="24"/>
          <w:highlight w:val="none"/>
        </w:rPr>
        <w:t>（文件格式为.</w:t>
      </w:r>
      <w:r>
        <w:rPr>
          <w:rFonts w:hint="eastAsia" w:ascii="宋体" w:hAnsi="宋体" w:eastAsia="宋体" w:cs="宋体"/>
          <w:b w:val="0"/>
          <w:bCs w:val="0"/>
          <w:color w:val="auto"/>
          <w:sz w:val="24"/>
          <w:highlight w:val="none"/>
          <w:lang w:val="en-US" w:eastAsia="zh-CN"/>
        </w:rPr>
        <w:t>zbcf</w:t>
      </w:r>
      <w:r>
        <w:rPr>
          <w:rFonts w:hint="eastAsia" w:ascii="宋体" w:hAnsi="宋体" w:eastAsia="宋体" w:cs="宋体"/>
          <w:b w:val="0"/>
          <w:bCs w:val="0"/>
          <w:color w:val="auto"/>
          <w:sz w:val="24"/>
          <w:highlight w:val="none"/>
        </w:rPr>
        <w:t>，供应商必须下载并使用该文件制作电子</w:t>
      </w:r>
      <w:r>
        <w:rPr>
          <w:rFonts w:hint="eastAsia" w:ascii="宋体" w:hAnsi="宋体" w:eastAsia="宋体" w:cs="宋体"/>
          <w:b w:val="0"/>
          <w:bCs w:val="0"/>
          <w:color w:val="auto"/>
          <w:sz w:val="24"/>
          <w:highlight w:val="none"/>
          <w:lang w:eastAsia="zh-CN"/>
        </w:rPr>
        <w:t>响应</w:t>
      </w:r>
      <w:r>
        <w:rPr>
          <w:rFonts w:hint="eastAsia" w:ascii="宋体" w:hAnsi="宋体" w:eastAsia="宋体" w:cs="宋体"/>
          <w:b w:val="0"/>
          <w:bCs w:val="0"/>
          <w:color w:val="auto"/>
          <w:sz w:val="24"/>
          <w:highlight w:val="none"/>
        </w:rPr>
        <w:t>文件，否则将无法完成上传、参与</w:t>
      </w:r>
      <w:r>
        <w:rPr>
          <w:rFonts w:hint="eastAsia" w:ascii="宋体" w:hAnsi="宋体" w:eastAsia="宋体" w:cs="宋体"/>
          <w:b w:val="0"/>
          <w:bCs w:val="0"/>
          <w:color w:val="auto"/>
          <w:sz w:val="24"/>
          <w:highlight w:val="none"/>
          <w:lang w:eastAsia="zh-CN"/>
        </w:rPr>
        <w:t>响应</w:t>
      </w:r>
      <w:r>
        <w:rPr>
          <w:rFonts w:hint="eastAsia" w:ascii="宋体" w:hAnsi="宋体" w:eastAsia="宋体" w:cs="宋体"/>
          <w:b w:val="0"/>
          <w:bCs w:val="0"/>
          <w:color w:val="auto"/>
          <w:sz w:val="24"/>
          <w:highlight w:val="none"/>
        </w:rPr>
        <w:t>。</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5.3供应商应认真阅读</w:t>
      </w:r>
      <w:r>
        <w:rPr>
          <w:rFonts w:hint="eastAsia" w:ascii="宋体" w:hAnsi="宋体" w:eastAsia="宋体" w:cs="宋体"/>
          <w:b w:val="0"/>
          <w:bCs w:val="0"/>
          <w:color w:val="auto"/>
          <w:sz w:val="24"/>
          <w:highlight w:val="none"/>
          <w:lang w:eastAsia="zh-CN"/>
        </w:rPr>
        <w:t>磋商文件</w:t>
      </w:r>
      <w:r>
        <w:rPr>
          <w:rFonts w:hint="eastAsia" w:ascii="宋体" w:hAnsi="宋体" w:eastAsia="宋体" w:cs="宋体"/>
          <w:b w:val="0"/>
          <w:bCs w:val="0"/>
          <w:color w:val="auto"/>
          <w:sz w:val="24"/>
          <w:highlight w:val="none"/>
        </w:rPr>
        <w:t>所有的事项、格式、条款和技术规范等。如供应商没有按照</w:t>
      </w:r>
      <w:r>
        <w:rPr>
          <w:rFonts w:hint="eastAsia" w:ascii="宋体" w:hAnsi="宋体" w:eastAsia="宋体" w:cs="宋体"/>
          <w:b w:val="0"/>
          <w:bCs w:val="0"/>
          <w:color w:val="auto"/>
          <w:sz w:val="24"/>
          <w:highlight w:val="none"/>
          <w:lang w:eastAsia="zh-CN"/>
        </w:rPr>
        <w:t>磋商文件</w:t>
      </w:r>
      <w:r>
        <w:rPr>
          <w:rFonts w:hint="eastAsia" w:ascii="宋体" w:hAnsi="宋体" w:eastAsia="宋体" w:cs="宋体"/>
          <w:b w:val="0"/>
          <w:bCs w:val="0"/>
          <w:color w:val="auto"/>
          <w:sz w:val="24"/>
          <w:highlight w:val="none"/>
        </w:rPr>
        <w:t>要求提交全部资料，或者响应文件没有对</w:t>
      </w:r>
      <w:r>
        <w:rPr>
          <w:rFonts w:hint="eastAsia" w:ascii="宋体" w:hAnsi="宋体" w:eastAsia="宋体" w:cs="宋体"/>
          <w:b w:val="0"/>
          <w:bCs w:val="0"/>
          <w:color w:val="auto"/>
          <w:sz w:val="24"/>
          <w:highlight w:val="none"/>
          <w:lang w:eastAsia="zh-CN"/>
        </w:rPr>
        <w:t>磋商文件</w:t>
      </w:r>
      <w:r>
        <w:rPr>
          <w:rFonts w:hint="eastAsia" w:ascii="宋体" w:hAnsi="宋体" w:eastAsia="宋体" w:cs="宋体"/>
          <w:b w:val="0"/>
          <w:bCs w:val="0"/>
          <w:color w:val="auto"/>
          <w:sz w:val="24"/>
          <w:highlight w:val="none"/>
        </w:rPr>
        <w:t>在各方面都做出实质性响应，</w:t>
      </w:r>
      <w:r>
        <w:rPr>
          <w:rFonts w:hint="eastAsia" w:ascii="宋体" w:hAnsi="宋体" w:eastAsia="宋体" w:cs="宋体"/>
          <w:b w:val="0"/>
          <w:bCs w:val="0"/>
          <w:color w:val="auto"/>
          <w:sz w:val="24"/>
          <w:highlight w:val="none"/>
          <w:lang w:val="en-US" w:eastAsia="zh-CN"/>
        </w:rPr>
        <w:t>会</w:t>
      </w:r>
      <w:r>
        <w:rPr>
          <w:rFonts w:hint="eastAsia" w:ascii="宋体" w:hAnsi="宋体" w:eastAsia="宋体" w:cs="宋体"/>
          <w:b w:val="0"/>
          <w:bCs w:val="0"/>
          <w:color w:val="auto"/>
          <w:sz w:val="24"/>
          <w:highlight w:val="none"/>
        </w:rPr>
        <w:t>导致其响应文件将被认定为无效，该风险由供应商承担。</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5.4</w:t>
      </w:r>
      <w:r>
        <w:rPr>
          <w:rFonts w:hint="eastAsia" w:ascii="宋体" w:hAnsi="宋体" w:eastAsia="宋体" w:cs="宋体"/>
          <w:b w:val="0"/>
          <w:bCs w:val="0"/>
          <w:color w:val="auto"/>
          <w:sz w:val="24"/>
          <w:highlight w:val="none"/>
          <w:lang w:val="en-US" w:eastAsia="zh-CN"/>
        </w:rPr>
        <w:t>磋商文件</w:t>
      </w:r>
      <w:r>
        <w:rPr>
          <w:rFonts w:hint="eastAsia" w:ascii="宋体" w:hAnsi="宋体" w:eastAsia="宋体" w:cs="宋体"/>
          <w:b w:val="0"/>
          <w:bCs w:val="0"/>
          <w:color w:val="auto"/>
          <w:sz w:val="24"/>
          <w:highlight w:val="none"/>
        </w:rPr>
        <w:t>以中文印制，且以中文为准。</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5.5除非有特殊要求，</w:t>
      </w:r>
      <w:r>
        <w:rPr>
          <w:rFonts w:hint="eastAsia" w:ascii="宋体" w:hAnsi="宋体" w:eastAsia="宋体" w:cs="宋体"/>
          <w:color w:val="auto"/>
          <w:sz w:val="24"/>
          <w:highlight w:val="none"/>
          <w:lang w:val="en-US" w:eastAsia="zh-CN"/>
        </w:rPr>
        <w:t>磋商文件</w:t>
      </w:r>
      <w:r>
        <w:rPr>
          <w:rFonts w:hint="eastAsia" w:ascii="宋体" w:hAnsi="宋体" w:eastAsia="宋体" w:cs="宋体"/>
          <w:color w:val="auto"/>
          <w:sz w:val="24"/>
          <w:highlight w:val="none"/>
        </w:rPr>
        <w:t>不单独提供</w:t>
      </w:r>
      <w:r>
        <w:rPr>
          <w:rFonts w:hint="eastAsia" w:ascii="宋体" w:hAnsi="宋体" w:eastAsia="宋体" w:cs="宋体"/>
          <w:color w:val="auto"/>
          <w:sz w:val="24"/>
          <w:highlight w:val="none"/>
          <w:lang w:val="en-US" w:eastAsia="zh-CN"/>
        </w:rPr>
        <w:t>施工</w:t>
      </w:r>
      <w:r>
        <w:rPr>
          <w:rFonts w:hint="eastAsia" w:ascii="宋体" w:hAnsi="宋体" w:eastAsia="宋体" w:cs="宋体"/>
          <w:color w:val="auto"/>
          <w:sz w:val="24"/>
          <w:highlight w:val="none"/>
        </w:rPr>
        <w:t>地的自然环境、气候条件、公用设施等情况，供应商被视为熟悉上述与履行合同有关的一切情况。</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现场考察或者答疑会及相关事项见</w:t>
      </w:r>
      <w:r>
        <w:rPr>
          <w:rFonts w:hint="eastAsia" w:ascii="宋体" w:hAnsi="宋体" w:eastAsia="宋体" w:cs="宋体"/>
          <w:color w:val="auto"/>
          <w:sz w:val="24"/>
          <w:highlight w:val="none"/>
          <w:u w:val="single"/>
        </w:rPr>
        <w:t>供应商须知资料表</w:t>
      </w:r>
      <w:r>
        <w:rPr>
          <w:rFonts w:hint="eastAsia" w:ascii="宋体" w:hAnsi="宋体" w:eastAsia="宋体" w:cs="宋体"/>
          <w:color w:val="auto"/>
          <w:sz w:val="24"/>
          <w:highlight w:val="none"/>
        </w:rPr>
        <w:t>。</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磋商文件</w:t>
      </w:r>
      <w:r>
        <w:rPr>
          <w:rFonts w:hint="eastAsia" w:ascii="宋体" w:hAnsi="宋体" w:eastAsia="宋体" w:cs="宋体"/>
          <w:color w:val="auto"/>
          <w:sz w:val="24"/>
          <w:highlight w:val="none"/>
          <w:u w:val="single"/>
        </w:rPr>
        <w:t>供应商须知资料表</w:t>
      </w:r>
      <w:r>
        <w:rPr>
          <w:rFonts w:hint="eastAsia" w:ascii="宋体" w:hAnsi="宋体" w:eastAsia="宋体" w:cs="宋体"/>
          <w:color w:val="auto"/>
          <w:sz w:val="24"/>
          <w:highlight w:val="none"/>
        </w:rPr>
        <w:t>规定组织踏勘现场的，采购人或采购代理机构按规定的时间、地点组织供应商踏勘项目现场，踏勘现场所发生的费用由供应商承担。</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.2采购人向供应商提供的有关现场的资料和数据，是采购人现有的能使供应商利用的资料，采购人对供应商由此而做出的推论、理解和结论概不负责。</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.3供应商经过采购人的允许，可进入项目现场踏勘，对</w:t>
      </w:r>
      <w:r>
        <w:rPr>
          <w:rFonts w:hint="eastAsia" w:ascii="宋体" w:hAnsi="宋体" w:eastAsia="宋体" w:cs="宋体"/>
          <w:color w:val="auto"/>
          <w:sz w:val="24"/>
          <w:highlight w:val="none"/>
          <w:lang w:val="en-US" w:eastAsia="zh-CN"/>
        </w:rPr>
        <w:t>施工</w:t>
      </w:r>
      <w:r>
        <w:rPr>
          <w:rFonts w:hint="eastAsia" w:ascii="宋体" w:hAnsi="宋体" w:eastAsia="宋体" w:cs="宋体"/>
          <w:color w:val="auto"/>
          <w:sz w:val="24"/>
          <w:highlight w:val="none"/>
        </w:rPr>
        <w:t>现场及其范围环境进行考察，以获取有关编制响应文件和签署实施合同所需的各项资料，但供应商及其人员不得因此使采购人及其人员承担有关的责任和蒙受损失。供应商并应对由此次踏勘现场而造成的死亡、人身伤害、财产损失、损害以及任何其它损失、损害和引起的费用和开支承担责任。</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 xml:space="preserve"> 除</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中另有规定外，</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所使用的时间单位“天”、“日”均指日历天，且所有时刻均为北京时间。</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参与磋商活动的各方应对</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和响应文件中的商业和技术等秘密保密，违者应对由此造成的后果承担法律责任。</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供应商应自行承担其准备和参加磋商活动发生的所有费用。不论磋商结果如何，采购人及采购代理机构在任何情况下无义务也无责任承担这些费用。</w:t>
      </w:r>
    </w:p>
    <w:p>
      <w:pPr>
        <w:keepNext/>
        <w:keepLines/>
        <w:pageBreakBefore w:val="0"/>
        <w:kinsoku/>
        <w:wordWrap/>
        <w:overflowPunct/>
        <w:topLinePunct w:val="0"/>
        <w:bidi w:val="0"/>
        <w:spacing w:line="560" w:lineRule="exact"/>
        <w:jc w:val="left"/>
        <w:textAlignment w:val="auto"/>
        <w:outlineLvl w:val="2"/>
        <w:rPr>
          <w:rFonts w:hint="eastAsia" w:ascii="宋体" w:hAnsi="宋体" w:eastAsia="宋体" w:cs="宋体"/>
          <w:b/>
          <w:color w:val="auto"/>
          <w:sz w:val="24"/>
          <w:highlight w:val="none"/>
        </w:rPr>
      </w:pPr>
      <w:bookmarkStart w:id="45" w:name="_Toc32595"/>
      <w:r>
        <w:rPr>
          <w:rFonts w:hint="eastAsia" w:ascii="宋体" w:hAnsi="宋体" w:eastAsia="宋体" w:cs="宋体"/>
          <w:b/>
          <w:color w:val="auto"/>
          <w:sz w:val="24"/>
          <w:highlight w:val="none"/>
        </w:rPr>
        <w:t>6.</w:t>
      </w:r>
      <w:r>
        <w:rPr>
          <w:rFonts w:hint="eastAsia" w:ascii="宋体" w:hAnsi="宋体" w:eastAsia="宋体" w:cs="宋体"/>
          <w:b/>
          <w:color w:val="auto"/>
          <w:sz w:val="24"/>
          <w:highlight w:val="none"/>
          <w:lang w:val="en-US" w:eastAsia="zh-CN"/>
        </w:rPr>
        <w:t>响应</w:t>
      </w:r>
      <w:r>
        <w:rPr>
          <w:rFonts w:hint="eastAsia" w:ascii="宋体" w:hAnsi="宋体" w:eastAsia="宋体" w:cs="宋体"/>
          <w:b/>
          <w:color w:val="auto"/>
          <w:sz w:val="24"/>
          <w:highlight w:val="none"/>
        </w:rPr>
        <w:t>文件的澄清与修改</w:t>
      </w:r>
      <w:bookmarkEnd w:id="45"/>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6.1采购人可主动地或在解答供应商提出的澄清问题时对</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澄清或修改。采购代理机构将以发布澄清（更正）公告的方式，澄清或修改</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同时</w:t>
      </w:r>
      <w:r>
        <w:rPr>
          <w:rFonts w:hint="eastAsia" w:ascii="宋体" w:hAnsi="宋体" w:eastAsia="宋体" w:cs="宋体"/>
          <w:color w:val="auto"/>
          <w:sz w:val="24"/>
          <w:highlight w:val="none"/>
        </w:rPr>
        <w:t>采购代理机构可将澄清或修改内容以电子形式上传至系统中，澄清或修改内容作为磋商文件的组成部分。</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6.2 澄清或者修改的内容可能影响响应文件编制的，采购代理机构</w:t>
      </w:r>
      <w:r>
        <w:rPr>
          <w:rFonts w:hint="eastAsia" w:ascii="宋体" w:hAnsi="宋体" w:eastAsia="宋体" w:cs="宋体"/>
          <w:color w:val="auto"/>
          <w:sz w:val="24"/>
          <w:highlight w:val="none"/>
          <w:lang w:val="en-GB"/>
        </w:rPr>
        <w:t>应当在</w:t>
      </w:r>
      <w:r>
        <w:rPr>
          <w:rFonts w:hint="eastAsia" w:ascii="宋体" w:hAnsi="宋体" w:eastAsia="宋体" w:cs="宋体"/>
          <w:color w:val="auto"/>
          <w:sz w:val="24"/>
          <w:highlight w:val="none"/>
        </w:rPr>
        <w:t>提交首次响应文件</w:t>
      </w:r>
      <w:r>
        <w:rPr>
          <w:rFonts w:hint="eastAsia" w:ascii="宋体" w:hAnsi="宋体" w:eastAsia="宋体" w:cs="宋体"/>
          <w:color w:val="auto"/>
          <w:sz w:val="24"/>
          <w:highlight w:val="none"/>
          <w:lang w:val="en-GB"/>
        </w:rPr>
        <w:t>截止时间至少</w:t>
      </w: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val="en-GB"/>
        </w:rPr>
        <w:t>日前，</w:t>
      </w:r>
      <w:r>
        <w:rPr>
          <w:rFonts w:hint="eastAsia" w:ascii="宋体" w:hAnsi="宋体" w:eastAsia="宋体" w:cs="宋体"/>
          <w:color w:val="auto"/>
          <w:sz w:val="24"/>
          <w:highlight w:val="none"/>
        </w:rPr>
        <w:t>采购代理机构可以通过书面通知或法定公告等形式通知所有获取</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的潜在供应商，并对其具有约束力。</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供应商可登录系统查看澄清或修改内容。因潜在供应商原因或通讯线路故障导致逾期送达或无法送达，采购代理机构不因此承担任何责任，有关采购活动可以继续有效进行。</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6.3 供应商认为</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存在歧视性条款或不合理要求等需要澄清的，应在规定时间内提出。供应商可登录淄博市公共资源交易网“</w:t>
      </w:r>
      <w:r>
        <w:rPr>
          <w:rFonts w:hint="eastAsia" w:ascii="宋体" w:hAnsi="宋体" w:eastAsia="宋体" w:cs="宋体"/>
          <w:color w:val="auto"/>
          <w:sz w:val="24"/>
          <w:highlight w:val="none"/>
          <w:lang w:eastAsia="zh-CN"/>
        </w:rPr>
        <w:t>投标人系统</w:t>
      </w:r>
      <w:r>
        <w:rPr>
          <w:rFonts w:hint="eastAsia" w:ascii="宋体" w:hAnsi="宋体" w:eastAsia="宋体" w:cs="宋体"/>
          <w:color w:val="auto"/>
          <w:sz w:val="24"/>
          <w:highlight w:val="none"/>
        </w:rPr>
        <w:t>”使用“网上提问”中的“新增提问”提出异议。如在规定时间内，供应商对</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中的各项条款未提出异议，即认为同意和接受</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w:t>
      </w:r>
    </w:p>
    <w:p>
      <w:pPr>
        <w:pageBreakBefore w:val="0"/>
        <w:kinsoku/>
        <w:wordWrap/>
        <w:overflowPunct/>
        <w:topLinePunct w:val="0"/>
        <w:bidi w:val="0"/>
        <w:spacing w:line="560" w:lineRule="exact"/>
        <w:ind w:firstLine="482" w:firstLineChars="200"/>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7.提交响应文件截止时间的顺延</w:t>
      </w:r>
      <w:bookmarkStart w:id="46" w:name="_Toc2835"/>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澄清或者修改的内容可能影响响应文件编制的，采购人、采购代理机构</w:t>
      </w:r>
      <w:r>
        <w:rPr>
          <w:rFonts w:hint="eastAsia" w:ascii="宋体" w:hAnsi="宋体" w:eastAsia="宋体" w:cs="宋体"/>
          <w:b w:val="0"/>
          <w:color w:val="auto"/>
          <w:kern w:val="0"/>
          <w:sz w:val="24"/>
          <w:szCs w:val="24"/>
          <w:highlight w:val="none"/>
          <w:lang w:val="en-GB" w:eastAsia="zh-CN" w:bidi="ar-SA"/>
        </w:rPr>
        <w:t>应当</w:t>
      </w:r>
      <w:bookmarkEnd w:id="46"/>
      <w:bookmarkStart w:id="47" w:name="_Toc13398"/>
      <w:r>
        <w:rPr>
          <w:rFonts w:hint="eastAsia" w:ascii="宋体" w:hAnsi="宋体" w:eastAsia="宋体" w:cs="宋体"/>
          <w:b w:val="0"/>
          <w:color w:val="auto"/>
          <w:kern w:val="0"/>
          <w:sz w:val="24"/>
          <w:szCs w:val="24"/>
          <w:highlight w:val="none"/>
          <w:lang w:val="en-GB" w:eastAsia="zh-CN" w:bidi="ar-SA"/>
        </w:rPr>
        <w:t>在</w:t>
      </w:r>
      <w:r>
        <w:rPr>
          <w:rFonts w:hint="eastAsia" w:ascii="宋体" w:hAnsi="宋体" w:eastAsia="宋体" w:cs="宋体"/>
          <w:b w:val="0"/>
          <w:color w:val="auto"/>
          <w:kern w:val="0"/>
          <w:sz w:val="24"/>
          <w:szCs w:val="24"/>
          <w:highlight w:val="none"/>
          <w:lang w:val="en-US" w:eastAsia="zh-CN" w:bidi="ar-SA"/>
        </w:rPr>
        <w:t>提交首次响应文件</w:t>
      </w:r>
      <w:r>
        <w:rPr>
          <w:rFonts w:hint="eastAsia" w:ascii="宋体" w:hAnsi="宋体" w:eastAsia="宋体" w:cs="宋体"/>
          <w:b w:val="0"/>
          <w:color w:val="auto"/>
          <w:kern w:val="0"/>
          <w:sz w:val="24"/>
          <w:szCs w:val="24"/>
          <w:highlight w:val="none"/>
          <w:lang w:val="en-GB" w:eastAsia="zh-CN" w:bidi="ar-SA"/>
        </w:rPr>
        <w:t>截止</w:t>
      </w:r>
      <w:r>
        <w:rPr>
          <w:rFonts w:hint="eastAsia" w:ascii="宋体" w:hAnsi="宋体" w:eastAsia="宋体" w:cs="宋体"/>
          <w:b w:val="0"/>
          <w:color w:val="auto"/>
          <w:kern w:val="0"/>
          <w:sz w:val="24"/>
          <w:szCs w:val="24"/>
          <w:highlight w:val="none"/>
          <w:lang w:val="en-US" w:eastAsia="zh-CN" w:bidi="ar-SA"/>
        </w:rPr>
        <w:t>时间至少5</w:t>
      </w:r>
      <w:r>
        <w:rPr>
          <w:rFonts w:hint="eastAsia" w:ascii="宋体" w:hAnsi="宋体" w:eastAsia="宋体" w:cs="宋体"/>
          <w:b w:val="0"/>
          <w:color w:val="auto"/>
          <w:kern w:val="0"/>
          <w:sz w:val="24"/>
          <w:szCs w:val="24"/>
          <w:highlight w:val="none"/>
          <w:lang w:val="en-GB" w:eastAsia="zh-CN" w:bidi="ar-SA"/>
        </w:rPr>
        <w:t>日前，</w:t>
      </w:r>
      <w:r>
        <w:rPr>
          <w:rFonts w:hint="eastAsia" w:ascii="宋体" w:hAnsi="宋体" w:eastAsia="宋体" w:cs="宋体"/>
          <w:b w:val="0"/>
          <w:color w:val="auto"/>
          <w:kern w:val="0"/>
          <w:sz w:val="24"/>
          <w:szCs w:val="24"/>
          <w:highlight w:val="none"/>
          <w:lang w:val="en-US" w:eastAsia="zh-CN" w:bidi="ar-SA"/>
        </w:rPr>
        <w:t>以书面形式通知所有获取磋商文件的供应商，不足5日的，采购人、采购代理机构应当顺延提交首次响应文件截止时间</w:t>
      </w:r>
    </w:p>
    <w:bookmarkEnd w:id="47"/>
    <w:p>
      <w:pPr>
        <w:pageBreakBefore w:val="0"/>
        <w:kinsoku/>
        <w:wordWrap/>
        <w:overflowPunct/>
        <w:topLinePunct w:val="0"/>
        <w:bidi w:val="0"/>
        <w:spacing w:line="560" w:lineRule="exact"/>
        <w:ind w:firstLine="562" w:firstLineChars="200"/>
        <w:textAlignment w:val="auto"/>
        <w:rPr>
          <w:rFonts w:hint="eastAsia" w:ascii="宋体" w:hAnsi="宋体" w:eastAsia="宋体" w:cs="宋体"/>
          <w:b/>
          <w:color w:val="auto"/>
          <w:sz w:val="28"/>
          <w:highlight w:val="none"/>
        </w:rPr>
      </w:pPr>
    </w:p>
    <w:p>
      <w:pPr>
        <w:keepNext/>
        <w:keepLines/>
        <w:pageBreakBefore w:val="0"/>
        <w:tabs>
          <w:tab w:val="left" w:pos="900"/>
        </w:tabs>
        <w:kinsoku/>
        <w:wordWrap/>
        <w:overflowPunct/>
        <w:topLinePunct w:val="0"/>
        <w:bidi w:val="0"/>
        <w:spacing w:line="560" w:lineRule="exact"/>
        <w:ind w:left="565" w:hanging="540"/>
        <w:jc w:val="center"/>
        <w:textAlignment w:val="auto"/>
        <w:outlineLvl w:val="1"/>
        <w:rPr>
          <w:rFonts w:hint="eastAsia" w:ascii="宋体" w:hAnsi="宋体" w:eastAsia="宋体" w:cs="宋体"/>
          <w:b/>
          <w:color w:val="auto"/>
          <w:sz w:val="28"/>
          <w:highlight w:val="none"/>
        </w:rPr>
      </w:pPr>
      <w:bookmarkStart w:id="48" w:name="_Toc13942"/>
      <w:r>
        <w:rPr>
          <w:rFonts w:hint="eastAsia" w:ascii="宋体" w:hAnsi="宋体" w:eastAsia="宋体" w:cs="宋体"/>
          <w:b/>
          <w:color w:val="auto"/>
          <w:sz w:val="28"/>
          <w:highlight w:val="none"/>
        </w:rPr>
        <w:t>三</w:t>
      </w:r>
      <w:r>
        <w:rPr>
          <w:rFonts w:hint="eastAsia" w:ascii="宋体" w:hAnsi="宋体" w:eastAsia="宋体" w:cs="宋体"/>
          <w:b/>
          <w:color w:val="auto"/>
          <w:sz w:val="28"/>
          <w:highlight w:val="none"/>
          <w:lang w:eastAsia="zh-CN"/>
        </w:rPr>
        <w:t>、</w:t>
      </w:r>
      <w:r>
        <w:rPr>
          <w:rFonts w:hint="eastAsia" w:ascii="宋体" w:hAnsi="宋体" w:eastAsia="宋体" w:cs="宋体"/>
          <w:b/>
          <w:color w:val="auto"/>
          <w:sz w:val="28"/>
          <w:highlight w:val="none"/>
        </w:rPr>
        <w:t>响应文件的编制</w:t>
      </w:r>
      <w:bookmarkEnd w:id="48"/>
    </w:p>
    <w:p>
      <w:pPr>
        <w:keepNext/>
        <w:keepLines/>
        <w:pageBreakBefore w:val="0"/>
        <w:kinsoku/>
        <w:wordWrap/>
        <w:overflowPunct/>
        <w:topLinePunct w:val="0"/>
        <w:bidi w:val="0"/>
        <w:spacing w:line="560" w:lineRule="exact"/>
        <w:jc w:val="left"/>
        <w:textAlignment w:val="auto"/>
        <w:outlineLvl w:val="2"/>
        <w:rPr>
          <w:rFonts w:hint="eastAsia" w:ascii="宋体" w:hAnsi="宋体" w:eastAsia="宋体" w:cs="宋体"/>
          <w:b/>
          <w:color w:val="auto"/>
          <w:sz w:val="24"/>
          <w:highlight w:val="none"/>
        </w:rPr>
      </w:pPr>
      <w:bookmarkStart w:id="49" w:name="_Toc19465"/>
      <w:r>
        <w:rPr>
          <w:rFonts w:hint="eastAsia" w:ascii="宋体" w:hAnsi="宋体" w:eastAsia="宋体" w:cs="宋体"/>
          <w:b/>
          <w:color w:val="auto"/>
          <w:sz w:val="24"/>
          <w:highlight w:val="none"/>
        </w:rPr>
        <w:t>8. 编制要求</w:t>
      </w:r>
      <w:bookmarkEnd w:id="49"/>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color w:val="auto"/>
          <w:sz w:val="24"/>
          <w:highlight w:val="none"/>
        </w:rPr>
        <w:t>8.1</w:t>
      </w:r>
      <w:r>
        <w:rPr>
          <w:rFonts w:hint="eastAsia" w:ascii="宋体" w:hAnsi="宋体" w:eastAsia="宋体" w:cs="宋体"/>
          <w:b w:val="0"/>
          <w:bCs w:val="0"/>
          <w:color w:val="auto"/>
          <w:sz w:val="24"/>
          <w:highlight w:val="none"/>
        </w:rPr>
        <w:t>供应商应</w:t>
      </w:r>
      <w:r>
        <w:rPr>
          <w:rFonts w:hint="eastAsia" w:ascii="宋体" w:hAnsi="宋体" w:eastAsia="宋体" w:cs="宋体"/>
          <w:b w:val="0"/>
          <w:bCs w:val="0"/>
          <w:color w:val="auto"/>
          <w:kern w:val="0"/>
          <w:sz w:val="24"/>
          <w:highlight w:val="none"/>
        </w:rPr>
        <w:t>仔细</w:t>
      </w:r>
      <w:r>
        <w:rPr>
          <w:rFonts w:hint="eastAsia" w:ascii="宋体" w:hAnsi="宋体" w:eastAsia="宋体" w:cs="宋体"/>
          <w:b w:val="0"/>
          <w:bCs w:val="0"/>
          <w:color w:val="auto"/>
          <w:sz w:val="24"/>
          <w:highlight w:val="none"/>
        </w:rPr>
        <w:t>阅读</w:t>
      </w:r>
      <w:r>
        <w:rPr>
          <w:rFonts w:hint="eastAsia" w:ascii="宋体" w:hAnsi="宋体" w:eastAsia="宋体" w:cs="宋体"/>
          <w:b w:val="0"/>
          <w:bCs w:val="0"/>
          <w:color w:val="auto"/>
          <w:sz w:val="24"/>
          <w:highlight w:val="none"/>
          <w:lang w:eastAsia="zh-CN"/>
        </w:rPr>
        <w:t>磋商文件</w:t>
      </w:r>
      <w:r>
        <w:rPr>
          <w:rFonts w:hint="eastAsia" w:ascii="宋体" w:hAnsi="宋体" w:eastAsia="宋体" w:cs="宋体"/>
          <w:b w:val="0"/>
          <w:bCs w:val="0"/>
          <w:color w:val="auto"/>
          <w:sz w:val="24"/>
          <w:highlight w:val="none"/>
        </w:rPr>
        <w:t>的所有内容，按照</w:t>
      </w:r>
      <w:r>
        <w:rPr>
          <w:rFonts w:hint="eastAsia" w:ascii="宋体" w:hAnsi="宋体" w:eastAsia="宋体" w:cs="宋体"/>
          <w:b w:val="0"/>
          <w:bCs w:val="0"/>
          <w:color w:val="auto"/>
          <w:sz w:val="24"/>
          <w:highlight w:val="none"/>
          <w:lang w:eastAsia="zh-CN"/>
        </w:rPr>
        <w:t>磋商文件</w:t>
      </w:r>
      <w:r>
        <w:rPr>
          <w:rFonts w:hint="eastAsia" w:ascii="宋体" w:hAnsi="宋体" w:eastAsia="宋体" w:cs="宋体"/>
          <w:b w:val="0"/>
          <w:bCs w:val="0"/>
          <w:color w:val="auto"/>
          <w:sz w:val="24"/>
          <w:highlight w:val="none"/>
        </w:rPr>
        <w:t>的要求及格式编制响应文件，并保证其真实性。若供应商没有按照</w:t>
      </w:r>
      <w:r>
        <w:rPr>
          <w:rFonts w:hint="eastAsia" w:ascii="宋体" w:hAnsi="宋体" w:eastAsia="宋体" w:cs="宋体"/>
          <w:b w:val="0"/>
          <w:bCs w:val="0"/>
          <w:color w:val="auto"/>
          <w:sz w:val="24"/>
          <w:highlight w:val="none"/>
          <w:lang w:eastAsia="zh-CN"/>
        </w:rPr>
        <w:t>磋商文件</w:t>
      </w:r>
      <w:r>
        <w:rPr>
          <w:rFonts w:hint="eastAsia" w:ascii="宋体" w:hAnsi="宋体" w:eastAsia="宋体" w:cs="宋体"/>
          <w:b w:val="0"/>
          <w:bCs w:val="0"/>
          <w:color w:val="auto"/>
          <w:sz w:val="24"/>
          <w:highlight w:val="none"/>
        </w:rPr>
        <w:t>要求提交全部实质性要求资料或对实质性要求未作响应是供应商的风险，其响应文件将会被拒绝。</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kern w:val="0"/>
          <w:sz w:val="24"/>
          <w:highlight w:val="none"/>
        </w:rPr>
      </w:pPr>
      <w:r>
        <w:rPr>
          <w:rFonts w:hint="eastAsia" w:ascii="宋体" w:hAnsi="宋体" w:eastAsia="宋体" w:cs="宋体"/>
          <w:b w:val="0"/>
          <w:bCs w:val="0"/>
          <w:color w:val="auto"/>
          <w:sz w:val="24"/>
          <w:highlight w:val="none"/>
        </w:rPr>
        <w:t>8.2 供应</w:t>
      </w:r>
      <w:r>
        <w:rPr>
          <w:rFonts w:hint="eastAsia" w:ascii="宋体" w:hAnsi="宋体" w:eastAsia="宋体" w:cs="宋体"/>
          <w:b w:val="0"/>
          <w:bCs w:val="0"/>
          <w:color w:val="auto"/>
          <w:kern w:val="0"/>
          <w:sz w:val="24"/>
          <w:highlight w:val="none"/>
        </w:rPr>
        <w:t>商对多个分包进行响应的，应以分包为单位编制响应文件，每一包响应文件均需满足本</w:t>
      </w:r>
      <w:r>
        <w:rPr>
          <w:rFonts w:hint="eastAsia" w:ascii="宋体" w:hAnsi="宋体" w:eastAsia="宋体" w:cs="宋体"/>
          <w:b w:val="0"/>
          <w:bCs w:val="0"/>
          <w:color w:val="auto"/>
          <w:kern w:val="0"/>
          <w:sz w:val="24"/>
          <w:highlight w:val="none"/>
          <w:lang w:eastAsia="zh-CN"/>
        </w:rPr>
        <w:t>磋商文件</w:t>
      </w:r>
      <w:r>
        <w:rPr>
          <w:rFonts w:hint="eastAsia" w:ascii="宋体" w:hAnsi="宋体" w:eastAsia="宋体" w:cs="宋体"/>
          <w:b w:val="0"/>
          <w:bCs w:val="0"/>
          <w:color w:val="auto"/>
          <w:kern w:val="0"/>
          <w:sz w:val="24"/>
          <w:highlight w:val="none"/>
        </w:rPr>
        <w:t>对响应文件的签署要求。</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kern w:val="0"/>
          <w:sz w:val="24"/>
          <w:highlight w:val="none"/>
          <w:lang w:val="en-US" w:eastAsia="zh-CN"/>
        </w:rPr>
      </w:pPr>
      <w:r>
        <w:rPr>
          <w:rFonts w:hint="eastAsia" w:ascii="宋体" w:hAnsi="宋体" w:eastAsia="宋体" w:cs="宋体"/>
          <w:b w:val="0"/>
          <w:bCs w:val="0"/>
          <w:color w:val="auto"/>
          <w:kern w:val="0"/>
          <w:sz w:val="24"/>
          <w:highlight w:val="none"/>
          <w:lang w:val="en-US" w:eastAsia="zh-CN"/>
        </w:rPr>
        <w:t>8.3电子响应文件应该按照统一的电子响应文件制作工具以及磋商文件要求制作编制。</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kern w:val="0"/>
          <w:sz w:val="24"/>
          <w:highlight w:val="none"/>
        </w:rPr>
      </w:pPr>
      <w:r>
        <w:rPr>
          <w:rFonts w:hint="eastAsia" w:ascii="宋体" w:hAnsi="宋体" w:eastAsia="宋体" w:cs="宋体"/>
          <w:b w:val="0"/>
          <w:bCs w:val="0"/>
          <w:color w:val="auto"/>
          <w:kern w:val="0"/>
          <w:sz w:val="24"/>
          <w:highlight w:val="none"/>
        </w:rPr>
        <w:t>8.</w:t>
      </w:r>
      <w:r>
        <w:rPr>
          <w:rFonts w:hint="eastAsia" w:ascii="宋体" w:hAnsi="宋体" w:eastAsia="宋体" w:cs="宋体"/>
          <w:b w:val="0"/>
          <w:bCs w:val="0"/>
          <w:color w:val="auto"/>
          <w:kern w:val="0"/>
          <w:sz w:val="24"/>
          <w:highlight w:val="none"/>
          <w:lang w:val="en-US" w:eastAsia="zh-CN"/>
        </w:rPr>
        <w:t>4</w:t>
      </w:r>
      <w:r>
        <w:rPr>
          <w:rFonts w:hint="eastAsia" w:ascii="宋体" w:hAnsi="宋体" w:eastAsia="宋体" w:cs="宋体"/>
          <w:b w:val="0"/>
          <w:bCs w:val="0"/>
          <w:color w:val="auto"/>
          <w:kern w:val="0"/>
          <w:sz w:val="24"/>
          <w:highlight w:val="none"/>
        </w:rPr>
        <w:t xml:space="preserve"> 供应商应按</w:t>
      </w:r>
      <w:r>
        <w:rPr>
          <w:rFonts w:hint="eastAsia" w:ascii="宋体" w:hAnsi="宋体" w:eastAsia="宋体" w:cs="宋体"/>
          <w:b w:val="0"/>
          <w:bCs w:val="0"/>
          <w:color w:val="auto"/>
          <w:kern w:val="0"/>
          <w:sz w:val="24"/>
          <w:highlight w:val="none"/>
          <w:lang w:eastAsia="zh-CN"/>
        </w:rPr>
        <w:t>磋商文件</w:t>
      </w:r>
      <w:r>
        <w:rPr>
          <w:rFonts w:hint="eastAsia" w:ascii="宋体" w:hAnsi="宋体" w:eastAsia="宋体" w:cs="宋体"/>
          <w:b w:val="0"/>
          <w:bCs w:val="0"/>
          <w:color w:val="auto"/>
          <w:kern w:val="0"/>
          <w:sz w:val="24"/>
          <w:highlight w:val="none"/>
        </w:rPr>
        <w:t>的要求及格式编写其响应文件；不得缺少或留空任何响应文件要求填写的表格或资料。</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kern w:val="0"/>
          <w:sz w:val="24"/>
          <w:highlight w:val="none"/>
        </w:rPr>
      </w:pPr>
      <w:r>
        <w:rPr>
          <w:rFonts w:hint="eastAsia" w:ascii="宋体" w:hAnsi="宋体" w:eastAsia="宋体" w:cs="宋体"/>
          <w:b w:val="0"/>
          <w:bCs w:val="0"/>
          <w:color w:val="auto"/>
          <w:kern w:val="0"/>
          <w:sz w:val="24"/>
          <w:highlight w:val="none"/>
        </w:rPr>
        <w:t>8.</w:t>
      </w:r>
      <w:r>
        <w:rPr>
          <w:rFonts w:hint="eastAsia" w:ascii="宋体" w:hAnsi="宋体" w:eastAsia="宋体" w:cs="宋体"/>
          <w:b w:val="0"/>
          <w:bCs w:val="0"/>
          <w:color w:val="auto"/>
          <w:kern w:val="0"/>
          <w:sz w:val="24"/>
          <w:highlight w:val="none"/>
          <w:lang w:val="en-US" w:eastAsia="zh-CN"/>
        </w:rPr>
        <w:t>5</w:t>
      </w:r>
      <w:r>
        <w:rPr>
          <w:rFonts w:hint="eastAsia" w:ascii="宋体" w:hAnsi="宋体" w:eastAsia="宋体" w:cs="宋体"/>
          <w:b w:val="0"/>
          <w:bCs w:val="0"/>
          <w:color w:val="auto"/>
          <w:kern w:val="0"/>
          <w:sz w:val="24"/>
          <w:highlight w:val="none"/>
        </w:rPr>
        <w:t xml:space="preserve"> 供应商应编制响应文件目录、内容。</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kern w:val="0"/>
          <w:sz w:val="24"/>
          <w:highlight w:val="none"/>
        </w:rPr>
        <w:t>8.</w:t>
      </w:r>
      <w:r>
        <w:rPr>
          <w:rFonts w:hint="eastAsia" w:ascii="宋体" w:hAnsi="宋体" w:eastAsia="宋体" w:cs="宋体"/>
          <w:b w:val="0"/>
          <w:bCs w:val="0"/>
          <w:color w:val="auto"/>
          <w:kern w:val="0"/>
          <w:sz w:val="24"/>
          <w:highlight w:val="none"/>
          <w:lang w:val="en-US" w:eastAsia="zh-CN"/>
        </w:rPr>
        <w:t>6</w:t>
      </w:r>
      <w:r>
        <w:rPr>
          <w:rFonts w:hint="eastAsia" w:ascii="宋体" w:hAnsi="宋体" w:eastAsia="宋体" w:cs="宋体"/>
          <w:b w:val="0"/>
          <w:bCs w:val="0"/>
          <w:color w:val="auto"/>
          <w:kern w:val="0"/>
          <w:sz w:val="24"/>
          <w:highlight w:val="none"/>
        </w:rPr>
        <w:t xml:space="preserve"> 关于兼</w:t>
      </w:r>
      <w:r>
        <w:rPr>
          <w:rFonts w:hint="eastAsia" w:ascii="宋体" w:hAnsi="宋体" w:eastAsia="宋体" w:cs="宋体"/>
          <w:b w:val="0"/>
          <w:bCs w:val="0"/>
          <w:color w:val="auto"/>
          <w:sz w:val="24"/>
          <w:highlight w:val="none"/>
        </w:rPr>
        <w:t>投不兼中要求详见</w:t>
      </w:r>
      <w:r>
        <w:rPr>
          <w:rFonts w:hint="eastAsia" w:ascii="宋体" w:hAnsi="宋体" w:eastAsia="宋体" w:cs="宋体"/>
          <w:b w:val="0"/>
          <w:bCs w:val="0"/>
          <w:color w:val="auto"/>
          <w:sz w:val="24"/>
          <w:highlight w:val="none"/>
          <w:u w:val="single"/>
        </w:rPr>
        <w:t>供应商须知资料表</w:t>
      </w:r>
      <w:r>
        <w:rPr>
          <w:rFonts w:hint="eastAsia" w:ascii="宋体" w:hAnsi="宋体" w:eastAsia="宋体" w:cs="宋体"/>
          <w:b w:val="0"/>
          <w:bCs w:val="0"/>
          <w:color w:val="auto"/>
          <w:sz w:val="24"/>
          <w:highlight w:val="none"/>
        </w:rPr>
        <w:t>。</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val="en-US" w:eastAsia="zh-CN"/>
        </w:rPr>
        <w:t>8.7 响应文件中提供的扫描件应当真实、完整、清晰，由此造成的</w:t>
      </w:r>
      <w:r>
        <w:rPr>
          <w:rFonts w:hint="eastAsia" w:ascii="宋体" w:hAnsi="宋体" w:eastAsia="宋体" w:cs="宋体"/>
          <w:b w:val="0"/>
          <w:bCs w:val="0"/>
          <w:color w:val="auto"/>
          <w:sz w:val="24"/>
          <w:highlight w:val="none"/>
          <w:lang w:eastAsia="zh-CN"/>
        </w:rPr>
        <w:t>一切</w:t>
      </w:r>
      <w:r>
        <w:rPr>
          <w:rFonts w:hint="eastAsia" w:ascii="宋体" w:hAnsi="宋体" w:eastAsia="宋体" w:cs="宋体"/>
          <w:b w:val="0"/>
          <w:bCs w:val="0"/>
          <w:color w:val="auto"/>
          <w:sz w:val="24"/>
          <w:highlight w:val="none"/>
          <w:lang w:val="en-US" w:eastAsia="zh-CN"/>
        </w:rPr>
        <w:t>不利</w:t>
      </w:r>
      <w:r>
        <w:rPr>
          <w:rFonts w:hint="eastAsia" w:ascii="宋体" w:hAnsi="宋体" w:eastAsia="宋体" w:cs="宋体"/>
          <w:b w:val="0"/>
          <w:bCs w:val="0"/>
          <w:color w:val="auto"/>
          <w:sz w:val="24"/>
          <w:highlight w:val="none"/>
          <w:lang w:eastAsia="zh-CN"/>
        </w:rPr>
        <w:t>后果由供应商</w:t>
      </w:r>
      <w:r>
        <w:rPr>
          <w:rFonts w:hint="eastAsia" w:ascii="宋体" w:hAnsi="宋体" w:eastAsia="宋体" w:cs="宋体"/>
          <w:b w:val="0"/>
          <w:bCs w:val="0"/>
          <w:color w:val="auto"/>
          <w:sz w:val="24"/>
          <w:highlight w:val="none"/>
          <w:lang w:val="en-US" w:eastAsia="zh-CN"/>
        </w:rPr>
        <w:t>自行承担</w:t>
      </w:r>
      <w:r>
        <w:rPr>
          <w:rFonts w:hint="eastAsia" w:ascii="宋体" w:hAnsi="宋体" w:eastAsia="宋体" w:cs="宋体"/>
          <w:b w:val="0"/>
          <w:bCs w:val="0"/>
          <w:color w:val="auto"/>
          <w:sz w:val="24"/>
          <w:highlight w:val="none"/>
          <w:lang w:eastAsia="zh-CN"/>
        </w:rPr>
        <w:t>。</w:t>
      </w:r>
    </w:p>
    <w:p>
      <w:pPr>
        <w:keepNext/>
        <w:keepLines/>
        <w:pageBreakBefore w:val="0"/>
        <w:tabs>
          <w:tab w:val="left" w:pos="900"/>
        </w:tabs>
        <w:kinsoku/>
        <w:wordWrap/>
        <w:overflowPunct/>
        <w:topLinePunct w:val="0"/>
        <w:bidi w:val="0"/>
        <w:spacing w:line="560" w:lineRule="exact"/>
        <w:jc w:val="left"/>
        <w:textAlignment w:val="auto"/>
        <w:outlineLvl w:val="2"/>
        <w:rPr>
          <w:rFonts w:hint="eastAsia" w:ascii="宋体" w:hAnsi="宋体" w:eastAsia="宋体" w:cs="宋体"/>
          <w:b/>
          <w:color w:val="auto"/>
          <w:sz w:val="24"/>
          <w:highlight w:val="none"/>
        </w:rPr>
      </w:pPr>
      <w:bookmarkStart w:id="50" w:name="_Toc13928"/>
      <w:r>
        <w:rPr>
          <w:rFonts w:hint="eastAsia" w:ascii="宋体" w:hAnsi="宋体" w:eastAsia="宋体" w:cs="宋体"/>
          <w:b/>
          <w:color w:val="auto"/>
          <w:sz w:val="24"/>
          <w:highlight w:val="none"/>
        </w:rPr>
        <w:t>9.响应范围及响应文件中标准和计量单位的使用</w:t>
      </w:r>
      <w:bookmarkEnd w:id="50"/>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9.1供应商可对</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其中一个或几个分包进行响应。除非在</w:t>
      </w:r>
      <w:r>
        <w:rPr>
          <w:rFonts w:hint="eastAsia" w:ascii="宋体" w:hAnsi="宋体" w:eastAsia="宋体" w:cs="宋体"/>
          <w:color w:val="auto"/>
          <w:sz w:val="24"/>
          <w:highlight w:val="none"/>
          <w:u w:val="single"/>
        </w:rPr>
        <w:t>供应商须知资料表</w:t>
      </w:r>
      <w:r>
        <w:rPr>
          <w:rFonts w:hint="eastAsia" w:ascii="宋体" w:hAnsi="宋体" w:eastAsia="宋体" w:cs="宋体"/>
          <w:color w:val="auto"/>
          <w:sz w:val="24"/>
          <w:highlight w:val="none"/>
        </w:rPr>
        <w:t>中另有规定。</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9.2 供应商应当对所</w:t>
      </w:r>
      <w:r>
        <w:rPr>
          <w:rFonts w:hint="eastAsia" w:ascii="宋体" w:hAnsi="宋体" w:eastAsia="宋体" w:cs="宋体"/>
          <w:color w:val="auto"/>
          <w:sz w:val="24"/>
          <w:highlight w:val="none"/>
          <w:lang w:val="en-US" w:eastAsia="zh-CN"/>
        </w:rPr>
        <w:t>响应标包</w:t>
      </w:r>
      <w:r>
        <w:rPr>
          <w:rFonts w:hint="eastAsia" w:ascii="宋体" w:hAnsi="宋体" w:eastAsia="宋体" w:cs="宋体"/>
          <w:color w:val="auto"/>
          <w:sz w:val="24"/>
          <w:highlight w:val="none"/>
        </w:rPr>
        <w:t>中“工程量清单及技术标准、要求”所列的所有内容进行响应，如仅响应某一包中的部分内容，其响文件应将被认定为无效。</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9.3 无论</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第</w:t>
      </w:r>
      <w:r>
        <w:rPr>
          <w:rFonts w:hint="eastAsia" w:ascii="宋体" w:hAnsi="宋体" w:eastAsia="宋体" w:cs="宋体"/>
          <w:color w:val="auto"/>
          <w:sz w:val="24"/>
          <w:highlight w:val="none"/>
          <w:lang w:val="en-US" w:eastAsia="zh-CN"/>
        </w:rPr>
        <w:t>三</w:t>
      </w:r>
      <w:r>
        <w:rPr>
          <w:rFonts w:hint="eastAsia" w:ascii="宋体" w:hAnsi="宋体" w:eastAsia="宋体" w:cs="宋体"/>
          <w:color w:val="auto"/>
          <w:sz w:val="24"/>
          <w:highlight w:val="none"/>
        </w:rPr>
        <w:t>章“工程量清单及技术标准、要求”是否要求，供应商所</w:t>
      </w:r>
      <w:r>
        <w:rPr>
          <w:rFonts w:hint="eastAsia" w:ascii="宋体" w:hAnsi="宋体" w:eastAsia="宋体" w:cs="宋体"/>
          <w:color w:val="auto"/>
          <w:sz w:val="24"/>
          <w:highlight w:val="none"/>
          <w:lang w:val="en-US" w:eastAsia="zh-CN"/>
        </w:rPr>
        <w:t>提供的工程</w:t>
      </w:r>
      <w:r>
        <w:rPr>
          <w:rFonts w:hint="eastAsia" w:ascii="宋体" w:hAnsi="宋体" w:eastAsia="宋体" w:cs="宋体"/>
          <w:color w:val="auto"/>
          <w:sz w:val="24"/>
          <w:highlight w:val="none"/>
        </w:rPr>
        <w:t>均应符合国家强制性标准。</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9.4 除</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中有特殊要求外，响应文件中所使用的计量单位，应采用中华人民共和国法定计量单位。</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.5 响应文件应以中文书写。如供应商提交的支持文件和印刷的文献使用另一种语言，应附有相应内容的中文翻译本，在解释响应文件时以中文翻译本为准。</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.6对违反上述规定情形的，</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小组有权要求供应商限期提供相应文件或决定对其响应予以拒绝。</w:t>
      </w:r>
    </w:p>
    <w:p>
      <w:pPr>
        <w:keepNext/>
        <w:keepLines/>
        <w:pageBreakBefore w:val="0"/>
        <w:tabs>
          <w:tab w:val="left" w:pos="900"/>
        </w:tabs>
        <w:kinsoku/>
        <w:wordWrap/>
        <w:overflowPunct/>
        <w:topLinePunct w:val="0"/>
        <w:bidi w:val="0"/>
        <w:spacing w:line="560" w:lineRule="exact"/>
        <w:jc w:val="left"/>
        <w:textAlignment w:val="auto"/>
        <w:outlineLvl w:val="2"/>
        <w:rPr>
          <w:rFonts w:hint="eastAsia" w:ascii="宋体" w:hAnsi="宋体" w:eastAsia="宋体" w:cs="宋体"/>
          <w:b/>
          <w:color w:val="auto"/>
          <w:sz w:val="24"/>
          <w:highlight w:val="none"/>
        </w:rPr>
      </w:pPr>
      <w:bookmarkStart w:id="51" w:name="_Toc14647"/>
      <w:r>
        <w:rPr>
          <w:rFonts w:hint="eastAsia" w:ascii="宋体" w:hAnsi="宋体" w:eastAsia="宋体" w:cs="宋体"/>
          <w:b/>
          <w:color w:val="auto"/>
          <w:sz w:val="24"/>
          <w:highlight w:val="none"/>
        </w:rPr>
        <w:t>10.响应文件构成</w:t>
      </w:r>
      <w:bookmarkEnd w:id="51"/>
    </w:p>
    <w:p>
      <w:pPr>
        <w:pageBreakBefore w:val="0"/>
        <w:tabs>
          <w:tab w:val="left" w:pos="900"/>
          <w:tab w:val="left" w:pos="5580"/>
        </w:tabs>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10.1供应商应通过淄博市公共资源交易网下载的“电子投标文件制作工具”编写响应文件。在响应截止时间前上传经过数字证书电子签章并加密的电子响应文件（加密和解密必须使用同一数字证书）。</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中资格审查和符合性审查涉及的事项不满足</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要求的，其响应文件将被认定为</w:t>
      </w:r>
      <w:r>
        <w:rPr>
          <w:rFonts w:hint="eastAsia" w:ascii="宋体" w:hAnsi="宋体" w:eastAsia="宋体" w:cs="宋体"/>
          <w:b w:val="0"/>
          <w:bCs w:val="0"/>
          <w:color w:val="auto"/>
          <w:sz w:val="24"/>
          <w:highlight w:val="none"/>
        </w:rPr>
        <w:t>无效。</w:t>
      </w:r>
    </w:p>
    <w:p>
      <w:pPr>
        <w:pageBreakBefore w:val="0"/>
        <w:tabs>
          <w:tab w:val="left" w:pos="900"/>
          <w:tab w:val="left" w:pos="5580"/>
        </w:tabs>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10.2上述文件应按照</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的规定签署。采用公章授权方式的，应当在响应文件中附公章授权书（格式自定）。</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10.3 供应商应提交证明文件，证明其提供内容符合响应文件规定。该证明文件是响应文件的一部分。</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10.4 上款所述的证明文件，可以是文字资料、图纸和数据等。</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10.5本项目采用电子</w:t>
      </w:r>
      <w:r>
        <w:rPr>
          <w:rFonts w:hint="eastAsia" w:ascii="宋体" w:hAnsi="宋体" w:eastAsia="宋体" w:cs="宋体"/>
          <w:color w:val="auto"/>
          <w:sz w:val="24"/>
          <w:highlight w:val="none"/>
          <w:lang w:eastAsia="zh-CN"/>
        </w:rPr>
        <w:t>响应</w:t>
      </w:r>
      <w:r>
        <w:rPr>
          <w:rFonts w:hint="eastAsia" w:ascii="宋体" w:hAnsi="宋体" w:eastAsia="宋体" w:cs="宋体"/>
          <w:color w:val="auto"/>
          <w:sz w:val="24"/>
          <w:highlight w:val="none"/>
        </w:rPr>
        <w:t>，供应商须使用用于证明供应商身份的单位电子签名的实名认证证书和用于供应商编制电子响应文件的制作软件。</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申请办理实名认证证书的方式：详见《数字证书办理注意事项及相关资料下载》（淄博</w:t>
      </w:r>
      <w:r>
        <w:rPr>
          <w:rFonts w:hint="eastAsia" w:ascii="宋体" w:hAnsi="宋体" w:eastAsia="宋体" w:cs="宋体"/>
          <w:color w:val="auto"/>
          <w:sz w:val="24"/>
          <w:highlight w:val="none"/>
          <w:lang w:val="en-US" w:eastAsia="zh-CN"/>
        </w:rPr>
        <w:t>市</w:t>
      </w:r>
      <w:r>
        <w:rPr>
          <w:rFonts w:hint="eastAsia" w:ascii="宋体" w:hAnsi="宋体" w:eastAsia="宋体" w:cs="宋体"/>
          <w:color w:val="auto"/>
          <w:sz w:val="24"/>
          <w:highlight w:val="none"/>
        </w:rPr>
        <w:t>公共资源交易网→办事指南→下载园地）。</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电子</w:t>
      </w:r>
      <w:r>
        <w:rPr>
          <w:rFonts w:hint="eastAsia" w:ascii="宋体" w:hAnsi="宋体" w:eastAsia="宋体" w:cs="宋体"/>
          <w:color w:val="auto"/>
          <w:sz w:val="24"/>
          <w:highlight w:val="none"/>
          <w:lang w:eastAsia="zh-CN"/>
        </w:rPr>
        <w:t>响应</w:t>
      </w:r>
      <w:r>
        <w:rPr>
          <w:rFonts w:hint="eastAsia" w:ascii="宋体" w:hAnsi="宋体" w:eastAsia="宋体" w:cs="宋体"/>
          <w:color w:val="auto"/>
          <w:sz w:val="24"/>
          <w:highlight w:val="none"/>
        </w:rPr>
        <w:t>基本流程：详见“新点投标文件制作软件（淄博版）操作视频-采购类”（淄博市公共资源交易网→办事指南→下载园地）</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供应商在响应截止时间前，可以对其所递交的响应文件进行撤回、修改并重新上传，但以响应截止时间前最后一次完成上传的响应文件为有效响应文件。逾期系统将自动关闭，未完成上传的响应文件视为逾期送达，将被拒绝。</w:t>
      </w:r>
    </w:p>
    <w:p>
      <w:pPr>
        <w:pageBreakBefore w:val="0"/>
        <w:tabs>
          <w:tab w:val="left" w:pos="0"/>
        </w:tabs>
        <w:kinsoku/>
        <w:wordWrap/>
        <w:overflowPunct/>
        <w:topLinePunct w:val="0"/>
        <w:bidi w:val="0"/>
        <w:spacing w:line="560" w:lineRule="exact"/>
        <w:ind w:firstLine="480" w:firstLineChars="200"/>
        <w:textAlignment w:val="auto"/>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请确保在</w:t>
      </w:r>
      <w:r>
        <w:rPr>
          <w:rFonts w:hint="eastAsia" w:ascii="宋体" w:hAnsi="宋体" w:eastAsia="宋体" w:cs="宋体"/>
          <w:b w:val="0"/>
          <w:bCs w:val="0"/>
          <w:color w:val="auto"/>
          <w:sz w:val="24"/>
          <w:highlight w:val="none"/>
          <w:lang w:eastAsia="zh-CN"/>
        </w:rPr>
        <w:t>开启</w:t>
      </w:r>
      <w:r>
        <w:rPr>
          <w:rFonts w:hint="eastAsia" w:ascii="宋体" w:hAnsi="宋体" w:eastAsia="宋体" w:cs="宋体"/>
          <w:b w:val="0"/>
          <w:bCs w:val="0"/>
          <w:color w:val="auto"/>
          <w:sz w:val="24"/>
          <w:highlight w:val="none"/>
        </w:rPr>
        <w:t>时实名认证证书在有效期内，供应商实名认证证书在续期后务必在</w:t>
      </w:r>
      <w:r>
        <w:rPr>
          <w:rFonts w:hint="eastAsia" w:ascii="宋体" w:hAnsi="宋体" w:eastAsia="宋体" w:cs="宋体"/>
          <w:b w:val="0"/>
          <w:bCs w:val="0"/>
          <w:color w:val="auto"/>
          <w:sz w:val="24"/>
          <w:highlight w:val="none"/>
          <w:lang w:eastAsia="zh-CN"/>
        </w:rPr>
        <w:t>开启</w:t>
      </w:r>
      <w:r>
        <w:rPr>
          <w:rFonts w:hint="eastAsia" w:ascii="宋体" w:hAnsi="宋体" w:eastAsia="宋体" w:cs="宋体"/>
          <w:b w:val="0"/>
          <w:bCs w:val="0"/>
          <w:color w:val="auto"/>
          <w:sz w:val="24"/>
          <w:highlight w:val="none"/>
        </w:rPr>
        <w:t>前重新制作和上传电子响应文件（文件格式为.zbtf），否则将造成电子响应文件无法进行解密（加密和解密必须使用同一数字证书）。</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因供应商以下原因，响应将被拒绝：</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（1）响应截止时间前，供应商未成功上传响应文件的；</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（2）对已生成的电子响应文件进行破解、修改、压缩等不当操作，或自备的解密电脑环境配置不当等原因导致无法解密的；</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eastAsia="zh-CN"/>
        </w:rPr>
        <w:t>开启</w:t>
      </w:r>
      <w:r>
        <w:rPr>
          <w:rFonts w:hint="eastAsia" w:ascii="宋体" w:hAnsi="宋体" w:eastAsia="宋体" w:cs="宋体"/>
          <w:color w:val="auto"/>
          <w:sz w:val="24"/>
          <w:highlight w:val="none"/>
        </w:rPr>
        <w:t>时，实名认证证书过期失效、密码丢失，或者供应商实名认证证书在续期后未在</w:t>
      </w:r>
      <w:r>
        <w:rPr>
          <w:rFonts w:hint="eastAsia" w:ascii="宋体" w:hAnsi="宋体" w:eastAsia="宋体" w:cs="宋体"/>
          <w:color w:val="auto"/>
          <w:sz w:val="24"/>
          <w:highlight w:val="none"/>
          <w:lang w:eastAsia="zh-CN"/>
        </w:rPr>
        <w:t>开启</w:t>
      </w:r>
      <w:r>
        <w:rPr>
          <w:rFonts w:hint="eastAsia" w:ascii="宋体" w:hAnsi="宋体" w:eastAsia="宋体" w:cs="宋体"/>
          <w:color w:val="auto"/>
          <w:sz w:val="24"/>
          <w:highlight w:val="none"/>
        </w:rPr>
        <w:t>前重新制作和上传电子响应文件，导致无法解密的。</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（4）响应截止时间后，供应商在规定时长内未能成功解密的。</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10.6 供应商提交的响应文件应包含以下各个部分，具体组成内容见第</w:t>
      </w:r>
      <w:r>
        <w:rPr>
          <w:rFonts w:hint="eastAsia" w:ascii="宋体" w:hAnsi="宋体" w:eastAsia="宋体" w:cs="宋体"/>
          <w:b w:val="0"/>
          <w:bCs/>
          <w:color w:val="auto"/>
          <w:sz w:val="24"/>
          <w:highlight w:val="none"/>
          <w:lang w:val="en-US" w:eastAsia="zh-CN"/>
        </w:rPr>
        <w:t>五</w:t>
      </w:r>
      <w:r>
        <w:rPr>
          <w:rFonts w:hint="eastAsia" w:ascii="宋体" w:hAnsi="宋体" w:eastAsia="宋体" w:cs="宋体"/>
          <w:b w:val="0"/>
          <w:bCs/>
          <w:color w:val="auto"/>
          <w:sz w:val="24"/>
          <w:highlight w:val="none"/>
        </w:rPr>
        <w:t>章响应文件格式。</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10.6.1</w:t>
      </w:r>
      <w:r>
        <w:rPr>
          <w:rFonts w:hint="eastAsia" w:ascii="宋体" w:hAnsi="宋体" w:eastAsia="宋体" w:cs="宋体"/>
          <w:b w:val="0"/>
          <w:bCs/>
          <w:color w:val="auto"/>
          <w:sz w:val="24"/>
          <w:highlight w:val="none"/>
          <w:lang w:val="en-US" w:eastAsia="zh-CN"/>
        </w:rPr>
        <w:t>开标一览表</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rPr>
        <w:t>10.6.2</w:t>
      </w:r>
      <w:r>
        <w:rPr>
          <w:rFonts w:hint="eastAsia" w:ascii="宋体" w:hAnsi="宋体" w:eastAsia="宋体" w:cs="宋体"/>
          <w:b w:val="0"/>
          <w:bCs/>
          <w:color w:val="auto"/>
          <w:sz w:val="24"/>
          <w:highlight w:val="none"/>
          <w:lang w:val="en-US" w:eastAsia="zh-CN"/>
        </w:rPr>
        <w:t>资格证明文件</w:t>
      </w:r>
    </w:p>
    <w:p>
      <w:pPr>
        <w:pStyle w:val="47"/>
        <w:spacing w:line="500" w:lineRule="exact"/>
        <w:ind w:firstLine="480"/>
        <w:rPr>
          <w:rFonts w:hint="eastAsia" w:ascii="宋体" w:hAnsi="宋体" w:eastAsia="宋体" w:cs="宋体"/>
          <w:bCs/>
          <w:sz w:val="24"/>
          <w:highlight w:val="none"/>
        </w:rPr>
      </w:pPr>
      <w:r>
        <w:rPr>
          <w:rFonts w:hint="eastAsia" w:ascii="宋体" w:hAnsi="宋体" w:eastAsia="宋体" w:cs="宋体"/>
          <w:bCs/>
          <w:color w:val="auto"/>
          <w:sz w:val="24"/>
          <w:highlight w:val="none"/>
        </w:rPr>
        <w:t>a</w:t>
      </w:r>
      <w:r>
        <w:rPr>
          <w:rFonts w:hint="eastAsia" w:ascii="宋体" w:hAnsi="宋体" w:eastAsia="宋体" w:cs="宋体"/>
          <w:color w:val="auto"/>
          <w:sz w:val="24"/>
          <w:highlight w:val="none"/>
        </w:rPr>
        <w:t>.</w:t>
      </w:r>
      <w:r>
        <w:rPr>
          <w:rFonts w:hint="eastAsia" w:ascii="宋体" w:hAnsi="宋体" w:eastAsia="宋体" w:cs="宋体"/>
          <w:bCs/>
          <w:sz w:val="24"/>
          <w:highlight w:val="none"/>
        </w:rPr>
        <w:t>具有统一社会信用代码的《营业执照》原件扫描件；</w:t>
      </w:r>
    </w:p>
    <w:p>
      <w:pPr>
        <w:pStyle w:val="47"/>
        <w:keepNext w:val="0"/>
        <w:keepLines w:val="0"/>
        <w:pageBreakBefore w:val="0"/>
        <w:kinsoku/>
        <w:wordWrap/>
        <w:overflowPunct/>
        <w:topLinePunct w:val="0"/>
        <w:autoSpaceDE/>
        <w:autoSpaceDN/>
        <w:bidi w:val="0"/>
        <w:adjustRightInd/>
        <w:snapToGrid/>
        <w:spacing w:line="560" w:lineRule="exact"/>
        <w:ind w:left="105" w:leftChars="50" w:right="105" w:rightChars="5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供应商如为企业法人，须提供企业法人营业执照；供应商如为事业单位或其他组织，须提供事业单位法人证书或执业许可证或个体工商户营业执照，本条所指的其他组织不包含法人的分支机构（</w:t>
      </w:r>
      <w:r>
        <w:rPr>
          <w:rFonts w:hint="eastAsia" w:ascii="宋体" w:hAnsi="宋体" w:eastAsia="宋体" w:cs="宋体"/>
          <w:bCs/>
          <w:sz w:val="24"/>
          <w:szCs w:val="24"/>
          <w:highlight w:val="none"/>
        </w:rPr>
        <w:t>银行、保险、石油、石化、电力、电信等有行业特殊情况的除外</w:t>
      </w:r>
      <w:r>
        <w:rPr>
          <w:rFonts w:hint="eastAsia" w:ascii="宋体" w:hAnsi="宋体" w:eastAsia="宋体" w:cs="宋体"/>
          <w:sz w:val="24"/>
          <w:szCs w:val="24"/>
          <w:highlight w:val="none"/>
        </w:rPr>
        <w:t>）。</w:t>
      </w:r>
    </w:p>
    <w:p>
      <w:pPr>
        <w:keepNext w:val="0"/>
        <w:keepLines w:val="0"/>
        <w:pageBreakBefore w:val="0"/>
        <w:kinsoku/>
        <w:wordWrap/>
        <w:overflowPunct/>
        <w:topLinePunct w:val="0"/>
        <w:autoSpaceDE/>
        <w:autoSpaceDN/>
        <w:bidi w:val="0"/>
        <w:adjustRightInd/>
        <w:snapToGrid/>
        <w:spacing w:line="560" w:lineRule="exact"/>
        <w:ind w:left="105" w:leftChars="50" w:right="105" w:rightChars="5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b.</w:t>
      </w:r>
      <w:r>
        <w:rPr>
          <w:rFonts w:hint="eastAsia" w:ascii="宋体" w:hAnsi="宋体" w:eastAsia="宋体" w:cs="宋体"/>
          <w:color w:val="auto"/>
          <w:sz w:val="24"/>
          <w:szCs w:val="24"/>
          <w:highlight w:val="none"/>
          <w:lang w:val="zh-CN"/>
        </w:rPr>
        <w:t>具有</w:t>
      </w:r>
      <w:r>
        <w:rPr>
          <w:rFonts w:hint="eastAsia" w:ascii="宋体" w:hAnsi="宋体" w:eastAsia="宋体" w:cs="宋体"/>
          <w:color w:val="auto"/>
          <w:sz w:val="24"/>
          <w:szCs w:val="24"/>
          <w:highlight w:val="none"/>
          <w:lang w:val="en-US" w:eastAsia="zh-CN"/>
        </w:rPr>
        <w:t>《建筑工程施工总承包》（叁级及以上）或《钢结构工程专业承包》（叁级及以上）</w:t>
      </w:r>
      <w:r>
        <w:rPr>
          <w:rFonts w:hint="eastAsia" w:ascii="宋体" w:hAnsi="宋体" w:eastAsia="宋体" w:cs="宋体"/>
          <w:color w:val="auto"/>
          <w:sz w:val="24"/>
          <w:szCs w:val="24"/>
          <w:highlight w:val="none"/>
          <w:lang w:val="zh-CN"/>
        </w:rPr>
        <w:t>资质和具有有效的《安全生产许可证》（或由发证机关或公证机关出具的证明）；</w:t>
      </w:r>
      <w:r>
        <w:rPr>
          <w:rFonts w:hint="eastAsia" w:ascii="宋体" w:hAnsi="宋体" w:eastAsia="宋体" w:cs="宋体"/>
          <w:color w:val="auto"/>
          <w:sz w:val="24"/>
          <w:szCs w:val="24"/>
          <w:highlight w:val="none"/>
          <w:lang w:val="en-US" w:eastAsia="zh-CN"/>
        </w:rPr>
        <w:tab/>
      </w:r>
    </w:p>
    <w:p>
      <w:pPr>
        <w:keepNext w:val="0"/>
        <w:keepLines w:val="0"/>
        <w:pageBreakBefore w:val="0"/>
        <w:kinsoku/>
        <w:wordWrap/>
        <w:overflowPunct/>
        <w:topLinePunct w:val="0"/>
        <w:autoSpaceDE/>
        <w:autoSpaceDN/>
        <w:bidi w:val="0"/>
        <w:adjustRightInd/>
        <w:snapToGrid/>
        <w:spacing w:line="560" w:lineRule="exact"/>
        <w:ind w:left="105" w:leftChars="50" w:right="105" w:rightChars="5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c.</w:t>
      </w:r>
      <w:r>
        <w:rPr>
          <w:rFonts w:hint="eastAsia" w:ascii="宋体" w:hAnsi="宋体" w:eastAsia="宋体" w:cs="宋体"/>
          <w:color w:val="auto"/>
          <w:sz w:val="24"/>
          <w:szCs w:val="24"/>
          <w:highlight w:val="none"/>
          <w:lang w:val="en-US" w:eastAsia="zh-CN"/>
        </w:rPr>
        <w:t>拟派项目经理具备</w:t>
      </w:r>
      <w:r>
        <w:rPr>
          <w:rFonts w:hint="eastAsia" w:ascii="宋体" w:hAnsi="宋体" w:eastAsia="宋体" w:cs="宋体"/>
          <w:color w:val="auto"/>
          <w:sz w:val="24"/>
          <w:highlight w:val="none"/>
          <w:lang w:val="en-US" w:eastAsia="zh-CN"/>
        </w:rPr>
        <w:t>建筑工程专业</w:t>
      </w:r>
      <w:r>
        <w:rPr>
          <w:rFonts w:hint="eastAsia" w:ascii="宋体" w:hAnsi="宋体" w:eastAsia="宋体" w:cs="宋体"/>
          <w:color w:val="auto"/>
          <w:sz w:val="24"/>
          <w:szCs w:val="24"/>
          <w:highlight w:val="none"/>
          <w:lang w:val="en-US" w:eastAsia="zh-CN"/>
        </w:rPr>
        <w:t>贰级及以上《建造师注册证书》及安全生产考核合格证书（B证）；</w:t>
      </w:r>
      <w:r>
        <w:rPr>
          <w:rFonts w:hint="eastAsia" w:ascii="宋体" w:hAnsi="宋体" w:eastAsia="宋体" w:cs="宋体"/>
          <w:color w:val="auto"/>
          <w:sz w:val="24"/>
          <w:highlight w:val="none"/>
          <w:lang w:val="en-US" w:eastAsia="zh-CN"/>
        </w:rPr>
        <w:t xml:space="preserve">  </w:t>
      </w:r>
    </w:p>
    <w:p>
      <w:pPr>
        <w:keepNext w:val="0"/>
        <w:keepLines w:val="0"/>
        <w:pageBreakBefore w:val="0"/>
        <w:kinsoku/>
        <w:wordWrap/>
        <w:overflowPunct/>
        <w:topLinePunct w:val="0"/>
        <w:autoSpaceDE/>
        <w:autoSpaceDN/>
        <w:bidi w:val="0"/>
        <w:adjustRightInd/>
        <w:snapToGrid/>
        <w:spacing w:line="560" w:lineRule="exact"/>
        <w:ind w:left="105" w:leftChars="50" w:right="105" w:rightChars="5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d.</w:t>
      </w:r>
      <w:r>
        <w:rPr>
          <w:rFonts w:hint="eastAsia" w:ascii="宋体" w:hAnsi="宋体" w:eastAsia="宋体" w:cs="宋体"/>
          <w:color w:val="auto"/>
          <w:sz w:val="24"/>
          <w:highlight w:val="none"/>
        </w:rPr>
        <w:t>如法定代表人（非法人组织的负责人）参加开标会议</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需提供法定代表人身份</w:t>
      </w:r>
      <w:r>
        <w:rPr>
          <w:rFonts w:hint="eastAsia" w:ascii="宋体" w:hAnsi="宋体" w:eastAsia="宋体" w:cs="宋体"/>
          <w:color w:val="auto"/>
          <w:sz w:val="24"/>
          <w:highlight w:val="none"/>
          <w:lang w:val="en-US" w:eastAsia="zh-CN"/>
        </w:rPr>
        <w:t>证明书及</w:t>
      </w:r>
      <w:r>
        <w:rPr>
          <w:rFonts w:hint="eastAsia" w:ascii="宋体" w:hAnsi="宋体" w:eastAsia="宋体" w:cs="宋体"/>
          <w:color w:val="auto"/>
          <w:sz w:val="24"/>
          <w:highlight w:val="none"/>
          <w:lang w:eastAsia="zh-CN"/>
        </w:rPr>
        <w:t>法定代表人身份证</w:t>
      </w:r>
      <w:r>
        <w:rPr>
          <w:rFonts w:hint="eastAsia" w:ascii="宋体" w:hAnsi="宋体" w:eastAsia="宋体" w:cs="宋体"/>
          <w:color w:val="auto"/>
          <w:sz w:val="24"/>
          <w:highlight w:val="none"/>
        </w:rPr>
        <w:t>原件扫描件；如委托授权代表参加开标会议，需提供法定代表人授权委托书及被授权</w:t>
      </w:r>
      <w:r>
        <w:rPr>
          <w:rFonts w:hint="eastAsia" w:ascii="宋体" w:hAnsi="宋体" w:eastAsia="宋体" w:cs="宋体"/>
          <w:color w:val="auto"/>
          <w:sz w:val="24"/>
          <w:highlight w:val="none"/>
          <w:lang w:val="en-US" w:eastAsia="zh-CN"/>
        </w:rPr>
        <w:t>代表</w:t>
      </w:r>
      <w:r>
        <w:rPr>
          <w:rFonts w:hint="eastAsia" w:ascii="宋体" w:hAnsi="宋体" w:eastAsia="宋体" w:cs="宋体"/>
          <w:color w:val="auto"/>
          <w:sz w:val="24"/>
          <w:highlight w:val="none"/>
        </w:rPr>
        <w:t>身份证原件扫描件</w:t>
      </w:r>
      <w:r>
        <w:rPr>
          <w:rFonts w:hint="eastAsia" w:ascii="宋体" w:hAnsi="宋体" w:eastAsia="宋体" w:cs="宋体"/>
          <w:bCs/>
          <w:color w:val="auto"/>
          <w:sz w:val="24"/>
          <w:highlight w:val="none"/>
        </w:rPr>
        <w:t>。</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color w:val="auto"/>
          <w:sz w:val="24"/>
          <w:highlight w:val="none"/>
        </w:rPr>
      </w:pPr>
      <w:r>
        <w:rPr>
          <w:rFonts w:hint="eastAsia" w:ascii="宋体" w:hAnsi="宋体" w:eastAsia="宋体" w:cs="宋体"/>
          <w:bCs/>
          <w:color w:val="auto"/>
          <w:sz w:val="24"/>
          <w:szCs w:val="22"/>
          <w:highlight w:val="none"/>
          <w:lang w:val="en-US" w:eastAsia="zh-CN"/>
        </w:rPr>
        <w:t>e</w:t>
      </w:r>
      <w:r>
        <w:rPr>
          <w:rFonts w:hint="eastAsia" w:ascii="宋体" w:hAnsi="宋体" w:eastAsia="宋体" w:cs="宋体"/>
          <w:color w:val="auto"/>
          <w:sz w:val="24"/>
          <w:highlight w:val="none"/>
        </w:rPr>
        <w:t>.</w:t>
      </w:r>
      <w:r>
        <w:rPr>
          <w:rFonts w:hint="eastAsia" w:ascii="宋体" w:hAnsi="宋体" w:eastAsia="宋体" w:cs="宋体"/>
          <w:color w:val="auto"/>
          <w:sz w:val="24"/>
          <w:szCs w:val="22"/>
          <w:highlight w:val="none"/>
        </w:rPr>
        <w:t>供应商提供“政府采购供应商信用承诺书”的承诺函原件扫描件</w:t>
      </w:r>
      <w:r>
        <w:rPr>
          <w:rFonts w:hint="eastAsia" w:ascii="宋体" w:hAnsi="宋体" w:eastAsia="宋体" w:cs="宋体"/>
          <w:bCs/>
          <w:kern w:val="0"/>
          <w:sz w:val="24"/>
          <w:szCs w:val="24"/>
          <w:highlight w:val="none"/>
          <w:lang w:val="en-US" w:eastAsia="zh-CN"/>
        </w:rPr>
        <w:t>。</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rPr>
        <w:t>10.6.2.1 供应商须对提交的资格证明真实性、有效性、完整性负责</w:t>
      </w:r>
      <w:r>
        <w:rPr>
          <w:rFonts w:hint="eastAsia" w:ascii="宋体" w:hAnsi="宋体" w:eastAsia="宋体" w:cs="宋体"/>
          <w:b w:val="0"/>
          <w:bCs/>
          <w:color w:val="auto"/>
          <w:sz w:val="24"/>
          <w:highlight w:val="none"/>
          <w:lang w:val="en-US" w:eastAsia="zh-CN"/>
        </w:rPr>
        <w:t>。</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10.6.2.2 资格证明的字迹、印章必须完整、清晰，否则其响应文件将会被拒绝。</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10.6.2.3</w:t>
      </w:r>
      <w:r>
        <w:rPr>
          <w:rFonts w:hint="eastAsia" w:ascii="宋体" w:hAnsi="宋体" w:eastAsia="宋体" w:cs="宋体"/>
          <w:b w:val="0"/>
          <w:bCs/>
          <w:color w:val="auto"/>
          <w:sz w:val="24"/>
          <w:szCs w:val="24"/>
          <w:highlight w:val="none"/>
          <w:lang w:val="en-US" w:eastAsia="zh-CN"/>
        </w:rPr>
        <w:t>供应商</w:t>
      </w:r>
      <w:r>
        <w:rPr>
          <w:rFonts w:hint="eastAsia" w:ascii="宋体" w:hAnsi="宋体" w:eastAsia="宋体" w:cs="宋体"/>
          <w:b w:val="0"/>
          <w:bCs/>
          <w:color w:val="auto"/>
          <w:sz w:val="24"/>
          <w:szCs w:val="24"/>
          <w:highlight w:val="none"/>
          <w:lang w:eastAsia="zh-CN"/>
        </w:rPr>
        <w:t>当</w:t>
      </w:r>
      <w:r>
        <w:rPr>
          <w:rFonts w:hint="eastAsia" w:ascii="宋体" w:hAnsi="宋体" w:eastAsia="宋体" w:cs="宋体"/>
          <w:b w:val="0"/>
          <w:bCs/>
          <w:color w:val="auto"/>
          <w:sz w:val="24"/>
          <w:szCs w:val="24"/>
          <w:highlight w:val="none"/>
        </w:rPr>
        <w:t>将其资格证明文件中的相关证书</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证件</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的扫描件上传至电子</w:t>
      </w:r>
      <w:r>
        <w:rPr>
          <w:rFonts w:hint="eastAsia" w:ascii="宋体" w:hAnsi="宋体" w:eastAsia="宋体" w:cs="宋体"/>
          <w:b w:val="0"/>
          <w:bCs/>
          <w:color w:val="auto"/>
          <w:sz w:val="24"/>
          <w:szCs w:val="24"/>
          <w:highlight w:val="none"/>
          <w:lang w:val="en-US" w:eastAsia="zh-CN"/>
        </w:rPr>
        <w:t>响应</w:t>
      </w:r>
      <w:r>
        <w:rPr>
          <w:rFonts w:hint="eastAsia" w:ascii="宋体" w:hAnsi="宋体" w:eastAsia="宋体" w:cs="宋体"/>
          <w:b w:val="0"/>
          <w:bCs/>
          <w:color w:val="auto"/>
          <w:sz w:val="24"/>
          <w:szCs w:val="24"/>
          <w:highlight w:val="none"/>
        </w:rPr>
        <w:t>文件对</w:t>
      </w:r>
      <w:r>
        <w:rPr>
          <w:rFonts w:hint="eastAsia" w:ascii="宋体" w:hAnsi="宋体" w:eastAsia="宋体" w:cs="宋体"/>
          <w:b w:val="0"/>
          <w:bCs/>
          <w:color w:val="auto"/>
          <w:sz w:val="24"/>
          <w:szCs w:val="24"/>
          <w:highlight w:val="none"/>
          <w:lang w:eastAsia="zh-CN"/>
        </w:rPr>
        <w:t>应当</w:t>
      </w:r>
      <w:r>
        <w:rPr>
          <w:rFonts w:hint="eastAsia" w:ascii="宋体" w:hAnsi="宋体" w:eastAsia="宋体" w:cs="宋体"/>
          <w:b w:val="0"/>
          <w:bCs/>
          <w:color w:val="auto"/>
          <w:sz w:val="24"/>
          <w:szCs w:val="24"/>
          <w:highlight w:val="none"/>
        </w:rPr>
        <w:t>章节中，并确保清晰可见，</w:t>
      </w:r>
      <w:r>
        <w:rPr>
          <w:rFonts w:hint="eastAsia" w:ascii="宋体" w:hAnsi="宋体" w:eastAsia="宋体" w:cs="宋体"/>
          <w:b w:val="0"/>
          <w:bCs/>
          <w:color w:val="auto"/>
          <w:sz w:val="24"/>
          <w:szCs w:val="24"/>
          <w:highlight w:val="none"/>
          <w:lang w:val="en-US" w:eastAsia="zh-CN"/>
        </w:rPr>
        <w:t>未按要求上传或</w:t>
      </w:r>
      <w:r>
        <w:rPr>
          <w:rFonts w:hint="eastAsia" w:ascii="宋体" w:hAnsi="宋体" w:eastAsia="宋体" w:cs="宋体"/>
          <w:b w:val="0"/>
          <w:bCs/>
          <w:color w:val="auto"/>
          <w:sz w:val="24"/>
          <w:szCs w:val="24"/>
          <w:highlight w:val="none"/>
        </w:rPr>
        <w:t>扫描件不清晰</w:t>
      </w:r>
      <w:r>
        <w:rPr>
          <w:rFonts w:hint="eastAsia" w:ascii="宋体" w:hAnsi="宋体" w:eastAsia="宋体" w:cs="宋体"/>
          <w:b w:val="0"/>
          <w:bCs/>
          <w:color w:val="auto"/>
          <w:sz w:val="24"/>
          <w:szCs w:val="24"/>
          <w:highlight w:val="none"/>
          <w:lang w:val="en-US" w:eastAsia="zh-CN"/>
        </w:rPr>
        <w:t>的，将</w:t>
      </w:r>
      <w:r>
        <w:rPr>
          <w:rFonts w:hint="eastAsia" w:ascii="宋体" w:hAnsi="宋体" w:eastAsia="宋体" w:cs="宋体"/>
          <w:b w:val="0"/>
          <w:bCs/>
          <w:color w:val="auto"/>
          <w:sz w:val="24"/>
          <w:szCs w:val="24"/>
          <w:highlight w:val="none"/>
        </w:rPr>
        <w:t>导</w:t>
      </w:r>
      <w:r>
        <w:rPr>
          <w:rFonts w:hint="eastAsia" w:ascii="宋体" w:hAnsi="宋体" w:eastAsia="宋体" w:cs="宋体"/>
          <w:b w:val="0"/>
          <w:bCs/>
          <w:color w:val="auto"/>
          <w:sz w:val="24"/>
          <w:szCs w:val="24"/>
          <w:highlight w:val="none"/>
          <w:lang w:val="en-US" w:eastAsia="zh-CN"/>
        </w:rPr>
        <w:t>致资格审查不予通过</w:t>
      </w:r>
      <w:r>
        <w:rPr>
          <w:rFonts w:hint="eastAsia" w:ascii="宋体" w:hAnsi="宋体" w:eastAsia="宋体" w:cs="宋体"/>
          <w:b w:val="0"/>
          <w:bCs/>
          <w:color w:val="auto"/>
          <w:sz w:val="24"/>
          <w:szCs w:val="24"/>
          <w:highlight w:val="none"/>
        </w:rPr>
        <w:t>，一切后果由</w:t>
      </w: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负责。</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10.6.3 商务部分</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（1）磋商函</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（2）已标价工程量清单</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企业基本情况表</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（4）项目管理机构配备情况</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（5）拟投入设备汇总表</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color w:val="auto"/>
          <w:kern w:val="2"/>
          <w:sz w:val="24"/>
          <w:szCs w:val="24"/>
          <w:highlight w:val="none"/>
          <w:u w:val="none"/>
          <w:lang w:val="en-US" w:eastAsia="zh-CN" w:bidi="ar-SA"/>
        </w:rPr>
      </w:pPr>
      <w:r>
        <w:rPr>
          <w:rFonts w:hint="eastAsia" w:ascii="宋体" w:hAnsi="宋体" w:eastAsia="宋体" w:cs="宋体"/>
          <w:b w:val="0"/>
          <w:bCs/>
          <w:color w:val="auto"/>
          <w:kern w:val="2"/>
          <w:sz w:val="24"/>
          <w:szCs w:val="24"/>
          <w:highlight w:val="none"/>
          <w:u w:val="none"/>
          <w:lang w:val="en-US" w:eastAsia="zh-CN" w:bidi="ar-SA"/>
        </w:rPr>
        <w:t>（6）业绩一览表</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10.6.4技术部分</w:t>
      </w:r>
    </w:p>
    <w:p>
      <w:pPr>
        <w:keepLines w:val="0"/>
        <w:pageBreakBefore w:val="0"/>
        <w:kinsoku/>
        <w:wordWrap/>
        <w:overflowPunct/>
        <w:topLinePunct w:val="0"/>
        <w:autoSpaceDE/>
        <w:autoSpaceDN/>
        <w:bidi w:val="0"/>
        <w:adjustRightInd w:val="0"/>
        <w:spacing w:line="500" w:lineRule="exact"/>
        <w:ind w:left="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a、</w:t>
      </w:r>
      <w:r>
        <w:rPr>
          <w:rFonts w:hint="eastAsia" w:ascii="宋体" w:hAnsi="宋体" w:eastAsia="宋体" w:cs="宋体"/>
          <w:sz w:val="24"/>
          <w:highlight w:val="none"/>
        </w:rPr>
        <w:t>整体施工方案</w:t>
      </w:r>
    </w:p>
    <w:p>
      <w:pPr>
        <w:keepLines w:val="0"/>
        <w:pageBreakBefore w:val="0"/>
        <w:kinsoku/>
        <w:wordWrap/>
        <w:overflowPunct/>
        <w:topLinePunct w:val="0"/>
        <w:autoSpaceDE/>
        <w:autoSpaceDN/>
        <w:bidi w:val="0"/>
        <w:adjustRightInd w:val="0"/>
        <w:spacing w:line="500" w:lineRule="exact"/>
        <w:ind w:left="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b、</w:t>
      </w:r>
      <w:r>
        <w:rPr>
          <w:rFonts w:hint="eastAsia" w:ascii="宋体" w:hAnsi="宋体" w:eastAsia="宋体" w:cs="宋体"/>
          <w:sz w:val="24"/>
          <w:highlight w:val="none"/>
        </w:rPr>
        <w:t>工期保证措施与施工网络计划图</w:t>
      </w:r>
    </w:p>
    <w:p>
      <w:pPr>
        <w:keepLines w:val="0"/>
        <w:pageBreakBefore w:val="0"/>
        <w:kinsoku/>
        <w:wordWrap/>
        <w:overflowPunct/>
        <w:topLinePunct w:val="0"/>
        <w:autoSpaceDE/>
        <w:autoSpaceDN/>
        <w:bidi w:val="0"/>
        <w:adjustRightInd w:val="0"/>
        <w:spacing w:line="500" w:lineRule="exact"/>
        <w:ind w:left="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c、</w:t>
      </w:r>
      <w:r>
        <w:rPr>
          <w:rFonts w:hint="eastAsia" w:ascii="宋体" w:hAnsi="宋体" w:eastAsia="宋体" w:cs="宋体"/>
          <w:sz w:val="24"/>
          <w:highlight w:val="none"/>
        </w:rPr>
        <w:t>各分部分项施工方案与技术措施</w:t>
      </w:r>
    </w:p>
    <w:p>
      <w:pPr>
        <w:keepLines w:val="0"/>
        <w:pageBreakBefore w:val="0"/>
        <w:kinsoku/>
        <w:wordWrap/>
        <w:overflowPunct/>
        <w:topLinePunct w:val="0"/>
        <w:autoSpaceDE/>
        <w:autoSpaceDN/>
        <w:bidi w:val="0"/>
        <w:adjustRightInd w:val="0"/>
        <w:spacing w:line="500" w:lineRule="exact"/>
        <w:ind w:left="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d、</w:t>
      </w:r>
      <w:r>
        <w:rPr>
          <w:rFonts w:hint="eastAsia" w:ascii="宋体" w:hAnsi="宋体" w:eastAsia="宋体" w:cs="宋体"/>
          <w:sz w:val="24"/>
          <w:highlight w:val="none"/>
        </w:rPr>
        <w:t>质量管理体系与措施</w:t>
      </w:r>
    </w:p>
    <w:p>
      <w:pPr>
        <w:keepLines w:val="0"/>
        <w:pageBreakBefore w:val="0"/>
        <w:kinsoku/>
        <w:wordWrap/>
        <w:overflowPunct/>
        <w:topLinePunct w:val="0"/>
        <w:autoSpaceDE/>
        <w:autoSpaceDN/>
        <w:bidi w:val="0"/>
        <w:adjustRightInd w:val="0"/>
        <w:spacing w:line="500" w:lineRule="exact"/>
        <w:ind w:left="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e、</w:t>
      </w:r>
      <w:r>
        <w:rPr>
          <w:rFonts w:hint="eastAsia" w:ascii="宋体" w:hAnsi="宋体" w:eastAsia="宋体" w:cs="宋体"/>
          <w:sz w:val="24"/>
          <w:highlight w:val="none"/>
        </w:rPr>
        <w:t>安全文明施工与环境保护措施</w:t>
      </w:r>
    </w:p>
    <w:p>
      <w:pPr>
        <w:keepLines w:val="0"/>
        <w:pageBreakBefore w:val="0"/>
        <w:kinsoku/>
        <w:wordWrap/>
        <w:overflowPunct/>
        <w:topLinePunct w:val="0"/>
        <w:autoSpaceDE/>
        <w:autoSpaceDN/>
        <w:bidi w:val="0"/>
        <w:adjustRightInd w:val="0"/>
        <w:spacing w:line="500" w:lineRule="exact"/>
        <w:ind w:left="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f、</w:t>
      </w:r>
      <w:r>
        <w:rPr>
          <w:rFonts w:hint="eastAsia" w:ascii="宋体" w:hAnsi="宋体" w:eastAsia="宋体" w:cs="宋体"/>
          <w:sz w:val="24"/>
          <w:highlight w:val="none"/>
        </w:rPr>
        <w:t>资源配备计划</w:t>
      </w:r>
    </w:p>
    <w:p>
      <w:pPr>
        <w:keepLines w:val="0"/>
        <w:pageBreakBefore w:val="0"/>
        <w:kinsoku/>
        <w:wordWrap/>
        <w:overflowPunct/>
        <w:topLinePunct w:val="0"/>
        <w:autoSpaceDE/>
        <w:autoSpaceDN/>
        <w:bidi w:val="0"/>
        <w:adjustRightInd w:val="0"/>
        <w:spacing w:line="500" w:lineRule="exact"/>
        <w:ind w:left="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g、</w:t>
      </w:r>
      <w:r>
        <w:rPr>
          <w:rFonts w:hint="eastAsia" w:ascii="宋体" w:hAnsi="宋体" w:eastAsia="宋体" w:cs="宋体"/>
          <w:sz w:val="24"/>
          <w:highlight w:val="none"/>
        </w:rPr>
        <w:t>工程质量通病的防治措施</w:t>
      </w:r>
    </w:p>
    <w:p>
      <w:pPr>
        <w:keepLines w:val="0"/>
        <w:pageBreakBefore w:val="0"/>
        <w:kinsoku/>
        <w:wordWrap/>
        <w:overflowPunct/>
        <w:topLinePunct w:val="0"/>
        <w:autoSpaceDE/>
        <w:autoSpaceDN/>
        <w:bidi w:val="0"/>
        <w:adjustRightInd w:val="0"/>
        <w:spacing w:line="500" w:lineRule="exact"/>
        <w:ind w:left="0"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h、拟采用的新技术、新材料和新的施工工艺</w:t>
      </w:r>
    </w:p>
    <w:p>
      <w:pPr>
        <w:keepLines w:val="0"/>
        <w:pageBreakBefore w:val="0"/>
        <w:kinsoku/>
        <w:wordWrap/>
        <w:overflowPunct/>
        <w:topLinePunct w:val="0"/>
        <w:autoSpaceDE/>
        <w:autoSpaceDN/>
        <w:bidi w:val="0"/>
        <w:adjustRightInd w:val="0"/>
        <w:spacing w:line="500" w:lineRule="exact"/>
        <w:ind w:left="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i、</w:t>
      </w:r>
      <w:r>
        <w:rPr>
          <w:rFonts w:hint="eastAsia" w:ascii="宋体" w:hAnsi="宋体" w:eastAsia="宋体" w:cs="宋体"/>
          <w:sz w:val="24"/>
          <w:highlight w:val="none"/>
        </w:rPr>
        <w:t>供应商对自身承建本工程的有利条件和优势说明</w:t>
      </w:r>
    </w:p>
    <w:p>
      <w:pPr>
        <w:keepLines w:val="0"/>
        <w:pageBreakBefore w:val="0"/>
        <w:kinsoku/>
        <w:wordWrap/>
        <w:overflowPunct/>
        <w:topLinePunct w:val="0"/>
        <w:autoSpaceDE/>
        <w:autoSpaceDN/>
        <w:bidi w:val="0"/>
        <w:adjustRightInd w:val="0"/>
        <w:spacing w:line="500" w:lineRule="exact"/>
        <w:ind w:left="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j、</w:t>
      </w:r>
      <w:r>
        <w:rPr>
          <w:rFonts w:hint="eastAsia" w:ascii="宋体" w:hAnsi="宋体" w:eastAsia="宋体" w:cs="宋体"/>
          <w:sz w:val="24"/>
          <w:highlight w:val="none"/>
        </w:rPr>
        <w:t>质量保证及服务承诺</w:t>
      </w:r>
    </w:p>
    <w:p>
      <w:pPr>
        <w:keepLines w:val="0"/>
        <w:pageBreakBefore w:val="0"/>
        <w:kinsoku/>
        <w:wordWrap/>
        <w:overflowPunct/>
        <w:topLinePunct w:val="0"/>
        <w:autoSpaceDE/>
        <w:autoSpaceDN/>
        <w:bidi w:val="0"/>
        <w:adjustRightInd w:val="0"/>
        <w:spacing w:line="500" w:lineRule="exact"/>
        <w:ind w:left="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k、</w:t>
      </w:r>
      <w:r>
        <w:rPr>
          <w:rFonts w:hint="eastAsia" w:ascii="宋体" w:hAnsi="宋体" w:eastAsia="宋体" w:cs="宋体"/>
          <w:sz w:val="24"/>
          <w:highlight w:val="none"/>
        </w:rPr>
        <w:t>项目人员配备情况</w:t>
      </w:r>
    </w:p>
    <w:p>
      <w:pPr>
        <w:keepLines w:val="0"/>
        <w:pageBreakBefore w:val="0"/>
        <w:kinsoku/>
        <w:wordWrap/>
        <w:overflowPunct/>
        <w:topLinePunct w:val="0"/>
        <w:autoSpaceDE/>
        <w:autoSpaceDN/>
        <w:bidi w:val="0"/>
        <w:adjustRightInd w:val="0"/>
        <w:spacing w:line="500" w:lineRule="exact"/>
        <w:ind w:left="0"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10.6.5符合价格扣除条件的投标人需提供的资料</w:t>
      </w:r>
    </w:p>
    <w:p>
      <w:pPr>
        <w:keepLines w:val="0"/>
        <w:pageBreakBefore w:val="0"/>
        <w:kinsoku/>
        <w:wordWrap/>
        <w:overflowPunct/>
        <w:topLinePunct w:val="0"/>
        <w:autoSpaceDE/>
        <w:autoSpaceDN/>
        <w:bidi w:val="0"/>
        <w:adjustRightInd w:val="0"/>
        <w:spacing w:line="500" w:lineRule="exact"/>
        <w:ind w:left="0"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10.6.6投标供应商认为应该提交的其他资料</w:t>
      </w:r>
    </w:p>
    <w:p>
      <w:pPr>
        <w:keepNext/>
        <w:keepLines/>
        <w:pageBreakBefore w:val="0"/>
        <w:kinsoku/>
        <w:wordWrap/>
        <w:overflowPunct/>
        <w:topLinePunct w:val="0"/>
        <w:bidi w:val="0"/>
        <w:spacing w:line="560" w:lineRule="exact"/>
        <w:jc w:val="left"/>
        <w:textAlignment w:val="auto"/>
        <w:outlineLvl w:val="2"/>
        <w:rPr>
          <w:rFonts w:hint="eastAsia" w:ascii="宋体" w:hAnsi="宋体" w:eastAsia="宋体" w:cs="宋体"/>
          <w:b/>
          <w:color w:val="auto"/>
          <w:sz w:val="24"/>
          <w:highlight w:val="none"/>
        </w:rPr>
      </w:pPr>
      <w:bookmarkStart w:id="52" w:name="_Toc24952"/>
      <w:r>
        <w:rPr>
          <w:rFonts w:hint="eastAsia" w:ascii="宋体" w:hAnsi="宋体" w:eastAsia="宋体" w:cs="宋体"/>
          <w:b/>
          <w:color w:val="auto"/>
          <w:sz w:val="24"/>
          <w:highlight w:val="none"/>
        </w:rPr>
        <w:t>11.报价</w:t>
      </w:r>
      <w:bookmarkEnd w:id="52"/>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strike/>
          <w:dstrike w:val="0"/>
          <w:color w:val="auto"/>
          <w:sz w:val="24"/>
          <w:highlight w:val="none"/>
        </w:rPr>
      </w:pPr>
      <w:r>
        <w:rPr>
          <w:rFonts w:hint="eastAsia" w:ascii="宋体" w:hAnsi="宋体" w:eastAsia="宋体" w:cs="宋体"/>
          <w:color w:val="auto"/>
          <w:sz w:val="24"/>
          <w:highlight w:val="none"/>
        </w:rPr>
        <w:t>11.1供应商的报价应当包括满足本次磋商全部采购需求所应提供的</w:t>
      </w:r>
      <w:r>
        <w:rPr>
          <w:rFonts w:hint="eastAsia" w:ascii="宋体" w:hAnsi="宋体" w:eastAsia="宋体" w:cs="宋体"/>
          <w:color w:val="auto"/>
          <w:sz w:val="24"/>
          <w:highlight w:val="none"/>
          <w:lang w:val="en-US" w:eastAsia="zh-CN"/>
        </w:rPr>
        <w:t>工程</w:t>
      </w:r>
      <w:r>
        <w:rPr>
          <w:rFonts w:hint="eastAsia" w:ascii="宋体" w:hAnsi="宋体" w:eastAsia="宋体" w:cs="宋体"/>
          <w:color w:val="auto"/>
          <w:sz w:val="24"/>
          <w:highlight w:val="none"/>
        </w:rPr>
        <w:t>，以及伴随的货物和</w:t>
      </w:r>
      <w:r>
        <w:rPr>
          <w:rFonts w:hint="eastAsia" w:ascii="宋体" w:hAnsi="宋体" w:eastAsia="宋体" w:cs="宋体"/>
          <w:color w:val="auto"/>
          <w:sz w:val="24"/>
          <w:highlight w:val="none"/>
          <w:lang w:val="en-US" w:eastAsia="zh-CN"/>
        </w:rPr>
        <w:t>服务</w:t>
      </w:r>
      <w:r>
        <w:rPr>
          <w:rFonts w:hint="eastAsia" w:ascii="宋体" w:hAnsi="宋体" w:eastAsia="宋体" w:cs="宋体"/>
          <w:color w:val="auto"/>
          <w:sz w:val="24"/>
          <w:highlight w:val="none"/>
        </w:rPr>
        <w:t>。</w:t>
      </w:r>
      <w:r>
        <w:rPr>
          <w:rFonts w:hint="eastAsia" w:ascii="宋体" w:hAnsi="宋体" w:eastAsia="宋体" w:cs="宋体"/>
          <w:b w:val="0"/>
          <w:bCs/>
          <w:color w:val="auto"/>
          <w:sz w:val="24"/>
          <w:highlight w:val="none"/>
        </w:rPr>
        <w:t>报价要求详见</w:t>
      </w:r>
      <w:r>
        <w:rPr>
          <w:rFonts w:hint="eastAsia" w:ascii="宋体" w:hAnsi="宋体" w:eastAsia="宋体" w:cs="宋体"/>
          <w:b w:val="0"/>
          <w:bCs/>
          <w:color w:val="auto"/>
          <w:sz w:val="24"/>
          <w:highlight w:val="none"/>
          <w:u w:val="single"/>
        </w:rPr>
        <w:t>供应商须知资料表</w:t>
      </w:r>
      <w:r>
        <w:rPr>
          <w:rFonts w:hint="eastAsia" w:ascii="宋体" w:hAnsi="宋体" w:eastAsia="宋体" w:cs="宋体"/>
          <w:b w:val="0"/>
          <w:bCs/>
          <w:color w:val="auto"/>
          <w:sz w:val="24"/>
          <w:highlight w:val="none"/>
        </w:rPr>
        <w:t>。所有</w:t>
      </w:r>
      <w:r>
        <w:rPr>
          <w:rFonts w:hint="eastAsia" w:ascii="宋体" w:hAnsi="宋体" w:eastAsia="宋体" w:cs="宋体"/>
          <w:b w:val="0"/>
          <w:bCs/>
          <w:color w:val="auto"/>
          <w:sz w:val="24"/>
          <w:highlight w:val="none"/>
          <w:lang w:eastAsia="zh-CN"/>
        </w:rPr>
        <w:t>响应</w:t>
      </w:r>
      <w:r>
        <w:rPr>
          <w:rFonts w:hint="eastAsia" w:ascii="宋体" w:hAnsi="宋体" w:eastAsia="宋体" w:cs="宋体"/>
          <w:b w:val="0"/>
          <w:bCs/>
          <w:color w:val="auto"/>
          <w:sz w:val="24"/>
          <w:highlight w:val="none"/>
        </w:rPr>
        <w:t>均以人民币报价，供应商的报价应遵守《中华人民共和国价格法》。</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11.2供应商应在</w:t>
      </w:r>
      <w:r>
        <w:rPr>
          <w:rFonts w:hint="eastAsia" w:ascii="宋体" w:hAnsi="宋体" w:eastAsia="宋体" w:cs="宋体"/>
          <w:b w:val="0"/>
          <w:bCs/>
          <w:color w:val="auto"/>
          <w:sz w:val="24"/>
          <w:highlight w:val="none"/>
          <w:lang w:val="en-US" w:eastAsia="zh-CN"/>
        </w:rPr>
        <w:t>已标价工程量清单或报价明细表中</w:t>
      </w:r>
      <w:r>
        <w:rPr>
          <w:rFonts w:hint="eastAsia" w:ascii="宋体" w:hAnsi="宋体" w:eastAsia="宋体" w:cs="宋体"/>
          <w:b w:val="0"/>
          <w:bCs/>
          <w:color w:val="auto"/>
          <w:sz w:val="24"/>
          <w:highlight w:val="none"/>
        </w:rPr>
        <w:t>标明响应</w:t>
      </w:r>
      <w:r>
        <w:rPr>
          <w:rFonts w:hint="eastAsia" w:ascii="宋体" w:hAnsi="宋体" w:eastAsia="宋体" w:cs="宋体"/>
          <w:b w:val="0"/>
          <w:bCs/>
          <w:color w:val="auto"/>
          <w:sz w:val="24"/>
          <w:highlight w:val="none"/>
          <w:lang w:val="en-US" w:eastAsia="zh-CN"/>
        </w:rPr>
        <w:t>工程</w:t>
      </w:r>
      <w:r>
        <w:rPr>
          <w:rFonts w:hint="eastAsia" w:ascii="宋体" w:hAnsi="宋体" w:eastAsia="宋体" w:cs="宋体"/>
          <w:b w:val="0"/>
          <w:bCs/>
          <w:color w:val="auto"/>
          <w:sz w:val="24"/>
          <w:highlight w:val="none"/>
        </w:rPr>
        <w:t>的单价和总价。</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b w:val="0"/>
          <w:bCs/>
          <w:color w:val="auto"/>
          <w:highlight w:val="none"/>
        </w:rPr>
      </w:pPr>
      <w:r>
        <w:rPr>
          <w:rFonts w:hint="eastAsia" w:ascii="宋体" w:hAnsi="宋体" w:eastAsia="宋体" w:cs="宋体"/>
          <w:b w:val="0"/>
          <w:bCs/>
          <w:color w:val="auto"/>
          <w:sz w:val="24"/>
          <w:highlight w:val="none"/>
          <w:lang w:val="en-US" w:eastAsia="zh-CN"/>
        </w:rPr>
        <w:t>11.3</w:t>
      </w:r>
      <w:r>
        <w:rPr>
          <w:rFonts w:hint="eastAsia" w:ascii="宋体" w:hAnsi="宋体" w:eastAsia="宋体" w:cs="宋体"/>
          <w:b w:val="0"/>
          <w:bCs/>
          <w:color w:val="auto"/>
          <w:sz w:val="24"/>
          <w:highlight w:val="none"/>
        </w:rPr>
        <w:t>供应商报价超过</w:t>
      </w:r>
      <w:r>
        <w:rPr>
          <w:rFonts w:hint="eastAsia" w:ascii="宋体" w:hAnsi="宋体" w:eastAsia="宋体" w:cs="宋体"/>
          <w:b w:val="0"/>
          <w:bCs/>
          <w:color w:val="auto"/>
          <w:sz w:val="24"/>
          <w:highlight w:val="none"/>
          <w:lang w:val="en-US" w:eastAsia="zh-CN"/>
        </w:rPr>
        <w:t>磋商文件</w:t>
      </w:r>
      <w:r>
        <w:rPr>
          <w:rFonts w:hint="eastAsia" w:ascii="宋体" w:hAnsi="宋体" w:eastAsia="宋体" w:cs="宋体"/>
          <w:b w:val="0"/>
          <w:bCs/>
          <w:color w:val="auto"/>
          <w:sz w:val="24"/>
          <w:highlight w:val="none"/>
        </w:rPr>
        <w:t>规定的预算金额或者最高限价的，其</w:t>
      </w:r>
      <w:r>
        <w:rPr>
          <w:rFonts w:hint="eastAsia" w:ascii="宋体" w:hAnsi="宋体" w:eastAsia="宋体" w:cs="宋体"/>
          <w:b w:val="0"/>
          <w:bCs/>
          <w:color w:val="auto"/>
          <w:sz w:val="24"/>
          <w:highlight w:val="none"/>
          <w:lang w:eastAsia="zh-CN"/>
        </w:rPr>
        <w:t>响应</w:t>
      </w:r>
      <w:r>
        <w:rPr>
          <w:rFonts w:hint="eastAsia" w:ascii="宋体" w:hAnsi="宋体" w:eastAsia="宋体" w:cs="宋体"/>
          <w:b w:val="0"/>
          <w:bCs/>
          <w:color w:val="auto"/>
          <w:sz w:val="24"/>
          <w:highlight w:val="none"/>
        </w:rPr>
        <w:t>将被认定为</w:t>
      </w:r>
      <w:r>
        <w:rPr>
          <w:rFonts w:hint="eastAsia" w:ascii="宋体" w:hAnsi="宋体" w:eastAsia="宋体" w:cs="宋体"/>
          <w:b w:val="0"/>
          <w:bCs/>
          <w:color w:val="auto"/>
          <w:sz w:val="24"/>
          <w:highlight w:val="none"/>
          <w:lang w:eastAsia="zh-CN"/>
        </w:rPr>
        <w:t>响应</w:t>
      </w:r>
      <w:r>
        <w:rPr>
          <w:rFonts w:hint="eastAsia" w:ascii="宋体" w:hAnsi="宋体" w:eastAsia="宋体" w:cs="宋体"/>
          <w:b w:val="0"/>
          <w:bCs/>
          <w:color w:val="auto"/>
          <w:sz w:val="24"/>
          <w:highlight w:val="none"/>
        </w:rPr>
        <w:t>无效。</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11.</w:t>
      </w:r>
      <w:r>
        <w:rPr>
          <w:rFonts w:hint="eastAsia" w:ascii="宋体" w:hAnsi="宋体" w:eastAsia="宋体" w:cs="宋体"/>
          <w:b w:val="0"/>
          <w:bCs/>
          <w:color w:val="auto"/>
          <w:sz w:val="24"/>
          <w:highlight w:val="none"/>
          <w:lang w:val="en-US" w:eastAsia="zh-CN"/>
        </w:rPr>
        <w:t>4</w:t>
      </w:r>
      <w:r>
        <w:rPr>
          <w:rFonts w:hint="eastAsia" w:ascii="宋体" w:hAnsi="宋体" w:eastAsia="宋体" w:cs="宋体"/>
          <w:b w:val="0"/>
          <w:bCs/>
          <w:color w:val="auto"/>
          <w:sz w:val="24"/>
          <w:highlight w:val="none"/>
        </w:rPr>
        <w:t>供应商提交的最后报价,在合同履行过程中是固定不变的，不得以任何理由予以变更。</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11.</w:t>
      </w:r>
      <w:r>
        <w:rPr>
          <w:rFonts w:hint="eastAsia" w:ascii="宋体" w:hAnsi="宋体" w:eastAsia="宋体" w:cs="宋体"/>
          <w:b w:val="0"/>
          <w:bCs/>
          <w:color w:val="auto"/>
          <w:sz w:val="24"/>
          <w:highlight w:val="none"/>
          <w:lang w:val="en-US" w:eastAsia="zh-CN"/>
        </w:rPr>
        <w:t>5</w:t>
      </w:r>
      <w:r>
        <w:rPr>
          <w:rFonts w:hint="eastAsia" w:ascii="宋体" w:hAnsi="宋体" w:eastAsia="宋体" w:cs="宋体"/>
          <w:b w:val="0"/>
          <w:bCs/>
          <w:color w:val="auto"/>
          <w:sz w:val="24"/>
          <w:highlight w:val="none"/>
        </w:rPr>
        <w:t>采购人不接受具有附加条件的报价或多个方案的报价。</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11.</w:t>
      </w:r>
      <w:r>
        <w:rPr>
          <w:rFonts w:hint="eastAsia" w:ascii="宋体" w:hAnsi="宋体" w:eastAsia="宋体" w:cs="宋体"/>
          <w:b w:val="0"/>
          <w:bCs/>
          <w:color w:val="auto"/>
          <w:sz w:val="24"/>
          <w:highlight w:val="none"/>
          <w:lang w:val="en-US" w:eastAsia="zh-CN"/>
        </w:rPr>
        <w:t>6</w:t>
      </w:r>
      <w:r>
        <w:rPr>
          <w:rFonts w:hint="eastAsia" w:ascii="宋体" w:hAnsi="宋体" w:eastAsia="宋体" w:cs="宋体"/>
          <w:b w:val="0"/>
          <w:bCs/>
          <w:color w:val="auto"/>
          <w:sz w:val="24"/>
          <w:highlight w:val="none"/>
        </w:rPr>
        <w:t>除</w:t>
      </w:r>
      <w:r>
        <w:rPr>
          <w:rFonts w:hint="eastAsia" w:ascii="宋体" w:hAnsi="宋体" w:eastAsia="宋体" w:cs="宋体"/>
          <w:b w:val="0"/>
          <w:bCs/>
          <w:color w:val="auto"/>
          <w:sz w:val="24"/>
          <w:highlight w:val="none"/>
          <w:u w:val="single"/>
        </w:rPr>
        <w:t>供应商须知资料表</w:t>
      </w:r>
      <w:r>
        <w:rPr>
          <w:rFonts w:hint="eastAsia" w:ascii="宋体" w:hAnsi="宋体" w:eastAsia="宋体" w:cs="宋体"/>
          <w:b w:val="0"/>
          <w:bCs/>
          <w:color w:val="auto"/>
          <w:sz w:val="24"/>
          <w:highlight w:val="none"/>
        </w:rPr>
        <w:t>另有规定外，供应商不得递交备选响应方案。允许供应商递交备选响应方案的，只有成交供应商所递交的备选响应方案方可予以考虑。磋商小组认为成交供应商的备选响应方案优于其按照</w:t>
      </w:r>
      <w:r>
        <w:rPr>
          <w:rFonts w:hint="eastAsia" w:ascii="宋体" w:hAnsi="宋体" w:eastAsia="宋体" w:cs="宋体"/>
          <w:b w:val="0"/>
          <w:bCs/>
          <w:color w:val="auto"/>
          <w:sz w:val="24"/>
          <w:highlight w:val="none"/>
          <w:lang w:eastAsia="zh-CN"/>
        </w:rPr>
        <w:t>磋商文件</w:t>
      </w:r>
      <w:r>
        <w:rPr>
          <w:rFonts w:hint="eastAsia" w:ascii="宋体" w:hAnsi="宋体" w:eastAsia="宋体" w:cs="宋体"/>
          <w:b w:val="0"/>
          <w:bCs/>
          <w:color w:val="auto"/>
          <w:sz w:val="24"/>
          <w:highlight w:val="none"/>
        </w:rPr>
        <w:t>要求编制的响应方案的，采购人可以接受该备选响应方案。</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11.</w:t>
      </w:r>
      <w:r>
        <w:rPr>
          <w:rFonts w:hint="eastAsia" w:ascii="宋体" w:hAnsi="宋体" w:eastAsia="宋体" w:cs="宋体"/>
          <w:b w:val="0"/>
          <w:bCs/>
          <w:color w:val="auto"/>
          <w:sz w:val="24"/>
          <w:highlight w:val="none"/>
          <w:lang w:val="en-US" w:eastAsia="zh-CN"/>
        </w:rPr>
        <w:t>7</w:t>
      </w:r>
      <w:r>
        <w:rPr>
          <w:rFonts w:hint="eastAsia" w:ascii="宋体" w:hAnsi="宋体" w:eastAsia="宋体" w:cs="宋体"/>
          <w:b w:val="0"/>
          <w:bCs/>
          <w:color w:val="auto"/>
          <w:sz w:val="24"/>
          <w:highlight w:val="none"/>
        </w:rPr>
        <w:t>通过资格性审查和符合性审查的供应商有再次报价的机会，但每一次报价均应以书面形式确认。价格的评审以最后报价为准。</w:t>
      </w:r>
    </w:p>
    <w:p>
      <w:pPr>
        <w:pageBreakBefore w:val="0"/>
        <w:kinsoku/>
        <w:wordWrap/>
        <w:overflowPunct/>
        <w:topLinePunct w:val="0"/>
        <w:bidi w:val="0"/>
        <w:spacing w:line="560" w:lineRule="exact"/>
        <w:textAlignment w:val="auto"/>
        <w:outlineLvl w:val="2"/>
        <w:rPr>
          <w:rFonts w:hint="eastAsia" w:ascii="宋体" w:hAnsi="宋体" w:eastAsia="宋体" w:cs="宋体"/>
          <w:b/>
          <w:bCs w:val="0"/>
          <w:color w:val="auto"/>
          <w:sz w:val="24"/>
          <w:highlight w:val="none"/>
        </w:rPr>
      </w:pPr>
      <w:bookmarkStart w:id="53" w:name="_Toc13144"/>
      <w:r>
        <w:rPr>
          <w:rFonts w:hint="eastAsia" w:ascii="宋体" w:hAnsi="宋体" w:eastAsia="宋体" w:cs="宋体"/>
          <w:b/>
          <w:bCs w:val="0"/>
          <w:color w:val="auto"/>
          <w:sz w:val="24"/>
          <w:highlight w:val="none"/>
        </w:rPr>
        <w:t>1</w:t>
      </w:r>
      <w:r>
        <w:rPr>
          <w:rFonts w:hint="eastAsia" w:ascii="宋体" w:hAnsi="宋体" w:eastAsia="宋体" w:cs="宋体"/>
          <w:b/>
          <w:bCs w:val="0"/>
          <w:color w:val="auto"/>
          <w:sz w:val="24"/>
          <w:highlight w:val="none"/>
          <w:lang w:val="en-US" w:eastAsia="zh-CN"/>
        </w:rPr>
        <w:t>2.</w:t>
      </w:r>
      <w:r>
        <w:rPr>
          <w:rFonts w:hint="eastAsia" w:ascii="宋体" w:hAnsi="宋体" w:eastAsia="宋体" w:cs="宋体"/>
          <w:b/>
          <w:bCs w:val="0"/>
          <w:color w:val="auto"/>
          <w:sz w:val="24"/>
          <w:highlight w:val="none"/>
        </w:rPr>
        <w:t>电子版响应文件</w:t>
      </w:r>
      <w:bookmarkEnd w:id="53"/>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rPr>
        <w:t>1</w:t>
      </w:r>
      <w:r>
        <w:rPr>
          <w:rFonts w:hint="eastAsia" w:ascii="宋体" w:hAnsi="宋体" w:eastAsia="宋体" w:cs="宋体"/>
          <w:b w:val="0"/>
          <w:bCs/>
          <w:color w:val="auto"/>
          <w:sz w:val="24"/>
          <w:highlight w:val="none"/>
          <w:lang w:val="en-US" w:eastAsia="zh-CN"/>
        </w:rPr>
        <w:t>2</w:t>
      </w:r>
      <w:r>
        <w:rPr>
          <w:rFonts w:hint="eastAsia" w:ascii="宋体" w:hAnsi="宋体" w:eastAsia="宋体" w:cs="宋体"/>
          <w:b w:val="0"/>
          <w:bCs/>
          <w:color w:val="auto"/>
          <w:sz w:val="24"/>
          <w:highlight w:val="none"/>
        </w:rPr>
        <w:t>.</w:t>
      </w:r>
      <w:r>
        <w:rPr>
          <w:rFonts w:hint="eastAsia" w:ascii="宋体" w:hAnsi="宋体" w:eastAsia="宋体" w:cs="宋体"/>
          <w:b w:val="0"/>
          <w:bCs/>
          <w:color w:val="auto"/>
          <w:sz w:val="24"/>
          <w:highlight w:val="none"/>
          <w:lang w:val="en-US" w:eastAsia="zh-CN"/>
        </w:rPr>
        <w:t>1</w:t>
      </w:r>
      <w:r>
        <w:rPr>
          <w:rFonts w:hint="eastAsia" w:ascii="宋体" w:hAnsi="宋体" w:eastAsia="宋体" w:cs="宋体"/>
          <w:b w:val="0"/>
          <w:bCs/>
          <w:color w:val="auto"/>
          <w:sz w:val="24"/>
          <w:highlight w:val="none"/>
        </w:rPr>
        <w:t>电子版响应文件内容为上述10.6.1、10.6.2、10.6.3、10.6.4条款要求内容</w:t>
      </w:r>
      <w:r>
        <w:rPr>
          <w:rFonts w:hint="eastAsia" w:ascii="宋体" w:hAnsi="宋体" w:eastAsia="宋体" w:cs="宋体"/>
          <w:b w:val="0"/>
          <w:bCs/>
          <w:color w:val="auto"/>
          <w:sz w:val="24"/>
          <w:highlight w:val="none"/>
          <w:lang w:val="en-US" w:eastAsia="zh-CN"/>
        </w:rPr>
        <w:t>,格式为加密的电子响应文件（文件格式为.zbtf）。</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供应商应当在提交响应文件</w:t>
      </w:r>
      <w:r>
        <w:rPr>
          <w:rFonts w:hint="eastAsia" w:ascii="宋体" w:hAnsi="宋体" w:eastAsia="宋体" w:cs="宋体"/>
          <w:color w:val="auto"/>
          <w:sz w:val="24"/>
          <w:highlight w:val="none"/>
        </w:rPr>
        <w:t>截止时间前通过淄博市公共资源交易平台</w:t>
      </w:r>
      <w:r>
        <w:rPr>
          <w:rFonts w:hint="eastAsia" w:ascii="宋体" w:hAnsi="宋体" w:eastAsia="宋体" w:cs="宋体"/>
          <w:color w:val="auto"/>
          <w:sz w:val="24"/>
          <w:highlight w:val="none"/>
          <w:lang w:val="en-US" w:eastAsia="zh-CN"/>
        </w:rPr>
        <w:t>系统</w:t>
      </w:r>
      <w:r>
        <w:rPr>
          <w:rFonts w:hint="eastAsia" w:ascii="宋体" w:hAnsi="宋体" w:eastAsia="宋体" w:cs="宋体"/>
          <w:color w:val="auto"/>
          <w:sz w:val="24"/>
          <w:highlight w:val="none"/>
        </w:rPr>
        <w:t>上传</w:t>
      </w:r>
      <w:r>
        <w:rPr>
          <w:rFonts w:hint="eastAsia" w:ascii="宋体" w:hAnsi="宋体" w:eastAsia="宋体" w:cs="宋体"/>
          <w:color w:val="auto"/>
          <w:sz w:val="24"/>
          <w:highlight w:val="none"/>
          <w:lang w:val="en-US" w:eastAsia="zh-CN"/>
        </w:rPr>
        <w:t>响应文件</w:t>
      </w:r>
      <w:r>
        <w:rPr>
          <w:rFonts w:hint="eastAsia" w:ascii="宋体" w:hAnsi="宋体" w:eastAsia="宋体" w:cs="宋体"/>
          <w:color w:val="auto"/>
          <w:sz w:val="24"/>
          <w:highlight w:val="none"/>
        </w:rPr>
        <w:t>。</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2.3</w:t>
      </w:r>
      <w:r>
        <w:rPr>
          <w:rFonts w:hint="eastAsia" w:ascii="宋体" w:hAnsi="宋体" w:eastAsia="宋体" w:cs="宋体"/>
          <w:color w:val="auto"/>
          <w:sz w:val="24"/>
          <w:highlight w:val="none"/>
        </w:rPr>
        <w:t>无论成交结果如何，</w:t>
      </w:r>
      <w:r>
        <w:rPr>
          <w:rFonts w:hint="eastAsia" w:ascii="宋体" w:hAnsi="宋体" w:eastAsia="宋体" w:cs="宋体"/>
          <w:color w:val="auto"/>
          <w:sz w:val="24"/>
          <w:highlight w:val="none"/>
          <w:lang w:val="en-US" w:eastAsia="zh-CN"/>
        </w:rPr>
        <w:t>在开启后，</w:t>
      </w:r>
      <w:r>
        <w:rPr>
          <w:rFonts w:hint="eastAsia" w:ascii="宋体" w:hAnsi="宋体" w:eastAsia="宋体" w:cs="宋体"/>
          <w:color w:val="auto"/>
          <w:sz w:val="24"/>
          <w:highlight w:val="none"/>
        </w:rPr>
        <w:t>电子版响应文件均不退回。</w:t>
      </w:r>
    </w:p>
    <w:p>
      <w:pPr>
        <w:keepNext/>
        <w:keepLines/>
        <w:pageBreakBefore w:val="0"/>
        <w:kinsoku/>
        <w:wordWrap/>
        <w:overflowPunct/>
        <w:topLinePunct w:val="0"/>
        <w:bidi w:val="0"/>
        <w:spacing w:line="560" w:lineRule="exact"/>
        <w:jc w:val="left"/>
        <w:textAlignment w:val="auto"/>
        <w:outlineLvl w:val="2"/>
        <w:rPr>
          <w:rFonts w:hint="eastAsia" w:ascii="宋体" w:hAnsi="宋体" w:eastAsia="宋体" w:cs="宋体"/>
          <w:b/>
          <w:color w:val="auto"/>
          <w:sz w:val="24"/>
          <w:highlight w:val="none"/>
        </w:rPr>
      </w:pPr>
      <w:bookmarkStart w:id="54" w:name="_Toc1985"/>
      <w:r>
        <w:rPr>
          <w:rFonts w:hint="eastAsia" w:ascii="宋体" w:hAnsi="宋体" w:eastAsia="宋体" w:cs="宋体"/>
          <w:b/>
          <w:color w:val="auto"/>
          <w:sz w:val="24"/>
          <w:highlight w:val="none"/>
        </w:rPr>
        <w:t>1</w:t>
      </w:r>
      <w:r>
        <w:rPr>
          <w:rFonts w:hint="eastAsia" w:ascii="宋体" w:hAnsi="宋体" w:eastAsia="宋体" w:cs="宋体"/>
          <w:b/>
          <w:color w:val="auto"/>
          <w:sz w:val="24"/>
          <w:highlight w:val="none"/>
          <w:lang w:val="en-US" w:eastAsia="zh-CN"/>
        </w:rPr>
        <w:t>3</w:t>
      </w:r>
      <w:r>
        <w:rPr>
          <w:rFonts w:hint="eastAsia" w:ascii="宋体" w:hAnsi="宋体" w:eastAsia="宋体" w:cs="宋体"/>
          <w:b/>
          <w:color w:val="auto"/>
          <w:sz w:val="24"/>
          <w:highlight w:val="none"/>
        </w:rPr>
        <w:t>.</w:t>
      </w:r>
      <w:r>
        <w:rPr>
          <w:rFonts w:hint="eastAsia" w:ascii="宋体" w:hAnsi="宋体" w:eastAsia="宋体" w:cs="宋体"/>
          <w:b/>
          <w:color w:val="auto"/>
          <w:sz w:val="24"/>
          <w:highlight w:val="none"/>
          <w:lang w:val="en-US" w:eastAsia="zh-CN"/>
        </w:rPr>
        <w:t>磋商</w:t>
      </w:r>
      <w:r>
        <w:rPr>
          <w:rFonts w:hint="eastAsia" w:ascii="宋体" w:hAnsi="宋体" w:eastAsia="宋体" w:cs="宋体"/>
          <w:b/>
          <w:color w:val="auto"/>
          <w:sz w:val="24"/>
          <w:highlight w:val="none"/>
        </w:rPr>
        <w:t>保证金</w:t>
      </w:r>
      <w:bookmarkEnd w:id="54"/>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b w:val="0"/>
          <w:bCs w:val="0"/>
          <w:color w:val="auto"/>
          <w:sz w:val="24"/>
          <w:highlight w:val="none"/>
        </w:rPr>
        <w:t>根据鲁财采〔2019〕40号、淄财采〔2019〕7号的规定，</w:t>
      </w:r>
      <w:r>
        <w:rPr>
          <w:rFonts w:hint="eastAsia" w:ascii="宋体" w:hAnsi="宋体" w:eastAsia="宋体" w:cs="宋体"/>
          <w:color w:val="auto"/>
          <w:sz w:val="24"/>
          <w:highlight w:val="none"/>
          <w:lang w:val="en-US" w:eastAsia="zh-CN"/>
        </w:rPr>
        <w:t>本项目不收取</w:t>
      </w:r>
      <w:r>
        <w:rPr>
          <w:rFonts w:hint="eastAsia" w:ascii="宋体" w:hAnsi="宋体" w:eastAsia="宋体" w:cs="宋体"/>
          <w:color w:val="auto"/>
          <w:sz w:val="24"/>
          <w:highlight w:val="none"/>
        </w:rPr>
        <w:t>磋商保证金。</w:t>
      </w:r>
    </w:p>
    <w:p>
      <w:pPr>
        <w:keepNext/>
        <w:keepLines/>
        <w:pageBreakBefore w:val="0"/>
        <w:kinsoku/>
        <w:wordWrap/>
        <w:overflowPunct/>
        <w:topLinePunct w:val="0"/>
        <w:bidi w:val="0"/>
        <w:spacing w:line="560" w:lineRule="exact"/>
        <w:jc w:val="left"/>
        <w:textAlignment w:val="auto"/>
        <w:outlineLvl w:val="2"/>
        <w:rPr>
          <w:rFonts w:hint="eastAsia" w:ascii="宋体" w:hAnsi="宋体" w:eastAsia="宋体" w:cs="宋体"/>
          <w:b/>
          <w:color w:val="auto"/>
          <w:sz w:val="24"/>
          <w:highlight w:val="none"/>
        </w:rPr>
      </w:pPr>
      <w:bookmarkStart w:id="55" w:name="_Toc28309"/>
      <w:r>
        <w:rPr>
          <w:rFonts w:hint="eastAsia" w:ascii="宋体" w:hAnsi="宋体" w:eastAsia="宋体" w:cs="宋体"/>
          <w:b/>
          <w:color w:val="auto"/>
          <w:sz w:val="24"/>
          <w:highlight w:val="none"/>
        </w:rPr>
        <w:t>1</w:t>
      </w:r>
      <w:r>
        <w:rPr>
          <w:rFonts w:hint="eastAsia" w:ascii="宋体" w:hAnsi="宋体" w:eastAsia="宋体" w:cs="宋体"/>
          <w:b/>
          <w:color w:val="auto"/>
          <w:sz w:val="24"/>
          <w:highlight w:val="none"/>
          <w:lang w:val="en-US" w:eastAsia="zh-CN"/>
        </w:rPr>
        <w:t>4</w:t>
      </w:r>
      <w:r>
        <w:rPr>
          <w:rFonts w:hint="eastAsia" w:ascii="宋体" w:hAnsi="宋体" w:eastAsia="宋体" w:cs="宋体"/>
          <w:b/>
          <w:color w:val="auto"/>
          <w:sz w:val="24"/>
          <w:highlight w:val="none"/>
        </w:rPr>
        <w:t>.响应有效期</w:t>
      </w:r>
      <w:bookmarkEnd w:id="55"/>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.1响应应在</w:t>
      </w:r>
      <w:r>
        <w:rPr>
          <w:rFonts w:hint="eastAsia" w:ascii="宋体" w:hAnsi="宋体" w:eastAsia="宋体" w:cs="宋体"/>
          <w:color w:val="auto"/>
          <w:sz w:val="24"/>
          <w:highlight w:val="none"/>
          <w:u w:val="single"/>
        </w:rPr>
        <w:t>供应商须知资料表</w:t>
      </w:r>
      <w:r>
        <w:rPr>
          <w:rFonts w:hint="eastAsia" w:ascii="宋体" w:hAnsi="宋体" w:eastAsia="宋体" w:cs="宋体"/>
          <w:color w:val="auto"/>
          <w:sz w:val="24"/>
          <w:highlight w:val="none"/>
        </w:rPr>
        <w:t>中规定时间内保持有效。响应有效期不满足要求的响应，其响应文件将被认定为</w:t>
      </w:r>
      <w:r>
        <w:rPr>
          <w:rFonts w:hint="eastAsia" w:ascii="宋体" w:hAnsi="宋体" w:eastAsia="宋体" w:cs="宋体"/>
          <w:b w:val="0"/>
          <w:bCs/>
          <w:color w:val="auto"/>
          <w:sz w:val="24"/>
          <w:highlight w:val="none"/>
        </w:rPr>
        <w:t>响应文件无效。</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2因特殊原因，采购人或采购代理机构可以在原响应有效期截止之前，要求供应商延长响应文件的有效期。接受该要求的供应商将不会被要求和允许修正其响应。供应商可以拒绝延长响应有效期的要求，且不承担任何责任。上述要求和答复都应以书面形式提交。</w:t>
      </w:r>
    </w:p>
    <w:p>
      <w:pPr>
        <w:keepNext/>
        <w:keepLines/>
        <w:pageBreakBefore w:val="0"/>
        <w:kinsoku/>
        <w:wordWrap/>
        <w:overflowPunct/>
        <w:topLinePunct w:val="0"/>
        <w:bidi w:val="0"/>
        <w:spacing w:line="560" w:lineRule="exact"/>
        <w:jc w:val="left"/>
        <w:textAlignment w:val="auto"/>
        <w:outlineLvl w:val="2"/>
        <w:rPr>
          <w:rFonts w:hint="eastAsia" w:ascii="宋体" w:hAnsi="宋体" w:eastAsia="宋体" w:cs="宋体"/>
          <w:b/>
          <w:color w:val="auto"/>
          <w:sz w:val="24"/>
          <w:highlight w:val="none"/>
        </w:rPr>
      </w:pPr>
      <w:bookmarkStart w:id="56" w:name="_Toc1882"/>
      <w:r>
        <w:rPr>
          <w:rFonts w:hint="eastAsia" w:ascii="宋体" w:hAnsi="宋体" w:eastAsia="宋体" w:cs="宋体"/>
          <w:b/>
          <w:color w:val="auto"/>
          <w:sz w:val="24"/>
          <w:highlight w:val="none"/>
        </w:rPr>
        <w:t>1</w:t>
      </w:r>
      <w:r>
        <w:rPr>
          <w:rFonts w:hint="eastAsia" w:ascii="宋体" w:hAnsi="宋体" w:eastAsia="宋体" w:cs="宋体"/>
          <w:b/>
          <w:color w:val="auto"/>
          <w:sz w:val="24"/>
          <w:highlight w:val="none"/>
          <w:lang w:val="en-US" w:eastAsia="zh-CN"/>
        </w:rPr>
        <w:t>5</w:t>
      </w:r>
      <w:r>
        <w:rPr>
          <w:rFonts w:hint="eastAsia" w:ascii="宋体" w:hAnsi="宋体" w:eastAsia="宋体" w:cs="宋体"/>
          <w:b/>
          <w:color w:val="auto"/>
          <w:sz w:val="24"/>
          <w:highlight w:val="none"/>
        </w:rPr>
        <w:t>.响应文件的签署及规定</w:t>
      </w:r>
      <w:bookmarkEnd w:id="56"/>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.1供应商应按</w:t>
      </w:r>
      <w:r>
        <w:rPr>
          <w:rFonts w:hint="eastAsia" w:ascii="宋体" w:hAnsi="宋体" w:eastAsia="宋体" w:cs="宋体"/>
          <w:color w:val="auto"/>
          <w:sz w:val="24"/>
          <w:highlight w:val="none"/>
          <w:u w:val="single"/>
        </w:rPr>
        <w:t>供应商须知资料表</w:t>
      </w:r>
      <w:r>
        <w:rPr>
          <w:rFonts w:hint="eastAsia" w:ascii="宋体" w:hAnsi="宋体" w:eastAsia="宋体" w:cs="宋体"/>
          <w:color w:val="auto"/>
          <w:sz w:val="24"/>
          <w:highlight w:val="none"/>
        </w:rPr>
        <w:t>中的规定，准备和递交加密的电子响应文件（文件格式为.zbtf），应在响应截止时间前通过淄博市公共资源交易平台</w:t>
      </w:r>
      <w:r>
        <w:rPr>
          <w:rFonts w:hint="eastAsia" w:ascii="宋体" w:hAnsi="宋体" w:eastAsia="宋体" w:cs="宋体"/>
          <w:color w:val="auto"/>
          <w:sz w:val="24"/>
          <w:highlight w:val="none"/>
          <w:lang w:val="en-US" w:eastAsia="zh-CN"/>
        </w:rPr>
        <w:t>系统</w:t>
      </w:r>
      <w:r>
        <w:rPr>
          <w:rFonts w:hint="eastAsia" w:ascii="宋体" w:hAnsi="宋体" w:eastAsia="宋体" w:cs="宋体"/>
          <w:color w:val="auto"/>
          <w:sz w:val="24"/>
          <w:highlight w:val="none"/>
        </w:rPr>
        <w:t>上传。</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.2响应文件因字迹潦草、表达不清所引起的后果由供应商负责。</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.3电子响应文件须按照</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要求在指定位置加盖供应商公章及法定代表人（非法人组织的负责人）或其授权代表签章</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签字或盖章</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，否则将导致其响应被拒绝。</w:t>
      </w:r>
    </w:p>
    <w:p>
      <w:pPr>
        <w:keepNext/>
        <w:keepLines/>
        <w:pageBreakBefore w:val="0"/>
        <w:kinsoku/>
        <w:wordWrap/>
        <w:overflowPunct/>
        <w:topLinePunct w:val="0"/>
        <w:bidi w:val="0"/>
        <w:spacing w:line="560" w:lineRule="exact"/>
        <w:ind w:left="565" w:hanging="540"/>
        <w:jc w:val="center"/>
        <w:textAlignment w:val="auto"/>
        <w:outlineLvl w:val="9"/>
        <w:rPr>
          <w:rFonts w:hint="eastAsia" w:ascii="宋体" w:hAnsi="宋体" w:eastAsia="宋体" w:cs="宋体"/>
          <w:b/>
          <w:color w:val="auto"/>
          <w:sz w:val="28"/>
          <w:highlight w:val="none"/>
        </w:rPr>
      </w:pPr>
    </w:p>
    <w:p>
      <w:pPr>
        <w:keepNext/>
        <w:keepLines/>
        <w:pageBreakBefore w:val="0"/>
        <w:kinsoku/>
        <w:wordWrap/>
        <w:overflowPunct/>
        <w:topLinePunct w:val="0"/>
        <w:bidi w:val="0"/>
        <w:spacing w:line="560" w:lineRule="exact"/>
        <w:ind w:left="565" w:hanging="540"/>
        <w:jc w:val="center"/>
        <w:textAlignment w:val="auto"/>
        <w:outlineLvl w:val="1"/>
        <w:rPr>
          <w:rFonts w:hint="eastAsia" w:ascii="宋体" w:hAnsi="宋体" w:eastAsia="宋体" w:cs="宋体"/>
          <w:b/>
          <w:color w:val="auto"/>
          <w:sz w:val="28"/>
          <w:highlight w:val="none"/>
        </w:rPr>
      </w:pPr>
      <w:bookmarkStart w:id="57" w:name="_Toc10489"/>
      <w:r>
        <w:rPr>
          <w:rFonts w:hint="eastAsia" w:ascii="宋体" w:hAnsi="宋体" w:eastAsia="宋体" w:cs="宋体"/>
          <w:b/>
          <w:color w:val="auto"/>
          <w:sz w:val="28"/>
          <w:highlight w:val="none"/>
        </w:rPr>
        <w:t>四</w:t>
      </w:r>
      <w:r>
        <w:rPr>
          <w:rFonts w:hint="eastAsia" w:ascii="宋体" w:hAnsi="宋体" w:eastAsia="宋体" w:cs="宋体"/>
          <w:b/>
          <w:color w:val="auto"/>
          <w:sz w:val="28"/>
          <w:highlight w:val="none"/>
          <w:lang w:eastAsia="zh-CN"/>
        </w:rPr>
        <w:t>、</w:t>
      </w:r>
      <w:r>
        <w:rPr>
          <w:rFonts w:hint="eastAsia" w:ascii="宋体" w:hAnsi="宋体" w:eastAsia="宋体" w:cs="宋体"/>
          <w:b/>
          <w:color w:val="auto"/>
          <w:sz w:val="28"/>
          <w:highlight w:val="none"/>
        </w:rPr>
        <w:t>响应文件的递交</w:t>
      </w:r>
      <w:bookmarkEnd w:id="57"/>
    </w:p>
    <w:p>
      <w:pPr>
        <w:keepNext/>
        <w:keepLines/>
        <w:pageBreakBefore w:val="0"/>
        <w:kinsoku/>
        <w:wordWrap/>
        <w:overflowPunct/>
        <w:topLinePunct w:val="0"/>
        <w:bidi w:val="0"/>
        <w:spacing w:line="560" w:lineRule="exact"/>
        <w:jc w:val="left"/>
        <w:textAlignment w:val="auto"/>
        <w:outlineLvl w:val="2"/>
        <w:rPr>
          <w:rFonts w:hint="eastAsia" w:ascii="宋体" w:hAnsi="宋体" w:eastAsia="宋体" w:cs="宋体"/>
          <w:b/>
          <w:color w:val="auto"/>
          <w:sz w:val="24"/>
          <w:highlight w:val="none"/>
          <w:lang w:eastAsia="zh-CN"/>
        </w:rPr>
      </w:pPr>
      <w:bookmarkStart w:id="58" w:name="_Toc17736"/>
      <w:r>
        <w:rPr>
          <w:rFonts w:hint="eastAsia" w:ascii="宋体" w:hAnsi="宋体" w:eastAsia="宋体" w:cs="宋体"/>
          <w:b/>
          <w:color w:val="auto"/>
          <w:sz w:val="24"/>
          <w:highlight w:val="none"/>
        </w:rPr>
        <w:t>1</w:t>
      </w:r>
      <w:r>
        <w:rPr>
          <w:rFonts w:hint="eastAsia" w:ascii="宋体" w:hAnsi="宋体" w:eastAsia="宋体" w:cs="宋体"/>
          <w:b/>
          <w:color w:val="auto"/>
          <w:sz w:val="24"/>
          <w:highlight w:val="none"/>
          <w:lang w:val="en-US" w:eastAsia="zh-CN"/>
        </w:rPr>
        <w:t>6</w:t>
      </w:r>
      <w:r>
        <w:rPr>
          <w:rFonts w:hint="eastAsia" w:ascii="宋体" w:hAnsi="宋体" w:eastAsia="宋体" w:cs="宋体"/>
          <w:b/>
          <w:color w:val="auto"/>
          <w:sz w:val="24"/>
          <w:highlight w:val="none"/>
        </w:rPr>
        <w:t>.响应文件的</w:t>
      </w:r>
      <w:r>
        <w:rPr>
          <w:rFonts w:hint="eastAsia" w:ascii="宋体" w:hAnsi="宋体" w:eastAsia="宋体" w:cs="宋体"/>
          <w:b/>
          <w:color w:val="auto"/>
          <w:sz w:val="24"/>
          <w:highlight w:val="none"/>
          <w:lang w:eastAsia="zh-CN"/>
        </w:rPr>
        <w:t>递交</w:t>
      </w:r>
      <w:bookmarkEnd w:id="58"/>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.1</w:t>
      </w:r>
      <w:r>
        <w:rPr>
          <w:rFonts w:hint="eastAsia" w:ascii="宋体" w:hAnsi="宋体" w:eastAsia="宋体" w:cs="宋体"/>
          <w:b w:val="0"/>
          <w:bCs/>
          <w:color w:val="auto"/>
          <w:sz w:val="24"/>
          <w:highlight w:val="none"/>
        </w:rPr>
        <w:t>本项目实行电子</w:t>
      </w:r>
      <w:r>
        <w:rPr>
          <w:rFonts w:hint="eastAsia" w:ascii="宋体" w:hAnsi="宋体" w:eastAsia="宋体" w:cs="宋体"/>
          <w:b w:val="0"/>
          <w:bCs/>
          <w:color w:val="auto"/>
          <w:sz w:val="24"/>
          <w:highlight w:val="none"/>
          <w:lang w:eastAsia="zh-CN"/>
        </w:rPr>
        <w:t>响应</w:t>
      </w:r>
      <w:r>
        <w:rPr>
          <w:rFonts w:hint="eastAsia" w:ascii="宋体" w:hAnsi="宋体" w:eastAsia="宋体" w:cs="宋体"/>
          <w:b w:val="0"/>
          <w:bCs/>
          <w:color w:val="auto"/>
          <w:sz w:val="24"/>
          <w:highlight w:val="none"/>
        </w:rPr>
        <w:t>，供应商无须提交纸质响应文件。供应</w:t>
      </w:r>
      <w:r>
        <w:rPr>
          <w:rFonts w:hint="eastAsia" w:ascii="宋体" w:hAnsi="宋体" w:eastAsia="宋体" w:cs="宋体"/>
          <w:color w:val="auto"/>
          <w:sz w:val="24"/>
          <w:highlight w:val="none"/>
        </w:rPr>
        <w:t>商应按照本项目</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的要求编制、加密并递交响应文件。供应商在使用系统进行响应文件的过程中遇到涉及平台使用的任何问题，可致电平台技术支持热线咨询，咨询电话请见磋商公告。</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16.2</w:t>
      </w:r>
      <w:r>
        <w:rPr>
          <w:rFonts w:hint="eastAsia" w:ascii="宋体" w:hAnsi="宋体" w:eastAsia="宋体" w:cs="宋体"/>
          <w:color w:val="auto"/>
          <w:sz w:val="24"/>
          <w:highlight w:val="none"/>
        </w:rPr>
        <w:t>供应商递交的电子响应文件因供应商自身原因而导致无法导入淄博网上开评标系统的，该响应文件视为无效响应文件，将导致其响应被拒绝。</w:t>
      </w:r>
    </w:p>
    <w:p>
      <w:pPr>
        <w:keepNext/>
        <w:keepLines/>
        <w:pageBreakBefore w:val="0"/>
        <w:kinsoku/>
        <w:wordWrap/>
        <w:overflowPunct/>
        <w:topLinePunct w:val="0"/>
        <w:bidi w:val="0"/>
        <w:spacing w:line="560" w:lineRule="exact"/>
        <w:jc w:val="left"/>
        <w:textAlignment w:val="auto"/>
        <w:outlineLvl w:val="2"/>
        <w:rPr>
          <w:rFonts w:hint="eastAsia" w:ascii="宋体" w:hAnsi="宋体" w:eastAsia="宋体" w:cs="宋体"/>
          <w:b/>
          <w:color w:val="auto"/>
          <w:sz w:val="24"/>
          <w:highlight w:val="none"/>
        </w:rPr>
      </w:pPr>
      <w:bookmarkStart w:id="59" w:name="_Toc24074"/>
      <w:r>
        <w:rPr>
          <w:rFonts w:hint="eastAsia" w:ascii="宋体" w:hAnsi="宋体" w:eastAsia="宋体" w:cs="宋体"/>
          <w:b/>
          <w:color w:val="auto"/>
          <w:sz w:val="24"/>
          <w:highlight w:val="none"/>
        </w:rPr>
        <w:t>1</w:t>
      </w:r>
      <w:r>
        <w:rPr>
          <w:rFonts w:hint="eastAsia" w:ascii="宋体" w:hAnsi="宋体" w:eastAsia="宋体" w:cs="宋体"/>
          <w:b/>
          <w:color w:val="auto"/>
          <w:sz w:val="24"/>
          <w:highlight w:val="none"/>
          <w:lang w:val="en-US" w:eastAsia="zh-CN"/>
        </w:rPr>
        <w:t>7</w:t>
      </w:r>
      <w:r>
        <w:rPr>
          <w:rFonts w:hint="eastAsia" w:ascii="宋体" w:hAnsi="宋体" w:eastAsia="宋体" w:cs="宋体"/>
          <w:b/>
          <w:color w:val="auto"/>
          <w:sz w:val="24"/>
          <w:highlight w:val="none"/>
        </w:rPr>
        <w:t>.响应文件截止</w:t>
      </w:r>
      <w:bookmarkEnd w:id="59"/>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.1供应商应在响应截止时间前，将响应文件按照</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要求的方式递交。供应商递交响应文件的时间和地点详见</w:t>
      </w:r>
      <w:r>
        <w:rPr>
          <w:rFonts w:hint="eastAsia" w:ascii="宋体" w:hAnsi="宋体" w:eastAsia="宋体" w:cs="宋体"/>
          <w:color w:val="auto"/>
          <w:sz w:val="24"/>
          <w:highlight w:val="none"/>
          <w:u w:val="single"/>
        </w:rPr>
        <w:t>供应商须知资料表</w:t>
      </w:r>
      <w:r>
        <w:rPr>
          <w:rFonts w:hint="eastAsia" w:ascii="宋体" w:hAnsi="宋体" w:eastAsia="宋体" w:cs="宋体"/>
          <w:color w:val="auto"/>
          <w:sz w:val="24"/>
          <w:highlight w:val="none"/>
        </w:rPr>
        <w:t>。</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.2采购人和采购代理机构将拒绝接收在响应截止时间后递交的响应文件。</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.3除</w:t>
      </w:r>
      <w:r>
        <w:rPr>
          <w:rFonts w:hint="eastAsia" w:ascii="宋体" w:hAnsi="宋体" w:eastAsia="宋体" w:cs="宋体"/>
          <w:color w:val="auto"/>
          <w:sz w:val="24"/>
          <w:highlight w:val="none"/>
          <w:u w:val="single"/>
        </w:rPr>
        <w:t>供应商须知资料表</w:t>
      </w:r>
      <w:r>
        <w:rPr>
          <w:rFonts w:hint="eastAsia" w:ascii="宋体" w:hAnsi="宋体" w:eastAsia="宋体" w:cs="宋体"/>
          <w:color w:val="auto"/>
          <w:sz w:val="24"/>
          <w:highlight w:val="none"/>
        </w:rPr>
        <w:t>另有规定外，供应商所递交的响应文件不予退还。</w:t>
      </w:r>
    </w:p>
    <w:p>
      <w:pPr>
        <w:pageBreakBefore w:val="0"/>
        <w:kinsoku/>
        <w:wordWrap/>
        <w:overflowPunct/>
        <w:topLinePunct w:val="0"/>
        <w:bidi w:val="0"/>
        <w:spacing w:line="560" w:lineRule="exact"/>
        <w:textAlignment w:val="auto"/>
        <w:outlineLvl w:val="2"/>
        <w:rPr>
          <w:rFonts w:hint="eastAsia" w:ascii="宋体" w:hAnsi="宋体" w:eastAsia="宋体" w:cs="宋体"/>
          <w:b/>
          <w:color w:val="auto"/>
          <w:sz w:val="24"/>
          <w:highlight w:val="none"/>
        </w:rPr>
      </w:pPr>
      <w:bookmarkStart w:id="60" w:name="_Toc14116"/>
      <w:r>
        <w:rPr>
          <w:rFonts w:hint="eastAsia" w:ascii="宋体" w:hAnsi="宋体" w:eastAsia="宋体" w:cs="宋体"/>
          <w:b/>
          <w:color w:val="auto"/>
          <w:sz w:val="24"/>
          <w:highlight w:val="none"/>
        </w:rPr>
        <w:t>1</w:t>
      </w:r>
      <w:r>
        <w:rPr>
          <w:rFonts w:hint="eastAsia" w:ascii="宋体" w:hAnsi="宋体" w:eastAsia="宋体" w:cs="宋体"/>
          <w:b/>
          <w:color w:val="auto"/>
          <w:sz w:val="24"/>
          <w:highlight w:val="none"/>
          <w:lang w:val="en-US" w:eastAsia="zh-CN"/>
        </w:rPr>
        <w:t>8</w:t>
      </w:r>
      <w:r>
        <w:rPr>
          <w:rFonts w:hint="eastAsia" w:ascii="宋体" w:hAnsi="宋体" w:eastAsia="宋体" w:cs="宋体"/>
          <w:b/>
          <w:color w:val="auto"/>
          <w:sz w:val="24"/>
          <w:highlight w:val="none"/>
        </w:rPr>
        <w:t>.响应文件的接收、修改与撤回</w:t>
      </w:r>
      <w:bookmarkEnd w:id="60"/>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.1采购人或采购代理机构将通过淄博市公共资源交易平台系统自动接收供应商上传的响应文件。</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.2递交响应文件以后，如果供应商要进行撤回的，须在提交响应文件截止时间前在淄博市公共资源交易</w:t>
      </w:r>
      <w:r>
        <w:rPr>
          <w:rFonts w:hint="eastAsia" w:ascii="宋体" w:hAnsi="宋体" w:eastAsia="宋体" w:cs="宋体"/>
          <w:color w:val="auto"/>
          <w:sz w:val="24"/>
          <w:highlight w:val="none"/>
          <w:lang w:val="en-US" w:eastAsia="zh-CN"/>
        </w:rPr>
        <w:t>平台</w:t>
      </w:r>
      <w:r>
        <w:rPr>
          <w:rFonts w:hint="eastAsia" w:ascii="宋体" w:hAnsi="宋体" w:eastAsia="宋体" w:cs="宋体"/>
          <w:color w:val="auto"/>
          <w:sz w:val="24"/>
          <w:highlight w:val="none"/>
        </w:rPr>
        <w:t>系统中进行撤回。</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.3如果在提交响应文件截止时间前需要对已经成功生成并上传淄博市公共资源交易</w:t>
      </w:r>
      <w:r>
        <w:rPr>
          <w:rFonts w:hint="eastAsia" w:ascii="宋体" w:hAnsi="宋体" w:eastAsia="宋体" w:cs="宋体"/>
          <w:color w:val="auto"/>
          <w:sz w:val="24"/>
          <w:highlight w:val="none"/>
          <w:lang w:val="en-US" w:eastAsia="zh-CN"/>
        </w:rPr>
        <w:t>平台</w:t>
      </w:r>
      <w:r>
        <w:rPr>
          <w:rFonts w:hint="eastAsia" w:ascii="宋体" w:hAnsi="宋体" w:eastAsia="宋体" w:cs="宋体"/>
          <w:color w:val="auto"/>
          <w:sz w:val="24"/>
          <w:highlight w:val="none"/>
        </w:rPr>
        <w:t>系统的电子响应文件进行修改、补充的，供应商应当先撤回原文件，使用自备计算机和响应文件制作软件重新制作生成新的电子响应文件，并在提交响应文件截止时间前重新上传。</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.4在提交响应文件截止时间之后，供应商不得对其响应文件做任何修改。</w:t>
      </w:r>
    </w:p>
    <w:p>
      <w:pPr>
        <w:keepNext/>
        <w:keepLines/>
        <w:pageBreakBefore w:val="0"/>
        <w:kinsoku/>
        <w:wordWrap/>
        <w:overflowPunct/>
        <w:topLinePunct w:val="0"/>
        <w:bidi w:val="0"/>
        <w:spacing w:line="560" w:lineRule="exact"/>
        <w:ind w:left="565" w:hanging="540"/>
        <w:jc w:val="center"/>
        <w:textAlignment w:val="auto"/>
        <w:outlineLvl w:val="9"/>
        <w:rPr>
          <w:rFonts w:hint="eastAsia" w:ascii="宋体" w:hAnsi="宋体" w:eastAsia="宋体" w:cs="宋体"/>
          <w:b/>
          <w:color w:val="auto"/>
          <w:sz w:val="28"/>
          <w:highlight w:val="none"/>
        </w:rPr>
      </w:pPr>
    </w:p>
    <w:p>
      <w:pPr>
        <w:keepNext/>
        <w:keepLines/>
        <w:pageBreakBefore w:val="0"/>
        <w:kinsoku/>
        <w:wordWrap/>
        <w:overflowPunct/>
        <w:topLinePunct w:val="0"/>
        <w:bidi w:val="0"/>
        <w:spacing w:line="560" w:lineRule="exact"/>
        <w:ind w:left="565" w:hanging="540"/>
        <w:jc w:val="center"/>
        <w:textAlignment w:val="auto"/>
        <w:outlineLvl w:val="1"/>
        <w:rPr>
          <w:rFonts w:hint="eastAsia" w:ascii="宋体" w:hAnsi="宋体" w:eastAsia="宋体" w:cs="宋体"/>
          <w:b/>
          <w:color w:val="auto"/>
          <w:sz w:val="28"/>
          <w:highlight w:val="none"/>
        </w:rPr>
      </w:pPr>
      <w:bookmarkStart w:id="61" w:name="_Toc15465"/>
      <w:r>
        <w:rPr>
          <w:rFonts w:hint="eastAsia" w:ascii="宋体" w:hAnsi="宋体" w:eastAsia="宋体" w:cs="宋体"/>
          <w:b/>
          <w:color w:val="auto"/>
          <w:sz w:val="28"/>
          <w:highlight w:val="none"/>
        </w:rPr>
        <w:t>五</w:t>
      </w:r>
      <w:r>
        <w:rPr>
          <w:rFonts w:hint="eastAsia" w:ascii="宋体" w:hAnsi="宋体" w:eastAsia="宋体" w:cs="宋体"/>
          <w:b/>
          <w:color w:val="auto"/>
          <w:sz w:val="28"/>
          <w:highlight w:val="none"/>
          <w:lang w:eastAsia="zh-CN"/>
        </w:rPr>
        <w:t>、</w:t>
      </w:r>
      <w:r>
        <w:rPr>
          <w:rFonts w:hint="eastAsia" w:ascii="宋体" w:hAnsi="宋体" w:eastAsia="宋体" w:cs="宋体"/>
          <w:b/>
          <w:color w:val="auto"/>
          <w:sz w:val="28"/>
          <w:highlight w:val="none"/>
        </w:rPr>
        <w:t>开</w:t>
      </w:r>
      <w:r>
        <w:rPr>
          <w:rFonts w:hint="eastAsia" w:ascii="宋体" w:hAnsi="宋体" w:eastAsia="宋体" w:cs="宋体"/>
          <w:b/>
          <w:color w:val="auto"/>
          <w:sz w:val="28"/>
          <w:highlight w:val="none"/>
          <w:lang w:val="en-US" w:eastAsia="zh-CN"/>
        </w:rPr>
        <w:t>启</w:t>
      </w:r>
      <w:r>
        <w:rPr>
          <w:rFonts w:hint="eastAsia" w:ascii="宋体" w:hAnsi="宋体" w:eastAsia="宋体" w:cs="宋体"/>
          <w:b/>
          <w:color w:val="auto"/>
          <w:sz w:val="28"/>
          <w:highlight w:val="none"/>
        </w:rPr>
        <w:t>及磋商</w:t>
      </w:r>
      <w:bookmarkEnd w:id="61"/>
    </w:p>
    <w:p>
      <w:pPr>
        <w:pStyle w:val="6"/>
        <w:pageBreakBefore w:val="0"/>
        <w:kinsoku/>
        <w:wordWrap/>
        <w:overflowPunct/>
        <w:topLinePunct w:val="0"/>
        <w:bidi w:val="0"/>
        <w:spacing w:before="0" w:after="0" w:line="560" w:lineRule="exact"/>
        <w:textAlignment w:val="auto"/>
        <w:outlineLvl w:val="2"/>
        <w:rPr>
          <w:rFonts w:hint="eastAsia" w:ascii="宋体" w:hAnsi="宋体" w:eastAsia="宋体" w:cs="宋体"/>
          <w:color w:val="auto"/>
          <w:highlight w:val="none"/>
          <w:u w:val="none"/>
          <w:lang w:eastAsia="zh-CN"/>
        </w:rPr>
      </w:pPr>
      <w:bookmarkStart w:id="62" w:name="_Toc62193410"/>
      <w:bookmarkStart w:id="63" w:name="_Toc19153"/>
      <w:r>
        <w:rPr>
          <w:rFonts w:hint="eastAsia" w:ascii="宋体" w:hAnsi="宋体" w:eastAsia="宋体" w:cs="宋体"/>
          <w:color w:val="auto"/>
          <w:highlight w:val="none"/>
          <w:u w:val="none"/>
        </w:rPr>
        <w:t>1</w:t>
      </w:r>
      <w:r>
        <w:rPr>
          <w:rFonts w:hint="eastAsia" w:ascii="宋体" w:hAnsi="宋体" w:eastAsia="宋体" w:cs="宋体"/>
          <w:color w:val="auto"/>
          <w:highlight w:val="none"/>
          <w:u w:val="none"/>
          <w:lang w:val="en-US" w:eastAsia="zh-CN"/>
        </w:rPr>
        <w:t>9</w:t>
      </w:r>
      <w:r>
        <w:rPr>
          <w:rFonts w:hint="eastAsia" w:ascii="宋体" w:hAnsi="宋体" w:eastAsia="宋体" w:cs="宋体"/>
          <w:color w:val="auto"/>
          <w:highlight w:val="none"/>
          <w:u w:val="none"/>
        </w:rPr>
        <w:t>.</w:t>
      </w:r>
      <w:bookmarkEnd w:id="62"/>
      <w:r>
        <w:rPr>
          <w:rFonts w:hint="eastAsia" w:ascii="宋体" w:hAnsi="宋体" w:eastAsia="宋体" w:cs="宋体"/>
          <w:color w:val="auto"/>
          <w:highlight w:val="none"/>
          <w:u w:val="none"/>
          <w:lang w:val="en-US" w:eastAsia="zh-CN"/>
        </w:rPr>
        <w:t>开启</w:t>
      </w:r>
      <w:bookmarkEnd w:id="63"/>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.1采购人和采购代理机构将按</w:t>
      </w:r>
      <w:r>
        <w:rPr>
          <w:rFonts w:hint="eastAsia" w:ascii="宋体" w:hAnsi="宋体" w:eastAsia="宋体" w:cs="宋体"/>
          <w:color w:val="auto"/>
          <w:sz w:val="24"/>
          <w:highlight w:val="none"/>
          <w:u w:val="single"/>
        </w:rPr>
        <w:t>供应商须知资料表</w:t>
      </w:r>
      <w:r>
        <w:rPr>
          <w:rFonts w:hint="eastAsia" w:ascii="宋体" w:hAnsi="宋体" w:eastAsia="宋体" w:cs="宋体"/>
          <w:color w:val="auto"/>
          <w:sz w:val="24"/>
          <w:highlight w:val="none"/>
        </w:rPr>
        <w:t>规定的</w:t>
      </w:r>
      <w:r>
        <w:rPr>
          <w:rFonts w:hint="eastAsia" w:ascii="宋体" w:hAnsi="宋体" w:eastAsia="宋体" w:cs="宋体"/>
          <w:color w:val="auto"/>
          <w:sz w:val="24"/>
          <w:highlight w:val="none"/>
          <w:lang w:val="en-US" w:eastAsia="zh-CN"/>
        </w:rPr>
        <w:t>开启响应文件</w:t>
      </w:r>
      <w:r>
        <w:rPr>
          <w:rFonts w:hint="eastAsia" w:ascii="宋体" w:hAnsi="宋体" w:eastAsia="宋体" w:cs="宋体"/>
          <w:color w:val="auto"/>
          <w:sz w:val="24"/>
          <w:highlight w:val="none"/>
        </w:rPr>
        <w:t>时间和地点组织</w:t>
      </w:r>
      <w:r>
        <w:rPr>
          <w:rFonts w:hint="eastAsia" w:ascii="宋体" w:hAnsi="宋体" w:eastAsia="宋体" w:cs="宋体"/>
          <w:color w:val="auto"/>
          <w:sz w:val="24"/>
          <w:highlight w:val="none"/>
          <w:lang w:eastAsia="zh-CN"/>
        </w:rPr>
        <w:t>开启</w:t>
      </w:r>
      <w:r>
        <w:rPr>
          <w:rFonts w:hint="eastAsia" w:ascii="宋体" w:hAnsi="宋体" w:eastAsia="宋体" w:cs="宋体"/>
          <w:color w:val="auto"/>
          <w:sz w:val="24"/>
          <w:highlight w:val="none"/>
        </w:rPr>
        <w:t>。</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本项目采用网上开标模式。各供应商无需到达开标现场，请在</w:t>
      </w:r>
      <w:r>
        <w:rPr>
          <w:rFonts w:hint="eastAsia" w:ascii="宋体" w:hAnsi="宋体" w:eastAsia="宋体" w:cs="宋体"/>
          <w:color w:val="auto"/>
          <w:sz w:val="24"/>
          <w:highlight w:val="none"/>
          <w:lang w:eastAsia="zh-CN"/>
        </w:rPr>
        <w:t>开启</w:t>
      </w:r>
      <w:r>
        <w:rPr>
          <w:rFonts w:hint="eastAsia" w:ascii="宋体" w:hAnsi="宋体" w:eastAsia="宋体" w:cs="宋体"/>
          <w:color w:val="auto"/>
          <w:sz w:val="24"/>
          <w:highlight w:val="none"/>
        </w:rPr>
        <w:t>前登录淄博市公共资源交易网（http://ggzyjy.zibo.gov.cn/TPFront/）网上开标大厅。</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提交首次</w:t>
      </w:r>
      <w:r>
        <w:rPr>
          <w:rFonts w:hint="eastAsia" w:ascii="宋体" w:hAnsi="宋体" w:eastAsia="宋体" w:cs="宋体"/>
          <w:color w:val="auto"/>
          <w:sz w:val="24"/>
          <w:highlight w:val="none"/>
        </w:rPr>
        <w:t>响应</w:t>
      </w:r>
      <w:r>
        <w:rPr>
          <w:rFonts w:hint="eastAsia" w:ascii="宋体" w:hAnsi="宋体" w:eastAsia="宋体" w:cs="宋体"/>
          <w:color w:val="auto"/>
          <w:sz w:val="24"/>
          <w:highlight w:val="none"/>
          <w:lang w:val="en-US" w:eastAsia="zh-CN"/>
        </w:rPr>
        <w:t>文件</w:t>
      </w:r>
      <w:r>
        <w:rPr>
          <w:rFonts w:hint="eastAsia" w:ascii="宋体" w:hAnsi="宋体" w:eastAsia="宋体" w:cs="宋体"/>
          <w:color w:val="auto"/>
          <w:sz w:val="24"/>
          <w:highlight w:val="none"/>
        </w:rPr>
        <w:t>截止时间后，请各供应商根据网上</w:t>
      </w:r>
      <w:r>
        <w:rPr>
          <w:rFonts w:hint="eastAsia" w:ascii="宋体" w:hAnsi="宋体" w:eastAsia="宋体" w:cs="宋体"/>
          <w:color w:val="auto"/>
          <w:sz w:val="24"/>
          <w:highlight w:val="none"/>
          <w:lang w:eastAsia="zh-CN"/>
        </w:rPr>
        <w:t>开启</w:t>
      </w:r>
      <w:r>
        <w:rPr>
          <w:rFonts w:hint="eastAsia" w:ascii="宋体" w:hAnsi="宋体" w:eastAsia="宋体" w:cs="宋体"/>
          <w:color w:val="auto"/>
          <w:sz w:val="24"/>
          <w:highlight w:val="none"/>
        </w:rPr>
        <w:t>流程进行操作并对响应文件进行解密，以及答疑、澄清等。</w:t>
      </w:r>
      <w:r>
        <w:rPr>
          <w:rFonts w:hint="eastAsia" w:ascii="宋体" w:hAnsi="宋体" w:eastAsia="宋体" w:cs="宋体"/>
          <w:color w:val="auto"/>
          <w:sz w:val="24"/>
          <w:highlight w:val="none"/>
          <w:lang w:eastAsia="zh-CN"/>
        </w:rPr>
        <w:t>开启</w:t>
      </w:r>
      <w:r>
        <w:rPr>
          <w:rFonts w:hint="eastAsia" w:ascii="宋体" w:hAnsi="宋体" w:eastAsia="宋体" w:cs="宋体"/>
          <w:color w:val="auto"/>
          <w:sz w:val="24"/>
          <w:highlight w:val="none"/>
        </w:rPr>
        <w:t>时，由各供应商在解密开始时间后</w:t>
      </w:r>
      <w:r>
        <w:rPr>
          <w:rFonts w:hint="eastAsia" w:ascii="宋体" w:hAnsi="宋体" w:eastAsia="宋体" w:cs="宋体"/>
          <w:color w:val="auto"/>
          <w:sz w:val="24"/>
          <w:highlight w:val="none"/>
          <w:lang w:val="en-US" w:eastAsia="zh-CN"/>
        </w:rPr>
        <w:t>20</w:t>
      </w:r>
      <w:r>
        <w:rPr>
          <w:rFonts w:hint="eastAsia" w:ascii="宋体" w:hAnsi="宋体" w:eastAsia="宋体" w:cs="宋体"/>
          <w:color w:val="auto"/>
          <w:sz w:val="24"/>
          <w:highlight w:val="none"/>
        </w:rPr>
        <w:t>分钟内完成解密工作（以网上开标系统解密倒计时为准）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因供应商自身原因导致未在规定时间内成功解密响应文件的，</w:t>
      </w:r>
      <w:r>
        <w:rPr>
          <w:rFonts w:hint="eastAsia" w:ascii="宋体" w:hAnsi="宋体" w:eastAsia="宋体" w:cs="宋体"/>
          <w:color w:val="auto"/>
          <w:sz w:val="24"/>
          <w:highlight w:val="none"/>
          <w:lang w:val="en-US" w:eastAsia="zh-CN"/>
        </w:rPr>
        <w:t>视为撤销其响应文件</w:t>
      </w:r>
      <w:r>
        <w:rPr>
          <w:rFonts w:hint="eastAsia" w:ascii="宋体" w:hAnsi="宋体" w:eastAsia="宋体" w:cs="宋体"/>
          <w:color w:val="auto"/>
          <w:sz w:val="24"/>
          <w:highlight w:val="none"/>
        </w:rPr>
        <w:t>。</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val="0"/>
          <w:snapToGrid w:val="0"/>
          <w:color w:val="auto"/>
          <w:sz w:val="24"/>
          <w:highlight w:val="none"/>
        </w:rPr>
      </w:pPr>
      <w:r>
        <w:rPr>
          <w:rFonts w:hint="eastAsia" w:ascii="宋体" w:hAnsi="宋体" w:eastAsia="宋体" w:cs="宋体"/>
          <w:b w:val="0"/>
          <w:bCs w:val="0"/>
          <w:snapToGrid w:val="0"/>
          <w:color w:val="auto"/>
          <w:sz w:val="24"/>
          <w:highlight w:val="none"/>
        </w:rPr>
        <w:t>1</w:t>
      </w:r>
      <w:r>
        <w:rPr>
          <w:rFonts w:hint="eastAsia" w:ascii="宋体" w:hAnsi="宋体" w:eastAsia="宋体" w:cs="宋体"/>
          <w:b w:val="0"/>
          <w:bCs w:val="0"/>
          <w:snapToGrid w:val="0"/>
          <w:color w:val="auto"/>
          <w:sz w:val="24"/>
          <w:highlight w:val="none"/>
          <w:lang w:val="en-US" w:eastAsia="zh-CN"/>
        </w:rPr>
        <w:t>9</w:t>
      </w:r>
      <w:r>
        <w:rPr>
          <w:rFonts w:hint="eastAsia" w:ascii="宋体" w:hAnsi="宋体" w:eastAsia="宋体" w:cs="宋体"/>
          <w:b w:val="0"/>
          <w:bCs w:val="0"/>
          <w:color w:val="auto"/>
          <w:sz w:val="24"/>
          <w:highlight w:val="none"/>
        </w:rPr>
        <w:t>.</w:t>
      </w:r>
      <w:r>
        <w:rPr>
          <w:rFonts w:hint="eastAsia" w:ascii="宋体" w:hAnsi="宋体" w:eastAsia="宋体" w:cs="宋体"/>
          <w:b w:val="0"/>
          <w:bCs w:val="0"/>
          <w:snapToGrid w:val="0"/>
          <w:color w:val="auto"/>
          <w:sz w:val="24"/>
          <w:highlight w:val="none"/>
        </w:rPr>
        <w:t>3采购代理机构将对开</w:t>
      </w:r>
      <w:r>
        <w:rPr>
          <w:rFonts w:hint="eastAsia" w:ascii="宋体" w:hAnsi="宋体" w:eastAsia="宋体" w:cs="宋体"/>
          <w:b w:val="0"/>
          <w:bCs w:val="0"/>
          <w:snapToGrid w:val="0"/>
          <w:color w:val="auto"/>
          <w:sz w:val="24"/>
          <w:highlight w:val="none"/>
          <w:lang w:val="en-US" w:eastAsia="zh-CN"/>
        </w:rPr>
        <w:t>启</w:t>
      </w:r>
      <w:r>
        <w:rPr>
          <w:rFonts w:hint="eastAsia" w:ascii="宋体" w:hAnsi="宋体" w:eastAsia="宋体" w:cs="宋体"/>
          <w:b w:val="0"/>
          <w:bCs w:val="0"/>
          <w:snapToGrid w:val="0"/>
          <w:color w:val="auto"/>
          <w:sz w:val="24"/>
          <w:highlight w:val="none"/>
        </w:rPr>
        <w:t>过程进行记录，并存档备查。</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.4采购代理机构</w:t>
      </w:r>
      <w:r>
        <w:rPr>
          <w:rFonts w:hint="eastAsia" w:ascii="宋体" w:hAnsi="宋体" w:eastAsia="宋体" w:cs="宋体"/>
          <w:color w:val="auto"/>
          <w:sz w:val="24"/>
          <w:highlight w:val="none"/>
          <w:lang w:val="en-US" w:eastAsia="zh-CN"/>
        </w:rPr>
        <w:t>按照</w:t>
      </w:r>
      <w:r>
        <w:rPr>
          <w:rFonts w:hint="eastAsia" w:ascii="宋体" w:hAnsi="宋体" w:eastAsia="宋体" w:cs="宋体"/>
          <w:color w:val="auto"/>
          <w:sz w:val="24"/>
          <w:highlight w:val="none"/>
          <w:u w:val="single"/>
        </w:rPr>
        <w:t>供应商须知资料表</w:t>
      </w:r>
      <w:r>
        <w:rPr>
          <w:rFonts w:hint="eastAsia" w:ascii="宋体" w:hAnsi="宋体" w:eastAsia="宋体" w:cs="宋体"/>
          <w:color w:val="auto"/>
          <w:sz w:val="24"/>
          <w:highlight w:val="none"/>
          <w:u w:val="none"/>
          <w:lang w:val="en-US" w:eastAsia="zh-CN"/>
        </w:rPr>
        <w:t>要求</w:t>
      </w:r>
      <w:r>
        <w:rPr>
          <w:rFonts w:hint="eastAsia" w:ascii="宋体" w:hAnsi="宋体" w:eastAsia="宋体" w:cs="宋体"/>
          <w:color w:val="auto"/>
          <w:sz w:val="24"/>
          <w:highlight w:val="none"/>
        </w:rPr>
        <w:t>通过网上开标大厅进行开</w:t>
      </w:r>
      <w:r>
        <w:rPr>
          <w:rFonts w:hint="eastAsia" w:ascii="宋体" w:hAnsi="宋体" w:eastAsia="宋体" w:cs="宋体"/>
          <w:color w:val="auto"/>
          <w:sz w:val="24"/>
          <w:highlight w:val="none"/>
          <w:lang w:val="en-US" w:eastAsia="zh-CN"/>
        </w:rPr>
        <w:t>启</w:t>
      </w:r>
      <w:r>
        <w:rPr>
          <w:rFonts w:hint="eastAsia" w:ascii="宋体" w:hAnsi="宋体" w:eastAsia="宋体" w:cs="宋体"/>
          <w:color w:val="auto"/>
          <w:sz w:val="24"/>
          <w:highlight w:val="none"/>
        </w:rPr>
        <w:t>。</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snapToGrid w:val="0"/>
          <w:color w:val="auto"/>
          <w:sz w:val="24"/>
          <w:highlight w:val="none"/>
        </w:rPr>
      </w:pPr>
      <w:r>
        <w:rPr>
          <w:rFonts w:hint="eastAsia" w:ascii="宋体" w:hAnsi="宋体" w:eastAsia="宋体" w:cs="宋体"/>
          <w:b w:val="0"/>
          <w:bCs/>
          <w:snapToGrid w:val="0"/>
          <w:color w:val="auto"/>
          <w:sz w:val="24"/>
          <w:highlight w:val="none"/>
        </w:rPr>
        <w:t>对开</w:t>
      </w:r>
      <w:r>
        <w:rPr>
          <w:rFonts w:hint="eastAsia" w:ascii="宋体" w:hAnsi="宋体" w:eastAsia="宋体" w:cs="宋体"/>
          <w:b w:val="0"/>
          <w:bCs/>
          <w:snapToGrid w:val="0"/>
          <w:color w:val="auto"/>
          <w:sz w:val="24"/>
          <w:highlight w:val="none"/>
          <w:lang w:val="en-US" w:eastAsia="zh-CN"/>
        </w:rPr>
        <w:t>启过程及结果</w:t>
      </w:r>
      <w:r>
        <w:rPr>
          <w:rFonts w:hint="eastAsia" w:ascii="宋体" w:hAnsi="宋体" w:eastAsia="宋体" w:cs="宋体"/>
          <w:b w:val="0"/>
          <w:bCs/>
          <w:snapToGrid w:val="0"/>
          <w:color w:val="auto"/>
          <w:sz w:val="24"/>
          <w:highlight w:val="none"/>
        </w:rPr>
        <w:t>有异议，以及认为采购人、采购代理机构相关工作人员有需要回避的情形的，应在网上开标大厅中提出询问或者回避申请。</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snapToGrid w:val="0"/>
          <w:color w:val="auto"/>
          <w:sz w:val="24"/>
          <w:highlight w:val="none"/>
        </w:rPr>
      </w:pPr>
      <w:r>
        <w:rPr>
          <w:rFonts w:hint="eastAsia" w:ascii="宋体" w:hAnsi="宋体" w:eastAsia="宋体" w:cs="宋体"/>
          <w:b w:val="0"/>
          <w:bCs/>
          <w:snapToGrid w:val="0"/>
          <w:color w:val="auto"/>
          <w:sz w:val="24"/>
          <w:highlight w:val="none"/>
        </w:rPr>
        <w:t>供应商在开</w:t>
      </w:r>
      <w:r>
        <w:rPr>
          <w:rFonts w:hint="eastAsia" w:ascii="宋体" w:hAnsi="宋体" w:eastAsia="宋体" w:cs="宋体"/>
          <w:b w:val="0"/>
          <w:bCs/>
          <w:snapToGrid w:val="0"/>
          <w:color w:val="auto"/>
          <w:sz w:val="24"/>
          <w:highlight w:val="none"/>
          <w:lang w:val="en-US" w:eastAsia="zh-CN"/>
        </w:rPr>
        <w:t>启</w:t>
      </w:r>
      <w:r>
        <w:rPr>
          <w:rFonts w:hint="eastAsia" w:ascii="宋体" w:hAnsi="宋体" w:eastAsia="宋体" w:cs="宋体"/>
          <w:b w:val="0"/>
          <w:bCs/>
          <w:snapToGrid w:val="0"/>
          <w:color w:val="auto"/>
          <w:sz w:val="24"/>
          <w:highlight w:val="none"/>
        </w:rPr>
        <w:t>前应根据“网上开标大厅操作手册（投标人）”（具体操作请参考淄博市公共资源交易网→办事指南→服务指南→网上开标大厅操作手册（投标人））提前调试电脑，技术咨询电话：400-998-0000。</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snapToGrid w:val="0"/>
          <w:color w:val="auto"/>
          <w:sz w:val="24"/>
          <w:highlight w:val="none"/>
        </w:rPr>
      </w:pPr>
      <w:r>
        <w:rPr>
          <w:rFonts w:hint="eastAsia" w:ascii="宋体" w:hAnsi="宋体" w:eastAsia="宋体" w:cs="宋体"/>
          <w:b w:val="0"/>
          <w:bCs/>
          <w:snapToGrid w:val="0"/>
          <w:color w:val="auto"/>
          <w:sz w:val="24"/>
          <w:highlight w:val="none"/>
        </w:rPr>
        <w:t>在项目开评标全过程中，供应商应保持实时在线状态，参与远程交互的法定代表人（非法人组织的负责人）或其授权代表应始终为同一个人，中途不得更换，在废标、澄清、提疑、传送文件等情况需要交互时，供应商一端参与交互的人员将被视为本项目供应商的法定代表人（非法人组织的负责人）或其授权代表。磋商小组会随时通过网上开评标系统发出询标信息，供应商应在磋商小组规定时间内通过网上开标大厅或</w:t>
      </w:r>
      <w:r>
        <w:rPr>
          <w:rFonts w:hint="eastAsia" w:ascii="宋体" w:hAnsi="宋体" w:eastAsia="宋体" w:cs="宋体"/>
          <w:b w:val="0"/>
          <w:bCs/>
          <w:snapToGrid w:val="0"/>
          <w:color w:val="auto"/>
          <w:sz w:val="24"/>
          <w:highlight w:val="none"/>
          <w:lang w:eastAsia="zh-CN"/>
        </w:rPr>
        <w:t>投标人系统</w:t>
      </w:r>
      <w:r>
        <w:rPr>
          <w:rFonts w:hint="eastAsia" w:ascii="宋体" w:hAnsi="宋体" w:eastAsia="宋体" w:cs="宋体"/>
          <w:b w:val="0"/>
          <w:bCs/>
          <w:snapToGrid w:val="0"/>
          <w:color w:val="auto"/>
          <w:sz w:val="24"/>
          <w:highlight w:val="none"/>
        </w:rPr>
        <w:t>进行回复，未能按时答复的，磋商小组将视同其放弃澄清、说明、补正、最后报价等。</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snapToGrid w:val="0"/>
          <w:color w:val="auto"/>
          <w:sz w:val="24"/>
          <w:highlight w:val="none"/>
        </w:rPr>
      </w:pPr>
      <w:r>
        <w:rPr>
          <w:rFonts w:hint="eastAsia" w:ascii="宋体" w:hAnsi="宋体" w:eastAsia="宋体" w:cs="宋体"/>
          <w:b w:val="0"/>
          <w:bCs/>
          <w:snapToGrid w:val="0"/>
          <w:color w:val="auto"/>
          <w:sz w:val="24"/>
          <w:highlight w:val="none"/>
        </w:rPr>
        <w:t>本项目下载、上传、</w:t>
      </w:r>
      <w:r>
        <w:rPr>
          <w:rFonts w:hint="eastAsia" w:ascii="宋体" w:hAnsi="宋体" w:eastAsia="宋体" w:cs="宋体"/>
          <w:b w:val="0"/>
          <w:bCs/>
          <w:snapToGrid w:val="0"/>
          <w:color w:val="auto"/>
          <w:sz w:val="24"/>
          <w:highlight w:val="none"/>
          <w:lang w:val="en-US" w:eastAsia="zh-CN"/>
        </w:rPr>
        <w:t>开启</w:t>
      </w:r>
      <w:r>
        <w:rPr>
          <w:rFonts w:hint="eastAsia" w:ascii="宋体" w:hAnsi="宋体" w:eastAsia="宋体" w:cs="宋体"/>
          <w:b w:val="0"/>
          <w:bCs/>
          <w:snapToGrid w:val="0"/>
          <w:color w:val="auto"/>
          <w:sz w:val="24"/>
          <w:highlight w:val="none"/>
        </w:rPr>
        <w:t>均通过互联网操作，供应商应充分考虑网络拥堵及平台操作所需时间等因素，保证在开评标期间电脑、网络、预留电话等能够正常使用。</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snapToGrid w:val="0"/>
          <w:color w:val="auto"/>
          <w:sz w:val="24"/>
          <w:highlight w:val="none"/>
        </w:rPr>
      </w:pPr>
      <w:r>
        <w:rPr>
          <w:rFonts w:hint="eastAsia" w:ascii="宋体" w:hAnsi="宋体" w:eastAsia="宋体" w:cs="宋体"/>
          <w:b w:val="0"/>
          <w:bCs/>
          <w:snapToGrid w:val="0"/>
          <w:color w:val="auto"/>
          <w:sz w:val="24"/>
          <w:highlight w:val="none"/>
        </w:rPr>
        <w:t>因以上造成的一切后果由供应商自行承担。</w:t>
      </w:r>
    </w:p>
    <w:p>
      <w:pPr>
        <w:keepNext/>
        <w:keepLines/>
        <w:pageBreakBefore w:val="0"/>
        <w:widowControl w:val="0"/>
        <w:kinsoku/>
        <w:wordWrap/>
        <w:overflowPunct/>
        <w:topLinePunct w:val="0"/>
        <w:autoSpaceDE/>
        <w:autoSpaceDN/>
        <w:bidi w:val="0"/>
        <w:adjustRightInd/>
        <w:snapToGrid/>
        <w:spacing w:line="560" w:lineRule="exact"/>
        <w:ind w:left="0"/>
        <w:jc w:val="left"/>
        <w:textAlignment w:val="auto"/>
        <w:outlineLvl w:val="2"/>
        <w:rPr>
          <w:rFonts w:hint="eastAsia" w:ascii="宋体" w:hAnsi="宋体" w:eastAsia="宋体" w:cs="宋体"/>
          <w:b/>
          <w:color w:val="auto"/>
          <w:sz w:val="24"/>
          <w:highlight w:val="none"/>
        </w:rPr>
      </w:pPr>
      <w:bookmarkStart w:id="64" w:name="_Toc5413"/>
      <w:r>
        <w:rPr>
          <w:rFonts w:hint="eastAsia" w:ascii="宋体" w:hAnsi="宋体" w:eastAsia="宋体" w:cs="宋体"/>
          <w:b/>
          <w:color w:val="auto"/>
          <w:sz w:val="24"/>
          <w:highlight w:val="none"/>
        </w:rPr>
        <w:t>2</w:t>
      </w:r>
      <w:r>
        <w:rPr>
          <w:rFonts w:hint="eastAsia" w:ascii="宋体" w:hAnsi="宋体" w:eastAsia="宋体" w:cs="宋体"/>
          <w:b/>
          <w:color w:val="auto"/>
          <w:sz w:val="24"/>
          <w:highlight w:val="none"/>
          <w:lang w:val="en-US" w:eastAsia="zh-CN"/>
        </w:rPr>
        <w:t>0</w:t>
      </w:r>
      <w:r>
        <w:rPr>
          <w:rFonts w:hint="eastAsia" w:ascii="宋体" w:hAnsi="宋体" w:eastAsia="宋体" w:cs="宋体"/>
          <w:b/>
          <w:color w:val="auto"/>
          <w:sz w:val="24"/>
          <w:highlight w:val="none"/>
        </w:rPr>
        <w:t>.资格审查</w:t>
      </w:r>
      <w:bookmarkEnd w:id="64"/>
    </w:p>
    <w:p>
      <w:pPr>
        <w:pageBreakBefore w:val="0"/>
        <w:widowControl w:val="0"/>
        <w:tabs>
          <w:tab w:val="left" w:pos="0"/>
        </w:tabs>
        <w:kinsoku/>
        <w:wordWrap/>
        <w:overflowPunct/>
        <w:topLinePunct w:val="0"/>
        <w:autoSpaceDE/>
        <w:autoSpaceDN/>
        <w:bidi w:val="0"/>
        <w:adjustRightInd/>
        <w:snapToGrid/>
        <w:spacing w:line="560" w:lineRule="exact"/>
        <w:ind w:left="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0</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采购人或采购代理机构依据法律法规和</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中规定的内容，对供应商的资格进行审查。未通过资格审查的供应商不进入磋商；通过资格审查的供应商不足3家的，不得磋商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法律规定的其他情形除外。</w:t>
      </w:r>
    </w:p>
    <w:p>
      <w:pPr>
        <w:pageBreakBefore w:val="0"/>
        <w:widowControl w:val="0"/>
        <w:kinsoku/>
        <w:wordWrap/>
        <w:overflowPunct/>
        <w:topLinePunct w:val="0"/>
        <w:autoSpaceDE/>
        <w:autoSpaceDN/>
        <w:bidi w:val="0"/>
        <w:adjustRightInd/>
        <w:snapToGrid/>
        <w:spacing w:line="560" w:lineRule="exact"/>
        <w:ind w:left="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20</w:t>
      </w:r>
      <w:r>
        <w:rPr>
          <w:rFonts w:hint="eastAsia" w:ascii="宋体" w:hAnsi="宋体" w:eastAsia="宋体" w:cs="宋体"/>
          <w:color w:val="auto"/>
          <w:sz w:val="24"/>
          <w:highlight w:val="none"/>
        </w:rPr>
        <w:t>.2采购人或采购代理机构将按供应商须知资料表中规定的时间查询供应商的信用记录。供应商在中国政府采购网（</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"http://www.ccgp.gov.cn"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www.ccgp.gov.cn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）被列入政府采购严重违法失信行为记录名单，或在“信用中国”网站（</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"http://www.creditchina.gov.cn"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www.creditchina.gov.cn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）被列入失信被执行人、重大税收违法案件当事人名单</w:t>
      </w:r>
      <w:r>
        <w:rPr>
          <w:rFonts w:hint="eastAsia" w:ascii="宋体" w:hAnsi="宋体" w:eastAsia="宋体" w:cs="宋体"/>
          <w:color w:val="auto"/>
          <w:sz w:val="24"/>
          <w:highlight w:val="none"/>
          <w:lang w:val="en-US" w:eastAsia="zh-CN"/>
        </w:rPr>
        <w:t>的</w:t>
      </w:r>
      <w:r>
        <w:rPr>
          <w:rFonts w:hint="eastAsia" w:ascii="宋体" w:hAnsi="宋体" w:eastAsia="宋体" w:cs="宋体"/>
          <w:color w:val="auto"/>
          <w:sz w:val="24"/>
          <w:highlight w:val="none"/>
        </w:rPr>
        <w:t>，其响应将被</w:t>
      </w:r>
      <w:r>
        <w:rPr>
          <w:rFonts w:hint="eastAsia" w:ascii="宋体" w:hAnsi="宋体" w:eastAsia="宋体" w:cs="宋体"/>
          <w:color w:val="auto"/>
          <w:sz w:val="24"/>
          <w:highlight w:val="none"/>
          <w:lang w:val="en-US" w:eastAsia="zh-CN"/>
        </w:rPr>
        <w:t>拒绝</w:t>
      </w:r>
      <w:r>
        <w:rPr>
          <w:rFonts w:hint="eastAsia" w:ascii="宋体" w:hAnsi="宋体" w:eastAsia="宋体" w:cs="宋体"/>
          <w:color w:val="auto"/>
          <w:sz w:val="24"/>
          <w:highlight w:val="none"/>
        </w:rPr>
        <w:t>。</w:t>
      </w:r>
    </w:p>
    <w:p>
      <w:pPr>
        <w:pageBreakBefore w:val="0"/>
        <w:widowControl w:val="0"/>
        <w:kinsoku/>
        <w:wordWrap/>
        <w:overflowPunct/>
        <w:topLinePunct w:val="0"/>
        <w:autoSpaceDE/>
        <w:autoSpaceDN/>
        <w:bidi w:val="0"/>
        <w:adjustRightInd/>
        <w:snapToGrid/>
        <w:spacing w:line="560" w:lineRule="exact"/>
        <w:ind w:left="0" w:firstLine="480" w:firstLineChars="200"/>
        <w:jc w:val="left"/>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以联合体形式进行响应的，联合体任何成员存在以上不良信用记录的，联合体其响应将被</w:t>
      </w:r>
      <w:r>
        <w:rPr>
          <w:rFonts w:hint="eastAsia" w:ascii="宋体" w:hAnsi="宋体" w:eastAsia="宋体" w:cs="宋体"/>
          <w:b w:val="0"/>
          <w:bCs/>
          <w:color w:val="auto"/>
          <w:sz w:val="24"/>
          <w:highlight w:val="none"/>
          <w:lang w:val="en-US" w:eastAsia="zh-CN"/>
        </w:rPr>
        <w:t>拒绝</w:t>
      </w:r>
      <w:r>
        <w:rPr>
          <w:rFonts w:hint="eastAsia" w:ascii="宋体" w:hAnsi="宋体" w:eastAsia="宋体" w:cs="宋体"/>
          <w:b w:val="0"/>
          <w:bCs/>
          <w:color w:val="auto"/>
          <w:sz w:val="24"/>
          <w:highlight w:val="none"/>
        </w:rPr>
        <w:t>。</w:t>
      </w:r>
    </w:p>
    <w:p>
      <w:pPr>
        <w:pageBreakBefore w:val="0"/>
        <w:widowControl w:val="0"/>
        <w:tabs>
          <w:tab w:val="left" w:pos="0"/>
        </w:tabs>
        <w:kinsoku/>
        <w:wordWrap/>
        <w:overflowPunct/>
        <w:topLinePunct w:val="0"/>
        <w:autoSpaceDE/>
        <w:autoSpaceDN/>
        <w:bidi w:val="0"/>
        <w:adjustRightInd/>
        <w:snapToGrid/>
        <w:spacing w:line="560" w:lineRule="exact"/>
        <w:ind w:left="0" w:firstLine="480" w:firstLineChars="20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20.3</w:t>
      </w:r>
      <w:r>
        <w:rPr>
          <w:rFonts w:hint="eastAsia" w:ascii="宋体" w:hAnsi="宋体" w:eastAsia="宋体" w:cs="宋体"/>
          <w:b w:val="0"/>
          <w:bCs/>
          <w:color w:val="auto"/>
          <w:sz w:val="24"/>
          <w:highlight w:val="none"/>
        </w:rPr>
        <w:t>采购人或采购代理机构将信用记录查询情况签字并存档备查。供应商信用记录情况以采购人或采购代理机构查询结果为准。供应商自行提供的与网站信息不一致的其他证明材料亦不作为资格审查的依据。</w:t>
      </w:r>
    </w:p>
    <w:p>
      <w:pPr>
        <w:pageBreakBefore w:val="0"/>
        <w:widowControl w:val="0"/>
        <w:tabs>
          <w:tab w:val="left" w:pos="0"/>
        </w:tabs>
        <w:kinsoku/>
        <w:wordWrap/>
        <w:overflowPunct/>
        <w:topLinePunct w:val="0"/>
        <w:autoSpaceDE/>
        <w:autoSpaceDN/>
        <w:bidi w:val="0"/>
        <w:adjustRightInd/>
        <w:snapToGrid/>
        <w:spacing w:line="560" w:lineRule="exact"/>
        <w:ind w:left="0" w:firstLine="480" w:firstLineChars="20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在</w:t>
      </w:r>
      <w:r>
        <w:rPr>
          <w:rFonts w:hint="eastAsia" w:ascii="宋体" w:hAnsi="宋体" w:eastAsia="宋体" w:cs="宋体"/>
          <w:b w:val="0"/>
          <w:bCs/>
          <w:color w:val="auto"/>
          <w:sz w:val="24"/>
          <w:highlight w:val="none"/>
          <w:lang w:eastAsia="zh-CN"/>
        </w:rPr>
        <w:t>磋商文件</w:t>
      </w:r>
      <w:r>
        <w:rPr>
          <w:rFonts w:hint="eastAsia" w:ascii="宋体" w:hAnsi="宋体" w:eastAsia="宋体" w:cs="宋体"/>
          <w:b w:val="0"/>
          <w:bCs/>
          <w:color w:val="auto"/>
          <w:sz w:val="24"/>
          <w:highlight w:val="none"/>
        </w:rPr>
        <w:t>规定的查询时间之后，网站信息发生的任何变更均不再作为评审依据。</w:t>
      </w:r>
    </w:p>
    <w:p>
      <w:pPr>
        <w:pageBreakBefore w:val="0"/>
        <w:widowControl w:val="0"/>
        <w:kinsoku/>
        <w:wordWrap/>
        <w:overflowPunct/>
        <w:topLinePunct w:val="0"/>
        <w:autoSpaceDE/>
        <w:autoSpaceDN/>
        <w:bidi w:val="0"/>
        <w:adjustRightInd/>
        <w:snapToGrid/>
        <w:spacing w:line="560" w:lineRule="exact"/>
        <w:ind w:left="0" w:firstLine="480" w:firstLineChars="200"/>
        <w:textAlignment w:val="auto"/>
        <w:rPr>
          <w:rFonts w:hint="eastAsia" w:ascii="宋体" w:hAnsi="宋体" w:eastAsia="宋体" w:cs="宋体"/>
          <w:b w:val="0"/>
          <w:bCs/>
          <w:color w:val="auto"/>
          <w:highlight w:val="none"/>
          <w:u w:val="single"/>
        </w:rPr>
      </w:pPr>
      <w:r>
        <w:rPr>
          <w:rFonts w:hint="eastAsia" w:ascii="宋体" w:hAnsi="宋体" w:eastAsia="宋体" w:cs="宋体"/>
          <w:b w:val="0"/>
          <w:bCs/>
          <w:color w:val="auto"/>
          <w:sz w:val="24"/>
          <w:highlight w:val="none"/>
        </w:rPr>
        <w:t>供应商自行提供的与网站信息不一致的其他证明材料不作为资格审查的依据。</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b/>
          <w:bCs/>
          <w:color w:val="auto"/>
          <w:sz w:val="24"/>
          <w:highlight w:val="none"/>
        </w:rPr>
      </w:pPr>
      <w:bookmarkStart w:id="65" w:name="_Toc9458"/>
      <w:r>
        <w:rPr>
          <w:rFonts w:hint="eastAsia" w:ascii="宋体" w:hAnsi="宋体" w:eastAsia="宋体" w:cs="宋体"/>
          <w:b/>
          <w:bCs/>
          <w:color w:val="auto"/>
          <w:sz w:val="24"/>
          <w:highlight w:val="none"/>
          <w:lang w:val="en-US" w:eastAsia="zh-CN"/>
        </w:rPr>
        <w:t>21</w:t>
      </w:r>
      <w:r>
        <w:rPr>
          <w:rFonts w:hint="eastAsia" w:ascii="宋体" w:hAnsi="宋体" w:eastAsia="宋体" w:cs="宋体"/>
          <w:b/>
          <w:bCs/>
          <w:color w:val="auto"/>
          <w:sz w:val="24"/>
          <w:highlight w:val="none"/>
        </w:rPr>
        <w:t>. 磋商小组</w:t>
      </w:r>
      <w:bookmarkEnd w:id="65"/>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21</w:t>
      </w:r>
      <w:r>
        <w:rPr>
          <w:rFonts w:hint="eastAsia" w:ascii="宋体" w:hAnsi="宋体" w:eastAsia="宋体" w:cs="宋体"/>
          <w:b w:val="0"/>
          <w:bCs w:val="0"/>
          <w:color w:val="auto"/>
          <w:sz w:val="24"/>
          <w:highlight w:val="none"/>
        </w:rPr>
        <w:t>.1采购代理机构将按照《政府采购评审专家管理办法》财库〔201</w:t>
      </w:r>
      <w:r>
        <w:rPr>
          <w:rFonts w:hint="eastAsia" w:ascii="宋体" w:hAnsi="宋体" w:eastAsia="宋体" w:cs="宋体"/>
          <w:b w:val="0"/>
          <w:bCs w:val="0"/>
          <w:color w:val="auto"/>
          <w:sz w:val="24"/>
          <w:highlight w:val="none"/>
          <w:lang w:val="en-US" w:eastAsia="zh-CN"/>
        </w:rPr>
        <w:t>6</w:t>
      </w:r>
      <w:r>
        <w:rPr>
          <w:rFonts w:hint="eastAsia" w:ascii="宋体" w:hAnsi="宋体" w:eastAsia="宋体" w:cs="宋体"/>
          <w:b w:val="0"/>
          <w:bCs w:val="0"/>
          <w:color w:val="auto"/>
          <w:sz w:val="24"/>
          <w:highlight w:val="none"/>
        </w:rPr>
        <w:t>〕198号）、《山东</w:t>
      </w:r>
      <w:r>
        <w:rPr>
          <w:rFonts w:hint="eastAsia" w:ascii="宋体" w:hAnsi="宋体" w:eastAsia="宋体" w:cs="宋体"/>
          <w:b w:val="0"/>
          <w:bCs w:val="0"/>
          <w:color w:val="auto"/>
          <w:sz w:val="24"/>
          <w:highlight w:val="none"/>
          <w:lang w:val="en-US" w:eastAsia="zh-CN"/>
        </w:rPr>
        <w:t>省政府采购评审专家管理实施办法》鲁财采〔2018〕66号）、《山东省政府采购评审专家抽取规则》鲁财采〔2017〕64号）相关法律法规及有关规定组建磋商小组。磋商小组由采购人代表</w:t>
      </w:r>
      <w:r>
        <w:rPr>
          <w:rFonts w:hint="eastAsia" w:ascii="宋体" w:hAnsi="宋体" w:eastAsia="宋体" w:cs="宋体"/>
          <w:b w:val="0"/>
          <w:bCs w:val="0"/>
          <w:color w:val="auto"/>
          <w:sz w:val="24"/>
          <w:highlight w:val="none"/>
          <w:u w:val="single"/>
          <w:lang w:val="en-US" w:eastAsia="zh-CN"/>
        </w:rPr>
        <w:t xml:space="preserve"> 1 </w:t>
      </w:r>
      <w:r>
        <w:rPr>
          <w:rFonts w:hint="eastAsia" w:ascii="宋体" w:hAnsi="宋体" w:eastAsia="宋体" w:cs="宋体"/>
          <w:b w:val="0"/>
          <w:bCs w:val="0"/>
          <w:color w:val="auto"/>
          <w:sz w:val="24"/>
          <w:highlight w:val="none"/>
          <w:lang w:val="en-US" w:eastAsia="zh-CN"/>
        </w:rPr>
        <w:t>人和评审专家</w:t>
      </w:r>
      <w:r>
        <w:rPr>
          <w:rFonts w:hint="eastAsia" w:ascii="宋体" w:hAnsi="宋体" w:eastAsia="宋体" w:cs="宋体"/>
          <w:b w:val="0"/>
          <w:bCs w:val="0"/>
          <w:color w:val="auto"/>
          <w:sz w:val="24"/>
          <w:highlight w:val="none"/>
          <w:u w:val="single"/>
          <w:lang w:val="en-US" w:eastAsia="zh-CN"/>
        </w:rPr>
        <w:t xml:space="preserve"> 2 </w:t>
      </w:r>
      <w:r>
        <w:rPr>
          <w:rFonts w:hint="eastAsia" w:ascii="宋体" w:hAnsi="宋体" w:eastAsia="宋体" w:cs="宋体"/>
          <w:b w:val="0"/>
          <w:bCs w:val="0"/>
          <w:color w:val="auto"/>
          <w:sz w:val="24"/>
          <w:highlight w:val="none"/>
          <w:lang w:val="en-US" w:eastAsia="zh-CN"/>
        </w:rPr>
        <w:t>人组成。</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21</w:t>
      </w:r>
      <w:r>
        <w:rPr>
          <w:rFonts w:hint="eastAsia" w:ascii="宋体" w:hAnsi="宋体" w:eastAsia="宋体" w:cs="宋体"/>
          <w:b w:val="0"/>
          <w:bCs w:val="0"/>
          <w:color w:val="auto"/>
          <w:sz w:val="24"/>
          <w:highlight w:val="none"/>
        </w:rPr>
        <w:t>.2 磋商小组具有依据</w:t>
      </w:r>
      <w:r>
        <w:rPr>
          <w:rFonts w:hint="eastAsia" w:ascii="宋体" w:hAnsi="宋体" w:eastAsia="宋体" w:cs="宋体"/>
          <w:b w:val="0"/>
          <w:bCs w:val="0"/>
          <w:color w:val="auto"/>
          <w:sz w:val="24"/>
          <w:highlight w:val="none"/>
          <w:lang w:val="en-US" w:eastAsia="zh-CN"/>
        </w:rPr>
        <w:t>磋商文件</w:t>
      </w:r>
      <w:r>
        <w:rPr>
          <w:rFonts w:hint="eastAsia" w:ascii="宋体" w:hAnsi="宋体" w:eastAsia="宋体" w:cs="宋体"/>
          <w:b w:val="0"/>
          <w:bCs w:val="0"/>
          <w:color w:val="auto"/>
          <w:sz w:val="24"/>
          <w:highlight w:val="none"/>
        </w:rPr>
        <w:t>进行独立评审的权力，且不受外界任何因素的干扰。磋商小组成员需对评审结果独立写出评审意见，并承担责任。磋商小组成员若拒绝在评审报告上签字且不陈述其不同意理由的，视为同意和接受。</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21</w:t>
      </w:r>
      <w:r>
        <w:rPr>
          <w:rFonts w:hint="eastAsia" w:ascii="宋体" w:hAnsi="宋体" w:eastAsia="宋体" w:cs="宋体"/>
          <w:b w:val="0"/>
          <w:bCs w:val="0"/>
          <w:color w:val="auto"/>
          <w:sz w:val="24"/>
          <w:highlight w:val="none"/>
        </w:rPr>
        <w:t>.3 磋商小组的职责：</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（1）审查响应文件是否符合</w:t>
      </w:r>
      <w:r>
        <w:rPr>
          <w:rFonts w:hint="eastAsia" w:ascii="宋体" w:hAnsi="宋体" w:eastAsia="宋体" w:cs="宋体"/>
          <w:b w:val="0"/>
          <w:bCs w:val="0"/>
          <w:color w:val="auto"/>
          <w:sz w:val="24"/>
          <w:highlight w:val="none"/>
          <w:lang w:eastAsia="zh-CN"/>
        </w:rPr>
        <w:t>磋商文件</w:t>
      </w:r>
      <w:r>
        <w:rPr>
          <w:rFonts w:hint="eastAsia" w:ascii="宋体" w:hAnsi="宋体" w:eastAsia="宋体" w:cs="宋体"/>
          <w:b w:val="0"/>
          <w:bCs w:val="0"/>
          <w:color w:val="auto"/>
          <w:sz w:val="24"/>
          <w:highlight w:val="none"/>
        </w:rPr>
        <w:t>要求；</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（2）要求供应商对响应文件有关事项做出解释或者澄清；</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（3）按照</w:t>
      </w:r>
      <w:r>
        <w:rPr>
          <w:rFonts w:hint="eastAsia" w:ascii="宋体" w:hAnsi="宋体" w:eastAsia="宋体" w:cs="宋体"/>
          <w:b w:val="0"/>
          <w:bCs w:val="0"/>
          <w:color w:val="auto"/>
          <w:sz w:val="24"/>
          <w:highlight w:val="none"/>
          <w:lang w:eastAsia="zh-CN"/>
        </w:rPr>
        <w:t>磋商文件</w:t>
      </w:r>
      <w:r>
        <w:rPr>
          <w:rFonts w:hint="eastAsia" w:ascii="宋体" w:hAnsi="宋体" w:eastAsia="宋体" w:cs="宋体"/>
          <w:b w:val="0"/>
          <w:bCs w:val="0"/>
          <w:color w:val="auto"/>
          <w:sz w:val="24"/>
          <w:highlight w:val="none"/>
        </w:rPr>
        <w:t>规定的评分标准进行评比和打分；</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（4）推荐成交</w:t>
      </w:r>
      <w:r>
        <w:rPr>
          <w:rFonts w:hint="eastAsia" w:ascii="宋体" w:hAnsi="宋体" w:eastAsia="宋体" w:cs="宋体"/>
          <w:b w:val="0"/>
          <w:bCs w:val="0"/>
          <w:color w:val="auto"/>
          <w:sz w:val="24"/>
          <w:highlight w:val="none"/>
          <w:lang w:eastAsia="zh-CN"/>
        </w:rPr>
        <w:t>候选人</w:t>
      </w:r>
      <w:r>
        <w:rPr>
          <w:rFonts w:hint="eastAsia" w:ascii="宋体" w:hAnsi="宋体" w:eastAsia="宋体" w:cs="宋体"/>
          <w:b w:val="0"/>
          <w:bCs w:val="0"/>
          <w:color w:val="auto"/>
          <w:sz w:val="24"/>
          <w:highlight w:val="none"/>
        </w:rPr>
        <w:t>名单，或者受采购人委托按照事先确定的办法直接确定成交供应商；</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（5）向采购单位或者有关部门报告非法干预评审工作的行为。</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21</w:t>
      </w:r>
      <w:r>
        <w:rPr>
          <w:rFonts w:hint="eastAsia" w:ascii="宋体" w:hAnsi="宋体" w:eastAsia="宋体" w:cs="宋体"/>
          <w:b w:val="0"/>
          <w:bCs w:val="0"/>
          <w:color w:val="auto"/>
          <w:sz w:val="24"/>
          <w:highlight w:val="none"/>
        </w:rPr>
        <w:t>.4磋商小组的义务：</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（1）遵纪守法，客观、公正、廉洁地履行职责；</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（2）按照</w:t>
      </w:r>
      <w:r>
        <w:rPr>
          <w:rFonts w:hint="eastAsia" w:ascii="宋体" w:hAnsi="宋体" w:eastAsia="宋体" w:cs="宋体"/>
          <w:b w:val="0"/>
          <w:bCs w:val="0"/>
          <w:color w:val="auto"/>
          <w:sz w:val="24"/>
          <w:highlight w:val="none"/>
          <w:lang w:eastAsia="zh-CN"/>
        </w:rPr>
        <w:t>磋商文件</w:t>
      </w:r>
      <w:r>
        <w:rPr>
          <w:rFonts w:hint="eastAsia" w:ascii="宋体" w:hAnsi="宋体" w:eastAsia="宋体" w:cs="宋体"/>
          <w:b w:val="0"/>
          <w:bCs w:val="0"/>
          <w:color w:val="auto"/>
          <w:sz w:val="24"/>
          <w:highlight w:val="none"/>
        </w:rPr>
        <w:t xml:space="preserve">规定的评审办法和评审标准进行评审，对评审意见承担个人责任； </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（3）对评审过程和结果，以及供应商的商业秘密保密；</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（4）参与评审报告的起草；</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（5）配合</w:t>
      </w:r>
      <w:r>
        <w:rPr>
          <w:rFonts w:hint="eastAsia" w:ascii="宋体" w:hAnsi="宋体" w:eastAsia="宋体" w:cs="宋体"/>
          <w:color w:val="auto"/>
          <w:sz w:val="24"/>
          <w:highlight w:val="none"/>
          <w:lang w:val="en-US" w:eastAsia="zh-CN"/>
        </w:rPr>
        <w:t>采购</w:t>
      </w:r>
      <w:r>
        <w:rPr>
          <w:rFonts w:hint="eastAsia" w:ascii="宋体" w:hAnsi="宋体" w:eastAsia="宋体" w:cs="宋体"/>
          <w:color w:val="auto"/>
          <w:sz w:val="24"/>
          <w:highlight w:val="none"/>
        </w:rPr>
        <w:t>单位答复供应商提出的质疑</w:t>
      </w:r>
      <w:r>
        <w:rPr>
          <w:rFonts w:hint="eastAsia" w:ascii="宋体" w:hAnsi="宋体" w:eastAsia="宋体" w:cs="宋体"/>
          <w:color w:val="auto"/>
          <w:sz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（6）配合财政部门的投诉处理工作</w:t>
      </w:r>
      <w:r>
        <w:rPr>
          <w:rFonts w:hint="eastAsia" w:ascii="宋体" w:hAnsi="宋体" w:eastAsia="宋体" w:cs="宋体"/>
          <w:color w:val="auto"/>
          <w:sz w:val="24"/>
          <w:highlight w:val="none"/>
          <w:lang w:eastAsia="zh-CN"/>
        </w:rPr>
        <w:t>。</w:t>
      </w:r>
    </w:p>
    <w:p>
      <w:pPr>
        <w:keepNext/>
        <w:keepLines/>
        <w:pageBreakBefore w:val="0"/>
        <w:kinsoku/>
        <w:wordWrap/>
        <w:overflowPunct/>
        <w:topLinePunct w:val="0"/>
        <w:bidi w:val="0"/>
        <w:spacing w:line="560" w:lineRule="exact"/>
        <w:jc w:val="left"/>
        <w:textAlignment w:val="auto"/>
        <w:outlineLvl w:val="2"/>
        <w:rPr>
          <w:rFonts w:hint="eastAsia" w:ascii="宋体" w:hAnsi="宋体" w:eastAsia="宋体" w:cs="宋体"/>
          <w:color w:val="auto"/>
          <w:sz w:val="24"/>
          <w:highlight w:val="none"/>
        </w:rPr>
      </w:pPr>
      <w:bookmarkStart w:id="66" w:name="_Toc31457"/>
      <w:r>
        <w:rPr>
          <w:rFonts w:hint="eastAsia" w:ascii="宋体" w:hAnsi="宋体" w:eastAsia="宋体" w:cs="宋体"/>
          <w:b/>
          <w:color w:val="auto"/>
          <w:sz w:val="24"/>
          <w:highlight w:val="none"/>
        </w:rPr>
        <w:t>2</w:t>
      </w:r>
      <w:r>
        <w:rPr>
          <w:rFonts w:hint="eastAsia" w:ascii="宋体" w:hAnsi="宋体" w:eastAsia="宋体" w:cs="宋体"/>
          <w:b/>
          <w:color w:val="auto"/>
          <w:sz w:val="24"/>
          <w:highlight w:val="none"/>
          <w:lang w:val="en-US" w:eastAsia="zh-CN"/>
        </w:rPr>
        <w:t>2</w:t>
      </w:r>
      <w:r>
        <w:rPr>
          <w:rFonts w:hint="eastAsia" w:ascii="宋体" w:hAnsi="宋体" w:eastAsia="宋体" w:cs="宋体"/>
          <w:b/>
          <w:color w:val="auto"/>
          <w:sz w:val="24"/>
          <w:highlight w:val="none"/>
        </w:rPr>
        <w:t>.响应文件符合性审查与澄清</w:t>
      </w:r>
      <w:bookmarkEnd w:id="66"/>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.1符合性审查是指依据</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的规定，从响应文件的有效性、完整性和响应程度对</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的响应程度进行审查，以确定是否对</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的实质性要求做出响应。</w:t>
      </w:r>
      <w:bookmarkStart w:id="67" w:name="_Hlt522424701"/>
      <w:bookmarkEnd w:id="67"/>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.2经磋商小组集体审核通过，对于不符合条件的供应商要说明其不符合要求的原因，由其法定代表人（非法人组织的负责人）或其授权代表签章，供应商代表拒不签章的，并不影响磋商小组所做出的结论。</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.3响应文件的澄清</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3.1在磋商期间，磋商小组将通过网上开评标系统要求供应商对其响应文件中含义不明确、对同类问题表述不一致或者有明显文字和计算错误的内容，以及磋商小组认为供应商的报价明显低于其他通过符合性检查供应商的报价，有可能影响履约的情况作必要的澄清、说明或补正。供应商的澄清、说明或补正应在磋商小组规定的时间内通过网上开评标系统进行，并不得超出响应文件范围或者改变响应文件的实质性内容。</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.3.2供应商的澄清、说明或补正将作为响应文件的一部分。</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3.3磋商小组要求供应商澄清、说明或者更正响应文件应当以书面形式作出。供应商的澄清、说明或者更正应当加盖供应商公章及法定代表人（非法人组织的负责人）或其授权代表签章。由授权代表签字的，应当附法定代表人（非法人组织的负责人）授权书。供应商为自然人的，应当由本人签字并附身份证明。否则，磋商小组有权不予认可。</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.4响应文件报价出现前后不一致的，按照下列规定修正：</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（1）响应文件中报价一览表内容与响应文件中相应内容不一致的，以报价一览表为准；</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（2）大写金额和小写金额不一致的，以大写金额为准；</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（3）单价金额小数点或者百分比有明显错位的，以报价一览表的总价为准，并修改单价；</w:t>
      </w:r>
    </w:p>
    <w:p>
      <w:pPr>
        <w:pageBreakBefore w:val="0"/>
        <w:kinsoku/>
        <w:wordWrap/>
        <w:overflowPunct/>
        <w:topLinePunct w:val="0"/>
        <w:bidi w:val="0"/>
        <w:spacing w:line="560" w:lineRule="exact"/>
        <w:ind w:left="479" w:leftChars="228"/>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（4）总价金额与按单价汇总金额不一致的，以单价金额计算结果为准。</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color w:val="auto"/>
          <w:sz w:val="24"/>
          <w:highlight w:val="none"/>
        </w:rPr>
      </w:pPr>
      <w:r>
        <w:rPr>
          <w:rFonts w:hint="eastAsia" w:ascii="宋体" w:hAnsi="宋体" w:eastAsia="宋体" w:cs="宋体"/>
          <w:color w:val="auto"/>
          <w:sz w:val="24"/>
          <w:highlight w:val="none"/>
        </w:rPr>
        <w:t>同时出现两种以上不一致的，按照前款规定的顺序修正。修正后的报价按照第2</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.2条的规定经供应商确认后产生约束力，供应商不确认的，将被认定为</w:t>
      </w:r>
      <w:r>
        <w:rPr>
          <w:rFonts w:hint="eastAsia" w:ascii="宋体" w:hAnsi="宋体" w:eastAsia="宋体" w:cs="宋体"/>
          <w:b w:val="0"/>
          <w:bCs/>
          <w:color w:val="auto"/>
          <w:sz w:val="24"/>
          <w:highlight w:val="none"/>
        </w:rPr>
        <w:t>响应无效。</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对不同文字文本响应文件的解释发生异议的，以中文文本为准。</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已提交响应文件的供应商，在提交最后报价之前，可以根据磋商情况退出磋商。</w:t>
      </w:r>
    </w:p>
    <w:p>
      <w:pPr>
        <w:pageBreakBefore w:val="0"/>
        <w:kinsoku/>
        <w:wordWrap/>
        <w:overflowPunct/>
        <w:topLinePunct w:val="0"/>
        <w:bidi w:val="0"/>
        <w:spacing w:line="560" w:lineRule="exact"/>
        <w:textAlignment w:val="auto"/>
        <w:outlineLvl w:val="2"/>
        <w:rPr>
          <w:rFonts w:hint="eastAsia" w:ascii="宋体" w:hAnsi="宋体" w:eastAsia="宋体" w:cs="宋体"/>
          <w:b/>
          <w:color w:val="auto"/>
          <w:sz w:val="24"/>
          <w:highlight w:val="none"/>
          <w:lang w:val="en-US" w:eastAsia="zh-CN"/>
        </w:rPr>
      </w:pPr>
      <w:bookmarkStart w:id="68" w:name="_Toc13314"/>
      <w:r>
        <w:rPr>
          <w:rFonts w:hint="eastAsia" w:ascii="宋体" w:hAnsi="宋体" w:eastAsia="宋体" w:cs="宋体"/>
          <w:b/>
          <w:color w:val="auto"/>
          <w:sz w:val="24"/>
          <w:highlight w:val="none"/>
          <w:lang w:val="en-US" w:eastAsia="zh-CN"/>
        </w:rPr>
        <w:t>23.响应偏离</w:t>
      </w:r>
      <w:bookmarkEnd w:id="68"/>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color w:val="auto"/>
          <w:highlight w:val="none"/>
          <w:u w:val="none"/>
          <w:lang w:val="en-US" w:eastAsia="zh-CN"/>
        </w:rPr>
      </w:pPr>
      <w:r>
        <w:rPr>
          <w:rFonts w:hint="eastAsia" w:ascii="宋体" w:hAnsi="宋体" w:eastAsia="宋体" w:cs="宋体"/>
          <w:color w:val="auto"/>
          <w:sz w:val="24"/>
          <w:highlight w:val="none"/>
        </w:rPr>
        <w:t>磋商小组可以接受响应文件中不构成实质性偏离的不正规或不一致。</w:t>
      </w:r>
    </w:p>
    <w:p>
      <w:pPr>
        <w:keepNext/>
        <w:keepLines/>
        <w:pageBreakBefore w:val="0"/>
        <w:kinsoku/>
        <w:wordWrap/>
        <w:overflowPunct/>
        <w:topLinePunct w:val="0"/>
        <w:bidi w:val="0"/>
        <w:spacing w:line="560" w:lineRule="exact"/>
        <w:jc w:val="left"/>
        <w:textAlignment w:val="auto"/>
        <w:outlineLvl w:val="2"/>
        <w:rPr>
          <w:rFonts w:hint="eastAsia" w:ascii="宋体" w:hAnsi="宋体" w:eastAsia="宋体" w:cs="宋体"/>
          <w:b/>
          <w:color w:val="auto"/>
          <w:sz w:val="24"/>
          <w:highlight w:val="none"/>
        </w:rPr>
      </w:pPr>
      <w:bookmarkStart w:id="69" w:name="_Toc14084"/>
      <w:r>
        <w:rPr>
          <w:rFonts w:hint="eastAsia" w:ascii="宋体" w:hAnsi="宋体" w:eastAsia="宋体" w:cs="宋体"/>
          <w:b/>
          <w:color w:val="auto"/>
          <w:sz w:val="24"/>
          <w:highlight w:val="none"/>
        </w:rPr>
        <w:t>2</w:t>
      </w:r>
      <w:r>
        <w:rPr>
          <w:rFonts w:hint="eastAsia" w:ascii="宋体" w:hAnsi="宋体" w:eastAsia="宋体" w:cs="宋体"/>
          <w:b/>
          <w:color w:val="auto"/>
          <w:sz w:val="24"/>
          <w:highlight w:val="none"/>
          <w:lang w:val="en-US" w:eastAsia="zh-CN"/>
        </w:rPr>
        <w:t>4</w:t>
      </w:r>
      <w:r>
        <w:rPr>
          <w:rFonts w:hint="eastAsia" w:ascii="宋体" w:hAnsi="宋体" w:eastAsia="宋体" w:cs="宋体"/>
          <w:b/>
          <w:color w:val="auto"/>
          <w:sz w:val="24"/>
          <w:highlight w:val="none"/>
        </w:rPr>
        <w:t>.无效响应</w:t>
      </w:r>
      <w:bookmarkEnd w:id="69"/>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.1在比较与评价之前，磋商小组要审查每份响应文件是否实质上响应了</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的要求，未实质性响应</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的响应文件按无效响应处理。</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.2如发现下列情况之一的，其响应将被认定为响应无效：</w:t>
      </w:r>
    </w:p>
    <w:p>
      <w:pPr>
        <w:pageBreakBefore w:val="0"/>
        <w:kinsoku/>
        <w:wordWrap/>
        <w:overflowPunct/>
        <w:topLinePunct w:val="0"/>
        <w:bidi w:val="0"/>
        <w:spacing w:line="560" w:lineRule="exact"/>
        <w:ind w:left="420" w:left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（1）不具备《中华人民共和国政府采购法》第二十二条规定条件；</w:t>
      </w:r>
    </w:p>
    <w:p>
      <w:pPr>
        <w:pageBreakBefore w:val="0"/>
        <w:kinsoku/>
        <w:wordWrap/>
        <w:overflowPunct/>
        <w:topLinePunct w:val="0"/>
        <w:bidi w:val="0"/>
        <w:spacing w:line="560" w:lineRule="exact"/>
        <w:ind w:left="420" w:left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（2）未按照</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规定要求签署、盖章的；</w:t>
      </w:r>
    </w:p>
    <w:p>
      <w:pPr>
        <w:pageBreakBefore w:val="0"/>
        <w:kinsoku/>
        <w:wordWrap/>
        <w:overflowPunct/>
        <w:topLinePunct w:val="0"/>
        <w:bidi w:val="0"/>
        <w:spacing w:line="560" w:lineRule="exact"/>
        <w:ind w:left="420" w:left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分项报价表未按要求填写；</w:t>
      </w:r>
    </w:p>
    <w:p>
      <w:pPr>
        <w:pageBreakBefore w:val="0"/>
        <w:kinsoku/>
        <w:wordWrap/>
        <w:overflowPunct/>
        <w:topLinePunct w:val="0"/>
        <w:bidi w:val="0"/>
        <w:spacing w:line="560" w:lineRule="exact"/>
        <w:ind w:left="420" w:left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（4）未满足</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中商务和技术条款的实质性要求的；</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（5）违反</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规定提供进口产品的；</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（6）未按</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规定提供政府强制采购节能产品证明材料的；</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（7）报价超过</w:t>
      </w:r>
      <w:r>
        <w:rPr>
          <w:rFonts w:hint="eastAsia" w:ascii="宋体" w:hAnsi="宋体" w:eastAsia="宋体" w:cs="宋体"/>
          <w:color w:val="auto"/>
          <w:sz w:val="24"/>
          <w:highlight w:val="none"/>
          <w:lang w:val="en-US" w:eastAsia="zh-CN"/>
        </w:rPr>
        <w:t>磋商文件中规定的</w:t>
      </w:r>
      <w:r>
        <w:rPr>
          <w:rFonts w:hint="eastAsia" w:ascii="宋体" w:hAnsi="宋体" w:eastAsia="宋体" w:cs="宋体"/>
          <w:color w:val="auto"/>
          <w:sz w:val="24"/>
          <w:highlight w:val="none"/>
        </w:rPr>
        <w:t>项目预算或最高限价的、拒绝报价、报价不确定、无报价或</w:t>
      </w:r>
      <w:r>
        <w:rPr>
          <w:rFonts w:hint="eastAsia" w:ascii="宋体" w:hAnsi="宋体" w:eastAsia="宋体" w:cs="宋体"/>
          <w:color w:val="auto"/>
          <w:sz w:val="24"/>
          <w:highlight w:val="none"/>
          <w:lang w:val="zh-CN"/>
        </w:rPr>
        <w:t>未按磋商文件要求报价的</w:t>
      </w:r>
      <w:r>
        <w:rPr>
          <w:rFonts w:hint="eastAsia" w:ascii="宋体" w:hAnsi="宋体" w:eastAsia="宋体" w:cs="宋体"/>
          <w:color w:val="auto"/>
          <w:sz w:val="24"/>
          <w:highlight w:val="none"/>
        </w:rPr>
        <w:t>；</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有效期不足的；</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（9）联合体</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文件未附联合体</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协议书的；</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（10）不符合</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中有关分包规定的；</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（11）属于串通</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，或者依法被视为串通</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（12）</w:t>
      </w:r>
      <w:r>
        <w:rPr>
          <w:rFonts w:hint="eastAsia" w:ascii="宋体" w:hAnsi="宋体" w:eastAsia="宋体" w:cs="宋体"/>
          <w:color w:val="auto"/>
          <w:sz w:val="24"/>
          <w:highlight w:val="none"/>
          <w:lang w:eastAsia="zh-CN"/>
        </w:rPr>
        <w:t>磋商小组</w:t>
      </w:r>
      <w:r>
        <w:rPr>
          <w:rFonts w:hint="eastAsia" w:ascii="宋体" w:hAnsi="宋体" w:eastAsia="宋体" w:cs="宋体"/>
          <w:color w:val="auto"/>
          <w:sz w:val="24"/>
          <w:highlight w:val="none"/>
        </w:rPr>
        <w:t>认为</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的报价明显低于其他通过符合性审查</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的报价，有可能影响服务质量或者不能诚信履约的，要求</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在规定的时间内提供书面说明，但该</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未提交相关证明材料以证明其报价合理性的；</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（13）</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含有采购人不能接受的附加条件的；</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（14）不具备</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中规定的资格要求的；</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（15）</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未完全满足</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中带有“★”号的条款或指标，或超过</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规定的允许出现偏差的最大范围、幅度和最高项数；</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（16）</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提供虚假材料；</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（17）对采购人、采购代理机构、</w:t>
      </w:r>
      <w:r>
        <w:rPr>
          <w:rFonts w:hint="eastAsia" w:ascii="宋体" w:hAnsi="宋体" w:eastAsia="宋体" w:cs="宋体"/>
          <w:color w:val="auto"/>
          <w:sz w:val="24"/>
          <w:highlight w:val="none"/>
          <w:lang w:val="en-US" w:eastAsia="zh-CN"/>
        </w:rPr>
        <w:t>磋商小组</w:t>
      </w:r>
      <w:r>
        <w:rPr>
          <w:rFonts w:hint="eastAsia" w:ascii="宋体" w:hAnsi="宋体" w:eastAsia="宋体" w:cs="宋体"/>
          <w:color w:val="auto"/>
          <w:sz w:val="24"/>
          <w:highlight w:val="none"/>
        </w:rPr>
        <w:t>及其他工作人员施加影响，有碍公平、公正；</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18</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递交的电子</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均无法满足正常开标、评标使用功能的；</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19</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zh-CN"/>
        </w:rPr>
        <w:t>由于供应商的自身原因，（包括但不限于以下情况：忘记 CA 锁密码、CA 锁过期、上传响应文件后更新 CA 锁），在规定时间内解密不成功的；</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0</w:t>
      </w:r>
      <w:r>
        <w:rPr>
          <w:rFonts w:hint="eastAsia" w:ascii="宋体" w:hAnsi="宋体" w:eastAsia="宋体" w:cs="宋体"/>
          <w:color w:val="auto"/>
          <w:sz w:val="24"/>
          <w:highlight w:val="none"/>
          <w:lang w:val="zh-CN"/>
        </w:rPr>
        <w:t>）不同供应商的响应文件存在非正常一致的；</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lang w:val="zh-CN"/>
        </w:rPr>
        <w:t>）不同供应商的响应文件由同一单位或者同一个人编制，电子响应文件的文件制作机器码或者文件创建标识码一致的；</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（2</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val="zh-CN"/>
        </w:rPr>
        <w:t>）上传电子响应文件的IP地址相同，经</w:t>
      </w:r>
      <w:r>
        <w:rPr>
          <w:rFonts w:hint="eastAsia" w:ascii="宋体" w:hAnsi="宋体" w:eastAsia="宋体" w:cs="宋体"/>
          <w:color w:val="auto"/>
          <w:sz w:val="24"/>
          <w:highlight w:val="none"/>
          <w:lang w:val="en-US" w:eastAsia="zh-CN"/>
        </w:rPr>
        <w:t>磋商小组</w:t>
      </w:r>
      <w:r>
        <w:rPr>
          <w:rFonts w:hint="eastAsia" w:ascii="宋体" w:hAnsi="宋体" w:eastAsia="宋体" w:cs="宋体"/>
          <w:color w:val="auto"/>
          <w:sz w:val="24"/>
          <w:highlight w:val="none"/>
          <w:lang w:val="zh-CN"/>
        </w:rPr>
        <w:t>认定否决其投标的；</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en-US" w:eastAsia="zh-CN"/>
        </w:rPr>
        <w:t>（23）对磋商文件中的技术要求整体复制粘贴经磋商小组认定与所提供货物不符合的；</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lang w:val="en-US" w:eastAsia="zh-CN"/>
        </w:rPr>
        <w:t>24</w:t>
      </w:r>
      <w:r>
        <w:rPr>
          <w:rFonts w:hint="eastAsia" w:ascii="宋体" w:hAnsi="宋体" w:eastAsia="宋体" w:cs="宋体"/>
          <w:color w:val="auto"/>
          <w:sz w:val="24"/>
          <w:highlight w:val="none"/>
          <w:lang w:val="zh-CN"/>
        </w:rPr>
        <w:t>）属于磋商文件规定的其他投标无效情形；</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25</w:t>
      </w:r>
      <w:r>
        <w:rPr>
          <w:rFonts w:hint="eastAsia" w:ascii="宋体" w:hAnsi="宋体" w:eastAsia="宋体" w:cs="宋体"/>
          <w:color w:val="auto"/>
          <w:sz w:val="24"/>
          <w:highlight w:val="none"/>
        </w:rPr>
        <w:t>）不符合</w:t>
      </w:r>
      <w:r>
        <w:rPr>
          <w:rFonts w:hint="eastAsia" w:ascii="宋体" w:hAnsi="宋体" w:eastAsia="宋体" w:cs="宋体"/>
          <w:color w:val="auto"/>
          <w:sz w:val="24"/>
          <w:highlight w:val="none"/>
          <w:lang w:val="en-US" w:eastAsia="zh-CN"/>
        </w:rPr>
        <w:t>法律法规</w:t>
      </w:r>
      <w:r>
        <w:rPr>
          <w:rFonts w:hint="eastAsia" w:ascii="宋体" w:hAnsi="宋体" w:eastAsia="宋体" w:cs="宋体"/>
          <w:color w:val="auto"/>
          <w:sz w:val="24"/>
          <w:highlight w:val="none"/>
        </w:rPr>
        <w:t>和</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规定的其他</w:t>
      </w:r>
      <w:r>
        <w:rPr>
          <w:rFonts w:hint="eastAsia" w:ascii="宋体" w:hAnsi="宋体" w:eastAsia="宋体" w:cs="宋体"/>
          <w:color w:val="auto"/>
          <w:sz w:val="24"/>
          <w:highlight w:val="none"/>
          <w:lang w:val="en-US" w:eastAsia="zh-CN"/>
        </w:rPr>
        <w:t>实质性要求</w:t>
      </w:r>
      <w:r>
        <w:rPr>
          <w:rFonts w:hint="eastAsia" w:ascii="宋体" w:hAnsi="宋体" w:eastAsia="宋体" w:cs="宋体"/>
          <w:color w:val="auto"/>
          <w:sz w:val="24"/>
          <w:highlight w:val="none"/>
        </w:rPr>
        <w:t>。</w:t>
      </w:r>
    </w:p>
    <w:p>
      <w:pPr>
        <w:keepNext/>
        <w:keepLines/>
        <w:pageBreakBefore w:val="0"/>
        <w:kinsoku/>
        <w:wordWrap/>
        <w:overflowPunct/>
        <w:topLinePunct w:val="0"/>
        <w:bidi w:val="0"/>
        <w:spacing w:line="560" w:lineRule="exact"/>
        <w:jc w:val="left"/>
        <w:textAlignment w:val="auto"/>
        <w:outlineLvl w:val="2"/>
        <w:rPr>
          <w:rFonts w:hint="eastAsia" w:ascii="宋体" w:hAnsi="宋体" w:eastAsia="宋体" w:cs="宋体"/>
          <w:b/>
          <w:color w:val="auto"/>
          <w:sz w:val="24"/>
          <w:highlight w:val="none"/>
        </w:rPr>
      </w:pPr>
      <w:bookmarkStart w:id="70" w:name="_Toc17724"/>
      <w:r>
        <w:rPr>
          <w:rFonts w:hint="eastAsia" w:ascii="宋体" w:hAnsi="宋体" w:eastAsia="宋体" w:cs="宋体"/>
          <w:b/>
          <w:color w:val="auto"/>
          <w:sz w:val="24"/>
          <w:highlight w:val="none"/>
        </w:rPr>
        <w:t>2</w:t>
      </w:r>
      <w:r>
        <w:rPr>
          <w:rFonts w:hint="eastAsia" w:ascii="宋体" w:hAnsi="宋体" w:eastAsia="宋体" w:cs="宋体"/>
          <w:b/>
          <w:color w:val="auto"/>
          <w:sz w:val="24"/>
          <w:highlight w:val="none"/>
          <w:lang w:val="en-US" w:eastAsia="zh-CN"/>
        </w:rPr>
        <w:t>5</w:t>
      </w:r>
      <w:r>
        <w:rPr>
          <w:rFonts w:hint="eastAsia" w:ascii="宋体" w:hAnsi="宋体" w:eastAsia="宋体" w:cs="宋体"/>
          <w:b/>
          <w:color w:val="auto"/>
          <w:sz w:val="24"/>
          <w:highlight w:val="none"/>
        </w:rPr>
        <w:t>.磋商</w:t>
      </w:r>
      <w:bookmarkEnd w:id="70"/>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.1磋商小组所有成员集中与</w:t>
      </w:r>
      <w:r>
        <w:rPr>
          <w:rFonts w:hint="eastAsia" w:ascii="宋体" w:hAnsi="宋体" w:eastAsia="宋体" w:cs="宋体"/>
          <w:color w:val="auto"/>
          <w:sz w:val="24"/>
          <w:highlight w:val="none"/>
          <w:lang w:val="en-US" w:eastAsia="zh-CN"/>
        </w:rPr>
        <w:t>单一</w:t>
      </w:r>
      <w:r>
        <w:rPr>
          <w:rFonts w:hint="eastAsia" w:ascii="宋体" w:hAnsi="宋体" w:eastAsia="宋体" w:cs="宋体"/>
          <w:color w:val="auto"/>
          <w:sz w:val="24"/>
          <w:highlight w:val="none"/>
        </w:rPr>
        <w:t>供应商分别进行磋商。</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.2在磋商过程中，磋商小组可以根据</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和磋商情况实质性变动采购需求中的技术、服务要求以及合同条款，但不得变动</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中的其他内容。实质性变动的内容，须经采购人代表确认。</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.3对</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作出的实质性变动是</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的有效组成部分，磋商小组应当及时以书面形式同时通知所有参加磋商的供应商。</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.4供应商应当按照</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的变动情况和磋商小组的要求重新提交响应文件，并由其法定代表人（非法人组织的负责人）或其授权代表签章。供应商为自然人的，应当由本人签字并附身份证明。</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.5 本项目共</w:t>
      </w:r>
      <w:r>
        <w:rPr>
          <w:rFonts w:hint="eastAsia" w:ascii="宋体" w:hAnsi="宋体" w:eastAsia="宋体" w:cs="宋体"/>
          <w:color w:val="auto"/>
          <w:sz w:val="24"/>
          <w:highlight w:val="none"/>
          <w:u w:val="single"/>
          <w:lang w:val="en-US" w:eastAsia="zh-CN"/>
        </w:rPr>
        <w:t xml:space="preserve"> 2 </w:t>
      </w:r>
      <w:r>
        <w:rPr>
          <w:rFonts w:hint="eastAsia" w:ascii="宋体" w:hAnsi="宋体" w:eastAsia="宋体" w:cs="宋体"/>
          <w:color w:val="auto"/>
          <w:sz w:val="24"/>
          <w:highlight w:val="none"/>
        </w:rPr>
        <w:t>轮报价。</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能够详细列明采购标的的技术、服务要求的，磋商结束后，磋商小组应当要求所有实质性响应的供应商在规定时间内提交</w:t>
      </w:r>
      <w:r>
        <w:rPr>
          <w:rFonts w:hint="eastAsia" w:ascii="宋体" w:hAnsi="宋体" w:eastAsia="宋体" w:cs="宋体"/>
          <w:color w:val="auto"/>
          <w:sz w:val="24"/>
          <w:highlight w:val="none"/>
          <w:lang w:val="en-US" w:eastAsia="zh-CN"/>
        </w:rPr>
        <w:t>下</w:t>
      </w:r>
      <w:r>
        <w:rPr>
          <w:rFonts w:hint="eastAsia" w:ascii="宋体" w:hAnsi="宋体" w:eastAsia="宋体" w:cs="宋体"/>
          <w:color w:val="auto"/>
          <w:sz w:val="24"/>
          <w:highlight w:val="none"/>
        </w:rPr>
        <w:t>一轮报价，该报价为最后报价，提交最后报价的供应商不得少于3家</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法律规定的其他情形除外。</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w:t>
      </w:r>
      <w:r>
        <w:rPr>
          <w:rFonts w:hint="eastAsia" w:ascii="宋体" w:hAnsi="宋体" w:eastAsia="宋体" w:cs="宋体"/>
          <w:color w:val="auto"/>
          <w:sz w:val="24"/>
          <w:highlight w:val="none"/>
          <w:lang w:val="en-US" w:eastAsia="zh-CN"/>
        </w:rPr>
        <w:t>下</w:t>
      </w:r>
      <w:r>
        <w:rPr>
          <w:rFonts w:hint="eastAsia" w:ascii="宋体" w:hAnsi="宋体" w:eastAsia="宋体" w:cs="宋体"/>
          <w:color w:val="auto"/>
          <w:sz w:val="24"/>
          <w:highlight w:val="none"/>
        </w:rPr>
        <w:t>一轮报价，该报价为最后报价。</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6最后报价是供应商响应文件的有效组成部分，供应商法定代表人（非法人组织的负责人）或其授权代表对最后报价签章确认。节能、环保产品、中小微企业产品价格认定均按照最后报价后的浮动比例同比例进行调整。</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.7已提交响应文件的供应商，在提交最后报价之前，可以根据磋商情况退出磋商。该退出申请由供应商法定代表人（非法人组织的负责人）或其授权代表签章确认。</w:t>
      </w:r>
    </w:p>
    <w:p>
      <w:pPr>
        <w:keepNext/>
        <w:keepLines/>
        <w:pageBreakBefore w:val="0"/>
        <w:kinsoku/>
        <w:wordWrap/>
        <w:overflowPunct/>
        <w:topLinePunct w:val="0"/>
        <w:bidi w:val="0"/>
        <w:spacing w:line="560" w:lineRule="exact"/>
        <w:jc w:val="left"/>
        <w:textAlignment w:val="auto"/>
        <w:outlineLvl w:val="2"/>
        <w:rPr>
          <w:rFonts w:hint="eastAsia" w:ascii="宋体" w:hAnsi="宋体" w:eastAsia="宋体" w:cs="宋体"/>
          <w:b/>
          <w:color w:val="auto"/>
          <w:sz w:val="24"/>
          <w:highlight w:val="none"/>
        </w:rPr>
      </w:pPr>
      <w:bookmarkStart w:id="71" w:name="_Toc11656"/>
      <w:r>
        <w:rPr>
          <w:rFonts w:hint="eastAsia" w:ascii="宋体" w:hAnsi="宋体" w:eastAsia="宋体" w:cs="宋体"/>
          <w:b/>
          <w:color w:val="auto"/>
          <w:sz w:val="24"/>
          <w:highlight w:val="none"/>
        </w:rPr>
        <w:t>2</w:t>
      </w:r>
      <w:r>
        <w:rPr>
          <w:rFonts w:hint="eastAsia" w:ascii="宋体" w:hAnsi="宋体" w:eastAsia="宋体" w:cs="宋体"/>
          <w:b/>
          <w:color w:val="auto"/>
          <w:sz w:val="24"/>
          <w:highlight w:val="none"/>
          <w:lang w:val="en-US" w:eastAsia="zh-CN"/>
        </w:rPr>
        <w:t>6</w:t>
      </w:r>
      <w:r>
        <w:rPr>
          <w:rFonts w:hint="eastAsia" w:ascii="宋体" w:hAnsi="宋体" w:eastAsia="宋体" w:cs="宋体"/>
          <w:b/>
          <w:color w:val="auto"/>
          <w:sz w:val="24"/>
          <w:highlight w:val="none"/>
        </w:rPr>
        <w:t>.比较和评价</w:t>
      </w:r>
      <w:bookmarkEnd w:id="71"/>
    </w:p>
    <w:p>
      <w:pPr>
        <w:pStyle w:val="17"/>
        <w:pageBreakBefore w:val="0"/>
        <w:kinsoku/>
        <w:wordWrap/>
        <w:overflowPunct/>
        <w:topLinePunct w:val="0"/>
        <w:bidi w:val="0"/>
        <w:spacing w:line="560" w:lineRule="exact"/>
        <w:ind w:firstLine="480" w:firstLineChars="200"/>
        <w:jc w:val="left"/>
        <w:textAlignment w:val="auto"/>
        <w:rPr>
          <w:rFonts w:hint="eastAsia" w:ascii="宋体" w:hAnsi="宋体" w:eastAsia="宋体" w:cs="宋体"/>
          <w:strike w:val="0"/>
          <w:dstrike w:val="0"/>
          <w:color w:val="auto"/>
          <w:sz w:val="24"/>
          <w:szCs w:val="24"/>
          <w:highlight w:val="none"/>
        </w:rPr>
      </w:pPr>
      <w:bookmarkStart w:id="72" w:name="_Toc29111"/>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.3 根据《政府采购促进中小企业发展</w:t>
      </w:r>
      <w:r>
        <w:rPr>
          <w:rFonts w:hint="eastAsia" w:ascii="宋体" w:hAnsi="宋体" w:eastAsia="宋体" w:cs="宋体"/>
          <w:color w:val="auto"/>
          <w:sz w:val="24"/>
          <w:szCs w:val="24"/>
          <w:highlight w:val="none"/>
          <w:lang w:eastAsia="zh-CN"/>
        </w:rPr>
        <w:t>管理</w:t>
      </w:r>
      <w:r>
        <w:rPr>
          <w:rFonts w:hint="eastAsia" w:ascii="宋体" w:hAnsi="宋体" w:eastAsia="宋体" w:cs="宋体"/>
          <w:color w:val="auto"/>
          <w:sz w:val="24"/>
          <w:szCs w:val="24"/>
          <w:highlight w:val="none"/>
        </w:rPr>
        <w:t>办法》（财库﹝</w:t>
      </w:r>
      <w:r>
        <w:rPr>
          <w:rFonts w:hint="eastAsia" w:ascii="宋体" w:hAnsi="宋体" w:eastAsia="宋体" w:cs="宋体"/>
          <w:color w:val="auto"/>
          <w:sz w:val="24"/>
          <w:szCs w:val="24"/>
          <w:highlight w:val="none"/>
          <w:lang w:val="en-US" w:eastAsia="zh-CN"/>
        </w:rPr>
        <w:t>2020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46</w:t>
      </w:r>
      <w:r>
        <w:rPr>
          <w:rFonts w:hint="eastAsia" w:ascii="宋体" w:hAnsi="宋体" w:eastAsia="宋体" w:cs="宋体"/>
          <w:color w:val="auto"/>
          <w:sz w:val="24"/>
          <w:szCs w:val="24"/>
          <w:highlight w:val="none"/>
        </w:rPr>
        <w:t>号）、《财政部司法部关于政府采购支持监狱企业发展有关问题的通知》（财库〔2014〕68号）和《三部门联合发布关于促进残疾人就业政府采购政策的通知》（</w:t>
      </w:r>
      <w:bookmarkStart w:id="73" w:name="sendNo"/>
      <w:r>
        <w:rPr>
          <w:rFonts w:hint="eastAsia" w:ascii="宋体" w:hAnsi="宋体" w:eastAsia="宋体" w:cs="宋体"/>
          <w:bCs/>
          <w:color w:val="auto"/>
          <w:sz w:val="24"/>
          <w:szCs w:val="24"/>
          <w:highlight w:val="none"/>
        </w:rPr>
        <w:t>财库〔</w:t>
      </w:r>
      <w:bookmarkEnd w:id="73"/>
      <w:r>
        <w:rPr>
          <w:rFonts w:hint="eastAsia" w:ascii="宋体" w:hAnsi="宋体" w:eastAsia="宋体" w:cs="宋体"/>
          <w:bCs/>
          <w:color w:val="auto"/>
          <w:sz w:val="24"/>
          <w:szCs w:val="24"/>
          <w:highlight w:val="none"/>
        </w:rPr>
        <w:t>2017〕141号</w:t>
      </w:r>
      <w:r>
        <w:rPr>
          <w:rFonts w:hint="eastAsia" w:ascii="宋体" w:hAnsi="宋体" w:eastAsia="宋体" w:cs="宋体"/>
          <w:color w:val="auto"/>
          <w:sz w:val="24"/>
          <w:szCs w:val="24"/>
          <w:highlight w:val="none"/>
        </w:rPr>
        <w:t>）的规定，对满足价格扣除条件且在</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文件中提交了</w:t>
      </w:r>
      <w:r>
        <w:rPr>
          <w:rFonts w:hint="eastAsia" w:ascii="宋体" w:hAnsi="宋体" w:eastAsia="宋体" w:cs="宋体"/>
          <w:color w:val="auto"/>
          <w:sz w:val="24"/>
          <w:szCs w:val="24"/>
          <w:highlight w:val="none"/>
          <w:lang w:eastAsia="zh-CN"/>
        </w:rPr>
        <w:t>《中小企业</w:t>
      </w:r>
      <w:r>
        <w:rPr>
          <w:rFonts w:hint="eastAsia" w:ascii="宋体" w:hAnsi="宋体" w:eastAsia="宋体" w:cs="宋体"/>
          <w:color w:val="auto"/>
          <w:sz w:val="24"/>
          <w:szCs w:val="24"/>
          <w:highlight w:val="none"/>
        </w:rPr>
        <w:t>声明函》或省级以上监狱管理局、戒毒管理局（含新疆生产建设兵团）出具的属于监狱企业的证明文件的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，其</w:t>
      </w:r>
      <w:r>
        <w:rPr>
          <w:rFonts w:hint="eastAsia" w:ascii="宋体" w:hAnsi="宋体" w:eastAsia="宋体" w:cs="宋体"/>
          <w:color w:val="auto"/>
          <w:sz w:val="24"/>
          <w:szCs w:val="24"/>
          <w:highlight w:val="none"/>
          <w:lang w:eastAsia="zh-CN"/>
        </w:rPr>
        <w:t>报价</w:t>
      </w:r>
      <w:r>
        <w:rPr>
          <w:rFonts w:hint="eastAsia" w:ascii="宋体" w:hAnsi="宋体" w:eastAsia="宋体" w:cs="宋体"/>
          <w:color w:val="auto"/>
          <w:sz w:val="24"/>
          <w:szCs w:val="24"/>
          <w:highlight w:val="none"/>
        </w:rPr>
        <w:t>扣除</w:t>
      </w:r>
      <w:r>
        <w:rPr>
          <w:rFonts w:hint="eastAsia" w:ascii="宋体" w:hAnsi="宋体" w:eastAsia="宋体" w:cs="宋体"/>
          <w:color w:val="auto"/>
          <w:sz w:val="24"/>
          <w:szCs w:val="24"/>
          <w:highlight w:val="none"/>
          <w:u w:val="single"/>
          <w:lang w:val="en-US" w:eastAsia="zh-CN"/>
        </w:rPr>
        <w:t xml:space="preserve"> 5% </w:t>
      </w:r>
      <w:r>
        <w:rPr>
          <w:rFonts w:hint="eastAsia" w:ascii="宋体" w:hAnsi="宋体" w:eastAsia="宋体" w:cs="宋体"/>
          <w:color w:val="auto"/>
          <w:sz w:val="24"/>
          <w:szCs w:val="24"/>
          <w:highlight w:val="none"/>
        </w:rPr>
        <w:t>后参与评审</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对于同时属于小微企业、监狱企业或残疾人福利性单位的，不重复进行</w:t>
      </w:r>
      <w:r>
        <w:rPr>
          <w:rFonts w:hint="eastAsia" w:ascii="宋体" w:hAnsi="宋体" w:eastAsia="宋体" w:cs="宋体"/>
          <w:color w:val="auto"/>
          <w:sz w:val="24"/>
          <w:szCs w:val="24"/>
          <w:highlight w:val="none"/>
          <w:lang w:eastAsia="zh-CN"/>
        </w:rPr>
        <w:t>报价</w:t>
      </w:r>
      <w:r>
        <w:rPr>
          <w:rFonts w:hint="eastAsia" w:ascii="宋体" w:hAnsi="宋体" w:eastAsia="宋体" w:cs="宋体"/>
          <w:color w:val="auto"/>
          <w:sz w:val="24"/>
          <w:szCs w:val="24"/>
          <w:highlight w:val="none"/>
        </w:rPr>
        <w:t>扣除。</w:t>
      </w:r>
      <w:r>
        <w:rPr>
          <w:rFonts w:hint="eastAsia" w:ascii="宋体" w:hAnsi="宋体" w:eastAsia="宋体" w:cs="宋体"/>
          <w:strike w:val="0"/>
          <w:dstrike w:val="0"/>
          <w:color w:val="auto"/>
          <w:sz w:val="24"/>
          <w:szCs w:val="24"/>
          <w:highlight w:val="none"/>
        </w:rPr>
        <w:t>具体办法及比例详见</w:t>
      </w:r>
      <w:r>
        <w:rPr>
          <w:rFonts w:hint="eastAsia" w:ascii="宋体" w:hAnsi="宋体" w:eastAsia="宋体" w:cs="宋体"/>
          <w:strike w:val="0"/>
          <w:dstrike w:val="0"/>
          <w:color w:val="auto"/>
          <w:sz w:val="24"/>
          <w:szCs w:val="24"/>
          <w:highlight w:val="none"/>
          <w:lang w:eastAsia="zh-CN"/>
        </w:rPr>
        <w:t>磋商文件</w:t>
      </w:r>
      <w:r>
        <w:rPr>
          <w:rFonts w:hint="eastAsia" w:ascii="宋体" w:hAnsi="宋体" w:eastAsia="宋体" w:cs="宋体"/>
          <w:strike w:val="0"/>
          <w:dstrike w:val="0"/>
          <w:color w:val="auto"/>
          <w:sz w:val="24"/>
          <w:szCs w:val="24"/>
          <w:highlight w:val="none"/>
        </w:rPr>
        <w:t>第</w:t>
      </w:r>
      <w:r>
        <w:rPr>
          <w:rFonts w:hint="eastAsia" w:ascii="宋体" w:hAnsi="宋体" w:eastAsia="宋体" w:cs="宋体"/>
          <w:strike w:val="0"/>
          <w:dstrike w:val="0"/>
          <w:color w:val="auto"/>
          <w:sz w:val="24"/>
          <w:szCs w:val="24"/>
          <w:highlight w:val="none"/>
          <w:lang w:val="en-US" w:eastAsia="zh-CN"/>
        </w:rPr>
        <w:t>四</w:t>
      </w:r>
      <w:r>
        <w:rPr>
          <w:rFonts w:hint="eastAsia" w:ascii="宋体" w:hAnsi="宋体" w:eastAsia="宋体" w:cs="宋体"/>
          <w:strike w:val="0"/>
          <w:dstrike w:val="0"/>
          <w:color w:val="auto"/>
          <w:sz w:val="24"/>
          <w:szCs w:val="24"/>
          <w:highlight w:val="none"/>
        </w:rPr>
        <w:t>章。</w:t>
      </w:r>
    </w:p>
    <w:p>
      <w:pPr>
        <w:pStyle w:val="17"/>
        <w:pageBreakBefore w:val="0"/>
        <w:kinsoku/>
        <w:wordWrap/>
        <w:overflowPunct/>
        <w:topLinePunct w:val="0"/>
        <w:bidi w:val="0"/>
        <w:spacing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26.4</w:t>
      </w:r>
      <w:r>
        <w:rPr>
          <w:rFonts w:hint="eastAsia" w:ascii="宋体" w:hAnsi="宋体" w:eastAsia="宋体" w:cs="宋体"/>
          <w:color w:val="auto"/>
          <w:sz w:val="24"/>
          <w:szCs w:val="24"/>
          <w:highlight w:val="none"/>
        </w:rPr>
        <w:t xml:space="preserve">大中型企业与小微企业组成联合体或者大中型企业向一家或者多家小微企业分包的采购项目，对于联合协议或者分包意向协议约定小微企业的合同份额占到合同总金额 30%以上的，应当对联合体或者大中型企业的报价给予 </w:t>
      </w:r>
      <w:r>
        <w:rPr>
          <w:rFonts w:hint="eastAsia" w:ascii="宋体" w:hAnsi="宋体" w:eastAsia="宋体" w:cs="宋体"/>
          <w:color w:val="auto"/>
          <w:sz w:val="24"/>
          <w:szCs w:val="24"/>
          <w:highlight w:val="none"/>
          <w:u w:val="single"/>
          <w:lang w:val="en-US" w:eastAsia="zh-CN"/>
        </w:rPr>
        <w:t xml:space="preserve"> 2% </w:t>
      </w:r>
      <w:r>
        <w:rPr>
          <w:rFonts w:hint="eastAsia" w:ascii="宋体" w:hAnsi="宋体" w:eastAsia="宋体" w:cs="宋体"/>
          <w:color w:val="auto"/>
          <w:sz w:val="24"/>
          <w:szCs w:val="24"/>
          <w:highlight w:val="none"/>
        </w:rPr>
        <w:t>的扣除，用扣除后的价格参加评审。联合体各方均为小型、微型企业和监狱企业的，联合体视同为小型、微型企业和监狱企业。</w:t>
      </w:r>
    </w:p>
    <w:p>
      <w:pPr>
        <w:pStyle w:val="17"/>
        <w:keepNext w:val="0"/>
        <w:keepLines w:val="0"/>
        <w:pageBreakBefore w:val="0"/>
        <w:widowControl w:val="0"/>
        <w:kinsoku/>
        <w:wordWrap/>
        <w:overflowPunct/>
        <w:topLinePunct w:val="0"/>
        <w:bidi w:val="0"/>
        <w:snapToGrid/>
        <w:spacing w:line="560" w:lineRule="exact"/>
        <w:ind w:firstLine="480" w:firstLineChars="200"/>
        <w:jc w:val="left"/>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2</w:t>
      </w:r>
      <w:r>
        <w:rPr>
          <w:rFonts w:hint="eastAsia" w:ascii="宋体" w:hAnsi="宋体" w:eastAsia="宋体" w:cs="宋体"/>
          <w:color w:val="auto"/>
          <w:kern w:val="2"/>
          <w:sz w:val="24"/>
          <w:szCs w:val="24"/>
          <w:highlight w:val="none"/>
          <w:lang w:val="en-US" w:eastAsia="zh-CN" w:bidi="ar-SA"/>
        </w:rPr>
        <w:t>6.5</w:t>
      </w:r>
      <w:r>
        <w:rPr>
          <w:rFonts w:hint="eastAsia" w:ascii="宋体" w:hAnsi="宋体" w:eastAsia="宋体" w:cs="宋体"/>
          <w:color w:val="auto"/>
          <w:kern w:val="2"/>
          <w:sz w:val="24"/>
          <w:szCs w:val="24"/>
          <w:highlight w:val="none"/>
          <w:lang w:val="zh-CN" w:eastAsia="zh-CN" w:bidi="ar-SA"/>
        </w:rPr>
        <w:t>供应商所投产品如被列入财政部与国家主管部门颁发的节能产品</w:t>
      </w:r>
      <w:r>
        <w:rPr>
          <w:rFonts w:hint="eastAsia" w:ascii="宋体" w:hAnsi="宋体" w:eastAsia="宋体" w:cs="宋体"/>
          <w:color w:val="auto"/>
          <w:kern w:val="2"/>
          <w:sz w:val="24"/>
          <w:szCs w:val="24"/>
          <w:highlight w:val="none"/>
          <w:lang w:val="en-US" w:eastAsia="zh-CN" w:bidi="ar-SA"/>
        </w:rPr>
        <w:t>政府采购品目清单</w:t>
      </w:r>
      <w:r>
        <w:rPr>
          <w:rFonts w:hint="eastAsia" w:ascii="宋体" w:hAnsi="宋体" w:eastAsia="宋体" w:cs="宋体"/>
          <w:color w:val="auto"/>
          <w:kern w:val="2"/>
          <w:sz w:val="24"/>
          <w:szCs w:val="24"/>
          <w:highlight w:val="none"/>
          <w:lang w:val="zh-CN" w:eastAsia="zh-CN" w:bidi="ar-SA"/>
        </w:rPr>
        <w:t>或环境标志产品</w:t>
      </w:r>
      <w:r>
        <w:rPr>
          <w:rFonts w:hint="eastAsia" w:ascii="宋体" w:hAnsi="宋体" w:eastAsia="宋体" w:cs="宋体"/>
          <w:color w:val="auto"/>
          <w:kern w:val="2"/>
          <w:sz w:val="24"/>
          <w:szCs w:val="24"/>
          <w:highlight w:val="none"/>
          <w:lang w:val="en-US" w:eastAsia="zh-CN" w:bidi="ar-SA"/>
        </w:rPr>
        <w:t>政府采购品目清单的</w:t>
      </w:r>
      <w:r>
        <w:rPr>
          <w:rFonts w:hint="eastAsia" w:ascii="宋体" w:hAnsi="宋体" w:eastAsia="宋体" w:cs="宋体"/>
          <w:color w:val="auto"/>
          <w:kern w:val="2"/>
          <w:sz w:val="24"/>
          <w:szCs w:val="24"/>
          <w:highlight w:val="none"/>
          <w:lang w:val="zh-CN" w:eastAsia="zh-CN" w:bidi="ar-SA"/>
        </w:rPr>
        <w:t>，</w:t>
      </w:r>
      <w:r>
        <w:rPr>
          <w:rFonts w:hint="eastAsia" w:ascii="宋体" w:hAnsi="宋体" w:eastAsia="宋体" w:cs="宋体"/>
          <w:color w:val="auto"/>
          <w:kern w:val="2"/>
          <w:sz w:val="24"/>
          <w:szCs w:val="24"/>
          <w:highlight w:val="none"/>
          <w:lang w:val="en-US" w:eastAsia="zh-CN" w:bidi="ar-SA"/>
        </w:rPr>
        <w:t>应当</w:t>
      </w:r>
      <w:r>
        <w:rPr>
          <w:rFonts w:hint="eastAsia" w:ascii="宋体" w:hAnsi="宋体" w:eastAsia="宋体" w:cs="宋体"/>
          <w:color w:val="auto"/>
          <w:kern w:val="2"/>
          <w:sz w:val="24"/>
          <w:szCs w:val="24"/>
          <w:highlight w:val="none"/>
          <w:lang w:val="zh-CN" w:eastAsia="zh-CN" w:bidi="ar-SA"/>
        </w:rPr>
        <w:t>提供</w:t>
      </w:r>
      <w:r>
        <w:rPr>
          <w:rFonts w:hint="eastAsia" w:ascii="宋体" w:hAnsi="宋体" w:eastAsia="宋体" w:cs="宋体"/>
          <w:color w:val="auto"/>
          <w:kern w:val="2"/>
          <w:sz w:val="24"/>
          <w:szCs w:val="24"/>
          <w:highlight w:val="none"/>
          <w:lang w:val="en-US" w:eastAsia="zh-CN" w:bidi="ar-SA"/>
        </w:rPr>
        <w:t>国家确定的认证机构出具的、处于有效期之内的</w:t>
      </w:r>
      <w:r>
        <w:rPr>
          <w:rFonts w:hint="eastAsia" w:ascii="宋体" w:hAnsi="宋体" w:eastAsia="宋体" w:cs="宋体"/>
          <w:color w:val="auto"/>
          <w:kern w:val="2"/>
          <w:sz w:val="24"/>
          <w:szCs w:val="24"/>
          <w:highlight w:val="none"/>
          <w:lang w:val="zh-CN" w:eastAsia="zh-CN" w:bidi="ar-SA"/>
        </w:rPr>
        <w:t>产品认证证书或提供加盖供应商公章的节能产品认证结果信息发布平台或中国政府采购网（www.ccgp.gov.cn）产品网站查询截图，在评标时给予不超过</w:t>
      </w:r>
      <w:r>
        <w:rPr>
          <w:rFonts w:hint="eastAsia" w:ascii="宋体" w:hAnsi="宋体" w:eastAsia="宋体" w:cs="宋体"/>
          <w:color w:val="auto"/>
          <w:kern w:val="2"/>
          <w:sz w:val="24"/>
          <w:szCs w:val="24"/>
          <w:highlight w:val="none"/>
          <w:u w:val="single"/>
          <w:lang w:val="en-US" w:eastAsia="zh-CN" w:bidi="ar-SA"/>
        </w:rPr>
        <w:t xml:space="preserve">  5分  </w:t>
      </w:r>
      <w:r>
        <w:rPr>
          <w:rFonts w:hint="eastAsia" w:ascii="宋体" w:hAnsi="宋体" w:eastAsia="宋体" w:cs="宋体"/>
          <w:color w:val="auto"/>
          <w:kern w:val="2"/>
          <w:sz w:val="24"/>
          <w:szCs w:val="24"/>
          <w:highlight w:val="none"/>
          <w:lang w:val="zh-CN" w:eastAsia="zh-CN" w:bidi="ar-SA"/>
        </w:rPr>
        <w:t>的评审加分，同等条件下，优先采购认证产品。具体办法及比例详见磋商文件第</w:t>
      </w:r>
      <w:r>
        <w:rPr>
          <w:rFonts w:hint="eastAsia" w:ascii="宋体" w:hAnsi="宋体" w:eastAsia="宋体" w:cs="宋体"/>
          <w:color w:val="auto"/>
          <w:kern w:val="2"/>
          <w:sz w:val="24"/>
          <w:szCs w:val="24"/>
          <w:highlight w:val="none"/>
          <w:lang w:val="en-US" w:eastAsia="zh-CN" w:bidi="ar-SA"/>
        </w:rPr>
        <w:t>四</w:t>
      </w:r>
      <w:r>
        <w:rPr>
          <w:rFonts w:hint="eastAsia" w:ascii="宋体" w:hAnsi="宋体" w:eastAsia="宋体" w:cs="宋体"/>
          <w:color w:val="auto"/>
          <w:kern w:val="2"/>
          <w:sz w:val="24"/>
          <w:szCs w:val="24"/>
          <w:highlight w:val="none"/>
          <w:lang w:val="zh-CN" w:eastAsia="zh-CN" w:bidi="ar-SA"/>
        </w:rPr>
        <w:t>章。</w:t>
      </w:r>
    </w:p>
    <w:p>
      <w:pPr>
        <w:pStyle w:val="9"/>
        <w:keepNext w:val="0"/>
        <w:keepLines w:val="0"/>
        <w:pageBreakBefore w:val="0"/>
        <w:widowControl w:val="0"/>
        <w:kinsoku/>
        <w:wordWrap/>
        <w:overflowPunct/>
        <w:topLinePunct w:val="0"/>
        <w:bidi w:val="0"/>
        <w:snapToGrid/>
        <w:spacing w:line="560" w:lineRule="exact"/>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如采购人所采购产品为政府强制采购的节能产品，供应商应提供</w:t>
      </w:r>
      <w:r>
        <w:rPr>
          <w:rFonts w:hint="eastAsia" w:ascii="宋体" w:hAnsi="宋体" w:eastAsia="宋体" w:cs="宋体"/>
          <w:color w:val="auto"/>
          <w:kern w:val="2"/>
          <w:sz w:val="24"/>
          <w:szCs w:val="24"/>
          <w:highlight w:val="none"/>
          <w:lang w:val="en-US" w:eastAsia="zh-CN" w:bidi="ar-SA"/>
        </w:rPr>
        <w:t>国家确定的认证机构出具的、处于有效期之内的</w:t>
      </w:r>
      <w:r>
        <w:rPr>
          <w:rFonts w:hint="eastAsia" w:ascii="宋体" w:hAnsi="宋体" w:eastAsia="宋体" w:cs="宋体"/>
          <w:color w:val="auto"/>
          <w:kern w:val="2"/>
          <w:sz w:val="24"/>
          <w:szCs w:val="24"/>
          <w:highlight w:val="none"/>
          <w:lang w:val="zh-CN" w:eastAsia="zh-CN" w:bidi="ar-SA"/>
        </w:rPr>
        <w:t>产品认证证书或提供加盖供应商公章的节能产品认证结果信息发布平台或中国政府采购网（www.ccgp.gov.cn）产品网站查询截图，否则其响应将被认定为响应无效。</w:t>
      </w:r>
    </w:p>
    <w:p>
      <w:pPr>
        <w:pStyle w:val="17"/>
        <w:keepNext w:val="0"/>
        <w:keepLines w:val="0"/>
        <w:pageBreakBefore w:val="0"/>
        <w:widowControl w:val="0"/>
        <w:kinsoku/>
        <w:wordWrap/>
        <w:overflowPunct/>
        <w:topLinePunct w:val="0"/>
        <w:bidi w:val="0"/>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公开发布的</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中的评分细则，在磋商期间，不允许做出更改。</w:t>
      </w:r>
    </w:p>
    <w:p>
      <w:pPr>
        <w:pStyle w:val="17"/>
        <w:keepNext w:val="0"/>
        <w:keepLines w:val="0"/>
        <w:pageBreakBefore w:val="0"/>
        <w:widowControl w:val="0"/>
        <w:kinsoku/>
        <w:wordWrap/>
        <w:overflowPunct/>
        <w:topLinePunct w:val="0"/>
        <w:bidi w:val="0"/>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磋商小组应独立对每个供应商响应文件进行评审，系统将自动汇总每个供应商的得分</w:t>
      </w:r>
      <w:r>
        <w:rPr>
          <w:rFonts w:hint="eastAsia" w:ascii="宋体" w:hAnsi="宋体" w:eastAsia="宋体" w:cs="宋体"/>
          <w:color w:val="auto"/>
          <w:sz w:val="24"/>
          <w:szCs w:val="24"/>
          <w:highlight w:val="none"/>
        </w:rPr>
        <w:t>。</w:t>
      </w:r>
    </w:p>
    <w:p>
      <w:pPr>
        <w:pStyle w:val="17"/>
        <w:keepNext w:val="0"/>
        <w:keepLines w:val="0"/>
        <w:pageBreakBefore w:val="0"/>
        <w:widowControl w:val="0"/>
        <w:kinsoku/>
        <w:wordWrap/>
        <w:overflowPunct/>
        <w:topLinePunct w:val="0"/>
        <w:bidi w:val="0"/>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 xml:space="preserve"> 磋商小组</w:t>
      </w:r>
      <w:r>
        <w:rPr>
          <w:rFonts w:hint="eastAsia" w:ascii="宋体" w:hAnsi="宋体" w:eastAsia="宋体" w:cs="宋体"/>
          <w:color w:val="auto"/>
          <w:sz w:val="24"/>
          <w:szCs w:val="24"/>
          <w:highlight w:val="none"/>
          <w:lang w:val="en-US" w:eastAsia="zh-CN"/>
        </w:rPr>
        <w:t>按照磋商文件要求，</w:t>
      </w:r>
      <w:r>
        <w:rPr>
          <w:rFonts w:hint="eastAsia" w:ascii="宋体" w:hAnsi="宋体" w:eastAsia="宋体" w:cs="宋体"/>
          <w:color w:val="auto"/>
          <w:sz w:val="24"/>
          <w:szCs w:val="24"/>
          <w:highlight w:val="none"/>
        </w:rPr>
        <w:t>对供应商的</w:t>
      </w:r>
      <w:r>
        <w:rPr>
          <w:rFonts w:hint="eastAsia" w:ascii="宋体" w:hAnsi="宋体" w:eastAsia="宋体" w:cs="宋体"/>
          <w:color w:val="auto"/>
          <w:sz w:val="24"/>
          <w:szCs w:val="24"/>
          <w:highlight w:val="none"/>
          <w:lang w:val="en-US" w:eastAsia="zh-CN"/>
        </w:rPr>
        <w:t>评审结果</w:t>
      </w:r>
      <w:r>
        <w:rPr>
          <w:rFonts w:hint="eastAsia" w:ascii="宋体" w:hAnsi="宋体" w:eastAsia="宋体" w:cs="宋体"/>
          <w:color w:val="auto"/>
          <w:sz w:val="24"/>
          <w:szCs w:val="24"/>
          <w:highlight w:val="none"/>
        </w:rPr>
        <w:t>进行复核并签字确认。</w:t>
      </w:r>
    </w:p>
    <w:p>
      <w:pPr>
        <w:pStyle w:val="17"/>
        <w:keepNext w:val="0"/>
        <w:keepLines w:val="0"/>
        <w:pageBreakBefore w:val="0"/>
        <w:widowControl w:val="0"/>
        <w:kinsoku/>
        <w:wordWrap/>
        <w:overflowPunct/>
        <w:topLinePunct w:val="0"/>
        <w:bidi w:val="0"/>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供应商得分是由磋商小组打分的算术平均值。</w:t>
      </w:r>
    </w:p>
    <w:p>
      <w:pPr>
        <w:pStyle w:val="17"/>
        <w:keepNext w:val="0"/>
        <w:keepLines w:val="0"/>
        <w:pageBreakBefore w:val="0"/>
        <w:widowControl w:val="0"/>
        <w:kinsoku/>
        <w:wordWrap/>
        <w:overflowPunct/>
        <w:topLinePunct w:val="0"/>
        <w:bidi w:val="0"/>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 xml:space="preserve"> 磋商小组判断响应文件的响应性仅基于响应文件本身而不靠外部因素。磋商小组将拒绝被确定为非实质性响应的</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，供应商不能通过修正或撤销不符之处而使其响应成为实质性响应的</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。磋商小组可以允许供应商修改其响应文件中不构成实质偏离的、微小的、非正规的不一致或不规则的地方。</w:t>
      </w:r>
    </w:p>
    <w:p>
      <w:pPr>
        <w:pStyle w:val="17"/>
        <w:keepNext w:val="0"/>
        <w:keepLines w:val="0"/>
        <w:pageBreakBefore w:val="0"/>
        <w:widowControl w:val="0"/>
        <w:kinsoku/>
        <w:wordWrap/>
        <w:overflowPunct/>
        <w:topLinePunct w:val="0"/>
        <w:bidi w:val="0"/>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磋商过程要求：电子开标、磋商如出现下列情形，导致网上开评标系统无法正常运行或无法正常评审时，采取应急措施。</w:t>
      </w:r>
    </w:p>
    <w:p>
      <w:pPr>
        <w:pStyle w:val="17"/>
        <w:keepNext w:val="0"/>
        <w:keepLines w:val="0"/>
        <w:pageBreakBefore w:val="0"/>
        <w:widowControl w:val="0"/>
        <w:kinsoku/>
        <w:wordWrap/>
        <w:overflowPunct/>
        <w:topLinePunct w:val="0"/>
        <w:bidi w:val="0"/>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（1）系统服务器发生故障，无法访问或无法使用系统；</w:t>
      </w:r>
    </w:p>
    <w:p>
      <w:pPr>
        <w:pStyle w:val="17"/>
        <w:keepNext w:val="0"/>
        <w:keepLines w:val="0"/>
        <w:pageBreakBefore w:val="0"/>
        <w:widowControl w:val="0"/>
        <w:kinsoku/>
        <w:wordWrap/>
        <w:overflowPunct/>
        <w:topLinePunct w:val="0"/>
        <w:bidi w:val="0"/>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（2）系统的软件或数据库出现错误，不能进行正常操作；</w:t>
      </w:r>
    </w:p>
    <w:p>
      <w:pPr>
        <w:pStyle w:val="17"/>
        <w:keepNext w:val="0"/>
        <w:keepLines w:val="0"/>
        <w:pageBreakBefore w:val="0"/>
        <w:widowControl w:val="0"/>
        <w:kinsoku/>
        <w:wordWrap/>
        <w:overflowPunct/>
        <w:topLinePunct w:val="0"/>
        <w:bidi w:val="0"/>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（3）系统发现有安全漏洞，存在潜在的泄密危险；</w:t>
      </w:r>
    </w:p>
    <w:p>
      <w:pPr>
        <w:pStyle w:val="17"/>
        <w:keepNext w:val="0"/>
        <w:keepLines w:val="0"/>
        <w:pageBreakBefore w:val="0"/>
        <w:widowControl w:val="0"/>
        <w:kinsoku/>
        <w:wordWrap/>
        <w:overflowPunct/>
        <w:topLinePunct w:val="0"/>
        <w:bidi w:val="0"/>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（4）病毒发作或受到外来病毒的攻击；</w:t>
      </w:r>
    </w:p>
    <w:p>
      <w:pPr>
        <w:pStyle w:val="17"/>
        <w:keepNext w:val="0"/>
        <w:keepLines w:val="0"/>
        <w:pageBreakBefore w:val="0"/>
        <w:widowControl w:val="0"/>
        <w:kinsoku/>
        <w:wordWrap/>
        <w:overflowPunct/>
        <w:topLinePunct w:val="0"/>
        <w:bidi w:val="0"/>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（5）出现其他不可抗拒的客观原因造成网上开评标系统无法正常使用。 </w:t>
      </w:r>
    </w:p>
    <w:p>
      <w:pPr>
        <w:keepNext/>
        <w:keepLines/>
        <w:pageBreakBefore w:val="0"/>
        <w:kinsoku/>
        <w:wordWrap/>
        <w:overflowPunct/>
        <w:topLinePunct w:val="0"/>
        <w:bidi w:val="0"/>
        <w:spacing w:line="560" w:lineRule="exact"/>
        <w:jc w:val="left"/>
        <w:textAlignment w:val="auto"/>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出现上述情况时，应对未开标的暂停开标。已在系统内开标、磋商的立即停止。采取应急措施时，必须对原有资料及信息作出妥善保密处理。</w:t>
      </w:r>
    </w:p>
    <w:p>
      <w:pPr>
        <w:keepNext/>
        <w:keepLines/>
        <w:pageBreakBefore w:val="0"/>
        <w:kinsoku/>
        <w:wordWrap/>
        <w:overflowPunct/>
        <w:topLinePunct w:val="0"/>
        <w:bidi w:val="0"/>
        <w:spacing w:line="560" w:lineRule="exact"/>
        <w:jc w:val="left"/>
        <w:textAlignment w:val="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w:t>
      </w:r>
      <w:r>
        <w:rPr>
          <w:rFonts w:hint="eastAsia" w:ascii="宋体" w:hAnsi="宋体" w:eastAsia="宋体" w:cs="宋体"/>
          <w:b/>
          <w:color w:val="auto"/>
          <w:sz w:val="24"/>
          <w:highlight w:val="none"/>
          <w:lang w:val="en-US" w:eastAsia="zh-CN"/>
        </w:rPr>
        <w:t>7</w:t>
      </w:r>
      <w:r>
        <w:rPr>
          <w:rFonts w:hint="eastAsia" w:ascii="宋体" w:hAnsi="宋体" w:eastAsia="宋体" w:cs="宋体"/>
          <w:b/>
          <w:color w:val="auto"/>
          <w:sz w:val="24"/>
          <w:highlight w:val="none"/>
        </w:rPr>
        <w:t>.采购项目终止</w:t>
      </w:r>
      <w:bookmarkEnd w:id="72"/>
    </w:p>
    <w:p>
      <w:pPr>
        <w:pStyle w:val="17"/>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出现下列情形之一的，采购人</w:t>
      </w:r>
      <w:r>
        <w:rPr>
          <w:rFonts w:hint="eastAsia" w:ascii="宋体" w:hAnsi="宋体" w:eastAsia="宋体" w:cs="宋体"/>
          <w:color w:val="auto"/>
          <w:sz w:val="24"/>
          <w:highlight w:val="none"/>
          <w:lang w:val="en-US" w:eastAsia="zh-CN"/>
        </w:rPr>
        <w:t>或代理机构</w:t>
      </w:r>
      <w:r>
        <w:rPr>
          <w:rFonts w:hint="eastAsia" w:ascii="宋体" w:hAnsi="宋体" w:eastAsia="宋体" w:cs="宋体"/>
          <w:color w:val="auto"/>
          <w:sz w:val="24"/>
          <w:highlight w:val="none"/>
        </w:rPr>
        <w:t>应当终止竞争性磋商采购活动，发布项目终止公告并说明原因，重新开展采购活动：</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（1）因情况变化，不再符合规定的竞争性磋商采购方式适用情形的；</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（2）出现影响采购公正的违法、违规行为的；</w:t>
      </w:r>
    </w:p>
    <w:p>
      <w:pPr>
        <w:pageBreakBefore w:val="0"/>
        <w:kinsoku/>
        <w:wordWrap/>
        <w:overflowPunct/>
        <w:topLinePunct w:val="0"/>
        <w:bidi w:val="0"/>
        <w:spacing w:line="560" w:lineRule="exact"/>
        <w:ind w:left="479"/>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）因重大变故，采购任务取消的。</w:t>
      </w:r>
    </w:p>
    <w:p>
      <w:pPr>
        <w:keepNext/>
        <w:keepLines/>
        <w:pageBreakBefore w:val="0"/>
        <w:kinsoku/>
        <w:wordWrap/>
        <w:overflowPunct/>
        <w:topLinePunct w:val="0"/>
        <w:bidi w:val="0"/>
        <w:spacing w:line="560" w:lineRule="exact"/>
        <w:jc w:val="left"/>
        <w:textAlignment w:val="auto"/>
        <w:outlineLvl w:val="2"/>
        <w:rPr>
          <w:rFonts w:hint="eastAsia" w:ascii="宋体" w:hAnsi="宋体" w:eastAsia="宋体" w:cs="宋体"/>
          <w:b/>
          <w:color w:val="auto"/>
          <w:sz w:val="24"/>
          <w:highlight w:val="none"/>
        </w:rPr>
      </w:pPr>
      <w:bookmarkStart w:id="74" w:name="_Toc19493"/>
      <w:r>
        <w:rPr>
          <w:rFonts w:hint="eastAsia" w:ascii="宋体" w:hAnsi="宋体" w:eastAsia="宋体" w:cs="宋体"/>
          <w:b/>
          <w:color w:val="auto"/>
          <w:sz w:val="24"/>
          <w:highlight w:val="none"/>
        </w:rPr>
        <w:t>2</w:t>
      </w:r>
      <w:r>
        <w:rPr>
          <w:rFonts w:hint="eastAsia" w:ascii="宋体" w:hAnsi="宋体" w:eastAsia="宋体" w:cs="宋体"/>
          <w:b/>
          <w:color w:val="auto"/>
          <w:sz w:val="24"/>
          <w:highlight w:val="none"/>
          <w:lang w:val="en-US" w:eastAsia="zh-CN"/>
        </w:rPr>
        <w:t>8</w:t>
      </w:r>
      <w:r>
        <w:rPr>
          <w:rFonts w:hint="eastAsia" w:ascii="宋体" w:hAnsi="宋体" w:eastAsia="宋体" w:cs="宋体"/>
          <w:b/>
          <w:color w:val="auto"/>
          <w:sz w:val="24"/>
          <w:highlight w:val="none"/>
        </w:rPr>
        <w:t>.保密要求</w:t>
      </w:r>
      <w:bookmarkEnd w:id="74"/>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.1磋商将在严格保密的情况下进行。</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.2政府采购评审专家应当遵守磋商工作纪律，</w:t>
      </w:r>
      <w:r>
        <w:rPr>
          <w:rFonts w:hint="eastAsia" w:ascii="宋体" w:hAnsi="宋体" w:eastAsia="宋体" w:cs="宋体"/>
          <w:b w:val="0"/>
          <w:bCs/>
          <w:color w:val="auto"/>
          <w:sz w:val="24"/>
          <w:highlight w:val="none"/>
        </w:rPr>
        <w:t>不得记录、复制或者带走任何评标资料，</w:t>
      </w:r>
      <w:r>
        <w:rPr>
          <w:rFonts w:hint="eastAsia" w:ascii="宋体" w:hAnsi="宋体" w:eastAsia="宋体" w:cs="宋体"/>
          <w:color w:val="auto"/>
          <w:sz w:val="24"/>
          <w:highlight w:val="none"/>
        </w:rPr>
        <w:t>不得泄露</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、磋商情况和磋商中获悉的商业秘密。</w:t>
      </w:r>
    </w:p>
    <w:p>
      <w:pPr>
        <w:keepNext/>
        <w:keepLines/>
        <w:pageBreakBefore w:val="0"/>
        <w:kinsoku/>
        <w:wordWrap/>
        <w:overflowPunct/>
        <w:topLinePunct w:val="0"/>
        <w:bidi w:val="0"/>
        <w:spacing w:line="560" w:lineRule="exact"/>
        <w:ind w:left="565" w:hanging="540"/>
        <w:jc w:val="center"/>
        <w:textAlignment w:val="auto"/>
        <w:outlineLvl w:val="9"/>
        <w:rPr>
          <w:rFonts w:hint="eastAsia" w:ascii="宋体" w:hAnsi="宋体" w:eastAsia="宋体" w:cs="宋体"/>
          <w:b/>
          <w:color w:val="auto"/>
          <w:sz w:val="28"/>
          <w:highlight w:val="none"/>
        </w:rPr>
      </w:pPr>
    </w:p>
    <w:p>
      <w:pPr>
        <w:keepNext/>
        <w:keepLines/>
        <w:pageBreakBefore w:val="0"/>
        <w:kinsoku/>
        <w:wordWrap/>
        <w:overflowPunct/>
        <w:topLinePunct w:val="0"/>
        <w:bidi w:val="0"/>
        <w:spacing w:line="560" w:lineRule="exact"/>
        <w:ind w:left="565" w:hanging="540"/>
        <w:jc w:val="center"/>
        <w:textAlignment w:val="auto"/>
        <w:outlineLvl w:val="1"/>
        <w:rPr>
          <w:rFonts w:hint="eastAsia" w:ascii="宋体" w:hAnsi="宋体" w:eastAsia="宋体" w:cs="宋体"/>
          <w:b/>
          <w:color w:val="auto"/>
          <w:sz w:val="28"/>
          <w:highlight w:val="none"/>
        </w:rPr>
      </w:pPr>
      <w:bookmarkStart w:id="75" w:name="_Toc11611"/>
      <w:r>
        <w:rPr>
          <w:rFonts w:hint="eastAsia" w:ascii="宋体" w:hAnsi="宋体" w:eastAsia="宋体" w:cs="宋体"/>
          <w:b/>
          <w:color w:val="auto"/>
          <w:sz w:val="28"/>
          <w:highlight w:val="none"/>
        </w:rPr>
        <w:t>六</w:t>
      </w:r>
      <w:r>
        <w:rPr>
          <w:rFonts w:hint="eastAsia" w:ascii="宋体" w:hAnsi="宋体" w:eastAsia="宋体" w:cs="宋体"/>
          <w:b/>
          <w:color w:val="auto"/>
          <w:sz w:val="28"/>
          <w:highlight w:val="none"/>
          <w:lang w:eastAsia="zh-CN"/>
        </w:rPr>
        <w:t>、</w:t>
      </w:r>
      <w:r>
        <w:rPr>
          <w:rFonts w:hint="eastAsia" w:ascii="宋体" w:hAnsi="宋体" w:eastAsia="宋体" w:cs="宋体"/>
          <w:b/>
          <w:color w:val="auto"/>
          <w:sz w:val="28"/>
          <w:highlight w:val="none"/>
        </w:rPr>
        <w:t>确定成交</w:t>
      </w:r>
      <w:bookmarkEnd w:id="75"/>
    </w:p>
    <w:p>
      <w:pPr>
        <w:pStyle w:val="6"/>
        <w:pageBreakBefore w:val="0"/>
        <w:kinsoku/>
        <w:wordWrap/>
        <w:overflowPunct/>
        <w:topLinePunct w:val="0"/>
        <w:bidi w:val="0"/>
        <w:spacing w:before="0" w:after="0" w:line="560" w:lineRule="exact"/>
        <w:textAlignment w:val="auto"/>
        <w:outlineLvl w:val="2"/>
        <w:rPr>
          <w:rFonts w:hint="eastAsia" w:ascii="宋体" w:hAnsi="宋体" w:eastAsia="宋体" w:cs="宋体"/>
          <w:color w:val="auto"/>
          <w:highlight w:val="none"/>
          <w:u w:val="none"/>
        </w:rPr>
      </w:pPr>
      <w:bookmarkStart w:id="76" w:name="_Ref467307010"/>
      <w:bookmarkStart w:id="77" w:name="_Toc23617"/>
      <w:bookmarkStart w:id="78" w:name="_Toc23762"/>
      <w:bookmarkStart w:id="79" w:name="_Toc62193420"/>
      <w:bookmarkStart w:id="80" w:name="_Toc520356170"/>
      <w:bookmarkStart w:id="81" w:name="_Toc18408"/>
      <w:bookmarkStart w:id="82" w:name="_Toc515647788"/>
      <w:r>
        <w:rPr>
          <w:rFonts w:hint="eastAsia" w:ascii="宋体" w:hAnsi="宋体" w:eastAsia="宋体" w:cs="宋体"/>
          <w:color w:val="auto"/>
          <w:highlight w:val="none"/>
          <w:u w:val="none"/>
        </w:rPr>
        <w:t>2</w:t>
      </w:r>
      <w:r>
        <w:rPr>
          <w:rFonts w:hint="eastAsia" w:ascii="宋体" w:hAnsi="宋体" w:eastAsia="宋体" w:cs="宋体"/>
          <w:color w:val="auto"/>
          <w:highlight w:val="none"/>
          <w:u w:val="none"/>
          <w:lang w:val="en-US" w:eastAsia="zh-CN"/>
        </w:rPr>
        <w:t>9</w:t>
      </w:r>
      <w:r>
        <w:rPr>
          <w:rFonts w:hint="eastAsia" w:ascii="宋体" w:hAnsi="宋体" w:eastAsia="宋体" w:cs="宋体"/>
          <w:color w:val="auto"/>
          <w:highlight w:val="none"/>
          <w:u w:val="none"/>
        </w:rPr>
        <w:t>.成交</w:t>
      </w:r>
      <w:r>
        <w:rPr>
          <w:rFonts w:hint="eastAsia" w:ascii="宋体" w:hAnsi="宋体" w:eastAsia="宋体" w:cs="宋体"/>
          <w:color w:val="auto"/>
          <w:highlight w:val="none"/>
          <w:u w:val="none"/>
          <w:lang w:eastAsia="zh-CN"/>
        </w:rPr>
        <w:t>候选人</w:t>
      </w:r>
      <w:r>
        <w:rPr>
          <w:rFonts w:hint="eastAsia" w:ascii="宋体" w:hAnsi="宋体" w:eastAsia="宋体" w:cs="宋体"/>
          <w:color w:val="auto"/>
          <w:highlight w:val="none"/>
          <w:u w:val="none"/>
        </w:rPr>
        <w:t>的确定原则及标准</w:t>
      </w:r>
      <w:bookmarkEnd w:id="76"/>
      <w:bookmarkEnd w:id="77"/>
      <w:bookmarkEnd w:id="78"/>
      <w:bookmarkEnd w:id="79"/>
      <w:bookmarkEnd w:id="80"/>
      <w:bookmarkEnd w:id="81"/>
      <w:bookmarkEnd w:id="82"/>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除</w:t>
      </w: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条规定外，对实质上响应</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的供应商按下列方法进行排序，确定成交</w:t>
      </w:r>
      <w:r>
        <w:rPr>
          <w:rFonts w:hint="eastAsia" w:ascii="宋体" w:hAnsi="宋体" w:eastAsia="宋体" w:cs="宋体"/>
          <w:color w:val="auto"/>
          <w:sz w:val="24"/>
          <w:highlight w:val="none"/>
          <w:lang w:eastAsia="zh-CN"/>
        </w:rPr>
        <w:t>候选人</w:t>
      </w:r>
      <w:r>
        <w:rPr>
          <w:rFonts w:hint="eastAsia" w:ascii="宋体" w:hAnsi="宋体" w:eastAsia="宋体" w:cs="宋体"/>
          <w:color w:val="auto"/>
          <w:sz w:val="24"/>
          <w:highlight w:val="none"/>
        </w:rPr>
        <w:t>。</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sz w:val="24"/>
          <w:highlight w:val="none"/>
          <w:lang w:val="en-US" w:eastAsia="zh-CN"/>
        </w:rPr>
        <w:t>详见磋商文件第四章</w:t>
      </w:r>
      <w:r>
        <w:rPr>
          <w:rFonts w:hint="eastAsia" w:ascii="宋体" w:hAnsi="宋体" w:eastAsia="宋体" w:cs="宋体"/>
          <w:color w:val="auto"/>
          <w:sz w:val="24"/>
          <w:highlight w:val="none"/>
          <w:lang w:eastAsia="zh-CN"/>
        </w:rPr>
        <w:t>。</w:t>
      </w:r>
    </w:p>
    <w:p>
      <w:pPr>
        <w:pStyle w:val="6"/>
        <w:pageBreakBefore w:val="0"/>
        <w:kinsoku/>
        <w:wordWrap/>
        <w:overflowPunct/>
        <w:topLinePunct w:val="0"/>
        <w:bidi w:val="0"/>
        <w:spacing w:before="0" w:after="0" w:line="560" w:lineRule="exact"/>
        <w:textAlignment w:val="auto"/>
        <w:outlineLvl w:val="2"/>
        <w:rPr>
          <w:rFonts w:hint="eastAsia" w:ascii="宋体" w:hAnsi="宋体" w:eastAsia="宋体" w:cs="宋体"/>
          <w:color w:val="auto"/>
          <w:highlight w:val="none"/>
          <w:u w:val="none"/>
        </w:rPr>
      </w:pPr>
      <w:bookmarkStart w:id="83" w:name="_Toc23951"/>
      <w:bookmarkStart w:id="84" w:name="_Toc62193421"/>
      <w:bookmarkStart w:id="85" w:name="_Toc20132"/>
      <w:bookmarkStart w:id="86" w:name="_Toc9653"/>
      <w:bookmarkStart w:id="87" w:name="_Toc515647789"/>
      <w:r>
        <w:rPr>
          <w:rFonts w:hint="eastAsia" w:ascii="宋体" w:hAnsi="宋体" w:eastAsia="宋体" w:cs="宋体"/>
          <w:color w:val="auto"/>
          <w:highlight w:val="none"/>
          <w:u w:val="none"/>
          <w:lang w:val="en-US" w:eastAsia="zh-CN"/>
        </w:rPr>
        <w:t>30</w:t>
      </w:r>
      <w:r>
        <w:rPr>
          <w:rFonts w:hint="eastAsia" w:ascii="宋体" w:hAnsi="宋体" w:eastAsia="宋体" w:cs="宋体"/>
          <w:color w:val="auto"/>
          <w:highlight w:val="none"/>
          <w:u w:val="none"/>
        </w:rPr>
        <w:t>.确定成交</w:t>
      </w:r>
      <w:r>
        <w:rPr>
          <w:rFonts w:hint="eastAsia" w:ascii="宋体" w:hAnsi="宋体" w:eastAsia="宋体" w:cs="宋体"/>
          <w:color w:val="auto"/>
          <w:highlight w:val="none"/>
          <w:u w:val="none"/>
          <w:lang w:eastAsia="zh-CN"/>
        </w:rPr>
        <w:t>候选人</w:t>
      </w:r>
      <w:r>
        <w:rPr>
          <w:rFonts w:hint="eastAsia" w:ascii="宋体" w:hAnsi="宋体" w:eastAsia="宋体" w:cs="宋体"/>
          <w:color w:val="auto"/>
          <w:highlight w:val="none"/>
          <w:u w:val="none"/>
        </w:rPr>
        <w:t>和成交供应商</w:t>
      </w:r>
      <w:bookmarkEnd w:id="83"/>
      <w:bookmarkEnd w:id="84"/>
      <w:bookmarkEnd w:id="85"/>
      <w:bookmarkEnd w:id="86"/>
      <w:bookmarkEnd w:id="87"/>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磋商小组将根据评标标准，按</w:t>
      </w:r>
      <w:r>
        <w:rPr>
          <w:rFonts w:hint="eastAsia" w:ascii="宋体" w:hAnsi="宋体" w:eastAsia="宋体" w:cs="宋体"/>
          <w:color w:val="auto"/>
          <w:sz w:val="24"/>
          <w:highlight w:val="none"/>
          <w:u w:val="single"/>
        </w:rPr>
        <w:t>供应商须知资料表</w:t>
      </w:r>
      <w:r>
        <w:rPr>
          <w:rFonts w:hint="eastAsia" w:ascii="宋体" w:hAnsi="宋体" w:eastAsia="宋体" w:cs="宋体"/>
          <w:color w:val="auto"/>
          <w:sz w:val="24"/>
          <w:highlight w:val="none"/>
        </w:rPr>
        <w:t>中规定数量推荐成交</w:t>
      </w:r>
      <w:r>
        <w:rPr>
          <w:rFonts w:hint="eastAsia" w:ascii="宋体" w:hAnsi="宋体" w:eastAsia="宋体" w:cs="宋体"/>
          <w:color w:val="auto"/>
          <w:sz w:val="24"/>
          <w:highlight w:val="none"/>
          <w:lang w:eastAsia="zh-CN"/>
        </w:rPr>
        <w:t>候选人</w:t>
      </w:r>
      <w:r>
        <w:rPr>
          <w:rFonts w:hint="eastAsia" w:ascii="宋体" w:hAnsi="宋体" w:eastAsia="宋体" w:cs="宋体"/>
          <w:color w:val="auto"/>
          <w:sz w:val="24"/>
          <w:highlight w:val="none"/>
        </w:rPr>
        <w:t>或根据采购人的委托直接确定成交供应商。</w:t>
      </w:r>
    </w:p>
    <w:p>
      <w:pPr>
        <w:pStyle w:val="6"/>
        <w:pageBreakBefore w:val="0"/>
        <w:kinsoku/>
        <w:wordWrap/>
        <w:overflowPunct/>
        <w:topLinePunct w:val="0"/>
        <w:bidi w:val="0"/>
        <w:spacing w:before="0" w:after="0" w:line="560" w:lineRule="exact"/>
        <w:textAlignment w:val="auto"/>
        <w:outlineLvl w:val="2"/>
        <w:rPr>
          <w:rFonts w:hint="eastAsia" w:ascii="宋体" w:hAnsi="宋体" w:eastAsia="宋体" w:cs="宋体"/>
          <w:color w:val="auto"/>
          <w:highlight w:val="none"/>
          <w:u w:val="none"/>
        </w:rPr>
      </w:pPr>
      <w:bookmarkStart w:id="88" w:name="_Toc17529"/>
      <w:bookmarkStart w:id="89" w:name="_Toc62193422"/>
      <w:bookmarkStart w:id="90" w:name="_Toc51176613"/>
      <w:r>
        <w:rPr>
          <w:rFonts w:hint="eastAsia" w:ascii="宋体" w:hAnsi="宋体" w:eastAsia="宋体" w:cs="宋体"/>
          <w:color w:val="auto"/>
          <w:highlight w:val="none"/>
          <w:u w:val="none"/>
          <w:lang w:val="en-US" w:eastAsia="zh-CN"/>
        </w:rPr>
        <w:t>31</w:t>
      </w:r>
      <w:r>
        <w:rPr>
          <w:rFonts w:hint="eastAsia" w:ascii="宋体" w:hAnsi="宋体" w:eastAsia="宋体" w:cs="宋体"/>
          <w:color w:val="auto"/>
          <w:highlight w:val="none"/>
          <w:u w:val="none"/>
        </w:rPr>
        <w:t>.采购任务取消</w:t>
      </w:r>
      <w:bookmarkEnd w:id="88"/>
      <w:bookmarkEnd w:id="89"/>
      <w:bookmarkEnd w:id="90"/>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因重大变故采购任务取消时，采购人有权拒绝任何供应商成交，对受影响的供应商不承担任何责任。</w:t>
      </w:r>
    </w:p>
    <w:p>
      <w:pPr>
        <w:pStyle w:val="6"/>
        <w:pageBreakBefore w:val="0"/>
        <w:kinsoku/>
        <w:wordWrap/>
        <w:overflowPunct/>
        <w:topLinePunct w:val="0"/>
        <w:bidi w:val="0"/>
        <w:spacing w:before="0" w:after="0" w:line="560" w:lineRule="exact"/>
        <w:textAlignment w:val="auto"/>
        <w:outlineLvl w:val="2"/>
        <w:rPr>
          <w:rFonts w:hint="eastAsia" w:ascii="宋体" w:hAnsi="宋体" w:eastAsia="宋体" w:cs="宋体"/>
          <w:color w:val="auto"/>
          <w:highlight w:val="none"/>
          <w:u w:val="none"/>
        </w:rPr>
      </w:pPr>
      <w:bookmarkStart w:id="91" w:name="_Toc520356174"/>
      <w:bookmarkStart w:id="92" w:name="_Toc23881"/>
      <w:bookmarkStart w:id="93" w:name="_Toc19087101"/>
      <w:bookmarkStart w:id="94" w:name="_Toc62193423"/>
      <w:bookmarkStart w:id="95" w:name="_Toc518923095"/>
      <w:r>
        <w:rPr>
          <w:rFonts w:hint="eastAsia" w:ascii="宋体" w:hAnsi="宋体" w:eastAsia="宋体" w:cs="宋体"/>
          <w:color w:val="auto"/>
          <w:highlight w:val="none"/>
          <w:u w:val="none"/>
        </w:rPr>
        <w:t>3</w:t>
      </w:r>
      <w:r>
        <w:rPr>
          <w:rFonts w:hint="eastAsia" w:ascii="宋体" w:hAnsi="宋体" w:eastAsia="宋体" w:cs="宋体"/>
          <w:color w:val="auto"/>
          <w:highlight w:val="none"/>
          <w:u w:val="none"/>
          <w:lang w:val="en-US" w:eastAsia="zh-CN"/>
        </w:rPr>
        <w:t>2</w:t>
      </w:r>
      <w:r>
        <w:rPr>
          <w:rFonts w:hint="eastAsia" w:ascii="宋体" w:hAnsi="宋体" w:eastAsia="宋体" w:cs="宋体"/>
          <w:color w:val="auto"/>
          <w:highlight w:val="none"/>
          <w:u w:val="none"/>
        </w:rPr>
        <w:t>.发出成交</w:t>
      </w:r>
      <w:bookmarkEnd w:id="91"/>
      <w:r>
        <w:rPr>
          <w:rFonts w:hint="eastAsia" w:ascii="宋体" w:hAnsi="宋体" w:eastAsia="宋体" w:cs="宋体"/>
          <w:color w:val="auto"/>
          <w:highlight w:val="none"/>
          <w:u w:val="none"/>
        </w:rPr>
        <w:t>通知书</w:t>
      </w:r>
      <w:bookmarkEnd w:id="92"/>
      <w:bookmarkEnd w:id="93"/>
      <w:bookmarkEnd w:id="94"/>
      <w:bookmarkEnd w:id="95"/>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在响应有效期内，成交供应商确定后，采购人或者采购代理机构按照规定应同时公告供应商未</w:t>
      </w:r>
      <w:r>
        <w:rPr>
          <w:rFonts w:hint="eastAsia" w:ascii="宋体" w:hAnsi="宋体" w:eastAsia="宋体" w:cs="宋体"/>
          <w:color w:val="auto"/>
          <w:sz w:val="24"/>
          <w:highlight w:val="none"/>
          <w:lang w:val="en-US" w:eastAsia="zh-CN"/>
        </w:rPr>
        <w:t>成交</w:t>
      </w:r>
      <w:r>
        <w:rPr>
          <w:rFonts w:hint="eastAsia" w:ascii="宋体" w:hAnsi="宋体" w:eastAsia="宋体" w:cs="宋体"/>
          <w:color w:val="auto"/>
          <w:sz w:val="24"/>
          <w:highlight w:val="none"/>
        </w:rPr>
        <w:t>的原因，发布成交公告，在公告成交结果的同时，向成交供应商发出成交通知书，成交通知书是合同的组成部分。</w:t>
      </w:r>
    </w:p>
    <w:p>
      <w:pPr>
        <w:pStyle w:val="6"/>
        <w:pageBreakBefore w:val="0"/>
        <w:kinsoku/>
        <w:wordWrap/>
        <w:overflowPunct/>
        <w:topLinePunct w:val="0"/>
        <w:bidi w:val="0"/>
        <w:spacing w:before="0" w:after="0" w:line="560" w:lineRule="exact"/>
        <w:textAlignment w:val="auto"/>
        <w:outlineLvl w:val="2"/>
        <w:rPr>
          <w:rFonts w:hint="eastAsia" w:ascii="宋体" w:hAnsi="宋体" w:eastAsia="宋体" w:cs="宋体"/>
          <w:color w:val="auto"/>
          <w:highlight w:val="none"/>
          <w:u w:val="none"/>
        </w:rPr>
      </w:pPr>
      <w:bookmarkStart w:id="96" w:name="_Toc6814"/>
      <w:bookmarkStart w:id="97" w:name="_Toc62193424"/>
      <w:bookmarkStart w:id="98" w:name="_Ref467306978"/>
      <w:bookmarkStart w:id="99" w:name="_Ref467307204"/>
      <w:bookmarkStart w:id="100" w:name="_Ref467307062"/>
      <w:bookmarkStart w:id="101" w:name="_Toc520356175"/>
      <w:bookmarkStart w:id="102" w:name="_Toc518923096"/>
      <w:bookmarkStart w:id="103" w:name="_Toc19087104"/>
      <w:bookmarkStart w:id="104" w:name="_Ref467306377"/>
      <w:r>
        <w:rPr>
          <w:rFonts w:hint="eastAsia" w:ascii="宋体" w:hAnsi="宋体" w:eastAsia="宋体" w:cs="宋体"/>
          <w:color w:val="auto"/>
          <w:highlight w:val="none"/>
          <w:u w:val="none"/>
        </w:rPr>
        <w:t>3</w:t>
      </w:r>
      <w:r>
        <w:rPr>
          <w:rFonts w:hint="eastAsia" w:ascii="宋体" w:hAnsi="宋体" w:eastAsia="宋体" w:cs="宋体"/>
          <w:color w:val="auto"/>
          <w:highlight w:val="none"/>
          <w:u w:val="none"/>
          <w:lang w:val="en-US" w:eastAsia="zh-CN"/>
        </w:rPr>
        <w:t>3</w:t>
      </w:r>
      <w:r>
        <w:rPr>
          <w:rFonts w:hint="eastAsia" w:ascii="宋体" w:hAnsi="宋体" w:eastAsia="宋体" w:cs="宋体"/>
          <w:color w:val="auto"/>
          <w:highlight w:val="none"/>
          <w:u w:val="none"/>
        </w:rPr>
        <w:t>.签订合同</w:t>
      </w:r>
      <w:bookmarkEnd w:id="96"/>
      <w:bookmarkEnd w:id="97"/>
      <w:bookmarkEnd w:id="98"/>
      <w:bookmarkEnd w:id="99"/>
      <w:bookmarkEnd w:id="100"/>
      <w:bookmarkEnd w:id="101"/>
      <w:bookmarkEnd w:id="102"/>
      <w:bookmarkEnd w:id="103"/>
      <w:bookmarkEnd w:id="104"/>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.1成交供应商应当自发出成交通知书之日起10个工作日内，与采购人签订合同。</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.2</w:t>
      </w:r>
      <w:bookmarkStart w:id="105" w:name="_Ref467306425"/>
      <w:bookmarkStart w:id="106" w:name="_Ref467307090"/>
      <w:bookmarkStart w:id="107" w:name="_Toc520356176"/>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lang w:eastAsia="zh-CN"/>
        </w:rPr>
        <w:t>文件</w:t>
      </w:r>
      <w:r>
        <w:rPr>
          <w:rFonts w:hint="eastAsia" w:ascii="宋体" w:hAnsi="宋体" w:eastAsia="宋体" w:cs="宋体"/>
          <w:color w:val="auto"/>
          <w:sz w:val="24"/>
          <w:highlight w:val="none"/>
        </w:rPr>
        <w:t>、成交供应商的响应文件及其澄清文件等，均为签订合同的依据。</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.3如成交供应商拒绝与采购人签订合同的，采购人可以按照评审报告推荐的成交</w:t>
      </w:r>
      <w:r>
        <w:rPr>
          <w:rFonts w:hint="eastAsia" w:ascii="宋体" w:hAnsi="宋体" w:eastAsia="宋体" w:cs="宋体"/>
          <w:color w:val="auto"/>
          <w:sz w:val="24"/>
          <w:highlight w:val="none"/>
          <w:lang w:eastAsia="zh-CN"/>
        </w:rPr>
        <w:t>候选人</w:t>
      </w:r>
      <w:r>
        <w:rPr>
          <w:rFonts w:hint="eastAsia" w:ascii="宋体" w:hAnsi="宋体" w:eastAsia="宋体" w:cs="宋体"/>
          <w:color w:val="auto"/>
          <w:sz w:val="24"/>
          <w:highlight w:val="none"/>
        </w:rPr>
        <w:t>名单排序，确定下一成交</w:t>
      </w:r>
      <w:r>
        <w:rPr>
          <w:rFonts w:hint="eastAsia" w:ascii="宋体" w:hAnsi="宋体" w:eastAsia="宋体" w:cs="宋体"/>
          <w:color w:val="auto"/>
          <w:sz w:val="24"/>
          <w:highlight w:val="none"/>
          <w:lang w:eastAsia="zh-CN"/>
        </w:rPr>
        <w:t>候选人</w:t>
      </w:r>
      <w:r>
        <w:rPr>
          <w:rFonts w:hint="eastAsia" w:ascii="宋体" w:hAnsi="宋体" w:eastAsia="宋体" w:cs="宋体"/>
          <w:color w:val="auto"/>
          <w:sz w:val="24"/>
          <w:highlight w:val="none"/>
        </w:rPr>
        <w:t>为成交供应商，也可以重新开展政府采购活动。</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.4当出现法规规定的成交无效或成交结果无效情形时，采购人依规可与排名下一位的成交</w:t>
      </w:r>
      <w:r>
        <w:rPr>
          <w:rFonts w:hint="eastAsia" w:ascii="宋体" w:hAnsi="宋体" w:eastAsia="宋体" w:cs="宋体"/>
          <w:color w:val="auto"/>
          <w:sz w:val="24"/>
          <w:highlight w:val="none"/>
          <w:lang w:eastAsia="zh-CN"/>
        </w:rPr>
        <w:t>候选人</w:t>
      </w:r>
      <w:r>
        <w:rPr>
          <w:rFonts w:hint="eastAsia" w:ascii="宋体" w:hAnsi="宋体" w:eastAsia="宋体" w:cs="宋体"/>
          <w:color w:val="auto"/>
          <w:sz w:val="24"/>
          <w:highlight w:val="none"/>
        </w:rPr>
        <w:t>另行签订合同，或依法重新开展采购活动。</w:t>
      </w:r>
    </w:p>
    <w:p>
      <w:pPr>
        <w:pStyle w:val="6"/>
        <w:pageBreakBefore w:val="0"/>
        <w:kinsoku/>
        <w:wordWrap/>
        <w:overflowPunct/>
        <w:topLinePunct w:val="0"/>
        <w:bidi w:val="0"/>
        <w:spacing w:before="0" w:after="0" w:line="560" w:lineRule="exact"/>
        <w:textAlignment w:val="auto"/>
        <w:outlineLvl w:val="2"/>
        <w:rPr>
          <w:rFonts w:hint="eastAsia" w:ascii="宋体" w:hAnsi="宋体" w:eastAsia="宋体" w:cs="宋体"/>
          <w:color w:val="auto"/>
          <w:highlight w:val="none"/>
          <w:u w:val="none"/>
        </w:rPr>
      </w:pPr>
      <w:bookmarkStart w:id="108" w:name="_Toc19087105"/>
      <w:bookmarkStart w:id="109" w:name="_Toc62193425"/>
      <w:bookmarkStart w:id="110" w:name="_Toc10045"/>
      <w:bookmarkStart w:id="111" w:name="_Toc518923097"/>
      <w:r>
        <w:rPr>
          <w:rFonts w:hint="eastAsia" w:ascii="宋体" w:hAnsi="宋体" w:eastAsia="宋体" w:cs="宋体"/>
          <w:color w:val="auto"/>
          <w:highlight w:val="none"/>
          <w:u w:val="none"/>
        </w:rPr>
        <w:t>3</w:t>
      </w:r>
      <w:r>
        <w:rPr>
          <w:rFonts w:hint="eastAsia" w:ascii="宋体" w:hAnsi="宋体" w:eastAsia="宋体" w:cs="宋体"/>
          <w:color w:val="auto"/>
          <w:highlight w:val="none"/>
          <w:u w:val="none"/>
          <w:lang w:val="en-US" w:eastAsia="zh-CN"/>
        </w:rPr>
        <w:t>4</w:t>
      </w:r>
      <w:r>
        <w:rPr>
          <w:rFonts w:hint="eastAsia" w:ascii="宋体" w:hAnsi="宋体" w:eastAsia="宋体" w:cs="宋体"/>
          <w:color w:val="auto"/>
          <w:highlight w:val="none"/>
          <w:u w:val="none"/>
        </w:rPr>
        <w:t>.履约保证金</w:t>
      </w:r>
      <w:bookmarkEnd w:id="105"/>
      <w:bookmarkEnd w:id="106"/>
      <w:bookmarkEnd w:id="107"/>
      <w:bookmarkEnd w:id="108"/>
      <w:bookmarkEnd w:id="109"/>
      <w:bookmarkEnd w:id="110"/>
      <w:bookmarkEnd w:id="111"/>
    </w:p>
    <w:p>
      <w:pPr>
        <w:pageBreakBefore w:val="0"/>
        <w:kinsoku/>
        <w:wordWrap/>
        <w:overflowPunct/>
        <w:topLinePunct w:val="0"/>
        <w:bidi w:val="0"/>
        <w:spacing w:line="560" w:lineRule="exact"/>
        <w:ind w:firstLine="480" w:firstLineChars="200"/>
        <w:textAlignment w:val="auto"/>
        <w:rPr>
          <w:rFonts w:hint="eastAsia" w:ascii="宋体" w:hAnsi="宋体" w:eastAsia="宋体" w:cs="宋体"/>
          <w:strike/>
          <w:dstrike w:val="0"/>
          <w:color w:val="auto"/>
          <w:sz w:val="24"/>
          <w:highlight w:val="none"/>
        </w:rPr>
      </w:pPr>
      <w:bookmarkStart w:id="112" w:name="_Toc46235107"/>
      <w:bookmarkStart w:id="113" w:name="_Toc518923098"/>
      <w:bookmarkStart w:id="114" w:name="_Toc19087106"/>
      <w:bookmarkStart w:id="115" w:name="_Toc62193427"/>
      <w:bookmarkStart w:id="116" w:name="_Toc19016170"/>
      <w:bookmarkStart w:id="117" w:name="_Toc518923100"/>
      <w:r>
        <w:rPr>
          <w:rFonts w:hint="eastAsia" w:ascii="宋体" w:hAnsi="宋体" w:eastAsia="宋体" w:cs="宋体"/>
          <w:color w:val="auto"/>
          <w:sz w:val="24"/>
          <w:highlight w:val="none"/>
        </w:rPr>
        <w:t>成交供应商应按照</w:t>
      </w:r>
      <w:r>
        <w:rPr>
          <w:rFonts w:hint="eastAsia" w:ascii="宋体" w:hAnsi="宋体" w:eastAsia="宋体" w:cs="宋体"/>
          <w:color w:val="auto"/>
          <w:sz w:val="24"/>
          <w:highlight w:val="none"/>
          <w:u w:val="single"/>
        </w:rPr>
        <w:t>供应商须知资料表</w:t>
      </w:r>
      <w:r>
        <w:rPr>
          <w:rFonts w:hint="eastAsia" w:ascii="宋体" w:hAnsi="宋体" w:eastAsia="宋体" w:cs="宋体"/>
          <w:color w:val="auto"/>
          <w:sz w:val="24"/>
          <w:highlight w:val="none"/>
        </w:rPr>
        <w:t>规定向采购人</w:t>
      </w:r>
      <w:r>
        <w:rPr>
          <w:rFonts w:hint="eastAsia" w:ascii="宋体" w:hAnsi="宋体" w:eastAsia="宋体" w:cs="宋体"/>
          <w:color w:val="auto"/>
          <w:sz w:val="24"/>
          <w:highlight w:val="none"/>
          <w:lang w:val="en-US" w:eastAsia="zh-CN"/>
        </w:rPr>
        <w:t>提交</w:t>
      </w:r>
      <w:r>
        <w:rPr>
          <w:rFonts w:hint="eastAsia" w:ascii="宋体" w:hAnsi="宋体" w:eastAsia="宋体" w:cs="宋体"/>
          <w:color w:val="auto"/>
          <w:sz w:val="24"/>
          <w:highlight w:val="none"/>
        </w:rPr>
        <w:t>履约保证</w:t>
      </w:r>
      <w:r>
        <w:rPr>
          <w:rFonts w:hint="eastAsia" w:ascii="宋体" w:hAnsi="宋体" w:eastAsia="宋体" w:cs="宋体"/>
          <w:color w:val="auto"/>
          <w:sz w:val="24"/>
          <w:highlight w:val="none"/>
          <w:lang w:eastAsia="zh-CN"/>
        </w:rPr>
        <w:t>。</w:t>
      </w:r>
    </w:p>
    <w:p>
      <w:pPr>
        <w:pStyle w:val="6"/>
        <w:pageBreakBefore w:val="0"/>
        <w:kinsoku/>
        <w:wordWrap/>
        <w:overflowPunct/>
        <w:topLinePunct w:val="0"/>
        <w:bidi w:val="0"/>
        <w:spacing w:before="0" w:after="0" w:line="560" w:lineRule="exact"/>
        <w:textAlignment w:val="auto"/>
        <w:outlineLvl w:val="2"/>
        <w:rPr>
          <w:rFonts w:hint="eastAsia" w:ascii="宋体" w:hAnsi="宋体" w:eastAsia="宋体" w:cs="宋体"/>
          <w:color w:val="auto"/>
          <w:highlight w:val="none"/>
          <w:u w:val="none"/>
        </w:rPr>
      </w:pPr>
      <w:bookmarkStart w:id="118" w:name="_Toc31411"/>
      <w:bookmarkStart w:id="119" w:name="_Toc518923099"/>
      <w:bookmarkStart w:id="120" w:name="_Toc51176617"/>
      <w:bookmarkStart w:id="121" w:name="_Toc62673002"/>
      <w:bookmarkStart w:id="122" w:name="_Toc30365"/>
      <w:bookmarkStart w:id="123" w:name="_Toc24506"/>
      <w:bookmarkStart w:id="124" w:name="_Toc7686"/>
      <w:r>
        <w:rPr>
          <w:rFonts w:hint="eastAsia" w:ascii="宋体" w:hAnsi="宋体" w:eastAsia="宋体" w:cs="宋体"/>
          <w:color w:val="auto"/>
          <w:highlight w:val="none"/>
          <w:u w:val="none"/>
          <w:lang w:val="en-US" w:eastAsia="zh-CN"/>
        </w:rPr>
        <w:t>35</w:t>
      </w:r>
      <w:r>
        <w:rPr>
          <w:rFonts w:hint="eastAsia" w:ascii="宋体" w:hAnsi="宋体" w:eastAsia="宋体" w:cs="宋体"/>
          <w:color w:val="auto"/>
          <w:highlight w:val="none"/>
          <w:u w:val="none"/>
        </w:rPr>
        <w:t>.</w:t>
      </w:r>
      <w:bookmarkEnd w:id="118"/>
      <w:bookmarkEnd w:id="119"/>
      <w:bookmarkEnd w:id="120"/>
      <w:r>
        <w:rPr>
          <w:rFonts w:hint="eastAsia" w:ascii="宋体" w:hAnsi="宋体" w:eastAsia="宋体" w:cs="宋体"/>
          <w:color w:val="auto"/>
          <w:highlight w:val="none"/>
          <w:u w:val="none"/>
        </w:rPr>
        <w:t xml:space="preserve"> 政府采购融资担保</w:t>
      </w:r>
      <w:bookmarkEnd w:id="121"/>
      <w:bookmarkEnd w:id="122"/>
      <w:bookmarkEnd w:id="123"/>
      <w:bookmarkEnd w:id="124"/>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有融资需求的供应商在签订《政府采购合同》后，可依据《山东省政府采购合同融资管理办法》（鲁财采〔2018〕17号）有关规定，通过全省统一的信息化平台自行选择符合自身需要的金融产品，提供金融机构要求的相关材料，发起融资申请</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也可通过淄博市公共资源交易中心金融服务平台进行融资贷款。</w:t>
      </w:r>
    </w:p>
    <w:bookmarkEnd w:id="112"/>
    <w:p>
      <w:pPr>
        <w:pStyle w:val="6"/>
        <w:pageBreakBefore w:val="0"/>
        <w:kinsoku/>
        <w:wordWrap/>
        <w:overflowPunct/>
        <w:topLinePunct w:val="0"/>
        <w:bidi w:val="0"/>
        <w:spacing w:before="0" w:after="0" w:line="560" w:lineRule="exact"/>
        <w:textAlignment w:val="auto"/>
        <w:outlineLvl w:val="2"/>
        <w:rPr>
          <w:rFonts w:hint="eastAsia" w:ascii="宋体" w:hAnsi="宋体" w:eastAsia="宋体" w:cs="宋体"/>
          <w:color w:val="auto"/>
          <w:highlight w:val="none"/>
          <w:u w:val="none"/>
        </w:rPr>
      </w:pPr>
      <w:bookmarkStart w:id="125" w:name="_Toc22185"/>
      <w:r>
        <w:rPr>
          <w:rFonts w:hint="eastAsia" w:ascii="宋体" w:hAnsi="宋体" w:eastAsia="宋体" w:cs="宋体"/>
          <w:color w:val="auto"/>
          <w:highlight w:val="none"/>
          <w:u w:val="none"/>
        </w:rPr>
        <w:t>3</w:t>
      </w:r>
      <w:r>
        <w:rPr>
          <w:rFonts w:hint="eastAsia" w:ascii="宋体" w:hAnsi="宋体" w:eastAsia="宋体" w:cs="宋体"/>
          <w:color w:val="auto"/>
          <w:highlight w:val="none"/>
          <w:u w:val="none"/>
          <w:lang w:val="en-US" w:eastAsia="zh-CN"/>
        </w:rPr>
        <w:t>6</w:t>
      </w:r>
      <w:r>
        <w:rPr>
          <w:rFonts w:hint="eastAsia" w:ascii="宋体" w:hAnsi="宋体" w:eastAsia="宋体" w:cs="宋体"/>
          <w:color w:val="auto"/>
          <w:highlight w:val="none"/>
          <w:u w:val="none"/>
        </w:rPr>
        <w:t>.</w:t>
      </w:r>
      <w:bookmarkEnd w:id="113"/>
      <w:r>
        <w:rPr>
          <w:rFonts w:hint="eastAsia" w:ascii="宋体" w:hAnsi="宋体" w:eastAsia="宋体" w:cs="宋体"/>
          <w:color w:val="auto"/>
          <w:highlight w:val="none"/>
          <w:u w:val="none"/>
        </w:rPr>
        <w:t>预付款</w:t>
      </w:r>
      <w:bookmarkEnd w:id="114"/>
      <w:bookmarkEnd w:id="115"/>
      <w:bookmarkEnd w:id="116"/>
      <w:bookmarkEnd w:id="125"/>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预付款是在指政府采购合同签订后、履行前，采购人向成交供应商预先支付部分合同款项，</w:t>
      </w:r>
      <w:r>
        <w:rPr>
          <w:rFonts w:hint="eastAsia" w:ascii="宋体" w:hAnsi="宋体" w:eastAsia="宋体" w:cs="宋体"/>
          <w:color w:val="auto"/>
          <w:sz w:val="24"/>
          <w:highlight w:val="none"/>
          <w:lang w:val="en-US" w:eastAsia="zh-CN"/>
        </w:rPr>
        <w:t>具体执行见</w:t>
      </w:r>
      <w:r>
        <w:rPr>
          <w:rFonts w:hint="eastAsia" w:ascii="宋体" w:hAnsi="宋体" w:eastAsia="宋体" w:cs="宋体"/>
          <w:color w:val="auto"/>
          <w:sz w:val="24"/>
          <w:highlight w:val="none"/>
          <w:u w:val="single"/>
        </w:rPr>
        <w:t>供应商须知资料表</w:t>
      </w:r>
      <w:r>
        <w:rPr>
          <w:rFonts w:hint="eastAsia" w:ascii="宋体" w:hAnsi="宋体" w:eastAsia="宋体" w:cs="宋体"/>
          <w:color w:val="auto"/>
          <w:sz w:val="24"/>
          <w:highlight w:val="none"/>
        </w:rPr>
        <w:t>。</w:t>
      </w:r>
    </w:p>
    <w:p>
      <w:pPr>
        <w:pStyle w:val="6"/>
        <w:pageBreakBefore w:val="0"/>
        <w:kinsoku/>
        <w:wordWrap/>
        <w:overflowPunct/>
        <w:topLinePunct w:val="0"/>
        <w:bidi w:val="0"/>
        <w:spacing w:before="0" w:after="0" w:line="560" w:lineRule="exact"/>
        <w:textAlignment w:val="auto"/>
        <w:outlineLvl w:val="2"/>
        <w:rPr>
          <w:rFonts w:hint="eastAsia" w:ascii="宋体" w:hAnsi="宋体" w:eastAsia="宋体" w:cs="宋体"/>
          <w:color w:val="auto"/>
          <w:highlight w:val="none"/>
          <w:u w:val="none"/>
        </w:rPr>
      </w:pPr>
      <w:bookmarkStart w:id="126" w:name="_Toc7766"/>
      <w:bookmarkStart w:id="127" w:name="_Toc19087107"/>
      <w:bookmarkStart w:id="128" w:name="_Toc62193428"/>
      <w:r>
        <w:rPr>
          <w:rFonts w:hint="eastAsia" w:ascii="宋体" w:hAnsi="宋体" w:eastAsia="宋体" w:cs="宋体"/>
          <w:color w:val="auto"/>
          <w:highlight w:val="none"/>
          <w:u w:val="none"/>
          <w:lang w:val="en-US" w:eastAsia="zh-CN"/>
        </w:rPr>
        <w:t>37</w:t>
      </w:r>
      <w:r>
        <w:rPr>
          <w:rFonts w:hint="eastAsia" w:ascii="宋体" w:hAnsi="宋体" w:eastAsia="宋体" w:cs="宋体"/>
          <w:color w:val="auto"/>
          <w:highlight w:val="none"/>
          <w:u w:val="none"/>
        </w:rPr>
        <w:t>.廉洁自律规定</w:t>
      </w:r>
      <w:bookmarkEnd w:id="117"/>
      <w:bookmarkEnd w:id="126"/>
      <w:bookmarkEnd w:id="127"/>
      <w:bookmarkEnd w:id="128"/>
    </w:p>
    <w:p>
      <w:pPr>
        <w:pageBreakBefore w:val="0"/>
        <w:kinsoku/>
        <w:wordWrap/>
        <w:overflowPunct/>
        <w:topLinePunct w:val="0"/>
        <w:bidi w:val="0"/>
        <w:spacing w:line="560" w:lineRule="exact"/>
        <w:ind w:left="19" w:leftChars="9" w:firstLine="458" w:firstLineChars="191"/>
        <w:textAlignment w:val="auto"/>
        <w:rPr>
          <w:rFonts w:hint="eastAsia" w:ascii="宋体" w:hAnsi="宋体" w:eastAsia="宋体" w:cs="宋体"/>
          <w:color w:val="auto"/>
          <w:sz w:val="24"/>
          <w:highlight w:val="none"/>
        </w:rPr>
      </w:pPr>
      <w:bookmarkStart w:id="129" w:name="_Toc62193429"/>
      <w:bookmarkStart w:id="130" w:name="_Toc19087108"/>
      <w:bookmarkStart w:id="131" w:name="_Toc518923101"/>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 xml:space="preserve">.1 </w:t>
      </w:r>
      <w:r>
        <w:rPr>
          <w:rFonts w:hint="eastAsia" w:ascii="宋体" w:hAnsi="宋体" w:eastAsia="宋体" w:cs="宋体"/>
          <w:color w:val="auto"/>
          <w:sz w:val="24"/>
          <w:highlight w:val="none"/>
          <w:lang w:val="en-US" w:eastAsia="zh-CN"/>
        </w:rPr>
        <w:t>采购人、</w:t>
      </w:r>
      <w:r>
        <w:rPr>
          <w:rFonts w:hint="eastAsia" w:ascii="宋体" w:hAnsi="宋体" w:eastAsia="宋体" w:cs="宋体"/>
          <w:color w:val="auto"/>
          <w:sz w:val="24"/>
          <w:highlight w:val="none"/>
        </w:rPr>
        <w:t>采购代理机构不得</w:t>
      </w:r>
      <w:r>
        <w:rPr>
          <w:rFonts w:hint="eastAsia" w:ascii="宋体" w:hAnsi="宋体" w:eastAsia="宋体" w:cs="宋体"/>
          <w:color w:val="auto"/>
          <w:sz w:val="24"/>
          <w:highlight w:val="none"/>
          <w:lang w:val="en-US" w:eastAsia="zh-CN"/>
        </w:rPr>
        <w:t>与</w:t>
      </w:r>
      <w:r>
        <w:rPr>
          <w:rFonts w:hint="eastAsia" w:ascii="宋体" w:hAnsi="宋体" w:eastAsia="宋体" w:cs="宋体"/>
          <w:color w:val="auto"/>
          <w:sz w:val="24"/>
          <w:highlight w:val="none"/>
        </w:rPr>
        <w:t>供应商恶意串通操纵政府采购活动。</w:t>
      </w:r>
    </w:p>
    <w:p>
      <w:pPr>
        <w:pageBreakBefore w:val="0"/>
        <w:kinsoku/>
        <w:wordWrap/>
        <w:overflowPunct/>
        <w:topLinePunct w:val="0"/>
        <w:bidi w:val="0"/>
        <w:spacing w:line="560" w:lineRule="exact"/>
        <w:ind w:left="19" w:leftChars="9" w:firstLine="458" w:firstLineChars="191"/>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 xml:space="preserve">.2 </w:t>
      </w:r>
      <w:r>
        <w:rPr>
          <w:rFonts w:hint="eastAsia" w:ascii="宋体" w:hAnsi="宋体" w:eastAsia="宋体" w:cs="宋体"/>
          <w:color w:val="auto"/>
          <w:sz w:val="24"/>
          <w:highlight w:val="none"/>
          <w:lang w:val="en-US" w:eastAsia="zh-CN"/>
        </w:rPr>
        <w:t>采购人、</w:t>
      </w:r>
      <w:r>
        <w:rPr>
          <w:rFonts w:hint="eastAsia" w:ascii="宋体" w:hAnsi="宋体" w:eastAsia="宋体" w:cs="宋体"/>
          <w:color w:val="auto"/>
          <w:sz w:val="24"/>
          <w:highlight w:val="none"/>
        </w:rPr>
        <w:t>采购代理机构不得接受供应商组织的宴请、旅游、娱乐，不得收受礼品、现金、有价证券等，不得向供应商报销应当由个人承担的费用。</w:t>
      </w:r>
    </w:p>
    <w:p>
      <w:pPr>
        <w:pageBreakBefore w:val="0"/>
        <w:kinsoku/>
        <w:wordWrap/>
        <w:overflowPunct/>
        <w:topLinePunct w:val="0"/>
        <w:bidi w:val="0"/>
        <w:spacing w:line="560" w:lineRule="exact"/>
        <w:ind w:left="19" w:leftChars="9" w:firstLine="458" w:firstLineChars="191"/>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.3 为强化</w:t>
      </w:r>
      <w:r>
        <w:rPr>
          <w:rFonts w:hint="eastAsia" w:ascii="宋体" w:hAnsi="宋体" w:eastAsia="宋体" w:cs="宋体"/>
          <w:color w:val="auto"/>
          <w:sz w:val="24"/>
          <w:highlight w:val="none"/>
          <w:lang w:val="en-US" w:eastAsia="zh-CN"/>
        </w:rPr>
        <w:t>政府采购活动的</w:t>
      </w:r>
      <w:r>
        <w:rPr>
          <w:rFonts w:hint="eastAsia" w:ascii="宋体" w:hAnsi="宋体" w:eastAsia="宋体" w:cs="宋体"/>
          <w:color w:val="auto"/>
          <w:sz w:val="24"/>
          <w:highlight w:val="none"/>
        </w:rPr>
        <w:t>监督，供应商可按</w:t>
      </w:r>
      <w:r>
        <w:rPr>
          <w:rFonts w:hint="eastAsia" w:ascii="宋体" w:hAnsi="宋体" w:eastAsia="宋体" w:cs="宋体"/>
          <w:color w:val="auto"/>
          <w:sz w:val="24"/>
          <w:highlight w:val="none"/>
          <w:u w:val="single"/>
        </w:rPr>
        <w:t>供应商须知资料表</w:t>
      </w:r>
      <w:r>
        <w:rPr>
          <w:rFonts w:hint="eastAsia" w:ascii="宋体" w:hAnsi="宋体" w:eastAsia="宋体" w:cs="宋体"/>
          <w:color w:val="auto"/>
          <w:sz w:val="24"/>
          <w:highlight w:val="none"/>
        </w:rPr>
        <w:t>中的监督电话和邮箱，反映</w:t>
      </w:r>
      <w:r>
        <w:rPr>
          <w:rFonts w:hint="eastAsia" w:ascii="宋体" w:hAnsi="宋体" w:eastAsia="宋体" w:cs="宋体"/>
          <w:color w:val="auto"/>
          <w:sz w:val="24"/>
          <w:highlight w:val="none"/>
          <w:lang w:val="en-US" w:eastAsia="zh-CN"/>
        </w:rPr>
        <w:t>采购人、</w:t>
      </w:r>
      <w:r>
        <w:rPr>
          <w:rFonts w:hint="eastAsia" w:ascii="宋体" w:hAnsi="宋体" w:eastAsia="宋体" w:cs="宋体"/>
          <w:color w:val="auto"/>
          <w:sz w:val="24"/>
          <w:highlight w:val="none"/>
        </w:rPr>
        <w:t>采购代理机构的廉洁自律等问题。</w:t>
      </w:r>
    </w:p>
    <w:p>
      <w:pPr>
        <w:pStyle w:val="6"/>
        <w:pageBreakBefore w:val="0"/>
        <w:kinsoku/>
        <w:wordWrap/>
        <w:overflowPunct/>
        <w:topLinePunct w:val="0"/>
        <w:bidi w:val="0"/>
        <w:spacing w:before="0" w:after="0" w:line="560" w:lineRule="exact"/>
        <w:textAlignment w:val="auto"/>
        <w:outlineLvl w:val="2"/>
        <w:rPr>
          <w:rFonts w:hint="eastAsia" w:ascii="宋体" w:hAnsi="宋体" w:eastAsia="宋体" w:cs="宋体"/>
          <w:color w:val="auto"/>
          <w:highlight w:val="none"/>
          <w:u w:val="none"/>
        </w:rPr>
      </w:pPr>
      <w:bookmarkStart w:id="132" w:name="_Toc22738"/>
      <w:r>
        <w:rPr>
          <w:rFonts w:hint="eastAsia" w:ascii="宋体" w:hAnsi="宋体" w:eastAsia="宋体" w:cs="宋体"/>
          <w:color w:val="auto"/>
          <w:highlight w:val="none"/>
          <w:u w:val="none"/>
        </w:rPr>
        <w:t>3</w:t>
      </w:r>
      <w:r>
        <w:rPr>
          <w:rFonts w:hint="eastAsia" w:ascii="宋体" w:hAnsi="宋体" w:eastAsia="宋体" w:cs="宋体"/>
          <w:color w:val="auto"/>
          <w:highlight w:val="none"/>
          <w:u w:val="none"/>
          <w:lang w:val="en-US" w:eastAsia="zh-CN"/>
        </w:rPr>
        <w:t>8</w:t>
      </w:r>
      <w:r>
        <w:rPr>
          <w:rFonts w:hint="eastAsia" w:ascii="宋体" w:hAnsi="宋体" w:eastAsia="宋体" w:cs="宋体"/>
          <w:color w:val="auto"/>
          <w:highlight w:val="none"/>
          <w:u w:val="none"/>
        </w:rPr>
        <w:t>.人员回避</w:t>
      </w:r>
      <w:bookmarkEnd w:id="129"/>
      <w:bookmarkEnd w:id="130"/>
      <w:bookmarkEnd w:id="131"/>
      <w:bookmarkEnd w:id="132"/>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供应商认为采购人员、采购代理机构工作人员及其相关人员有法律法规所列与其他供应商有利害关系的，可以向采购人或采购代理机构书面提出回避申请，并说明理由。</w:t>
      </w:r>
    </w:p>
    <w:p>
      <w:pPr>
        <w:pStyle w:val="6"/>
        <w:pageBreakBefore w:val="0"/>
        <w:kinsoku/>
        <w:wordWrap/>
        <w:overflowPunct/>
        <w:topLinePunct w:val="0"/>
        <w:bidi w:val="0"/>
        <w:spacing w:before="0" w:after="0" w:line="560" w:lineRule="exact"/>
        <w:textAlignment w:val="auto"/>
        <w:outlineLvl w:val="2"/>
        <w:rPr>
          <w:rFonts w:hint="eastAsia" w:ascii="宋体" w:hAnsi="宋体" w:eastAsia="宋体" w:cs="宋体"/>
          <w:color w:val="auto"/>
          <w:highlight w:val="none"/>
          <w:u w:val="none"/>
        </w:rPr>
      </w:pPr>
      <w:bookmarkStart w:id="133" w:name="_Toc62193430"/>
      <w:bookmarkStart w:id="134" w:name="_Toc518923102"/>
      <w:bookmarkStart w:id="135" w:name="_Toc28671"/>
      <w:bookmarkStart w:id="136" w:name="_Toc19087109"/>
      <w:r>
        <w:rPr>
          <w:rFonts w:hint="eastAsia" w:ascii="宋体" w:hAnsi="宋体" w:eastAsia="宋体" w:cs="宋体"/>
          <w:color w:val="auto"/>
          <w:highlight w:val="none"/>
          <w:u w:val="none"/>
        </w:rPr>
        <w:t>3</w:t>
      </w:r>
      <w:r>
        <w:rPr>
          <w:rFonts w:hint="eastAsia" w:ascii="宋体" w:hAnsi="宋体" w:eastAsia="宋体" w:cs="宋体"/>
          <w:color w:val="auto"/>
          <w:highlight w:val="none"/>
          <w:u w:val="none"/>
          <w:lang w:val="en-US" w:eastAsia="zh-CN"/>
        </w:rPr>
        <w:t>9</w:t>
      </w:r>
      <w:r>
        <w:rPr>
          <w:rFonts w:hint="eastAsia" w:ascii="宋体" w:hAnsi="宋体" w:eastAsia="宋体" w:cs="宋体"/>
          <w:color w:val="auto"/>
          <w:highlight w:val="none"/>
          <w:u w:val="none"/>
        </w:rPr>
        <w:t>.质疑与接收</w:t>
      </w:r>
      <w:bookmarkEnd w:id="133"/>
      <w:bookmarkEnd w:id="134"/>
      <w:bookmarkEnd w:id="135"/>
      <w:bookmarkEnd w:id="136"/>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.1 供应商认为</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磋商过程和成交结果使自己的权益受到损害的，可以根据《中华人民共和国政府采购法》、《中华人民共和国政府采购法实施条例》和《政府采购质疑和投诉办法》的有关规定，依法向采购人或其委托的采购代理机构提出质疑。</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.2 质疑供应商应按照财政部制定的《政府采购质疑函范本》格式（可从财政部官方网站下载）和《政府采购质疑和投诉办法》的要求，在法定质疑期内以书面形式提出质疑，针对同一采购程序环节的质疑应一次性提出。</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超出法定质疑期的、重复提出的、分次提出的或内容、形式不符合《政府采购质疑和投诉办法》的，质疑供应商将依法承担不利后果。</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.3 采购人或采购代理机构质疑函接收部门、联系电话和通讯地址, 见</w:t>
      </w:r>
      <w:r>
        <w:rPr>
          <w:rFonts w:hint="eastAsia" w:ascii="宋体" w:hAnsi="宋体" w:eastAsia="宋体" w:cs="宋体"/>
          <w:color w:val="auto"/>
          <w:sz w:val="24"/>
          <w:highlight w:val="none"/>
          <w:u w:val="single"/>
        </w:rPr>
        <w:t>供应商须知资料表</w:t>
      </w:r>
      <w:r>
        <w:rPr>
          <w:rFonts w:hint="eastAsia" w:ascii="宋体" w:hAnsi="宋体" w:eastAsia="宋体" w:cs="宋体"/>
          <w:color w:val="auto"/>
          <w:sz w:val="24"/>
          <w:highlight w:val="none"/>
        </w:rPr>
        <w:t>。</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 xml:space="preserve">.4 质疑应当按照法律、法规规定，以书面形式向采购代理机构或采购人提出，并办理签收手续，未以书面形式向提交的视为无效质疑。 </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.5 质疑函应当包括以下主要内容：</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（1）质疑人和被质疑人的名称、法定代表人、住所、电话、邮编、联系人及联系电话等； </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（2）采购项目名称、项目编号及包号； </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（3）具体、明确的质疑事项以及与质疑事项相关的诉求； </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（4）法律依据、事实与理由。按照“谁主张、谁举证”的原则，质疑书应当提供事实依据及相关证明材料，否则质疑将视为无有效证据支持，将被予以驳回。 </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（5）提出质疑的日期。</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质疑函应当据实署名。质疑人为自然人的，应当由本人签字并附有效身份证明；质疑人为法人或者其他组织的，应当由法定代表人（非法人组织的负责人）签字并加盖公章，同时一并提交营业执照和法定代表人（非法人组织的负责人）有效身份证明。无法提供证件原件的，应当提供真实有效的复印件，并签字或者盖章。 质疑人可以委托代理人办理质疑事项，代理人办理质疑事项时，除提交质疑书外，还应当提交质疑人的授权委托书及代理人的有效身份证明，授权委托书应当载明委托代理的具体权限、期限和事项。</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 xml:space="preserve">.6 质疑有以下情形之一的，采购代理机构应当予以书面回复并说明原因： </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（1）质疑人不是参与该本项目政府采购活动供应商的（潜在供应商对其已依法获取的可质疑的</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 xml:space="preserve">的质疑除外）； </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（2）质疑人与质疑事项不存在利害关系的； </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（3）所有质疑事项均不符合相关法律、法规的； </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（4）提起质疑的时间超过</w:t>
      </w:r>
      <w:r>
        <w:rPr>
          <w:rFonts w:hint="eastAsia" w:ascii="宋体" w:hAnsi="宋体" w:eastAsia="宋体" w:cs="宋体"/>
          <w:color w:val="auto"/>
          <w:sz w:val="24"/>
          <w:highlight w:val="none"/>
          <w:lang w:eastAsia="zh-CN"/>
        </w:rPr>
        <w:t>规定</w:t>
      </w:r>
      <w:r>
        <w:rPr>
          <w:rFonts w:hint="eastAsia" w:ascii="宋体" w:hAnsi="宋体" w:eastAsia="宋体" w:cs="宋体"/>
          <w:color w:val="auto"/>
          <w:sz w:val="24"/>
          <w:highlight w:val="none"/>
        </w:rPr>
        <w:t xml:space="preserve">期限的； </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（5）质疑答复后，同一质疑人就同一事项再次提出质疑的； </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（6）其他不符合受理条件的情形。 </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.7 采购代理机构将在受理质疑后七个工作日内作出答复，并以书面形式通知质疑人和其他有关供应商。</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.8 质疑人对答复不满意以及采购代理机构未在规定的时间内作出答复的，可以在答复期满后 15 个工作日内向监督管理部门投诉。</w:t>
      </w:r>
    </w:p>
    <w:p>
      <w:pPr>
        <w:pStyle w:val="6"/>
        <w:pageBreakBefore w:val="0"/>
        <w:kinsoku/>
        <w:wordWrap/>
        <w:overflowPunct/>
        <w:topLinePunct w:val="0"/>
        <w:bidi w:val="0"/>
        <w:spacing w:before="0" w:after="0" w:line="560" w:lineRule="exact"/>
        <w:textAlignment w:val="auto"/>
        <w:outlineLvl w:val="2"/>
        <w:rPr>
          <w:rFonts w:hint="eastAsia" w:ascii="宋体" w:hAnsi="宋体" w:eastAsia="宋体" w:cs="宋体"/>
          <w:color w:val="auto"/>
          <w:highlight w:val="none"/>
          <w:u w:val="none"/>
        </w:rPr>
      </w:pPr>
      <w:bookmarkStart w:id="137" w:name="_Toc9479"/>
      <w:bookmarkStart w:id="138" w:name="_Toc51176622"/>
      <w:bookmarkStart w:id="139" w:name="_Toc62193431"/>
      <w:r>
        <w:rPr>
          <w:rFonts w:hint="eastAsia" w:ascii="宋体" w:hAnsi="宋体" w:eastAsia="宋体" w:cs="宋体"/>
          <w:color w:val="auto"/>
          <w:highlight w:val="none"/>
          <w:u w:val="none"/>
          <w:lang w:val="en-US" w:eastAsia="zh-CN"/>
        </w:rPr>
        <w:t>40</w:t>
      </w:r>
      <w:r>
        <w:rPr>
          <w:rFonts w:hint="eastAsia" w:ascii="宋体" w:hAnsi="宋体" w:eastAsia="宋体" w:cs="宋体"/>
          <w:color w:val="auto"/>
          <w:highlight w:val="none"/>
          <w:u w:val="none"/>
        </w:rPr>
        <w:t>.项目其他相关费用</w:t>
      </w:r>
      <w:bookmarkEnd w:id="137"/>
      <w:bookmarkEnd w:id="138"/>
      <w:bookmarkEnd w:id="139"/>
    </w:p>
    <w:p>
      <w:pPr>
        <w:keepNext w:val="0"/>
        <w:keepLines w:val="0"/>
        <w:pageBreakBefore w:val="0"/>
        <w:widowControl w:val="0"/>
        <w:kinsoku/>
        <w:wordWrap/>
        <w:overflowPunct/>
        <w:topLinePunct w:val="0"/>
        <w:autoSpaceDE/>
        <w:autoSpaceDN/>
        <w:bidi w:val="0"/>
        <w:adjustRightInd/>
        <w:snapToGrid/>
        <w:spacing w:line="560" w:lineRule="exact"/>
        <w:ind w:left="0" w:firstLine="480" w:firstLineChars="200"/>
        <w:textAlignment w:val="auto"/>
        <w:rPr>
          <w:rFonts w:hint="eastAsia" w:ascii="宋体" w:hAnsi="宋体" w:eastAsia="宋体" w:cs="宋体"/>
          <w:color w:val="auto"/>
          <w:sz w:val="24"/>
          <w:highlight w:val="none"/>
        </w:rPr>
      </w:pPr>
      <w:bookmarkStart w:id="140" w:name="_Toc411637995"/>
      <w:r>
        <w:rPr>
          <w:rFonts w:hint="eastAsia" w:ascii="宋体" w:hAnsi="宋体" w:eastAsia="宋体" w:cs="宋体"/>
          <w:color w:val="auto"/>
          <w:sz w:val="24"/>
          <w:highlight w:val="none"/>
          <w:lang w:val="en-US" w:eastAsia="zh-CN"/>
        </w:rPr>
        <w:t>40</w:t>
      </w:r>
      <w:r>
        <w:rPr>
          <w:rFonts w:hint="eastAsia" w:ascii="宋体" w:hAnsi="宋体" w:eastAsia="宋体" w:cs="宋体"/>
          <w:color w:val="auto"/>
          <w:sz w:val="24"/>
          <w:highlight w:val="none"/>
        </w:rPr>
        <w:t>.1 成交服务费</w:t>
      </w:r>
      <w:bookmarkEnd w:id="140"/>
    </w:p>
    <w:p>
      <w:pPr>
        <w:keepNext w:val="0"/>
        <w:keepLines w:val="0"/>
        <w:pageBreakBefore w:val="0"/>
        <w:widowControl w:val="0"/>
        <w:kinsoku/>
        <w:wordWrap/>
        <w:overflowPunct/>
        <w:topLinePunct w:val="0"/>
        <w:autoSpaceDE/>
        <w:autoSpaceDN/>
        <w:bidi w:val="0"/>
        <w:adjustRightInd/>
        <w:snapToGrid/>
        <w:spacing w:line="560" w:lineRule="exact"/>
        <w:ind w:left="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成交服务费收取标准</w:t>
      </w:r>
      <w:r>
        <w:rPr>
          <w:rFonts w:hint="eastAsia" w:ascii="宋体" w:hAnsi="宋体" w:eastAsia="宋体" w:cs="宋体"/>
          <w:color w:val="auto"/>
          <w:sz w:val="24"/>
          <w:highlight w:val="none"/>
          <w:lang w:val="en-US" w:eastAsia="zh-CN"/>
        </w:rPr>
        <w:t>详</w:t>
      </w:r>
      <w:r>
        <w:rPr>
          <w:rFonts w:hint="eastAsia" w:ascii="宋体" w:hAnsi="宋体" w:eastAsia="宋体" w:cs="宋体"/>
          <w:color w:val="auto"/>
          <w:sz w:val="24"/>
          <w:highlight w:val="none"/>
          <w:u w:val="none"/>
        </w:rPr>
        <w:t>见</w:t>
      </w:r>
      <w:r>
        <w:rPr>
          <w:rFonts w:hint="eastAsia" w:ascii="宋体" w:hAnsi="宋体" w:eastAsia="宋体" w:cs="宋体"/>
          <w:color w:val="auto"/>
          <w:sz w:val="24"/>
          <w:highlight w:val="none"/>
          <w:u w:val="single"/>
        </w:rPr>
        <w:t>供应商须知资料表。</w:t>
      </w:r>
    </w:p>
    <w:p>
      <w:pPr>
        <w:keepNext w:val="0"/>
        <w:keepLines w:val="0"/>
        <w:pageBreakBefore w:val="0"/>
        <w:widowControl w:val="0"/>
        <w:tabs>
          <w:tab w:val="left" w:pos="0"/>
        </w:tabs>
        <w:kinsoku/>
        <w:wordWrap/>
        <w:overflowPunct/>
        <w:topLinePunct w:val="0"/>
        <w:autoSpaceDE/>
        <w:autoSpaceDN/>
        <w:bidi w:val="0"/>
        <w:adjustRightInd/>
        <w:snapToGrid/>
        <w:spacing w:line="560" w:lineRule="exact"/>
        <w:ind w:left="0" w:firstLine="480" w:firstLineChars="200"/>
        <w:textAlignment w:val="auto"/>
        <w:rPr>
          <w:rFonts w:hint="eastAsia" w:ascii="宋体" w:hAnsi="宋体" w:eastAsia="宋体" w:cs="宋体"/>
          <w:b w:val="0"/>
          <w:color w:val="auto"/>
          <w:kern w:val="2"/>
          <w:sz w:val="24"/>
          <w:szCs w:val="24"/>
          <w:highlight w:val="none"/>
          <w:u w:val="none"/>
          <w:lang w:val="en-US" w:eastAsia="zh-CN" w:bidi="ar-SA"/>
        </w:rPr>
      </w:pPr>
      <w:r>
        <w:rPr>
          <w:rFonts w:hint="eastAsia" w:ascii="宋体" w:hAnsi="宋体" w:eastAsia="宋体" w:cs="宋体"/>
          <w:b w:val="0"/>
          <w:color w:val="auto"/>
          <w:kern w:val="2"/>
          <w:sz w:val="24"/>
          <w:szCs w:val="24"/>
          <w:highlight w:val="none"/>
          <w:u w:val="none"/>
          <w:lang w:val="en-US" w:eastAsia="zh-CN" w:bidi="ar-SA"/>
        </w:rPr>
        <w:t>成交供应商应按照</w:t>
      </w:r>
      <w:r>
        <w:rPr>
          <w:rFonts w:hint="eastAsia" w:ascii="宋体" w:hAnsi="宋体" w:eastAsia="宋体" w:cs="宋体"/>
          <w:color w:val="auto"/>
          <w:sz w:val="24"/>
          <w:highlight w:val="none"/>
          <w:u w:val="single"/>
        </w:rPr>
        <w:t>供应商须知资料表</w:t>
      </w:r>
      <w:r>
        <w:rPr>
          <w:rFonts w:hint="eastAsia" w:ascii="宋体" w:hAnsi="宋体" w:eastAsia="宋体" w:cs="宋体"/>
          <w:color w:val="auto"/>
          <w:sz w:val="24"/>
          <w:highlight w:val="none"/>
          <w:u w:val="none"/>
          <w:lang w:val="en-US" w:eastAsia="zh-CN"/>
        </w:rPr>
        <w:t>规定的时间和方式缴纳</w:t>
      </w:r>
      <w:r>
        <w:rPr>
          <w:rFonts w:hint="eastAsia" w:ascii="宋体" w:hAnsi="宋体" w:eastAsia="宋体" w:cs="宋体"/>
          <w:b w:val="0"/>
          <w:color w:val="auto"/>
          <w:kern w:val="2"/>
          <w:sz w:val="24"/>
          <w:szCs w:val="24"/>
          <w:highlight w:val="none"/>
          <w:u w:val="none"/>
          <w:lang w:val="en-US" w:eastAsia="zh-CN" w:bidi="ar-SA"/>
        </w:rPr>
        <w:t>成交服务费。</w:t>
      </w:r>
    </w:p>
    <w:p>
      <w:pPr>
        <w:keepNext w:val="0"/>
        <w:keepLines w:val="0"/>
        <w:pageBreakBefore w:val="0"/>
        <w:widowControl w:val="0"/>
        <w:kinsoku/>
        <w:wordWrap/>
        <w:overflowPunct/>
        <w:topLinePunct w:val="0"/>
        <w:autoSpaceDE/>
        <w:autoSpaceDN/>
        <w:bidi w:val="0"/>
        <w:adjustRightInd/>
        <w:snapToGrid/>
        <w:spacing w:line="560" w:lineRule="exact"/>
        <w:ind w:left="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40</w:t>
      </w:r>
      <w:r>
        <w:rPr>
          <w:rFonts w:hint="eastAsia" w:ascii="宋体" w:hAnsi="宋体" w:eastAsia="宋体" w:cs="宋体"/>
          <w:color w:val="auto"/>
          <w:sz w:val="24"/>
          <w:highlight w:val="none"/>
        </w:rPr>
        <w:t>.2政府采购专家评审费</w:t>
      </w:r>
    </w:p>
    <w:p>
      <w:pPr>
        <w:keepNext w:val="0"/>
        <w:keepLines w:val="0"/>
        <w:pageBreakBefore w:val="0"/>
        <w:widowControl w:val="0"/>
        <w:kinsoku/>
        <w:wordWrap/>
        <w:overflowPunct/>
        <w:topLinePunct w:val="0"/>
        <w:autoSpaceDE/>
        <w:autoSpaceDN/>
        <w:bidi w:val="0"/>
        <w:adjustRightInd/>
        <w:snapToGrid/>
        <w:spacing w:line="560" w:lineRule="exact"/>
        <w:ind w:left="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采购人承担，按照山东省有关规定的标准执行。</w:t>
      </w:r>
    </w:p>
    <w:p>
      <w:pPr>
        <w:pStyle w:val="6"/>
        <w:pageBreakBefore w:val="0"/>
        <w:kinsoku/>
        <w:wordWrap/>
        <w:overflowPunct/>
        <w:topLinePunct w:val="0"/>
        <w:bidi w:val="0"/>
        <w:spacing w:before="0" w:after="0" w:line="560" w:lineRule="exact"/>
        <w:textAlignment w:val="auto"/>
        <w:outlineLvl w:val="2"/>
        <w:rPr>
          <w:rFonts w:hint="eastAsia" w:ascii="宋体" w:hAnsi="宋体" w:eastAsia="宋体" w:cs="宋体"/>
          <w:color w:val="auto"/>
          <w:highlight w:val="none"/>
          <w:u w:val="none"/>
        </w:rPr>
      </w:pPr>
      <w:bookmarkStart w:id="141" w:name="_Toc27383"/>
      <w:bookmarkStart w:id="142" w:name="_Toc62193432"/>
      <w:bookmarkStart w:id="143" w:name="_Toc51257724"/>
      <w:bookmarkStart w:id="144" w:name="_Toc8390"/>
      <w:bookmarkStart w:id="145" w:name="_Toc218935354"/>
      <w:bookmarkStart w:id="146" w:name="_Toc219175638"/>
      <w:bookmarkStart w:id="147" w:name="_Toc4766115"/>
      <w:bookmarkStart w:id="148" w:name="_Toc507399906"/>
      <w:bookmarkStart w:id="149" w:name="_Toc512937852"/>
      <w:bookmarkStart w:id="150" w:name="_Toc518923126"/>
      <w:bookmarkStart w:id="151" w:name="_Toc216582825"/>
      <w:bookmarkStart w:id="152" w:name="_Toc46235114"/>
      <w:r>
        <w:rPr>
          <w:rFonts w:hint="eastAsia" w:ascii="宋体" w:hAnsi="宋体" w:eastAsia="宋体" w:cs="宋体"/>
          <w:color w:val="auto"/>
          <w:highlight w:val="none"/>
          <w:u w:val="none"/>
          <w:lang w:val="en-US" w:eastAsia="zh-CN"/>
        </w:rPr>
        <w:t>41</w:t>
      </w:r>
      <w:r>
        <w:rPr>
          <w:rFonts w:hint="eastAsia" w:ascii="宋体" w:hAnsi="宋体" w:eastAsia="宋体" w:cs="宋体"/>
          <w:color w:val="auto"/>
          <w:highlight w:val="none"/>
          <w:u w:val="none"/>
        </w:rPr>
        <w:t>.合同公示</w:t>
      </w:r>
      <w:bookmarkEnd w:id="141"/>
      <w:bookmarkEnd w:id="142"/>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采购人应当自采购合同签订之日起2个工作日内，在省级以上人民政府财政部门指定的媒体上公告，但政府采购合同中涉及国家秘密、商业秘密的内容除外。</w:t>
      </w:r>
    </w:p>
    <w:p>
      <w:pPr>
        <w:pStyle w:val="6"/>
        <w:pageBreakBefore w:val="0"/>
        <w:kinsoku/>
        <w:wordWrap/>
        <w:overflowPunct/>
        <w:topLinePunct w:val="0"/>
        <w:bidi w:val="0"/>
        <w:spacing w:before="0" w:after="0" w:line="560" w:lineRule="exact"/>
        <w:textAlignment w:val="auto"/>
        <w:outlineLvl w:val="2"/>
        <w:rPr>
          <w:rFonts w:hint="eastAsia" w:ascii="宋体" w:hAnsi="宋体" w:eastAsia="宋体" w:cs="宋体"/>
          <w:color w:val="auto"/>
          <w:highlight w:val="none"/>
          <w:u w:val="none"/>
        </w:rPr>
      </w:pPr>
      <w:bookmarkStart w:id="153" w:name="_Toc11263"/>
      <w:bookmarkStart w:id="154" w:name="_Toc62193433"/>
      <w:r>
        <w:rPr>
          <w:rFonts w:hint="eastAsia" w:ascii="宋体" w:hAnsi="宋体" w:eastAsia="宋体" w:cs="宋体"/>
          <w:color w:val="auto"/>
          <w:highlight w:val="none"/>
          <w:u w:val="none"/>
        </w:rPr>
        <w:t>4</w:t>
      </w:r>
      <w:r>
        <w:rPr>
          <w:rFonts w:hint="eastAsia" w:ascii="宋体" w:hAnsi="宋体" w:eastAsia="宋体" w:cs="宋体"/>
          <w:color w:val="auto"/>
          <w:highlight w:val="none"/>
          <w:u w:val="none"/>
          <w:lang w:val="en-US" w:eastAsia="zh-CN"/>
        </w:rPr>
        <w:t>2</w:t>
      </w:r>
      <w:r>
        <w:rPr>
          <w:rFonts w:hint="eastAsia" w:ascii="宋体" w:hAnsi="宋体" w:eastAsia="宋体" w:cs="宋体"/>
          <w:color w:val="auto"/>
          <w:highlight w:val="none"/>
          <w:u w:val="none"/>
        </w:rPr>
        <w:t>.验收</w:t>
      </w:r>
      <w:bookmarkEnd w:id="153"/>
      <w:bookmarkEnd w:id="154"/>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采购人或者采购代理机构应当按照采购合同规定的技术、服务及安全标准组织对供应商履约情况进行验收，并出具验收书。验收书应当包括每一项技术、安全标准的履约情况。</w:t>
      </w:r>
    </w:p>
    <w:p>
      <w:pPr>
        <w:pStyle w:val="6"/>
        <w:pageBreakBefore w:val="0"/>
        <w:kinsoku/>
        <w:wordWrap/>
        <w:overflowPunct/>
        <w:topLinePunct w:val="0"/>
        <w:bidi w:val="0"/>
        <w:spacing w:before="0" w:after="0" w:line="560" w:lineRule="exact"/>
        <w:textAlignment w:val="auto"/>
        <w:outlineLvl w:val="2"/>
        <w:rPr>
          <w:rFonts w:hint="eastAsia" w:ascii="宋体" w:hAnsi="宋体" w:eastAsia="宋体" w:cs="宋体"/>
          <w:color w:val="auto"/>
          <w:highlight w:val="none"/>
          <w:u w:val="none"/>
        </w:rPr>
      </w:pPr>
      <w:bookmarkStart w:id="155" w:name="_Toc62193434"/>
      <w:bookmarkStart w:id="156" w:name="_Toc10894"/>
      <w:r>
        <w:rPr>
          <w:rFonts w:hint="eastAsia" w:ascii="宋体" w:hAnsi="宋体" w:eastAsia="宋体" w:cs="宋体"/>
          <w:color w:val="auto"/>
          <w:highlight w:val="none"/>
          <w:u w:val="none"/>
        </w:rPr>
        <w:t>4</w:t>
      </w:r>
      <w:r>
        <w:rPr>
          <w:rFonts w:hint="eastAsia" w:ascii="宋体" w:hAnsi="宋体" w:eastAsia="宋体" w:cs="宋体"/>
          <w:color w:val="auto"/>
          <w:highlight w:val="none"/>
          <w:u w:val="none"/>
          <w:lang w:val="en-US" w:eastAsia="zh-CN"/>
        </w:rPr>
        <w:t>3</w:t>
      </w:r>
      <w:r>
        <w:rPr>
          <w:rFonts w:hint="eastAsia" w:ascii="宋体" w:hAnsi="宋体" w:eastAsia="宋体" w:cs="宋体"/>
          <w:color w:val="auto"/>
          <w:highlight w:val="none"/>
          <w:u w:val="none"/>
        </w:rPr>
        <w:t>.履约验收公示</w:t>
      </w:r>
      <w:bookmarkEnd w:id="155"/>
      <w:bookmarkEnd w:id="156"/>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采购人、采购代理机构应当在采购合同履约验收结束后3个工作日内，将验收报告予以公开发布。</w:t>
      </w:r>
    </w:p>
    <w:p>
      <w:pPr>
        <w:pStyle w:val="6"/>
        <w:pageBreakBefore w:val="0"/>
        <w:kinsoku/>
        <w:wordWrap/>
        <w:overflowPunct/>
        <w:topLinePunct w:val="0"/>
        <w:bidi w:val="0"/>
        <w:spacing w:before="0" w:after="0" w:line="560" w:lineRule="exact"/>
        <w:textAlignment w:val="auto"/>
        <w:outlineLvl w:val="2"/>
        <w:rPr>
          <w:rFonts w:hint="eastAsia" w:ascii="宋体" w:hAnsi="宋体" w:eastAsia="宋体" w:cs="宋体"/>
          <w:color w:val="auto"/>
          <w:highlight w:val="none"/>
          <w:u w:val="none"/>
        </w:rPr>
      </w:pPr>
      <w:bookmarkStart w:id="157" w:name="_Toc15200"/>
      <w:bookmarkStart w:id="158" w:name="_Toc62193435"/>
      <w:r>
        <w:rPr>
          <w:rFonts w:hint="eastAsia" w:ascii="宋体" w:hAnsi="宋体" w:eastAsia="宋体" w:cs="宋体"/>
          <w:color w:val="auto"/>
          <w:highlight w:val="none"/>
          <w:u w:val="none"/>
        </w:rPr>
        <w:t>4</w:t>
      </w:r>
      <w:r>
        <w:rPr>
          <w:rFonts w:hint="eastAsia" w:ascii="宋体" w:hAnsi="宋体" w:eastAsia="宋体" w:cs="宋体"/>
          <w:color w:val="auto"/>
          <w:highlight w:val="none"/>
          <w:u w:val="none"/>
          <w:lang w:val="en-US" w:eastAsia="zh-CN"/>
        </w:rPr>
        <w:t>4</w:t>
      </w:r>
      <w:r>
        <w:rPr>
          <w:rFonts w:hint="eastAsia" w:ascii="宋体" w:hAnsi="宋体" w:eastAsia="宋体" w:cs="宋体"/>
          <w:color w:val="auto"/>
          <w:highlight w:val="none"/>
          <w:u w:val="none"/>
        </w:rPr>
        <w:t>.</w:t>
      </w:r>
      <w:r>
        <w:rPr>
          <w:rFonts w:hint="eastAsia" w:ascii="宋体" w:hAnsi="宋体" w:eastAsia="宋体" w:cs="宋体"/>
          <w:color w:val="auto"/>
          <w:highlight w:val="none"/>
          <w:u w:val="none"/>
          <w:lang w:eastAsia="zh-CN"/>
        </w:rPr>
        <w:t>磋商文件</w:t>
      </w:r>
      <w:r>
        <w:rPr>
          <w:rFonts w:hint="eastAsia" w:ascii="宋体" w:hAnsi="宋体" w:eastAsia="宋体" w:cs="宋体"/>
          <w:color w:val="auto"/>
          <w:highlight w:val="none"/>
          <w:u w:val="none"/>
        </w:rPr>
        <w:t>解释权</w:t>
      </w:r>
      <w:bookmarkEnd w:id="143"/>
      <w:bookmarkEnd w:id="157"/>
      <w:bookmarkEnd w:id="158"/>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见供应商须知资料表。</w:t>
      </w:r>
    </w:p>
    <w:p>
      <w:pPr>
        <w:rPr>
          <w:rFonts w:hint="eastAsia" w:ascii="宋体" w:hAnsi="宋体" w:eastAsia="宋体" w:cs="宋体"/>
          <w:color w:val="auto"/>
          <w:szCs w:val="32"/>
          <w:highlight w:val="none"/>
        </w:rPr>
      </w:pPr>
    </w:p>
    <w:p>
      <w:pPr>
        <w:pStyle w:val="4"/>
        <w:pageBreakBefore w:val="0"/>
        <w:numPr>
          <w:ilvl w:val="0"/>
          <w:numId w:val="2"/>
        </w:numPr>
        <w:tabs>
          <w:tab w:val="left" w:pos="0"/>
        </w:tabs>
        <w:kinsoku/>
        <w:wordWrap/>
        <w:overflowPunct/>
        <w:topLinePunct w:val="0"/>
        <w:bidi w:val="0"/>
        <w:spacing w:before="0" w:after="0" w:line="560" w:lineRule="exact"/>
        <w:ind w:firstLine="2088" w:firstLineChars="650"/>
        <w:jc w:val="both"/>
        <w:textAlignment w:val="auto"/>
        <w:outlineLvl w:val="0"/>
        <w:rPr>
          <w:rFonts w:hint="eastAsia" w:ascii="宋体" w:hAnsi="宋体" w:eastAsia="宋体" w:cs="宋体"/>
          <w:color w:val="auto"/>
          <w:szCs w:val="32"/>
          <w:highlight w:val="none"/>
        </w:rPr>
      </w:pPr>
      <w:bookmarkStart w:id="159" w:name="_Toc62673017"/>
      <w:r>
        <w:rPr>
          <w:rFonts w:hint="eastAsia" w:ascii="宋体" w:hAnsi="宋体" w:eastAsia="宋体" w:cs="宋体"/>
          <w:color w:val="auto"/>
          <w:szCs w:val="32"/>
          <w:highlight w:val="none"/>
        </w:rPr>
        <w:br w:type="page"/>
      </w:r>
      <w:bookmarkStart w:id="160" w:name="_Toc12059"/>
      <w:r>
        <w:rPr>
          <w:rFonts w:hint="eastAsia" w:ascii="宋体" w:hAnsi="宋体" w:eastAsia="宋体" w:cs="宋体"/>
          <w:color w:val="auto"/>
          <w:szCs w:val="32"/>
          <w:highlight w:val="none"/>
        </w:rPr>
        <w:t>工程量清单及技术标准、要求</w:t>
      </w:r>
      <w:bookmarkEnd w:id="144"/>
      <w:bookmarkEnd w:id="159"/>
      <w:bookmarkEnd w:id="160"/>
    </w:p>
    <w:p>
      <w:pPr>
        <w:pStyle w:val="23"/>
        <w:keepNext w:val="0"/>
        <w:keepLines w:val="0"/>
        <w:pageBreakBefore w:val="0"/>
        <w:widowControl w:val="0"/>
        <w:kinsoku/>
        <w:wordWrap/>
        <w:overflowPunct/>
        <w:topLinePunct w:val="0"/>
        <w:autoSpaceDE/>
        <w:autoSpaceDN/>
        <w:bidi w:val="0"/>
        <w:spacing w:line="500" w:lineRule="exact"/>
        <w:ind w:left="0" w:leftChars="0" w:right="0" w:firstLine="482" w:firstLineChars="200"/>
        <w:textAlignment w:val="auto"/>
        <w:rPr>
          <w:rFonts w:hint="eastAsia" w:ascii="宋体" w:hAnsi="宋体" w:eastAsia="宋体" w:cs="宋体"/>
          <w:highlight w:val="none"/>
        </w:rPr>
      </w:pPr>
      <w:r>
        <w:rPr>
          <w:rFonts w:hint="eastAsia" w:ascii="宋体" w:hAnsi="宋体" w:eastAsia="宋体" w:cs="宋体"/>
          <w:b/>
          <w:bCs/>
          <w:sz w:val="24"/>
          <w:szCs w:val="24"/>
          <w:highlight w:val="none"/>
        </w:rPr>
        <w:t>本项目共分</w:t>
      </w: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个包，预算</w:t>
      </w:r>
      <w:r>
        <w:rPr>
          <w:rFonts w:hint="eastAsia" w:ascii="宋体" w:hAnsi="宋体" w:eastAsia="宋体" w:cs="宋体"/>
          <w:b/>
          <w:bCs/>
          <w:sz w:val="24"/>
          <w:szCs w:val="24"/>
          <w:highlight w:val="none"/>
          <w:lang w:eastAsia="zh-CN"/>
        </w:rPr>
        <w:t>金额</w:t>
      </w:r>
      <w:r>
        <w:rPr>
          <w:rFonts w:hint="eastAsia" w:ascii="宋体" w:hAnsi="宋体" w:eastAsia="宋体" w:cs="宋体"/>
          <w:b/>
          <w:bCs/>
          <w:sz w:val="24"/>
          <w:szCs w:val="24"/>
          <w:highlight w:val="none"/>
        </w:rPr>
        <w:t>为3982108.54元</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rPr>
        <w:t>投标供应商必须按</w:t>
      </w:r>
      <w:r>
        <w:rPr>
          <w:rFonts w:hint="eastAsia" w:ascii="宋体" w:hAnsi="宋体" w:eastAsia="宋体" w:cs="宋体"/>
          <w:b/>
          <w:bCs/>
          <w:sz w:val="24"/>
          <w:szCs w:val="24"/>
          <w:highlight w:val="none"/>
          <w:lang w:eastAsia="zh-CN"/>
        </w:rPr>
        <w:t>磋商</w:t>
      </w:r>
      <w:r>
        <w:rPr>
          <w:rFonts w:hint="eastAsia" w:ascii="宋体" w:hAnsi="宋体" w:eastAsia="宋体" w:cs="宋体"/>
          <w:b/>
          <w:bCs/>
          <w:sz w:val="24"/>
          <w:szCs w:val="24"/>
          <w:highlight w:val="none"/>
        </w:rPr>
        <w:t>文件要求分别对所投包的全部内容做出响应，否则作无效投标处理。</w:t>
      </w:r>
    </w:p>
    <w:bookmarkEnd w:id="145"/>
    <w:bookmarkEnd w:id="146"/>
    <w:bookmarkEnd w:id="147"/>
    <w:bookmarkEnd w:id="148"/>
    <w:bookmarkEnd w:id="149"/>
    <w:bookmarkEnd w:id="150"/>
    <w:bookmarkEnd w:id="151"/>
    <w:bookmarkEnd w:id="152"/>
    <w:p>
      <w:pPr>
        <w:keepNext w:val="0"/>
        <w:keepLines w:val="0"/>
        <w:pageBreakBefore w:val="0"/>
        <w:widowControl w:val="0"/>
        <w:kinsoku/>
        <w:wordWrap/>
        <w:overflowPunct/>
        <w:topLinePunct w:val="0"/>
        <w:autoSpaceDE/>
        <w:autoSpaceDN/>
        <w:bidi w:val="0"/>
        <w:adjustRightInd w:val="0"/>
        <w:snapToGrid w:val="0"/>
        <w:spacing w:beforeAutospacing="0" w:afterAutospacing="0" w:line="500" w:lineRule="exact"/>
        <w:ind w:left="0" w:leftChars="0" w:right="0" w:rightChars="0" w:firstLine="482" w:firstLineChars="200"/>
        <w:jc w:val="left"/>
        <w:textAlignment w:val="auto"/>
        <w:outlineLvl w:val="9"/>
        <w:rPr>
          <w:rFonts w:hint="eastAsia" w:ascii="宋体" w:hAnsi="宋体" w:eastAsia="宋体" w:cs="宋体"/>
          <w:b/>
          <w:bCs w:val="0"/>
          <w:color w:val="auto"/>
          <w:sz w:val="24"/>
          <w:highlight w:val="none"/>
          <w:lang w:val="en-US" w:eastAsia="zh-CN" w:bidi="en-US"/>
        </w:rPr>
      </w:pPr>
      <w:bookmarkStart w:id="161" w:name="_Toc279567563"/>
      <w:r>
        <w:rPr>
          <w:rFonts w:hint="eastAsia" w:ascii="宋体" w:hAnsi="宋体" w:eastAsia="宋体" w:cs="宋体"/>
          <w:b/>
          <w:bCs w:val="0"/>
          <w:color w:val="auto"/>
          <w:sz w:val="24"/>
          <w:highlight w:val="none"/>
          <w:lang w:val="en-US" w:eastAsia="zh-CN" w:bidi="en-US"/>
        </w:rPr>
        <w:t>一、项目概况：</w:t>
      </w:r>
    </w:p>
    <w:p>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Cs/>
          <w:kern w:val="0"/>
          <w:sz w:val="24"/>
          <w:highlight w:val="none"/>
          <w:lang w:eastAsia="zh-CN"/>
        </w:rPr>
      </w:pPr>
      <w:r>
        <w:rPr>
          <w:rFonts w:hint="eastAsia" w:ascii="宋体" w:hAnsi="宋体" w:eastAsia="宋体" w:cs="宋体"/>
          <w:bCs/>
          <w:color w:val="auto"/>
          <w:sz w:val="24"/>
          <w:highlight w:val="none"/>
          <w:lang w:val="en-US" w:eastAsia="zh-CN" w:bidi="en-US"/>
        </w:rPr>
        <w:t>1、项目名称：</w:t>
      </w:r>
      <w:r>
        <w:rPr>
          <w:rFonts w:hint="eastAsia" w:ascii="宋体" w:hAnsi="宋体" w:cs="宋体"/>
          <w:bCs/>
          <w:color w:val="auto"/>
          <w:sz w:val="24"/>
          <w:highlight w:val="none"/>
          <w:lang w:val="en-US" w:eastAsia="zh-CN" w:bidi="en-US"/>
        </w:rPr>
        <w:t>山东省淄博市沂源县西里镇财政所2022年度鲁中果品物流中心采购项目</w:t>
      </w:r>
    </w:p>
    <w:p>
      <w:pPr>
        <w:keepNext w:val="0"/>
        <w:keepLines w:val="0"/>
        <w:pageBreakBefore w:val="0"/>
        <w:widowControl w:val="0"/>
        <w:kinsoku/>
        <w:wordWrap/>
        <w:overflowPunct/>
        <w:topLinePunct w:val="0"/>
        <w:autoSpaceDE/>
        <w:autoSpaceDN/>
        <w:bidi w:val="0"/>
        <w:adjustRightInd w:val="0"/>
        <w:snapToGrid w:val="0"/>
        <w:spacing w:beforeAutospacing="0" w:afterAutospacing="0" w:line="500" w:lineRule="exact"/>
        <w:ind w:left="0" w:leftChars="0" w:right="0" w:rightChars="0" w:firstLine="480" w:firstLineChars="200"/>
        <w:jc w:val="left"/>
        <w:textAlignment w:val="auto"/>
        <w:outlineLvl w:val="9"/>
        <w:rPr>
          <w:rFonts w:hint="eastAsia" w:ascii="宋体" w:hAnsi="宋体" w:eastAsia="宋体" w:cs="宋体"/>
          <w:bCs/>
          <w:color w:val="auto"/>
          <w:sz w:val="24"/>
          <w:highlight w:val="none"/>
          <w:lang w:val="en-US" w:eastAsia="zh-CN" w:bidi="en-US"/>
        </w:rPr>
      </w:pPr>
      <w:r>
        <w:rPr>
          <w:rFonts w:hint="eastAsia" w:ascii="宋体" w:hAnsi="宋体" w:eastAsia="宋体" w:cs="宋体"/>
          <w:bCs/>
          <w:color w:val="auto"/>
          <w:sz w:val="24"/>
          <w:highlight w:val="none"/>
          <w:lang w:val="en-US" w:eastAsia="zh-CN" w:bidi="en-US"/>
        </w:rPr>
        <w:t>2、</w:t>
      </w:r>
      <w:r>
        <w:rPr>
          <w:rFonts w:hint="eastAsia" w:ascii="宋体" w:hAnsi="宋体" w:cs="宋体"/>
          <w:bCs/>
          <w:color w:val="auto"/>
          <w:sz w:val="24"/>
          <w:highlight w:val="none"/>
          <w:lang w:val="en-US" w:eastAsia="zh-CN" w:bidi="en-US"/>
        </w:rPr>
        <w:t>工程概况：本工程为2022年度沂源县西里镇鲁中果品物流中心采购项目，位于淄博市沂源县，本工程包括钢结构厂房、货架购置安装、氟利昂设备等。</w:t>
      </w:r>
    </w:p>
    <w:p>
      <w:pPr>
        <w:keepNext w:val="0"/>
        <w:keepLines w:val="0"/>
        <w:pageBreakBefore w:val="0"/>
        <w:widowControl w:val="0"/>
        <w:kinsoku/>
        <w:wordWrap/>
        <w:overflowPunct/>
        <w:topLinePunct w:val="0"/>
        <w:autoSpaceDE/>
        <w:autoSpaceDN/>
        <w:bidi w:val="0"/>
        <w:adjustRightInd w:val="0"/>
        <w:snapToGrid w:val="0"/>
        <w:spacing w:beforeAutospacing="0" w:afterAutospacing="0" w:line="500" w:lineRule="exact"/>
        <w:ind w:left="0" w:leftChars="0" w:right="0" w:rightChars="0" w:firstLine="480" w:firstLineChars="200"/>
        <w:jc w:val="left"/>
        <w:textAlignment w:val="auto"/>
        <w:outlineLvl w:val="9"/>
        <w:rPr>
          <w:rFonts w:hint="eastAsia" w:ascii="宋体" w:hAnsi="宋体" w:eastAsia="宋体" w:cs="宋体"/>
          <w:bCs/>
          <w:color w:val="auto"/>
          <w:sz w:val="24"/>
          <w:highlight w:val="none"/>
          <w:lang w:val="en-US" w:eastAsia="zh-CN" w:bidi="en-US"/>
        </w:rPr>
      </w:pPr>
      <w:r>
        <w:rPr>
          <w:rFonts w:hint="eastAsia" w:ascii="宋体" w:hAnsi="宋体" w:cs="宋体"/>
          <w:bCs/>
          <w:color w:val="auto"/>
          <w:sz w:val="24"/>
          <w:highlight w:val="none"/>
          <w:lang w:val="en-US" w:eastAsia="zh-CN" w:bidi="en-US"/>
        </w:rPr>
        <w:t>3、</w:t>
      </w:r>
      <w:r>
        <w:rPr>
          <w:rFonts w:hint="eastAsia" w:ascii="宋体" w:hAnsi="宋体" w:eastAsia="宋体" w:cs="宋体"/>
          <w:bCs/>
          <w:color w:val="auto"/>
          <w:sz w:val="24"/>
          <w:highlight w:val="none"/>
          <w:lang w:val="en-US" w:eastAsia="zh-CN" w:bidi="en-US"/>
        </w:rPr>
        <w:t xml:space="preserve">建设地点：沂源县西里镇        </w:t>
      </w:r>
    </w:p>
    <w:p>
      <w:pPr>
        <w:pStyle w:val="40"/>
        <w:keepNext w:val="0"/>
        <w:keepLines w:val="0"/>
        <w:pageBreakBefore w:val="0"/>
        <w:widowControl w:val="0"/>
        <w:numPr>
          <w:ilvl w:val="0"/>
          <w:numId w:val="0"/>
        </w:numPr>
        <w:kinsoku/>
        <w:wordWrap/>
        <w:overflowPunct/>
        <w:topLinePunct w:val="0"/>
        <w:autoSpaceDE/>
        <w:autoSpaceDN/>
        <w:bidi w:val="0"/>
        <w:spacing w:line="500" w:lineRule="exact"/>
        <w:ind w:firstLine="480" w:firstLineChars="200"/>
        <w:jc w:val="left"/>
        <w:textAlignment w:val="auto"/>
        <w:rPr>
          <w:rFonts w:hint="eastAsia" w:ascii="宋体" w:hAnsi="宋体" w:eastAsia="宋体" w:cs="宋体"/>
          <w:bCs/>
          <w:color w:val="auto"/>
          <w:sz w:val="24"/>
          <w:highlight w:val="none"/>
          <w:lang w:val="en-US" w:eastAsia="zh-CN" w:bidi="en-US"/>
        </w:rPr>
      </w:pPr>
      <w:r>
        <w:rPr>
          <w:rFonts w:hint="eastAsia" w:ascii="宋体" w:hAnsi="宋体" w:cs="宋体"/>
          <w:bCs/>
          <w:color w:val="auto"/>
          <w:sz w:val="24"/>
          <w:highlight w:val="none"/>
          <w:lang w:val="en-US" w:eastAsia="zh-CN" w:bidi="en-US"/>
        </w:rPr>
        <w:t>4</w:t>
      </w:r>
      <w:r>
        <w:rPr>
          <w:rFonts w:hint="eastAsia" w:ascii="宋体" w:hAnsi="宋体" w:eastAsia="宋体" w:cs="宋体"/>
          <w:bCs/>
          <w:color w:val="auto"/>
          <w:sz w:val="24"/>
          <w:highlight w:val="none"/>
          <w:lang w:val="en-US" w:eastAsia="zh-CN" w:bidi="en-US"/>
        </w:rPr>
        <w:t>、采购范围：磋商文件及工程量清单所包含所有工作内容</w:t>
      </w:r>
    </w:p>
    <w:p>
      <w:pPr>
        <w:pStyle w:val="40"/>
        <w:keepNext w:val="0"/>
        <w:keepLines w:val="0"/>
        <w:pageBreakBefore w:val="0"/>
        <w:widowControl w:val="0"/>
        <w:numPr>
          <w:ilvl w:val="0"/>
          <w:numId w:val="0"/>
        </w:numPr>
        <w:kinsoku/>
        <w:wordWrap/>
        <w:overflowPunct/>
        <w:topLinePunct w:val="0"/>
        <w:autoSpaceDE/>
        <w:autoSpaceDN/>
        <w:bidi w:val="0"/>
        <w:spacing w:line="500" w:lineRule="exact"/>
        <w:ind w:firstLine="480" w:firstLineChars="200"/>
        <w:jc w:val="left"/>
        <w:textAlignment w:val="auto"/>
        <w:rPr>
          <w:rFonts w:hint="eastAsia" w:ascii="宋体" w:hAnsi="宋体" w:eastAsia="宋体" w:cs="宋体"/>
          <w:bCs/>
          <w:color w:val="auto"/>
          <w:sz w:val="24"/>
          <w:highlight w:val="none"/>
          <w:lang w:val="en-US" w:eastAsia="zh-CN" w:bidi="en-US"/>
        </w:rPr>
      </w:pPr>
      <w:r>
        <w:rPr>
          <w:rFonts w:hint="eastAsia" w:ascii="宋体" w:hAnsi="宋体" w:cs="宋体"/>
          <w:bCs/>
          <w:color w:val="auto"/>
          <w:sz w:val="24"/>
          <w:highlight w:val="none"/>
          <w:lang w:val="en-US" w:eastAsia="zh-CN" w:bidi="en-US"/>
        </w:rPr>
        <w:t>5、</w:t>
      </w:r>
      <w:r>
        <w:rPr>
          <w:rFonts w:hint="eastAsia" w:ascii="宋体" w:hAnsi="宋体" w:eastAsia="宋体" w:cs="宋体"/>
          <w:bCs/>
          <w:color w:val="auto"/>
          <w:sz w:val="24"/>
          <w:highlight w:val="none"/>
          <w:lang w:val="en-US" w:eastAsia="zh-CN" w:bidi="en-US"/>
        </w:rPr>
        <w:t>踏勘现场：本项目不统一组织踏勘现场，供应商自行进行现场踏勘以充分了解工程位置、情况及任何其他足以影响报价的情况，任何因忽视或误解工地情况而导致的索赔或工期延长申请将不被批准。</w:t>
      </w:r>
    </w:p>
    <w:p>
      <w:pPr>
        <w:pStyle w:val="40"/>
        <w:keepNext w:val="0"/>
        <w:keepLines w:val="0"/>
        <w:pageBreakBefore w:val="0"/>
        <w:widowControl w:val="0"/>
        <w:numPr>
          <w:ilvl w:val="0"/>
          <w:numId w:val="0"/>
        </w:numPr>
        <w:kinsoku/>
        <w:wordWrap/>
        <w:overflowPunct/>
        <w:topLinePunct w:val="0"/>
        <w:autoSpaceDE/>
        <w:autoSpaceDN/>
        <w:bidi w:val="0"/>
        <w:spacing w:line="500" w:lineRule="exact"/>
        <w:ind w:firstLine="480" w:firstLineChars="200"/>
        <w:jc w:val="left"/>
        <w:textAlignment w:val="auto"/>
        <w:rPr>
          <w:rFonts w:hint="eastAsia" w:ascii="宋体" w:hAnsi="宋体" w:eastAsia="宋体" w:cs="宋体"/>
          <w:bCs/>
          <w:color w:val="auto"/>
          <w:sz w:val="24"/>
          <w:highlight w:val="none"/>
          <w:lang w:val="en-US" w:eastAsia="zh-CN" w:bidi="en-US"/>
        </w:rPr>
      </w:pP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工期</w:t>
      </w:r>
      <w:r>
        <w:rPr>
          <w:rFonts w:hint="eastAsia" w:ascii="宋体" w:hAnsi="宋体" w:eastAsia="宋体" w:cs="宋体"/>
          <w:color w:val="auto"/>
          <w:sz w:val="24"/>
          <w:highlight w:val="none"/>
          <w:lang w:eastAsia="zh-CN"/>
        </w:rPr>
        <w:t>：</w:t>
      </w:r>
      <w:r>
        <w:rPr>
          <w:rFonts w:hint="eastAsia" w:ascii="宋体" w:hAnsi="宋体" w:eastAsia="宋体" w:cs="宋体"/>
          <w:bCs/>
          <w:color w:val="auto"/>
          <w:sz w:val="24"/>
          <w:highlight w:val="none"/>
          <w:u w:val="single"/>
          <w:lang w:val="en-US" w:eastAsia="zh-CN" w:bidi="en-US"/>
        </w:rPr>
        <w:t>2022年12月31日完工并经验收合格</w:t>
      </w:r>
      <w:r>
        <w:rPr>
          <w:rFonts w:hint="eastAsia" w:ascii="宋体" w:hAnsi="宋体" w:eastAsia="宋体" w:cs="宋体"/>
          <w:b w:val="0"/>
          <w:bCs/>
          <w:color w:val="auto"/>
          <w:kern w:val="0"/>
          <w:sz w:val="24"/>
          <w:szCs w:val="28"/>
          <w:highlight w:val="none"/>
          <w:lang w:val="en-US" w:eastAsia="zh-CN" w:bidi="ar-SA"/>
        </w:rPr>
        <w:t>，具体开工时间以采购人通知为准</w:t>
      </w:r>
      <w:r>
        <w:rPr>
          <w:rFonts w:hint="eastAsia" w:ascii="宋体" w:hAnsi="宋体" w:eastAsia="宋体" w:cs="宋体"/>
          <w:bCs/>
          <w:color w:val="auto"/>
          <w:sz w:val="24"/>
          <w:highlight w:val="none"/>
          <w:lang w:val="en-US" w:eastAsia="zh-CN" w:bidi="en-US"/>
        </w:rPr>
        <w:t>。</w:t>
      </w:r>
    </w:p>
    <w:p>
      <w:pPr>
        <w:pStyle w:val="40"/>
        <w:keepNext w:val="0"/>
        <w:keepLines w:val="0"/>
        <w:pageBreakBefore w:val="0"/>
        <w:widowControl w:val="0"/>
        <w:numPr>
          <w:ilvl w:val="0"/>
          <w:numId w:val="0"/>
        </w:numPr>
        <w:kinsoku/>
        <w:wordWrap/>
        <w:overflowPunct/>
        <w:topLinePunct w:val="0"/>
        <w:autoSpaceDE/>
        <w:autoSpaceDN/>
        <w:bidi w:val="0"/>
        <w:spacing w:line="500" w:lineRule="exact"/>
        <w:ind w:firstLine="480" w:firstLineChars="200"/>
        <w:jc w:val="left"/>
        <w:textAlignment w:val="auto"/>
        <w:rPr>
          <w:rFonts w:hint="eastAsia" w:ascii="宋体" w:hAnsi="宋体" w:eastAsia="宋体" w:cs="宋体"/>
          <w:bCs/>
          <w:color w:val="auto"/>
          <w:sz w:val="24"/>
          <w:highlight w:val="none"/>
          <w:lang w:val="en-US" w:eastAsia="zh-CN" w:bidi="en-US"/>
        </w:rPr>
      </w:pPr>
      <w:bookmarkStart w:id="162" w:name="_Toc15939"/>
      <w:r>
        <w:rPr>
          <w:rFonts w:hint="eastAsia" w:ascii="宋体" w:hAnsi="宋体" w:cs="宋体"/>
          <w:bCs/>
          <w:color w:val="auto"/>
          <w:sz w:val="24"/>
          <w:highlight w:val="none"/>
          <w:lang w:val="en-US" w:eastAsia="zh-CN" w:bidi="en-US"/>
        </w:rPr>
        <w:t>7、</w:t>
      </w:r>
      <w:r>
        <w:rPr>
          <w:rFonts w:hint="eastAsia" w:ascii="宋体" w:hAnsi="宋体" w:eastAsia="宋体" w:cs="宋体"/>
          <w:bCs/>
          <w:color w:val="auto"/>
          <w:sz w:val="24"/>
          <w:highlight w:val="none"/>
          <w:lang w:val="en-US" w:eastAsia="zh-CN" w:bidi="en-US"/>
        </w:rPr>
        <w:t>质保期：</w:t>
      </w:r>
      <w:bookmarkEnd w:id="162"/>
      <w:r>
        <w:rPr>
          <w:rFonts w:hint="eastAsia" w:ascii="宋体" w:hAnsi="宋体" w:eastAsia="宋体" w:cs="宋体"/>
          <w:bCs/>
          <w:color w:val="auto"/>
          <w:sz w:val="24"/>
          <w:highlight w:val="none"/>
          <w:lang w:val="en-US" w:eastAsia="zh-CN" w:bidi="en-US"/>
        </w:rPr>
        <w:t>质保</w:t>
      </w:r>
      <w:r>
        <w:rPr>
          <w:rFonts w:hint="eastAsia" w:ascii="宋体" w:hAnsi="宋体" w:cs="宋体"/>
          <w:bCs/>
          <w:color w:val="auto"/>
          <w:sz w:val="24"/>
          <w:highlight w:val="none"/>
          <w:lang w:val="en-US" w:eastAsia="zh-CN" w:bidi="en-US"/>
        </w:rPr>
        <w:t>一</w:t>
      </w:r>
      <w:r>
        <w:rPr>
          <w:rFonts w:hint="eastAsia" w:ascii="宋体" w:hAnsi="宋体" w:eastAsia="宋体" w:cs="宋体"/>
          <w:bCs/>
          <w:color w:val="auto"/>
          <w:sz w:val="24"/>
          <w:highlight w:val="none"/>
          <w:lang w:val="en-US" w:eastAsia="zh-CN" w:bidi="en-US"/>
        </w:rPr>
        <w:t>年，自工程竣工验收合格之日起计算。</w:t>
      </w:r>
    </w:p>
    <w:p>
      <w:pPr>
        <w:pStyle w:val="40"/>
        <w:keepNext w:val="0"/>
        <w:keepLines w:val="0"/>
        <w:pageBreakBefore w:val="0"/>
        <w:widowControl w:val="0"/>
        <w:numPr>
          <w:ilvl w:val="0"/>
          <w:numId w:val="0"/>
        </w:numPr>
        <w:kinsoku/>
        <w:wordWrap/>
        <w:overflowPunct/>
        <w:topLinePunct w:val="0"/>
        <w:autoSpaceDE/>
        <w:autoSpaceDN/>
        <w:bidi w:val="0"/>
        <w:spacing w:line="500" w:lineRule="exact"/>
        <w:ind w:firstLine="480" w:firstLineChars="200"/>
        <w:jc w:val="left"/>
        <w:textAlignment w:val="auto"/>
        <w:rPr>
          <w:rFonts w:hint="eastAsia" w:ascii="宋体" w:hAnsi="宋体" w:eastAsia="宋体" w:cs="宋体"/>
          <w:bCs/>
          <w:color w:val="auto"/>
          <w:sz w:val="24"/>
          <w:highlight w:val="none"/>
          <w:lang w:val="en-US" w:eastAsia="zh-CN" w:bidi="en-US"/>
        </w:rPr>
      </w:pPr>
      <w:r>
        <w:rPr>
          <w:rFonts w:hint="eastAsia" w:ascii="宋体" w:hAnsi="宋体" w:cs="宋体"/>
          <w:color w:val="auto"/>
          <w:highlight w:val="none"/>
          <w:lang w:val="en-US" w:eastAsia="zh-CN"/>
        </w:rPr>
        <w:t>8、</w:t>
      </w:r>
      <w:r>
        <w:rPr>
          <w:rFonts w:hint="eastAsia" w:ascii="宋体" w:hAnsi="宋体" w:eastAsia="宋体" w:cs="宋体"/>
          <w:color w:val="auto"/>
          <w:highlight w:val="none"/>
        </w:rPr>
        <w:t>质量标准：合格</w:t>
      </w:r>
      <w:r>
        <w:rPr>
          <w:rFonts w:hint="eastAsia" w:ascii="宋体" w:hAnsi="宋体" w:eastAsia="宋体" w:cs="宋体"/>
          <w:bCs/>
          <w:color w:val="auto"/>
          <w:sz w:val="24"/>
          <w:highlight w:val="none"/>
          <w:lang w:val="en-US" w:eastAsia="zh-CN" w:bidi="en-US"/>
        </w:rPr>
        <w:t>。</w:t>
      </w:r>
    </w:p>
    <w:p>
      <w:pPr>
        <w:pStyle w:val="40"/>
        <w:keepNext w:val="0"/>
        <w:keepLines w:val="0"/>
        <w:pageBreakBefore w:val="0"/>
        <w:widowControl w:val="0"/>
        <w:numPr>
          <w:ilvl w:val="0"/>
          <w:numId w:val="0"/>
        </w:numPr>
        <w:kinsoku/>
        <w:wordWrap/>
        <w:overflowPunct/>
        <w:topLinePunct w:val="0"/>
        <w:autoSpaceDE/>
        <w:autoSpaceDN/>
        <w:bidi w:val="0"/>
        <w:spacing w:line="500" w:lineRule="exact"/>
        <w:ind w:firstLine="480" w:firstLineChars="200"/>
        <w:jc w:val="left"/>
        <w:textAlignment w:val="auto"/>
        <w:rPr>
          <w:rFonts w:hint="eastAsia" w:ascii="宋体" w:hAnsi="宋体" w:eastAsia="宋体" w:cs="宋体"/>
          <w:bCs/>
          <w:color w:val="auto"/>
          <w:sz w:val="24"/>
          <w:highlight w:val="none"/>
          <w:lang w:val="en-US" w:eastAsia="zh-CN" w:bidi="en-US"/>
        </w:rPr>
      </w:pPr>
      <w:r>
        <w:rPr>
          <w:rFonts w:hint="eastAsia" w:ascii="宋体" w:hAnsi="宋体" w:cs="宋体"/>
          <w:color w:val="auto"/>
          <w:highlight w:val="none"/>
          <w:lang w:val="en-US" w:eastAsia="zh-CN"/>
        </w:rPr>
        <w:t>9、</w:t>
      </w:r>
      <w:r>
        <w:rPr>
          <w:rFonts w:hint="eastAsia" w:ascii="宋体" w:hAnsi="宋体" w:eastAsia="宋体" w:cs="宋体"/>
          <w:color w:val="auto"/>
          <w:highlight w:val="none"/>
        </w:rPr>
        <w:t>承包方式：包工包料</w:t>
      </w:r>
      <w:r>
        <w:rPr>
          <w:rFonts w:hint="eastAsia" w:ascii="宋体" w:hAnsi="宋体" w:eastAsia="宋体" w:cs="宋体"/>
          <w:bCs/>
          <w:color w:val="auto"/>
          <w:sz w:val="24"/>
          <w:highlight w:val="none"/>
          <w:lang w:val="en-US" w:eastAsia="zh-CN" w:bidi="en-US"/>
        </w:rPr>
        <w:t>。</w:t>
      </w:r>
    </w:p>
    <w:bookmarkEnd w:id="161"/>
    <w:p>
      <w:pPr>
        <w:keepNext w:val="0"/>
        <w:keepLines w:val="0"/>
        <w:pageBreakBefore w:val="0"/>
        <w:widowControl w:val="0"/>
        <w:kinsoku/>
        <w:wordWrap/>
        <w:overflowPunct/>
        <w:topLinePunct w:val="0"/>
        <w:autoSpaceDE/>
        <w:autoSpaceDN/>
        <w:bidi w:val="0"/>
        <w:adjustRightInd w:val="0"/>
        <w:snapToGrid w:val="0"/>
        <w:spacing w:beforeAutospacing="0" w:afterAutospacing="0" w:line="500" w:lineRule="exact"/>
        <w:ind w:right="0" w:rightChars="0" w:firstLine="482" w:firstLineChars="200"/>
        <w:jc w:val="left"/>
        <w:textAlignment w:val="auto"/>
        <w:outlineLvl w:val="9"/>
        <w:rPr>
          <w:rFonts w:hint="eastAsia" w:ascii="宋体" w:hAnsi="宋体" w:eastAsia="宋体" w:cs="宋体"/>
          <w:b/>
          <w:bCs w:val="0"/>
          <w:color w:val="auto"/>
          <w:sz w:val="24"/>
          <w:highlight w:val="none"/>
          <w:lang w:val="en-US" w:eastAsia="zh-CN" w:bidi="en-US"/>
        </w:rPr>
      </w:pPr>
      <w:r>
        <w:rPr>
          <w:rFonts w:hint="eastAsia" w:ascii="宋体" w:hAnsi="宋体" w:eastAsia="宋体" w:cs="宋体"/>
          <w:b/>
          <w:bCs w:val="0"/>
          <w:color w:val="auto"/>
          <w:sz w:val="24"/>
          <w:highlight w:val="none"/>
          <w:lang w:val="en-US" w:eastAsia="zh-CN" w:bidi="en-US"/>
        </w:rPr>
        <w:t xml:space="preserve">二、工程量清单：详见附件 </w:t>
      </w:r>
    </w:p>
    <w:p>
      <w:pPr>
        <w:keepNext w:val="0"/>
        <w:keepLines w:val="0"/>
        <w:pageBreakBefore w:val="0"/>
        <w:widowControl w:val="0"/>
        <w:kinsoku/>
        <w:wordWrap/>
        <w:overflowPunct/>
        <w:topLinePunct w:val="0"/>
        <w:autoSpaceDE/>
        <w:autoSpaceDN/>
        <w:bidi w:val="0"/>
        <w:adjustRightInd w:val="0"/>
        <w:snapToGrid w:val="0"/>
        <w:spacing w:line="500" w:lineRule="exact"/>
        <w:ind w:right="0" w:rightChars="0" w:firstLine="482" w:firstLineChars="200"/>
        <w:jc w:val="left"/>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三、</w:t>
      </w:r>
      <w:r>
        <w:rPr>
          <w:rFonts w:hint="eastAsia" w:ascii="宋体" w:hAnsi="宋体" w:eastAsia="宋体" w:cs="宋体"/>
          <w:b/>
          <w:bCs/>
          <w:color w:val="auto"/>
          <w:sz w:val="24"/>
          <w:highlight w:val="none"/>
        </w:rPr>
        <w:t>供应商资格及建造师（项目经理）要求</w:t>
      </w:r>
    </w:p>
    <w:p>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供应商不得借用或挂靠资质，发现有此行为的，将取消其</w:t>
      </w:r>
      <w:r>
        <w:rPr>
          <w:rFonts w:hint="eastAsia" w:ascii="宋体" w:hAnsi="宋体" w:eastAsia="宋体" w:cs="宋体"/>
          <w:color w:val="auto"/>
          <w:sz w:val="24"/>
          <w:highlight w:val="none"/>
          <w:lang w:val="en-US" w:eastAsia="zh-CN"/>
        </w:rPr>
        <w:t>成交</w:t>
      </w:r>
      <w:r>
        <w:rPr>
          <w:rFonts w:hint="eastAsia" w:ascii="宋体" w:hAnsi="宋体" w:eastAsia="宋体" w:cs="宋体"/>
          <w:color w:val="auto"/>
          <w:sz w:val="24"/>
          <w:highlight w:val="none"/>
        </w:rPr>
        <w:t>资格。</w:t>
      </w:r>
    </w:p>
    <w:p>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采购人将对现场的项目经理（建造师）进行考核，每月必须按时参加每周的工程例会及相关会议，每缺席一次，罚款5000元，第二次缺席罚款10000元，累计缺席三次，视为</w:t>
      </w:r>
      <w:r>
        <w:rPr>
          <w:rFonts w:hint="eastAsia" w:ascii="宋体" w:hAnsi="宋体" w:eastAsia="宋体" w:cs="宋体"/>
          <w:color w:val="auto"/>
          <w:sz w:val="24"/>
          <w:highlight w:val="none"/>
          <w:lang w:eastAsia="zh-CN"/>
        </w:rPr>
        <w:t>成交供应商</w:t>
      </w:r>
      <w:r>
        <w:rPr>
          <w:rFonts w:hint="eastAsia" w:ascii="宋体" w:hAnsi="宋体" w:eastAsia="宋体" w:cs="宋体"/>
          <w:color w:val="auto"/>
          <w:sz w:val="24"/>
          <w:highlight w:val="none"/>
        </w:rPr>
        <w:t>违约，采购人有权取消合同，不予支付已完工程的工程款，并追究</w:t>
      </w:r>
      <w:r>
        <w:rPr>
          <w:rFonts w:hint="eastAsia" w:ascii="宋体" w:hAnsi="宋体" w:eastAsia="宋体" w:cs="宋体"/>
          <w:color w:val="auto"/>
          <w:sz w:val="24"/>
          <w:highlight w:val="none"/>
          <w:lang w:eastAsia="zh-CN"/>
        </w:rPr>
        <w:t>成交供应商</w:t>
      </w:r>
      <w:r>
        <w:rPr>
          <w:rFonts w:hint="eastAsia" w:ascii="宋体" w:hAnsi="宋体" w:eastAsia="宋体" w:cs="宋体"/>
          <w:color w:val="auto"/>
          <w:sz w:val="24"/>
          <w:highlight w:val="none"/>
        </w:rPr>
        <w:t>的违约责任。</w:t>
      </w:r>
    </w:p>
    <w:p>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rightChars="0" w:firstLine="482" w:firstLineChars="200"/>
        <w:jc w:val="left"/>
        <w:textAlignment w:val="auto"/>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四、</w:t>
      </w:r>
      <w:r>
        <w:rPr>
          <w:rFonts w:hint="eastAsia" w:ascii="宋体" w:hAnsi="宋体" w:eastAsia="宋体" w:cs="宋体"/>
          <w:b/>
          <w:bCs/>
          <w:color w:val="auto"/>
          <w:sz w:val="24"/>
          <w:highlight w:val="none"/>
        </w:rPr>
        <w:t>供应商</w:t>
      </w:r>
      <w:r>
        <w:rPr>
          <w:rFonts w:hint="eastAsia" w:ascii="宋体" w:hAnsi="宋体" w:eastAsia="宋体" w:cs="宋体"/>
          <w:b/>
          <w:bCs/>
          <w:color w:val="auto"/>
          <w:sz w:val="24"/>
          <w:highlight w:val="none"/>
          <w:lang w:eastAsia="zh-CN"/>
        </w:rPr>
        <w:t>响应文件</w:t>
      </w:r>
      <w:r>
        <w:rPr>
          <w:rFonts w:hint="eastAsia" w:ascii="宋体" w:hAnsi="宋体" w:eastAsia="宋体" w:cs="宋体"/>
          <w:b/>
          <w:bCs/>
          <w:color w:val="auto"/>
          <w:sz w:val="24"/>
          <w:highlight w:val="none"/>
        </w:rPr>
        <w:t>中承诺配备的管理人员须按时到岗到位，采购人要加大监督力度，定期及不定期核实检查</w:t>
      </w:r>
      <w:r>
        <w:rPr>
          <w:rFonts w:hint="eastAsia" w:ascii="宋体" w:hAnsi="宋体" w:eastAsia="宋体" w:cs="宋体"/>
          <w:b/>
          <w:bCs/>
          <w:color w:val="auto"/>
          <w:sz w:val="24"/>
          <w:highlight w:val="none"/>
          <w:lang w:eastAsia="zh-CN"/>
        </w:rPr>
        <w:t>成交供应商</w:t>
      </w:r>
      <w:r>
        <w:rPr>
          <w:rFonts w:hint="eastAsia" w:ascii="宋体" w:hAnsi="宋体" w:eastAsia="宋体" w:cs="宋体"/>
          <w:b/>
          <w:bCs/>
          <w:color w:val="auto"/>
          <w:sz w:val="24"/>
          <w:highlight w:val="none"/>
        </w:rPr>
        <w:t>项目管理人员到位情况，如发现</w:t>
      </w:r>
      <w:r>
        <w:rPr>
          <w:rFonts w:hint="eastAsia" w:ascii="宋体" w:hAnsi="宋体" w:eastAsia="宋体" w:cs="宋体"/>
          <w:b/>
          <w:bCs/>
          <w:color w:val="auto"/>
          <w:sz w:val="24"/>
          <w:highlight w:val="none"/>
          <w:lang w:eastAsia="zh-CN"/>
        </w:rPr>
        <w:t>成交供应商</w:t>
      </w:r>
      <w:r>
        <w:rPr>
          <w:rFonts w:hint="eastAsia" w:ascii="宋体" w:hAnsi="宋体" w:eastAsia="宋体" w:cs="宋体"/>
          <w:b/>
          <w:bCs/>
          <w:color w:val="auto"/>
          <w:sz w:val="24"/>
          <w:highlight w:val="none"/>
        </w:rPr>
        <w:t>的项目管理人员不到位，要按有关规定及</w:t>
      </w:r>
      <w:r>
        <w:rPr>
          <w:rFonts w:hint="eastAsia" w:ascii="宋体" w:hAnsi="宋体" w:eastAsia="宋体" w:cs="宋体"/>
          <w:b/>
          <w:bCs/>
          <w:color w:val="auto"/>
          <w:sz w:val="24"/>
          <w:highlight w:val="none"/>
          <w:lang w:eastAsia="zh-CN"/>
        </w:rPr>
        <w:t>成交供应商</w:t>
      </w:r>
      <w:r>
        <w:rPr>
          <w:rFonts w:hint="eastAsia" w:ascii="宋体" w:hAnsi="宋体" w:eastAsia="宋体" w:cs="宋体"/>
          <w:b/>
          <w:bCs/>
          <w:color w:val="auto"/>
          <w:sz w:val="24"/>
          <w:highlight w:val="none"/>
        </w:rPr>
        <w:t>的承诺处理，采购人有权取消其中标资格，重新组织采购。</w:t>
      </w:r>
    </w:p>
    <w:p>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rightChars="0" w:firstLine="482" w:firstLineChars="200"/>
        <w:jc w:val="left"/>
        <w:textAlignment w:val="auto"/>
        <w:outlineLvl w:val="0"/>
        <w:rPr>
          <w:rFonts w:hint="eastAsia" w:ascii="宋体" w:hAnsi="宋体" w:eastAsia="宋体" w:cs="宋体"/>
          <w:b/>
          <w:bCs/>
          <w:color w:val="auto"/>
          <w:sz w:val="24"/>
          <w:highlight w:val="none"/>
        </w:rPr>
      </w:pPr>
      <w:bookmarkStart w:id="163" w:name="_Toc31473"/>
      <w:r>
        <w:rPr>
          <w:rFonts w:hint="eastAsia" w:ascii="宋体" w:hAnsi="宋体" w:eastAsia="宋体" w:cs="宋体"/>
          <w:b/>
          <w:bCs/>
          <w:color w:val="auto"/>
          <w:sz w:val="24"/>
          <w:highlight w:val="none"/>
          <w:lang w:val="en-US" w:eastAsia="zh-CN"/>
        </w:rPr>
        <w:t>五、</w:t>
      </w:r>
      <w:r>
        <w:rPr>
          <w:rFonts w:hint="eastAsia" w:ascii="宋体" w:hAnsi="宋体" w:eastAsia="宋体" w:cs="宋体"/>
          <w:b/>
          <w:bCs/>
          <w:color w:val="auto"/>
          <w:sz w:val="24"/>
          <w:highlight w:val="none"/>
        </w:rPr>
        <w:t>安全文明施工及环境保护要求</w:t>
      </w:r>
      <w:bookmarkEnd w:id="163"/>
    </w:p>
    <w:p>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rightChars="0" w:firstLine="480" w:firstLineChars="200"/>
        <w:jc w:val="left"/>
        <w:textAlignment w:val="auto"/>
        <w:outlineLvl w:val="0"/>
        <w:rPr>
          <w:rFonts w:hint="eastAsia" w:ascii="宋体" w:hAnsi="宋体" w:eastAsia="宋体" w:cs="宋体"/>
          <w:color w:val="auto"/>
          <w:sz w:val="24"/>
          <w:highlight w:val="none"/>
        </w:rPr>
      </w:pPr>
      <w:bookmarkStart w:id="164" w:name="_Toc19173"/>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施工期间必须严格按照有关规定，做好施工现场管理，做到安全文明施工，包括施工人员安全和其他工作人员安全，出现的一切人身伤亡事故均由</w:t>
      </w:r>
      <w:r>
        <w:rPr>
          <w:rFonts w:hint="eastAsia" w:ascii="宋体" w:hAnsi="宋体" w:eastAsia="宋体" w:cs="宋体"/>
          <w:color w:val="auto"/>
          <w:sz w:val="24"/>
          <w:highlight w:val="none"/>
          <w:lang w:eastAsia="zh-CN"/>
        </w:rPr>
        <w:t>成交供应商</w:t>
      </w:r>
      <w:r>
        <w:rPr>
          <w:rFonts w:hint="eastAsia" w:ascii="宋体" w:hAnsi="宋体" w:eastAsia="宋体" w:cs="宋体"/>
          <w:color w:val="auto"/>
          <w:sz w:val="24"/>
          <w:highlight w:val="none"/>
        </w:rPr>
        <w:t>负责；对于不按规定要求施工的，采购人有权中止其施工，不听劝阻的，将做罚款处理，直至停止施工。</w:t>
      </w:r>
      <w:bookmarkEnd w:id="164"/>
    </w:p>
    <w:p>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rightChars="0" w:firstLine="480" w:firstLineChars="200"/>
        <w:jc w:val="left"/>
        <w:textAlignment w:val="auto"/>
        <w:outlineLvl w:val="0"/>
        <w:rPr>
          <w:rFonts w:hint="eastAsia" w:ascii="宋体" w:hAnsi="宋体" w:eastAsia="宋体" w:cs="宋体"/>
          <w:color w:val="auto"/>
          <w:sz w:val="24"/>
          <w:highlight w:val="none"/>
        </w:rPr>
      </w:pPr>
      <w:bookmarkStart w:id="165" w:name="_Toc15298"/>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施工现场要设置醒目的符合安全规定的安全警示标志、安全标语、夜间须设警示灯，设置标准及数量需满足安全法的相关规定，并设专人负责值班，作业现场有安全操作规章制度。</w:t>
      </w:r>
      <w:bookmarkEnd w:id="165"/>
    </w:p>
    <w:p>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rightChars="0" w:firstLine="480" w:firstLineChars="200"/>
        <w:jc w:val="left"/>
        <w:textAlignment w:val="auto"/>
        <w:outlineLvl w:val="0"/>
        <w:rPr>
          <w:rFonts w:hint="eastAsia" w:ascii="宋体" w:hAnsi="宋体" w:eastAsia="宋体" w:cs="宋体"/>
          <w:color w:val="auto"/>
          <w:sz w:val="24"/>
          <w:highlight w:val="none"/>
        </w:rPr>
      </w:pPr>
      <w:bookmarkStart w:id="166" w:name="_Toc12015"/>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lang w:eastAsia="zh-CN"/>
        </w:rPr>
        <w:t>成交供应商</w:t>
      </w:r>
      <w:r>
        <w:rPr>
          <w:rFonts w:hint="eastAsia" w:ascii="宋体" w:hAnsi="宋体" w:eastAsia="宋体" w:cs="宋体"/>
          <w:color w:val="auto"/>
          <w:sz w:val="24"/>
          <w:highlight w:val="none"/>
        </w:rPr>
        <w:t>应做好场区内环境保护，防止环境污染。</w:t>
      </w:r>
      <w:r>
        <w:rPr>
          <w:rFonts w:hint="eastAsia" w:ascii="宋体" w:hAnsi="宋体" w:eastAsia="宋体" w:cs="宋体"/>
          <w:color w:val="auto"/>
          <w:sz w:val="24"/>
          <w:highlight w:val="none"/>
          <w:lang w:eastAsia="zh-CN"/>
        </w:rPr>
        <w:t>成交供应商</w:t>
      </w:r>
      <w:r>
        <w:rPr>
          <w:rFonts w:hint="eastAsia" w:ascii="宋体" w:hAnsi="宋体" w:eastAsia="宋体" w:cs="宋体"/>
          <w:color w:val="auto"/>
          <w:sz w:val="24"/>
          <w:highlight w:val="none"/>
        </w:rPr>
        <w:t>使用任何机械前，须经采购人同意；施工中不得污染周边环境；做好各类设施的维护。任何因施工造成的环境破坏和污染，</w:t>
      </w:r>
      <w:r>
        <w:rPr>
          <w:rFonts w:hint="eastAsia" w:ascii="宋体" w:hAnsi="宋体" w:eastAsia="宋体" w:cs="宋体"/>
          <w:color w:val="auto"/>
          <w:sz w:val="24"/>
          <w:highlight w:val="none"/>
          <w:lang w:eastAsia="zh-CN"/>
        </w:rPr>
        <w:t>成交供应商</w:t>
      </w:r>
      <w:r>
        <w:rPr>
          <w:rFonts w:hint="eastAsia" w:ascii="宋体" w:hAnsi="宋体" w:eastAsia="宋体" w:cs="宋体"/>
          <w:color w:val="auto"/>
          <w:sz w:val="24"/>
          <w:highlight w:val="none"/>
        </w:rPr>
        <w:t>都有责任采取措施予以防止和消除。由于</w:t>
      </w:r>
      <w:r>
        <w:rPr>
          <w:rFonts w:hint="eastAsia" w:ascii="宋体" w:hAnsi="宋体" w:eastAsia="宋体" w:cs="宋体"/>
          <w:color w:val="auto"/>
          <w:sz w:val="24"/>
          <w:highlight w:val="none"/>
          <w:lang w:eastAsia="zh-CN"/>
        </w:rPr>
        <w:t>成交供应商</w:t>
      </w:r>
      <w:r>
        <w:rPr>
          <w:rFonts w:hint="eastAsia" w:ascii="宋体" w:hAnsi="宋体" w:eastAsia="宋体" w:cs="宋体"/>
          <w:color w:val="auto"/>
          <w:sz w:val="24"/>
          <w:highlight w:val="none"/>
        </w:rPr>
        <w:t>过失、疏忽或未按采购人指示做好环境保护工作导致需要另外采取环境保护措施，这部分额外工作的费用应由</w:t>
      </w:r>
      <w:r>
        <w:rPr>
          <w:rFonts w:hint="eastAsia" w:ascii="宋体" w:hAnsi="宋体" w:eastAsia="宋体" w:cs="宋体"/>
          <w:color w:val="auto"/>
          <w:sz w:val="24"/>
          <w:highlight w:val="none"/>
          <w:lang w:eastAsia="zh-CN"/>
        </w:rPr>
        <w:t>成交供应商</w:t>
      </w:r>
      <w:r>
        <w:rPr>
          <w:rFonts w:hint="eastAsia" w:ascii="宋体" w:hAnsi="宋体" w:eastAsia="宋体" w:cs="宋体"/>
          <w:color w:val="auto"/>
          <w:sz w:val="24"/>
          <w:highlight w:val="none"/>
        </w:rPr>
        <w:t>负担。</w:t>
      </w:r>
      <w:bookmarkEnd w:id="166"/>
    </w:p>
    <w:p>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在施工期间或竣工后，注意保护施工现场的环境卫生，工程施工中的余土及垃圾要及时外运，不得在工地存放。工程竣工后，将施工垃圾全部清理完毕，做到工完、料净、场地清。</w:t>
      </w:r>
    </w:p>
    <w:p>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lang w:eastAsia="zh-CN"/>
        </w:rPr>
        <w:t>成交供应商</w:t>
      </w:r>
      <w:r>
        <w:rPr>
          <w:rFonts w:hint="eastAsia" w:ascii="宋体" w:hAnsi="宋体" w:eastAsia="宋体" w:cs="宋体"/>
          <w:color w:val="auto"/>
          <w:sz w:val="24"/>
          <w:highlight w:val="none"/>
        </w:rPr>
        <w:t>要做到文明、安全施工，确保施工区域、施工过程和周边建筑物、市政设施的安全，若发生安全事故或伤、亡、病、残等事故，均由</w:t>
      </w:r>
      <w:r>
        <w:rPr>
          <w:rFonts w:hint="eastAsia" w:ascii="宋体" w:hAnsi="宋体" w:eastAsia="宋体" w:cs="宋体"/>
          <w:color w:val="auto"/>
          <w:sz w:val="24"/>
          <w:highlight w:val="none"/>
          <w:lang w:eastAsia="zh-CN"/>
        </w:rPr>
        <w:t>成交供应商</w:t>
      </w:r>
      <w:r>
        <w:rPr>
          <w:rFonts w:hint="eastAsia" w:ascii="宋体" w:hAnsi="宋体" w:eastAsia="宋体" w:cs="宋体"/>
          <w:color w:val="auto"/>
          <w:sz w:val="24"/>
          <w:highlight w:val="none"/>
        </w:rPr>
        <w:t>承担全部责任和费用。</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outlineLvl w:val="9"/>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lang w:val="zh-CN"/>
        </w:rPr>
        <w:t>成交供应商应配合采购人工作安排，不影响采购人正常工作秩序。成交供应商须协助采购人对科室物品进行整理等。</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outlineLvl w:val="9"/>
        <w:rPr>
          <w:rFonts w:hint="eastAsia" w:ascii="宋体" w:hAnsi="宋体" w:eastAsia="宋体" w:cs="宋体"/>
          <w:color w:val="auto"/>
          <w:sz w:val="24"/>
          <w:highlight w:val="none"/>
          <w:lang w:val="zh-CN"/>
        </w:rPr>
      </w:pPr>
      <w:r>
        <w:rPr>
          <w:rFonts w:hint="eastAsia" w:ascii="宋体" w:hAnsi="宋体" w:eastAsia="宋体" w:cs="宋体"/>
          <w:color w:val="auto"/>
          <w:sz w:val="24"/>
          <w:szCs w:val="24"/>
          <w:highlight w:val="none"/>
        </w:rPr>
        <w:t>未尽事宜按现行的国家规范和规程执行。详细内容见工程量清单。</w:t>
      </w:r>
    </w:p>
    <w:p>
      <w:pPr>
        <w:jc w:val="center"/>
        <w:outlineLvl w:val="0"/>
        <w:rPr>
          <w:rFonts w:hint="eastAsia" w:ascii="宋体" w:hAnsi="宋体" w:eastAsia="宋体" w:cs="宋体"/>
          <w:color w:val="auto"/>
          <w:sz w:val="24"/>
          <w:highlight w:val="none"/>
        </w:rPr>
      </w:pPr>
      <w:r>
        <w:rPr>
          <w:rFonts w:hint="eastAsia" w:ascii="宋体" w:hAnsi="宋体" w:eastAsia="宋体" w:cs="宋体"/>
          <w:b/>
          <w:color w:val="auto"/>
          <w:sz w:val="32"/>
          <w:highlight w:val="none"/>
        </w:rPr>
        <w:br w:type="page"/>
      </w:r>
      <w:bookmarkStart w:id="167" w:name="_Toc3148"/>
      <w:r>
        <w:rPr>
          <w:rFonts w:hint="eastAsia" w:ascii="宋体" w:hAnsi="宋体" w:eastAsia="宋体" w:cs="宋体"/>
          <w:b/>
          <w:color w:val="auto"/>
          <w:sz w:val="32"/>
          <w:highlight w:val="none"/>
        </w:rPr>
        <w:t>第</w:t>
      </w:r>
      <w:r>
        <w:rPr>
          <w:rFonts w:hint="eastAsia" w:ascii="宋体" w:hAnsi="宋体" w:eastAsia="宋体" w:cs="宋体"/>
          <w:b/>
          <w:color w:val="auto"/>
          <w:sz w:val="32"/>
          <w:highlight w:val="none"/>
          <w:lang w:val="en-US" w:eastAsia="zh-CN"/>
        </w:rPr>
        <w:t>四</w:t>
      </w:r>
      <w:r>
        <w:rPr>
          <w:rFonts w:hint="eastAsia" w:ascii="宋体" w:hAnsi="宋体" w:eastAsia="宋体" w:cs="宋体"/>
          <w:b/>
          <w:color w:val="auto"/>
          <w:sz w:val="32"/>
          <w:highlight w:val="none"/>
        </w:rPr>
        <w:t>章  评审方法和标准</w:t>
      </w:r>
      <w:bookmarkEnd w:id="167"/>
    </w:p>
    <w:p>
      <w:pPr>
        <w:keepNext w:val="0"/>
        <w:keepLines w:val="0"/>
        <w:pageBreakBefore w:val="0"/>
        <w:widowControl w:val="0"/>
        <w:kinsoku/>
        <w:wordWrap/>
        <w:overflowPunct/>
        <w:topLinePunct w:val="0"/>
        <w:autoSpaceDE/>
        <w:autoSpaceDN/>
        <w:bidi w:val="0"/>
        <w:adjustRightInd/>
        <w:snapToGrid/>
        <w:spacing w:line="560" w:lineRule="exact"/>
        <w:ind w:firstLine="424" w:firstLineChars="177"/>
        <w:textAlignment w:val="auto"/>
        <w:outlineLvl w:val="1"/>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本项目将按照磋商文件第二章供应商须知中“五、开启及磋商”、“六、确定成交”及本章的规定评审。</w:t>
      </w:r>
    </w:p>
    <w:p>
      <w:pPr>
        <w:keepNext w:val="0"/>
        <w:keepLines w:val="0"/>
        <w:pageBreakBefore w:val="0"/>
        <w:widowControl w:val="0"/>
        <w:kinsoku/>
        <w:wordWrap/>
        <w:overflowPunct/>
        <w:topLinePunct w:val="0"/>
        <w:autoSpaceDE/>
        <w:autoSpaceDN/>
        <w:bidi w:val="0"/>
        <w:adjustRightInd/>
        <w:snapToGrid/>
        <w:spacing w:line="560" w:lineRule="exact"/>
        <w:ind w:firstLine="426" w:firstLineChars="177"/>
        <w:textAlignment w:val="auto"/>
        <w:outlineLvl w:val="1"/>
        <w:rPr>
          <w:rFonts w:hint="eastAsia" w:ascii="宋体" w:hAnsi="宋体" w:eastAsia="宋体" w:cs="宋体"/>
          <w:b/>
          <w:bCs/>
          <w:color w:val="auto"/>
          <w:kern w:val="2"/>
          <w:sz w:val="24"/>
          <w:szCs w:val="22"/>
          <w:highlight w:val="none"/>
          <w:lang w:val="en-US" w:eastAsia="zh-CN" w:bidi="ar-SA"/>
        </w:rPr>
      </w:pPr>
      <w:r>
        <w:rPr>
          <w:rFonts w:hint="eastAsia" w:ascii="宋体" w:hAnsi="宋体" w:eastAsia="宋体" w:cs="宋体"/>
          <w:b/>
          <w:bCs/>
          <w:color w:val="auto"/>
          <w:kern w:val="2"/>
          <w:sz w:val="24"/>
          <w:szCs w:val="22"/>
          <w:highlight w:val="none"/>
          <w:lang w:val="en-US" w:eastAsia="zh-CN" w:bidi="ar-SA"/>
        </w:rPr>
        <w:t>一、支持节能环保、中小微企业、监狱企业、残疾人福利性单位发展的鼓励优惠政策</w:t>
      </w:r>
    </w:p>
    <w:p>
      <w:pPr>
        <w:keepNext w:val="0"/>
        <w:keepLines w:val="0"/>
        <w:pageBreakBefore w:val="0"/>
        <w:widowControl w:val="0"/>
        <w:kinsoku/>
        <w:wordWrap/>
        <w:overflowPunct/>
        <w:topLinePunct w:val="0"/>
        <w:autoSpaceDE/>
        <w:autoSpaceDN/>
        <w:bidi w:val="0"/>
        <w:adjustRightInd/>
        <w:snapToGrid/>
        <w:spacing w:line="560" w:lineRule="exact"/>
        <w:ind w:firstLine="424" w:firstLineChars="177"/>
        <w:textAlignment w:val="auto"/>
        <w:outlineLvl w:val="1"/>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 xml:space="preserve">1.优采强采节能环保产品 </w:t>
      </w:r>
    </w:p>
    <w:p>
      <w:pPr>
        <w:keepNext w:val="0"/>
        <w:keepLines w:val="0"/>
        <w:pageBreakBefore w:val="0"/>
        <w:widowControl w:val="0"/>
        <w:kinsoku/>
        <w:wordWrap/>
        <w:overflowPunct/>
        <w:topLinePunct w:val="0"/>
        <w:autoSpaceDE/>
        <w:autoSpaceDN/>
        <w:bidi w:val="0"/>
        <w:adjustRightInd/>
        <w:snapToGrid/>
        <w:spacing w:line="560" w:lineRule="exact"/>
        <w:ind w:firstLine="424" w:firstLineChars="177"/>
        <w:textAlignment w:val="auto"/>
        <w:outlineLvl w:val="1"/>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1.1采购产品属于《节能产品政府采购品目清单》中强制采购节能产品的，供应商所投产品必须是《节能产品政府采购品目清单》中强制采购节能产品，提供国家确定的认证机构出具的、处于有效期之内的认证证书扫描件或提供加盖供应商公章的节能产品认证结果信息发布平台或中国政府采购网（www.ccgp.gov.cn）产品网站查询截图。</w:t>
      </w:r>
    </w:p>
    <w:p>
      <w:pPr>
        <w:keepNext w:val="0"/>
        <w:keepLines w:val="0"/>
        <w:pageBreakBefore w:val="0"/>
        <w:widowControl w:val="0"/>
        <w:kinsoku/>
        <w:wordWrap/>
        <w:overflowPunct/>
        <w:topLinePunct w:val="0"/>
        <w:autoSpaceDE/>
        <w:autoSpaceDN/>
        <w:bidi w:val="0"/>
        <w:adjustRightInd/>
        <w:snapToGrid/>
        <w:spacing w:line="560" w:lineRule="exact"/>
        <w:ind w:firstLine="424" w:firstLineChars="177"/>
        <w:textAlignment w:val="auto"/>
        <w:outlineLvl w:val="1"/>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1.2属于节能产品品目清单中强制采购节能产品的则该响应产品不享受优惠政策。供应商所报产品属于节能、环境标志产品政府采购品目清单中的产品并取得国家确定的认证机构出具的、处于有效期之内的认证证书扫描件或提供加盖供应商公章的节能产品认证结果信息发布平台或中国政府采购网（www.ccgp.gov.cn）产品网站查询截图，且为政府非强制采购节能、环境标志产品的，在价格、技术评审中，给予一定比例的加分：</w:t>
      </w:r>
    </w:p>
    <w:p>
      <w:pPr>
        <w:keepNext w:val="0"/>
        <w:keepLines w:val="0"/>
        <w:pageBreakBefore w:val="0"/>
        <w:widowControl w:val="0"/>
        <w:kinsoku/>
        <w:wordWrap/>
        <w:overflowPunct/>
        <w:topLinePunct w:val="0"/>
        <w:autoSpaceDE/>
        <w:autoSpaceDN/>
        <w:bidi w:val="0"/>
        <w:adjustRightInd/>
        <w:snapToGrid/>
        <w:spacing w:line="560" w:lineRule="exact"/>
        <w:ind w:firstLine="424" w:firstLineChars="177"/>
        <w:textAlignment w:val="auto"/>
        <w:outlineLvl w:val="1"/>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在价格评审项中，对节能、环境标志产品分别给予加分（加分=价格评标总分值×5%×节能、环境标志产品价格在投标报价中所占比例）；</w:t>
      </w:r>
    </w:p>
    <w:p>
      <w:pPr>
        <w:keepNext w:val="0"/>
        <w:keepLines w:val="0"/>
        <w:pageBreakBefore w:val="0"/>
        <w:widowControl w:val="0"/>
        <w:kinsoku/>
        <w:wordWrap/>
        <w:overflowPunct/>
        <w:topLinePunct w:val="0"/>
        <w:autoSpaceDE/>
        <w:autoSpaceDN/>
        <w:bidi w:val="0"/>
        <w:adjustRightInd/>
        <w:snapToGrid/>
        <w:spacing w:line="560" w:lineRule="exact"/>
        <w:ind w:firstLine="424" w:firstLineChars="177"/>
        <w:textAlignment w:val="auto"/>
        <w:outlineLvl w:val="1"/>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在技术评审项中，对节能、环境标志产品分别给予加分（加分=技术评标总分值×5%×节能、环境标志产品价格在投标报价中所占比例）。</w:t>
      </w:r>
    </w:p>
    <w:p>
      <w:pPr>
        <w:keepNext w:val="0"/>
        <w:keepLines w:val="0"/>
        <w:pageBreakBefore w:val="0"/>
        <w:widowControl w:val="0"/>
        <w:kinsoku/>
        <w:wordWrap/>
        <w:overflowPunct/>
        <w:topLinePunct w:val="0"/>
        <w:autoSpaceDE/>
        <w:autoSpaceDN/>
        <w:bidi w:val="0"/>
        <w:adjustRightInd/>
        <w:snapToGrid/>
        <w:spacing w:line="560" w:lineRule="exact"/>
        <w:ind w:firstLine="424" w:firstLineChars="177"/>
        <w:textAlignment w:val="auto"/>
        <w:outlineLvl w:val="1"/>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1.3供应商在报价文件中必须对属于节能、环境标志产品清单中的产品，单独分项报价。</w:t>
      </w:r>
    </w:p>
    <w:p>
      <w:pPr>
        <w:keepNext w:val="0"/>
        <w:keepLines w:val="0"/>
        <w:pageBreakBefore w:val="0"/>
        <w:widowControl w:val="0"/>
        <w:kinsoku/>
        <w:wordWrap/>
        <w:overflowPunct/>
        <w:topLinePunct w:val="0"/>
        <w:autoSpaceDE/>
        <w:autoSpaceDN/>
        <w:bidi w:val="0"/>
        <w:adjustRightInd/>
        <w:snapToGrid/>
        <w:spacing w:line="560" w:lineRule="exact"/>
        <w:ind w:firstLine="424" w:firstLineChars="177"/>
        <w:textAlignment w:val="auto"/>
        <w:outlineLvl w:val="1"/>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1.4未按以上规定提供证书的不给予政策优惠，若节能产品、环境标志产品政府采购品目清单内的产品仅是构成响应产品的部件、组件或零件的，则该响应产品不享受优惠政策。</w:t>
      </w:r>
    </w:p>
    <w:p>
      <w:pPr>
        <w:keepNext w:val="0"/>
        <w:keepLines w:val="0"/>
        <w:pageBreakBefore w:val="0"/>
        <w:widowControl w:val="0"/>
        <w:kinsoku/>
        <w:wordWrap/>
        <w:overflowPunct/>
        <w:topLinePunct w:val="0"/>
        <w:autoSpaceDE/>
        <w:autoSpaceDN/>
        <w:bidi w:val="0"/>
        <w:adjustRightInd/>
        <w:snapToGrid/>
        <w:spacing w:line="560" w:lineRule="exact"/>
        <w:ind w:firstLine="424" w:firstLineChars="177"/>
        <w:textAlignment w:val="auto"/>
        <w:outlineLvl w:val="1"/>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2.中、小微企业</w:t>
      </w:r>
    </w:p>
    <w:p>
      <w:pPr>
        <w:keepNext w:val="0"/>
        <w:keepLines w:val="0"/>
        <w:pageBreakBefore w:val="0"/>
        <w:widowControl w:val="0"/>
        <w:kinsoku/>
        <w:wordWrap/>
        <w:overflowPunct/>
        <w:topLinePunct w:val="0"/>
        <w:autoSpaceDE/>
        <w:autoSpaceDN/>
        <w:bidi w:val="0"/>
        <w:adjustRightInd/>
        <w:snapToGrid/>
        <w:spacing w:line="560" w:lineRule="exact"/>
        <w:ind w:firstLine="424" w:firstLineChars="177"/>
        <w:textAlignment w:val="auto"/>
        <w:outlineLvl w:val="1"/>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2.1若供应商为小微企业，按照《政府采购促进中小企业发展管理办法》（财库﹝2020﹞46号）及工信部等部委发布的《关于印发中小企业划型标准规定的通知》（工信部联企业〔2011〕300号）执行）的规定，享受评审中价格扣除的政府采购政策。</w:t>
      </w:r>
    </w:p>
    <w:p>
      <w:pPr>
        <w:keepNext w:val="0"/>
        <w:keepLines w:val="0"/>
        <w:pageBreakBefore w:val="0"/>
        <w:widowControl w:val="0"/>
        <w:kinsoku/>
        <w:wordWrap/>
        <w:overflowPunct/>
        <w:topLinePunct w:val="0"/>
        <w:autoSpaceDE/>
        <w:autoSpaceDN/>
        <w:bidi w:val="0"/>
        <w:adjustRightInd/>
        <w:snapToGrid/>
        <w:spacing w:line="560" w:lineRule="exact"/>
        <w:ind w:firstLine="424" w:firstLineChars="177"/>
        <w:textAlignment w:val="auto"/>
        <w:outlineLvl w:val="1"/>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给予小型和微型企业（包括相互之间组成的联合体）产品的价格</w:t>
      </w:r>
      <w:r>
        <w:rPr>
          <w:rFonts w:hint="eastAsia" w:ascii="宋体" w:hAnsi="宋体" w:eastAsia="宋体" w:cs="宋体"/>
          <w:color w:val="auto"/>
          <w:kern w:val="2"/>
          <w:sz w:val="24"/>
          <w:szCs w:val="22"/>
          <w:highlight w:val="none"/>
          <w:u w:val="single"/>
          <w:lang w:val="en-US" w:eastAsia="zh-CN" w:bidi="ar-SA"/>
        </w:rPr>
        <w:t>5%</w:t>
      </w:r>
      <w:r>
        <w:rPr>
          <w:rFonts w:hint="eastAsia" w:ascii="宋体" w:hAnsi="宋体" w:eastAsia="宋体" w:cs="宋体"/>
          <w:color w:val="auto"/>
          <w:kern w:val="2"/>
          <w:sz w:val="24"/>
          <w:szCs w:val="22"/>
          <w:highlight w:val="none"/>
          <w:lang w:val="en-US" w:eastAsia="zh-CN" w:bidi="ar-SA"/>
        </w:rPr>
        <w:t>的扣除；计算方法是：</w:t>
      </w:r>
    </w:p>
    <w:p>
      <w:pPr>
        <w:keepNext w:val="0"/>
        <w:keepLines w:val="0"/>
        <w:pageBreakBefore w:val="0"/>
        <w:widowControl w:val="0"/>
        <w:kinsoku/>
        <w:wordWrap/>
        <w:overflowPunct/>
        <w:topLinePunct w:val="0"/>
        <w:autoSpaceDE/>
        <w:autoSpaceDN/>
        <w:bidi w:val="0"/>
        <w:adjustRightInd/>
        <w:snapToGrid/>
        <w:spacing w:line="560" w:lineRule="exact"/>
        <w:ind w:firstLine="424" w:firstLineChars="177"/>
        <w:textAlignment w:val="auto"/>
        <w:outlineLvl w:val="1"/>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最终价格＝报价×（1-价格扣除比例），按照最终价格进行价格评审。</w:t>
      </w:r>
    </w:p>
    <w:p>
      <w:pPr>
        <w:keepNext w:val="0"/>
        <w:keepLines w:val="0"/>
        <w:pageBreakBefore w:val="0"/>
        <w:widowControl w:val="0"/>
        <w:kinsoku/>
        <w:wordWrap/>
        <w:overflowPunct/>
        <w:topLinePunct w:val="0"/>
        <w:autoSpaceDE/>
        <w:autoSpaceDN/>
        <w:bidi w:val="0"/>
        <w:adjustRightInd/>
        <w:snapToGrid/>
        <w:spacing w:line="560" w:lineRule="exact"/>
        <w:ind w:firstLine="424" w:firstLineChars="177"/>
        <w:textAlignment w:val="auto"/>
        <w:outlineLvl w:val="1"/>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2.2大中型企业和其他自然人、法人或者其他组织与小型、微型企业组成联合体响应，联合协议中约定，小型、微型企业的协议合同金额占到联合体协议合同金额30%以上的，可给予联合体</w:t>
      </w:r>
      <w:r>
        <w:rPr>
          <w:rFonts w:hint="eastAsia" w:ascii="宋体" w:hAnsi="宋体" w:eastAsia="宋体" w:cs="宋体"/>
          <w:color w:val="auto"/>
          <w:kern w:val="2"/>
          <w:sz w:val="24"/>
          <w:szCs w:val="22"/>
          <w:highlight w:val="none"/>
          <w:u w:val="single"/>
          <w:lang w:val="en-US" w:eastAsia="zh-CN" w:bidi="ar-SA"/>
        </w:rPr>
        <w:t>2%</w:t>
      </w:r>
      <w:r>
        <w:rPr>
          <w:rFonts w:hint="eastAsia" w:ascii="宋体" w:hAnsi="宋体" w:eastAsia="宋体" w:cs="宋体"/>
          <w:color w:val="auto"/>
          <w:kern w:val="2"/>
          <w:sz w:val="24"/>
          <w:szCs w:val="22"/>
          <w:highlight w:val="none"/>
          <w:lang w:val="en-US" w:eastAsia="zh-CN" w:bidi="ar-SA"/>
        </w:rPr>
        <w:t>的价格扣除。计算方法是：</w:t>
      </w:r>
    </w:p>
    <w:p>
      <w:pPr>
        <w:keepNext w:val="0"/>
        <w:keepLines w:val="0"/>
        <w:pageBreakBefore w:val="0"/>
        <w:widowControl w:val="0"/>
        <w:kinsoku/>
        <w:wordWrap/>
        <w:overflowPunct/>
        <w:topLinePunct w:val="0"/>
        <w:autoSpaceDE/>
        <w:autoSpaceDN/>
        <w:bidi w:val="0"/>
        <w:adjustRightInd/>
        <w:snapToGrid/>
        <w:spacing w:line="560" w:lineRule="exact"/>
        <w:ind w:firstLine="424" w:firstLineChars="177"/>
        <w:textAlignment w:val="auto"/>
        <w:outlineLvl w:val="1"/>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最终价格＝报价×（1-价格扣除比例），按照最终价格计算其价格分得分。</w:t>
      </w:r>
    </w:p>
    <w:p>
      <w:pPr>
        <w:keepNext w:val="0"/>
        <w:keepLines w:val="0"/>
        <w:pageBreakBefore w:val="0"/>
        <w:widowControl w:val="0"/>
        <w:kinsoku/>
        <w:wordWrap/>
        <w:overflowPunct/>
        <w:topLinePunct w:val="0"/>
        <w:autoSpaceDE/>
        <w:autoSpaceDN/>
        <w:bidi w:val="0"/>
        <w:adjustRightInd/>
        <w:snapToGrid/>
        <w:spacing w:line="560" w:lineRule="exact"/>
        <w:ind w:firstLine="424" w:firstLineChars="177"/>
        <w:textAlignment w:val="auto"/>
        <w:outlineLvl w:val="1"/>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2.3供应商为小型和微型企业的，须提供《中小企业声明函》（格式见附件）扫描件附于响应文件中。</w:t>
      </w:r>
    </w:p>
    <w:p>
      <w:pPr>
        <w:keepNext w:val="0"/>
        <w:keepLines w:val="0"/>
        <w:pageBreakBefore w:val="0"/>
        <w:widowControl w:val="0"/>
        <w:kinsoku/>
        <w:wordWrap/>
        <w:overflowPunct/>
        <w:topLinePunct w:val="0"/>
        <w:autoSpaceDE/>
        <w:autoSpaceDN/>
        <w:bidi w:val="0"/>
        <w:adjustRightInd/>
        <w:snapToGrid/>
        <w:spacing w:line="560" w:lineRule="exact"/>
        <w:ind w:firstLine="424" w:firstLineChars="177"/>
        <w:textAlignment w:val="auto"/>
        <w:outlineLvl w:val="1"/>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3.监狱企业</w:t>
      </w:r>
    </w:p>
    <w:p>
      <w:pPr>
        <w:keepNext w:val="0"/>
        <w:keepLines w:val="0"/>
        <w:pageBreakBefore w:val="0"/>
        <w:widowControl w:val="0"/>
        <w:kinsoku/>
        <w:wordWrap/>
        <w:overflowPunct/>
        <w:topLinePunct w:val="0"/>
        <w:autoSpaceDE/>
        <w:autoSpaceDN/>
        <w:bidi w:val="0"/>
        <w:adjustRightInd/>
        <w:snapToGrid/>
        <w:spacing w:line="560" w:lineRule="exact"/>
        <w:ind w:firstLine="424" w:firstLineChars="177"/>
        <w:textAlignment w:val="auto"/>
        <w:outlineLvl w:val="1"/>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3.1若供应商为监狱企业，按照财政部、司法部发布的《关于政府采购支持监狱企业发展有关问题的通知》的规定，在政府采购活动中，监狱企业视同小型、微型企业，享受评审中价格扣除的政府采购政策。</w:t>
      </w:r>
    </w:p>
    <w:p>
      <w:pPr>
        <w:keepNext w:val="0"/>
        <w:keepLines w:val="0"/>
        <w:pageBreakBefore w:val="0"/>
        <w:widowControl w:val="0"/>
        <w:kinsoku/>
        <w:wordWrap/>
        <w:overflowPunct/>
        <w:topLinePunct w:val="0"/>
        <w:autoSpaceDE/>
        <w:autoSpaceDN/>
        <w:bidi w:val="0"/>
        <w:adjustRightInd/>
        <w:snapToGrid/>
        <w:spacing w:line="560" w:lineRule="exact"/>
        <w:ind w:firstLine="424" w:firstLineChars="177"/>
        <w:textAlignment w:val="auto"/>
        <w:outlineLvl w:val="1"/>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3.2给予监狱企业（包括相互之间组成的联合体）产品的价格</w:t>
      </w:r>
      <w:r>
        <w:rPr>
          <w:rFonts w:hint="eastAsia" w:ascii="宋体" w:hAnsi="宋体" w:eastAsia="宋体" w:cs="宋体"/>
          <w:color w:val="auto"/>
          <w:kern w:val="2"/>
          <w:sz w:val="24"/>
          <w:szCs w:val="22"/>
          <w:highlight w:val="none"/>
          <w:u w:val="single"/>
          <w:lang w:val="en-US" w:eastAsia="zh-CN" w:bidi="ar-SA"/>
        </w:rPr>
        <w:t xml:space="preserve">5% </w:t>
      </w:r>
      <w:r>
        <w:rPr>
          <w:rFonts w:hint="eastAsia" w:ascii="宋体" w:hAnsi="宋体" w:eastAsia="宋体" w:cs="宋体"/>
          <w:color w:val="auto"/>
          <w:kern w:val="2"/>
          <w:sz w:val="24"/>
          <w:szCs w:val="22"/>
          <w:highlight w:val="none"/>
          <w:lang w:val="en-US" w:eastAsia="zh-CN" w:bidi="ar-SA"/>
        </w:rPr>
        <w:t xml:space="preserve">的扣除；计算方法是： </w:t>
      </w:r>
    </w:p>
    <w:p>
      <w:pPr>
        <w:keepNext w:val="0"/>
        <w:keepLines w:val="0"/>
        <w:pageBreakBefore w:val="0"/>
        <w:widowControl w:val="0"/>
        <w:kinsoku/>
        <w:wordWrap/>
        <w:overflowPunct/>
        <w:topLinePunct w:val="0"/>
        <w:autoSpaceDE/>
        <w:autoSpaceDN/>
        <w:bidi w:val="0"/>
        <w:adjustRightInd/>
        <w:snapToGrid/>
        <w:spacing w:line="560" w:lineRule="exact"/>
        <w:ind w:firstLine="424" w:firstLineChars="177"/>
        <w:textAlignment w:val="auto"/>
        <w:outlineLvl w:val="1"/>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最终价格＝报价×（1-价格扣除比例），按照最终价格计算其价格分得分。</w:t>
      </w:r>
    </w:p>
    <w:p>
      <w:pPr>
        <w:keepNext w:val="0"/>
        <w:keepLines w:val="0"/>
        <w:pageBreakBefore w:val="0"/>
        <w:widowControl w:val="0"/>
        <w:kinsoku/>
        <w:wordWrap/>
        <w:overflowPunct/>
        <w:topLinePunct w:val="0"/>
        <w:autoSpaceDE/>
        <w:autoSpaceDN/>
        <w:bidi w:val="0"/>
        <w:adjustRightInd/>
        <w:snapToGrid/>
        <w:spacing w:line="560" w:lineRule="exact"/>
        <w:ind w:firstLine="424" w:firstLineChars="177"/>
        <w:textAlignment w:val="auto"/>
        <w:outlineLvl w:val="1"/>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3.3法人、其他组织或者自然人与监狱企业组成联合体响应，联合协议中约定，监狱企业的协议合同金额占到联合体协议合同金额30%以上的，可给予联合体</w:t>
      </w:r>
      <w:r>
        <w:rPr>
          <w:rFonts w:hint="eastAsia" w:ascii="宋体" w:hAnsi="宋体" w:eastAsia="宋体" w:cs="宋体"/>
          <w:color w:val="auto"/>
          <w:kern w:val="2"/>
          <w:sz w:val="24"/>
          <w:szCs w:val="22"/>
          <w:highlight w:val="none"/>
          <w:u w:val="single"/>
          <w:lang w:val="en-US" w:eastAsia="zh-CN" w:bidi="ar-SA"/>
        </w:rPr>
        <w:t xml:space="preserve">2% </w:t>
      </w:r>
      <w:r>
        <w:rPr>
          <w:rFonts w:hint="eastAsia" w:ascii="宋体" w:hAnsi="宋体" w:eastAsia="宋体" w:cs="宋体"/>
          <w:color w:val="auto"/>
          <w:kern w:val="2"/>
          <w:sz w:val="24"/>
          <w:szCs w:val="22"/>
          <w:highlight w:val="none"/>
          <w:lang w:val="en-US" w:eastAsia="zh-CN" w:bidi="ar-SA"/>
        </w:rPr>
        <w:t xml:space="preserve"> 的价格扣除。计算方法是： </w:t>
      </w:r>
    </w:p>
    <w:p>
      <w:pPr>
        <w:keepNext w:val="0"/>
        <w:keepLines w:val="0"/>
        <w:pageBreakBefore w:val="0"/>
        <w:widowControl w:val="0"/>
        <w:kinsoku/>
        <w:wordWrap/>
        <w:overflowPunct/>
        <w:topLinePunct w:val="0"/>
        <w:autoSpaceDE/>
        <w:autoSpaceDN/>
        <w:bidi w:val="0"/>
        <w:adjustRightInd/>
        <w:snapToGrid/>
        <w:spacing w:line="560" w:lineRule="exact"/>
        <w:ind w:firstLine="424" w:firstLineChars="177"/>
        <w:textAlignment w:val="auto"/>
        <w:outlineLvl w:val="1"/>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 xml:space="preserve">最终价格＝报价×（1-价格扣除比例），按照最终价格计算其价格分得分。 </w:t>
      </w:r>
    </w:p>
    <w:p>
      <w:pPr>
        <w:keepNext w:val="0"/>
        <w:keepLines w:val="0"/>
        <w:pageBreakBefore w:val="0"/>
        <w:widowControl w:val="0"/>
        <w:kinsoku/>
        <w:wordWrap/>
        <w:overflowPunct/>
        <w:topLinePunct w:val="0"/>
        <w:autoSpaceDE/>
        <w:autoSpaceDN/>
        <w:bidi w:val="0"/>
        <w:adjustRightInd/>
        <w:snapToGrid/>
        <w:spacing w:line="560" w:lineRule="exact"/>
        <w:ind w:firstLine="424" w:firstLineChars="177"/>
        <w:textAlignment w:val="auto"/>
        <w:outlineLvl w:val="1"/>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供应商须提供省级以上监狱管理局、戒毒管理局（含新疆生产建设兵团）出具的属于监狱企业的证明文件扫描件附于响应文件中，否则不给予价格扣除。</w:t>
      </w:r>
    </w:p>
    <w:p>
      <w:pPr>
        <w:keepNext w:val="0"/>
        <w:keepLines w:val="0"/>
        <w:pageBreakBefore w:val="0"/>
        <w:widowControl w:val="0"/>
        <w:kinsoku/>
        <w:wordWrap/>
        <w:overflowPunct/>
        <w:topLinePunct w:val="0"/>
        <w:autoSpaceDE/>
        <w:autoSpaceDN/>
        <w:bidi w:val="0"/>
        <w:adjustRightInd/>
        <w:snapToGrid/>
        <w:spacing w:line="560" w:lineRule="exact"/>
        <w:ind w:firstLine="424" w:firstLineChars="177"/>
        <w:textAlignment w:val="auto"/>
        <w:outlineLvl w:val="1"/>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4.残疾人福利性单位</w:t>
      </w:r>
    </w:p>
    <w:p>
      <w:pPr>
        <w:keepNext w:val="0"/>
        <w:keepLines w:val="0"/>
        <w:pageBreakBefore w:val="0"/>
        <w:widowControl w:val="0"/>
        <w:kinsoku/>
        <w:wordWrap/>
        <w:overflowPunct/>
        <w:topLinePunct w:val="0"/>
        <w:autoSpaceDE/>
        <w:autoSpaceDN/>
        <w:bidi w:val="0"/>
        <w:adjustRightInd/>
        <w:snapToGrid/>
        <w:spacing w:line="560" w:lineRule="exact"/>
        <w:ind w:firstLine="424" w:firstLineChars="177"/>
        <w:textAlignment w:val="auto"/>
        <w:outlineLvl w:val="1"/>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4.1若供应商为残疾人福利性单位， &lt;&lt;三部门联合发布关于促进残疾人就业政府采购政策的通知&gt;&gt;（财库﹝2017﹞141号）的规定，在政府采购活动中残疾人福利性单位视同小型、微型企业，享受预留份额、评审中价格扣除等促进中小企业发展的政府采购政策。残疾人福利性单位属于小型、微型企业的，不重复享受政策。</w:t>
      </w:r>
    </w:p>
    <w:p>
      <w:pPr>
        <w:keepNext w:val="0"/>
        <w:keepLines w:val="0"/>
        <w:pageBreakBefore w:val="0"/>
        <w:widowControl w:val="0"/>
        <w:kinsoku/>
        <w:wordWrap/>
        <w:overflowPunct/>
        <w:topLinePunct w:val="0"/>
        <w:autoSpaceDE/>
        <w:autoSpaceDN/>
        <w:bidi w:val="0"/>
        <w:adjustRightInd/>
        <w:snapToGrid/>
        <w:spacing w:line="560" w:lineRule="exact"/>
        <w:ind w:firstLine="424" w:firstLineChars="177"/>
        <w:textAlignment w:val="auto"/>
        <w:outlineLvl w:val="1"/>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4.2给予残疾人福利性单位产品的价格</w:t>
      </w:r>
      <w:r>
        <w:rPr>
          <w:rFonts w:hint="eastAsia" w:ascii="宋体" w:hAnsi="宋体" w:eastAsia="宋体" w:cs="宋体"/>
          <w:color w:val="auto"/>
          <w:kern w:val="2"/>
          <w:sz w:val="24"/>
          <w:szCs w:val="22"/>
          <w:highlight w:val="none"/>
          <w:u w:val="single"/>
          <w:lang w:val="en-US" w:eastAsia="zh-CN" w:bidi="ar-SA"/>
        </w:rPr>
        <w:t>5%</w:t>
      </w:r>
      <w:r>
        <w:rPr>
          <w:rFonts w:hint="eastAsia" w:ascii="宋体" w:hAnsi="宋体" w:eastAsia="宋体" w:cs="宋体"/>
          <w:color w:val="auto"/>
          <w:kern w:val="2"/>
          <w:sz w:val="24"/>
          <w:szCs w:val="22"/>
          <w:highlight w:val="none"/>
          <w:lang w:val="en-US" w:eastAsia="zh-CN" w:bidi="ar-SA"/>
        </w:rPr>
        <w:t>的扣除；计算方法是：</w:t>
      </w:r>
    </w:p>
    <w:p>
      <w:pPr>
        <w:keepNext w:val="0"/>
        <w:keepLines w:val="0"/>
        <w:pageBreakBefore w:val="0"/>
        <w:widowControl w:val="0"/>
        <w:kinsoku/>
        <w:wordWrap/>
        <w:overflowPunct/>
        <w:topLinePunct w:val="0"/>
        <w:autoSpaceDE/>
        <w:autoSpaceDN/>
        <w:bidi w:val="0"/>
        <w:adjustRightInd/>
        <w:snapToGrid/>
        <w:spacing w:line="560" w:lineRule="exact"/>
        <w:ind w:firstLine="424" w:firstLineChars="177"/>
        <w:textAlignment w:val="auto"/>
        <w:outlineLvl w:val="1"/>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最终价格＝报价×（1-价格扣除比例），按照最终价格计算其价格分得分。</w:t>
      </w:r>
    </w:p>
    <w:p>
      <w:pPr>
        <w:keepNext w:val="0"/>
        <w:keepLines w:val="0"/>
        <w:pageBreakBefore w:val="0"/>
        <w:widowControl w:val="0"/>
        <w:kinsoku/>
        <w:wordWrap/>
        <w:overflowPunct/>
        <w:topLinePunct w:val="0"/>
        <w:autoSpaceDE/>
        <w:autoSpaceDN/>
        <w:bidi w:val="0"/>
        <w:adjustRightInd/>
        <w:snapToGrid/>
        <w:spacing w:line="560" w:lineRule="exact"/>
        <w:ind w:firstLine="424" w:firstLineChars="177"/>
        <w:textAlignment w:val="auto"/>
        <w:outlineLvl w:val="1"/>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供应商须提供《残疾人福利性单位声明函》扫描件附于响应文件中，否则不给予价格扣除。</w:t>
      </w:r>
    </w:p>
    <w:p>
      <w:pPr>
        <w:keepNext w:val="0"/>
        <w:keepLines w:val="0"/>
        <w:pageBreakBefore w:val="0"/>
        <w:widowControl w:val="0"/>
        <w:kinsoku/>
        <w:wordWrap/>
        <w:overflowPunct/>
        <w:topLinePunct w:val="0"/>
        <w:autoSpaceDE/>
        <w:autoSpaceDN/>
        <w:bidi w:val="0"/>
        <w:adjustRightInd/>
        <w:snapToGrid/>
        <w:spacing w:line="560" w:lineRule="exact"/>
        <w:ind w:firstLine="424" w:firstLineChars="177"/>
        <w:textAlignment w:val="auto"/>
        <w:outlineLvl w:val="1"/>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4.3成交供应商为残疾人福利性单位的，采购代理机构应当随中标结果同时公告其《残疾人福利性单位声明函》，接受社会监督。</w:t>
      </w:r>
    </w:p>
    <w:p>
      <w:pPr>
        <w:keepNext w:val="0"/>
        <w:keepLines w:val="0"/>
        <w:pageBreakBefore w:val="0"/>
        <w:widowControl w:val="0"/>
        <w:kinsoku/>
        <w:wordWrap/>
        <w:overflowPunct/>
        <w:topLinePunct w:val="0"/>
        <w:autoSpaceDE/>
        <w:autoSpaceDN/>
        <w:bidi w:val="0"/>
        <w:adjustRightInd/>
        <w:snapToGrid/>
        <w:spacing w:line="560" w:lineRule="exact"/>
        <w:ind w:firstLine="424" w:firstLineChars="177"/>
        <w:textAlignment w:val="auto"/>
        <w:outlineLvl w:val="1"/>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注：供应商在响应文件中提供的涉及到政策加分项目的相关资料须一次性上传提交出示，不接受二次提交材料验证，由磋商小组检查验证。供应商所提供的资料或填写的内容必须真实、可靠，如有虚假或隐瞒，一经查实将导致响应被拒绝，并按照《中华人民共和国政府采购法》第七十七条第一款“提供虚假材料谋取中标的”进行处罚，给甲方造成损失的应承担赔偿。</w:t>
      </w:r>
    </w:p>
    <w:p>
      <w:pPr>
        <w:keepNext w:val="0"/>
        <w:keepLines w:val="0"/>
        <w:pageBreakBefore w:val="0"/>
        <w:widowControl w:val="0"/>
        <w:kinsoku/>
        <w:wordWrap/>
        <w:overflowPunct/>
        <w:topLinePunct w:val="0"/>
        <w:autoSpaceDE/>
        <w:autoSpaceDN/>
        <w:bidi w:val="0"/>
        <w:adjustRightInd/>
        <w:snapToGrid/>
        <w:spacing w:line="560" w:lineRule="exact"/>
        <w:ind w:firstLine="241" w:firstLineChars="100"/>
        <w:textAlignment w:val="auto"/>
        <w:outlineLvl w:val="1"/>
        <w:rPr>
          <w:rFonts w:hint="eastAsia" w:ascii="宋体" w:hAnsi="宋体" w:eastAsia="宋体" w:cs="宋体"/>
          <w:color w:val="auto"/>
          <w:sz w:val="24"/>
          <w:highlight w:val="none"/>
          <w:lang w:val="en-US" w:eastAsia="zh-CN"/>
        </w:rPr>
      </w:pPr>
      <w:bookmarkStart w:id="168" w:name="_Toc30460"/>
      <w:r>
        <w:rPr>
          <w:rFonts w:hint="eastAsia" w:ascii="宋体" w:hAnsi="宋体" w:eastAsia="宋体" w:cs="宋体"/>
          <w:b/>
          <w:bCs/>
          <w:color w:val="auto"/>
          <w:sz w:val="24"/>
          <w:highlight w:val="none"/>
          <w:lang w:val="en-US" w:eastAsia="zh-CN"/>
        </w:rPr>
        <w:t>二、</w:t>
      </w:r>
      <w:bookmarkEnd w:id="168"/>
      <w:bookmarkStart w:id="169" w:name="_Toc21139"/>
      <w:r>
        <w:rPr>
          <w:rFonts w:hint="eastAsia" w:ascii="宋体" w:hAnsi="宋体" w:eastAsia="宋体" w:cs="宋体"/>
          <w:b/>
          <w:bCs/>
          <w:color w:val="auto"/>
          <w:sz w:val="24"/>
          <w:highlight w:val="none"/>
          <w:lang w:val="en-US" w:eastAsia="zh-CN"/>
        </w:rPr>
        <w:t>评审办法</w:t>
      </w:r>
      <w:bookmarkEnd w:id="169"/>
    </w:p>
    <w:p>
      <w:pPr>
        <w:keepNext w:val="0"/>
        <w:keepLines w:val="0"/>
        <w:pageBreakBefore w:val="0"/>
        <w:widowControl w:val="0"/>
        <w:kinsoku/>
        <w:wordWrap/>
        <w:overflowPunct/>
        <w:topLinePunct w:val="0"/>
        <w:autoSpaceDE/>
        <w:autoSpaceDN/>
        <w:bidi w:val="0"/>
        <w:adjustRightInd/>
        <w:snapToGrid/>
        <w:spacing w:line="560" w:lineRule="exact"/>
        <w:ind w:firstLine="424" w:firstLineChars="177"/>
        <w:textAlignment w:val="auto"/>
        <w:outlineLvl w:val="1"/>
        <w:rPr>
          <w:rFonts w:hint="eastAsia" w:ascii="宋体" w:hAnsi="宋体" w:eastAsia="宋体" w:cs="宋体"/>
          <w:color w:val="auto"/>
          <w:kern w:val="2"/>
          <w:sz w:val="24"/>
          <w:szCs w:val="22"/>
          <w:highlight w:val="none"/>
          <w:lang w:val="en-US" w:eastAsia="zh-CN" w:bidi="ar-SA"/>
        </w:rPr>
      </w:pPr>
      <w:bookmarkStart w:id="170" w:name="_Toc30162"/>
      <w:r>
        <w:rPr>
          <w:rFonts w:hint="eastAsia" w:ascii="宋体" w:hAnsi="宋体" w:eastAsia="宋体" w:cs="宋体"/>
          <w:color w:val="auto"/>
          <w:kern w:val="2"/>
          <w:sz w:val="24"/>
          <w:szCs w:val="22"/>
          <w:highlight w:val="none"/>
          <w:lang w:val="en-US" w:eastAsia="zh-CN" w:bidi="ar-SA"/>
        </w:rPr>
        <w:t>本次评审采用综合评分法。磋商小组对满足磋商文件全部实质性要求的响应文件按照评审因素的量化指标进行评审。评审得分相同的，按照最后报价由低到高的顺序推荐。评审得分且最后报价相同的，按技术指标优劣顺序推荐。</w:t>
      </w:r>
      <w:bookmarkEnd w:id="170"/>
    </w:p>
    <w:p>
      <w:pPr>
        <w:pageBreakBefore w:val="0"/>
        <w:kinsoku/>
        <w:wordWrap/>
        <w:overflowPunct/>
        <w:topLinePunct w:val="0"/>
        <w:bidi w:val="0"/>
        <w:spacing w:line="560" w:lineRule="exact"/>
        <w:ind w:firstLine="426" w:firstLineChars="177"/>
        <w:textAlignment w:val="auto"/>
        <w:outlineLvl w:val="1"/>
        <w:rPr>
          <w:rFonts w:hint="eastAsia" w:ascii="宋体" w:hAnsi="宋体" w:eastAsia="宋体" w:cs="宋体"/>
          <w:b/>
          <w:bCs/>
          <w:color w:val="auto"/>
          <w:sz w:val="24"/>
          <w:highlight w:val="none"/>
        </w:rPr>
      </w:pPr>
      <w:bookmarkStart w:id="171" w:name="_Toc28709"/>
      <w:r>
        <w:rPr>
          <w:rFonts w:hint="eastAsia" w:ascii="宋体" w:hAnsi="宋体" w:eastAsia="宋体" w:cs="宋体"/>
          <w:b/>
          <w:bCs/>
          <w:color w:val="auto"/>
          <w:sz w:val="24"/>
          <w:highlight w:val="none"/>
          <w:lang w:val="en-US" w:eastAsia="zh-CN"/>
        </w:rPr>
        <w:t>三</w:t>
      </w:r>
      <w:r>
        <w:rPr>
          <w:rFonts w:hint="eastAsia" w:ascii="宋体" w:hAnsi="宋体" w:eastAsia="宋体" w:cs="宋体"/>
          <w:b/>
          <w:bCs/>
          <w:color w:val="auto"/>
          <w:sz w:val="24"/>
          <w:highlight w:val="none"/>
        </w:rPr>
        <w:t>、评标标准</w:t>
      </w:r>
      <w:bookmarkEnd w:id="171"/>
    </w:p>
    <w:p>
      <w:pPr>
        <w:pStyle w:val="5"/>
        <w:pageBreakBefore w:val="0"/>
        <w:kinsoku/>
        <w:wordWrap/>
        <w:overflowPunct/>
        <w:topLinePunct w:val="0"/>
        <w:bidi w:val="0"/>
        <w:spacing w:line="560" w:lineRule="exact"/>
        <w:textAlignment w:val="auto"/>
        <w:outlineLvl w:val="2"/>
        <w:rPr>
          <w:rFonts w:hint="eastAsia" w:ascii="宋体" w:hAnsi="宋体" w:eastAsia="宋体" w:cs="宋体"/>
          <w:b w:val="0"/>
          <w:bCs/>
          <w:color w:val="auto"/>
          <w:highlight w:val="none"/>
        </w:rPr>
      </w:pPr>
      <w:bookmarkStart w:id="172" w:name="_Toc4714"/>
      <w:bookmarkStart w:id="173" w:name="_Toc45562497"/>
      <w:bookmarkStart w:id="174" w:name="_Toc30512"/>
      <w:bookmarkStart w:id="175" w:name="_Toc46136844"/>
      <w:r>
        <w:rPr>
          <w:rFonts w:hint="eastAsia" w:ascii="宋体" w:hAnsi="宋体" w:eastAsia="宋体" w:cs="宋体"/>
          <w:b w:val="0"/>
          <w:bCs/>
          <w:color w:val="auto"/>
          <w:highlight w:val="none"/>
        </w:rPr>
        <w:t>（一）初步评审</w:t>
      </w:r>
      <w:bookmarkEnd w:id="172"/>
      <w:bookmarkEnd w:id="173"/>
      <w:bookmarkEnd w:id="174"/>
      <w:bookmarkEnd w:id="175"/>
    </w:p>
    <w:tbl>
      <w:tblPr>
        <w:tblStyle w:val="27"/>
        <w:tblpPr w:leftFromText="180" w:rightFromText="180" w:vertAnchor="text" w:horzAnchor="page" w:tblpX="1368" w:tblpY="597"/>
        <w:tblOverlap w:val="never"/>
        <w:tblW w:w="5186"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197"/>
        <w:gridCol w:w="620"/>
        <w:gridCol w:w="1963"/>
        <w:gridCol w:w="541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trPr>
        <w:tc>
          <w:tcPr>
            <w:tcW w:w="651" w:type="pct"/>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eastAsia="en-US"/>
              </w:rPr>
              <w:t>评审方式</w:t>
            </w:r>
          </w:p>
        </w:tc>
        <w:tc>
          <w:tcPr>
            <w:tcW w:w="337" w:type="pct"/>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eastAsia="en-US"/>
              </w:rPr>
              <w:t>序号</w:t>
            </w:r>
          </w:p>
        </w:tc>
        <w:tc>
          <w:tcPr>
            <w:tcW w:w="1067" w:type="pct"/>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en-US"/>
              </w:rPr>
              <w:t>评审因素</w:t>
            </w:r>
          </w:p>
        </w:tc>
        <w:tc>
          <w:tcPr>
            <w:tcW w:w="2943" w:type="pct"/>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eastAsia="en-US"/>
              </w:rPr>
              <w:t>评审标准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7" w:hRule="atLeast"/>
        </w:trPr>
        <w:tc>
          <w:tcPr>
            <w:tcW w:w="651" w:type="pct"/>
            <w:vMerge w:val="restart"/>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hint="eastAsia" w:ascii="宋体" w:hAnsi="宋体" w:eastAsia="宋体" w:cs="宋体"/>
                <w:color w:val="auto"/>
                <w:kern w:val="0"/>
                <w:sz w:val="24"/>
                <w:szCs w:val="24"/>
                <w:highlight w:val="none"/>
                <w:lang w:eastAsia="en-US"/>
              </w:rPr>
            </w:pPr>
          </w:p>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hint="eastAsia" w:ascii="宋体" w:hAnsi="宋体" w:eastAsia="宋体" w:cs="宋体"/>
                <w:color w:val="auto"/>
                <w:kern w:val="0"/>
                <w:sz w:val="24"/>
                <w:szCs w:val="24"/>
                <w:highlight w:val="none"/>
                <w:lang w:eastAsia="en-US"/>
              </w:rPr>
            </w:pPr>
          </w:p>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hint="eastAsia" w:ascii="宋体" w:hAnsi="宋体" w:eastAsia="宋体" w:cs="宋体"/>
                <w:color w:val="auto"/>
                <w:kern w:val="0"/>
                <w:sz w:val="24"/>
                <w:szCs w:val="24"/>
                <w:highlight w:val="none"/>
                <w:lang w:eastAsia="en-US"/>
              </w:rPr>
            </w:pPr>
          </w:p>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eastAsia="en-US"/>
              </w:rPr>
              <w:t>符合性</w:t>
            </w:r>
          </w:p>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eastAsia="en-US"/>
              </w:rPr>
              <w:t>评审</w:t>
            </w:r>
          </w:p>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hint="eastAsia" w:ascii="宋体" w:hAnsi="宋体" w:eastAsia="宋体" w:cs="宋体"/>
                <w:color w:val="auto"/>
                <w:kern w:val="0"/>
                <w:sz w:val="24"/>
                <w:szCs w:val="24"/>
                <w:highlight w:val="none"/>
                <w:lang w:eastAsia="en-US"/>
              </w:rPr>
            </w:pPr>
          </w:p>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hint="eastAsia" w:ascii="宋体" w:hAnsi="宋体" w:eastAsia="宋体" w:cs="宋体"/>
                <w:color w:val="auto"/>
                <w:kern w:val="0"/>
                <w:sz w:val="24"/>
                <w:szCs w:val="24"/>
                <w:highlight w:val="none"/>
                <w:lang w:eastAsia="en-US"/>
              </w:rPr>
            </w:pPr>
          </w:p>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hint="eastAsia" w:ascii="宋体" w:hAnsi="宋体" w:eastAsia="宋体" w:cs="宋体"/>
                <w:color w:val="auto"/>
                <w:kern w:val="0"/>
                <w:sz w:val="24"/>
                <w:szCs w:val="24"/>
                <w:highlight w:val="none"/>
                <w:lang w:eastAsia="en-US"/>
              </w:rPr>
            </w:pPr>
          </w:p>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hint="eastAsia" w:ascii="宋体" w:hAnsi="宋体" w:eastAsia="宋体" w:cs="宋体"/>
                <w:color w:val="auto"/>
                <w:kern w:val="0"/>
                <w:sz w:val="24"/>
                <w:szCs w:val="24"/>
                <w:highlight w:val="none"/>
                <w:lang w:eastAsia="en-US"/>
              </w:rPr>
            </w:pPr>
          </w:p>
        </w:tc>
        <w:tc>
          <w:tcPr>
            <w:tcW w:w="337" w:type="pct"/>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eastAsia="en-US"/>
              </w:rPr>
              <w:t>1</w:t>
            </w:r>
          </w:p>
        </w:tc>
        <w:tc>
          <w:tcPr>
            <w:tcW w:w="1067" w:type="pct"/>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lang w:eastAsia="en-US"/>
              </w:rPr>
              <w:t>名称</w:t>
            </w:r>
          </w:p>
        </w:tc>
        <w:tc>
          <w:tcPr>
            <w:tcW w:w="2943" w:type="pct"/>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eastAsia="en-US"/>
              </w:rPr>
              <w:t>与营业执照、资质证书等一致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0" w:hRule="atLeast"/>
        </w:trPr>
        <w:tc>
          <w:tcPr>
            <w:tcW w:w="651" w:type="pct"/>
            <w:vMerge w:val="continue"/>
            <w:noWrap w:val="0"/>
            <w:vAlign w:val="top"/>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hint="eastAsia" w:ascii="宋体" w:hAnsi="宋体" w:eastAsia="宋体" w:cs="宋体"/>
                <w:color w:val="auto"/>
                <w:kern w:val="0"/>
                <w:sz w:val="24"/>
                <w:szCs w:val="24"/>
                <w:highlight w:val="none"/>
                <w:lang w:eastAsia="en-US"/>
              </w:rPr>
            </w:pPr>
          </w:p>
        </w:tc>
        <w:tc>
          <w:tcPr>
            <w:tcW w:w="337" w:type="pct"/>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eastAsia="en-US"/>
              </w:rPr>
              <w:t>2</w:t>
            </w:r>
          </w:p>
        </w:tc>
        <w:tc>
          <w:tcPr>
            <w:tcW w:w="1067" w:type="pct"/>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lang w:eastAsia="en-US"/>
              </w:rPr>
              <w:t>文件签署</w:t>
            </w:r>
          </w:p>
        </w:tc>
        <w:tc>
          <w:tcPr>
            <w:tcW w:w="2943" w:type="pct"/>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eastAsia="en-US"/>
              </w:rPr>
              <w:t>按</w:t>
            </w:r>
            <w:r>
              <w:rPr>
                <w:rFonts w:hint="eastAsia" w:ascii="宋体" w:hAnsi="宋体" w:eastAsia="宋体" w:cs="宋体"/>
                <w:color w:val="auto"/>
                <w:kern w:val="0"/>
                <w:sz w:val="24"/>
                <w:szCs w:val="24"/>
                <w:highlight w:val="none"/>
                <w:lang w:val="en-US" w:eastAsia="zh-CN"/>
              </w:rPr>
              <w:t>磋商</w:t>
            </w:r>
            <w:r>
              <w:rPr>
                <w:rFonts w:hint="eastAsia" w:ascii="宋体" w:hAnsi="宋体" w:eastAsia="宋体" w:cs="宋体"/>
                <w:color w:val="auto"/>
                <w:kern w:val="0"/>
                <w:sz w:val="24"/>
                <w:szCs w:val="24"/>
                <w:highlight w:val="none"/>
                <w:lang w:eastAsia="en-US"/>
              </w:rPr>
              <w:t>文件要求加盖公章或法人签字或签字有法人</w:t>
            </w:r>
          </w:p>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eastAsia="en-US"/>
              </w:rPr>
              <w:t>有效授权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9" w:hRule="atLeast"/>
        </w:trPr>
        <w:tc>
          <w:tcPr>
            <w:tcW w:w="651" w:type="pct"/>
            <w:vMerge w:val="continue"/>
            <w:noWrap w:val="0"/>
            <w:vAlign w:val="top"/>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hint="eastAsia" w:ascii="宋体" w:hAnsi="宋体" w:eastAsia="宋体" w:cs="宋体"/>
                <w:color w:val="auto"/>
                <w:kern w:val="0"/>
                <w:sz w:val="24"/>
                <w:szCs w:val="24"/>
                <w:highlight w:val="none"/>
                <w:lang w:eastAsia="en-US"/>
              </w:rPr>
            </w:pPr>
          </w:p>
        </w:tc>
        <w:tc>
          <w:tcPr>
            <w:tcW w:w="337" w:type="pct"/>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eastAsia="en-US"/>
              </w:rPr>
              <w:t>3</w:t>
            </w:r>
          </w:p>
        </w:tc>
        <w:tc>
          <w:tcPr>
            <w:tcW w:w="1067" w:type="pct"/>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eastAsia="en-US"/>
              </w:rPr>
              <w:t>投标方案</w:t>
            </w:r>
          </w:p>
        </w:tc>
        <w:tc>
          <w:tcPr>
            <w:tcW w:w="2943" w:type="pct"/>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val="en-US" w:eastAsia="en-US"/>
              </w:rPr>
              <w:t>只有一个投标方案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7" w:hRule="atLeast"/>
        </w:trPr>
        <w:tc>
          <w:tcPr>
            <w:tcW w:w="651" w:type="pct"/>
            <w:vMerge w:val="continue"/>
            <w:noWrap w:val="0"/>
            <w:vAlign w:val="top"/>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hint="eastAsia" w:ascii="宋体" w:hAnsi="宋体" w:eastAsia="宋体" w:cs="宋体"/>
                <w:color w:val="auto"/>
                <w:kern w:val="0"/>
                <w:sz w:val="24"/>
                <w:szCs w:val="24"/>
                <w:highlight w:val="none"/>
                <w:lang w:eastAsia="en-US"/>
              </w:rPr>
            </w:pPr>
          </w:p>
        </w:tc>
        <w:tc>
          <w:tcPr>
            <w:tcW w:w="337" w:type="pct"/>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eastAsia="en-US"/>
              </w:rPr>
              <w:t>4</w:t>
            </w:r>
          </w:p>
        </w:tc>
        <w:tc>
          <w:tcPr>
            <w:tcW w:w="1067" w:type="pct"/>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eastAsia="en-US"/>
              </w:rPr>
              <w:t>投标报价</w:t>
            </w:r>
          </w:p>
        </w:tc>
        <w:tc>
          <w:tcPr>
            <w:tcW w:w="2943" w:type="pct"/>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eastAsia="en-US"/>
              </w:rPr>
              <w:t>只有一个有效报价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1" w:hRule="atLeast"/>
        </w:trPr>
        <w:tc>
          <w:tcPr>
            <w:tcW w:w="651" w:type="pct"/>
            <w:vMerge w:val="continue"/>
            <w:noWrap w:val="0"/>
            <w:vAlign w:val="top"/>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hint="eastAsia" w:ascii="宋体" w:hAnsi="宋体" w:eastAsia="宋体" w:cs="宋体"/>
                <w:color w:val="auto"/>
                <w:kern w:val="0"/>
                <w:sz w:val="24"/>
                <w:szCs w:val="24"/>
                <w:highlight w:val="none"/>
                <w:lang w:eastAsia="en-US"/>
              </w:rPr>
            </w:pPr>
          </w:p>
        </w:tc>
        <w:tc>
          <w:tcPr>
            <w:tcW w:w="337" w:type="pct"/>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eastAsia="en-US"/>
              </w:rPr>
              <w:t>5</w:t>
            </w:r>
          </w:p>
        </w:tc>
        <w:tc>
          <w:tcPr>
            <w:tcW w:w="1067" w:type="pct"/>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val="en-US" w:eastAsia="zh-CN"/>
              </w:rPr>
              <w:t>磋商</w:t>
            </w:r>
            <w:r>
              <w:rPr>
                <w:rFonts w:hint="eastAsia" w:ascii="宋体" w:hAnsi="宋体" w:eastAsia="宋体" w:cs="宋体"/>
                <w:color w:val="auto"/>
                <w:kern w:val="0"/>
                <w:sz w:val="24"/>
                <w:szCs w:val="24"/>
                <w:highlight w:val="none"/>
                <w:lang w:eastAsia="en-US"/>
              </w:rPr>
              <w:t>有效期</w:t>
            </w:r>
          </w:p>
        </w:tc>
        <w:tc>
          <w:tcPr>
            <w:tcW w:w="2943" w:type="pct"/>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eastAsia="en-US"/>
              </w:rPr>
              <w:t>符合</w:t>
            </w:r>
            <w:r>
              <w:rPr>
                <w:rFonts w:hint="eastAsia" w:ascii="宋体" w:hAnsi="宋体" w:eastAsia="宋体" w:cs="宋体"/>
                <w:color w:val="auto"/>
                <w:kern w:val="0"/>
                <w:sz w:val="24"/>
                <w:szCs w:val="24"/>
                <w:highlight w:val="none"/>
                <w:lang w:val="en-US" w:eastAsia="zh-CN"/>
              </w:rPr>
              <w:t>磋商</w:t>
            </w:r>
            <w:r>
              <w:rPr>
                <w:rFonts w:hint="eastAsia" w:ascii="宋体" w:hAnsi="宋体" w:eastAsia="宋体" w:cs="宋体"/>
                <w:color w:val="auto"/>
                <w:kern w:val="0"/>
                <w:sz w:val="24"/>
                <w:szCs w:val="24"/>
                <w:highlight w:val="none"/>
                <w:lang w:eastAsia="en-US"/>
              </w:rPr>
              <w:t>文件第二章第1</w:t>
            </w: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eastAsia="en-US"/>
              </w:rPr>
              <w:t>.1条规定</w:t>
            </w:r>
          </w:p>
        </w:tc>
      </w:tr>
    </w:tbl>
    <w:p>
      <w:pPr>
        <w:pageBreakBefore w:val="0"/>
        <w:kinsoku/>
        <w:wordWrap/>
        <w:overflowPunct/>
        <w:topLinePunct w:val="0"/>
        <w:bidi w:val="0"/>
        <w:spacing w:before="2" w:line="560" w:lineRule="exact"/>
        <w:jc w:val="left"/>
        <w:textAlignment w:val="auto"/>
        <w:rPr>
          <w:rFonts w:hint="eastAsia" w:ascii="宋体" w:hAnsi="宋体" w:eastAsia="宋体" w:cs="宋体"/>
          <w:color w:val="auto"/>
          <w:kern w:val="0"/>
          <w:sz w:val="11"/>
          <w:szCs w:val="11"/>
          <w:highlight w:val="none"/>
        </w:rPr>
      </w:pPr>
    </w:p>
    <w:p>
      <w:pPr>
        <w:pageBreakBefore w:val="0"/>
        <w:widowControl/>
        <w:kinsoku/>
        <w:wordWrap/>
        <w:overflowPunct/>
        <w:topLinePunct w:val="0"/>
        <w:bidi w:val="0"/>
        <w:spacing w:beforeAutospacing="1" w:afterAutospacing="1" w:line="560" w:lineRule="exact"/>
        <w:jc w:val="left"/>
        <w:textAlignment w:val="auto"/>
        <w:rPr>
          <w:rFonts w:hint="eastAsia" w:ascii="宋体" w:hAnsi="宋体" w:eastAsia="宋体" w:cs="宋体"/>
          <w:color w:val="auto"/>
          <w:kern w:val="0"/>
          <w:sz w:val="24"/>
          <w:szCs w:val="22"/>
          <w:highlight w:val="none"/>
        </w:rPr>
        <w:sectPr>
          <w:footerReference r:id="rId4" w:type="default"/>
          <w:pgSz w:w="11920" w:h="16840"/>
          <w:pgMar w:top="1701" w:right="1474" w:bottom="1701" w:left="1587" w:header="720" w:footer="720" w:gutter="0"/>
          <w:pgNumType w:fmt="decimal" w:start="1"/>
          <w:cols w:space="720" w:num="1"/>
          <w:rtlGutter w:val="0"/>
          <w:docGrid w:linePitch="1" w:charSpace="0"/>
        </w:sectPr>
      </w:pPr>
    </w:p>
    <w:p>
      <w:pPr>
        <w:pStyle w:val="5"/>
        <w:pageBreakBefore w:val="0"/>
        <w:kinsoku/>
        <w:wordWrap/>
        <w:overflowPunct/>
        <w:topLinePunct w:val="0"/>
        <w:bidi w:val="0"/>
        <w:spacing w:line="560" w:lineRule="exact"/>
        <w:textAlignment w:val="auto"/>
        <w:outlineLvl w:val="2"/>
        <w:rPr>
          <w:rFonts w:hint="eastAsia" w:ascii="宋体" w:hAnsi="宋体" w:eastAsia="宋体" w:cs="宋体"/>
          <w:b w:val="0"/>
          <w:bCs/>
          <w:color w:val="auto"/>
          <w:highlight w:val="none"/>
          <w:lang w:val="en-US" w:eastAsia="zh-CN"/>
        </w:rPr>
      </w:pPr>
      <w:bookmarkStart w:id="176" w:name="_Toc32656"/>
      <w:r>
        <w:rPr>
          <w:rFonts w:hint="eastAsia" w:ascii="宋体" w:hAnsi="宋体" w:eastAsia="宋体" w:cs="宋体"/>
          <w:b w:val="0"/>
          <w:bCs/>
          <w:color w:val="auto"/>
          <w:highlight w:val="none"/>
        </w:rPr>
        <w:t>（二）</w:t>
      </w:r>
      <w:r>
        <w:rPr>
          <w:rFonts w:hint="eastAsia" w:ascii="宋体" w:hAnsi="宋体" w:eastAsia="宋体" w:cs="宋体"/>
          <w:b w:val="0"/>
          <w:bCs/>
          <w:color w:val="auto"/>
          <w:highlight w:val="none"/>
          <w:lang w:val="en-US" w:eastAsia="zh-CN"/>
        </w:rPr>
        <w:t>详细评审</w:t>
      </w:r>
      <w:bookmarkEnd w:id="176"/>
    </w:p>
    <w:tbl>
      <w:tblPr>
        <w:tblStyle w:val="27"/>
        <w:tblW w:w="9021" w:type="dxa"/>
        <w:tblInd w:w="300" w:type="dxa"/>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Layout w:type="fixed"/>
        <w:tblCellMar>
          <w:top w:w="0" w:type="dxa"/>
          <w:left w:w="108" w:type="dxa"/>
          <w:bottom w:w="0" w:type="dxa"/>
          <w:right w:w="108" w:type="dxa"/>
        </w:tblCellMar>
      </w:tblPr>
      <w:tblGrid>
        <w:gridCol w:w="780"/>
        <w:gridCol w:w="1971"/>
        <w:gridCol w:w="6270"/>
      </w:tblGrid>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1901" w:hRule="atLeast"/>
        </w:trPr>
        <w:tc>
          <w:tcPr>
            <w:tcW w:w="2751" w:type="dxa"/>
            <w:gridSpan w:val="2"/>
            <w:noWrap w:val="0"/>
            <w:vAlign w:val="center"/>
          </w:tcPr>
          <w:p>
            <w:pPr>
              <w:keepNext w:val="0"/>
              <w:keepLines w:val="0"/>
              <w:pageBreakBefore w:val="0"/>
              <w:kinsoku/>
              <w:wordWrap/>
              <w:overflowPunct/>
              <w:topLinePunct w:val="0"/>
              <w:autoSpaceDE/>
              <w:autoSpaceDN/>
              <w:bidi w:val="0"/>
              <w:spacing w:before="0" w:beforeLines="50" w:after="0" w:afterLines="50" w:line="240" w:lineRule="auto"/>
              <w:ind w:left="105" w:leftChars="50" w:right="105" w:rightChars="50" w:firstLine="9" w:firstLineChars="4"/>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投标报价</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分</w:t>
            </w:r>
          </w:p>
        </w:tc>
        <w:tc>
          <w:tcPr>
            <w:tcW w:w="6270" w:type="dxa"/>
            <w:noWrap w:val="0"/>
            <w:vAlign w:val="center"/>
          </w:tcPr>
          <w:p>
            <w:pPr>
              <w:keepNext w:val="0"/>
              <w:keepLines w:val="0"/>
              <w:pageBreakBefore w:val="0"/>
              <w:kinsoku/>
              <w:wordWrap/>
              <w:overflowPunct/>
              <w:topLinePunct w:val="0"/>
              <w:autoSpaceDE/>
              <w:autoSpaceDN/>
              <w:bidi w:val="0"/>
              <w:spacing w:before="0" w:beforeLines="50" w:after="0" w:afterLines="50" w:line="240" w:lineRule="auto"/>
              <w:ind w:left="105" w:leftChars="50" w:right="105" w:rightChars="50" w:firstLine="480" w:firstLineChars="200"/>
              <w:jc w:val="both"/>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满足竞争性磋商文件要求且最后磋商报价价格最低的磋商报价为磋商基准价，其磋商报价得分为满分10分；</w:t>
            </w:r>
          </w:p>
          <w:p>
            <w:pPr>
              <w:keepNext w:val="0"/>
              <w:keepLines w:val="0"/>
              <w:pageBreakBefore w:val="0"/>
              <w:kinsoku/>
              <w:wordWrap/>
              <w:overflowPunct/>
              <w:topLinePunct w:val="0"/>
              <w:autoSpaceDE/>
              <w:autoSpaceDN/>
              <w:bidi w:val="0"/>
              <w:spacing w:before="0" w:beforeLines="50" w:after="0" w:afterLines="50" w:line="240" w:lineRule="auto"/>
              <w:ind w:left="105" w:leftChars="50" w:right="105" w:rightChars="50" w:firstLine="480" w:firstLineChars="200"/>
              <w:jc w:val="both"/>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其他供应商的价格分按照下列公式计算：报价得分=（磋商基准价/最后磋商报价）×10%×100（保留两位小数）</w:t>
            </w: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1723" w:hRule="atLeast"/>
        </w:trPr>
        <w:tc>
          <w:tcPr>
            <w:tcW w:w="780" w:type="dxa"/>
            <w:vMerge w:val="restart"/>
            <w:noWrap w:val="0"/>
            <w:vAlign w:val="center"/>
          </w:tcPr>
          <w:p>
            <w:pPr>
              <w:keepNext w:val="0"/>
              <w:keepLines w:val="0"/>
              <w:pageBreakBefore w:val="0"/>
              <w:kinsoku/>
              <w:wordWrap/>
              <w:overflowPunct/>
              <w:topLinePunct w:val="0"/>
              <w:autoSpaceDE/>
              <w:autoSpaceDN/>
              <w:bidi w:val="0"/>
              <w:spacing w:before="0" w:beforeLines="50" w:after="0" w:afterLines="50" w:line="240" w:lineRule="auto"/>
              <w:ind w:left="105" w:leftChars="50" w:right="105" w:rightChars="50" w:firstLine="9" w:firstLineChars="4"/>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技术部分</w:t>
            </w:r>
          </w:p>
          <w:p>
            <w:pPr>
              <w:keepNext w:val="0"/>
              <w:keepLines w:val="0"/>
              <w:pageBreakBefore w:val="0"/>
              <w:kinsoku/>
              <w:wordWrap/>
              <w:overflowPunct/>
              <w:topLinePunct w:val="0"/>
              <w:autoSpaceDE/>
              <w:autoSpaceDN/>
              <w:bidi w:val="0"/>
              <w:spacing w:before="0" w:beforeLines="50" w:after="0" w:afterLines="50" w:line="240" w:lineRule="auto"/>
              <w:ind w:left="105" w:leftChars="50" w:right="105" w:rightChars="50" w:firstLine="9" w:firstLineChars="4"/>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70</w:t>
            </w:r>
            <w:r>
              <w:rPr>
                <w:rFonts w:hint="eastAsia" w:ascii="宋体" w:hAnsi="宋体" w:eastAsia="宋体" w:cs="宋体"/>
                <w:sz w:val="24"/>
                <w:szCs w:val="24"/>
                <w:highlight w:val="none"/>
              </w:rPr>
              <w:t>分</w:t>
            </w:r>
          </w:p>
        </w:tc>
        <w:tc>
          <w:tcPr>
            <w:tcW w:w="1971" w:type="dxa"/>
            <w:noWrap w:val="0"/>
            <w:vAlign w:val="center"/>
          </w:tcPr>
          <w:p>
            <w:pPr>
              <w:pStyle w:val="2"/>
              <w:keepNext w:val="0"/>
              <w:keepLines w:val="0"/>
              <w:pageBreakBefore w:val="0"/>
              <w:kinsoku/>
              <w:wordWrap/>
              <w:overflowPunct/>
              <w:topLinePunct w:val="0"/>
              <w:autoSpaceDE/>
              <w:autoSpaceDN/>
              <w:bidi w:val="0"/>
              <w:spacing w:before="0" w:beforeLines="50" w:after="0" w:afterLines="50" w:line="240" w:lineRule="auto"/>
              <w:ind w:left="105" w:leftChars="50" w:right="105" w:rightChars="50" w:firstLine="0" w:firstLineChars="0"/>
              <w:jc w:val="center"/>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整体施工方案（10 分）</w:t>
            </w:r>
          </w:p>
        </w:tc>
        <w:tc>
          <w:tcPr>
            <w:tcW w:w="6270" w:type="dxa"/>
            <w:noWrap w:val="0"/>
            <w:vAlign w:val="center"/>
          </w:tcPr>
          <w:p>
            <w:pPr>
              <w:keepNext w:val="0"/>
              <w:keepLines w:val="0"/>
              <w:pageBreakBefore w:val="0"/>
              <w:kinsoku/>
              <w:wordWrap/>
              <w:overflowPunct/>
              <w:topLinePunct w:val="0"/>
              <w:autoSpaceDE/>
              <w:autoSpaceDN/>
              <w:bidi w:val="0"/>
              <w:spacing w:before="0" w:beforeLines="50" w:after="0" w:afterLines="50" w:line="240" w:lineRule="auto"/>
              <w:ind w:left="105" w:leftChars="50" w:right="105" w:rightChars="5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根据供应商提供的整体施工方案进行比较、评分，</w:t>
            </w:r>
            <w:r>
              <w:rPr>
                <w:rFonts w:hint="eastAsia" w:ascii="宋体" w:hAnsi="宋体" w:eastAsia="宋体" w:cs="宋体"/>
                <w:color w:val="auto"/>
                <w:sz w:val="24"/>
                <w:szCs w:val="24"/>
                <w:highlight w:val="none"/>
              </w:rPr>
              <w:t>供应商整体施工方案内容完整，具有科学性、先进性，表述详细得</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每有一条不足之处或缺陷扣</w:t>
            </w:r>
            <w:r>
              <w:rPr>
                <w:rFonts w:hint="eastAsia" w:ascii="宋体" w:hAnsi="宋体" w:eastAsia="宋体" w:cs="宋体"/>
                <w:color w:val="auto"/>
                <w:sz w:val="24"/>
                <w:szCs w:val="24"/>
                <w:highlight w:val="none"/>
                <w:lang w:val="en-US" w:eastAsia="zh-CN"/>
              </w:rPr>
              <w:t>0.1-1分</w:t>
            </w:r>
            <w:r>
              <w:rPr>
                <w:rFonts w:hint="eastAsia" w:ascii="宋体" w:hAnsi="宋体" w:eastAsia="宋体" w:cs="宋体"/>
                <w:color w:val="auto"/>
                <w:sz w:val="24"/>
                <w:szCs w:val="24"/>
                <w:highlight w:val="none"/>
                <w:lang w:eastAsia="zh-CN"/>
              </w:rPr>
              <w:t>，减完为止。</w:t>
            </w: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1509" w:hRule="atLeast"/>
        </w:trPr>
        <w:tc>
          <w:tcPr>
            <w:tcW w:w="780" w:type="dxa"/>
            <w:vMerge w:val="continue"/>
            <w:noWrap w:val="0"/>
            <w:vAlign w:val="center"/>
          </w:tcPr>
          <w:p>
            <w:pPr>
              <w:keepNext w:val="0"/>
              <w:keepLines w:val="0"/>
              <w:pageBreakBefore w:val="0"/>
              <w:kinsoku/>
              <w:wordWrap/>
              <w:overflowPunct/>
              <w:topLinePunct w:val="0"/>
              <w:autoSpaceDE/>
              <w:autoSpaceDN/>
              <w:bidi w:val="0"/>
              <w:spacing w:before="0" w:beforeLines="50" w:after="0" w:afterLines="50" w:line="240" w:lineRule="auto"/>
              <w:ind w:left="105" w:leftChars="50" w:right="105" w:rightChars="50" w:firstLine="9" w:firstLineChars="4"/>
              <w:jc w:val="center"/>
              <w:textAlignment w:val="auto"/>
              <w:rPr>
                <w:rFonts w:hint="eastAsia" w:ascii="宋体" w:hAnsi="宋体" w:eastAsia="宋体" w:cs="宋体"/>
                <w:sz w:val="24"/>
                <w:szCs w:val="24"/>
                <w:highlight w:val="none"/>
              </w:rPr>
            </w:pPr>
          </w:p>
        </w:tc>
        <w:tc>
          <w:tcPr>
            <w:tcW w:w="1971" w:type="dxa"/>
            <w:noWrap w:val="0"/>
            <w:vAlign w:val="center"/>
          </w:tcPr>
          <w:p>
            <w:pPr>
              <w:pStyle w:val="2"/>
              <w:keepNext w:val="0"/>
              <w:keepLines w:val="0"/>
              <w:pageBreakBefore w:val="0"/>
              <w:kinsoku/>
              <w:wordWrap/>
              <w:overflowPunct/>
              <w:topLinePunct w:val="0"/>
              <w:autoSpaceDE/>
              <w:autoSpaceDN/>
              <w:bidi w:val="0"/>
              <w:spacing w:before="0" w:beforeLines="50" w:after="0" w:afterLines="50" w:line="240" w:lineRule="auto"/>
              <w:ind w:left="105" w:leftChars="50" w:right="105" w:rightChars="50" w:firstLine="0" w:firstLineChars="0"/>
              <w:jc w:val="center"/>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工期保证措施与施工网络计划图</w:t>
            </w:r>
          </w:p>
          <w:p>
            <w:pPr>
              <w:pStyle w:val="2"/>
              <w:keepNext w:val="0"/>
              <w:keepLines w:val="0"/>
              <w:pageBreakBefore w:val="0"/>
              <w:kinsoku/>
              <w:wordWrap/>
              <w:overflowPunct/>
              <w:topLinePunct w:val="0"/>
              <w:autoSpaceDE/>
              <w:autoSpaceDN/>
              <w:bidi w:val="0"/>
              <w:spacing w:before="0" w:beforeLines="50" w:after="0" w:afterLines="50" w:line="240" w:lineRule="auto"/>
              <w:ind w:left="105" w:leftChars="50" w:right="105" w:rightChars="50"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kern w:val="2"/>
                <w:sz w:val="24"/>
                <w:szCs w:val="24"/>
                <w:highlight w:val="none"/>
                <w:lang w:val="en-US" w:eastAsia="zh-CN" w:bidi="ar-SA"/>
              </w:rPr>
              <w:t>（10分）</w:t>
            </w:r>
          </w:p>
        </w:tc>
        <w:tc>
          <w:tcPr>
            <w:tcW w:w="6270" w:type="dxa"/>
            <w:noWrap w:val="0"/>
            <w:vAlign w:val="center"/>
          </w:tcPr>
          <w:p>
            <w:pPr>
              <w:keepNext w:val="0"/>
              <w:keepLines w:val="0"/>
              <w:pageBreakBefore w:val="0"/>
              <w:kinsoku/>
              <w:wordWrap/>
              <w:overflowPunct/>
              <w:topLinePunct w:val="0"/>
              <w:autoSpaceDE/>
              <w:autoSpaceDN/>
              <w:bidi w:val="0"/>
              <w:spacing w:before="0" w:beforeLines="50" w:after="0" w:afterLines="50" w:line="240" w:lineRule="auto"/>
              <w:ind w:left="105" w:leftChars="50" w:right="105" w:rightChars="5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bCs/>
                <w:color w:val="000000"/>
                <w:sz w:val="24"/>
                <w:szCs w:val="24"/>
                <w:highlight w:val="none"/>
                <w:lang w:val="en-US" w:eastAsia="zh-CN"/>
              </w:rPr>
              <w:t>根据供应商提供的工期保证措施与施工网络计划图进行比较、评分，</w:t>
            </w:r>
            <w:r>
              <w:rPr>
                <w:rFonts w:hint="eastAsia" w:ascii="宋体" w:hAnsi="宋体" w:eastAsia="宋体" w:cs="宋体"/>
                <w:bCs/>
                <w:color w:val="000000"/>
                <w:sz w:val="24"/>
                <w:szCs w:val="24"/>
                <w:highlight w:val="none"/>
              </w:rPr>
              <w:t>工期保证措施得力，网络计划安排、工序衔接科学合理的得</w:t>
            </w:r>
            <w:r>
              <w:rPr>
                <w:rFonts w:hint="eastAsia" w:ascii="宋体" w:hAnsi="宋体" w:eastAsia="宋体" w:cs="宋体"/>
                <w:bCs/>
                <w:color w:val="000000"/>
                <w:sz w:val="24"/>
                <w:szCs w:val="24"/>
                <w:highlight w:val="none"/>
                <w:lang w:val="en-US" w:eastAsia="zh-CN"/>
              </w:rPr>
              <w:t>10</w:t>
            </w:r>
            <w:r>
              <w:rPr>
                <w:rFonts w:hint="eastAsia" w:ascii="宋体" w:hAnsi="宋体" w:eastAsia="宋体" w:cs="宋体"/>
                <w:bCs/>
                <w:color w:val="000000"/>
                <w:sz w:val="24"/>
                <w:szCs w:val="24"/>
                <w:highlight w:val="none"/>
              </w:rPr>
              <w:t>分；</w:t>
            </w:r>
            <w:r>
              <w:rPr>
                <w:rFonts w:hint="eastAsia" w:ascii="宋体" w:hAnsi="宋体" w:eastAsia="宋体" w:cs="宋体"/>
                <w:color w:val="auto"/>
                <w:sz w:val="24"/>
                <w:szCs w:val="24"/>
                <w:highlight w:val="none"/>
              </w:rPr>
              <w:t>每有一条不足之处或缺陷扣</w:t>
            </w:r>
            <w:r>
              <w:rPr>
                <w:rFonts w:hint="eastAsia" w:ascii="宋体" w:hAnsi="宋体" w:eastAsia="宋体" w:cs="宋体"/>
                <w:color w:val="auto"/>
                <w:sz w:val="24"/>
                <w:szCs w:val="24"/>
                <w:highlight w:val="none"/>
                <w:lang w:val="en-US" w:eastAsia="zh-CN"/>
              </w:rPr>
              <w:t>0.1-1分</w:t>
            </w:r>
            <w:r>
              <w:rPr>
                <w:rFonts w:hint="eastAsia" w:ascii="宋体" w:hAnsi="宋体" w:eastAsia="宋体" w:cs="宋体"/>
                <w:color w:val="auto"/>
                <w:sz w:val="24"/>
                <w:szCs w:val="24"/>
                <w:highlight w:val="none"/>
                <w:lang w:eastAsia="zh-CN"/>
              </w:rPr>
              <w:t>，减完为止。</w:t>
            </w: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1979" w:hRule="atLeast"/>
        </w:trPr>
        <w:tc>
          <w:tcPr>
            <w:tcW w:w="780" w:type="dxa"/>
            <w:vMerge w:val="continue"/>
            <w:noWrap w:val="0"/>
            <w:vAlign w:val="center"/>
          </w:tcPr>
          <w:p>
            <w:pPr>
              <w:keepNext w:val="0"/>
              <w:keepLines w:val="0"/>
              <w:pageBreakBefore w:val="0"/>
              <w:kinsoku/>
              <w:wordWrap/>
              <w:overflowPunct/>
              <w:topLinePunct w:val="0"/>
              <w:autoSpaceDE/>
              <w:autoSpaceDN/>
              <w:bidi w:val="0"/>
              <w:spacing w:before="0" w:beforeLines="50" w:after="0" w:afterLines="50" w:line="240" w:lineRule="auto"/>
              <w:ind w:left="105" w:leftChars="50" w:right="105" w:rightChars="50" w:firstLine="9" w:firstLineChars="4"/>
              <w:jc w:val="center"/>
              <w:textAlignment w:val="auto"/>
              <w:rPr>
                <w:rFonts w:hint="eastAsia" w:ascii="宋体" w:hAnsi="宋体" w:eastAsia="宋体" w:cs="宋体"/>
                <w:sz w:val="24"/>
                <w:szCs w:val="24"/>
                <w:highlight w:val="none"/>
              </w:rPr>
            </w:pPr>
          </w:p>
        </w:tc>
        <w:tc>
          <w:tcPr>
            <w:tcW w:w="1971" w:type="dxa"/>
            <w:noWrap w:val="0"/>
            <w:vAlign w:val="center"/>
          </w:tcPr>
          <w:p>
            <w:pPr>
              <w:pStyle w:val="2"/>
              <w:keepNext w:val="0"/>
              <w:keepLines w:val="0"/>
              <w:pageBreakBefore w:val="0"/>
              <w:kinsoku/>
              <w:wordWrap/>
              <w:overflowPunct/>
              <w:topLinePunct w:val="0"/>
              <w:autoSpaceDE/>
              <w:autoSpaceDN/>
              <w:bidi w:val="0"/>
              <w:spacing w:before="0" w:beforeLines="50" w:after="0" w:afterLines="50" w:line="240" w:lineRule="auto"/>
              <w:ind w:left="105" w:leftChars="50" w:right="105" w:rightChars="50" w:firstLine="0" w:firstLineChars="0"/>
              <w:jc w:val="center"/>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bCs/>
                <w:color w:val="000000"/>
                <w:kern w:val="2"/>
                <w:sz w:val="24"/>
                <w:szCs w:val="24"/>
                <w:highlight w:val="none"/>
                <w:lang w:val="en-US" w:eastAsia="zh-CN" w:bidi="ar-SA"/>
              </w:rPr>
              <w:t>各分部分项施工方案与技术措施</w:t>
            </w:r>
          </w:p>
          <w:p>
            <w:pPr>
              <w:pStyle w:val="2"/>
              <w:keepNext w:val="0"/>
              <w:keepLines w:val="0"/>
              <w:pageBreakBefore w:val="0"/>
              <w:kinsoku/>
              <w:wordWrap/>
              <w:overflowPunct/>
              <w:topLinePunct w:val="0"/>
              <w:autoSpaceDE/>
              <w:autoSpaceDN/>
              <w:bidi w:val="0"/>
              <w:spacing w:before="0" w:beforeLines="50" w:after="0" w:afterLines="50" w:line="240" w:lineRule="auto"/>
              <w:ind w:left="105" w:leftChars="50" w:right="105" w:rightChars="50"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kern w:val="2"/>
                <w:sz w:val="24"/>
                <w:szCs w:val="24"/>
                <w:highlight w:val="none"/>
                <w:lang w:val="en-US" w:eastAsia="zh-CN" w:bidi="ar-SA"/>
              </w:rPr>
              <w:t>（10分）</w:t>
            </w:r>
          </w:p>
        </w:tc>
        <w:tc>
          <w:tcPr>
            <w:tcW w:w="6270" w:type="dxa"/>
            <w:noWrap w:val="0"/>
            <w:vAlign w:val="center"/>
          </w:tcPr>
          <w:p>
            <w:pPr>
              <w:keepNext w:val="0"/>
              <w:keepLines w:val="0"/>
              <w:pageBreakBefore w:val="0"/>
              <w:widowControl/>
              <w:suppressLineNumbers w:val="0"/>
              <w:kinsoku/>
              <w:wordWrap/>
              <w:overflowPunct/>
              <w:topLinePunct w:val="0"/>
              <w:autoSpaceDE/>
              <w:autoSpaceDN/>
              <w:bidi w:val="0"/>
              <w:spacing w:before="0" w:beforeLines="50" w:after="0" w:afterLines="50" w:line="240" w:lineRule="auto"/>
              <w:ind w:left="105" w:leftChars="50" w:right="105" w:rightChars="5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bCs/>
                <w:color w:val="000000"/>
                <w:sz w:val="24"/>
                <w:szCs w:val="24"/>
                <w:highlight w:val="none"/>
                <w:lang w:val="en-US" w:eastAsia="zh-CN"/>
              </w:rPr>
              <w:t>根据供应商提供的</w:t>
            </w:r>
            <w:r>
              <w:rPr>
                <w:rFonts w:hint="eastAsia" w:ascii="宋体" w:hAnsi="宋体" w:eastAsia="宋体" w:cs="宋体"/>
                <w:bCs/>
                <w:color w:val="000000"/>
                <w:sz w:val="24"/>
                <w:szCs w:val="24"/>
                <w:highlight w:val="none"/>
              </w:rPr>
              <w:t>各分部分项施工方案</w:t>
            </w:r>
            <w:r>
              <w:rPr>
                <w:rFonts w:hint="eastAsia" w:ascii="宋体" w:hAnsi="宋体" w:eastAsia="宋体" w:cs="宋体"/>
                <w:bCs/>
                <w:color w:val="000000"/>
                <w:sz w:val="24"/>
                <w:szCs w:val="24"/>
                <w:highlight w:val="none"/>
                <w:lang w:val="en-US" w:eastAsia="zh-CN"/>
              </w:rPr>
              <w:t>进行比较、评分，</w:t>
            </w:r>
            <w:r>
              <w:rPr>
                <w:rFonts w:hint="eastAsia" w:ascii="宋体" w:hAnsi="宋体" w:eastAsia="宋体" w:cs="宋体"/>
                <w:bCs/>
                <w:color w:val="000000"/>
                <w:sz w:val="24"/>
                <w:szCs w:val="24"/>
                <w:highlight w:val="none"/>
              </w:rPr>
              <w:t>符合本工程实际，内容齐全、重点突出，施工技术先进可行得</w:t>
            </w:r>
            <w:r>
              <w:rPr>
                <w:rFonts w:hint="eastAsia" w:ascii="宋体" w:hAnsi="宋体" w:eastAsia="宋体" w:cs="宋体"/>
                <w:bCs/>
                <w:color w:val="000000"/>
                <w:sz w:val="24"/>
                <w:szCs w:val="24"/>
                <w:highlight w:val="none"/>
                <w:lang w:val="en-US" w:eastAsia="zh-CN"/>
              </w:rPr>
              <w:t>10</w:t>
            </w:r>
            <w:r>
              <w:rPr>
                <w:rFonts w:hint="eastAsia" w:ascii="宋体" w:hAnsi="宋体" w:eastAsia="宋体" w:cs="宋体"/>
                <w:bCs/>
                <w:color w:val="000000"/>
                <w:sz w:val="24"/>
                <w:szCs w:val="24"/>
                <w:highlight w:val="none"/>
              </w:rPr>
              <w:t>分；</w:t>
            </w:r>
            <w:r>
              <w:rPr>
                <w:rFonts w:hint="eastAsia" w:ascii="宋体" w:hAnsi="宋体" w:eastAsia="宋体" w:cs="宋体"/>
                <w:color w:val="auto"/>
                <w:sz w:val="24"/>
                <w:szCs w:val="24"/>
                <w:highlight w:val="none"/>
              </w:rPr>
              <w:t>每有一条不足之处或缺陷扣</w:t>
            </w:r>
            <w:r>
              <w:rPr>
                <w:rFonts w:hint="eastAsia" w:ascii="宋体" w:hAnsi="宋体" w:eastAsia="宋体" w:cs="宋体"/>
                <w:color w:val="auto"/>
                <w:sz w:val="24"/>
                <w:szCs w:val="24"/>
                <w:highlight w:val="none"/>
                <w:lang w:val="en-US" w:eastAsia="zh-CN"/>
              </w:rPr>
              <w:t>0.1-1分</w:t>
            </w:r>
            <w:r>
              <w:rPr>
                <w:rFonts w:hint="eastAsia" w:ascii="宋体" w:hAnsi="宋体" w:eastAsia="宋体" w:cs="宋体"/>
                <w:color w:val="auto"/>
                <w:sz w:val="24"/>
                <w:szCs w:val="24"/>
                <w:highlight w:val="none"/>
                <w:lang w:eastAsia="zh-CN"/>
              </w:rPr>
              <w:t>，减完为止。</w:t>
            </w: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780" w:type="dxa"/>
            <w:vMerge w:val="continue"/>
            <w:noWrap w:val="0"/>
            <w:vAlign w:val="center"/>
          </w:tcPr>
          <w:p>
            <w:pPr>
              <w:keepNext w:val="0"/>
              <w:keepLines w:val="0"/>
              <w:pageBreakBefore w:val="0"/>
              <w:kinsoku/>
              <w:wordWrap/>
              <w:overflowPunct/>
              <w:topLinePunct w:val="0"/>
              <w:autoSpaceDE/>
              <w:autoSpaceDN/>
              <w:bidi w:val="0"/>
              <w:spacing w:before="0" w:beforeLines="50" w:after="0" w:afterLines="50" w:line="240" w:lineRule="auto"/>
              <w:ind w:left="105" w:leftChars="50" w:right="105" w:rightChars="50" w:firstLine="9" w:firstLineChars="4"/>
              <w:jc w:val="center"/>
              <w:textAlignment w:val="auto"/>
              <w:rPr>
                <w:rFonts w:hint="eastAsia" w:ascii="宋体" w:hAnsi="宋体" w:eastAsia="宋体" w:cs="宋体"/>
                <w:sz w:val="24"/>
                <w:szCs w:val="24"/>
                <w:highlight w:val="none"/>
              </w:rPr>
            </w:pPr>
          </w:p>
        </w:tc>
        <w:tc>
          <w:tcPr>
            <w:tcW w:w="1971" w:type="dxa"/>
            <w:noWrap w:val="0"/>
            <w:vAlign w:val="center"/>
          </w:tcPr>
          <w:p>
            <w:pPr>
              <w:keepNext w:val="0"/>
              <w:keepLines w:val="0"/>
              <w:pageBreakBefore w:val="0"/>
              <w:kinsoku/>
              <w:wordWrap/>
              <w:overflowPunct/>
              <w:topLinePunct w:val="0"/>
              <w:autoSpaceDE/>
              <w:autoSpaceDN/>
              <w:bidi w:val="0"/>
              <w:spacing w:before="0" w:beforeLines="50" w:after="0" w:afterLines="50" w:line="240" w:lineRule="auto"/>
              <w:ind w:left="105" w:leftChars="50" w:right="105" w:rightChars="5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bCs/>
                <w:color w:val="000000"/>
                <w:sz w:val="24"/>
                <w:szCs w:val="24"/>
                <w:highlight w:val="none"/>
              </w:rPr>
              <w:t>质量管理体系与措施</w:t>
            </w:r>
            <w:r>
              <w:rPr>
                <w:rFonts w:hint="eastAsia" w:ascii="宋体" w:hAnsi="宋体" w:eastAsia="宋体" w:cs="宋体"/>
                <w:kern w:val="2"/>
                <w:sz w:val="24"/>
                <w:szCs w:val="24"/>
                <w:highlight w:val="none"/>
                <w:lang w:val="en-US" w:eastAsia="zh-CN" w:bidi="ar-SA"/>
              </w:rPr>
              <w:t>（10分）</w:t>
            </w:r>
          </w:p>
        </w:tc>
        <w:tc>
          <w:tcPr>
            <w:tcW w:w="6270" w:type="dxa"/>
            <w:noWrap w:val="0"/>
            <w:vAlign w:val="center"/>
          </w:tcPr>
          <w:p>
            <w:pPr>
              <w:keepNext w:val="0"/>
              <w:keepLines w:val="0"/>
              <w:pageBreakBefore w:val="0"/>
              <w:widowControl w:val="0"/>
              <w:kinsoku/>
              <w:wordWrap/>
              <w:overflowPunct/>
              <w:topLinePunct w:val="0"/>
              <w:autoSpaceDE/>
              <w:autoSpaceDN/>
              <w:bidi w:val="0"/>
              <w:adjustRightInd/>
              <w:snapToGrid/>
              <w:spacing w:before="0" w:beforeLines="50" w:after="0" w:afterLines="50" w:line="240" w:lineRule="auto"/>
              <w:ind w:left="105" w:leftChars="50" w:right="105" w:rightChars="50"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bCs/>
                <w:color w:val="000000"/>
                <w:sz w:val="24"/>
                <w:szCs w:val="24"/>
                <w:highlight w:val="none"/>
                <w:lang w:val="en-US" w:eastAsia="zh-CN"/>
              </w:rPr>
              <w:t>根据供应商提供的</w:t>
            </w:r>
            <w:r>
              <w:rPr>
                <w:rFonts w:hint="eastAsia" w:ascii="宋体" w:hAnsi="宋体" w:eastAsia="宋体" w:cs="宋体"/>
                <w:bCs/>
                <w:color w:val="000000"/>
                <w:sz w:val="24"/>
                <w:szCs w:val="24"/>
                <w:highlight w:val="none"/>
              </w:rPr>
              <w:t>质量保证措施</w:t>
            </w:r>
            <w:r>
              <w:rPr>
                <w:rFonts w:hint="eastAsia" w:ascii="宋体" w:hAnsi="宋体" w:eastAsia="宋体" w:cs="宋体"/>
                <w:bCs/>
                <w:color w:val="000000"/>
                <w:sz w:val="24"/>
                <w:szCs w:val="24"/>
                <w:highlight w:val="none"/>
                <w:lang w:val="en-US" w:eastAsia="zh-CN"/>
              </w:rPr>
              <w:t>进行比较、评分，</w:t>
            </w:r>
            <w:r>
              <w:rPr>
                <w:rFonts w:hint="eastAsia" w:ascii="宋体" w:hAnsi="宋体" w:eastAsia="宋体" w:cs="宋体"/>
                <w:bCs/>
                <w:color w:val="000000"/>
                <w:sz w:val="24"/>
                <w:szCs w:val="24"/>
                <w:highlight w:val="none"/>
              </w:rPr>
              <w:t>切实可行，计划体系完善，质量管理人员配置齐全合理的得</w:t>
            </w:r>
            <w:r>
              <w:rPr>
                <w:rFonts w:hint="eastAsia" w:ascii="宋体" w:hAnsi="宋体" w:eastAsia="宋体" w:cs="宋体"/>
                <w:bCs/>
                <w:color w:val="000000"/>
                <w:sz w:val="24"/>
                <w:szCs w:val="24"/>
                <w:highlight w:val="none"/>
                <w:lang w:val="en-US" w:eastAsia="zh-CN"/>
              </w:rPr>
              <w:t>10</w:t>
            </w:r>
            <w:r>
              <w:rPr>
                <w:rFonts w:hint="eastAsia" w:ascii="宋体" w:hAnsi="宋体" w:eastAsia="宋体" w:cs="宋体"/>
                <w:bCs/>
                <w:color w:val="000000"/>
                <w:sz w:val="24"/>
                <w:szCs w:val="24"/>
                <w:highlight w:val="none"/>
              </w:rPr>
              <w:t>分；</w:t>
            </w:r>
            <w:r>
              <w:rPr>
                <w:rFonts w:hint="eastAsia" w:ascii="宋体" w:hAnsi="宋体" w:eastAsia="宋体" w:cs="宋体"/>
                <w:color w:val="auto"/>
                <w:sz w:val="24"/>
                <w:szCs w:val="24"/>
                <w:highlight w:val="none"/>
              </w:rPr>
              <w:t>每有一条不足之处或缺陷扣</w:t>
            </w:r>
            <w:r>
              <w:rPr>
                <w:rFonts w:hint="eastAsia" w:ascii="宋体" w:hAnsi="宋体" w:eastAsia="宋体" w:cs="宋体"/>
                <w:color w:val="auto"/>
                <w:sz w:val="24"/>
                <w:szCs w:val="24"/>
                <w:highlight w:val="none"/>
                <w:lang w:val="en-US" w:eastAsia="zh-CN"/>
              </w:rPr>
              <w:t>0.1-1分</w:t>
            </w:r>
            <w:r>
              <w:rPr>
                <w:rFonts w:hint="eastAsia" w:ascii="宋体" w:hAnsi="宋体" w:eastAsia="宋体" w:cs="宋体"/>
                <w:color w:val="auto"/>
                <w:sz w:val="24"/>
                <w:szCs w:val="24"/>
                <w:highlight w:val="none"/>
                <w:lang w:eastAsia="zh-CN"/>
              </w:rPr>
              <w:t>，减完为止。</w:t>
            </w: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1848" w:hRule="atLeast"/>
        </w:trPr>
        <w:tc>
          <w:tcPr>
            <w:tcW w:w="780" w:type="dxa"/>
            <w:vMerge w:val="continue"/>
            <w:noWrap w:val="0"/>
            <w:vAlign w:val="center"/>
          </w:tcPr>
          <w:p>
            <w:pPr>
              <w:keepNext w:val="0"/>
              <w:keepLines w:val="0"/>
              <w:pageBreakBefore w:val="0"/>
              <w:kinsoku/>
              <w:wordWrap/>
              <w:overflowPunct/>
              <w:topLinePunct w:val="0"/>
              <w:autoSpaceDE/>
              <w:autoSpaceDN/>
              <w:bidi w:val="0"/>
              <w:spacing w:before="0" w:beforeLines="50" w:after="0" w:afterLines="50" w:line="240" w:lineRule="auto"/>
              <w:ind w:left="105" w:leftChars="50" w:right="105" w:rightChars="50" w:firstLine="9" w:firstLineChars="4"/>
              <w:jc w:val="center"/>
              <w:textAlignment w:val="auto"/>
              <w:rPr>
                <w:rFonts w:hint="eastAsia" w:ascii="宋体" w:hAnsi="宋体" w:eastAsia="宋体" w:cs="宋体"/>
                <w:sz w:val="24"/>
                <w:szCs w:val="24"/>
                <w:highlight w:val="none"/>
              </w:rPr>
            </w:pPr>
          </w:p>
        </w:tc>
        <w:tc>
          <w:tcPr>
            <w:tcW w:w="1971" w:type="dxa"/>
            <w:noWrap w:val="0"/>
            <w:vAlign w:val="center"/>
          </w:tcPr>
          <w:p>
            <w:pPr>
              <w:pStyle w:val="2"/>
              <w:keepNext w:val="0"/>
              <w:keepLines w:val="0"/>
              <w:pageBreakBefore w:val="0"/>
              <w:kinsoku/>
              <w:wordWrap/>
              <w:overflowPunct/>
              <w:topLinePunct w:val="0"/>
              <w:autoSpaceDE/>
              <w:autoSpaceDN/>
              <w:bidi w:val="0"/>
              <w:spacing w:before="0" w:beforeLines="50" w:after="0" w:afterLines="50" w:line="240" w:lineRule="auto"/>
              <w:ind w:left="105" w:leftChars="50" w:right="105" w:rightChars="50"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bCs/>
                <w:color w:val="000000"/>
                <w:sz w:val="24"/>
                <w:szCs w:val="24"/>
                <w:highlight w:val="none"/>
              </w:rPr>
              <w:t>安全文明施工与环境保护措施</w:t>
            </w:r>
            <w:r>
              <w:rPr>
                <w:rFonts w:hint="eastAsia" w:ascii="宋体" w:hAnsi="宋体" w:eastAsia="宋体" w:cs="宋体"/>
                <w:kern w:val="2"/>
                <w:sz w:val="24"/>
                <w:szCs w:val="24"/>
                <w:highlight w:val="none"/>
                <w:lang w:val="en-US" w:eastAsia="zh-CN" w:bidi="ar-SA"/>
              </w:rPr>
              <w:t>（8分）</w:t>
            </w:r>
          </w:p>
        </w:tc>
        <w:tc>
          <w:tcPr>
            <w:tcW w:w="6270" w:type="dxa"/>
            <w:noWrap w:val="0"/>
            <w:vAlign w:val="center"/>
          </w:tcPr>
          <w:p>
            <w:pPr>
              <w:keepNext w:val="0"/>
              <w:keepLines w:val="0"/>
              <w:pageBreakBefore w:val="0"/>
              <w:widowControl w:val="0"/>
              <w:kinsoku/>
              <w:wordWrap/>
              <w:overflowPunct/>
              <w:topLinePunct w:val="0"/>
              <w:autoSpaceDE/>
              <w:autoSpaceDN/>
              <w:bidi w:val="0"/>
              <w:adjustRightInd/>
              <w:snapToGrid/>
              <w:spacing w:before="0" w:beforeLines="50" w:after="0" w:afterLines="50" w:line="240" w:lineRule="auto"/>
              <w:ind w:left="105" w:leftChars="50" w:right="105" w:rightChars="50"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bCs/>
                <w:color w:val="000000"/>
                <w:sz w:val="24"/>
                <w:szCs w:val="24"/>
                <w:highlight w:val="none"/>
                <w:lang w:val="en-US" w:eastAsia="zh-CN"/>
              </w:rPr>
              <w:t>根据供应商提供的安全</w:t>
            </w:r>
            <w:r>
              <w:rPr>
                <w:rFonts w:hint="eastAsia" w:ascii="宋体" w:hAnsi="宋体" w:eastAsia="宋体" w:cs="宋体"/>
                <w:bCs/>
                <w:color w:val="000000"/>
                <w:sz w:val="24"/>
                <w:szCs w:val="24"/>
                <w:highlight w:val="none"/>
              </w:rPr>
              <w:t>文明施工与环境保护</w:t>
            </w:r>
            <w:r>
              <w:rPr>
                <w:rFonts w:hint="eastAsia" w:ascii="宋体" w:hAnsi="宋体" w:eastAsia="宋体" w:cs="宋体"/>
                <w:bCs/>
                <w:color w:val="000000"/>
                <w:sz w:val="24"/>
                <w:szCs w:val="24"/>
                <w:highlight w:val="none"/>
                <w:lang w:val="en-US" w:eastAsia="zh-CN"/>
              </w:rPr>
              <w:t>措施进行比较、评分，</w:t>
            </w:r>
            <w:r>
              <w:rPr>
                <w:rFonts w:hint="eastAsia" w:ascii="宋体" w:hAnsi="宋体" w:eastAsia="宋体" w:cs="宋体"/>
                <w:bCs/>
                <w:color w:val="000000"/>
                <w:sz w:val="24"/>
                <w:szCs w:val="24"/>
                <w:highlight w:val="none"/>
              </w:rPr>
              <w:t>组织与管理到位，措施齐全、得当、预案可行的得</w:t>
            </w:r>
            <w:r>
              <w:rPr>
                <w:rFonts w:hint="eastAsia" w:ascii="宋体" w:hAnsi="宋体" w:eastAsia="宋体" w:cs="宋体"/>
                <w:bCs/>
                <w:color w:val="000000"/>
                <w:sz w:val="24"/>
                <w:szCs w:val="24"/>
                <w:highlight w:val="none"/>
                <w:lang w:val="en-US" w:eastAsia="zh-CN"/>
              </w:rPr>
              <w:t>8</w:t>
            </w:r>
            <w:r>
              <w:rPr>
                <w:rFonts w:hint="eastAsia" w:ascii="宋体" w:hAnsi="宋体" w:eastAsia="宋体" w:cs="宋体"/>
                <w:bCs/>
                <w:color w:val="000000"/>
                <w:sz w:val="24"/>
                <w:szCs w:val="24"/>
                <w:highlight w:val="none"/>
              </w:rPr>
              <w:t>分；</w:t>
            </w:r>
            <w:r>
              <w:rPr>
                <w:rFonts w:hint="eastAsia" w:ascii="宋体" w:hAnsi="宋体" w:eastAsia="宋体" w:cs="宋体"/>
                <w:color w:val="auto"/>
                <w:sz w:val="24"/>
                <w:szCs w:val="24"/>
                <w:highlight w:val="none"/>
              </w:rPr>
              <w:t>每有一条不足之处或缺陷扣</w:t>
            </w:r>
            <w:r>
              <w:rPr>
                <w:rFonts w:hint="eastAsia" w:ascii="宋体" w:hAnsi="宋体" w:eastAsia="宋体" w:cs="宋体"/>
                <w:color w:val="auto"/>
                <w:sz w:val="24"/>
                <w:szCs w:val="24"/>
                <w:highlight w:val="none"/>
                <w:lang w:val="en-US" w:eastAsia="zh-CN"/>
              </w:rPr>
              <w:t>0.1-1分</w:t>
            </w:r>
            <w:r>
              <w:rPr>
                <w:rFonts w:hint="eastAsia" w:ascii="宋体" w:hAnsi="宋体" w:eastAsia="宋体" w:cs="宋体"/>
                <w:color w:val="auto"/>
                <w:sz w:val="24"/>
                <w:szCs w:val="24"/>
                <w:highlight w:val="none"/>
                <w:lang w:eastAsia="zh-CN"/>
              </w:rPr>
              <w:t>，减完为止。</w:t>
            </w: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2001" w:hRule="atLeast"/>
        </w:trPr>
        <w:tc>
          <w:tcPr>
            <w:tcW w:w="780" w:type="dxa"/>
            <w:vMerge w:val="continue"/>
            <w:noWrap w:val="0"/>
            <w:vAlign w:val="center"/>
          </w:tcPr>
          <w:p>
            <w:pPr>
              <w:keepNext w:val="0"/>
              <w:keepLines w:val="0"/>
              <w:pageBreakBefore w:val="0"/>
              <w:kinsoku/>
              <w:wordWrap/>
              <w:overflowPunct/>
              <w:topLinePunct w:val="0"/>
              <w:autoSpaceDE/>
              <w:autoSpaceDN/>
              <w:bidi w:val="0"/>
              <w:spacing w:before="0" w:beforeLines="50" w:after="0" w:afterLines="50" w:line="240" w:lineRule="auto"/>
              <w:ind w:left="105" w:leftChars="50" w:right="105" w:rightChars="50" w:firstLine="9" w:firstLineChars="4"/>
              <w:jc w:val="center"/>
              <w:textAlignment w:val="auto"/>
              <w:rPr>
                <w:rFonts w:hint="eastAsia" w:ascii="宋体" w:hAnsi="宋体" w:eastAsia="宋体" w:cs="宋体"/>
                <w:sz w:val="24"/>
                <w:szCs w:val="24"/>
                <w:highlight w:val="none"/>
              </w:rPr>
            </w:pPr>
          </w:p>
        </w:tc>
        <w:tc>
          <w:tcPr>
            <w:tcW w:w="1971" w:type="dxa"/>
            <w:noWrap w:val="0"/>
            <w:vAlign w:val="center"/>
          </w:tcPr>
          <w:p>
            <w:pPr>
              <w:keepNext w:val="0"/>
              <w:keepLines w:val="0"/>
              <w:pageBreakBefore w:val="0"/>
              <w:kinsoku/>
              <w:wordWrap/>
              <w:overflowPunct/>
              <w:topLinePunct w:val="0"/>
              <w:autoSpaceDE/>
              <w:autoSpaceDN/>
              <w:bidi w:val="0"/>
              <w:spacing w:before="0" w:beforeLines="50" w:after="0" w:afterLines="50" w:line="240" w:lineRule="auto"/>
              <w:ind w:left="105" w:leftChars="50" w:right="105" w:rightChars="50"/>
              <w:jc w:val="center"/>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color w:val="auto"/>
                <w:sz w:val="24"/>
                <w:szCs w:val="24"/>
                <w:highlight w:val="none"/>
              </w:rPr>
              <w:t>资源配备计划</w:t>
            </w:r>
            <w:r>
              <w:rPr>
                <w:rFonts w:hint="eastAsia" w:ascii="宋体" w:hAnsi="宋体" w:eastAsia="宋体" w:cs="宋体"/>
                <w:kern w:val="2"/>
                <w:sz w:val="24"/>
                <w:szCs w:val="24"/>
                <w:highlight w:val="none"/>
                <w:lang w:val="en-US" w:eastAsia="zh-CN" w:bidi="ar-SA"/>
              </w:rPr>
              <w:t>（7分）</w:t>
            </w:r>
          </w:p>
        </w:tc>
        <w:tc>
          <w:tcPr>
            <w:tcW w:w="6270" w:type="dxa"/>
            <w:noWrap w:val="0"/>
            <w:vAlign w:val="center"/>
          </w:tcPr>
          <w:p>
            <w:pPr>
              <w:keepNext w:val="0"/>
              <w:keepLines w:val="0"/>
              <w:pageBreakBefore w:val="0"/>
              <w:widowControl w:val="0"/>
              <w:kinsoku/>
              <w:wordWrap/>
              <w:overflowPunct/>
              <w:topLinePunct w:val="0"/>
              <w:autoSpaceDE/>
              <w:autoSpaceDN/>
              <w:bidi w:val="0"/>
              <w:adjustRightInd/>
              <w:snapToGrid/>
              <w:spacing w:before="0" w:beforeLines="50" w:after="0" w:afterLines="50" w:line="240" w:lineRule="auto"/>
              <w:ind w:left="105" w:leftChars="50" w:right="105" w:rightChars="5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bCs/>
                <w:color w:val="000000"/>
                <w:sz w:val="24"/>
                <w:szCs w:val="24"/>
                <w:highlight w:val="none"/>
                <w:lang w:val="en-US" w:eastAsia="zh-CN"/>
              </w:rPr>
              <w:t>根据供应商提供的资源配置计划进行比较、评分，</w:t>
            </w:r>
            <w:r>
              <w:rPr>
                <w:rFonts w:hint="eastAsia" w:ascii="宋体" w:hAnsi="宋体" w:eastAsia="宋体" w:cs="宋体"/>
                <w:bCs/>
                <w:color w:val="000000"/>
                <w:sz w:val="24"/>
                <w:szCs w:val="24"/>
                <w:highlight w:val="none"/>
              </w:rPr>
              <w:t>劳动力安排充足，专业技术能力强，各岗位配备齐全合理、机械安排满足工程要求的得</w:t>
            </w:r>
            <w:r>
              <w:rPr>
                <w:rFonts w:hint="eastAsia" w:ascii="宋体" w:hAnsi="宋体" w:eastAsia="宋体" w:cs="宋体"/>
                <w:bCs/>
                <w:color w:val="000000"/>
                <w:sz w:val="24"/>
                <w:szCs w:val="24"/>
                <w:highlight w:val="none"/>
                <w:lang w:val="en-US" w:eastAsia="zh-CN"/>
              </w:rPr>
              <w:t>7</w:t>
            </w:r>
            <w:r>
              <w:rPr>
                <w:rFonts w:hint="eastAsia" w:ascii="宋体" w:hAnsi="宋体" w:eastAsia="宋体" w:cs="宋体"/>
                <w:bCs/>
                <w:color w:val="000000"/>
                <w:sz w:val="24"/>
                <w:szCs w:val="24"/>
                <w:highlight w:val="none"/>
              </w:rPr>
              <w:t>分；</w:t>
            </w:r>
            <w:r>
              <w:rPr>
                <w:rFonts w:hint="eastAsia" w:ascii="宋体" w:hAnsi="宋体" w:eastAsia="宋体" w:cs="宋体"/>
                <w:color w:val="auto"/>
                <w:sz w:val="24"/>
                <w:szCs w:val="24"/>
                <w:highlight w:val="none"/>
              </w:rPr>
              <w:t>每有一条不足之处或缺陷扣</w:t>
            </w:r>
            <w:r>
              <w:rPr>
                <w:rFonts w:hint="eastAsia" w:ascii="宋体" w:hAnsi="宋体" w:eastAsia="宋体" w:cs="宋体"/>
                <w:color w:val="auto"/>
                <w:sz w:val="24"/>
                <w:szCs w:val="24"/>
                <w:highlight w:val="none"/>
                <w:lang w:val="en-US" w:eastAsia="zh-CN"/>
              </w:rPr>
              <w:t>0.1-1分</w:t>
            </w:r>
            <w:r>
              <w:rPr>
                <w:rFonts w:hint="eastAsia" w:ascii="宋体" w:hAnsi="宋体" w:eastAsia="宋体" w:cs="宋体"/>
                <w:color w:val="auto"/>
                <w:sz w:val="24"/>
                <w:szCs w:val="24"/>
                <w:highlight w:val="none"/>
                <w:lang w:eastAsia="zh-CN"/>
              </w:rPr>
              <w:t>，减完为止。</w:t>
            </w: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1625" w:hRule="atLeast"/>
        </w:trPr>
        <w:tc>
          <w:tcPr>
            <w:tcW w:w="780" w:type="dxa"/>
            <w:vMerge w:val="continue"/>
            <w:noWrap w:val="0"/>
            <w:vAlign w:val="center"/>
          </w:tcPr>
          <w:p>
            <w:pPr>
              <w:keepNext w:val="0"/>
              <w:keepLines w:val="0"/>
              <w:pageBreakBefore w:val="0"/>
              <w:kinsoku/>
              <w:wordWrap/>
              <w:overflowPunct/>
              <w:topLinePunct w:val="0"/>
              <w:autoSpaceDE/>
              <w:autoSpaceDN/>
              <w:bidi w:val="0"/>
              <w:spacing w:before="0" w:beforeLines="50" w:after="0" w:afterLines="50" w:line="240" w:lineRule="auto"/>
              <w:ind w:left="105" w:leftChars="50" w:right="105" w:rightChars="50" w:firstLine="9" w:firstLineChars="4"/>
              <w:jc w:val="center"/>
              <w:textAlignment w:val="auto"/>
              <w:rPr>
                <w:rFonts w:hint="eastAsia" w:ascii="宋体" w:hAnsi="宋体" w:eastAsia="宋体" w:cs="宋体"/>
                <w:sz w:val="24"/>
                <w:szCs w:val="24"/>
                <w:highlight w:val="none"/>
              </w:rPr>
            </w:pPr>
          </w:p>
        </w:tc>
        <w:tc>
          <w:tcPr>
            <w:tcW w:w="1971" w:type="dxa"/>
            <w:noWrap w:val="0"/>
            <w:vAlign w:val="center"/>
          </w:tcPr>
          <w:p>
            <w:pPr>
              <w:keepNext w:val="0"/>
              <w:keepLines w:val="0"/>
              <w:pageBreakBefore w:val="0"/>
              <w:kinsoku/>
              <w:wordWrap/>
              <w:overflowPunct/>
              <w:topLinePunct w:val="0"/>
              <w:autoSpaceDE/>
              <w:autoSpaceDN/>
              <w:bidi w:val="0"/>
              <w:spacing w:before="0" w:beforeLines="50" w:after="0" w:afterLines="50" w:line="240" w:lineRule="auto"/>
              <w:ind w:left="105" w:leftChars="50" w:right="105" w:rightChars="50"/>
              <w:jc w:val="center"/>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工程质量通病的防治措施</w:t>
            </w:r>
          </w:p>
          <w:p>
            <w:pPr>
              <w:keepNext w:val="0"/>
              <w:keepLines w:val="0"/>
              <w:pageBreakBefore w:val="0"/>
              <w:kinsoku/>
              <w:wordWrap/>
              <w:overflowPunct/>
              <w:topLinePunct w:val="0"/>
              <w:autoSpaceDE/>
              <w:autoSpaceDN/>
              <w:bidi w:val="0"/>
              <w:spacing w:before="0" w:beforeLines="50" w:after="0" w:afterLines="50" w:line="240" w:lineRule="auto"/>
              <w:ind w:left="105" w:leftChars="50" w:right="105" w:rightChars="5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kern w:val="2"/>
                <w:sz w:val="24"/>
                <w:szCs w:val="24"/>
                <w:highlight w:val="none"/>
                <w:lang w:val="en-US" w:eastAsia="zh-CN" w:bidi="ar-SA"/>
              </w:rPr>
              <w:t>（5分）</w:t>
            </w:r>
          </w:p>
        </w:tc>
        <w:tc>
          <w:tcPr>
            <w:tcW w:w="6270" w:type="dxa"/>
            <w:noWrap w:val="0"/>
            <w:vAlign w:val="center"/>
          </w:tcPr>
          <w:p>
            <w:pPr>
              <w:keepNext w:val="0"/>
              <w:keepLines w:val="0"/>
              <w:pageBreakBefore w:val="0"/>
              <w:widowControl w:val="0"/>
              <w:kinsoku/>
              <w:wordWrap/>
              <w:overflowPunct/>
              <w:topLinePunct w:val="0"/>
              <w:autoSpaceDE/>
              <w:autoSpaceDN/>
              <w:bidi w:val="0"/>
              <w:adjustRightInd/>
              <w:snapToGrid/>
              <w:spacing w:before="0" w:beforeLines="50" w:after="0" w:afterLines="50" w:line="240" w:lineRule="auto"/>
              <w:ind w:left="105" w:leftChars="50" w:right="105" w:rightChars="5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bCs/>
                <w:color w:val="000000"/>
                <w:sz w:val="24"/>
                <w:szCs w:val="24"/>
                <w:highlight w:val="none"/>
                <w:lang w:val="en-US" w:eastAsia="zh-CN"/>
              </w:rPr>
              <w:t>根据供应商提供的</w:t>
            </w:r>
            <w:r>
              <w:rPr>
                <w:rFonts w:hint="eastAsia" w:ascii="宋体" w:hAnsi="宋体" w:eastAsia="宋体" w:cs="宋体"/>
                <w:bCs/>
                <w:color w:val="000000"/>
                <w:sz w:val="24"/>
                <w:szCs w:val="24"/>
                <w:highlight w:val="none"/>
              </w:rPr>
              <w:t>工程质量通病的防治措施</w:t>
            </w:r>
            <w:r>
              <w:rPr>
                <w:rFonts w:hint="eastAsia" w:ascii="宋体" w:hAnsi="宋体" w:eastAsia="宋体" w:cs="宋体"/>
                <w:bCs/>
                <w:color w:val="000000"/>
                <w:sz w:val="24"/>
                <w:szCs w:val="24"/>
                <w:highlight w:val="none"/>
                <w:lang w:val="en-US" w:eastAsia="zh-CN"/>
              </w:rPr>
              <w:t>进行比较、评分，措施</w:t>
            </w:r>
            <w:r>
              <w:rPr>
                <w:rFonts w:hint="eastAsia" w:ascii="宋体" w:hAnsi="宋体" w:eastAsia="宋体" w:cs="宋体"/>
                <w:bCs/>
                <w:color w:val="000000"/>
                <w:sz w:val="24"/>
                <w:szCs w:val="24"/>
                <w:highlight w:val="none"/>
              </w:rPr>
              <w:t>完整、有效可行的得</w:t>
            </w:r>
            <w:r>
              <w:rPr>
                <w:rFonts w:hint="eastAsia" w:ascii="宋体" w:hAnsi="宋体" w:eastAsia="宋体" w:cs="宋体"/>
                <w:bCs/>
                <w:color w:val="000000"/>
                <w:sz w:val="24"/>
                <w:szCs w:val="24"/>
                <w:highlight w:val="none"/>
                <w:lang w:val="en-US" w:eastAsia="zh-CN"/>
              </w:rPr>
              <w:t>5</w:t>
            </w:r>
            <w:r>
              <w:rPr>
                <w:rFonts w:hint="eastAsia" w:ascii="宋体" w:hAnsi="宋体" w:eastAsia="宋体" w:cs="宋体"/>
                <w:bCs/>
                <w:color w:val="000000"/>
                <w:sz w:val="24"/>
                <w:szCs w:val="24"/>
                <w:highlight w:val="none"/>
              </w:rPr>
              <w:t>分；</w:t>
            </w:r>
            <w:r>
              <w:rPr>
                <w:rFonts w:hint="eastAsia" w:ascii="宋体" w:hAnsi="宋体" w:eastAsia="宋体" w:cs="宋体"/>
                <w:color w:val="auto"/>
                <w:sz w:val="24"/>
                <w:szCs w:val="24"/>
                <w:highlight w:val="none"/>
              </w:rPr>
              <w:t>每有一条不足之处或缺陷扣</w:t>
            </w:r>
            <w:r>
              <w:rPr>
                <w:rFonts w:hint="eastAsia" w:ascii="宋体" w:hAnsi="宋体" w:eastAsia="宋体" w:cs="宋体"/>
                <w:color w:val="auto"/>
                <w:sz w:val="24"/>
                <w:szCs w:val="24"/>
                <w:highlight w:val="none"/>
                <w:lang w:val="en-US" w:eastAsia="zh-CN"/>
              </w:rPr>
              <w:t>0.1-1分</w:t>
            </w:r>
            <w:r>
              <w:rPr>
                <w:rFonts w:hint="eastAsia" w:ascii="宋体" w:hAnsi="宋体" w:eastAsia="宋体" w:cs="宋体"/>
                <w:color w:val="auto"/>
                <w:sz w:val="24"/>
                <w:szCs w:val="24"/>
                <w:highlight w:val="none"/>
                <w:lang w:eastAsia="zh-CN"/>
              </w:rPr>
              <w:t>，减完为止。</w:t>
            </w: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1814" w:hRule="atLeast"/>
        </w:trPr>
        <w:tc>
          <w:tcPr>
            <w:tcW w:w="780" w:type="dxa"/>
            <w:vMerge w:val="continue"/>
            <w:noWrap w:val="0"/>
            <w:vAlign w:val="center"/>
          </w:tcPr>
          <w:p>
            <w:pPr>
              <w:keepNext w:val="0"/>
              <w:keepLines w:val="0"/>
              <w:pageBreakBefore w:val="0"/>
              <w:kinsoku/>
              <w:wordWrap/>
              <w:overflowPunct/>
              <w:topLinePunct w:val="0"/>
              <w:autoSpaceDE/>
              <w:autoSpaceDN/>
              <w:bidi w:val="0"/>
              <w:spacing w:before="0" w:beforeLines="50" w:after="0" w:afterLines="50" w:line="240" w:lineRule="auto"/>
              <w:ind w:left="105" w:leftChars="50" w:right="105" w:rightChars="50" w:firstLine="9" w:firstLineChars="4"/>
              <w:jc w:val="center"/>
              <w:textAlignment w:val="auto"/>
              <w:rPr>
                <w:rFonts w:hint="eastAsia" w:ascii="宋体" w:hAnsi="宋体" w:eastAsia="宋体" w:cs="宋体"/>
                <w:sz w:val="24"/>
                <w:szCs w:val="24"/>
                <w:highlight w:val="none"/>
              </w:rPr>
            </w:pPr>
          </w:p>
        </w:tc>
        <w:tc>
          <w:tcPr>
            <w:tcW w:w="1971" w:type="dxa"/>
            <w:noWrap w:val="0"/>
            <w:vAlign w:val="center"/>
          </w:tcPr>
          <w:p>
            <w:pPr>
              <w:keepNext w:val="0"/>
              <w:keepLines w:val="0"/>
              <w:pageBreakBefore w:val="0"/>
              <w:kinsoku/>
              <w:wordWrap/>
              <w:overflowPunct/>
              <w:topLinePunct w:val="0"/>
              <w:autoSpaceDE/>
              <w:autoSpaceDN/>
              <w:bidi w:val="0"/>
              <w:spacing w:before="0" w:beforeLines="50" w:after="0" w:afterLines="50" w:line="240" w:lineRule="auto"/>
              <w:ind w:left="105" w:leftChars="50" w:right="105" w:rightChars="50"/>
              <w:jc w:val="center"/>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拟采用的新技术、新材料和新的施工工艺</w:t>
            </w:r>
          </w:p>
          <w:p>
            <w:pPr>
              <w:keepNext w:val="0"/>
              <w:keepLines w:val="0"/>
              <w:pageBreakBefore w:val="0"/>
              <w:kinsoku/>
              <w:wordWrap/>
              <w:overflowPunct/>
              <w:topLinePunct w:val="0"/>
              <w:autoSpaceDE/>
              <w:autoSpaceDN/>
              <w:bidi w:val="0"/>
              <w:spacing w:before="0" w:beforeLines="50" w:after="0" w:afterLines="50" w:line="240" w:lineRule="auto"/>
              <w:ind w:left="105" w:leftChars="50" w:right="105" w:rightChars="50"/>
              <w:jc w:val="center"/>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（5分）</w:t>
            </w:r>
          </w:p>
        </w:tc>
        <w:tc>
          <w:tcPr>
            <w:tcW w:w="6270" w:type="dxa"/>
            <w:noWrap w:val="0"/>
            <w:vAlign w:val="center"/>
          </w:tcPr>
          <w:p>
            <w:pPr>
              <w:keepNext w:val="0"/>
              <w:keepLines w:val="0"/>
              <w:pageBreakBefore w:val="0"/>
              <w:widowControl w:val="0"/>
              <w:kinsoku/>
              <w:wordWrap/>
              <w:overflowPunct/>
              <w:topLinePunct w:val="0"/>
              <w:autoSpaceDE/>
              <w:autoSpaceDN/>
              <w:bidi w:val="0"/>
              <w:adjustRightInd/>
              <w:snapToGrid/>
              <w:spacing w:before="0" w:beforeLines="50" w:after="0" w:afterLines="50" w:line="240" w:lineRule="auto"/>
              <w:ind w:left="105" w:leftChars="50" w:right="105" w:rightChars="50" w:firstLine="480" w:firstLineChars="200"/>
              <w:jc w:val="both"/>
              <w:textAlignment w:val="auto"/>
              <w:rPr>
                <w:rFonts w:hint="eastAsia" w:ascii="宋体" w:hAnsi="宋体" w:eastAsia="宋体" w:cs="宋体"/>
                <w:bCs/>
                <w:color w:val="000000"/>
                <w:kern w:val="2"/>
                <w:sz w:val="24"/>
                <w:szCs w:val="24"/>
                <w:highlight w:val="none"/>
                <w:lang w:val="en-US" w:eastAsia="zh-CN" w:bidi="ar-SA"/>
              </w:rPr>
            </w:pPr>
            <w:r>
              <w:rPr>
                <w:rFonts w:hint="eastAsia" w:ascii="宋体" w:hAnsi="宋体" w:eastAsia="宋体" w:cs="宋体"/>
                <w:bCs/>
                <w:color w:val="000000"/>
                <w:sz w:val="24"/>
                <w:szCs w:val="24"/>
                <w:highlight w:val="none"/>
                <w:lang w:val="en-US" w:eastAsia="zh-CN"/>
              </w:rPr>
              <w:t>根据供应商提供的</w:t>
            </w:r>
            <w:r>
              <w:rPr>
                <w:rFonts w:hint="eastAsia" w:ascii="宋体" w:hAnsi="宋体" w:eastAsia="宋体" w:cs="宋体"/>
                <w:bCs/>
                <w:color w:val="000000"/>
                <w:sz w:val="24"/>
                <w:szCs w:val="24"/>
                <w:highlight w:val="none"/>
              </w:rPr>
              <w:t>拟采用的新技术先进、新材料环保和新的施工工艺</w:t>
            </w:r>
            <w:r>
              <w:rPr>
                <w:rFonts w:hint="eastAsia" w:ascii="宋体" w:hAnsi="宋体" w:eastAsia="宋体" w:cs="宋体"/>
                <w:bCs/>
                <w:color w:val="000000"/>
                <w:sz w:val="24"/>
                <w:szCs w:val="24"/>
                <w:highlight w:val="none"/>
                <w:lang w:val="en-US" w:eastAsia="zh-CN"/>
              </w:rPr>
              <w:t>进行比较、评分，</w:t>
            </w:r>
            <w:r>
              <w:rPr>
                <w:rFonts w:hint="eastAsia" w:ascii="宋体" w:hAnsi="宋体" w:eastAsia="宋体" w:cs="宋体"/>
                <w:bCs/>
                <w:color w:val="000000"/>
                <w:sz w:val="24"/>
                <w:szCs w:val="24"/>
                <w:highlight w:val="none"/>
              </w:rPr>
              <w:t>采用的新技术先进、新材料环保和新的施工工艺成熟</w:t>
            </w: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lang w:val="en-US" w:eastAsia="zh-CN"/>
              </w:rPr>
              <w:t>符合项目要求</w:t>
            </w:r>
            <w:r>
              <w:rPr>
                <w:rFonts w:hint="eastAsia" w:ascii="宋体" w:hAnsi="宋体" w:eastAsia="宋体" w:cs="宋体"/>
                <w:bCs/>
                <w:color w:val="000000"/>
                <w:sz w:val="24"/>
                <w:szCs w:val="24"/>
                <w:highlight w:val="none"/>
              </w:rPr>
              <w:t>得</w:t>
            </w:r>
            <w:r>
              <w:rPr>
                <w:rFonts w:hint="eastAsia" w:ascii="宋体" w:hAnsi="宋体" w:eastAsia="宋体" w:cs="宋体"/>
                <w:bCs/>
                <w:color w:val="000000"/>
                <w:sz w:val="24"/>
                <w:szCs w:val="24"/>
                <w:highlight w:val="none"/>
                <w:lang w:val="en-US" w:eastAsia="zh-CN"/>
              </w:rPr>
              <w:t>5</w:t>
            </w:r>
            <w:r>
              <w:rPr>
                <w:rFonts w:hint="eastAsia" w:ascii="宋体" w:hAnsi="宋体" w:eastAsia="宋体" w:cs="宋体"/>
                <w:bCs/>
                <w:color w:val="000000"/>
                <w:sz w:val="24"/>
                <w:szCs w:val="24"/>
                <w:highlight w:val="none"/>
              </w:rPr>
              <w:t>分；</w:t>
            </w:r>
            <w:r>
              <w:rPr>
                <w:rFonts w:hint="eastAsia" w:ascii="宋体" w:hAnsi="宋体" w:eastAsia="宋体" w:cs="宋体"/>
                <w:color w:val="auto"/>
                <w:sz w:val="24"/>
                <w:szCs w:val="24"/>
                <w:highlight w:val="none"/>
              </w:rPr>
              <w:t>每有一条不足之处或缺陷扣</w:t>
            </w:r>
            <w:r>
              <w:rPr>
                <w:rFonts w:hint="eastAsia" w:ascii="宋体" w:hAnsi="宋体" w:eastAsia="宋体" w:cs="宋体"/>
                <w:color w:val="auto"/>
                <w:sz w:val="24"/>
                <w:szCs w:val="24"/>
                <w:highlight w:val="none"/>
                <w:lang w:val="en-US" w:eastAsia="zh-CN"/>
              </w:rPr>
              <w:t>0.1-1分</w:t>
            </w:r>
            <w:r>
              <w:rPr>
                <w:rFonts w:hint="eastAsia" w:ascii="宋体" w:hAnsi="宋体" w:eastAsia="宋体" w:cs="宋体"/>
                <w:color w:val="auto"/>
                <w:sz w:val="24"/>
                <w:szCs w:val="24"/>
                <w:highlight w:val="none"/>
                <w:lang w:eastAsia="zh-CN"/>
              </w:rPr>
              <w:t>，减完为止。</w:t>
            </w: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1814" w:hRule="atLeast"/>
        </w:trPr>
        <w:tc>
          <w:tcPr>
            <w:tcW w:w="780" w:type="dxa"/>
            <w:vMerge w:val="continue"/>
            <w:noWrap w:val="0"/>
            <w:vAlign w:val="center"/>
          </w:tcPr>
          <w:p>
            <w:pPr>
              <w:keepNext w:val="0"/>
              <w:keepLines w:val="0"/>
              <w:pageBreakBefore w:val="0"/>
              <w:kinsoku/>
              <w:wordWrap/>
              <w:overflowPunct/>
              <w:topLinePunct w:val="0"/>
              <w:autoSpaceDE/>
              <w:autoSpaceDN/>
              <w:bidi w:val="0"/>
              <w:spacing w:before="0" w:beforeLines="50" w:after="0" w:afterLines="50" w:line="240" w:lineRule="auto"/>
              <w:ind w:left="105" w:leftChars="50" w:right="105" w:rightChars="50" w:firstLine="9" w:firstLineChars="4"/>
              <w:jc w:val="center"/>
              <w:textAlignment w:val="auto"/>
              <w:rPr>
                <w:rFonts w:hint="eastAsia" w:ascii="宋体" w:hAnsi="宋体" w:eastAsia="宋体" w:cs="宋体"/>
                <w:sz w:val="24"/>
                <w:szCs w:val="24"/>
                <w:highlight w:val="none"/>
              </w:rPr>
            </w:pPr>
          </w:p>
        </w:tc>
        <w:tc>
          <w:tcPr>
            <w:tcW w:w="1971" w:type="dxa"/>
            <w:noWrap w:val="0"/>
            <w:vAlign w:val="center"/>
          </w:tcPr>
          <w:p>
            <w:pPr>
              <w:keepNext w:val="0"/>
              <w:keepLines w:val="0"/>
              <w:pageBreakBefore w:val="0"/>
              <w:kinsoku/>
              <w:wordWrap/>
              <w:overflowPunct/>
              <w:topLinePunct w:val="0"/>
              <w:autoSpaceDE/>
              <w:autoSpaceDN/>
              <w:bidi w:val="0"/>
              <w:spacing w:before="0" w:beforeLines="50" w:after="0" w:afterLines="50" w:line="240" w:lineRule="auto"/>
              <w:ind w:left="105" w:leftChars="50" w:right="105" w:rightChars="50"/>
              <w:jc w:val="center"/>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供应商对自身承建本工程的有利条件和优势说明</w:t>
            </w:r>
          </w:p>
          <w:p>
            <w:pPr>
              <w:keepNext w:val="0"/>
              <w:keepLines w:val="0"/>
              <w:pageBreakBefore w:val="0"/>
              <w:kinsoku/>
              <w:wordWrap/>
              <w:overflowPunct/>
              <w:topLinePunct w:val="0"/>
              <w:autoSpaceDE/>
              <w:autoSpaceDN/>
              <w:bidi w:val="0"/>
              <w:spacing w:before="0" w:beforeLines="50" w:after="0" w:afterLines="50" w:line="240" w:lineRule="auto"/>
              <w:ind w:left="105" w:leftChars="50" w:right="105" w:rightChars="5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bCs/>
                <w:color w:val="000000"/>
                <w:sz w:val="24"/>
                <w:szCs w:val="24"/>
                <w:highlight w:val="none"/>
              </w:rPr>
              <w:t>（</w:t>
            </w:r>
            <w:r>
              <w:rPr>
                <w:rFonts w:hint="eastAsia" w:ascii="宋体" w:hAnsi="宋体" w:eastAsia="宋体" w:cs="宋体"/>
                <w:bCs/>
                <w:color w:val="000000"/>
                <w:sz w:val="24"/>
                <w:szCs w:val="24"/>
                <w:highlight w:val="none"/>
                <w:lang w:val="en-US" w:eastAsia="zh-CN"/>
              </w:rPr>
              <w:t>5</w:t>
            </w:r>
            <w:r>
              <w:rPr>
                <w:rFonts w:hint="eastAsia" w:ascii="宋体" w:hAnsi="宋体" w:eastAsia="宋体" w:cs="宋体"/>
                <w:bCs/>
                <w:color w:val="000000"/>
                <w:sz w:val="24"/>
                <w:szCs w:val="24"/>
                <w:highlight w:val="none"/>
              </w:rPr>
              <w:t>分）</w:t>
            </w:r>
          </w:p>
        </w:tc>
        <w:tc>
          <w:tcPr>
            <w:tcW w:w="6270" w:type="dxa"/>
            <w:noWrap w:val="0"/>
            <w:vAlign w:val="center"/>
          </w:tcPr>
          <w:p>
            <w:pPr>
              <w:keepNext w:val="0"/>
              <w:keepLines w:val="0"/>
              <w:pageBreakBefore w:val="0"/>
              <w:widowControl w:val="0"/>
              <w:kinsoku/>
              <w:wordWrap/>
              <w:overflowPunct/>
              <w:topLinePunct w:val="0"/>
              <w:autoSpaceDE/>
              <w:autoSpaceDN/>
              <w:bidi w:val="0"/>
              <w:adjustRightInd/>
              <w:snapToGrid/>
              <w:spacing w:before="0" w:beforeLines="50" w:after="0" w:afterLines="50" w:line="240" w:lineRule="auto"/>
              <w:ind w:left="105" w:leftChars="50" w:right="105" w:rightChars="50" w:firstLine="480" w:firstLineChars="200"/>
              <w:jc w:val="both"/>
              <w:textAlignment w:val="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根据供应商提供的</w:t>
            </w:r>
            <w:r>
              <w:rPr>
                <w:rFonts w:hint="eastAsia" w:ascii="宋体" w:hAnsi="宋体" w:eastAsia="宋体" w:cs="宋体"/>
                <w:bCs/>
                <w:color w:val="000000"/>
                <w:sz w:val="24"/>
                <w:szCs w:val="24"/>
                <w:highlight w:val="none"/>
                <w:lang w:eastAsia="zh-CN"/>
              </w:rPr>
              <w:t>自身承建本工程的有利条件和优势</w:t>
            </w:r>
            <w:r>
              <w:rPr>
                <w:rFonts w:hint="eastAsia" w:ascii="宋体" w:hAnsi="宋体" w:eastAsia="宋体" w:cs="宋体"/>
                <w:bCs/>
                <w:color w:val="000000"/>
                <w:sz w:val="24"/>
                <w:szCs w:val="24"/>
                <w:highlight w:val="none"/>
                <w:lang w:val="en-US" w:eastAsia="zh-CN"/>
              </w:rPr>
              <w:t>说明进行比较、评分，有利条件和优势说明</w:t>
            </w:r>
            <w:r>
              <w:rPr>
                <w:rFonts w:hint="eastAsia" w:ascii="宋体" w:hAnsi="宋体" w:eastAsia="宋体" w:cs="宋体"/>
                <w:bCs/>
                <w:color w:val="000000"/>
                <w:sz w:val="24"/>
                <w:szCs w:val="24"/>
                <w:highlight w:val="none"/>
                <w:lang w:eastAsia="zh-CN"/>
              </w:rPr>
              <w:t>全面、合理、详实的得</w:t>
            </w:r>
            <w:r>
              <w:rPr>
                <w:rFonts w:hint="eastAsia" w:ascii="宋体" w:hAnsi="宋体" w:eastAsia="宋体" w:cs="宋体"/>
                <w:bCs/>
                <w:color w:val="000000"/>
                <w:sz w:val="24"/>
                <w:szCs w:val="24"/>
                <w:highlight w:val="none"/>
                <w:lang w:val="en-US" w:eastAsia="zh-CN"/>
              </w:rPr>
              <w:t>5</w:t>
            </w:r>
            <w:r>
              <w:rPr>
                <w:rFonts w:hint="eastAsia" w:ascii="宋体" w:hAnsi="宋体" w:eastAsia="宋体" w:cs="宋体"/>
                <w:bCs/>
                <w:color w:val="000000"/>
                <w:sz w:val="24"/>
                <w:szCs w:val="24"/>
                <w:highlight w:val="none"/>
                <w:lang w:eastAsia="zh-CN"/>
              </w:rPr>
              <w:t>分；</w:t>
            </w:r>
            <w:r>
              <w:rPr>
                <w:rFonts w:hint="eastAsia" w:ascii="宋体" w:hAnsi="宋体" w:eastAsia="宋体" w:cs="宋体"/>
                <w:color w:val="auto"/>
                <w:sz w:val="24"/>
                <w:szCs w:val="24"/>
                <w:highlight w:val="none"/>
              </w:rPr>
              <w:t>每有一条不足之处或缺陷扣</w:t>
            </w:r>
            <w:r>
              <w:rPr>
                <w:rFonts w:hint="eastAsia" w:ascii="宋体" w:hAnsi="宋体" w:eastAsia="宋体" w:cs="宋体"/>
                <w:color w:val="auto"/>
                <w:sz w:val="24"/>
                <w:szCs w:val="24"/>
                <w:highlight w:val="none"/>
                <w:lang w:val="en-US" w:eastAsia="zh-CN"/>
              </w:rPr>
              <w:t>0.1-1分</w:t>
            </w:r>
            <w:r>
              <w:rPr>
                <w:rFonts w:hint="eastAsia" w:ascii="宋体" w:hAnsi="宋体" w:eastAsia="宋体" w:cs="宋体"/>
                <w:color w:val="auto"/>
                <w:sz w:val="24"/>
                <w:szCs w:val="24"/>
                <w:highlight w:val="none"/>
                <w:lang w:eastAsia="zh-CN"/>
              </w:rPr>
              <w:t>，减完为止。</w:t>
            </w: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1960" w:hRule="atLeast"/>
        </w:trPr>
        <w:tc>
          <w:tcPr>
            <w:tcW w:w="780" w:type="dxa"/>
            <w:vMerge w:val="restart"/>
            <w:noWrap w:val="0"/>
            <w:vAlign w:val="center"/>
          </w:tcPr>
          <w:p>
            <w:pPr>
              <w:keepNext w:val="0"/>
              <w:keepLines w:val="0"/>
              <w:pageBreakBefore w:val="0"/>
              <w:kinsoku/>
              <w:wordWrap/>
              <w:overflowPunct/>
              <w:topLinePunct w:val="0"/>
              <w:autoSpaceDE/>
              <w:autoSpaceDN/>
              <w:bidi w:val="0"/>
              <w:spacing w:before="0" w:beforeLines="50" w:after="0" w:afterLines="50" w:line="240" w:lineRule="auto"/>
              <w:ind w:left="105" w:leftChars="50" w:right="105" w:rightChars="5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其他部分20分</w:t>
            </w:r>
          </w:p>
        </w:tc>
        <w:tc>
          <w:tcPr>
            <w:tcW w:w="1971" w:type="dxa"/>
            <w:noWrap w:val="0"/>
            <w:vAlign w:val="center"/>
          </w:tcPr>
          <w:p>
            <w:pPr>
              <w:keepNext w:val="0"/>
              <w:keepLines w:val="0"/>
              <w:pageBreakBefore w:val="0"/>
              <w:kinsoku/>
              <w:wordWrap/>
              <w:overflowPunct/>
              <w:topLinePunct w:val="0"/>
              <w:autoSpaceDE/>
              <w:autoSpaceDN/>
              <w:bidi w:val="0"/>
              <w:spacing w:before="0" w:beforeLines="50" w:after="0" w:afterLines="50" w:line="240" w:lineRule="auto"/>
              <w:ind w:left="105" w:leftChars="50" w:right="105" w:rightChars="5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质量保证及服务承诺</w:t>
            </w:r>
          </w:p>
          <w:p>
            <w:pPr>
              <w:keepNext w:val="0"/>
              <w:keepLines w:val="0"/>
              <w:pageBreakBefore w:val="0"/>
              <w:kinsoku/>
              <w:wordWrap/>
              <w:overflowPunct/>
              <w:topLinePunct w:val="0"/>
              <w:autoSpaceDE/>
              <w:autoSpaceDN/>
              <w:bidi w:val="0"/>
              <w:spacing w:before="0" w:beforeLines="50" w:after="0" w:afterLines="50" w:line="240" w:lineRule="auto"/>
              <w:ind w:left="105" w:leftChars="50" w:right="105" w:rightChars="50"/>
              <w:jc w:val="center"/>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10分）</w:t>
            </w:r>
          </w:p>
        </w:tc>
        <w:tc>
          <w:tcPr>
            <w:tcW w:w="6270" w:type="dxa"/>
            <w:noWrap w:val="0"/>
            <w:vAlign w:val="center"/>
          </w:tcPr>
          <w:p>
            <w:pPr>
              <w:keepNext w:val="0"/>
              <w:keepLines w:val="0"/>
              <w:pageBreakBefore w:val="0"/>
              <w:kinsoku/>
              <w:wordWrap/>
              <w:overflowPunct/>
              <w:topLinePunct w:val="0"/>
              <w:autoSpaceDE/>
              <w:autoSpaceDN/>
              <w:bidi w:val="0"/>
              <w:spacing w:before="0" w:beforeLines="50" w:after="0" w:afterLines="50" w:line="240" w:lineRule="auto"/>
              <w:ind w:left="105" w:leftChars="50" w:right="105" w:rightChars="5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根据供应商</w:t>
            </w:r>
            <w:r>
              <w:rPr>
                <w:rFonts w:hint="eastAsia" w:ascii="宋体" w:hAnsi="宋体" w:eastAsia="宋体" w:cs="宋体"/>
                <w:sz w:val="24"/>
                <w:szCs w:val="24"/>
                <w:highlight w:val="none"/>
                <w:lang w:val="en-US" w:eastAsia="zh-CN"/>
              </w:rPr>
              <w:t>提供的</w:t>
            </w:r>
            <w:r>
              <w:rPr>
                <w:rFonts w:hint="eastAsia" w:ascii="宋体" w:hAnsi="宋体" w:eastAsia="宋体" w:cs="宋体"/>
                <w:sz w:val="24"/>
                <w:szCs w:val="24"/>
                <w:highlight w:val="none"/>
              </w:rPr>
              <w:t>质量保证及服务承诺，质保期、技术支持的详细说明等进行</w:t>
            </w:r>
            <w:r>
              <w:rPr>
                <w:rFonts w:hint="eastAsia" w:ascii="宋体" w:hAnsi="宋体" w:eastAsia="宋体" w:cs="宋体"/>
                <w:sz w:val="24"/>
                <w:szCs w:val="24"/>
                <w:highlight w:val="none"/>
                <w:lang w:val="en-US" w:eastAsia="zh-CN"/>
              </w:rPr>
              <w:t>比较、评分</w:t>
            </w:r>
            <w:r>
              <w:rPr>
                <w:rFonts w:hint="eastAsia" w:ascii="宋体" w:hAnsi="宋体" w:eastAsia="宋体" w:cs="宋体"/>
                <w:sz w:val="24"/>
                <w:szCs w:val="24"/>
                <w:highlight w:val="none"/>
              </w:rPr>
              <w:t>，可行性、实用性好得</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分，</w:t>
            </w:r>
            <w:r>
              <w:rPr>
                <w:rFonts w:hint="eastAsia" w:ascii="宋体" w:hAnsi="宋体" w:eastAsia="宋体" w:cs="宋体"/>
                <w:color w:val="auto"/>
                <w:sz w:val="24"/>
                <w:szCs w:val="24"/>
                <w:highlight w:val="none"/>
              </w:rPr>
              <w:t>每有一条不足之处或缺陷扣</w:t>
            </w:r>
            <w:r>
              <w:rPr>
                <w:rFonts w:hint="eastAsia" w:ascii="宋体" w:hAnsi="宋体" w:eastAsia="宋体" w:cs="宋体"/>
                <w:color w:val="auto"/>
                <w:sz w:val="24"/>
                <w:szCs w:val="24"/>
                <w:highlight w:val="none"/>
                <w:lang w:val="en-US" w:eastAsia="zh-CN"/>
              </w:rPr>
              <w:t>0.1-1分</w:t>
            </w:r>
            <w:r>
              <w:rPr>
                <w:rFonts w:hint="eastAsia" w:ascii="宋体" w:hAnsi="宋体" w:eastAsia="宋体" w:cs="宋体"/>
                <w:color w:val="auto"/>
                <w:sz w:val="24"/>
                <w:szCs w:val="24"/>
                <w:highlight w:val="none"/>
                <w:lang w:eastAsia="zh-CN"/>
              </w:rPr>
              <w:t>，减完为止。</w:t>
            </w: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1415" w:hRule="atLeast"/>
        </w:trPr>
        <w:tc>
          <w:tcPr>
            <w:tcW w:w="780" w:type="dxa"/>
            <w:vMerge w:val="continue"/>
            <w:noWrap w:val="0"/>
            <w:vAlign w:val="center"/>
          </w:tcPr>
          <w:p>
            <w:pPr>
              <w:keepNext w:val="0"/>
              <w:keepLines w:val="0"/>
              <w:pageBreakBefore w:val="0"/>
              <w:kinsoku/>
              <w:wordWrap/>
              <w:overflowPunct/>
              <w:topLinePunct w:val="0"/>
              <w:autoSpaceDE/>
              <w:autoSpaceDN/>
              <w:bidi w:val="0"/>
              <w:spacing w:before="0" w:beforeLines="50" w:after="0" w:afterLines="50" w:line="240" w:lineRule="auto"/>
              <w:ind w:left="105" w:leftChars="50" w:right="105" w:rightChars="50" w:firstLine="9" w:firstLineChars="4"/>
              <w:jc w:val="center"/>
              <w:textAlignment w:val="auto"/>
              <w:rPr>
                <w:rFonts w:hint="eastAsia" w:ascii="宋体" w:hAnsi="宋体" w:eastAsia="宋体" w:cs="宋体"/>
                <w:sz w:val="24"/>
                <w:szCs w:val="24"/>
                <w:highlight w:val="none"/>
              </w:rPr>
            </w:pPr>
          </w:p>
        </w:tc>
        <w:tc>
          <w:tcPr>
            <w:tcW w:w="1971" w:type="dxa"/>
            <w:noWrap w:val="0"/>
            <w:vAlign w:val="center"/>
          </w:tcPr>
          <w:p>
            <w:pPr>
              <w:keepNext w:val="0"/>
              <w:keepLines w:val="0"/>
              <w:pageBreakBefore w:val="0"/>
              <w:kinsoku/>
              <w:wordWrap/>
              <w:overflowPunct/>
              <w:topLinePunct w:val="0"/>
              <w:autoSpaceDE/>
              <w:autoSpaceDN/>
              <w:bidi w:val="0"/>
              <w:spacing w:before="0" w:beforeLines="50" w:after="0" w:afterLines="50" w:line="240" w:lineRule="auto"/>
              <w:ind w:left="105" w:leftChars="50" w:right="105" w:rightChars="50"/>
              <w:jc w:val="center"/>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项目人员配备</w:t>
            </w:r>
          </w:p>
          <w:p>
            <w:pPr>
              <w:keepNext w:val="0"/>
              <w:keepLines w:val="0"/>
              <w:pageBreakBefore w:val="0"/>
              <w:kinsoku/>
              <w:wordWrap/>
              <w:overflowPunct/>
              <w:topLinePunct w:val="0"/>
              <w:autoSpaceDE/>
              <w:autoSpaceDN/>
              <w:bidi w:val="0"/>
              <w:spacing w:before="0" w:beforeLines="50" w:after="0" w:afterLines="50" w:line="240" w:lineRule="auto"/>
              <w:ind w:left="105" w:leftChars="50" w:right="105" w:rightChars="50"/>
              <w:jc w:val="center"/>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情况</w:t>
            </w:r>
          </w:p>
          <w:p>
            <w:pPr>
              <w:keepNext w:val="0"/>
              <w:keepLines w:val="0"/>
              <w:pageBreakBefore w:val="0"/>
              <w:kinsoku/>
              <w:wordWrap/>
              <w:overflowPunct/>
              <w:topLinePunct w:val="0"/>
              <w:autoSpaceDE/>
              <w:autoSpaceDN/>
              <w:bidi w:val="0"/>
              <w:spacing w:before="0" w:beforeLines="50" w:after="0" w:afterLines="50" w:line="240" w:lineRule="auto"/>
              <w:ind w:left="105" w:leftChars="50" w:right="105" w:rightChars="50"/>
              <w:jc w:val="center"/>
              <w:textAlignment w:val="auto"/>
              <w:rPr>
                <w:rFonts w:hint="eastAsia" w:ascii="宋体" w:hAnsi="宋体" w:eastAsia="宋体" w:cs="宋体"/>
                <w:sz w:val="24"/>
                <w:szCs w:val="24"/>
                <w:highlight w:val="none"/>
              </w:rPr>
            </w:pPr>
            <w:r>
              <w:rPr>
                <w:rFonts w:hint="eastAsia" w:ascii="宋体" w:hAnsi="宋体" w:eastAsia="宋体" w:cs="宋体"/>
                <w:bCs/>
                <w:color w:val="000000"/>
                <w:sz w:val="24"/>
                <w:szCs w:val="24"/>
                <w:highlight w:val="none"/>
                <w:lang w:val="en-US" w:eastAsia="zh-CN"/>
              </w:rPr>
              <w:t>（</w:t>
            </w:r>
            <w:r>
              <w:rPr>
                <w:rFonts w:hint="eastAsia" w:ascii="宋体" w:hAnsi="宋体" w:cs="宋体"/>
                <w:bCs/>
                <w:color w:val="000000"/>
                <w:sz w:val="24"/>
                <w:szCs w:val="24"/>
                <w:highlight w:val="none"/>
                <w:lang w:val="en-US" w:eastAsia="zh-CN"/>
              </w:rPr>
              <w:t>7</w:t>
            </w:r>
            <w:r>
              <w:rPr>
                <w:rFonts w:hint="eastAsia" w:ascii="宋体" w:hAnsi="宋体" w:eastAsia="宋体" w:cs="宋体"/>
                <w:bCs/>
                <w:color w:val="000000"/>
                <w:sz w:val="24"/>
                <w:szCs w:val="24"/>
                <w:highlight w:val="none"/>
                <w:lang w:val="en-US" w:eastAsia="zh-CN"/>
              </w:rPr>
              <w:t>分）</w:t>
            </w:r>
          </w:p>
        </w:tc>
        <w:tc>
          <w:tcPr>
            <w:tcW w:w="6270" w:type="dxa"/>
            <w:noWrap w:val="0"/>
            <w:vAlign w:val="center"/>
          </w:tcPr>
          <w:p>
            <w:pPr>
              <w:pStyle w:val="23"/>
              <w:keepNext w:val="0"/>
              <w:keepLines w:val="0"/>
              <w:pageBreakBefore w:val="0"/>
              <w:tabs>
                <w:tab w:val="left" w:pos="420"/>
              </w:tabs>
              <w:kinsoku/>
              <w:wordWrap/>
              <w:overflowPunct/>
              <w:topLinePunct w:val="0"/>
              <w:autoSpaceDE/>
              <w:autoSpaceDN/>
              <w:bidi w:val="0"/>
              <w:spacing w:before="0" w:beforeLines="50" w:after="0" w:afterLines="50" w:line="240" w:lineRule="auto"/>
              <w:ind w:left="105" w:leftChars="50" w:right="105" w:rightChars="50"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bCs/>
                <w:color w:val="000000"/>
                <w:sz w:val="24"/>
                <w:szCs w:val="24"/>
                <w:highlight w:val="none"/>
                <w:lang w:val="en-US" w:eastAsia="zh-CN"/>
              </w:rPr>
              <w:t>根据供应商提供的项目人员配备情况进行比较、评分，</w:t>
            </w:r>
            <w:r>
              <w:rPr>
                <w:rFonts w:hint="eastAsia" w:ascii="宋体" w:hAnsi="宋体" w:eastAsia="宋体" w:cs="宋体"/>
                <w:bCs/>
                <w:color w:val="000000"/>
                <w:sz w:val="24"/>
                <w:szCs w:val="24"/>
                <w:highlight w:val="none"/>
                <w:lang w:val="zh-CN"/>
              </w:rPr>
              <w:t>项目部专业人员配备齐全，证明材料齐全，得</w:t>
            </w:r>
            <w:r>
              <w:rPr>
                <w:rFonts w:hint="eastAsia" w:ascii="宋体" w:hAnsi="宋体" w:cs="宋体"/>
                <w:bCs/>
                <w:color w:val="000000"/>
                <w:sz w:val="24"/>
                <w:szCs w:val="24"/>
                <w:highlight w:val="none"/>
                <w:lang w:val="en-US" w:eastAsia="zh-CN"/>
              </w:rPr>
              <w:t>7</w:t>
            </w:r>
            <w:r>
              <w:rPr>
                <w:rFonts w:hint="eastAsia" w:ascii="宋体" w:hAnsi="宋体" w:eastAsia="宋体" w:cs="宋体"/>
                <w:bCs/>
                <w:color w:val="000000"/>
                <w:sz w:val="24"/>
                <w:szCs w:val="24"/>
                <w:highlight w:val="none"/>
                <w:lang w:val="zh-CN"/>
              </w:rPr>
              <w:t>分；</w:t>
            </w:r>
            <w:r>
              <w:rPr>
                <w:rFonts w:hint="eastAsia" w:ascii="宋体" w:hAnsi="宋体" w:eastAsia="宋体" w:cs="宋体"/>
                <w:color w:val="auto"/>
                <w:sz w:val="24"/>
                <w:szCs w:val="24"/>
                <w:highlight w:val="none"/>
              </w:rPr>
              <w:t>每有一条不足之处或缺陷扣</w:t>
            </w:r>
            <w:r>
              <w:rPr>
                <w:rFonts w:hint="eastAsia" w:ascii="宋体" w:hAnsi="宋体" w:eastAsia="宋体" w:cs="宋体"/>
                <w:color w:val="auto"/>
                <w:sz w:val="24"/>
                <w:szCs w:val="24"/>
                <w:highlight w:val="none"/>
                <w:lang w:val="en-US" w:eastAsia="zh-CN"/>
              </w:rPr>
              <w:t>0.1-1分</w:t>
            </w:r>
            <w:r>
              <w:rPr>
                <w:rFonts w:hint="eastAsia" w:ascii="宋体" w:hAnsi="宋体" w:eastAsia="宋体" w:cs="宋体"/>
                <w:color w:val="auto"/>
                <w:sz w:val="24"/>
                <w:szCs w:val="24"/>
                <w:highlight w:val="none"/>
                <w:lang w:eastAsia="zh-CN"/>
              </w:rPr>
              <w:t>，减完为止。</w:t>
            </w: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1201" w:hRule="atLeast"/>
        </w:trPr>
        <w:tc>
          <w:tcPr>
            <w:tcW w:w="780" w:type="dxa"/>
            <w:vMerge w:val="continue"/>
            <w:noWrap w:val="0"/>
            <w:vAlign w:val="center"/>
          </w:tcPr>
          <w:p>
            <w:pPr>
              <w:keepNext w:val="0"/>
              <w:keepLines w:val="0"/>
              <w:pageBreakBefore w:val="0"/>
              <w:kinsoku/>
              <w:wordWrap/>
              <w:overflowPunct/>
              <w:topLinePunct w:val="0"/>
              <w:autoSpaceDE/>
              <w:autoSpaceDN/>
              <w:bidi w:val="0"/>
              <w:spacing w:before="0" w:beforeLines="50" w:after="0" w:afterLines="50" w:line="240" w:lineRule="auto"/>
              <w:ind w:left="105" w:leftChars="50" w:right="105" w:rightChars="50" w:firstLine="9" w:firstLineChars="4"/>
              <w:jc w:val="center"/>
              <w:textAlignment w:val="auto"/>
              <w:rPr>
                <w:rFonts w:hint="eastAsia" w:ascii="宋体" w:hAnsi="宋体" w:eastAsia="宋体" w:cs="宋体"/>
                <w:sz w:val="24"/>
                <w:szCs w:val="24"/>
                <w:highlight w:val="none"/>
              </w:rPr>
            </w:pPr>
          </w:p>
        </w:tc>
        <w:tc>
          <w:tcPr>
            <w:tcW w:w="1971" w:type="dxa"/>
            <w:noWrap w:val="0"/>
            <w:vAlign w:val="center"/>
          </w:tcPr>
          <w:p>
            <w:pPr>
              <w:keepNext w:val="0"/>
              <w:keepLines w:val="0"/>
              <w:pageBreakBefore w:val="0"/>
              <w:kinsoku/>
              <w:wordWrap/>
              <w:overflowPunct/>
              <w:topLinePunct w:val="0"/>
              <w:autoSpaceDE/>
              <w:autoSpaceDN/>
              <w:bidi w:val="0"/>
              <w:spacing w:before="0" w:beforeLines="50" w:after="0" w:afterLines="50" w:line="240" w:lineRule="auto"/>
              <w:ind w:left="105" w:leftChars="50" w:right="105" w:rightChars="50"/>
              <w:jc w:val="center"/>
              <w:textAlignment w:val="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履约能力</w:t>
            </w:r>
          </w:p>
          <w:p>
            <w:pPr>
              <w:pStyle w:val="40"/>
              <w:keepNext w:val="0"/>
              <w:keepLines w:val="0"/>
              <w:pageBreakBefore w:val="0"/>
              <w:kinsoku/>
              <w:wordWrap/>
              <w:overflowPunct/>
              <w:topLinePunct w:val="0"/>
              <w:autoSpaceDE/>
              <w:autoSpaceDN/>
              <w:bidi w:val="0"/>
              <w:spacing w:before="0" w:beforeLines="50" w:after="0" w:afterLines="50" w:line="240" w:lineRule="auto"/>
              <w:ind w:left="0" w:leftChars="0" w:right="105" w:rightChars="50" w:firstLine="0" w:firstLineChars="0"/>
              <w:jc w:val="center"/>
              <w:textAlignment w:val="auto"/>
              <w:rPr>
                <w:rFonts w:hint="eastAsia" w:ascii="宋体" w:hAnsi="宋体" w:eastAsia="宋体" w:cs="宋体"/>
                <w:highlight w:val="none"/>
                <w:lang w:val="en-US" w:eastAsia="zh-CN"/>
              </w:rPr>
            </w:pPr>
            <w:r>
              <w:rPr>
                <w:rFonts w:hint="eastAsia" w:ascii="宋体" w:hAnsi="宋体" w:eastAsia="宋体" w:cs="宋体"/>
                <w:bCs/>
                <w:color w:val="000000"/>
                <w:sz w:val="24"/>
                <w:szCs w:val="24"/>
                <w:highlight w:val="none"/>
                <w:lang w:val="en-US" w:eastAsia="zh-CN"/>
              </w:rPr>
              <w:t>（</w:t>
            </w:r>
            <w:r>
              <w:rPr>
                <w:rFonts w:hint="eastAsia" w:ascii="宋体" w:hAnsi="宋体" w:cs="宋体"/>
                <w:bCs/>
                <w:color w:val="000000"/>
                <w:sz w:val="24"/>
                <w:szCs w:val="24"/>
                <w:highlight w:val="none"/>
                <w:lang w:val="en-US" w:eastAsia="zh-CN"/>
              </w:rPr>
              <w:t>3</w:t>
            </w:r>
            <w:r>
              <w:rPr>
                <w:rFonts w:hint="eastAsia" w:ascii="宋体" w:hAnsi="宋体" w:eastAsia="宋体" w:cs="宋体"/>
                <w:bCs/>
                <w:color w:val="000000"/>
                <w:sz w:val="24"/>
                <w:szCs w:val="24"/>
                <w:highlight w:val="none"/>
                <w:lang w:val="en-US" w:eastAsia="zh-CN"/>
              </w:rPr>
              <w:t>分）</w:t>
            </w:r>
          </w:p>
        </w:tc>
        <w:tc>
          <w:tcPr>
            <w:tcW w:w="6270" w:type="dxa"/>
            <w:noWrap w:val="0"/>
            <w:vAlign w:val="center"/>
          </w:tcPr>
          <w:p>
            <w:pPr>
              <w:pStyle w:val="23"/>
              <w:keepNext w:val="0"/>
              <w:keepLines w:val="0"/>
              <w:pageBreakBefore w:val="0"/>
              <w:tabs>
                <w:tab w:val="left" w:pos="420"/>
              </w:tabs>
              <w:kinsoku/>
              <w:wordWrap/>
              <w:overflowPunct/>
              <w:topLinePunct w:val="0"/>
              <w:autoSpaceDE/>
              <w:autoSpaceDN/>
              <w:bidi w:val="0"/>
              <w:spacing w:before="0" w:beforeLines="50" w:after="0" w:afterLines="50" w:line="240" w:lineRule="auto"/>
              <w:ind w:left="105" w:leftChars="50" w:right="105" w:rightChars="50" w:firstLine="480" w:firstLineChars="200"/>
              <w:jc w:val="both"/>
              <w:textAlignment w:val="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根据</w:t>
            </w:r>
            <w:r>
              <w:rPr>
                <w:rFonts w:hint="eastAsia" w:ascii="宋体" w:hAnsi="宋体" w:eastAsia="宋体" w:cs="宋体"/>
                <w:bCs/>
                <w:color w:val="000000"/>
                <w:sz w:val="24"/>
                <w:szCs w:val="24"/>
                <w:highlight w:val="none"/>
                <w:lang w:val="en-US" w:eastAsia="zh-CN"/>
              </w:rPr>
              <w:t>各供应商的类似项目经验及履约能力进行打分，类似项目经验丰富得</w:t>
            </w:r>
            <w:r>
              <w:rPr>
                <w:rFonts w:hint="eastAsia" w:ascii="宋体" w:hAnsi="宋体" w:cs="宋体"/>
                <w:bCs/>
                <w:color w:val="000000"/>
                <w:sz w:val="24"/>
                <w:szCs w:val="24"/>
                <w:highlight w:val="none"/>
                <w:lang w:val="en-US" w:eastAsia="zh-CN"/>
              </w:rPr>
              <w:t>3</w:t>
            </w:r>
            <w:r>
              <w:rPr>
                <w:rFonts w:hint="eastAsia" w:ascii="宋体" w:hAnsi="宋体" w:eastAsia="宋体" w:cs="宋体"/>
                <w:bCs/>
                <w:color w:val="000000"/>
                <w:sz w:val="24"/>
                <w:szCs w:val="24"/>
                <w:highlight w:val="none"/>
                <w:lang w:val="en-US" w:eastAsia="zh-CN"/>
              </w:rPr>
              <w:t>分，每有一条弱势或不够完善合理的减0.5分，减完为止，不提供不得分。</w:t>
            </w:r>
          </w:p>
        </w:tc>
      </w:tr>
    </w:tbl>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注：以上各项如有缺项，对应缺项内容可得0分。</w:t>
      </w:r>
      <w:r>
        <w:rPr>
          <w:rFonts w:hint="eastAsia" w:ascii="宋体" w:hAnsi="宋体" w:eastAsia="宋体" w:cs="宋体"/>
          <w:b w:val="0"/>
          <w:bCs/>
          <w:color w:val="auto"/>
          <w:sz w:val="24"/>
          <w:szCs w:val="24"/>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b w:val="0"/>
          <w:bCs/>
          <w:color w:val="auto"/>
          <w:sz w:val="24"/>
          <w:szCs w:val="24"/>
          <w:highlight w:val="none"/>
        </w:rPr>
        <w:t>以上内容，价格部分直接计算得分；技术部分和其他部分由各评委在充分审阅供应商</w:t>
      </w:r>
      <w:r>
        <w:rPr>
          <w:rFonts w:hint="eastAsia" w:ascii="宋体" w:hAnsi="宋体" w:eastAsia="宋体" w:cs="宋体"/>
          <w:b w:val="0"/>
          <w:bCs/>
          <w:color w:val="auto"/>
          <w:sz w:val="24"/>
          <w:szCs w:val="24"/>
          <w:highlight w:val="none"/>
          <w:lang w:eastAsia="zh-CN"/>
        </w:rPr>
        <w:t>响应文件</w:t>
      </w:r>
      <w:r>
        <w:rPr>
          <w:rFonts w:hint="eastAsia" w:ascii="宋体" w:hAnsi="宋体" w:eastAsia="宋体" w:cs="宋体"/>
          <w:b w:val="0"/>
          <w:bCs/>
          <w:color w:val="auto"/>
          <w:sz w:val="24"/>
          <w:szCs w:val="24"/>
          <w:highlight w:val="none"/>
        </w:rPr>
        <w:t>的基础上，按照评分办法对每个供应商进行打分，取评委打分的算术平均值为供应商的评议得分，价格部分、鼓励优惠政策加分和评议得分相加合计为各供应商的评审得分（小数点后四舍五入，保留2位有效数字），按评审得分由高到低顺序确定</w:t>
      </w:r>
      <w:r>
        <w:rPr>
          <w:rFonts w:hint="eastAsia" w:ascii="宋体" w:hAnsi="宋体" w:eastAsia="宋体" w:cs="宋体"/>
          <w:b w:val="0"/>
          <w:bCs/>
          <w:color w:val="auto"/>
          <w:sz w:val="24"/>
          <w:szCs w:val="24"/>
          <w:highlight w:val="none"/>
          <w:lang w:eastAsia="zh-CN"/>
        </w:rPr>
        <w:t>成交供应商</w:t>
      </w:r>
      <w:r>
        <w:rPr>
          <w:rFonts w:hint="eastAsia" w:ascii="宋体" w:hAnsi="宋体" w:eastAsia="宋体" w:cs="宋体"/>
          <w:b w:val="0"/>
          <w:bCs/>
          <w:color w:val="auto"/>
          <w:sz w:val="24"/>
          <w:szCs w:val="24"/>
          <w:highlight w:val="none"/>
        </w:rPr>
        <w:t>，评审得分相同的，按照最后投标报价由低到高进行排序，评审得分和最终投标报价均相同的情况下，按技术部分优劣顺序推荐排序，如技术部分也相同的情况下，由</w:t>
      </w:r>
      <w:r>
        <w:rPr>
          <w:rFonts w:hint="eastAsia" w:ascii="宋体" w:hAnsi="宋体" w:eastAsia="宋体" w:cs="宋体"/>
          <w:b w:val="0"/>
          <w:bCs/>
          <w:color w:val="auto"/>
          <w:sz w:val="24"/>
          <w:szCs w:val="24"/>
          <w:highlight w:val="none"/>
          <w:lang w:eastAsia="zh-CN"/>
        </w:rPr>
        <w:t>磋商小组</w:t>
      </w:r>
      <w:r>
        <w:rPr>
          <w:rFonts w:hint="eastAsia" w:ascii="宋体" w:hAnsi="宋体" w:eastAsia="宋体" w:cs="宋体"/>
          <w:b w:val="0"/>
          <w:bCs/>
          <w:color w:val="auto"/>
          <w:sz w:val="24"/>
          <w:szCs w:val="24"/>
          <w:highlight w:val="none"/>
        </w:rPr>
        <w:t>表决确定。</w:t>
      </w:r>
      <w:bookmarkStart w:id="177" w:name="_Toc25901"/>
    </w:p>
    <w:p>
      <w:pPr>
        <w:keepNext w:val="0"/>
        <w:keepLines w:val="0"/>
        <w:pageBreakBefore w:val="0"/>
        <w:widowControl w:val="0"/>
        <w:tabs>
          <w:tab w:val="left" w:pos="567"/>
        </w:tabs>
        <w:kinsoku/>
        <w:wordWrap/>
        <w:overflowPunct/>
        <w:topLinePunct w:val="0"/>
        <w:autoSpaceDE/>
        <w:autoSpaceDN/>
        <w:bidi w:val="0"/>
        <w:adjustRightInd/>
        <w:snapToGrid/>
        <w:spacing w:line="560" w:lineRule="exact"/>
        <w:ind w:firstLine="240" w:firstLineChars="100"/>
        <w:textAlignment w:val="auto"/>
        <w:outlineLvl w:val="1"/>
        <w:rPr>
          <w:rFonts w:hint="eastAsia" w:ascii="宋体" w:hAnsi="宋体" w:eastAsia="宋体" w:cs="宋体"/>
          <w:b w:val="0"/>
          <w:bCs w:val="0"/>
          <w:color w:val="auto"/>
          <w:sz w:val="24"/>
          <w:highlight w:val="none"/>
          <w:lang w:val="en-US" w:eastAsia="zh-CN"/>
        </w:rPr>
      </w:pPr>
      <w:r>
        <w:rPr>
          <w:rFonts w:hint="eastAsia" w:ascii="宋体" w:hAnsi="宋体" w:eastAsia="宋体" w:cs="宋体"/>
          <w:b/>
          <w:bCs/>
          <w:color w:val="auto"/>
          <w:sz w:val="24"/>
          <w:highlight w:val="none"/>
          <w:lang w:val="en-US" w:eastAsia="zh-CN"/>
        </w:rPr>
        <w:t>四、结果确认</w:t>
      </w:r>
      <w:bookmarkEnd w:id="177"/>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color w:val="auto"/>
          <w:kern w:val="2"/>
          <w:sz w:val="24"/>
          <w:szCs w:val="22"/>
          <w:highlight w:val="none"/>
          <w:lang w:val="en-US" w:eastAsia="zh-CN" w:bidi="ar-SA"/>
        </w:rPr>
        <w:t>本项目按照供应商须知资料表由采购人委托磋商小组直接确定成交供应商。</w:t>
      </w:r>
    </w:p>
    <w:p>
      <w:pPr>
        <w:keepNext/>
        <w:keepLines/>
        <w:pageBreakBefore w:val="0"/>
        <w:kinsoku/>
        <w:wordWrap/>
        <w:overflowPunct/>
        <w:topLinePunct w:val="0"/>
        <w:bidi w:val="0"/>
        <w:spacing w:before="240" w:after="120" w:line="560" w:lineRule="exact"/>
        <w:jc w:val="center"/>
        <w:textAlignment w:val="auto"/>
        <w:outlineLvl w:val="0"/>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r>
      <w:bookmarkStart w:id="178" w:name="_Toc29270"/>
      <w:r>
        <w:rPr>
          <w:rFonts w:hint="eastAsia" w:ascii="宋体" w:hAnsi="宋体" w:eastAsia="宋体" w:cs="宋体"/>
          <w:b/>
          <w:color w:val="auto"/>
          <w:sz w:val="32"/>
          <w:highlight w:val="none"/>
        </w:rPr>
        <w:t>第</w:t>
      </w:r>
      <w:r>
        <w:rPr>
          <w:rFonts w:hint="eastAsia" w:ascii="宋体" w:hAnsi="宋体" w:eastAsia="宋体" w:cs="宋体"/>
          <w:b/>
          <w:color w:val="auto"/>
          <w:sz w:val="32"/>
          <w:highlight w:val="none"/>
          <w:lang w:val="en-US" w:eastAsia="zh-CN"/>
        </w:rPr>
        <w:t>五</w:t>
      </w:r>
      <w:r>
        <w:rPr>
          <w:rFonts w:hint="eastAsia" w:ascii="宋体" w:hAnsi="宋体" w:eastAsia="宋体" w:cs="宋体"/>
          <w:b/>
          <w:color w:val="auto"/>
          <w:sz w:val="32"/>
          <w:highlight w:val="none"/>
        </w:rPr>
        <w:t>章 响应文件格式</w:t>
      </w:r>
      <w:bookmarkEnd w:id="178"/>
    </w:p>
    <w:p>
      <w:pPr>
        <w:keepNext/>
        <w:keepLines/>
        <w:pageBreakBefore w:val="0"/>
        <w:kinsoku/>
        <w:wordWrap/>
        <w:overflowPunct/>
        <w:topLinePunct w:val="0"/>
        <w:bidi w:val="0"/>
        <w:spacing w:before="120" w:line="560" w:lineRule="exact"/>
        <w:ind w:left="774" w:hanging="771"/>
        <w:jc w:val="center"/>
        <w:textAlignment w:val="auto"/>
        <w:outlineLvl w:val="1"/>
        <w:rPr>
          <w:rFonts w:hint="eastAsia" w:ascii="宋体" w:hAnsi="宋体" w:eastAsia="宋体" w:cs="宋体"/>
          <w:b/>
          <w:color w:val="auto"/>
          <w:kern w:val="0"/>
          <w:sz w:val="30"/>
          <w:szCs w:val="20"/>
          <w:highlight w:val="none"/>
          <w:lang w:val="en-US" w:eastAsia="zh-CN" w:bidi="ar-SA"/>
        </w:rPr>
      </w:pPr>
      <w:bookmarkStart w:id="179" w:name="_Toc328"/>
      <w:r>
        <w:rPr>
          <w:rFonts w:hint="eastAsia" w:ascii="宋体" w:hAnsi="宋体" w:eastAsia="宋体" w:cs="宋体"/>
          <w:b/>
          <w:color w:val="auto"/>
          <w:kern w:val="0"/>
          <w:sz w:val="30"/>
          <w:szCs w:val="20"/>
          <w:highlight w:val="none"/>
          <w:lang w:val="en-US" w:eastAsia="zh-CN" w:bidi="ar-SA"/>
        </w:rPr>
        <w:t>一、开标一览表</w:t>
      </w:r>
      <w:bookmarkEnd w:id="179"/>
    </w:p>
    <w:p>
      <w:pPr>
        <w:keepNext/>
        <w:keepLines/>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w:t>
      </w:r>
      <w:r>
        <w:rPr>
          <w:rFonts w:hint="eastAsia" w:ascii="宋体" w:hAnsi="宋体" w:eastAsia="宋体" w:cs="宋体"/>
          <w:b/>
          <w:color w:val="auto"/>
          <w:sz w:val="24"/>
          <w:highlight w:val="none"/>
          <w:lang w:val="en-US" w:eastAsia="zh-CN"/>
        </w:rPr>
        <w:t>开标</w:t>
      </w:r>
      <w:r>
        <w:rPr>
          <w:rFonts w:hint="eastAsia" w:ascii="宋体" w:hAnsi="宋体" w:eastAsia="宋体" w:cs="宋体"/>
          <w:b/>
          <w:color w:val="auto"/>
          <w:sz w:val="24"/>
          <w:highlight w:val="none"/>
        </w:rPr>
        <w:t>一览表</w:t>
      </w:r>
    </w:p>
    <w:p>
      <w:pPr>
        <w:keepNext/>
        <w:keepLines/>
        <w:pageBreakBefore w:val="0"/>
        <w:kinsoku/>
        <w:wordWrap/>
        <w:overflowPunct/>
        <w:topLinePunct w:val="0"/>
        <w:bidi w:val="0"/>
        <w:spacing w:before="360" w:after="120" w:line="560" w:lineRule="exact"/>
        <w:jc w:val="left"/>
        <w:textAlignment w:val="auto"/>
        <w:rPr>
          <w:rFonts w:hint="eastAsia" w:ascii="宋体" w:hAnsi="宋体" w:eastAsia="宋体" w:cs="宋体"/>
          <w:b/>
          <w:color w:val="auto"/>
          <w:sz w:val="24"/>
          <w:highlight w:val="none"/>
          <w:u w:val="none"/>
        </w:rPr>
      </w:pPr>
      <w:r>
        <w:rPr>
          <w:rFonts w:hint="eastAsia" w:ascii="宋体" w:hAnsi="宋体" w:eastAsia="宋体" w:cs="宋体"/>
          <w:b/>
          <w:color w:val="auto"/>
          <w:sz w:val="24"/>
          <w:highlight w:val="none"/>
          <w:u w:val="none"/>
          <w:lang w:eastAsia="zh-CN"/>
        </w:rPr>
        <w:t>供应商名称</w:t>
      </w:r>
      <w:r>
        <w:rPr>
          <w:rFonts w:hint="eastAsia" w:ascii="宋体" w:hAnsi="宋体" w:eastAsia="宋体" w:cs="宋体"/>
          <w:b/>
          <w:color w:val="auto"/>
          <w:sz w:val="24"/>
          <w:highlight w:val="none"/>
          <w:u w:val="none"/>
        </w:rPr>
        <w:t>：</w:t>
      </w:r>
    </w:p>
    <w:tbl>
      <w:tblPr>
        <w:tblStyle w:val="27"/>
        <w:tblW w:w="8925" w:type="dxa"/>
        <w:tblInd w:w="98" w:type="dxa"/>
        <w:tblLayout w:type="fixed"/>
        <w:tblCellMar>
          <w:top w:w="0" w:type="dxa"/>
          <w:left w:w="10" w:type="dxa"/>
          <w:bottom w:w="0" w:type="dxa"/>
          <w:right w:w="10" w:type="dxa"/>
        </w:tblCellMar>
      </w:tblPr>
      <w:tblGrid>
        <w:gridCol w:w="3208"/>
        <w:gridCol w:w="5717"/>
      </w:tblGrid>
      <w:tr>
        <w:tblPrEx>
          <w:tblCellMar>
            <w:top w:w="0" w:type="dxa"/>
            <w:left w:w="10" w:type="dxa"/>
            <w:bottom w:w="0" w:type="dxa"/>
            <w:right w:w="10" w:type="dxa"/>
          </w:tblCellMar>
        </w:tblPrEx>
        <w:trPr>
          <w:trHeight w:val="619" w:hRule="atLeast"/>
        </w:trPr>
        <w:tc>
          <w:tcPr>
            <w:tcW w:w="3208"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项目编号</w:t>
            </w:r>
          </w:p>
        </w:tc>
        <w:tc>
          <w:tcPr>
            <w:tcW w:w="5717"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p>
        </w:tc>
      </w:tr>
      <w:tr>
        <w:tblPrEx>
          <w:tblCellMar>
            <w:top w:w="0" w:type="dxa"/>
            <w:left w:w="10" w:type="dxa"/>
            <w:bottom w:w="0" w:type="dxa"/>
            <w:right w:w="10" w:type="dxa"/>
          </w:tblCellMar>
        </w:tblPrEx>
        <w:trPr>
          <w:trHeight w:val="595" w:hRule="atLeast"/>
        </w:trPr>
        <w:tc>
          <w:tcPr>
            <w:tcW w:w="3208"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项目名称</w:t>
            </w:r>
          </w:p>
        </w:tc>
        <w:tc>
          <w:tcPr>
            <w:tcW w:w="5717"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p>
        </w:tc>
      </w:tr>
      <w:tr>
        <w:tblPrEx>
          <w:tblCellMar>
            <w:top w:w="0" w:type="dxa"/>
            <w:left w:w="10" w:type="dxa"/>
            <w:bottom w:w="0" w:type="dxa"/>
            <w:right w:w="10" w:type="dxa"/>
          </w:tblCellMar>
        </w:tblPrEx>
        <w:trPr>
          <w:trHeight w:val="850" w:hRule="atLeast"/>
        </w:trPr>
        <w:tc>
          <w:tcPr>
            <w:tcW w:w="3208"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是否属于小微企业、监狱企业、残疾人福利性单位</w:t>
            </w:r>
          </w:p>
        </w:tc>
        <w:tc>
          <w:tcPr>
            <w:tcW w:w="5717"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pPr>
              <w:pageBreakBefore w:val="0"/>
              <w:kinsoku/>
              <w:wordWrap/>
              <w:overflowPunct/>
              <w:topLinePunct w:val="0"/>
              <w:bidi w:val="0"/>
              <w:spacing w:line="560" w:lineRule="exact"/>
              <w:ind w:firstLine="1080" w:firstLineChars="0"/>
              <w:textAlignment w:val="auto"/>
              <w:rPr>
                <w:rFonts w:hint="eastAsia" w:ascii="宋体" w:hAnsi="宋体" w:eastAsia="宋体" w:cs="宋体"/>
                <w:color w:val="auto"/>
                <w:highlight w:val="none"/>
              </w:rPr>
            </w:pPr>
          </w:p>
        </w:tc>
      </w:tr>
      <w:tr>
        <w:tblPrEx>
          <w:tblCellMar>
            <w:top w:w="0" w:type="dxa"/>
            <w:left w:w="10" w:type="dxa"/>
            <w:bottom w:w="0" w:type="dxa"/>
            <w:right w:w="10" w:type="dxa"/>
          </w:tblCellMar>
        </w:tblPrEx>
        <w:trPr>
          <w:trHeight w:val="850" w:hRule="atLeast"/>
        </w:trPr>
        <w:tc>
          <w:tcPr>
            <w:tcW w:w="3208"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投标</w:t>
            </w:r>
            <w:r>
              <w:rPr>
                <w:rFonts w:hint="eastAsia" w:ascii="宋体" w:hAnsi="宋体" w:eastAsia="宋体" w:cs="宋体"/>
                <w:color w:val="auto"/>
                <w:sz w:val="24"/>
                <w:highlight w:val="none"/>
                <w:lang w:eastAsia="zh-CN"/>
              </w:rPr>
              <w:t>报价（</w:t>
            </w:r>
            <w:r>
              <w:rPr>
                <w:rFonts w:hint="eastAsia" w:ascii="宋体" w:hAnsi="宋体" w:eastAsia="宋体" w:cs="宋体"/>
                <w:color w:val="auto"/>
                <w:sz w:val="24"/>
                <w:highlight w:val="none"/>
                <w:lang w:val="en-US" w:eastAsia="zh-CN"/>
              </w:rPr>
              <w:t>元</w:t>
            </w:r>
            <w:r>
              <w:rPr>
                <w:rFonts w:hint="eastAsia" w:ascii="宋体" w:hAnsi="宋体" w:eastAsia="宋体" w:cs="宋体"/>
                <w:color w:val="auto"/>
                <w:sz w:val="24"/>
                <w:highlight w:val="none"/>
                <w:lang w:eastAsia="zh-CN"/>
              </w:rPr>
              <w:t>）</w:t>
            </w:r>
          </w:p>
        </w:tc>
        <w:tc>
          <w:tcPr>
            <w:tcW w:w="5717"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pPr>
              <w:pageBreakBefore w:val="0"/>
              <w:kinsoku/>
              <w:wordWrap/>
              <w:overflowPunct/>
              <w:topLinePunct w:val="0"/>
              <w:bidi w:val="0"/>
              <w:spacing w:line="560" w:lineRule="exact"/>
              <w:jc w:val="both"/>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大写：</w:t>
            </w:r>
          </w:p>
          <w:p>
            <w:pPr>
              <w:pageBreakBefore w:val="0"/>
              <w:kinsoku/>
              <w:wordWrap/>
              <w:overflowPunct/>
              <w:topLinePunct w:val="0"/>
              <w:bidi w:val="0"/>
              <w:spacing w:line="560" w:lineRule="exact"/>
              <w:jc w:val="both"/>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小写：</w:t>
            </w:r>
          </w:p>
        </w:tc>
      </w:tr>
      <w:tr>
        <w:tblPrEx>
          <w:tblCellMar>
            <w:top w:w="0" w:type="dxa"/>
            <w:left w:w="10" w:type="dxa"/>
            <w:bottom w:w="0" w:type="dxa"/>
            <w:right w:w="10" w:type="dxa"/>
          </w:tblCellMar>
        </w:tblPrEx>
        <w:trPr>
          <w:trHeight w:val="935" w:hRule="atLeast"/>
        </w:trPr>
        <w:tc>
          <w:tcPr>
            <w:tcW w:w="3208"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pPr>
              <w:spacing w:line="480" w:lineRule="exact"/>
              <w:jc w:val="center"/>
              <w:rPr>
                <w:rFonts w:hint="eastAsia" w:ascii="宋体" w:hAnsi="宋体" w:eastAsia="宋体" w:cs="宋体"/>
                <w:color w:val="auto"/>
                <w:highlight w:val="none"/>
                <w:lang w:val="en-US" w:eastAsia="zh-CN"/>
              </w:rPr>
            </w:pPr>
            <w:r>
              <w:rPr>
                <w:rFonts w:hint="eastAsia" w:ascii="宋体" w:hAnsi="宋体" w:eastAsia="宋体" w:cs="宋体"/>
                <w:color w:val="000000"/>
                <w:sz w:val="24"/>
                <w:highlight w:val="none"/>
                <w:lang w:val="en-US" w:eastAsia="zh-CN"/>
              </w:rPr>
              <w:t>工期</w:t>
            </w:r>
          </w:p>
        </w:tc>
        <w:tc>
          <w:tcPr>
            <w:tcW w:w="5717"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pPr>
              <w:spacing w:line="480" w:lineRule="exact"/>
              <w:jc w:val="center"/>
              <w:rPr>
                <w:rFonts w:hint="eastAsia" w:ascii="宋体" w:hAnsi="宋体" w:eastAsia="宋体" w:cs="宋体"/>
                <w:color w:val="auto"/>
                <w:highlight w:val="none"/>
              </w:rPr>
            </w:pPr>
          </w:p>
        </w:tc>
      </w:tr>
      <w:tr>
        <w:tblPrEx>
          <w:tblCellMar>
            <w:top w:w="0" w:type="dxa"/>
            <w:left w:w="10" w:type="dxa"/>
            <w:bottom w:w="0" w:type="dxa"/>
            <w:right w:w="10" w:type="dxa"/>
          </w:tblCellMar>
        </w:tblPrEx>
        <w:trPr>
          <w:trHeight w:val="995" w:hRule="atLeast"/>
        </w:trPr>
        <w:tc>
          <w:tcPr>
            <w:tcW w:w="3208"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pPr>
              <w:spacing w:line="480" w:lineRule="exact"/>
              <w:jc w:val="center"/>
              <w:rPr>
                <w:rFonts w:hint="eastAsia" w:ascii="宋体" w:hAnsi="宋体" w:eastAsia="宋体" w:cs="宋体"/>
                <w:color w:val="auto"/>
                <w:sz w:val="24"/>
                <w:highlight w:val="none"/>
                <w:lang w:eastAsia="zh-CN"/>
              </w:rPr>
            </w:pPr>
            <w:r>
              <w:rPr>
                <w:rFonts w:hint="eastAsia" w:ascii="宋体" w:hAnsi="宋体" w:eastAsia="宋体" w:cs="宋体"/>
                <w:color w:val="000000"/>
                <w:sz w:val="24"/>
                <w:highlight w:val="none"/>
                <w:lang w:val="en-US" w:eastAsia="zh-CN"/>
              </w:rPr>
              <w:t>质保期</w:t>
            </w:r>
          </w:p>
        </w:tc>
        <w:tc>
          <w:tcPr>
            <w:tcW w:w="5717"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pPr>
              <w:spacing w:line="480" w:lineRule="exact"/>
              <w:jc w:val="center"/>
              <w:rPr>
                <w:rFonts w:hint="eastAsia" w:ascii="宋体" w:hAnsi="宋体" w:eastAsia="宋体" w:cs="宋体"/>
                <w:highlight w:val="none"/>
              </w:rPr>
            </w:pPr>
          </w:p>
        </w:tc>
      </w:tr>
      <w:tr>
        <w:tblPrEx>
          <w:tblCellMar>
            <w:top w:w="0" w:type="dxa"/>
            <w:left w:w="10" w:type="dxa"/>
            <w:bottom w:w="0" w:type="dxa"/>
            <w:right w:w="10" w:type="dxa"/>
          </w:tblCellMar>
        </w:tblPrEx>
        <w:trPr>
          <w:trHeight w:val="850" w:hRule="atLeast"/>
        </w:trPr>
        <w:tc>
          <w:tcPr>
            <w:tcW w:w="3208"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pPr>
              <w:pStyle w:val="23"/>
              <w:tabs>
                <w:tab w:val="right" w:pos="8278"/>
              </w:tabs>
              <w:spacing w:line="500" w:lineRule="exact"/>
              <w:jc w:val="center"/>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拟派项目经理</w:t>
            </w:r>
          </w:p>
        </w:tc>
        <w:tc>
          <w:tcPr>
            <w:tcW w:w="5717"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pPr>
              <w:pStyle w:val="23"/>
              <w:tabs>
                <w:tab w:val="right" w:pos="8278"/>
              </w:tabs>
              <w:spacing w:line="500" w:lineRule="exact"/>
              <w:jc w:val="left"/>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 xml:space="preserve">姓名：           级别：          证号：           </w:t>
            </w:r>
          </w:p>
        </w:tc>
      </w:tr>
      <w:tr>
        <w:tblPrEx>
          <w:tblCellMar>
            <w:top w:w="0" w:type="dxa"/>
            <w:left w:w="10" w:type="dxa"/>
            <w:bottom w:w="0" w:type="dxa"/>
            <w:right w:w="10" w:type="dxa"/>
          </w:tblCellMar>
        </w:tblPrEx>
        <w:trPr>
          <w:trHeight w:val="884" w:hRule="atLeast"/>
        </w:trPr>
        <w:tc>
          <w:tcPr>
            <w:tcW w:w="3208"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工程质量承诺</w:t>
            </w:r>
          </w:p>
        </w:tc>
        <w:tc>
          <w:tcPr>
            <w:tcW w:w="5717"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sz w:val="22"/>
                <w:highlight w:val="none"/>
              </w:rPr>
            </w:pPr>
            <w:r>
              <w:rPr>
                <w:rFonts w:hint="eastAsia" w:ascii="宋体" w:hAnsi="宋体" w:eastAsia="宋体" w:cs="宋体"/>
                <w:b/>
                <w:color w:val="auto"/>
                <w:sz w:val="32"/>
                <w:highlight w:val="none"/>
              </w:rPr>
              <w:br w:type="page"/>
            </w:r>
          </w:p>
        </w:tc>
      </w:tr>
      <w:tr>
        <w:tblPrEx>
          <w:tblCellMar>
            <w:top w:w="0" w:type="dxa"/>
            <w:left w:w="10" w:type="dxa"/>
            <w:bottom w:w="0" w:type="dxa"/>
            <w:right w:w="10" w:type="dxa"/>
          </w:tblCellMar>
        </w:tblPrEx>
        <w:trPr>
          <w:trHeight w:val="594" w:hRule="atLeast"/>
        </w:trPr>
        <w:tc>
          <w:tcPr>
            <w:tcW w:w="3208"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tc>
        <w:tc>
          <w:tcPr>
            <w:tcW w:w="5717"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b/>
                <w:color w:val="auto"/>
                <w:sz w:val="32"/>
                <w:highlight w:val="none"/>
              </w:rPr>
            </w:pPr>
          </w:p>
        </w:tc>
      </w:tr>
    </w:tbl>
    <w:p>
      <w:pPr>
        <w:pageBreakBefore w:val="0"/>
        <w:kinsoku/>
        <w:wordWrap/>
        <w:overflowPunct/>
        <w:topLinePunct w:val="0"/>
        <w:bidi w:val="0"/>
        <w:spacing w:line="560" w:lineRule="exact"/>
        <w:textAlignment w:val="auto"/>
        <w:rPr>
          <w:rFonts w:hint="eastAsia" w:ascii="宋体" w:hAnsi="宋体" w:eastAsia="宋体" w:cs="宋体"/>
          <w:color w:val="auto"/>
          <w:sz w:val="24"/>
          <w:highlight w:val="none"/>
        </w:rPr>
      </w:pPr>
    </w:p>
    <w:p>
      <w:pPr>
        <w:pageBreakBefore w:val="0"/>
        <w:kinsoku/>
        <w:wordWrap/>
        <w:overflowPunct/>
        <w:topLinePunct w:val="0"/>
        <w:bidi w:val="0"/>
        <w:spacing w:line="56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供应商名称（公章）：</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p>
    <w:p>
      <w:pPr>
        <w:pageBreakBefore w:val="0"/>
        <w:kinsoku/>
        <w:wordWrap/>
        <w:overflowPunct/>
        <w:topLinePunct w:val="0"/>
        <w:bidi w:val="0"/>
        <w:spacing w:line="56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法定代表人（非法人组织的负责人）或其授权代表（签章）：</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p>
    <w:p>
      <w:pPr>
        <w:pageBreakBefore w:val="0"/>
        <w:kinsoku/>
        <w:wordWrap/>
        <w:overflowPunct/>
        <w:topLinePunct w:val="0"/>
        <w:bidi w:val="0"/>
        <w:spacing w:line="56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      年   月   日</w:t>
      </w:r>
    </w:p>
    <w:p>
      <w:pPr>
        <w:pStyle w:val="5"/>
        <w:pageBreakBefore w:val="0"/>
        <w:kinsoku/>
        <w:wordWrap/>
        <w:overflowPunct/>
        <w:topLinePunct w:val="0"/>
        <w:bidi w:val="0"/>
        <w:spacing w:line="560" w:lineRule="exact"/>
        <w:textAlignment w:val="auto"/>
        <w:outlineLvl w:val="1"/>
        <w:rPr>
          <w:rFonts w:hint="eastAsia" w:ascii="宋体" w:hAnsi="宋体" w:eastAsia="宋体" w:cs="宋体"/>
          <w:color w:val="auto"/>
          <w:highlight w:val="none"/>
        </w:rPr>
      </w:pPr>
      <w:bookmarkStart w:id="180" w:name="_Toc8160"/>
      <w:bookmarkStart w:id="181" w:name="_Toc17369"/>
      <w:r>
        <w:rPr>
          <w:rFonts w:hint="eastAsia" w:ascii="宋体" w:hAnsi="宋体" w:eastAsia="宋体" w:cs="宋体"/>
          <w:color w:val="auto"/>
          <w:highlight w:val="none"/>
          <w:lang w:eastAsia="zh-CN"/>
        </w:rPr>
        <w:br w:type="page"/>
      </w:r>
      <w:r>
        <w:rPr>
          <w:rFonts w:hint="eastAsia" w:ascii="宋体" w:hAnsi="宋体" w:eastAsia="宋体" w:cs="宋体"/>
          <w:color w:val="auto"/>
          <w:highlight w:val="none"/>
          <w:lang w:eastAsia="zh-CN"/>
        </w:rPr>
        <w:t>二</w:t>
      </w:r>
      <w:r>
        <w:rPr>
          <w:rFonts w:hint="eastAsia" w:ascii="宋体" w:hAnsi="宋体" w:eastAsia="宋体" w:cs="宋体"/>
          <w:color w:val="auto"/>
          <w:highlight w:val="none"/>
        </w:rPr>
        <w:t>、资格证明文件</w:t>
      </w:r>
      <w:bookmarkEnd w:id="180"/>
      <w:bookmarkEnd w:id="181"/>
    </w:p>
    <w:p>
      <w:pPr>
        <w:pStyle w:val="47"/>
        <w:keepNext w:val="0"/>
        <w:keepLines w:val="0"/>
        <w:pageBreakBefore w:val="0"/>
        <w:kinsoku/>
        <w:wordWrap/>
        <w:overflowPunct/>
        <w:topLinePunct w:val="0"/>
        <w:autoSpaceDE/>
        <w:autoSpaceDN/>
        <w:bidi w:val="0"/>
        <w:adjustRightInd/>
        <w:snapToGrid/>
        <w:spacing w:line="560" w:lineRule="exact"/>
        <w:ind w:left="105" w:leftChars="50" w:right="105" w:rightChars="5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a</w:t>
      </w:r>
      <w:r>
        <w:rPr>
          <w:rFonts w:hint="eastAsia" w:ascii="宋体" w:hAnsi="宋体" w:eastAsia="宋体" w:cs="宋体"/>
          <w:color w:val="auto"/>
          <w:sz w:val="24"/>
          <w:highlight w:val="none"/>
        </w:rPr>
        <w:t>.</w:t>
      </w:r>
      <w:r>
        <w:rPr>
          <w:rFonts w:hint="eastAsia" w:ascii="宋体" w:hAnsi="宋体" w:eastAsia="宋体" w:cs="宋体"/>
          <w:bCs/>
          <w:color w:val="auto"/>
          <w:sz w:val="24"/>
          <w:highlight w:val="none"/>
        </w:rPr>
        <w:t>具有统一社会信用代码的《营业执照》；</w:t>
      </w:r>
    </w:p>
    <w:p>
      <w:pPr>
        <w:pStyle w:val="47"/>
        <w:keepNext w:val="0"/>
        <w:keepLines w:val="0"/>
        <w:pageBreakBefore w:val="0"/>
        <w:kinsoku/>
        <w:wordWrap/>
        <w:overflowPunct/>
        <w:topLinePunct w:val="0"/>
        <w:autoSpaceDE/>
        <w:autoSpaceDN/>
        <w:bidi w:val="0"/>
        <w:adjustRightInd/>
        <w:snapToGrid/>
        <w:spacing w:line="560" w:lineRule="exact"/>
        <w:ind w:left="105" w:leftChars="50" w:right="105" w:rightChars="5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供应商如为企业法人，须提供企业法人营业执照；供应商如为事业单位或其他组织，须提供事业单位法人证书或执业许可证或个体工商户营业执照，本条所指的其他组织不包含法人的分支机构（</w:t>
      </w:r>
      <w:r>
        <w:rPr>
          <w:rFonts w:hint="eastAsia" w:ascii="宋体" w:hAnsi="宋体" w:eastAsia="宋体" w:cs="宋体"/>
          <w:bCs/>
          <w:color w:val="auto"/>
          <w:sz w:val="24"/>
          <w:szCs w:val="24"/>
          <w:highlight w:val="none"/>
        </w:rPr>
        <w:t>银行、保险、石油、石化、电力、电信等有行业特殊情况的除外</w:t>
      </w:r>
      <w:r>
        <w:rPr>
          <w:rFonts w:hint="eastAsia" w:ascii="宋体" w:hAnsi="宋体" w:eastAsia="宋体" w:cs="宋体"/>
          <w:color w:val="auto"/>
          <w:sz w:val="24"/>
          <w:szCs w:val="24"/>
          <w:highlight w:val="none"/>
        </w:rPr>
        <w:t>）。</w:t>
      </w:r>
    </w:p>
    <w:p>
      <w:pPr>
        <w:keepNext w:val="0"/>
        <w:keepLines w:val="0"/>
        <w:pageBreakBefore w:val="0"/>
        <w:kinsoku/>
        <w:wordWrap/>
        <w:overflowPunct/>
        <w:topLinePunct w:val="0"/>
        <w:autoSpaceDE/>
        <w:autoSpaceDN/>
        <w:bidi w:val="0"/>
        <w:adjustRightInd/>
        <w:snapToGrid/>
        <w:spacing w:line="560" w:lineRule="exact"/>
        <w:ind w:left="105" w:leftChars="50" w:right="105" w:rightChars="50"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b.</w:t>
      </w:r>
      <w:r>
        <w:rPr>
          <w:rFonts w:hint="eastAsia" w:ascii="宋体" w:hAnsi="宋体" w:eastAsia="宋体" w:cs="宋体"/>
          <w:color w:val="auto"/>
          <w:sz w:val="24"/>
          <w:szCs w:val="24"/>
          <w:highlight w:val="none"/>
          <w:lang w:val="zh-CN"/>
        </w:rPr>
        <w:t>具有</w:t>
      </w:r>
      <w:r>
        <w:rPr>
          <w:rFonts w:hint="eastAsia" w:ascii="宋体" w:hAnsi="宋体" w:eastAsia="宋体" w:cs="宋体"/>
          <w:color w:val="auto"/>
          <w:sz w:val="24"/>
          <w:szCs w:val="24"/>
          <w:highlight w:val="none"/>
          <w:lang w:val="en-US" w:eastAsia="zh-CN"/>
        </w:rPr>
        <w:t>《建筑工程施工总承包》（叁级及以上）或《钢结构工程专业承包》（叁级及以上）</w:t>
      </w:r>
      <w:r>
        <w:rPr>
          <w:rFonts w:hint="eastAsia" w:ascii="宋体" w:hAnsi="宋体" w:eastAsia="宋体" w:cs="宋体"/>
          <w:color w:val="auto"/>
          <w:sz w:val="24"/>
          <w:szCs w:val="24"/>
          <w:highlight w:val="none"/>
          <w:lang w:val="zh-CN"/>
        </w:rPr>
        <w:t>资质和具有有效的《安全生产许可证》（或由发证机关或公证机关出具的证明）；</w:t>
      </w:r>
    </w:p>
    <w:p>
      <w:pPr>
        <w:keepNext w:val="0"/>
        <w:keepLines w:val="0"/>
        <w:pageBreakBefore w:val="0"/>
        <w:kinsoku/>
        <w:wordWrap/>
        <w:overflowPunct/>
        <w:topLinePunct w:val="0"/>
        <w:autoSpaceDE/>
        <w:autoSpaceDN/>
        <w:bidi w:val="0"/>
        <w:adjustRightInd/>
        <w:snapToGrid/>
        <w:spacing w:line="560" w:lineRule="exact"/>
        <w:ind w:left="105" w:leftChars="50" w:right="105" w:rightChars="5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c.</w:t>
      </w:r>
      <w:r>
        <w:rPr>
          <w:rFonts w:hint="eastAsia" w:ascii="宋体" w:hAnsi="宋体" w:eastAsia="宋体" w:cs="宋体"/>
          <w:color w:val="auto"/>
          <w:sz w:val="24"/>
          <w:szCs w:val="24"/>
          <w:highlight w:val="none"/>
          <w:lang w:val="en-US" w:eastAsia="zh-CN"/>
        </w:rPr>
        <w:t>拟派项目经理具备</w:t>
      </w:r>
      <w:r>
        <w:rPr>
          <w:rFonts w:hint="eastAsia" w:ascii="宋体" w:hAnsi="宋体" w:eastAsia="宋体" w:cs="宋体"/>
          <w:color w:val="auto"/>
          <w:sz w:val="24"/>
          <w:highlight w:val="none"/>
          <w:lang w:val="en-US" w:eastAsia="zh-CN"/>
        </w:rPr>
        <w:t>建筑工程专业</w:t>
      </w:r>
      <w:r>
        <w:rPr>
          <w:rFonts w:hint="eastAsia" w:ascii="宋体" w:hAnsi="宋体" w:eastAsia="宋体" w:cs="宋体"/>
          <w:color w:val="auto"/>
          <w:sz w:val="24"/>
          <w:szCs w:val="24"/>
          <w:highlight w:val="none"/>
          <w:lang w:val="en-US" w:eastAsia="zh-CN"/>
        </w:rPr>
        <w:t>贰级及以上《建造师注册证书》及安全生产考核合格证书（B证）；</w:t>
      </w:r>
      <w:r>
        <w:rPr>
          <w:rFonts w:hint="eastAsia" w:ascii="宋体" w:hAnsi="宋体" w:eastAsia="宋体" w:cs="宋体"/>
          <w:color w:val="auto"/>
          <w:sz w:val="24"/>
          <w:highlight w:val="none"/>
          <w:lang w:val="en-US" w:eastAsia="zh-CN"/>
        </w:rPr>
        <w:t xml:space="preserve">   </w:t>
      </w:r>
    </w:p>
    <w:p>
      <w:pPr>
        <w:keepNext w:val="0"/>
        <w:keepLines w:val="0"/>
        <w:pageBreakBefore w:val="0"/>
        <w:kinsoku/>
        <w:wordWrap/>
        <w:overflowPunct/>
        <w:topLinePunct w:val="0"/>
        <w:autoSpaceDE/>
        <w:autoSpaceDN/>
        <w:bidi w:val="0"/>
        <w:adjustRightInd/>
        <w:snapToGrid/>
        <w:spacing w:line="560" w:lineRule="exact"/>
        <w:ind w:left="105" w:leftChars="50" w:right="105" w:rightChars="50" w:firstLine="480" w:firstLineChars="200"/>
        <w:textAlignment w:val="auto"/>
        <w:rPr>
          <w:rFonts w:hint="eastAsia" w:ascii="宋体" w:hAnsi="宋体" w:eastAsia="宋体" w:cs="宋体"/>
          <w:bCs/>
          <w:sz w:val="24"/>
          <w:highlight w:val="none"/>
          <w:lang w:val="en-US" w:eastAsia="zh-CN"/>
        </w:rPr>
      </w:pPr>
      <w:r>
        <w:rPr>
          <w:rFonts w:hint="eastAsia" w:ascii="宋体" w:hAnsi="宋体" w:eastAsia="宋体" w:cs="宋体"/>
          <w:bCs/>
          <w:color w:val="auto"/>
          <w:sz w:val="24"/>
          <w:highlight w:val="none"/>
          <w:lang w:val="en-US" w:eastAsia="zh-CN"/>
        </w:rPr>
        <w:t>d.</w:t>
      </w:r>
      <w:r>
        <w:rPr>
          <w:rFonts w:hint="eastAsia" w:ascii="宋体" w:hAnsi="宋体" w:eastAsia="宋体" w:cs="宋体"/>
          <w:color w:val="auto"/>
          <w:sz w:val="24"/>
          <w:highlight w:val="none"/>
        </w:rPr>
        <w:t>如法定代表人（非法人组织的负责人）参加开标会议</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需提供法定代表人身份</w:t>
      </w:r>
      <w:r>
        <w:rPr>
          <w:rFonts w:hint="eastAsia" w:ascii="宋体" w:hAnsi="宋体" w:eastAsia="宋体" w:cs="宋体"/>
          <w:color w:val="auto"/>
          <w:sz w:val="24"/>
          <w:highlight w:val="none"/>
          <w:lang w:val="en-US" w:eastAsia="zh-CN"/>
        </w:rPr>
        <w:t>证明书及</w:t>
      </w:r>
      <w:r>
        <w:rPr>
          <w:rFonts w:hint="eastAsia" w:ascii="宋体" w:hAnsi="宋体" w:eastAsia="宋体" w:cs="宋体"/>
          <w:color w:val="auto"/>
          <w:sz w:val="24"/>
          <w:highlight w:val="none"/>
          <w:lang w:eastAsia="zh-CN"/>
        </w:rPr>
        <w:t>法定代表人身份证</w:t>
      </w:r>
      <w:r>
        <w:rPr>
          <w:rFonts w:hint="eastAsia" w:ascii="宋体" w:hAnsi="宋体" w:eastAsia="宋体" w:cs="宋体"/>
          <w:color w:val="auto"/>
          <w:sz w:val="24"/>
          <w:highlight w:val="none"/>
        </w:rPr>
        <w:t>原件扫描件；如委托授权代表参加开标会议，需提供法定代表人授权委托书及被授权</w:t>
      </w:r>
      <w:r>
        <w:rPr>
          <w:rFonts w:hint="eastAsia" w:ascii="宋体" w:hAnsi="宋体" w:eastAsia="宋体" w:cs="宋体"/>
          <w:color w:val="auto"/>
          <w:sz w:val="24"/>
          <w:highlight w:val="none"/>
          <w:lang w:val="en-US" w:eastAsia="zh-CN"/>
        </w:rPr>
        <w:t>代表</w:t>
      </w:r>
      <w:r>
        <w:rPr>
          <w:rFonts w:hint="eastAsia" w:ascii="宋体" w:hAnsi="宋体" w:eastAsia="宋体" w:cs="宋体"/>
          <w:color w:val="auto"/>
          <w:sz w:val="24"/>
          <w:highlight w:val="none"/>
        </w:rPr>
        <w:t>身份证原件扫描件</w:t>
      </w:r>
      <w:r>
        <w:rPr>
          <w:rFonts w:hint="eastAsia" w:ascii="宋体" w:hAnsi="宋体" w:eastAsia="宋体" w:cs="宋体"/>
          <w:bCs/>
          <w:color w:val="auto"/>
          <w:sz w:val="24"/>
          <w:highlight w:val="none"/>
          <w:lang w:eastAsia="zh-CN"/>
        </w:rPr>
        <w:t>；</w:t>
      </w:r>
    </w:p>
    <w:p>
      <w:pPr>
        <w:pageBreakBefore w:val="0"/>
        <w:tabs>
          <w:tab w:val="left" w:pos="5580"/>
        </w:tabs>
        <w:kinsoku/>
        <w:wordWrap/>
        <w:overflowPunct/>
        <w:topLinePunct w:val="0"/>
        <w:bidi w:val="0"/>
        <w:spacing w:line="560" w:lineRule="exact"/>
        <w:ind w:firstLine="480" w:firstLineChars="200"/>
        <w:jc w:val="both"/>
        <w:textAlignment w:val="auto"/>
        <w:rPr>
          <w:rFonts w:hint="eastAsia" w:ascii="宋体" w:hAnsi="宋体" w:eastAsia="宋体" w:cs="宋体"/>
          <w:b/>
          <w:color w:val="auto"/>
          <w:sz w:val="24"/>
          <w:szCs w:val="20"/>
          <w:highlight w:val="none"/>
          <w:lang w:val="en-US" w:eastAsia="zh-CN"/>
        </w:rPr>
      </w:pPr>
      <w:r>
        <w:rPr>
          <w:rFonts w:hint="eastAsia" w:ascii="宋体" w:hAnsi="宋体" w:eastAsia="宋体" w:cs="宋体"/>
          <w:bCs/>
          <w:color w:val="auto"/>
          <w:sz w:val="24"/>
          <w:szCs w:val="22"/>
          <w:highlight w:val="none"/>
          <w:lang w:val="en-US" w:eastAsia="zh-CN"/>
        </w:rPr>
        <w:t>e</w:t>
      </w:r>
      <w:r>
        <w:rPr>
          <w:rFonts w:hint="eastAsia" w:ascii="宋体" w:hAnsi="宋体" w:eastAsia="宋体" w:cs="宋体"/>
          <w:color w:val="auto"/>
          <w:sz w:val="24"/>
          <w:highlight w:val="none"/>
        </w:rPr>
        <w:t>.</w:t>
      </w:r>
      <w:r>
        <w:rPr>
          <w:rFonts w:hint="eastAsia" w:ascii="宋体" w:hAnsi="宋体" w:eastAsia="宋体" w:cs="宋体"/>
          <w:color w:val="auto"/>
          <w:sz w:val="24"/>
          <w:szCs w:val="22"/>
          <w:highlight w:val="none"/>
        </w:rPr>
        <w:t>供应商提供“政府采购供应商信用承诺书”的承诺函原件扫描件</w:t>
      </w:r>
      <w:r>
        <w:rPr>
          <w:rFonts w:hint="eastAsia" w:ascii="宋体" w:hAnsi="宋体" w:eastAsia="宋体" w:cs="宋体"/>
          <w:bCs/>
          <w:kern w:val="0"/>
          <w:sz w:val="24"/>
          <w:szCs w:val="24"/>
          <w:highlight w:val="none"/>
          <w:lang w:val="en-US" w:eastAsia="zh-CN"/>
        </w:rPr>
        <w:t>。</w:t>
      </w:r>
    </w:p>
    <w:p>
      <w:pPr>
        <w:pageBreakBefore w:val="0"/>
        <w:tabs>
          <w:tab w:val="left" w:pos="5580"/>
        </w:tabs>
        <w:kinsoku/>
        <w:wordWrap/>
        <w:overflowPunct/>
        <w:topLinePunct w:val="0"/>
        <w:bidi w:val="0"/>
        <w:spacing w:line="560" w:lineRule="exact"/>
        <w:jc w:val="both"/>
        <w:textAlignment w:val="auto"/>
        <w:rPr>
          <w:rFonts w:hint="eastAsia" w:ascii="宋体" w:hAnsi="宋体" w:eastAsia="宋体" w:cs="宋体"/>
          <w:color w:val="auto"/>
          <w:highlight w:val="none"/>
          <w:u w:val="none"/>
        </w:rPr>
      </w:pPr>
      <w:bookmarkStart w:id="182" w:name="_Toc6700"/>
      <w:bookmarkStart w:id="183" w:name="_Toc2583670"/>
      <w:bookmarkStart w:id="184" w:name="_Toc46235132"/>
      <w:bookmarkStart w:id="185" w:name="_Toc518923110"/>
      <w:r>
        <w:rPr>
          <w:rFonts w:hint="eastAsia" w:ascii="宋体" w:hAnsi="宋体" w:eastAsia="宋体" w:cs="宋体"/>
          <w:b/>
          <w:bCs/>
          <w:color w:val="auto"/>
          <w:sz w:val="24"/>
          <w:szCs w:val="24"/>
          <w:highlight w:val="none"/>
          <w:u w:val="none"/>
          <w:lang w:val="en-US" w:eastAsia="zh-CN"/>
        </w:rPr>
        <w:br w:type="page"/>
      </w:r>
      <w:r>
        <w:rPr>
          <w:rFonts w:hint="eastAsia" w:ascii="宋体" w:hAnsi="宋体" w:eastAsia="宋体" w:cs="宋体"/>
          <w:b/>
          <w:bCs/>
          <w:color w:val="auto"/>
          <w:sz w:val="24"/>
          <w:szCs w:val="24"/>
          <w:highlight w:val="none"/>
          <w:u w:val="none"/>
          <w:lang w:val="en-US" w:eastAsia="zh-CN"/>
        </w:rPr>
        <w:t>1</w:t>
      </w:r>
      <w:r>
        <w:rPr>
          <w:rFonts w:hint="eastAsia" w:ascii="宋体" w:hAnsi="宋体" w:eastAsia="宋体" w:cs="宋体"/>
          <w:b/>
          <w:bCs/>
          <w:color w:val="auto"/>
          <w:sz w:val="24"/>
          <w:szCs w:val="24"/>
          <w:highlight w:val="none"/>
          <w:u w:val="none"/>
        </w:rPr>
        <w:t>.法定代表人</w:t>
      </w:r>
      <w:r>
        <w:rPr>
          <w:rFonts w:hint="eastAsia" w:ascii="宋体" w:hAnsi="宋体" w:eastAsia="宋体" w:cs="宋体"/>
          <w:b/>
          <w:bCs/>
          <w:color w:val="auto"/>
          <w:sz w:val="24"/>
          <w:szCs w:val="24"/>
          <w:highlight w:val="none"/>
          <w:u w:val="none"/>
          <w:lang w:eastAsia="zh-CN"/>
        </w:rPr>
        <w:t>（</w:t>
      </w:r>
      <w:r>
        <w:rPr>
          <w:rFonts w:hint="eastAsia" w:ascii="宋体" w:hAnsi="宋体" w:eastAsia="宋体" w:cs="宋体"/>
          <w:b/>
          <w:bCs/>
          <w:color w:val="auto"/>
          <w:sz w:val="24"/>
          <w:szCs w:val="24"/>
          <w:highlight w:val="none"/>
          <w:u w:val="none"/>
        </w:rPr>
        <w:t>非法人组织的负责人</w:t>
      </w:r>
      <w:r>
        <w:rPr>
          <w:rFonts w:hint="eastAsia" w:ascii="宋体" w:hAnsi="宋体" w:eastAsia="宋体" w:cs="宋体"/>
          <w:b/>
          <w:bCs/>
          <w:color w:val="auto"/>
          <w:sz w:val="24"/>
          <w:szCs w:val="24"/>
          <w:highlight w:val="none"/>
          <w:u w:val="none"/>
          <w:lang w:eastAsia="zh-CN"/>
        </w:rPr>
        <w:t>）</w:t>
      </w:r>
      <w:r>
        <w:rPr>
          <w:rFonts w:hint="eastAsia" w:ascii="宋体" w:hAnsi="宋体" w:eastAsia="宋体" w:cs="宋体"/>
          <w:b/>
          <w:bCs/>
          <w:color w:val="auto"/>
          <w:sz w:val="24"/>
          <w:szCs w:val="24"/>
          <w:highlight w:val="none"/>
          <w:u w:val="none"/>
        </w:rPr>
        <w:t>身份证明书</w:t>
      </w:r>
      <w:bookmarkEnd w:id="182"/>
      <w:bookmarkEnd w:id="183"/>
      <w:bookmarkEnd w:id="184"/>
    </w:p>
    <w:p>
      <w:pPr>
        <w:pStyle w:val="9"/>
        <w:pageBreakBefore w:val="0"/>
        <w:kinsoku/>
        <w:wordWrap/>
        <w:overflowPunct/>
        <w:topLinePunct w:val="0"/>
        <w:bidi w:val="0"/>
        <w:spacing w:line="560" w:lineRule="exact"/>
        <w:ind w:left="5250"/>
        <w:textAlignment w:val="auto"/>
        <w:rPr>
          <w:rFonts w:hint="eastAsia" w:ascii="宋体" w:hAnsi="宋体" w:eastAsia="宋体" w:cs="宋体"/>
          <w:color w:val="auto"/>
          <w:highlight w:val="none"/>
        </w:rPr>
      </w:pPr>
    </w:p>
    <w:p>
      <w:pPr>
        <w:pStyle w:val="9"/>
        <w:pageBreakBefore w:val="0"/>
        <w:kinsoku/>
        <w:wordWrap/>
        <w:overflowPunct/>
        <w:topLinePunct w:val="0"/>
        <w:bidi w:val="0"/>
        <w:spacing w:line="560" w:lineRule="exact"/>
        <w:ind w:firstLine="0"/>
        <w:jc w:val="center"/>
        <w:textAlignment w:val="auto"/>
        <w:outlineLvl w:val="2"/>
        <w:rPr>
          <w:rFonts w:hint="eastAsia" w:ascii="宋体" w:hAnsi="宋体" w:eastAsia="宋体" w:cs="宋体"/>
          <w:b/>
          <w:color w:val="auto"/>
          <w:sz w:val="30"/>
          <w:szCs w:val="30"/>
          <w:highlight w:val="none"/>
        </w:rPr>
      </w:pPr>
      <w:bookmarkStart w:id="186" w:name="_Toc21953"/>
      <w:r>
        <w:rPr>
          <w:rFonts w:hint="eastAsia" w:ascii="宋体" w:hAnsi="宋体" w:eastAsia="宋体" w:cs="宋体"/>
          <w:b/>
          <w:color w:val="auto"/>
          <w:sz w:val="30"/>
          <w:szCs w:val="30"/>
          <w:highlight w:val="none"/>
        </w:rPr>
        <w:t>法定代表人（非法人组织的负责人）身份证明书</w:t>
      </w:r>
      <w:bookmarkEnd w:id="186"/>
    </w:p>
    <w:p>
      <w:pPr>
        <w:pStyle w:val="9"/>
        <w:pageBreakBefore w:val="0"/>
        <w:kinsoku/>
        <w:wordWrap/>
        <w:overflowPunct/>
        <w:topLinePunct w:val="0"/>
        <w:bidi w:val="0"/>
        <w:spacing w:line="560" w:lineRule="exact"/>
        <w:ind w:firstLine="0"/>
        <w:jc w:val="center"/>
        <w:textAlignment w:val="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【注：自然人</w:t>
      </w:r>
      <w:r>
        <w:rPr>
          <w:rFonts w:hint="eastAsia" w:ascii="宋体" w:hAnsi="宋体" w:eastAsia="宋体" w:cs="宋体"/>
          <w:bCs/>
          <w:color w:val="auto"/>
          <w:szCs w:val="24"/>
          <w:highlight w:val="none"/>
          <w:lang w:eastAsia="zh-CN"/>
        </w:rPr>
        <w:t>响应</w:t>
      </w:r>
      <w:r>
        <w:rPr>
          <w:rFonts w:hint="eastAsia" w:ascii="宋体" w:hAnsi="宋体" w:eastAsia="宋体" w:cs="宋体"/>
          <w:bCs/>
          <w:color w:val="auto"/>
          <w:szCs w:val="24"/>
          <w:highlight w:val="none"/>
        </w:rPr>
        <w:t>的无需提供】</w:t>
      </w:r>
    </w:p>
    <w:p>
      <w:pPr>
        <w:pageBreakBefore w:val="0"/>
        <w:tabs>
          <w:tab w:val="left" w:pos="5580"/>
        </w:tabs>
        <w:kinsoku/>
        <w:wordWrap/>
        <w:overflowPunct/>
        <w:topLinePunct w:val="0"/>
        <w:bidi w:val="0"/>
        <w:spacing w:line="560" w:lineRule="exact"/>
        <w:ind w:left="1101" w:leftChars="-29" w:hanging="1161"/>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（采购人单位名称） </w:t>
      </w:r>
    </w:p>
    <w:p>
      <w:pPr>
        <w:pageBreakBefore w:val="0"/>
        <w:kinsoku/>
        <w:wordWrap/>
        <w:overflowPunct/>
        <w:topLinePunct w:val="0"/>
        <w:bidi w:val="0"/>
        <w:snapToGrid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w:t>
      </w:r>
      <w:r>
        <w:rPr>
          <w:rFonts w:hint="eastAsia" w:ascii="宋体" w:hAnsi="宋体" w:eastAsia="宋体" w:cs="宋体"/>
          <w:color w:val="auto"/>
          <w:sz w:val="24"/>
          <w:highlight w:val="none"/>
          <w:u w:val="single"/>
        </w:rPr>
        <w:t xml:space="preserve">                                </w:t>
      </w:r>
    </w:p>
    <w:p>
      <w:pPr>
        <w:pageBreakBefore w:val="0"/>
        <w:kinsoku/>
        <w:wordWrap/>
        <w:overflowPunct/>
        <w:topLinePunct w:val="0"/>
        <w:bidi w:val="0"/>
        <w:snapToGrid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单位性质：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pPr>
        <w:pageBreakBefore w:val="0"/>
        <w:kinsoku/>
        <w:wordWrap/>
        <w:overflowPunct/>
        <w:topLinePunct w:val="0"/>
        <w:bidi w:val="0"/>
        <w:snapToGrid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pPr>
        <w:pageBreakBefore w:val="0"/>
        <w:kinsoku/>
        <w:wordWrap/>
        <w:overflowPunct/>
        <w:topLinePunct w:val="0"/>
        <w:bidi w:val="0"/>
        <w:snapToGrid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成立时间：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pPr>
        <w:pageBreakBefore w:val="0"/>
        <w:kinsoku/>
        <w:wordWrap/>
        <w:overflowPunct/>
        <w:topLinePunct w:val="0"/>
        <w:bidi w:val="0"/>
        <w:snapToGrid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姓名：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性别：</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职务：</w:t>
      </w:r>
      <w:r>
        <w:rPr>
          <w:rFonts w:hint="eastAsia" w:ascii="宋体" w:hAnsi="宋体" w:eastAsia="宋体" w:cs="宋体"/>
          <w:color w:val="auto"/>
          <w:sz w:val="24"/>
          <w:highlight w:val="none"/>
          <w:u w:val="single"/>
        </w:rPr>
        <w:t>（董事长、总经理等）</w:t>
      </w:r>
    </w:p>
    <w:p>
      <w:pPr>
        <w:pageBreakBefore w:val="0"/>
        <w:kinsoku/>
        <w:wordWrap/>
        <w:overflowPunct/>
        <w:topLinePunct w:val="0"/>
        <w:bidi w:val="0"/>
        <w:snapToGrid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（供应商名称）的法定代表人（非法人组织的负责人）。</w:t>
      </w:r>
    </w:p>
    <w:p>
      <w:pPr>
        <w:pageBreakBefore w:val="0"/>
        <w:kinsoku/>
        <w:wordWrap/>
        <w:overflowPunct/>
        <w:topLinePunct w:val="0"/>
        <w:bidi w:val="0"/>
        <w:snapToGrid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特此证明。</w:t>
      </w:r>
    </w:p>
    <w:p>
      <w:pPr>
        <w:pageBreakBefore w:val="0"/>
        <w:kinsoku/>
        <w:wordWrap/>
        <w:overflowPunct/>
        <w:topLinePunct w:val="0"/>
        <w:bidi w:val="0"/>
        <w:snapToGrid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附：法定代表人（非法人组织的负责人）身份证扫描件</w:t>
      </w:r>
    </w:p>
    <w:tbl>
      <w:tblPr>
        <w:tblStyle w:val="27"/>
        <w:tblW w:w="8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5" w:hRule="atLeast"/>
          <w:jc w:val="center"/>
        </w:trPr>
        <w:tc>
          <w:tcPr>
            <w:tcW w:w="8787" w:type="dxa"/>
            <w:noWrap w:val="0"/>
            <w:vAlign w:val="center"/>
          </w:tcPr>
          <w:p>
            <w:pPr>
              <w:pStyle w:val="23"/>
              <w:pageBreakBefore w:val="0"/>
              <w:kinsoku/>
              <w:wordWrap/>
              <w:overflowPunct/>
              <w:topLinePunct w:val="0"/>
              <w:bidi w:val="0"/>
              <w:spacing w:line="560" w:lineRule="exact"/>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法定代表人（非法人组织的负责人）身份证复印件</w:t>
            </w:r>
          </w:p>
          <w:p>
            <w:pPr>
              <w:pStyle w:val="23"/>
              <w:pageBreakBefore w:val="0"/>
              <w:kinsoku/>
              <w:wordWrap/>
              <w:overflowPunct/>
              <w:topLinePunct w:val="0"/>
              <w:bidi w:val="0"/>
              <w:spacing w:line="560" w:lineRule="exact"/>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（正面、背面）</w:t>
            </w:r>
          </w:p>
        </w:tc>
      </w:tr>
    </w:tbl>
    <w:p>
      <w:pPr>
        <w:pageBreakBefore w:val="0"/>
        <w:kinsoku/>
        <w:wordWrap/>
        <w:overflowPunct/>
        <w:topLinePunct w:val="0"/>
        <w:bidi w:val="0"/>
        <w:spacing w:line="560" w:lineRule="exact"/>
        <w:ind w:firstLine="2880" w:firstLineChars="1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w:t>
      </w:r>
      <w:r>
        <w:rPr>
          <w:rFonts w:hint="eastAsia" w:ascii="宋体" w:hAnsi="宋体" w:eastAsia="宋体" w:cs="宋体"/>
          <w:color w:val="auto"/>
          <w:sz w:val="24"/>
          <w:highlight w:val="none"/>
          <w:u w:val="single"/>
        </w:rPr>
        <w:t xml:space="preserve">                  （公章） </w:t>
      </w:r>
    </w:p>
    <w:p>
      <w:pPr>
        <w:pageBreakBefore w:val="0"/>
        <w:kinsoku/>
        <w:wordWrap/>
        <w:overflowPunct/>
        <w:topLinePunct w:val="0"/>
        <w:bidi w:val="0"/>
        <w:spacing w:line="560" w:lineRule="exact"/>
        <w:ind w:firstLine="2880" w:firstLineChars="1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bookmarkStart w:id="187" w:name="_Toc46235133"/>
      <w:bookmarkStart w:id="188" w:name="_Toc25548"/>
    </w:p>
    <w:p>
      <w:pPr>
        <w:pageBreakBefore w:val="0"/>
        <w:kinsoku/>
        <w:wordWrap/>
        <w:overflowPunct/>
        <w:topLinePunct w:val="0"/>
        <w:bidi w:val="0"/>
        <w:spacing w:line="560" w:lineRule="exact"/>
        <w:jc w:val="left"/>
        <w:textAlignment w:val="auto"/>
        <w:rPr>
          <w:rFonts w:hint="eastAsia" w:ascii="宋体" w:hAnsi="宋体" w:eastAsia="宋体" w:cs="宋体"/>
          <w:b/>
          <w:bCs/>
          <w:color w:val="auto"/>
          <w:sz w:val="24"/>
          <w:szCs w:val="28"/>
          <w:highlight w:val="none"/>
          <w:u w:val="none"/>
        </w:rPr>
      </w:pPr>
      <w:r>
        <w:rPr>
          <w:rFonts w:hint="eastAsia" w:ascii="宋体" w:hAnsi="宋体" w:eastAsia="宋体" w:cs="宋体"/>
          <w:b/>
          <w:bCs/>
          <w:color w:val="auto"/>
          <w:sz w:val="24"/>
          <w:szCs w:val="28"/>
          <w:highlight w:val="none"/>
          <w:u w:val="none"/>
          <w:lang w:val="en-US" w:eastAsia="zh-CN"/>
        </w:rPr>
        <w:br w:type="page"/>
      </w:r>
      <w:r>
        <w:rPr>
          <w:rFonts w:hint="eastAsia" w:ascii="宋体" w:hAnsi="宋体" w:eastAsia="宋体" w:cs="宋体"/>
          <w:b/>
          <w:bCs/>
          <w:color w:val="auto"/>
          <w:sz w:val="24"/>
          <w:szCs w:val="28"/>
          <w:highlight w:val="none"/>
          <w:u w:val="none"/>
          <w:lang w:val="en-US" w:eastAsia="zh-CN"/>
        </w:rPr>
        <w:t>2</w:t>
      </w:r>
      <w:r>
        <w:rPr>
          <w:rFonts w:hint="eastAsia" w:ascii="宋体" w:hAnsi="宋体" w:eastAsia="宋体" w:cs="宋体"/>
          <w:b/>
          <w:bCs/>
          <w:color w:val="auto"/>
          <w:sz w:val="24"/>
          <w:szCs w:val="28"/>
          <w:highlight w:val="none"/>
          <w:u w:val="none"/>
        </w:rPr>
        <w:t>.法定代表人</w:t>
      </w:r>
      <w:r>
        <w:rPr>
          <w:rFonts w:hint="eastAsia" w:ascii="宋体" w:hAnsi="宋体" w:eastAsia="宋体" w:cs="宋体"/>
          <w:b/>
          <w:bCs/>
          <w:color w:val="auto"/>
          <w:sz w:val="24"/>
          <w:szCs w:val="28"/>
          <w:highlight w:val="none"/>
          <w:u w:val="none"/>
          <w:lang w:eastAsia="zh-CN"/>
        </w:rPr>
        <w:t>（</w:t>
      </w:r>
      <w:r>
        <w:rPr>
          <w:rFonts w:hint="eastAsia" w:ascii="宋体" w:hAnsi="宋体" w:eastAsia="宋体" w:cs="宋体"/>
          <w:b/>
          <w:bCs/>
          <w:color w:val="auto"/>
          <w:sz w:val="24"/>
          <w:szCs w:val="28"/>
          <w:highlight w:val="none"/>
          <w:u w:val="none"/>
        </w:rPr>
        <w:t>非法人组织的负责人</w:t>
      </w:r>
      <w:r>
        <w:rPr>
          <w:rFonts w:hint="eastAsia" w:ascii="宋体" w:hAnsi="宋体" w:eastAsia="宋体" w:cs="宋体"/>
          <w:b/>
          <w:bCs/>
          <w:color w:val="auto"/>
          <w:sz w:val="24"/>
          <w:szCs w:val="28"/>
          <w:highlight w:val="none"/>
          <w:u w:val="none"/>
          <w:lang w:eastAsia="zh-CN"/>
        </w:rPr>
        <w:t>）</w:t>
      </w:r>
      <w:r>
        <w:rPr>
          <w:rFonts w:hint="eastAsia" w:ascii="宋体" w:hAnsi="宋体" w:eastAsia="宋体" w:cs="宋体"/>
          <w:b/>
          <w:bCs/>
          <w:color w:val="auto"/>
          <w:sz w:val="24"/>
          <w:szCs w:val="28"/>
          <w:highlight w:val="none"/>
          <w:u w:val="none"/>
        </w:rPr>
        <w:t>授权书</w:t>
      </w:r>
      <w:bookmarkEnd w:id="185"/>
      <w:bookmarkEnd w:id="187"/>
      <w:bookmarkEnd w:id="188"/>
    </w:p>
    <w:p>
      <w:pPr>
        <w:pStyle w:val="9"/>
        <w:pageBreakBefore w:val="0"/>
        <w:kinsoku/>
        <w:wordWrap/>
        <w:overflowPunct/>
        <w:topLinePunct w:val="0"/>
        <w:bidi w:val="0"/>
        <w:spacing w:line="560" w:lineRule="exact"/>
        <w:ind w:firstLine="0"/>
        <w:jc w:val="center"/>
        <w:textAlignment w:val="auto"/>
        <w:outlineLvl w:val="2"/>
        <w:rPr>
          <w:rFonts w:hint="eastAsia" w:ascii="宋体" w:hAnsi="宋体" w:eastAsia="宋体" w:cs="宋体"/>
          <w:b/>
          <w:color w:val="auto"/>
          <w:sz w:val="30"/>
          <w:szCs w:val="30"/>
          <w:highlight w:val="none"/>
        </w:rPr>
      </w:pPr>
      <w:bookmarkStart w:id="189" w:name="_Toc25422"/>
      <w:r>
        <w:rPr>
          <w:rFonts w:hint="eastAsia" w:ascii="宋体" w:hAnsi="宋体" w:eastAsia="宋体" w:cs="宋体"/>
          <w:b/>
          <w:color w:val="auto"/>
          <w:sz w:val="30"/>
          <w:szCs w:val="30"/>
          <w:highlight w:val="none"/>
        </w:rPr>
        <w:t>法定代表人（非法人组织的负责人）授权书</w:t>
      </w:r>
      <w:bookmarkEnd w:id="189"/>
    </w:p>
    <w:p>
      <w:pPr>
        <w:pStyle w:val="9"/>
        <w:pageBreakBefore w:val="0"/>
        <w:kinsoku/>
        <w:wordWrap/>
        <w:overflowPunct/>
        <w:topLinePunct w:val="0"/>
        <w:bidi w:val="0"/>
        <w:spacing w:line="560" w:lineRule="exact"/>
        <w:ind w:firstLine="0"/>
        <w:jc w:val="center"/>
        <w:textAlignment w:val="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【注：自然人</w:t>
      </w:r>
      <w:r>
        <w:rPr>
          <w:rFonts w:hint="eastAsia" w:ascii="宋体" w:hAnsi="宋体" w:eastAsia="宋体" w:cs="宋体"/>
          <w:bCs/>
          <w:color w:val="auto"/>
          <w:szCs w:val="24"/>
          <w:highlight w:val="none"/>
          <w:lang w:eastAsia="zh-CN"/>
        </w:rPr>
        <w:t>响应</w:t>
      </w:r>
      <w:r>
        <w:rPr>
          <w:rFonts w:hint="eastAsia" w:ascii="宋体" w:hAnsi="宋体" w:eastAsia="宋体" w:cs="宋体"/>
          <w:bCs/>
          <w:color w:val="auto"/>
          <w:szCs w:val="24"/>
          <w:highlight w:val="none"/>
        </w:rPr>
        <w:t>的无需提供】</w:t>
      </w:r>
    </w:p>
    <w:p>
      <w:pPr>
        <w:pStyle w:val="23"/>
        <w:pageBreakBefore w:val="0"/>
        <w:kinsoku/>
        <w:wordWrap/>
        <w:overflowPunct/>
        <w:topLinePunct w:val="0"/>
        <w:bidi w:val="0"/>
        <w:spacing w:line="56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lang w:bidi="ar"/>
        </w:rPr>
        <w:t> （采购人单位名称） </w:t>
      </w:r>
      <w:r>
        <w:rPr>
          <w:rFonts w:hint="eastAsia" w:ascii="宋体" w:hAnsi="宋体" w:eastAsia="宋体" w:cs="宋体"/>
          <w:color w:val="auto"/>
          <w:sz w:val="24"/>
          <w:highlight w:val="none"/>
        </w:rPr>
        <w:t>：</w:t>
      </w:r>
    </w:p>
    <w:p>
      <w:pPr>
        <w:pageBreakBefore w:val="0"/>
        <w:tabs>
          <w:tab w:val="left" w:pos="5580"/>
        </w:tabs>
        <w:kinsoku/>
        <w:wordWrap/>
        <w:overflowPunct/>
        <w:topLinePunct w:val="0"/>
        <w:bidi w:val="0"/>
        <w:spacing w:line="56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rPr>
        <w:t>本</w:t>
      </w:r>
      <w:r>
        <w:rPr>
          <w:rFonts w:hint="eastAsia" w:ascii="宋体" w:hAnsi="宋体" w:eastAsia="宋体" w:cs="宋体"/>
          <w:i w:val="0"/>
          <w:iCs w:val="0"/>
          <w:color w:val="auto"/>
          <w:sz w:val="24"/>
          <w:szCs w:val="20"/>
          <w:highlight w:val="none"/>
        </w:rPr>
        <w:t>授权书声明：注册于</w:t>
      </w:r>
      <w:r>
        <w:rPr>
          <w:rFonts w:hint="eastAsia" w:ascii="宋体" w:hAnsi="宋体" w:eastAsia="宋体" w:cs="宋体"/>
          <w:i w:val="0"/>
          <w:iCs w:val="0"/>
          <w:color w:val="auto"/>
          <w:sz w:val="24"/>
          <w:szCs w:val="20"/>
          <w:highlight w:val="none"/>
          <w:u w:val="single"/>
        </w:rPr>
        <w:t>（国家或地区的名称）</w:t>
      </w:r>
      <w:r>
        <w:rPr>
          <w:rFonts w:hint="eastAsia" w:ascii="宋体" w:hAnsi="宋体" w:eastAsia="宋体" w:cs="宋体"/>
          <w:i w:val="0"/>
          <w:iCs w:val="0"/>
          <w:color w:val="auto"/>
          <w:sz w:val="24"/>
          <w:szCs w:val="20"/>
          <w:highlight w:val="none"/>
        </w:rPr>
        <w:t>的（</w:t>
      </w:r>
      <w:r>
        <w:rPr>
          <w:rFonts w:hint="eastAsia" w:ascii="宋体" w:hAnsi="宋体" w:eastAsia="宋体" w:cs="宋体"/>
          <w:i w:val="0"/>
          <w:iCs w:val="0"/>
          <w:color w:val="auto"/>
          <w:sz w:val="24"/>
          <w:szCs w:val="20"/>
          <w:highlight w:val="none"/>
          <w:u w:val="single"/>
        </w:rPr>
        <w:t>供应商名称</w:t>
      </w:r>
      <w:r>
        <w:rPr>
          <w:rFonts w:hint="eastAsia" w:ascii="宋体" w:hAnsi="宋体" w:eastAsia="宋体" w:cs="宋体"/>
          <w:i w:val="0"/>
          <w:iCs w:val="0"/>
          <w:color w:val="auto"/>
          <w:sz w:val="24"/>
          <w:szCs w:val="20"/>
          <w:highlight w:val="none"/>
        </w:rPr>
        <w:t>）的在下面签字的（</w:t>
      </w:r>
      <w:r>
        <w:rPr>
          <w:rFonts w:hint="eastAsia" w:ascii="宋体" w:hAnsi="宋体" w:eastAsia="宋体" w:cs="宋体"/>
          <w:i w:val="0"/>
          <w:iCs w:val="0"/>
          <w:color w:val="auto"/>
          <w:sz w:val="24"/>
          <w:szCs w:val="20"/>
          <w:highlight w:val="none"/>
          <w:u w:val="single"/>
        </w:rPr>
        <w:t>法定代表人（非法人组织的负责人）姓名、职务</w:t>
      </w:r>
      <w:r>
        <w:rPr>
          <w:rFonts w:hint="eastAsia" w:ascii="宋体" w:hAnsi="宋体" w:eastAsia="宋体" w:cs="宋体"/>
          <w:i w:val="0"/>
          <w:iCs w:val="0"/>
          <w:color w:val="auto"/>
          <w:sz w:val="24"/>
          <w:szCs w:val="20"/>
          <w:highlight w:val="none"/>
        </w:rPr>
        <w:t>）代表我单位授权（</w:t>
      </w:r>
      <w:r>
        <w:rPr>
          <w:rFonts w:hint="eastAsia" w:ascii="宋体" w:hAnsi="宋体" w:eastAsia="宋体" w:cs="宋体"/>
          <w:i w:val="0"/>
          <w:iCs w:val="0"/>
          <w:color w:val="auto"/>
          <w:sz w:val="24"/>
          <w:szCs w:val="20"/>
          <w:highlight w:val="none"/>
          <w:u w:val="single"/>
        </w:rPr>
        <w:t>供应商名称</w:t>
      </w:r>
      <w:r>
        <w:rPr>
          <w:rFonts w:hint="eastAsia" w:ascii="宋体" w:hAnsi="宋体" w:eastAsia="宋体" w:cs="宋体"/>
          <w:i w:val="0"/>
          <w:iCs w:val="0"/>
          <w:color w:val="auto"/>
          <w:sz w:val="24"/>
          <w:szCs w:val="20"/>
          <w:highlight w:val="none"/>
        </w:rPr>
        <w:t>）的在下面签字的（</w:t>
      </w:r>
      <w:r>
        <w:rPr>
          <w:rFonts w:hint="eastAsia" w:ascii="宋体" w:hAnsi="宋体" w:eastAsia="宋体" w:cs="宋体"/>
          <w:i w:val="0"/>
          <w:iCs w:val="0"/>
          <w:color w:val="auto"/>
          <w:sz w:val="24"/>
          <w:szCs w:val="20"/>
          <w:highlight w:val="none"/>
          <w:u w:val="single"/>
        </w:rPr>
        <w:t>被授权人的姓名、职务</w:t>
      </w:r>
      <w:r>
        <w:rPr>
          <w:rFonts w:hint="eastAsia" w:ascii="宋体" w:hAnsi="宋体" w:eastAsia="宋体" w:cs="宋体"/>
          <w:i w:val="0"/>
          <w:iCs w:val="0"/>
          <w:color w:val="auto"/>
          <w:sz w:val="24"/>
          <w:szCs w:val="20"/>
          <w:highlight w:val="none"/>
        </w:rPr>
        <w:t>）为我单位的合法代理人，就（</w:t>
      </w:r>
      <w:r>
        <w:rPr>
          <w:rFonts w:hint="eastAsia" w:ascii="宋体" w:hAnsi="宋体" w:eastAsia="宋体" w:cs="宋体"/>
          <w:i w:val="0"/>
          <w:iCs w:val="0"/>
          <w:color w:val="auto"/>
          <w:sz w:val="24"/>
          <w:szCs w:val="20"/>
          <w:highlight w:val="none"/>
          <w:u w:val="single"/>
        </w:rPr>
        <w:t>项目名称、项目编号</w:t>
      </w:r>
      <w:r>
        <w:rPr>
          <w:rFonts w:hint="eastAsia" w:ascii="宋体" w:hAnsi="宋体" w:eastAsia="宋体" w:cs="宋体"/>
          <w:i w:val="0"/>
          <w:iCs w:val="0"/>
          <w:color w:val="auto"/>
          <w:sz w:val="24"/>
          <w:szCs w:val="20"/>
          <w:highlight w:val="none"/>
        </w:rPr>
        <w:t>）的（</w:t>
      </w:r>
      <w:r>
        <w:rPr>
          <w:rFonts w:hint="eastAsia" w:ascii="宋体" w:hAnsi="宋体" w:eastAsia="宋体" w:cs="宋体"/>
          <w:i w:val="0"/>
          <w:iCs w:val="0"/>
          <w:color w:val="auto"/>
          <w:sz w:val="24"/>
          <w:szCs w:val="20"/>
          <w:highlight w:val="none"/>
          <w:u w:val="single"/>
        </w:rPr>
        <w:t>合同名称/</w:t>
      </w:r>
      <w:r>
        <w:rPr>
          <w:rFonts w:hint="eastAsia" w:ascii="宋体" w:hAnsi="宋体" w:eastAsia="宋体" w:cs="宋体"/>
          <w:i w:val="0"/>
          <w:iCs w:val="0"/>
          <w:color w:val="auto"/>
          <w:sz w:val="24"/>
          <w:szCs w:val="20"/>
          <w:highlight w:val="none"/>
          <w:u w:val="single"/>
          <w:lang w:eastAsia="zh-CN"/>
        </w:rPr>
        <w:t>（</w:t>
      </w:r>
      <w:r>
        <w:rPr>
          <w:rFonts w:hint="eastAsia" w:ascii="宋体" w:hAnsi="宋体" w:eastAsia="宋体" w:cs="宋体"/>
          <w:i w:val="0"/>
          <w:iCs w:val="0"/>
          <w:color w:val="auto"/>
          <w:sz w:val="24"/>
          <w:szCs w:val="20"/>
          <w:highlight w:val="none"/>
          <w:u w:val="single"/>
        </w:rPr>
        <w:t>项目名称、标段**)</w:t>
      </w:r>
      <w:r>
        <w:rPr>
          <w:rFonts w:hint="eastAsia" w:ascii="宋体" w:hAnsi="宋体" w:eastAsia="宋体" w:cs="宋体"/>
          <w:i w:val="0"/>
          <w:iCs w:val="0"/>
          <w:color w:val="auto"/>
          <w:sz w:val="24"/>
          <w:szCs w:val="20"/>
          <w:highlight w:val="none"/>
        </w:rPr>
        <w:t>）</w:t>
      </w:r>
      <w:r>
        <w:rPr>
          <w:rFonts w:hint="eastAsia" w:ascii="宋体" w:hAnsi="宋体" w:eastAsia="宋体" w:cs="宋体"/>
          <w:i w:val="0"/>
          <w:iCs w:val="0"/>
          <w:color w:val="auto"/>
          <w:sz w:val="24"/>
          <w:szCs w:val="20"/>
          <w:highlight w:val="none"/>
          <w:lang w:eastAsia="zh-CN"/>
        </w:rPr>
        <w:t>响应</w:t>
      </w:r>
      <w:r>
        <w:rPr>
          <w:rFonts w:hint="eastAsia" w:ascii="宋体" w:hAnsi="宋体" w:eastAsia="宋体" w:cs="宋体"/>
          <w:i w:val="0"/>
          <w:iCs w:val="0"/>
          <w:color w:val="auto"/>
          <w:sz w:val="24"/>
          <w:szCs w:val="20"/>
          <w:highlight w:val="none"/>
        </w:rPr>
        <w:t>，以我单位名义处理一切与之有关的事务。</w:t>
      </w:r>
      <w:r>
        <w:rPr>
          <w:rFonts w:hint="eastAsia" w:ascii="宋体" w:hAnsi="宋体" w:eastAsia="宋体" w:cs="宋体"/>
          <w:i w:val="0"/>
          <w:iCs w:val="0"/>
          <w:color w:val="auto"/>
          <w:sz w:val="24"/>
          <w:szCs w:val="20"/>
          <w:highlight w:val="none"/>
        </w:rPr>
        <w:cr/>
      </w:r>
      <w:r>
        <w:rPr>
          <w:rFonts w:hint="eastAsia" w:ascii="宋体" w:hAnsi="宋体" w:eastAsia="宋体" w:cs="宋体"/>
          <w:i w:val="0"/>
          <w:iCs w:val="0"/>
          <w:color w:val="auto"/>
          <w:sz w:val="24"/>
          <w:szCs w:val="20"/>
          <w:highlight w:val="none"/>
        </w:rPr>
        <w:t>　　本授权书于</w:t>
      </w:r>
      <w:r>
        <w:rPr>
          <w:rFonts w:hint="eastAsia" w:ascii="宋体" w:hAnsi="宋体" w:eastAsia="宋体" w:cs="宋体"/>
          <w:i w:val="0"/>
          <w:iCs w:val="0"/>
          <w:color w:val="auto"/>
          <w:sz w:val="24"/>
          <w:szCs w:val="20"/>
          <w:highlight w:val="none"/>
          <w:u w:val="single"/>
        </w:rPr>
        <w:t xml:space="preserve">           </w:t>
      </w:r>
      <w:r>
        <w:rPr>
          <w:rFonts w:hint="eastAsia" w:ascii="宋体" w:hAnsi="宋体" w:eastAsia="宋体" w:cs="宋体"/>
          <w:i w:val="0"/>
          <w:iCs w:val="0"/>
          <w:color w:val="auto"/>
          <w:sz w:val="24"/>
          <w:szCs w:val="20"/>
          <w:highlight w:val="none"/>
        </w:rPr>
        <w:t>年</w:t>
      </w:r>
      <w:r>
        <w:rPr>
          <w:rFonts w:hint="eastAsia" w:ascii="宋体" w:hAnsi="宋体" w:eastAsia="宋体" w:cs="宋体"/>
          <w:i w:val="0"/>
          <w:iCs w:val="0"/>
          <w:color w:val="auto"/>
          <w:sz w:val="24"/>
          <w:szCs w:val="20"/>
          <w:highlight w:val="none"/>
          <w:u w:val="single"/>
        </w:rPr>
        <w:t xml:space="preserve">     </w:t>
      </w:r>
      <w:r>
        <w:rPr>
          <w:rFonts w:hint="eastAsia" w:ascii="宋体" w:hAnsi="宋体" w:eastAsia="宋体" w:cs="宋体"/>
          <w:i w:val="0"/>
          <w:iCs w:val="0"/>
          <w:color w:val="auto"/>
          <w:sz w:val="24"/>
          <w:szCs w:val="20"/>
          <w:highlight w:val="none"/>
        </w:rPr>
        <w:t>月</w:t>
      </w:r>
      <w:r>
        <w:rPr>
          <w:rFonts w:hint="eastAsia" w:ascii="宋体" w:hAnsi="宋体" w:eastAsia="宋体" w:cs="宋体"/>
          <w:i w:val="0"/>
          <w:iCs w:val="0"/>
          <w:color w:val="auto"/>
          <w:sz w:val="24"/>
          <w:szCs w:val="20"/>
          <w:highlight w:val="none"/>
          <w:u w:val="single"/>
        </w:rPr>
        <w:t xml:space="preserve">     </w:t>
      </w:r>
      <w:r>
        <w:rPr>
          <w:rFonts w:hint="eastAsia" w:ascii="宋体" w:hAnsi="宋体" w:eastAsia="宋体" w:cs="宋体"/>
          <w:i w:val="0"/>
          <w:iCs w:val="0"/>
          <w:color w:val="auto"/>
          <w:sz w:val="24"/>
          <w:szCs w:val="20"/>
          <w:highlight w:val="none"/>
        </w:rPr>
        <w:t>日签字生效,特此声明。</w:t>
      </w:r>
    </w:p>
    <w:tbl>
      <w:tblPr>
        <w:tblStyle w:val="27"/>
        <w:tblW w:w="8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6" w:hRule="atLeast"/>
          <w:jc w:val="center"/>
        </w:trPr>
        <w:tc>
          <w:tcPr>
            <w:tcW w:w="8787" w:type="dxa"/>
            <w:noWrap w:val="0"/>
            <w:vAlign w:val="center"/>
          </w:tcPr>
          <w:p>
            <w:pPr>
              <w:pStyle w:val="23"/>
              <w:pageBreakBefore w:val="0"/>
              <w:kinsoku/>
              <w:wordWrap/>
              <w:overflowPunct/>
              <w:topLinePunct w:val="0"/>
              <w:bidi w:val="0"/>
              <w:spacing w:line="560" w:lineRule="exact"/>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被授权代表人身份证扫描件或复印件，可另外单页提供</w:t>
            </w:r>
          </w:p>
          <w:p>
            <w:pPr>
              <w:pStyle w:val="23"/>
              <w:pageBreakBefore w:val="0"/>
              <w:kinsoku/>
              <w:wordWrap/>
              <w:overflowPunct/>
              <w:topLinePunct w:val="0"/>
              <w:bidi w:val="0"/>
              <w:spacing w:line="560" w:lineRule="exact"/>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（正面、背面）</w:t>
            </w:r>
          </w:p>
        </w:tc>
      </w:tr>
    </w:tbl>
    <w:p>
      <w:pPr>
        <w:pStyle w:val="23"/>
        <w:pageBreakBefore w:val="0"/>
        <w:kinsoku/>
        <w:wordWrap/>
        <w:overflowPunct/>
        <w:topLinePunct w:val="0"/>
        <w:bidi w:val="0"/>
        <w:spacing w:line="56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附：</w:t>
      </w:r>
    </w:p>
    <w:p>
      <w:pPr>
        <w:pageBreakBefore w:val="0"/>
        <w:tabs>
          <w:tab w:val="left" w:pos="5580"/>
        </w:tabs>
        <w:kinsoku/>
        <w:wordWrap/>
        <w:overflowPunct/>
        <w:topLinePunct w:val="0"/>
        <w:bidi w:val="0"/>
        <w:spacing w:line="560" w:lineRule="exact"/>
        <w:ind w:left="-539" w:leftChars="-257" w:firstLine="900" w:firstLineChars="375"/>
        <w:textAlignment w:val="auto"/>
        <w:rPr>
          <w:rFonts w:hint="eastAsia"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供应商（公章）：</w:t>
      </w:r>
      <w:r>
        <w:rPr>
          <w:rFonts w:hint="eastAsia" w:ascii="宋体" w:hAnsi="宋体" w:eastAsia="宋体" w:cs="宋体"/>
          <w:color w:val="auto"/>
          <w:sz w:val="24"/>
          <w:szCs w:val="20"/>
          <w:highlight w:val="none"/>
          <w:u w:val="single"/>
        </w:rPr>
        <w:t xml:space="preserve">                                        </w:t>
      </w:r>
    </w:p>
    <w:p>
      <w:pPr>
        <w:pageBreakBefore w:val="0"/>
        <w:tabs>
          <w:tab w:val="left" w:pos="5580"/>
        </w:tabs>
        <w:kinsoku/>
        <w:wordWrap/>
        <w:overflowPunct/>
        <w:topLinePunct w:val="0"/>
        <w:bidi w:val="0"/>
        <w:spacing w:line="560" w:lineRule="exact"/>
        <w:ind w:left="-539" w:leftChars="-257" w:firstLine="900" w:firstLineChars="375"/>
        <w:textAlignment w:val="auto"/>
        <w:rPr>
          <w:rFonts w:hint="eastAsia"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法定代表人</w:t>
      </w:r>
      <w:r>
        <w:rPr>
          <w:rFonts w:hint="eastAsia" w:ascii="宋体" w:hAnsi="宋体" w:eastAsia="宋体" w:cs="宋体"/>
          <w:color w:val="auto"/>
          <w:sz w:val="24"/>
          <w:highlight w:val="none"/>
        </w:rPr>
        <w:t>（非法人组织的负责人）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szCs w:val="20"/>
          <w:highlight w:val="none"/>
        </w:rPr>
        <w:t>签章</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w:t>
      </w:r>
      <w:r>
        <w:rPr>
          <w:rFonts w:hint="eastAsia" w:ascii="宋体" w:hAnsi="宋体" w:eastAsia="宋体" w:cs="宋体"/>
          <w:color w:val="auto"/>
          <w:sz w:val="24"/>
          <w:szCs w:val="20"/>
          <w:highlight w:val="none"/>
          <w:u w:val="single"/>
        </w:rPr>
        <w:t xml:space="preserve">                                    </w:t>
      </w:r>
    </w:p>
    <w:p>
      <w:pPr>
        <w:pageBreakBefore w:val="0"/>
        <w:tabs>
          <w:tab w:val="left" w:pos="5580"/>
        </w:tabs>
        <w:kinsoku/>
        <w:wordWrap/>
        <w:overflowPunct/>
        <w:topLinePunct w:val="0"/>
        <w:bidi w:val="0"/>
        <w:spacing w:line="560" w:lineRule="exact"/>
        <w:ind w:left="-539" w:leftChars="-257" w:firstLine="900" w:firstLineChars="375"/>
        <w:textAlignment w:val="auto"/>
        <w:rPr>
          <w:rFonts w:hint="eastAsia"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法定代表人</w:t>
      </w:r>
      <w:r>
        <w:rPr>
          <w:rFonts w:hint="eastAsia" w:ascii="宋体" w:hAnsi="宋体" w:eastAsia="宋体" w:cs="宋体"/>
          <w:color w:val="auto"/>
          <w:sz w:val="24"/>
          <w:highlight w:val="none"/>
        </w:rPr>
        <w:t>（非法人组织的负责人）</w:t>
      </w:r>
      <w:r>
        <w:rPr>
          <w:rFonts w:hint="eastAsia" w:ascii="宋体" w:hAnsi="宋体" w:eastAsia="宋体" w:cs="宋体"/>
          <w:color w:val="auto"/>
          <w:sz w:val="24"/>
          <w:szCs w:val="20"/>
          <w:highlight w:val="none"/>
        </w:rPr>
        <w:t>身份证号码：</w:t>
      </w:r>
      <w:r>
        <w:rPr>
          <w:rFonts w:hint="eastAsia" w:ascii="宋体" w:hAnsi="宋体" w:eastAsia="宋体" w:cs="宋体"/>
          <w:color w:val="auto"/>
          <w:sz w:val="24"/>
          <w:szCs w:val="20"/>
          <w:highlight w:val="none"/>
          <w:u w:val="single"/>
        </w:rPr>
        <w:t xml:space="preserve">                                    </w:t>
      </w:r>
    </w:p>
    <w:p>
      <w:pPr>
        <w:pStyle w:val="17"/>
        <w:pageBreakBefore w:val="0"/>
        <w:tabs>
          <w:tab w:val="left" w:pos="5580"/>
        </w:tabs>
        <w:kinsoku/>
        <w:wordWrap/>
        <w:overflowPunct/>
        <w:topLinePunct w:val="0"/>
        <w:bidi w:val="0"/>
        <w:spacing w:line="560" w:lineRule="exact"/>
        <w:ind w:firstLine="360" w:firstLineChars="15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授权代表</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w:t>
      </w:r>
      <w:r>
        <w:rPr>
          <w:rFonts w:hint="eastAsia" w:ascii="宋体" w:hAnsi="宋体" w:eastAsia="宋体" w:cs="宋体"/>
          <w:color w:val="auto"/>
          <w:sz w:val="24"/>
          <w:highlight w:val="none"/>
          <w:u w:val="single"/>
          <w:lang w:val="en-US" w:eastAsia="zh-CN"/>
        </w:rPr>
        <w:t>姓名</w:t>
      </w:r>
      <w:r>
        <w:rPr>
          <w:rFonts w:hint="eastAsia" w:ascii="宋体" w:hAnsi="宋体" w:eastAsia="宋体" w:cs="宋体"/>
          <w:color w:val="auto"/>
          <w:sz w:val="24"/>
          <w:highlight w:val="none"/>
          <w:u w:val="singl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pPr>
        <w:pStyle w:val="17"/>
        <w:pageBreakBefore w:val="0"/>
        <w:tabs>
          <w:tab w:val="left" w:pos="5580"/>
        </w:tabs>
        <w:kinsoku/>
        <w:wordWrap/>
        <w:overflowPunct/>
        <w:topLinePunct w:val="0"/>
        <w:bidi w:val="0"/>
        <w:spacing w:line="560" w:lineRule="exact"/>
        <w:ind w:firstLine="360" w:firstLineChars="150"/>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eastAsia="zh-CN"/>
        </w:rPr>
        <w:t>授权代表</w:t>
      </w:r>
      <w:r>
        <w:rPr>
          <w:rFonts w:hint="eastAsia" w:ascii="宋体" w:hAnsi="宋体" w:eastAsia="宋体" w:cs="宋体"/>
          <w:color w:val="auto"/>
          <w:sz w:val="24"/>
          <w:highlight w:val="none"/>
        </w:rPr>
        <w:t>身份证号码：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pPr>
        <w:pStyle w:val="17"/>
        <w:pageBreakBefore w:val="0"/>
        <w:tabs>
          <w:tab w:val="left" w:pos="5580"/>
        </w:tabs>
        <w:kinsoku/>
        <w:wordWrap/>
        <w:overflowPunct/>
        <w:topLinePunct w:val="0"/>
        <w:bidi w:val="0"/>
        <w:spacing w:line="560" w:lineRule="exact"/>
        <w:ind w:firstLine="360" w:firstLineChars="15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详细通讯地址：</w:t>
      </w:r>
      <w:r>
        <w:rPr>
          <w:rFonts w:hint="eastAsia" w:ascii="宋体" w:hAnsi="宋体" w:eastAsia="宋体" w:cs="宋体"/>
          <w:color w:val="auto"/>
          <w:sz w:val="24"/>
          <w:highlight w:val="none"/>
          <w:u w:val="single"/>
        </w:rPr>
        <w:t xml:space="preserve">                                </w:t>
      </w:r>
    </w:p>
    <w:p>
      <w:pPr>
        <w:pStyle w:val="17"/>
        <w:pageBreakBefore w:val="0"/>
        <w:tabs>
          <w:tab w:val="left" w:pos="5580"/>
        </w:tabs>
        <w:kinsoku/>
        <w:wordWrap/>
        <w:overflowPunct/>
        <w:topLinePunct w:val="0"/>
        <w:bidi w:val="0"/>
        <w:spacing w:line="560" w:lineRule="exact"/>
        <w:ind w:firstLine="360" w:firstLineChars="15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邮 政 编 码 ：</w:t>
      </w:r>
      <w:r>
        <w:rPr>
          <w:rFonts w:hint="eastAsia" w:ascii="宋体" w:hAnsi="宋体" w:eastAsia="宋体" w:cs="宋体"/>
          <w:color w:val="auto"/>
          <w:sz w:val="24"/>
          <w:highlight w:val="none"/>
          <w:u w:val="single"/>
        </w:rPr>
        <w:t xml:space="preserve">                                </w:t>
      </w:r>
    </w:p>
    <w:p>
      <w:pPr>
        <w:pStyle w:val="17"/>
        <w:pageBreakBefore w:val="0"/>
        <w:tabs>
          <w:tab w:val="left" w:pos="5580"/>
        </w:tabs>
        <w:kinsoku/>
        <w:wordWrap/>
        <w:overflowPunct/>
        <w:topLinePunct w:val="0"/>
        <w:bidi w:val="0"/>
        <w:spacing w:line="560" w:lineRule="exact"/>
        <w:ind w:firstLine="360" w:firstLineChars="15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传　　　　真：</w:t>
      </w:r>
      <w:r>
        <w:rPr>
          <w:rFonts w:hint="eastAsia" w:ascii="宋体" w:hAnsi="宋体" w:eastAsia="宋体" w:cs="宋体"/>
          <w:color w:val="auto"/>
          <w:sz w:val="24"/>
          <w:highlight w:val="none"/>
          <w:u w:val="none"/>
        </w:rPr>
        <w:t xml:space="preserve">                                </w:t>
      </w:r>
      <w:r>
        <w:rPr>
          <w:rFonts w:hint="eastAsia" w:ascii="宋体" w:hAnsi="宋体" w:eastAsia="宋体" w:cs="宋体"/>
          <w:color w:val="auto"/>
          <w:sz w:val="24"/>
          <w:highlight w:val="none"/>
        </w:rPr>
        <w:t>电　　　　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szCs w:val="20"/>
          <w:highlight w:val="none"/>
        </w:rPr>
        <w:t xml:space="preserve"> </w:t>
      </w:r>
      <w:bookmarkStart w:id="190" w:name="_Toc518923111"/>
    </w:p>
    <w:p>
      <w:pPr>
        <w:pStyle w:val="53"/>
        <w:keepNext/>
        <w:keepLines/>
        <w:widowControl w:val="0"/>
        <w:shd w:val="clear" w:color="auto" w:fill="auto"/>
        <w:bidi w:val="0"/>
        <w:spacing w:before="0" w:line="240" w:lineRule="auto"/>
        <w:ind w:left="0" w:right="0" w:firstLine="0"/>
        <w:jc w:val="left"/>
        <w:rPr>
          <w:rFonts w:hint="eastAsia" w:ascii="宋体" w:hAnsi="宋体" w:eastAsia="宋体" w:cs="宋体"/>
          <w:b/>
          <w:color w:val="auto"/>
          <w:kern w:val="0"/>
          <w:sz w:val="24"/>
          <w:szCs w:val="20"/>
          <w:highlight w:val="none"/>
          <w:u w:val="none"/>
          <w:shd w:val="clear" w:color="auto" w:fill="auto"/>
          <w:lang w:val="en-US" w:eastAsia="zh-CN" w:bidi="ar-SA"/>
        </w:rPr>
      </w:pPr>
      <w:bookmarkStart w:id="191" w:name="_Toc19305"/>
      <w:bookmarkStart w:id="192" w:name="_Toc2479"/>
      <w:bookmarkStart w:id="193" w:name="_Toc25290"/>
      <w:bookmarkStart w:id="194" w:name="_Toc16524"/>
      <w:r>
        <w:rPr>
          <w:rFonts w:hint="eastAsia" w:ascii="宋体" w:hAnsi="宋体" w:eastAsia="宋体" w:cs="宋体"/>
          <w:b/>
          <w:color w:val="auto"/>
          <w:kern w:val="0"/>
          <w:sz w:val="24"/>
          <w:szCs w:val="20"/>
          <w:highlight w:val="none"/>
          <w:u w:val="none"/>
          <w:shd w:val="clear" w:color="auto" w:fill="auto"/>
          <w:lang w:val="en-US" w:eastAsia="zh-CN" w:bidi="ar-SA"/>
        </w:rPr>
        <w:br w:type="page"/>
      </w:r>
      <w:r>
        <w:rPr>
          <w:rFonts w:hint="eastAsia" w:ascii="宋体" w:hAnsi="宋体" w:eastAsia="宋体" w:cs="宋体"/>
          <w:b/>
          <w:color w:val="auto"/>
          <w:kern w:val="0"/>
          <w:sz w:val="24"/>
          <w:szCs w:val="20"/>
          <w:highlight w:val="none"/>
          <w:u w:val="none"/>
          <w:shd w:val="clear" w:color="auto" w:fill="auto"/>
          <w:lang w:val="en-US" w:eastAsia="zh-CN" w:bidi="ar-SA"/>
        </w:rPr>
        <w:t>3.</w:t>
      </w:r>
      <w:bookmarkEnd w:id="191"/>
      <w:bookmarkEnd w:id="192"/>
      <w:bookmarkEnd w:id="193"/>
      <w:r>
        <w:rPr>
          <w:rFonts w:hint="eastAsia" w:ascii="宋体" w:hAnsi="宋体" w:eastAsia="宋体" w:cs="宋体"/>
          <w:b/>
          <w:color w:val="auto"/>
          <w:kern w:val="0"/>
          <w:sz w:val="24"/>
          <w:szCs w:val="20"/>
          <w:highlight w:val="none"/>
          <w:u w:val="none"/>
          <w:shd w:val="clear" w:color="auto" w:fill="auto"/>
          <w:lang w:val="en-US" w:eastAsia="zh-CN" w:bidi="ar-SA"/>
        </w:rPr>
        <w:t>政府采购供应商信用承诺书</w:t>
      </w:r>
      <w:bookmarkEnd w:id="194"/>
    </w:p>
    <w:p>
      <w:pPr>
        <w:pStyle w:val="17"/>
        <w:keepNext w:val="0"/>
        <w:keepLines w:val="0"/>
        <w:pageBreakBefore w:val="0"/>
        <w:shd w:val="clear" w:color="auto" w:fill="auto"/>
        <w:wordWrap/>
        <w:topLinePunct w:val="0"/>
        <w:autoSpaceDE w:val="0"/>
        <w:bidi w:val="0"/>
        <w:spacing w:before="0" w:after="0" w:line="560" w:lineRule="exact"/>
        <w:ind w:left="0" w:right="0" w:firstLine="480" w:firstLineChars="200"/>
        <w:jc w:val="both"/>
        <w:textAlignment w:val="auto"/>
        <w:rPr>
          <w:rFonts w:hint="eastAsia" w:ascii="宋体" w:hAnsi="宋体" w:eastAsia="宋体" w:cs="宋体"/>
          <w:color w:val="auto"/>
          <w:spacing w:val="0"/>
          <w:w w:val="100"/>
          <w:kern w:val="2"/>
          <w:position w:val="0"/>
          <w:sz w:val="24"/>
          <w:szCs w:val="24"/>
          <w:highlight w:val="none"/>
          <w:shd w:val="clear" w:color="auto" w:fill="auto"/>
          <w:lang w:eastAsia="zh-CN" w:bidi="ar-SA"/>
        </w:rPr>
      </w:pPr>
      <w:r>
        <w:rPr>
          <w:rFonts w:hint="eastAsia" w:ascii="宋体" w:hAnsi="宋体" w:eastAsia="宋体" w:cs="宋体"/>
          <w:color w:val="auto"/>
          <w:spacing w:val="0"/>
          <w:w w:val="100"/>
          <w:kern w:val="2"/>
          <w:position w:val="0"/>
          <w:sz w:val="24"/>
          <w:szCs w:val="24"/>
          <w:highlight w:val="none"/>
          <w:shd w:val="clear" w:color="auto" w:fill="auto"/>
          <w:lang w:eastAsia="zh-CN" w:bidi="ar-SA"/>
        </w:rPr>
        <w:t>本公司郑重声明：</w:t>
      </w:r>
    </w:p>
    <w:p>
      <w:pPr>
        <w:pStyle w:val="17"/>
        <w:keepNext w:val="0"/>
        <w:keepLines w:val="0"/>
        <w:pageBreakBefore w:val="0"/>
        <w:shd w:val="clear" w:color="auto" w:fill="auto"/>
        <w:wordWrap/>
        <w:topLinePunct w:val="0"/>
        <w:autoSpaceDE w:val="0"/>
        <w:bidi w:val="0"/>
        <w:spacing w:before="0" w:after="0" w:line="560" w:lineRule="exact"/>
        <w:ind w:left="0" w:right="0" w:firstLine="480" w:firstLineChars="200"/>
        <w:jc w:val="both"/>
        <w:textAlignment w:val="auto"/>
        <w:rPr>
          <w:rFonts w:hint="eastAsia" w:ascii="宋体" w:hAnsi="宋体" w:eastAsia="宋体" w:cs="宋体"/>
          <w:color w:val="auto"/>
          <w:spacing w:val="0"/>
          <w:w w:val="100"/>
          <w:kern w:val="2"/>
          <w:position w:val="0"/>
          <w:sz w:val="24"/>
          <w:szCs w:val="24"/>
          <w:highlight w:val="none"/>
          <w:shd w:val="clear" w:color="auto" w:fill="auto"/>
          <w:lang w:eastAsia="zh-CN" w:bidi="ar-SA"/>
        </w:rPr>
      </w:pPr>
      <w:bookmarkStart w:id="195" w:name="bookmark9"/>
      <w:bookmarkEnd w:id="195"/>
      <w:r>
        <w:rPr>
          <w:rFonts w:hint="eastAsia" w:ascii="宋体" w:hAnsi="宋体" w:eastAsia="宋体" w:cs="宋体"/>
          <w:color w:val="auto"/>
          <w:spacing w:val="0"/>
          <w:w w:val="100"/>
          <w:kern w:val="2"/>
          <w:position w:val="0"/>
          <w:sz w:val="24"/>
          <w:szCs w:val="24"/>
          <w:highlight w:val="none"/>
          <w:shd w:val="clear" w:color="auto" w:fill="auto"/>
          <w:lang w:eastAsia="zh-CN" w:bidi="ar-SA"/>
        </w:rPr>
        <w:t>承诺为被授权代表依法缴纳社保；</w:t>
      </w:r>
    </w:p>
    <w:p>
      <w:pPr>
        <w:pStyle w:val="17"/>
        <w:keepNext w:val="0"/>
        <w:keepLines w:val="0"/>
        <w:pageBreakBefore w:val="0"/>
        <w:shd w:val="clear" w:color="auto" w:fill="auto"/>
        <w:wordWrap/>
        <w:topLinePunct w:val="0"/>
        <w:autoSpaceDE w:val="0"/>
        <w:bidi w:val="0"/>
        <w:spacing w:before="0" w:after="0" w:line="560" w:lineRule="exact"/>
        <w:ind w:left="0" w:right="0" w:firstLine="480" w:firstLineChars="200"/>
        <w:jc w:val="both"/>
        <w:textAlignment w:val="auto"/>
        <w:rPr>
          <w:rFonts w:hint="eastAsia" w:ascii="宋体" w:hAnsi="宋体" w:eastAsia="宋体" w:cs="宋体"/>
          <w:color w:val="auto"/>
          <w:spacing w:val="0"/>
          <w:w w:val="100"/>
          <w:kern w:val="2"/>
          <w:position w:val="0"/>
          <w:sz w:val="24"/>
          <w:szCs w:val="24"/>
          <w:highlight w:val="none"/>
          <w:shd w:val="clear" w:color="auto" w:fill="auto"/>
          <w:lang w:eastAsia="zh-CN" w:bidi="ar-SA"/>
        </w:rPr>
      </w:pPr>
      <w:r>
        <w:rPr>
          <w:rFonts w:hint="eastAsia" w:ascii="宋体" w:hAnsi="宋体" w:eastAsia="宋体" w:cs="宋体"/>
          <w:color w:val="auto"/>
          <w:spacing w:val="0"/>
          <w:w w:val="100"/>
          <w:kern w:val="2"/>
          <w:position w:val="0"/>
          <w:sz w:val="24"/>
          <w:szCs w:val="24"/>
          <w:highlight w:val="none"/>
          <w:shd w:val="clear" w:color="auto" w:fill="auto"/>
          <w:lang w:eastAsia="zh-CN" w:bidi="ar-SA"/>
        </w:rPr>
        <w:t>承诺具有良好的商业信誉和健全的财务会计制度；</w:t>
      </w:r>
    </w:p>
    <w:p>
      <w:pPr>
        <w:pStyle w:val="17"/>
        <w:keepNext w:val="0"/>
        <w:keepLines w:val="0"/>
        <w:pageBreakBefore w:val="0"/>
        <w:shd w:val="clear" w:color="auto" w:fill="auto"/>
        <w:wordWrap/>
        <w:topLinePunct w:val="0"/>
        <w:autoSpaceDE w:val="0"/>
        <w:bidi w:val="0"/>
        <w:spacing w:before="0" w:after="0" w:line="560" w:lineRule="exact"/>
        <w:ind w:left="0" w:right="0" w:firstLine="480" w:firstLineChars="200"/>
        <w:jc w:val="both"/>
        <w:textAlignment w:val="auto"/>
        <w:rPr>
          <w:rFonts w:hint="eastAsia" w:ascii="宋体" w:hAnsi="宋体" w:eastAsia="宋体" w:cs="宋体"/>
          <w:color w:val="auto"/>
          <w:spacing w:val="0"/>
          <w:w w:val="100"/>
          <w:kern w:val="2"/>
          <w:position w:val="0"/>
          <w:sz w:val="24"/>
          <w:szCs w:val="24"/>
          <w:highlight w:val="none"/>
          <w:shd w:val="clear" w:color="auto" w:fill="auto"/>
          <w:lang w:eastAsia="zh-CN" w:bidi="ar-SA"/>
        </w:rPr>
      </w:pPr>
      <w:bookmarkStart w:id="196" w:name="bookmark10"/>
      <w:bookmarkEnd w:id="196"/>
      <w:r>
        <w:rPr>
          <w:rFonts w:hint="eastAsia" w:ascii="宋体" w:hAnsi="宋体" w:eastAsia="宋体" w:cs="宋体"/>
          <w:color w:val="auto"/>
          <w:spacing w:val="0"/>
          <w:w w:val="100"/>
          <w:kern w:val="2"/>
          <w:position w:val="0"/>
          <w:sz w:val="24"/>
          <w:szCs w:val="24"/>
          <w:highlight w:val="none"/>
          <w:shd w:val="clear" w:color="auto" w:fill="auto"/>
          <w:lang w:eastAsia="zh-CN" w:bidi="ar-SA"/>
        </w:rPr>
        <w:t>承诺依法缴纳税收和社会保障资金；</w:t>
      </w:r>
    </w:p>
    <w:p>
      <w:pPr>
        <w:pStyle w:val="17"/>
        <w:keepNext w:val="0"/>
        <w:keepLines w:val="0"/>
        <w:pageBreakBefore w:val="0"/>
        <w:shd w:val="clear" w:color="auto" w:fill="auto"/>
        <w:wordWrap/>
        <w:topLinePunct w:val="0"/>
        <w:autoSpaceDE w:val="0"/>
        <w:bidi w:val="0"/>
        <w:spacing w:before="0" w:after="0" w:line="560" w:lineRule="exact"/>
        <w:ind w:left="0" w:right="0" w:firstLine="480" w:firstLineChars="200"/>
        <w:jc w:val="both"/>
        <w:textAlignment w:val="auto"/>
        <w:rPr>
          <w:rFonts w:hint="eastAsia" w:ascii="宋体" w:hAnsi="宋体" w:eastAsia="宋体" w:cs="宋体"/>
          <w:color w:val="auto"/>
          <w:spacing w:val="0"/>
          <w:w w:val="100"/>
          <w:kern w:val="2"/>
          <w:position w:val="0"/>
          <w:sz w:val="24"/>
          <w:szCs w:val="24"/>
          <w:highlight w:val="none"/>
          <w:shd w:val="clear" w:color="auto" w:fill="auto"/>
          <w:lang w:eastAsia="zh-CN" w:bidi="ar-SA"/>
        </w:rPr>
      </w:pPr>
      <w:bookmarkStart w:id="197" w:name="bookmark11"/>
      <w:bookmarkEnd w:id="197"/>
      <w:r>
        <w:rPr>
          <w:rFonts w:hint="eastAsia" w:ascii="宋体" w:hAnsi="宋体" w:eastAsia="宋体" w:cs="宋体"/>
          <w:color w:val="auto"/>
          <w:spacing w:val="0"/>
          <w:w w:val="100"/>
          <w:kern w:val="2"/>
          <w:position w:val="0"/>
          <w:sz w:val="24"/>
          <w:szCs w:val="24"/>
          <w:highlight w:val="none"/>
          <w:shd w:val="clear" w:color="auto" w:fill="auto"/>
          <w:lang w:eastAsia="zh-CN" w:bidi="ar-SA"/>
        </w:rPr>
        <w:t>承诺参加政府采购活动前三年内，在经营活动中没有重大违法记录。</w:t>
      </w:r>
    </w:p>
    <w:p>
      <w:pPr>
        <w:pStyle w:val="17"/>
        <w:keepNext w:val="0"/>
        <w:keepLines w:val="0"/>
        <w:pageBreakBefore w:val="0"/>
        <w:shd w:val="clear" w:color="auto" w:fill="auto"/>
        <w:wordWrap/>
        <w:topLinePunct w:val="0"/>
        <w:autoSpaceDE w:val="0"/>
        <w:bidi w:val="0"/>
        <w:spacing w:before="0" w:after="0" w:line="560" w:lineRule="exact"/>
        <w:ind w:left="0" w:right="0" w:firstLine="480" w:firstLineChars="200"/>
        <w:jc w:val="both"/>
        <w:textAlignment w:val="auto"/>
        <w:rPr>
          <w:rFonts w:hint="eastAsia" w:ascii="宋体" w:hAnsi="宋体" w:eastAsia="宋体" w:cs="宋体"/>
          <w:color w:val="auto"/>
          <w:spacing w:val="0"/>
          <w:w w:val="100"/>
          <w:kern w:val="2"/>
          <w:position w:val="0"/>
          <w:sz w:val="24"/>
          <w:szCs w:val="24"/>
          <w:highlight w:val="none"/>
          <w:shd w:val="clear" w:color="auto" w:fill="auto"/>
          <w:lang w:eastAsia="zh-CN" w:bidi="ar-SA"/>
        </w:rPr>
      </w:pPr>
      <w:r>
        <w:rPr>
          <w:rFonts w:hint="eastAsia" w:ascii="宋体" w:hAnsi="宋体" w:eastAsia="宋体" w:cs="宋体"/>
          <w:color w:val="auto"/>
          <w:spacing w:val="0"/>
          <w:w w:val="100"/>
          <w:kern w:val="2"/>
          <w:position w:val="0"/>
          <w:sz w:val="24"/>
          <w:szCs w:val="24"/>
          <w:highlight w:val="none"/>
          <w:shd w:val="clear" w:color="auto" w:fill="auto"/>
          <w:lang w:eastAsia="zh-CN" w:bidi="ar-SA"/>
        </w:rPr>
        <w:t>供应商应当遵循诚实信用原则，不得作出虚假承诺，若承诺不实的，属于提供虚假材料谋取中标，应依法承担相应的法律责任。</w:t>
      </w:r>
    </w:p>
    <w:p>
      <w:pPr>
        <w:pStyle w:val="17"/>
        <w:pageBreakBefore w:val="0"/>
        <w:kinsoku/>
        <w:wordWrap/>
        <w:overflowPunct/>
        <w:topLinePunct w:val="0"/>
        <w:autoSpaceDE w:val="0"/>
        <w:bidi w:val="0"/>
        <w:spacing w:line="560" w:lineRule="exact"/>
        <w:ind w:firstLine="480" w:firstLineChars="200"/>
        <w:textAlignment w:val="auto"/>
        <w:rPr>
          <w:rFonts w:hint="eastAsia" w:ascii="宋体" w:hAnsi="宋体" w:eastAsia="宋体" w:cs="宋体"/>
          <w:color w:val="auto"/>
          <w:sz w:val="24"/>
          <w:szCs w:val="24"/>
          <w:highlight w:val="none"/>
        </w:rPr>
      </w:pPr>
    </w:p>
    <w:p>
      <w:pPr>
        <w:pStyle w:val="17"/>
        <w:pageBreakBefore w:val="0"/>
        <w:kinsoku/>
        <w:wordWrap/>
        <w:overflowPunct/>
        <w:topLinePunct w:val="0"/>
        <w:autoSpaceDE w:val="0"/>
        <w:bidi w:val="0"/>
        <w:spacing w:line="560" w:lineRule="exact"/>
        <w:textAlignment w:val="auto"/>
        <w:rPr>
          <w:rFonts w:hint="eastAsia" w:ascii="宋体" w:hAnsi="宋体" w:eastAsia="宋体" w:cs="宋体"/>
          <w:color w:val="auto"/>
          <w:sz w:val="24"/>
          <w:szCs w:val="24"/>
          <w:highlight w:val="none"/>
        </w:rPr>
      </w:pPr>
    </w:p>
    <w:p>
      <w:pPr>
        <w:pStyle w:val="17"/>
        <w:pageBreakBefore w:val="0"/>
        <w:kinsoku/>
        <w:wordWrap/>
        <w:overflowPunct/>
        <w:topLinePunct w:val="0"/>
        <w:autoSpaceDE w:val="0"/>
        <w:bidi w:val="0"/>
        <w:spacing w:line="5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公章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：______________</w:t>
      </w:r>
    </w:p>
    <w:p>
      <w:pPr>
        <w:pStyle w:val="17"/>
        <w:pageBreakBefore w:val="0"/>
        <w:kinsoku/>
        <w:wordWrap/>
        <w:overflowPunct/>
        <w:topLinePunct w:val="0"/>
        <w:autoSpaceDE w:val="0"/>
        <w:bidi w:val="0"/>
        <w:spacing w:line="5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法定代表人（非法人组织的负责人）或其授权代表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签章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：_______</w:t>
      </w:r>
    </w:p>
    <w:p>
      <w:pPr>
        <w:pStyle w:val="17"/>
        <w:pageBreakBefore w:val="0"/>
        <w:kinsoku/>
        <w:wordWrap/>
        <w:overflowPunct/>
        <w:topLinePunct w:val="0"/>
        <w:autoSpaceDE w:val="0"/>
        <w:bidi w:val="0"/>
        <w:spacing w:line="5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日期：______年____月____日 </w:t>
      </w:r>
    </w:p>
    <w:p>
      <w:pPr>
        <w:pageBreakBefore w:val="0"/>
        <w:kinsoku/>
        <w:wordWrap/>
        <w:overflowPunct/>
        <w:topLinePunct w:val="0"/>
        <w:autoSpaceDE w:val="0"/>
        <w:bidi w:val="0"/>
        <w:spacing w:line="560" w:lineRule="exact"/>
        <w:ind w:left="1079" w:leftChars="257" w:hanging="540"/>
        <w:textAlignment w:val="auto"/>
        <w:rPr>
          <w:rFonts w:hint="eastAsia" w:ascii="宋体" w:hAnsi="宋体" w:eastAsia="宋体" w:cs="宋体"/>
          <w:color w:val="auto"/>
          <w:sz w:val="24"/>
          <w:highlight w:val="none"/>
        </w:rPr>
      </w:pPr>
    </w:p>
    <w:p>
      <w:pPr>
        <w:pageBreakBefore w:val="0"/>
        <w:kinsoku/>
        <w:wordWrap/>
        <w:overflowPunct/>
        <w:topLinePunct w:val="0"/>
        <w:autoSpaceDE w:val="0"/>
        <w:bidi w:val="0"/>
        <w:spacing w:line="560" w:lineRule="exac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说明：</w:t>
      </w:r>
      <w:r>
        <w:rPr>
          <w:rFonts w:hint="eastAsia" w:ascii="宋体" w:hAnsi="宋体" w:eastAsia="宋体" w:cs="宋体"/>
          <w:color w:val="auto"/>
          <w:sz w:val="24"/>
          <w:highlight w:val="none"/>
          <w:lang w:eastAsia="zh-CN"/>
        </w:rPr>
        <w:t>（1）供应商应按照相关法规规定如实作出说明。</w:t>
      </w:r>
    </w:p>
    <w:p>
      <w:pPr>
        <w:pageBreakBefore w:val="0"/>
        <w:kinsoku/>
        <w:wordWrap/>
        <w:overflowPunct/>
        <w:topLinePunct w:val="0"/>
        <w:autoSpaceDE w:val="0"/>
        <w:bidi w:val="0"/>
        <w:spacing w:line="560" w:lineRule="exact"/>
        <w:ind w:left="0" w:leftChars="0" w:firstLine="638" w:firstLineChars="266"/>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（2）按照</w:t>
      </w:r>
      <w:r>
        <w:rPr>
          <w:rFonts w:hint="eastAsia" w:ascii="宋体" w:hAnsi="宋体" w:eastAsia="宋体" w:cs="宋体"/>
          <w:color w:val="auto"/>
          <w:sz w:val="24"/>
          <w:highlight w:val="none"/>
          <w:lang w:val="en-US" w:eastAsia="zh-CN"/>
        </w:rPr>
        <w:t>磋商文件</w:t>
      </w:r>
      <w:r>
        <w:rPr>
          <w:rFonts w:hint="eastAsia" w:ascii="宋体" w:hAnsi="宋体" w:eastAsia="宋体" w:cs="宋体"/>
          <w:color w:val="auto"/>
          <w:sz w:val="24"/>
          <w:highlight w:val="none"/>
          <w:lang w:eastAsia="zh-CN"/>
        </w:rPr>
        <w:t>的规定加盖本单位章（自然人响应的无须盖章，需要签字）。</w:t>
      </w:r>
    </w:p>
    <w:p>
      <w:pPr>
        <w:pStyle w:val="17"/>
        <w:pageBreakBefore w:val="0"/>
        <w:kinsoku/>
        <w:wordWrap/>
        <w:overflowPunct/>
        <w:topLinePunct w:val="0"/>
        <w:autoSpaceDE w:val="0"/>
        <w:bidi w:val="0"/>
        <w:spacing w:line="560" w:lineRule="exact"/>
        <w:ind w:firstLine="720" w:firstLineChars="3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（3）如果是联合体响应，联合体各方均需提供上述证明。</w:t>
      </w:r>
    </w:p>
    <w:p>
      <w:pPr>
        <w:pStyle w:val="17"/>
        <w:pageBreakBefore w:val="0"/>
        <w:kinsoku/>
        <w:wordWrap/>
        <w:overflowPunct/>
        <w:topLinePunct w:val="0"/>
        <w:autoSpaceDE w:val="0"/>
        <w:bidi w:val="0"/>
        <w:spacing w:line="560" w:lineRule="exact"/>
        <w:ind w:firstLine="720" w:firstLineChars="300"/>
        <w:textAlignment w:val="auto"/>
        <w:rPr>
          <w:rFonts w:hint="eastAsia" w:ascii="宋体" w:hAnsi="宋体" w:eastAsia="宋体" w:cs="宋体"/>
          <w:color w:val="auto"/>
          <w:sz w:val="24"/>
          <w:highlight w:val="none"/>
          <w:lang w:eastAsia="zh-CN"/>
        </w:rPr>
      </w:pPr>
    </w:p>
    <w:p>
      <w:pPr>
        <w:pStyle w:val="17"/>
        <w:pageBreakBefore w:val="0"/>
        <w:kinsoku/>
        <w:wordWrap/>
        <w:overflowPunct/>
        <w:topLinePunct w:val="0"/>
        <w:autoSpaceDE w:val="0"/>
        <w:bidi w:val="0"/>
        <w:spacing w:line="560" w:lineRule="exact"/>
        <w:ind w:firstLine="720" w:firstLineChars="300"/>
        <w:textAlignment w:val="auto"/>
        <w:rPr>
          <w:rFonts w:hint="eastAsia" w:ascii="宋体" w:hAnsi="宋体" w:eastAsia="宋体" w:cs="宋体"/>
          <w:color w:val="auto"/>
          <w:sz w:val="24"/>
          <w:highlight w:val="none"/>
          <w:lang w:eastAsia="zh-CN"/>
        </w:rPr>
      </w:pPr>
    </w:p>
    <w:p>
      <w:pPr>
        <w:pStyle w:val="17"/>
        <w:pageBreakBefore w:val="0"/>
        <w:kinsoku/>
        <w:wordWrap/>
        <w:overflowPunct/>
        <w:topLinePunct w:val="0"/>
        <w:autoSpaceDE w:val="0"/>
        <w:bidi w:val="0"/>
        <w:spacing w:line="560" w:lineRule="exact"/>
        <w:ind w:firstLine="720" w:firstLineChars="300"/>
        <w:textAlignment w:val="auto"/>
        <w:rPr>
          <w:rFonts w:hint="eastAsia" w:ascii="宋体" w:hAnsi="宋体" w:eastAsia="宋体" w:cs="宋体"/>
          <w:color w:val="auto"/>
          <w:sz w:val="24"/>
          <w:highlight w:val="none"/>
          <w:lang w:eastAsia="zh-CN"/>
        </w:rPr>
      </w:pPr>
    </w:p>
    <w:p>
      <w:pPr>
        <w:pStyle w:val="17"/>
        <w:pageBreakBefore w:val="0"/>
        <w:kinsoku/>
        <w:wordWrap/>
        <w:overflowPunct/>
        <w:topLinePunct w:val="0"/>
        <w:autoSpaceDE w:val="0"/>
        <w:bidi w:val="0"/>
        <w:spacing w:line="560" w:lineRule="exact"/>
        <w:ind w:firstLine="720" w:firstLineChars="300"/>
        <w:textAlignment w:val="auto"/>
        <w:rPr>
          <w:rFonts w:hint="eastAsia" w:ascii="宋体" w:hAnsi="宋体" w:eastAsia="宋体" w:cs="宋体"/>
          <w:color w:val="auto"/>
          <w:sz w:val="24"/>
          <w:highlight w:val="none"/>
          <w:lang w:eastAsia="zh-CN"/>
        </w:rPr>
      </w:pPr>
    </w:p>
    <w:bookmarkEnd w:id="190"/>
    <w:p>
      <w:pPr>
        <w:jc w:val="center"/>
        <w:rPr>
          <w:rFonts w:hint="eastAsia" w:ascii="宋体" w:hAnsi="宋体" w:eastAsia="宋体" w:cs="宋体"/>
          <w:b/>
          <w:color w:val="auto"/>
          <w:kern w:val="0"/>
          <w:sz w:val="30"/>
          <w:szCs w:val="30"/>
          <w:highlight w:val="none"/>
          <w:lang w:val="en-US" w:eastAsia="zh-CN" w:bidi="ar-SA"/>
        </w:rPr>
      </w:pPr>
      <w:bookmarkStart w:id="198" w:name="_Toc30499"/>
      <w:bookmarkStart w:id="199" w:name="_Toc46136862"/>
      <w:r>
        <w:rPr>
          <w:rFonts w:hint="eastAsia" w:ascii="宋体" w:hAnsi="宋体" w:eastAsia="宋体" w:cs="宋体"/>
          <w:b/>
          <w:color w:val="auto"/>
          <w:kern w:val="0"/>
          <w:sz w:val="30"/>
          <w:szCs w:val="30"/>
          <w:highlight w:val="none"/>
          <w:lang w:val="en-US" w:eastAsia="zh-CN" w:bidi="ar-SA"/>
        </w:rPr>
        <w:t xml:space="preserve">  </w:t>
      </w:r>
    </w:p>
    <w:p>
      <w:pPr>
        <w:jc w:val="center"/>
        <w:rPr>
          <w:rFonts w:hint="eastAsia" w:ascii="宋体" w:hAnsi="宋体" w:eastAsia="宋体" w:cs="宋体"/>
          <w:b/>
          <w:color w:val="auto"/>
          <w:kern w:val="0"/>
          <w:sz w:val="30"/>
          <w:szCs w:val="30"/>
          <w:highlight w:val="none"/>
          <w:lang w:val="en-US" w:eastAsia="zh-CN" w:bidi="ar-SA"/>
        </w:rPr>
      </w:pPr>
      <w:r>
        <w:rPr>
          <w:rFonts w:hint="eastAsia" w:ascii="宋体" w:hAnsi="宋体" w:eastAsia="宋体" w:cs="宋体"/>
          <w:b/>
          <w:color w:val="auto"/>
          <w:kern w:val="0"/>
          <w:sz w:val="30"/>
          <w:szCs w:val="30"/>
          <w:highlight w:val="none"/>
          <w:lang w:val="en-US" w:eastAsia="zh-CN" w:bidi="ar-SA"/>
        </w:rPr>
        <w:br w:type="page"/>
      </w:r>
      <w:r>
        <w:rPr>
          <w:rFonts w:hint="eastAsia" w:ascii="宋体" w:hAnsi="宋体" w:eastAsia="宋体" w:cs="宋体"/>
          <w:b/>
          <w:color w:val="auto"/>
          <w:kern w:val="0"/>
          <w:sz w:val="30"/>
          <w:szCs w:val="30"/>
          <w:highlight w:val="none"/>
          <w:lang w:val="en-US" w:eastAsia="zh-CN" w:bidi="ar-SA"/>
        </w:rPr>
        <w:t>三、商务及技术文件</w:t>
      </w:r>
      <w:bookmarkEnd w:id="198"/>
      <w:bookmarkEnd w:id="199"/>
    </w:p>
    <w:p>
      <w:pPr>
        <w:pStyle w:val="6"/>
        <w:pageBreakBefore w:val="0"/>
        <w:kinsoku/>
        <w:wordWrap/>
        <w:overflowPunct/>
        <w:topLinePunct w:val="0"/>
        <w:bidi w:val="0"/>
        <w:spacing w:line="560" w:lineRule="exact"/>
        <w:textAlignment w:val="auto"/>
        <w:outlineLvl w:val="9"/>
        <w:rPr>
          <w:rFonts w:hint="eastAsia" w:ascii="宋体" w:hAnsi="宋体" w:eastAsia="宋体" w:cs="宋体"/>
          <w:color w:val="auto"/>
          <w:highlight w:val="none"/>
          <w:u w:val="single"/>
          <w:lang w:eastAsia="zh-CN"/>
        </w:rPr>
      </w:pPr>
      <w:bookmarkStart w:id="200" w:name="_Hlt520355504"/>
      <w:bookmarkEnd w:id="200"/>
      <w:bookmarkStart w:id="201" w:name="_Toc518923116"/>
      <w:bookmarkStart w:id="202" w:name="_Toc46136863"/>
      <w:bookmarkStart w:id="203" w:name="_Toc30832"/>
      <w:bookmarkStart w:id="204" w:name="_Toc7376"/>
      <w:r>
        <w:rPr>
          <w:rFonts w:hint="eastAsia" w:ascii="宋体" w:hAnsi="宋体" w:eastAsia="宋体" w:cs="宋体"/>
          <w:color w:val="auto"/>
          <w:highlight w:val="none"/>
          <w:u w:val="single"/>
          <w:lang w:val="en-US" w:eastAsia="zh-CN"/>
        </w:rPr>
        <w:t>1</w:t>
      </w:r>
      <w:r>
        <w:rPr>
          <w:rFonts w:hint="eastAsia" w:ascii="宋体" w:hAnsi="宋体" w:eastAsia="宋体" w:cs="宋体"/>
          <w:color w:val="auto"/>
          <w:highlight w:val="none"/>
          <w:u w:val="single"/>
        </w:rPr>
        <w:t>.</w:t>
      </w:r>
      <w:bookmarkEnd w:id="201"/>
      <w:bookmarkEnd w:id="202"/>
      <w:r>
        <w:rPr>
          <w:rFonts w:hint="eastAsia" w:ascii="宋体" w:hAnsi="宋体" w:eastAsia="宋体" w:cs="宋体"/>
          <w:color w:val="auto"/>
          <w:highlight w:val="none"/>
          <w:u w:val="single"/>
          <w:lang w:val="en-US" w:eastAsia="zh-CN"/>
        </w:rPr>
        <w:t>磋商</w:t>
      </w:r>
      <w:r>
        <w:rPr>
          <w:rFonts w:hint="eastAsia" w:ascii="宋体" w:hAnsi="宋体" w:eastAsia="宋体" w:cs="宋体"/>
          <w:color w:val="auto"/>
          <w:highlight w:val="none"/>
          <w:u w:val="single"/>
          <w:lang w:eastAsia="zh-CN"/>
        </w:rPr>
        <w:t>函</w:t>
      </w:r>
      <w:bookmarkEnd w:id="203"/>
      <w:bookmarkEnd w:id="204"/>
    </w:p>
    <w:p>
      <w:pPr>
        <w:pageBreakBefore w:val="0"/>
        <w:tabs>
          <w:tab w:val="left" w:pos="5580"/>
        </w:tabs>
        <w:wordWrap/>
        <w:topLinePunct w:val="0"/>
        <w:bidi w:val="0"/>
        <w:spacing w:line="560" w:lineRule="exact"/>
        <w:ind w:left="1080" w:hanging="1080"/>
        <w:textAlignment w:val="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none"/>
          <w:lang w:val="en-US" w:eastAsia="zh-CN"/>
        </w:rPr>
        <w:t>（采购人）</w:t>
      </w:r>
    </w:p>
    <w:p>
      <w:pPr>
        <w:pageBreakBefore w:val="0"/>
        <w:tabs>
          <w:tab w:val="left" w:pos="5580"/>
        </w:tabs>
        <w:wordWrap/>
        <w:topLinePunct w:val="0"/>
        <w:bidi w:val="0"/>
        <w:spacing w:line="560" w:lineRule="exact"/>
        <w:ind w:left="1079" w:leftChars="257" w:hanging="540"/>
        <w:textAlignment w:val="auto"/>
        <w:rPr>
          <w:rFonts w:hint="eastAsia" w:ascii="宋体" w:hAnsi="宋体" w:eastAsia="宋体" w:cs="宋体"/>
          <w:color w:val="auto"/>
          <w:sz w:val="24"/>
          <w:szCs w:val="20"/>
          <w:highlight w:val="none"/>
        </w:rPr>
      </w:pPr>
    </w:p>
    <w:p>
      <w:pPr>
        <w:pStyle w:val="17"/>
        <w:pageBreakBefore w:val="0"/>
        <w:tabs>
          <w:tab w:val="left" w:pos="5580"/>
        </w:tabs>
        <w:wordWrap/>
        <w:topLinePunct w:val="0"/>
        <w:bidi w:val="0"/>
        <w:spacing w:line="560" w:lineRule="exact"/>
        <w:ind w:left="2" w:leftChars="1" w:firstLine="480" w:firstLineChars="200"/>
        <w:textAlignment w:val="auto"/>
        <w:rPr>
          <w:rFonts w:hint="eastAsia" w:ascii="宋体" w:hAnsi="宋体" w:eastAsia="宋体" w:cs="宋体"/>
          <w:b/>
          <w:color w:val="auto"/>
          <w:sz w:val="24"/>
          <w:highlight w:val="none"/>
          <w:lang w:eastAsia="zh-CN"/>
        </w:rPr>
      </w:pP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u w:val="single"/>
          <w:lang w:val="en-US" w:eastAsia="zh-CN"/>
        </w:rPr>
        <w:t>供应商</w:t>
      </w:r>
      <w:r>
        <w:rPr>
          <w:rFonts w:hint="eastAsia" w:ascii="宋体" w:hAnsi="宋体" w:eastAsia="宋体" w:cs="宋体"/>
          <w:color w:val="auto"/>
          <w:sz w:val="24"/>
          <w:highlight w:val="none"/>
          <w:u w:val="single"/>
        </w:rPr>
        <w:t>全称）</w:t>
      </w: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（被授权代表人姓名）全权参加贵方组织的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（招标项目编号、项目名称）招标的有关活动，并对</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 xml:space="preserve"> （招标项目名称）进行投标</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rPr>
        <w:t>提交加密电子</w:t>
      </w:r>
      <w:r>
        <w:rPr>
          <w:rFonts w:hint="eastAsia" w:ascii="宋体" w:hAnsi="宋体" w:eastAsia="宋体" w:cs="宋体"/>
          <w:b w:val="0"/>
          <w:bCs w:val="0"/>
          <w:color w:val="auto"/>
          <w:sz w:val="24"/>
          <w:highlight w:val="none"/>
          <w:lang w:eastAsia="zh-CN"/>
        </w:rPr>
        <w:t>响应文件</w:t>
      </w:r>
      <w:r>
        <w:rPr>
          <w:rFonts w:hint="eastAsia" w:ascii="宋体" w:hAnsi="宋体" w:eastAsia="宋体" w:cs="宋体"/>
          <w:b w:val="0"/>
          <w:bCs w:val="0"/>
          <w:color w:val="auto"/>
          <w:sz w:val="24"/>
          <w:highlight w:val="none"/>
          <w:u w:val="single"/>
        </w:rPr>
        <w:t xml:space="preserve"> </w:t>
      </w:r>
      <w:r>
        <w:rPr>
          <w:rFonts w:hint="eastAsia" w:ascii="宋体" w:hAnsi="宋体" w:eastAsia="宋体" w:cs="宋体"/>
          <w:b w:val="0"/>
          <w:bCs w:val="0"/>
          <w:color w:val="auto"/>
          <w:sz w:val="24"/>
          <w:highlight w:val="none"/>
          <w:u w:val="single"/>
          <w:lang w:val="en-US" w:eastAsia="zh-CN"/>
        </w:rPr>
        <w:t xml:space="preserve"> </w:t>
      </w:r>
      <w:r>
        <w:rPr>
          <w:rFonts w:hint="eastAsia" w:ascii="宋体" w:hAnsi="宋体" w:eastAsia="宋体" w:cs="宋体"/>
          <w:b w:val="0"/>
          <w:bCs w:val="0"/>
          <w:color w:val="auto"/>
          <w:sz w:val="24"/>
          <w:highlight w:val="none"/>
          <w:u w:val="single"/>
        </w:rPr>
        <w:t xml:space="preserve"> </w:t>
      </w:r>
      <w:r>
        <w:rPr>
          <w:rFonts w:hint="eastAsia" w:ascii="宋体" w:hAnsi="宋体" w:eastAsia="宋体" w:cs="宋体"/>
          <w:b w:val="0"/>
          <w:bCs w:val="0"/>
          <w:color w:val="auto"/>
          <w:sz w:val="24"/>
          <w:highlight w:val="none"/>
        </w:rPr>
        <w:t>份</w:t>
      </w:r>
      <w:r>
        <w:rPr>
          <w:rFonts w:hint="eastAsia" w:ascii="宋体" w:hAnsi="宋体" w:eastAsia="宋体" w:cs="宋体"/>
          <w:b w:val="0"/>
          <w:bCs w:val="0"/>
          <w:color w:val="auto"/>
          <w:sz w:val="24"/>
          <w:highlight w:val="none"/>
          <w:lang w:eastAsia="zh-CN"/>
        </w:rPr>
        <w:t>。</w:t>
      </w:r>
    </w:p>
    <w:p>
      <w:pPr>
        <w:pageBreakBefore w:val="0"/>
        <w:tabs>
          <w:tab w:val="left" w:pos="5580"/>
        </w:tabs>
        <w:wordWrap/>
        <w:topLinePunct w:val="0"/>
        <w:bidi w:val="0"/>
        <w:spacing w:line="560" w:lineRule="exact"/>
        <w:ind w:left="1079" w:leftChars="257" w:hanging="540"/>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据此，签字代表宣布同意如下：</w:t>
      </w:r>
    </w:p>
    <w:p>
      <w:pPr>
        <w:pStyle w:val="17"/>
        <w:pageBreakBefore w:val="0"/>
        <w:tabs>
          <w:tab w:val="left" w:pos="720"/>
          <w:tab w:val="left" w:pos="900"/>
        </w:tabs>
        <w:wordWrap/>
        <w:topLinePunct w:val="0"/>
        <w:bidi w:val="0"/>
        <w:spacing w:line="560" w:lineRule="exact"/>
        <w:ind w:left="768" w:leftChars="257" w:hanging="229"/>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（1）投标</w:t>
      </w:r>
      <w:r>
        <w:rPr>
          <w:rFonts w:hint="eastAsia" w:ascii="宋体" w:hAnsi="宋体" w:eastAsia="宋体" w:cs="宋体"/>
          <w:color w:val="auto"/>
          <w:sz w:val="24"/>
          <w:highlight w:val="none"/>
          <w:lang w:val="en-US" w:eastAsia="zh-CN"/>
        </w:rPr>
        <w:t>报价</w:t>
      </w:r>
      <w:r>
        <w:rPr>
          <w:rFonts w:hint="eastAsia" w:ascii="宋体" w:hAnsi="宋体" w:eastAsia="宋体" w:cs="宋体"/>
          <w:color w:val="auto"/>
          <w:sz w:val="24"/>
          <w:highlight w:val="none"/>
        </w:rPr>
        <w:t>详见开标一览表，</w:t>
      </w:r>
      <w:r>
        <w:rPr>
          <w:rFonts w:hint="eastAsia" w:ascii="宋体" w:hAnsi="宋体" w:eastAsia="宋体" w:cs="宋体"/>
          <w:color w:val="auto"/>
          <w:sz w:val="24"/>
          <w:highlight w:val="none"/>
          <w:u w:val="single"/>
        </w:rPr>
        <w:t>其中由小型和</w:t>
      </w:r>
      <w:r>
        <w:rPr>
          <w:rFonts w:hint="eastAsia" w:ascii="宋体" w:hAnsi="宋体" w:eastAsia="宋体" w:cs="宋体"/>
          <w:color w:val="auto"/>
          <w:sz w:val="24"/>
          <w:highlight w:val="none"/>
        </w:rPr>
        <w:t>微型企业制造产品的价格为</w:t>
      </w:r>
      <w:r>
        <w:rPr>
          <w:rFonts w:hint="eastAsia" w:ascii="宋体" w:hAnsi="宋体" w:eastAsia="宋体" w:cs="宋体"/>
          <w:color w:val="auto"/>
          <w:sz w:val="24"/>
          <w:highlight w:val="none"/>
          <w:u w:val="single"/>
        </w:rPr>
        <w:t>　　  （用文字和数字表示），占投标总价   %</w:t>
      </w:r>
      <w:r>
        <w:rPr>
          <w:rFonts w:hint="eastAsia" w:ascii="宋体" w:hAnsi="宋体" w:eastAsia="宋体" w:cs="宋体"/>
          <w:color w:val="auto"/>
          <w:sz w:val="24"/>
          <w:highlight w:val="none"/>
        </w:rPr>
        <w:t>。</w:t>
      </w:r>
    </w:p>
    <w:p>
      <w:pPr>
        <w:pageBreakBefore w:val="0"/>
        <w:tabs>
          <w:tab w:val="left" w:pos="5580"/>
        </w:tabs>
        <w:wordWrap/>
        <w:topLinePunct w:val="0"/>
        <w:bidi w:val="0"/>
        <w:spacing w:line="560" w:lineRule="exact"/>
        <w:ind w:firstLine="480" w:firstLineChars="200"/>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（2）本投标有效期为自投标截止之日起</w:t>
      </w:r>
      <w:r>
        <w:rPr>
          <w:rFonts w:hint="eastAsia" w:ascii="宋体" w:hAnsi="宋体" w:eastAsia="宋体" w:cs="宋体"/>
          <w:color w:val="auto"/>
          <w:sz w:val="24"/>
          <w:szCs w:val="20"/>
          <w:highlight w:val="none"/>
          <w:u w:val="single"/>
          <w:lang w:val="en-US" w:eastAsia="zh-CN"/>
        </w:rPr>
        <w:t xml:space="preserve">    </w:t>
      </w:r>
      <w:r>
        <w:rPr>
          <w:rFonts w:hint="eastAsia" w:ascii="宋体" w:hAnsi="宋体" w:eastAsia="宋体" w:cs="宋体"/>
          <w:color w:val="auto"/>
          <w:sz w:val="24"/>
          <w:szCs w:val="20"/>
          <w:highlight w:val="none"/>
        </w:rPr>
        <w:t>个日历日。</w:t>
      </w:r>
    </w:p>
    <w:p>
      <w:pPr>
        <w:pageBreakBefore w:val="0"/>
        <w:tabs>
          <w:tab w:val="left" w:pos="5580"/>
        </w:tabs>
        <w:wordWrap/>
        <w:topLinePunct w:val="0"/>
        <w:bidi w:val="0"/>
        <w:spacing w:line="560" w:lineRule="exact"/>
        <w:ind w:firstLine="480" w:firstLineChars="200"/>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lang w:val="en-US" w:eastAsia="zh-CN"/>
        </w:rPr>
        <w:t>3</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已详细审查全部</w:t>
      </w:r>
      <w:r>
        <w:rPr>
          <w:rFonts w:hint="eastAsia" w:ascii="宋体" w:hAnsi="宋体" w:eastAsia="宋体" w:cs="宋体"/>
          <w:color w:val="auto"/>
          <w:sz w:val="24"/>
          <w:szCs w:val="20"/>
          <w:highlight w:val="none"/>
          <w:lang w:eastAsia="zh-CN"/>
        </w:rPr>
        <w:t>磋商文件</w:t>
      </w:r>
      <w:r>
        <w:rPr>
          <w:rFonts w:hint="eastAsia" w:ascii="宋体" w:hAnsi="宋体" w:eastAsia="宋体" w:cs="宋体"/>
          <w:color w:val="auto"/>
          <w:sz w:val="24"/>
          <w:szCs w:val="20"/>
          <w:highlight w:val="none"/>
        </w:rPr>
        <w:t>，包括所有补充通知（如果有的话），完全理解并同意放弃对这方面有不明、误解和质疑的权力。</w:t>
      </w:r>
    </w:p>
    <w:p>
      <w:pPr>
        <w:pageBreakBefore w:val="0"/>
        <w:tabs>
          <w:tab w:val="left" w:pos="5580"/>
        </w:tabs>
        <w:wordWrap/>
        <w:topLinePunct w:val="0"/>
        <w:bidi w:val="0"/>
        <w:spacing w:line="560" w:lineRule="exact"/>
        <w:ind w:firstLine="480" w:firstLineChars="200"/>
        <w:textAlignment w:val="auto"/>
        <w:rPr>
          <w:rFonts w:hint="eastAsia"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w:t>
      </w:r>
      <w:r>
        <w:rPr>
          <w:rFonts w:hint="eastAsia" w:ascii="宋体" w:hAnsi="宋体" w:eastAsia="宋体" w:cs="宋体"/>
          <w:color w:val="auto"/>
          <w:sz w:val="24"/>
          <w:szCs w:val="20"/>
          <w:highlight w:val="none"/>
          <w:lang w:val="en-US" w:eastAsia="zh-CN"/>
        </w:rPr>
        <w:t>4</w:t>
      </w:r>
      <w:r>
        <w:rPr>
          <w:rFonts w:hint="eastAsia" w:ascii="宋体" w:hAnsi="宋体" w:eastAsia="宋体" w:cs="宋体"/>
          <w:color w:val="auto"/>
          <w:sz w:val="24"/>
          <w:szCs w:val="20"/>
          <w:highlight w:val="none"/>
        </w:rPr>
        <w:t>）联合体中的大中型企业和其他自然人、法人或者其他组织，与联合体中的小型、微型企业之间</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存在、不存在）投资关系（</w:t>
      </w:r>
      <w:r>
        <w:rPr>
          <w:rFonts w:hint="eastAsia" w:ascii="宋体" w:hAnsi="宋体" w:eastAsia="宋体" w:cs="宋体"/>
          <w:color w:val="auto"/>
          <w:sz w:val="24"/>
          <w:szCs w:val="20"/>
          <w:highlight w:val="none"/>
          <w:lang w:val="en-US" w:eastAsia="zh-CN"/>
        </w:rPr>
        <w:t>如有</w:t>
      </w:r>
      <w:r>
        <w:rPr>
          <w:rFonts w:hint="eastAsia" w:ascii="宋体" w:hAnsi="宋体" w:eastAsia="宋体" w:cs="宋体"/>
          <w:color w:val="auto"/>
          <w:sz w:val="24"/>
          <w:szCs w:val="20"/>
          <w:highlight w:val="none"/>
        </w:rPr>
        <w:t>）。</w:t>
      </w:r>
    </w:p>
    <w:p>
      <w:pPr>
        <w:pageBreakBefore w:val="0"/>
        <w:tabs>
          <w:tab w:val="left" w:pos="5580"/>
        </w:tabs>
        <w:wordWrap/>
        <w:topLinePunct w:val="0"/>
        <w:bidi w:val="0"/>
        <w:spacing w:line="560" w:lineRule="exact"/>
        <w:ind w:left="1079" w:leftChars="257" w:hanging="540"/>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（5）我方不是为本项目提供整体设计、规范编制或者项目管理、监理、检测等服务的</w:t>
      </w:r>
      <w:r>
        <w:rPr>
          <w:rFonts w:hint="eastAsia" w:ascii="宋体" w:hAnsi="宋体" w:eastAsia="宋体" w:cs="宋体"/>
          <w:color w:val="auto"/>
          <w:sz w:val="24"/>
          <w:szCs w:val="20"/>
          <w:highlight w:val="none"/>
          <w:lang w:eastAsia="zh-CN"/>
        </w:rPr>
        <w:t>供应商</w:t>
      </w:r>
      <w:r>
        <w:rPr>
          <w:rFonts w:hint="eastAsia" w:ascii="宋体" w:hAnsi="宋体" w:eastAsia="宋体" w:cs="宋体"/>
          <w:color w:val="auto"/>
          <w:sz w:val="24"/>
          <w:szCs w:val="20"/>
          <w:highlight w:val="none"/>
        </w:rPr>
        <w:t>，我方不是采购代理机构的附属机构。</w:t>
      </w:r>
    </w:p>
    <w:p>
      <w:pPr>
        <w:pageBreakBefore w:val="0"/>
        <w:tabs>
          <w:tab w:val="left" w:pos="5580"/>
        </w:tabs>
        <w:wordWrap/>
        <w:topLinePunct w:val="0"/>
        <w:bidi w:val="0"/>
        <w:spacing w:line="560" w:lineRule="exact"/>
        <w:ind w:left="1079" w:leftChars="257" w:hanging="540"/>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（6）按照贵方可能要求，提供与其投标有关的一切数据或资料，完全理解贵方不一定接受最低价的投标或收到的任何投标。</w:t>
      </w:r>
    </w:p>
    <w:p>
      <w:pPr>
        <w:pageBreakBefore w:val="0"/>
        <w:tabs>
          <w:tab w:val="left" w:pos="5580"/>
        </w:tabs>
        <w:wordWrap/>
        <w:topLinePunct w:val="0"/>
        <w:bidi w:val="0"/>
        <w:spacing w:line="560" w:lineRule="exact"/>
        <w:ind w:left="1079" w:leftChars="257" w:hanging="540"/>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（7）我方保证所报</w:t>
      </w:r>
      <w:r>
        <w:rPr>
          <w:rFonts w:hint="eastAsia" w:ascii="宋体" w:hAnsi="宋体" w:eastAsia="宋体" w:cs="宋体"/>
          <w:color w:val="auto"/>
          <w:sz w:val="24"/>
          <w:szCs w:val="20"/>
          <w:highlight w:val="none"/>
          <w:lang w:val="en-US" w:eastAsia="zh-CN"/>
        </w:rPr>
        <w:t>服务附属的货物（如有），</w:t>
      </w:r>
      <w:r>
        <w:rPr>
          <w:rFonts w:hint="eastAsia" w:ascii="宋体" w:hAnsi="宋体" w:eastAsia="宋体" w:cs="宋体"/>
          <w:color w:val="auto"/>
          <w:sz w:val="24"/>
          <w:szCs w:val="20"/>
          <w:highlight w:val="none"/>
        </w:rPr>
        <w:t>均为原厂正品，否则，由此产生的一切法律责任由我方承担。</w:t>
      </w:r>
    </w:p>
    <w:p>
      <w:pPr>
        <w:pStyle w:val="42"/>
        <w:pageBreakBefore w:val="0"/>
        <w:wordWrap/>
        <w:topLinePunct w:val="0"/>
        <w:bidi w:val="0"/>
        <w:spacing w:line="560" w:lineRule="exact"/>
        <w:ind w:firstLine="480"/>
        <w:textAlignment w:val="auto"/>
        <w:rPr>
          <w:rFonts w:hint="eastAsia" w:ascii="宋体" w:hAnsi="宋体" w:eastAsia="宋体" w:cs="宋体"/>
          <w:color w:val="auto"/>
          <w:kern w:val="2"/>
          <w:szCs w:val="20"/>
          <w:highlight w:val="none"/>
        </w:rPr>
      </w:pPr>
      <w:r>
        <w:rPr>
          <w:rFonts w:hint="eastAsia" w:ascii="宋体" w:hAnsi="宋体" w:eastAsia="宋体" w:cs="宋体"/>
          <w:color w:val="auto"/>
          <w:highlight w:val="none"/>
        </w:rPr>
        <w:t>（8）</w:t>
      </w:r>
      <w:r>
        <w:rPr>
          <w:rFonts w:hint="eastAsia" w:ascii="宋体" w:hAnsi="宋体" w:eastAsia="宋体" w:cs="宋体"/>
          <w:color w:val="auto"/>
          <w:kern w:val="2"/>
          <w:szCs w:val="20"/>
          <w:highlight w:val="none"/>
        </w:rPr>
        <w:t>在领取</w:t>
      </w:r>
      <w:r>
        <w:rPr>
          <w:rFonts w:hint="eastAsia" w:ascii="宋体" w:hAnsi="宋体" w:eastAsia="宋体" w:cs="宋体"/>
          <w:color w:val="auto"/>
          <w:kern w:val="2"/>
          <w:szCs w:val="20"/>
          <w:highlight w:val="none"/>
          <w:lang w:val="en-US" w:eastAsia="zh-CN"/>
        </w:rPr>
        <w:t>成交</w:t>
      </w:r>
      <w:r>
        <w:rPr>
          <w:rFonts w:hint="eastAsia" w:ascii="宋体" w:hAnsi="宋体" w:eastAsia="宋体" w:cs="宋体"/>
          <w:color w:val="auto"/>
          <w:kern w:val="2"/>
          <w:szCs w:val="20"/>
          <w:highlight w:val="none"/>
        </w:rPr>
        <w:t>通知书的同时按</w:t>
      </w:r>
      <w:r>
        <w:rPr>
          <w:rFonts w:hint="eastAsia" w:ascii="宋体" w:hAnsi="宋体" w:eastAsia="宋体" w:cs="宋体"/>
          <w:color w:val="auto"/>
          <w:kern w:val="2"/>
          <w:szCs w:val="20"/>
          <w:highlight w:val="none"/>
          <w:lang w:val="en-US" w:eastAsia="zh-CN"/>
        </w:rPr>
        <w:t>磋商</w:t>
      </w:r>
      <w:r>
        <w:rPr>
          <w:rFonts w:hint="eastAsia" w:ascii="宋体" w:hAnsi="宋体" w:eastAsia="宋体" w:cs="宋体"/>
          <w:color w:val="auto"/>
          <w:kern w:val="2"/>
          <w:szCs w:val="20"/>
          <w:highlight w:val="none"/>
        </w:rPr>
        <w:t>文件规定的形式，向</w:t>
      </w:r>
      <w:r>
        <w:rPr>
          <w:rFonts w:hint="eastAsia" w:ascii="宋体" w:hAnsi="宋体" w:eastAsia="宋体" w:cs="宋体"/>
          <w:color w:val="auto"/>
          <w:kern w:val="2"/>
          <w:szCs w:val="20"/>
          <w:highlight w:val="none"/>
          <w:lang w:val="en-US" w:eastAsia="zh-CN"/>
        </w:rPr>
        <w:t>采购代理机构</w:t>
      </w:r>
      <w:r>
        <w:rPr>
          <w:rFonts w:hint="eastAsia" w:ascii="宋体" w:hAnsi="宋体" w:eastAsia="宋体" w:cs="宋体"/>
          <w:color w:val="auto"/>
          <w:kern w:val="2"/>
          <w:szCs w:val="20"/>
          <w:highlight w:val="none"/>
        </w:rPr>
        <w:t>一次性支付中标服务费。</w:t>
      </w:r>
    </w:p>
    <w:p>
      <w:pPr>
        <w:pageBreakBefore w:val="0"/>
        <w:tabs>
          <w:tab w:val="left" w:pos="5580"/>
        </w:tabs>
        <w:wordWrap/>
        <w:topLinePunct w:val="0"/>
        <w:bidi w:val="0"/>
        <w:spacing w:line="560" w:lineRule="exact"/>
        <w:ind w:left="1079" w:leftChars="257" w:hanging="540"/>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（9）按照</w:t>
      </w:r>
      <w:r>
        <w:rPr>
          <w:rFonts w:hint="eastAsia" w:ascii="宋体" w:hAnsi="宋体" w:eastAsia="宋体" w:cs="宋体"/>
          <w:color w:val="auto"/>
          <w:sz w:val="24"/>
          <w:szCs w:val="20"/>
          <w:highlight w:val="none"/>
          <w:lang w:val="en-US" w:eastAsia="zh-CN"/>
        </w:rPr>
        <w:t>磋商</w:t>
      </w:r>
      <w:r>
        <w:rPr>
          <w:rFonts w:hint="eastAsia" w:ascii="宋体" w:hAnsi="宋体" w:eastAsia="宋体" w:cs="宋体"/>
          <w:color w:val="auto"/>
          <w:sz w:val="24"/>
          <w:szCs w:val="20"/>
          <w:highlight w:val="none"/>
        </w:rPr>
        <w:t>文件的规定履行合同责任和义务。</w:t>
      </w:r>
    </w:p>
    <w:p>
      <w:pPr>
        <w:pageBreakBefore w:val="0"/>
        <w:tabs>
          <w:tab w:val="left" w:pos="5580"/>
        </w:tabs>
        <w:wordWrap/>
        <w:topLinePunct w:val="0"/>
        <w:bidi w:val="0"/>
        <w:spacing w:line="560" w:lineRule="exact"/>
        <w:ind w:left="358" w:leftChars="68" w:hanging="216" w:hangingChars="90"/>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与本投标有关的一切正式往来信函请寄：</w:t>
      </w:r>
    </w:p>
    <w:p>
      <w:pPr>
        <w:pageBreakBefore w:val="0"/>
        <w:tabs>
          <w:tab w:val="left" w:pos="5580"/>
        </w:tabs>
        <w:wordWrap/>
        <w:topLinePunct w:val="0"/>
        <w:bidi w:val="0"/>
        <w:spacing w:line="560" w:lineRule="exact"/>
        <w:ind w:left="1079" w:leftChars="257" w:hanging="540"/>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地址：</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     传真：</w:t>
      </w:r>
      <w:r>
        <w:rPr>
          <w:rFonts w:hint="eastAsia" w:ascii="宋体" w:hAnsi="宋体" w:eastAsia="宋体" w:cs="宋体"/>
          <w:color w:val="auto"/>
          <w:sz w:val="24"/>
          <w:szCs w:val="20"/>
          <w:highlight w:val="none"/>
          <w:u w:val="single"/>
        </w:rPr>
        <w:t xml:space="preserve">                             </w:t>
      </w:r>
    </w:p>
    <w:p>
      <w:pPr>
        <w:pageBreakBefore w:val="0"/>
        <w:tabs>
          <w:tab w:val="left" w:pos="5580"/>
        </w:tabs>
        <w:wordWrap/>
        <w:topLinePunct w:val="0"/>
        <w:bidi w:val="0"/>
        <w:spacing w:line="560" w:lineRule="exact"/>
        <w:ind w:left="1079" w:leftChars="257" w:hanging="540"/>
        <w:textAlignment w:val="auto"/>
        <w:rPr>
          <w:rFonts w:hint="eastAsia" w:ascii="宋体" w:hAnsi="宋体" w:eastAsia="宋体" w:cs="宋体"/>
          <w:b/>
          <w:color w:val="auto"/>
          <w:sz w:val="24"/>
          <w:szCs w:val="20"/>
          <w:highlight w:val="none"/>
        </w:rPr>
      </w:pPr>
      <w:r>
        <w:rPr>
          <w:rFonts w:hint="eastAsia" w:ascii="宋体" w:hAnsi="宋体" w:eastAsia="宋体" w:cs="宋体"/>
          <w:color w:val="auto"/>
          <w:sz w:val="24"/>
          <w:szCs w:val="20"/>
          <w:highlight w:val="none"/>
        </w:rPr>
        <w:t>电话：</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     电子函件：</w:t>
      </w:r>
      <w:r>
        <w:rPr>
          <w:rFonts w:hint="eastAsia" w:ascii="宋体" w:hAnsi="宋体" w:eastAsia="宋体" w:cs="宋体"/>
          <w:color w:val="auto"/>
          <w:sz w:val="24"/>
          <w:szCs w:val="20"/>
          <w:highlight w:val="none"/>
          <w:u w:val="single"/>
        </w:rPr>
        <w:t xml:space="preserve">                         </w:t>
      </w:r>
    </w:p>
    <w:p>
      <w:pPr>
        <w:pStyle w:val="17"/>
        <w:pageBreakBefore w:val="0"/>
        <w:wordWrap/>
        <w:topLinePunct w:val="0"/>
        <w:autoSpaceDE w:val="0"/>
        <w:bidi w:val="0"/>
        <w:spacing w:line="560" w:lineRule="exact"/>
        <w:textAlignment w:val="auto"/>
        <w:rPr>
          <w:rFonts w:hint="eastAsia" w:ascii="宋体" w:hAnsi="宋体" w:eastAsia="宋体" w:cs="宋体"/>
          <w:color w:val="auto"/>
          <w:sz w:val="24"/>
          <w:szCs w:val="24"/>
          <w:highlight w:val="none"/>
        </w:rPr>
      </w:pPr>
    </w:p>
    <w:p>
      <w:pPr>
        <w:pStyle w:val="17"/>
        <w:pageBreakBefore w:val="0"/>
        <w:wordWrap/>
        <w:topLinePunct w:val="0"/>
        <w:autoSpaceDE w:val="0"/>
        <w:bidi w:val="0"/>
        <w:spacing w:line="5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公章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：______________</w:t>
      </w:r>
    </w:p>
    <w:p>
      <w:pPr>
        <w:pStyle w:val="17"/>
        <w:pageBreakBefore w:val="0"/>
        <w:wordWrap/>
        <w:topLinePunct w:val="0"/>
        <w:autoSpaceDE w:val="0"/>
        <w:bidi w:val="0"/>
        <w:spacing w:line="5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法定代表人（非法人组织的负责人）或其授权代表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签章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：_______</w:t>
      </w:r>
    </w:p>
    <w:p>
      <w:pPr>
        <w:pStyle w:val="17"/>
        <w:pageBreakBefore w:val="0"/>
        <w:wordWrap/>
        <w:topLinePunct w:val="0"/>
        <w:autoSpaceDE w:val="0"/>
        <w:bidi w:val="0"/>
        <w:spacing w:line="5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日期：______年____月____日 </w:t>
      </w:r>
    </w:p>
    <w:p>
      <w:pPr>
        <w:pStyle w:val="17"/>
        <w:pageBreakBefore w:val="0"/>
        <w:wordWrap/>
        <w:topLinePunct w:val="0"/>
        <w:autoSpaceDE w:val="0"/>
        <w:bidi w:val="0"/>
        <w:spacing w:line="560" w:lineRule="exact"/>
        <w:textAlignment w:val="auto"/>
        <w:rPr>
          <w:rFonts w:hint="eastAsia" w:ascii="宋体" w:hAnsi="宋体" w:eastAsia="宋体" w:cs="宋体"/>
          <w:color w:val="auto"/>
          <w:sz w:val="24"/>
          <w:szCs w:val="24"/>
          <w:highlight w:val="none"/>
        </w:rPr>
      </w:pPr>
    </w:p>
    <w:p>
      <w:pPr>
        <w:pStyle w:val="17"/>
        <w:pageBreakBefore w:val="0"/>
        <w:wordWrap/>
        <w:topLinePunct w:val="0"/>
        <w:autoSpaceDE w:val="0"/>
        <w:bidi w:val="0"/>
        <w:spacing w:line="560" w:lineRule="exact"/>
        <w:textAlignment w:val="auto"/>
        <w:rPr>
          <w:rFonts w:hint="eastAsia" w:ascii="宋体" w:hAnsi="宋体" w:eastAsia="宋体" w:cs="宋体"/>
          <w:color w:val="auto"/>
          <w:sz w:val="24"/>
          <w:szCs w:val="24"/>
          <w:highlight w:val="none"/>
        </w:rPr>
      </w:pPr>
    </w:p>
    <w:p>
      <w:pPr>
        <w:pStyle w:val="17"/>
        <w:pageBreakBefore w:val="0"/>
        <w:wordWrap/>
        <w:topLinePunct w:val="0"/>
        <w:autoSpaceDE w:val="0"/>
        <w:bidi w:val="0"/>
        <w:spacing w:line="560" w:lineRule="exact"/>
        <w:textAlignment w:val="auto"/>
        <w:rPr>
          <w:rFonts w:hint="eastAsia" w:ascii="宋体" w:hAnsi="宋体" w:eastAsia="宋体" w:cs="宋体"/>
          <w:color w:val="auto"/>
          <w:sz w:val="24"/>
          <w:szCs w:val="24"/>
          <w:highlight w:val="none"/>
        </w:rPr>
      </w:pPr>
    </w:p>
    <w:p>
      <w:pPr>
        <w:pStyle w:val="17"/>
        <w:pageBreakBefore w:val="0"/>
        <w:wordWrap/>
        <w:topLinePunct w:val="0"/>
        <w:autoSpaceDE w:val="0"/>
        <w:bidi w:val="0"/>
        <w:spacing w:line="560" w:lineRule="exact"/>
        <w:textAlignment w:val="auto"/>
        <w:rPr>
          <w:rFonts w:hint="eastAsia" w:ascii="宋体" w:hAnsi="宋体" w:eastAsia="宋体" w:cs="宋体"/>
          <w:color w:val="auto"/>
          <w:sz w:val="24"/>
          <w:szCs w:val="24"/>
          <w:highlight w:val="none"/>
        </w:rPr>
      </w:pPr>
    </w:p>
    <w:p>
      <w:pPr>
        <w:pStyle w:val="17"/>
        <w:pageBreakBefore w:val="0"/>
        <w:wordWrap/>
        <w:topLinePunct w:val="0"/>
        <w:autoSpaceDE w:val="0"/>
        <w:bidi w:val="0"/>
        <w:spacing w:line="560" w:lineRule="exact"/>
        <w:textAlignment w:val="auto"/>
        <w:rPr>
          <w:rFonts w:hint="eastAsia" w:ascii="宋体" w:hAnsi="宋体" w:eastAsia="宋体" w:cs="宋体"/>
          <w:color w:val="auto"/>
          <w:sz w:val="24"/>
          <w:szCs w:val="24"/>
          <w:highlight w:val="none"/>
        </w:rPr>
      </w:pPr>
    </w:p>
    <w:p>
      <w:pPr>
        <w:pStyle w:val="17"/>
        <w:pageBreakBefore w:val="0"/>
        <w:wordWrap/>
        <w:topLinePunct w:val="0"/>
        <w:autoSpaceDE w:val="0"/>
        <w:bidi w:val="0"/>
        <w:spacing w:line="560" w:lineRule="exact"/>
        <w:textAlignment w:val="auto"/>
        <w:rPr>
          <w:rFonts w:hint="eastAsia" w:ascii="宋体" w:hAnsi="宋体" w:eastAsia="宋体" w:cs="宋体"/>
          <w:color w:val="auto"/>
          <w:sz w:val="24"/>
          <w:szCs w:val="24"/>
          <w:highlight w:val="none"/>
        </w:rPr>
      </w:pPr>
    </w:p>
    <w:p>
      <w:pPr>
        <w:pStyle w:val="17"/>
        <w:pageBreakBefore w:val="0"/>
        <w:wordWrap/>
        <w:topLinePunct w:val="0"/>
        <w:autoSpaceDE w:val="0"/>
        <w:bidi w:val="0"/>
        <w:spacing w:line="560" w:lineRule="exact"/>
        <w:textAlignment w:val="auto"/>
        <w:rPr>
          <w:rFonts w:hint="eastAsia" w:ascii="宋体" w:hAnsi="宋体" w:eastAsia="宋体" w:cs="宋体"/>
          <w:color w:val="auto"/>
          <w:sz w:val="24"/>
          <w:szCs w:val="24"/>
          <w:highlight w:val="none"/>
        </w:rPr>
      </w:pPr>
    </w:p>
    <w:p>
      <w:pPr>
        <w:pStyle w:val="17"/>
        <w:pageBreakBefore w:val="0"/>
        <w:wordWrap/>
        <w:topLinePunct w:val="0"/>
        <w:autoSpaceDE w:val="0"/>
        <w:bidi w:val="0"/>
        <w:spacing w:line="560" w:lineRule="exact"/>
        <w:textAlignment w:val="auto"/>
        <w:rPr>
          <w:rFonts w:hint="eastAsia" w:ascii="宋体" w:hAnsi="宋体" w:eastAsia="宋体" w:cs="宋体"/>
          <w:color w:val="auto"/>
          <w:sz w:val="24"/>
          <w:szCs w:val="24"/>
          <w:highlight w:val="none"/>
        </w:rPr>
      </w:pPr>
    </w:p>
    <w:p>
      <w:pPr>
        <w:pStyle w:val="17"/>
        <w:pageBreakBefore w:val="0"/>
        <w:wordWrap/>
        <w:topLinePunct w:val="0"/>
        <w:autoSpaceDE w:val="0"/>
        <w:bidi w:val="0"/>
        <w:spacing w:line="560" w:lineRule="exact"/>
        <w:textAlignment w:val="auto"/>
        <w:rPr>
          <w:rFonts w:hint="eastAsia" w:ascii="宋体" w:hAnsi="宋体" w:eastAsia="宋体" w:cs="宋体"/>
          <w:color w:val="auto"/>
          <w:sz w:val="24"/>
          <w:szCs w:val="24"/>
          <w:highlight w:val="none"/>
        </w:rPr>
      </w:pPr>
    </w:p>
    <w:p>
      <w:pPr>
        <w:pStyle w:val="17"/>
        <w:pageBreakBefore w:val="0"/>
        <w:wordWrap/>
        <w:topLinePunct w:val="0"/>
        <w:autoSpaceDE w:val="0"/>
        <w:bidi w:val="0"/>
        <w:spacing w:line="560" w:lineRule="exact"/>
        <w:textAlignment w:val="auto"/>
        <w:rPr>
          <w:rFonts w:hint="eastAsia" w:ascii="宋体" w:hAnsi="宋体" w:eastAsia="宋体" w:cs="宋体"/>
          <w:color w:val="auto"/>
          <w:sz w:val="24"/>
          <w:szCs w:val="24"/>
          <w:highlight w:val="none"/>
        </w:rPr>
      </w:pPr>
    </w:p>
    <w:p>
      <w:pPr>
        <w:pStyle w:val="6"/>
        <w:pageBreakBefore w:val="0"/>
        <w:kinsoku/>
        <w:wordWrap/>
        <w:overflowPunct/>
        <w:topLinePunct w:val="0"/>
        <w:bidi w:val="0"/>
        <w:spacing w:line="560" w:lineRule="exact"/>
        <w:textAlignment w:val="auto"/>
        <w:outlineLvl w:val="9"/>
        <w:rPr>
          <w:rFonts w:hint="eastAsia" w:ascii="宋体" w:hAnsi="宋体" w:eastAsia="宋体" w:cs="宋体"/>
          <w:color w:val="auto"/>
          <w:highlight w:val="none"/>
          <w:u w:val="single"/>
          <w:lang w:val="en-US"/>
        </w:rPr>
      </w:pPr>
      <w:bookmarkStart w:id="205" w:name="_Toc23289"/>
      <w:r>
        <w:rPr>
          <w:rFonts w:hint="eastAsia" w:ascii="宋体" w:hAnsi="宋体" w:eastAsia="宋体" w:cs="宋体"/>
          <w:color w:val="auto"/>
          <w:highlight w:val="none"/>
          <w:u w:val="single"/>
          <w:lang w:val="en-US" w:eastAsia="zh-CN"/>
        </w:rPr>
        <w:br w:type="page"/>
      </w:r>
      <w:r>
        <w:rPr>
          <w:rFonts w:hint="eastAsia" w:ascii="宋体" w:hAnsi="宋体" w:eastAsia="宋体" w:cs="宋体"/>
          <w:color w:val="auto"/>
          <w:highlight w:val="none"/>
          <w:u w:val="single"/>
          <w:lang w:val="en-US" w:eastAsia="zh-CN"/>
        </w:rPr>
        <w:t>2.已标价工程量清单</w:t>
      </w:r>
      <w:r>
        <w:rPr>
          <w:rFonts w:hint="eastAsia" w:ascii="宋体" w:hAnsi="宋体" w:eastAsia="宋体" w:cs="宋体"/>
          <w:color w:val="auto"/>
          <w:highlight w:val="none"/>
          <w:u w:val="single"/>
        </w:rPr>
        <w:t>（工程量清单报价方式）</w:t>
      </w:r>
      <w:bookmarkEnd w:id="205"/>
    </w:p>
    <w:p>
      <w:pPr>
        <w:spacing w:line="500" w:lineRule="exact"/>
        <w:ind w:firstLine="420" w:firstLineChars="20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1、投标总价封面：封-3</w:t>
      </w:r>
    </w:p>
    <w:p>
      <w:pPr>
        <w:spacing w:line="500" w:lineRule="exact"/>
        <w:ind w:firstLine="420" w:firstLineChars="20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投标总价扉页：扉-3   </w:t>
      </w:r>
    </w:p>
    <w:p>
      <w:pPr>
        <w:spacing w:line="500" w:lineRule="exact"/>
        <w:ind w:firstLine="420" w:firstLineChars="20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2、投标总价总说明：表-01</w:t>
      </w:r>
    </w:p>
    <w:p>
      <w:pPr>
        <w:ind w:firstLine="480"/>
        <w:rPr>
          <w:rFonts w:hint="eastAsia" w:ascii="宋体" w:hAnsi="宋体" w:eastAsia="宋体" w:cs="宋体"/>
          <w:color w:val="000000"/>
          <w:sz w:val="24"/>
          <w:highlight w:val="none"/>
        </w:rPr>
      </w:pPr>
    </w:p>
    <w:p>
      <w:pPr>
        <w:ind w:firstLine="480"/>
        <w:jc w:val="center"/>
        <w:rPr>
          <w:rFonts w:hint="eastAsia" w:ascii="宋体" w:hAnsi="宋体" w:eastAsia="宋体" w:cs="宋体"/>
          <w:color w:val="000000"/>
          <w:sz w:val="24"/>
          <w:highlight w:val="none"/>
          <w:u w:val="single"/>
        </w:rPr>
      </w:pPr>
    </w:p>
    <w:p>
      <w:pPr>
        <w:ind w:firstLine="480"/>
        <w:jc w:val="center"/>
        <w:rPr>
          <w:rFonts w:hint="eastAsia" w:ascii="宋体" w:hAnsi="宋体" w:eastAsia="宋体" w:cs="宋体"/>
          <w:color w:val="000000"/>
          <w:sz w:val="36"/>
          <w:szCs w:val="36"/>
          <w:highlight w:val="none"/>
          <w:u w:val="single"/>
        </w:rPr>
      </w:pPr>
      <w:r>
        <w:rPr>
          <w:rFonts w:hint="eastAsia" w:ascii="宋体" w:hAnsi="宋体" w:eastAsia="宋体" w:cs="宋体"/>
          <w:color w:val="000000"/>
          <w:sz w:val="36"/>
          <w:szCs w:val="36"/>
          <w:highlight w:val="none"/>
          <w:u w:val="single"/>
        </w:rPr>
        <w:br w:type="page"/>
      </w:r>
      <w:r>
        <w:rPr>
          <w:rFonts w:hint="eastAsia" w:ascii="宋体" w:hAnsi="宋体" w:eastAsia="宋体" w:cs="宋体"/>
          <w:color w:val="000000"/>
          <w:sz w:val="36"/>
          <w:szCs w:val="36"/>
          <w:highlight w:val="none"/>
          <w:u w:val="single"/>
        </w:rPr>
        <w:t xml:space="preserve"> </w:t>
      </w:r>
    </w:p>
    <w:p>
      <w:pPr>
        <w:ind w:firstLine="480"/>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u w:val="single"/>
        </w:rPr>
        <w:t xml:space="preserve">                          </w:t>
      </w:r>
      <w:r>
        <w:rPr>
          <w:rFonts w:hint="eastAsia" w:ascii="宋体" w:hAnsi="宋体" w:eastAsia="宋体" w:cs="宋体"/>
          <w:b/>
          <w:bCs/>
          <w:color w:val="000000"/>
          <w:sz w:val="36"/>
          <w:szCs w:val="36"/>
          <w:highlight w:val="none"/>
          <w:u w:val="single"/>
        </w:rPr>
        <w:t xml:space="preserve"> </w:t>
      </w:r>
      <w:r>
        <w:rPr>
          <w:rFonts w:hint="eastAsia" w:ascii="宋体" w:hAnsi="宋体" w:eastAsia="宋体" w:cs="宋体"/>
          <w:b/>
          <w:bCs/>
          <w:color w:val="000000"/>
          <w:sz w:val="36"/>
          <w:szCs w:val="36"/>
          <w:highlight w:val="none"/>
        </w:rPr>
        <w:t>工程</w:t>
      </w:r>
    </w:p>
    <w:p>
      <w:pPr>
        <w:ind w:firstLine="480"/>
        <w:rPr>
          <w:rFonts w:hint="eastAsia" w:ascii="宋体" w:hAnsi="宋体" w:eastAsia="宋体" w:cs="宋体"/>
          <w:color w:val="000000"/>
          <w:sz w:val="24"/>
          <w:highlight w:val="none"/>
        </w:rPr>
      </w:pPr>
    </w:p>
    <w:p>
      <w:pPr>
        <w:ind w:firstLine="480"/>
        <w:jc w:val="center"/>
        <w:rPr>
          <w:rFonts w:hint="eastAsia" w:ascii="宋体" w:hAnsi="宋体" w:eastAsia="宋体" w:cs="宋体"/>
          <w:color w:val="000000"/>
          <w:sz w:val="24"/>
          <w:highlight w:val="none"/>
        </w:rPr>
      </w:pPr>
    </w:p>
    <w:p>
      <w:pPr>
        <w:ind w:firstLine="562"/>
        <w:jc w:val="center"/>
        <w:rPr>
          <w:rFonts w:hint="eastAsia" w:ascii="宋体" w:hAnsi="宋体" w:eastAsia="宋体" w:cs="宋体"/>
          <w:b/>
          <w:bCs/>
          <w:color w:val="000000"/>
          <w:sz w:val="28"/>
          <w:szCs w:val="28"/>
          <w:highlight w:val="none"/>
        </w:rPr>
      </w:pPr>
    </w:p>
    <w:p>
      <w:pPr>
        <w:ind w:firstLine="562"/>
        <w:jc w:val="center"/>
        <w:rPr>
          <w:rFonts w:hint="eastAsia" w:ascii="宋体" w:hAnsi="宋体" w:eastAsia="宋体" w:cs="宋体"/>
          <w:b/>
          <w:bCs/>
          <w:color w:val="000000"/>
          <w:sz w:val="28"/>
          <w:szCs w:val="28"/>
          <w:highlight w:val="none"/>
        </w:rPr>
      </w:pPr>
    </w:p>
    <w:p>
      <w:pPr>
        <w:ind w:firstLine="562"/>
        <w:jc w:val="center"/>
        <w:rPr>
          <w:rFonts w:hint="eastAsia" w:ascii="宋体" w:hAnsi="宋体" w:eastAsia="宋体" w:cs="宋体"/>
          <w:b/>
          <w:bCs/>
          <w:color w:val="000000"/>
          <w:sz w:val="28"/>
          <w:szCs w:val="28"/>
          <w:highlight w:val="none"/>
        </w:rPr>
      </w:pPr>
    </w:p>
    <w:p>
      <w:pPr>
        <w:ind w:firstLine="562"/>
        <w:rPr>
          <w:rFonts w:hint="eastAsia" w:ascii="宋体" w:hAnsi="宋体" w:eastAsia="宋体" w:cs="宋体"/>
          <w:b/>
          <w:bCs/>
          <w:color w:val="000000"/>
          <w:sz w:val="28"/>
          <w:szCs w:val="28"/>
          <w:highlight w:val="none"/>
        </w:rPr>
      </w:pPr>
    </w:p>
    <w:p>
      <w:pPr>
        <w:ind w:firstLine="562"/>
        <w:jc w:val="center"/>
        <w:rPr>
          <w:rFonts w:hint="eastAsia" w:ascii="宋体" w:hAnsi="宋体" w:eastAsia="宋体" w:cs="宋体"/>
          <w:b/>
          <w:bCs/>
          <w:color w:val="000000"/>
          <w:sz w:val="28"/>
          <w:szCs w:val="28"/>
          <w:highlight w:val="none"/>
        </w:rPr>
      </w:pPr>
    </w:p>
    <w:p>
      <w:pPr>
        <w:ind w:firstLine="562"/>
        <w:jc w:val="center"/>
        <w:rPr>
          <w:rFonts w:hint="eastAsia" w:ascii="宋体" w:hAnsi="宋体" w:eastAsia="宋体" w:cs="宋体"/>
          <w:b/>
          <w:bCs/>
          <w:color w:val="000000"/>
          <w:sz w:val="28"/>
          <w:szCs w:val="28"/>
          <w:highlight w:val="none"/>
        </w:rPr>
      </w:pPr>
    </w:p>
    <w:p>
      <w:pPr>
        <w:ind w:firstLine="964"/>
        <w:jc w:val="center"/>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t>投 标 总 价</w:t>
      </w:r>
    </w:p>
    <w:p>
      <w:pPr>
        <w:ind w:firstLine="480"/>
        <w:jc w:val="center"/>
        <w:rPr>
          <w:rFonts w:hint="eastAsia" w:ascii="宋体" w:hAnsi="宋体" w:eastAsia="宋体" w:cs="宋体"/>
          <w:color w:val="000000"/>
          <w:sz w:val="24"/>
          <w:highlight w:val="none"/>
        </w:rPr>
      </w:pPr>
    </w:p>
    <w:p>
      <w:pPr>
        <w:ind w:firstLine="480"/>
        <w:jc w:val="center"/>
        <w:rPr>
          <w:rFonts w:hint="eastAsia" w:ascii="宋体" w:hAnsi="宋体" w:eastAsia="宋体" w:cs="宋体"/>
          <w:color w:val="000000"/>
          <w:sz w:val="24"/>
          <w:highlight w:val="none"/>
        </w:rPr>
      </w:pPr>
    </w:p>
    <w:p>
      <w:pPr>
        <w:ind w:firstLine="480"/>
        <w:jc w:val="center"/>
        <w:rPr>
          <w:rFonts w:hint="eastAsia" w:ascii="宋体" w:hAnsi="宋体" w:eastAsia="宋体" w:cs="宋体"/>
          <w:color w:val="000000"/>
          <w:sz w:val="24"/>
          <w:highlight w:val="none"/>
        </w:rPr>
      </w:pPr>
    </w:p>
    <w:p>
      <w:pPr>
        <w:ind w:firstLine="480"/>
        <w:jc w:val="center"/>
        <w:rPr>
          <w:rFonts w:hint="eastAsia" w:ascii="宋体" w:hAnsi="宋体" w:eastAsia="宋体" w:cs="宋体"/>
          <w:color w:val="000000"/>
          <w:sz w:val="24"/>
          <w:highlight w:val="none"/>
        </w:rPr>
      </w:pPr>
    </w:p>
    <w:p>
      <w:pPr>
        <w:ind w:firstLine="480"/>
        <w:jc w:val="center"/>
        <w:rPr>
          <w:rFonts w:hint="eastAsia" w:ascii="宋体" w:hAnsi="宋体" w:eastAsia="宋体" w:cs="宋体"/>
          <w:color w:val="000000"/>
          <w:sz w:val="24"/>
          <w:highlight w:val="none"/>
        </w:rPr>
      </w:pPr>
    </w:p>
    <w:p>
      <w:pPr>
        <w:ind w:firstLine="480"/>
        <w:jc w:val="center"/>
        <w:rPr>
          <w:rFonts w:hint="eastAsia" w:ascii="宋体" w:hAnsi="宋体" w:eastAsia="宋体" w:cs="宋体"/>
          <w:color w:val="000000"/>
          <w:sz w:val="24"/>
          <w:highlight w:val="none"/>
        </w:rPr>
      </w:pPr>
    </w:p>
    <w:p>
      <w:pPr>
        <w:ind w:firstLine="480"/>
        <w:jc w:val="center"/>
        <w:rPr>
          <w:rFonts w:hint="eastAsia" w:ascii="宋体" w:hAnsi="宋体" w:eastAsia="宋体" w:cs="宋体"/>
          <w:color w:val="000000"/>
          <w:sz w:val="24"/>
          <w:highlight w:val="none"/>
        </w:rPr>
      </w:pPr>
    </w:p>
    <w:p>
      <w:pPr>
        <w:ind w:firstLine="480"/>
        <w:jc w:val="center"/>
        <w:rPr>
          <w:rFonts w:hint="eastAsia" w:ascii="宋体" w:hAnsi="宋体" w:eastAsia="宋体" w:cs="宋体"/>
          <w:color w:val="000000"/>
          <w:sz w:val="24"/>
          <w:highlight w:val="none"/>
        </w:rPr>
      </w:pPr>
    </w:p>
    <w:p>
      <w:pPr>
        <w:ind w:firstLine="480"/>
        <w:jc w:val="center"/>
        <w:rPr>
          <w:rFonts w:hint="eastAsia" w:ascii="宋体" w:hAnsi="宋体" w:eastAsia="宋体" w:cs="宋体"/>
          <w:color w:val="000000"/>
          <w:sz w:val="24"/>
          <w:highlight w:val="none"/>
        </w:rPr>
      </w:pPr>
    </w:p>
    <w:p>
      <w:pPr>
        <w:ind w:firstLine="480"/>
        <w:jc w:val="center"/>
        <w:rPr>
          <w:rFonts w:hint="eastAsia" w:ascii="宋体" w:hAnsi="宋体" w:eastAsia="宋体" w:cs="宋体"/>
          <w:color w:val="000000"/>
          <w:sz w:val="24"/>
          <w:highlight w:val="none"/>
        </w:rPr>
      </w:pPr>
    </w:p>
    <w:p>
      <w:pPr>
        <w:ind w:firstLine="480"/>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                     </w:t>
      </w:r>
      <w:r>
        <w:rPr>
          <w:rFonts w:hint="eastAsia" w:ascii="宋体" w:hAnsi="宋体" w:eastAsia="宋体" w:cs="宋体"/>
          <w:b/>
          <w:bCs/>
          <w:color w:val="000000"/>
          <w:sz w:val="24"/>
          <w:highlight w:val="none"/>
        </w:rPr>
        <w:t>投 标 人</w:t>
      </w:r>
      <w:r>
        <w:rPr>
          <w:rFonts w:hint="eastAsia" w:ascii="宋体" w:hAnsi="宋体" w:eastAsia="宋体" w:cs="宋体"/>
          <w:color w:val="000000"/>
          <w:sz w:val="24"/>
          <w:highlight w:val="none"/>
        </w:rPr>
        <w:t>：</w:t>
      </w:r>
      <w:r>
        <w:rPr>
          <w:rFonts w:hint="eastAsia" w:ascii="宋体" w:hAnsi="宋体" w:eastAsia="宋体" w:cs="宋体"/>
          <w:color w:val="000000"/>
          <w:sz w:val="24"/>
          <w:highlight w:val="none"/>
          <w:u w:val="single"/>
        </w:rPr>
        <w:t xml:space="preserve">                           </w:t>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Cs w:val="21"/>
          <w:highlight w:val="none"/>
        </w:rPr>
        <w:t>（单 位 盖 章）</w:t>
      </w:r>
    </w:p>
    <w:p>
      <w:pPr>
        <w:ind w:firstLine="480"/>
        <w:jc w:val="center"/>
        <w:rPr>
          <w:rFonts w:hint="eastAsia" w:ascii="宋体" w:hAnsi="宋体" w:eastAsia="宋体" w:cs="宋体"/>
          <w:color w:val="000000"/>
          <w:sz w:val="24"/>
          <w:highlight w:val="none"/>
        </w:rPr>
      </w:pPr>
    </w:p>
    <w:p>
      <w:pPr>
        <w:ind w:firstLine="482"/>
        <w:jc w:val="center"/>
        <w:rPr>
          <w:rFonts w:hint="eastAsia" w:ascii="宋体" w:hAnsi="宋体" w:eastAsia="宋体" w:cs="宋体"/>
          <w:b/>
          <w:bCs/>
          <w:color w:val="000000"/>
          <w:sz w:val="24"/>
          <w:highlight w:val="none"/>
        </w:rPr>
      </w:pPr>
    </w:p>
    <w:p>
      <w:pPr>
        <w:ind w:firstLine="482"/>
        <w:jc w:val="center"/>
        <w:rPr>
          <w:rFonts w:hint="eastAsia" w:ascii="宋体" w:hAnsi="宋体" w:eastAsia="宋体" w:cs="宋体"/>
          <w:b/>
          <w:bCs/>
          <w:color w:val="000000"/>
          <w:sz w:val="24"/>
          <w:highlight w:val="none"/>
        </w:rPr>
      </w:pPr>
    </w:p>
    <w:p>
      <w:pPr>
        <w:ind w:firstLine="482"/>
        <w:jc w:val="center"/>
        <w:rPr>
          <w:rFonts w:hint="eastAsia" w:ascii="宋体" w:hAnsi="宋体" w:eastAsia="宋体" w:cs="宋体"/>
          <w:b/>
          <w:bCs/>
          <w:color w:val="000000"/>
          <w:sz w:val="24"/>
          <w:highlight w:val="none"/>
        </w:rPr>
      </w:pPr>
    </w:p>
    <w:p>
      <w:pPr>
        <w:ind w:firstLine="482"/>
        <w:jc w:val="center"/>
        <w:rPr>
          <w:rFonts w:hint="eastAsia" w:ascii="宋体" w:hAnsi="宋体" w:eastAsia="宋体" w:cs="宋体"/>
          <w:b/>
          <w:bCs/>
          <w:color w:val="000000"/>
          <w:sz w:val="24"/>
          <w:highlight w:val="none"/>
        </w:rPr>
      </w:pPr>
    </w:p>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年    月    日</w:t>
      </w:r>
    </w:p>
    <w:p>
      <w:pP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br w:type="page"/>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投标总价扉页：扉-3</w:t>
      </w:r>
    </w:p>
    <w:p>
      <w:pPr>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投 标 总 价</w:t>
      </w:r>
    </w:p>
    <w:p>
      <w:pPr>
        <w:spacing w:line="460" w:lineRule="exact"/>
        <w:ind w:left="539" w:leftChars="257" w:firstLine="480"/>
        <w:jc w:val="left"/>
        <w:rPr>
          <w:rFonts w:hint="eastAsia" w:ascii="宋体" w:hAnsi="宋体" w:eastAsia="宋体" w:cs="宋体"/>
          <w:color w:val="000000"/>
          <w:sz w:val="24"/>
          <w:highlight w:val="none"/>
        </w:rPr>
      </w:pPr>
    </w:p>
    <w:p>
      <w:pPr>
        <w:spacing w:line="460" w:lineRule="exact"/>
        <w:ind w:left="539" w:leftChars="257" w:firstLine="480"/>
        <w:jc w:val="left"/>
        <w:rPr>
          <w:rFonts w:hint="eastAsia" w:ascii="宋体" w:hAnsi="宋体" w:eastAsia="宋体" w:cs="宋体"/>
          <w:color w:val="000000"/>
          <w:sz w:val="24"/>
          <w:highlight w:val="none"/>
        </w:rPr>
      </w:pPr>
    </w:p>
    <w:p>
      <w:pPr>
        <w:spacing w:line="460" w:lineRule="exact"/>
        <w:ind w:left="539" w:leftChars="257" w:firstLine="480"/>
        <w:jc w:val="lef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招    标    人：</w:t>
      </w:r>
      <w:r>
        <w:rPr>
          <w:rFonts w:hint="eastAsia" w:ascii="宋体" w:hAnsi="宋体" w:eastAsia="宋体" w:cs="宋体"/>
          <w:color w:val="000000"/>
          <w:sz w:val="24"/>
          <w:highlight w:val="none"/>
          <w:u w:val="single"/>
        </w:rPr>
        <w:t xml:space="preserve">                                               </w:t>
      </w:r>
    </w:p>
    <w:p>
      <w:pPr>
        <w:spacing w:line="460" w:lineRule="exact"/>
        <w:ind w:left="539" w:leftChars="257" w:firstLine="480"/>
        <w:jc w:val="left"/>
        <w:rPr>
          <w:rFonts w:hint="eastAsia" w:ascii="宋体" w:hAnsi="宋体" w:eastAsia="宋体" w:cs="宋体"/>
          <w:color w:val="000000"/>
          <w:sz w:val="24"/>
          <w:highlight w:val="none"/>
        </w:rPr>
      </w:pPr>
    </w:p>
    <w:p>
      <w:pPr>
        <w:spacing w:line="460" w:lineRule="exact"/>
        <w:ind w:left="539" w:leftChars="257" w:firstLine="480"/>
        <w:jc w:val="lef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工  程  名  称：</w:t>
      </w:r>
      <w:r>
        <w:rPr>
          <w:rFonts w:hint="eastAsia" w:ascii="宋体" w:hAnsi="宋体" w:eastAsia="宋体" w:cs="宋体"/>
          <w:color w:val="000000"/>
          <w:sz w:val="24"/>
          <w:highlight w:val="none"/>
          <w:u w:val="single"/>
        </w:rPr>
        <w:t xml:space="preserve">                                                </w:t>
      </w:r>
    </w:p>
    <w:p>
      <w:pPr>
        <w:spacing w:line="460" w:lineRule="exact"/>
        <w:ind w:left="539" w:leftChars="257" w:firstLine="480"/>
        <w:jc w:val="left"/>
        <w:rPr>
          <w:rFonts w:hint="eastAsia" w:ascii="宋体" w:hAnsi="宋体" w:eastAsia="宋体" w:cs="宋体"/>
          <w:color w:val="000000"/>
          <w:sz w:val="24"/>
          <w:highlight w:val="none"/>
        </w:rPr>
      </w:pPr>
    </w:p>
    <w:p>
      <w:pPr>
        <w:spacing w:line="460" w:lineRule="exact"/>
        <w:ind w:left="539" w:leftChars="257"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投标总价（小写）：</w:t>
      </w:r>
      <w:r>
        <w:rPr>
          <w:rFonts w:hint="eastAsia" w:ascii="宋体" w:hAnsi="宋体" w:eastAsia="宋体" w:cs="宋体"/>
          <w:color w:val="000000"/>
          <w:sz w:val="24"/>
          <w:highlight w:val="none"/>
          <w:u w:val="single"/>
        </w:rPr>
        <w:t xml:space="preserve">                                               </w:t>
      </w:r>
    </w:p>
    <w:p>
      <w:pPr>
        <w:spacing w:line="460" w:lineRule="exact"/>
        <w:ind w:left="539" w:leftChars="257" w:firstLine="480"/>
        <w:jc w:val="lef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        （大写）：</w:t>
      </w:r>
      <w:r>
        <w:rPr>
          <w:rFonts w:hint="eastAsia" w:ascii="宋体" w:hAnsi="宋体" w:eastAsia="宋体" w:cs="宋体"/>
          <w:color w:val="000000"/>
          <w:sz w:val="24"/>
          <w:highlight w:val="none"/>
          <w:u w:val="single"/>
        </w:rPr>
        <w:t xml:space="preserve">                                               </w:t>
      </w:r>
    </w:p>
    <w:p>
      <w:pPr>
        <w:spacing w:line="460" w:lineRule="exact"/>
        <w:ind w:left="539" w:leftChars="257" w:firstLine="480"/>
        <w:jc w:val="left"/>
        <w:rPr>
          <w:rFonts w:hint="eastAsia" w:ascii="宋体" w:hAnsi="宋体" w:eastAsia="宋体" w:cs="宋体"/>
          <w:color w:val="000000"/>
          <w:sz w:val="24"/>
          <w:highlight w:val="none"/>
          <w:u w:val="single"/>
        </w:rPr>
      </w:pPr>
    </w:p>
    <w:p>
      <w:pPr>
        <w:spacing w:line="460" w:lineRule="exact"/>
        <w:ind w:left="539" w:leftChars="257" w:firstLine="480"/>
        <w:jc w:val="left"/>
        <w:rPr>
          <w:rFonts w:hint="eastAsia" w:ascii="宋体" w:hAnsi="宋体" w:eastAsia="宋体" w:cs="宋体"/>
          <w:color w:val="000000"/>
          <w:sz w:val="24"/>
          <w:highlight w:val="none"/>
          <w:u w:val="single"/>
        </w:rPr>
      </w:pPr>
    </w:p>
    <w:p>
      <w:pPr>
        <w:spacing w:line="460" w:lineRule="exact"/>
        <w:ind w:left="539" w:leftChars="257" w:firstLine="480"/>
        <w:jc w:val="left"/>
        <w:rPr>
          <w:rFonts w:hint="eastAsia" w:ascii="宋体" w:hAnsi="宋体" w:eastAsia="宋体" w:cs="宋体"/>
          <w:color w:val="000000"/>
          <w:sz w:val="24"/>
          <w:highlight w:val="none"/>
          <w:u w:val="single"/>
        </w:rPr>
      </w:pPr>
    </w:p>
    <w:p>
      <w:pPr>
        <w:spacing w:line="460" w:lineRule="exact"/>
        <w:ind w:left="539" w:leftChars="257" w:firstLine="480"/>
        <w:jc w:val="left"/>
        <w:rPr>
          <w:rFonts w:hint="eastAsia" w:ascii="宋体" w:hAnsi="宋体" w:eastAsia="宋体" w:cs="宋体"/>
          <w:color w:val="000000"/>
          <w:sz w:val="24"/>
          <w:highlight w:val="none"/>
          <w:u w:val="single"/>
        </w:rPr>
      </w:pPr>
    </w:p>
    <w:p>
      <w:pPr>
        <w:spacing w:line="460" w:lineRule="exact"/>
        <w:ind w:left="539" w:leftChars="257" w:firstLine="480"/>
        <w:jc w:val="lef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投   标  人：</w:t>
      </w:r>
      <w:r>
        <w:rPr>
          <w:rFonts w:hint="eastAsia" w:ascii="宋体" w:hAnsi="宋体" w:eastAsia="宋体" w:cs="宋体"/>
          <w:color w:val="000000"/>
          <w:sz w:val="24"/>
          <w:highlight w:val="none"/>
          <w:u w:val="single"/>
        </w:rPr>
        <w:t xml:space="preserve">                                                    </w:t>
      </w:r>
    </w:p>
    <w:p>
      <w:pPr>
        <w:spacing w:line="460" w:lineRule="exact"/>
        <w:ind w:left="539" w:leftChars="257" w:firstLine="48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（单位盖章）</w:t>
      </w:r>
    </w:p>
    <w:p>
      <w:pPr>
        <w:spacing w:line="460" w:lineRule="exact"/>
        <w:ind w:left="539" w:leftChars="257" w:firstLine="480"/>
        <w:jc w:val="left"/>
        <w:rPr>
          <w:rFonts w:hint="eastAsia" w:ascii="宋体" w:hAnsi="宋体" w:eastAsia="宋体" w:cs="宋体"/>
          <w:color w:val="000000"/>
          <w:sz w:val="24"/>
          <w:highlight w:val="none"/>
        </w:rPr>
      </w:pPr>
    </w:p>
    <w:p>
      <w:pPr>
        <w:spacing w:line="460" w:lineRule="exact"/>
        <w:ind w:left="539" w:leftChars="257" w:firstLine="480"/>
        <w:jc w:val="left"/>
        <w:rPr>
          <w:rFonts w:hint="eastAsia" w:ascii="宋体" w:hAnsi="宋体" w:eastAsia="宋体" w:cs="宋体"/>
          <w:color w:val="000000"/>
          <w:sz w:val="24"/>
          <w:highlight w:val="none"/>
        </w:rPr>
      </w:pPr>
    </w:p>
    <w:p>
      <w:pPr>
        <w:spacing w:line="460" w:lineRule="exact"/>
        <w:ind w:left="539" w:leftChars="257"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法定代表人</w:t>
      </w:r>
    </w:p>
    <w:p>
      <w:pPr>
        <w:spacing w:line="460" w:lineRule="exact"/>
        <w:ind w:left="539" w:leftChars="257"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或其授权人：</w:t>
      </w:r>
      <w:r>
        <w:rPr>
          <w:rFonts w:hint="eastAsia" w:ascii="宋体" w:hAnsi="宋体" w:eastAsia="宋体" w:cs="宋体"/>
          <w:color w:val="000000"/>
          <w:sz w:val="24"/>
          <w:highlight w:val="none"/>
          <w:u w:val="single"/>
        </w:rPr>
        <w:t xml:space="preserve">                                                     </w:t>
      </w:r>
    </w:p>
    <w:p>
      <w:pPr>
        <w:spacing w:line="460" w:lineRule="exact"/>
        <w:ind w:left="539" w:leftChars="257"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（签字或盖章）</w:t>
      </w:r>
    </w:p>
    <w:p>
      <w:pPr>
        <w:spacing w:line="460" w:lineRule="exact"/>
        <w:ind w:left="539" w:leftChars="257" w:firstLine="480"/>
        <w:jc w:val="left"/>
        <w:rPr>
          <w:rFonts w:hint="eastAsia" w:ascii="宋体" w:hAnsi="宋体" w:eastAsia="宋体" w:cs="宋体"/>
          <w:color w:val="000000"/>
          <w:sz w:val="24"/>
          <w:highlight w:val="none"/>
        </w:rPr>
      </w:pPr>
    </w:p>
    <w:p>
      <w:pPr>
        <w:spacing w:line="460" w:lineRule="exact"/>
        <w:ind w:left="539" w:leftChars="257" w:firstLine="480"/>
        <w:jc w:val="left"/>
        <w:rPr>
          <w:rFonts w:hint="eastAsia" w:ascii="宋体" w:hAnsi="宋体" w:eastAsia="宋体" w:cs="宋体"/>
          <w:color w:val="000000"/>
          <w:sz w:val="24"/>
          <w:highlight w:val="none"/>
        </w:rPr>
      </w:pPr>
    </w:p>
    <w:p>
      <w:pPr>
        <w:spacing w:line="460" w:lineRule="exact"/>
        <w:ind w:left="539" w:leftChars="257"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编  制  人：</w:t>
      </w:r>
      <w:r>
        <w:rPr>
          <w:rFonts w:hint="eastAsia" w:ascii="宋体" w:hAnsi="宋体" w:eastAsia="宋体" w:cs="宋体"/>
          <w:color w:val="000000"/>
          <w:sz w:val="24"/>
          <w:highlight w:val="none"/>
          <w:u w:val="single"/>
        </w:rPr>
        <w:t xml:space="preserve">                                                     </w:t>
      </w:r>
    </w:p>
    <w:p>
      <w:pPr>
        <w:spacing w:line="460" w:lineRule="exact"/>
        <w:ind w:left="539" w:leftChars="257" w:firstLine="48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b/>
          <w:color w:val="000000"/>
          <w:sz w:val="24"/>
          <w:highlight w:val="none"/>
        </w:rPr>
        <w:t>造价人员签字盖专用章，电子</w:t>
      </w:r>
      <w:r>
        <w:rPr>
          <w:rFonts w:hint="eastAsia" w:ascii="宋体" w:hAnsi="宋体" w:eastAsia="宋体" w:cs="宋体"/>
          <w:b/>
          <w:color w:val="000000"/>
          <w:sz w:val="24"/>
          <w:highlight w:val="none"/>
          <w:lang w:eastAsia="zh-CN"/>
        </w:rPr>
        <w:t>响应文件</w:t>
      </w:r>
      <w:r>
        <w:rPr>
          <w:rFonts w:hint="eastAsia" w:ascii="宋体" w:hAnsi="宋体" w:eastAsia="宋体" w:cs="宋体"/>
          <w:b/>
          <w:color w:val="000000"/>
          <w:sz w:val="24"/>
          <w:highlight w:val="none"/>
        </w:rPr>
        <w:t>不需要</w:t>
      </w:r>
      <w:r>
        <w:rPr>
          <w:rFonts w:hint="eastAsia" w:ascii="宋体" w:hAnsi="宋体" w:eastAsia="宋体" w:cs="宋体"/>
          <w:color w:val="000000"/>
          <w:sz w:val="24"/>
          <w:highlight w:val="none"/>
        </w:rPr>
        <w:t>）</w:t>
      </w:r>
    </w:p>
    <w:p>
      <w:pPr>
        <w:spacing w:line="460" w:lineRule="exact"/>
        <w:ind w:left="539" w:leftChars="257" w:firstLine="480"/>
        <w:rPr>
          <w:rFonts w:hint="eastAsia" w:ascii="宋体" w:hAnsi="宋体" w:eastAsia="宋体" w:cs="宋体"/>
          <w:color w:val="000000"/>
          <w:sz w:val="24"/>
          <w:highlight w:val="none"/>
        </w:rPr>
      </w:pPr>
    </w:p>
    <w:p>
      <w:pPr>
        <w:spacing w:line="560" w:lineRule="exact"/>
        <w:ind w:left="539" w:leftChars="257" w:firstLine="48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时 间：      年      月     日</w:t>
      </w:r>
    </w:p>
    <w:p>
      <w:pPr>
        <w:spacing w:line="460" w:lineRule="exact"/>
        <w:ind w:firstLine="420" w:firstLineChars="200"/>
        <w:rPr>
          <w:rFonts w:hint="eastAsia" w:ascii="宋体" w:hAnsi="宋体" w:eastAsia="宋体" w:cs="宋体"/>
          <w:b/>
          <w:color w:val="000000"/>
          <w:sz w:val="24"/>
          <w:highlight w:val="none"/>
        </w:rPr>
      </w:pPr>
      <w:r>
        <w:rPr>
          <w:rFonts w:hint="eastAsia" w:ascii="宋体" w:hAnsi="宋体" w:eastAsia="宋体" w:cs="宋体"/>
          <w:color w:val="000000"/>
          <w:szCs w:val="21"/>
          <w:highlight w:val="none"/>
        </w:rPr>
        <w:br w:type="page"/>
      </w:r>
      <w:r>
        <w:rPr>
          <w:rFonts w:hint="eastAsia" w:ascii="宋体" w:hAnsi="宋体" w:eastAsia="宋体" w:cs="宋体"/>
          <w:color w:val="000000"/>
          <w:szCs w:val="21"/>
          <w:highlight w:val="none"/>
        </w:rPr>
        <w:t>2、投标总价总说明：表-01</w:t>
      </w:r>
    </w:p>
    <w:p>
      <w:pPr>
        <w:spacing w:line="480" w:lineRule="auto"/>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总  说  明</w:t>
      </w:r>
    </w:p>
    <w:p>
      <w:pPr>
        <w:rPr>
          <w:rFonts w:hint="eastAsia" w:ascii="宋体" w:hAnsi="宋体" w:eastAsia="宋体" w:cs="宋体"/>
          <w:color w:val="000000"/>
          <w:highlight w:val="none"/>
        </w:rPr>
      </w:pPr>
    </w:p>
    <w:p>
      <w:pPr>
        <w:ind w:firstLine="600" w:firstLineChars="250"/>
        <w:rPr>
          <w:rFonts w:hint="eastAsia" w:ascii="宋体" w:hAnsi="宋体" w:eastAsia="宋体" w:cs="宋体"/>
          <w:color w:val="000000"/>
          <w:sz w:val="24"/>
          <w:highlight w:val="none"/>
        </w:rPr>
      </w:pPr>
      <w:r>
        <w:rPr>
          <w:rFonts w:hint="eastAsia" w:ascii="宋体" w:hAnsi="宋体" w:eastAsia="宋体" w:cs="宋体"/>
          <w:color w:val="000000"/>
          <w:sz w:val="24"/>
          <w:highlight w:val="none"/>
        </w:rPr>
        <w:t>工程名称：                                           第  页 共  页</w:t>
      </w:r>
    </w:p>
    <w:tbl>
      <w:tblPr>
        <w:tblStyle w:val="27"/>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3" w:hRule="atLeast"/>
        </w:trPr>
        <w:tc>
          <w:tcPr>
            <w:tcW w:w="9135" w:type="dxa"/>
            <w:noWrap w:val="0"/>
            <w:vAlign w:val="top"/>
          </w:tcPr>
          <w:p>
            <w:pPr>
              <w:rPr>
                <w:rFonts w:hint="eastAsia" w:ascii="宋体" w:hAnsi="宋体" w:eastAsia="宋体" w:cs="宋体"/>
                <w:color w:val="000000"/>
                <w:highlight w:val="none"/>
              </w:rPr>
            </w:pPr>
          </w:p>
          <w:p>
            <w:pPr>
              <w:rPr>
                <w:rFonts w:hint="eastAsia" w:ascii="宋体" w:hAnsi="宋体" w:eastAsia="宋体" w:cs="宋体"/>
                <w:color w:val="000000"/>
                <w:highlight w:val="none"/>
              </w:rPr>
            </w:pPr>
          </w:p>
        </w:tc>
      </w:tr>
    </w:tbl>
    <w:p>
      <w:pPr>
        <w:widowControl/>
        <w:spacing w:line="360" w:lineRule="auto"/>
        <w:jc w:val="left"/>
        <w:outlineLvl w:val="2"/>
        <w:rPr>
          <w:rFonts w:hint="eastAsia" w:ascii="宋体" w:hAnsi="宋体" w:eastAsia="宋体" w:cs="宋体"/>
          <w:b/>
          <w:bCs/>
          <w:color w:val="auto"/>
          <w:sz w:val="24"/>
          <w:highlight w:val="none"/>
          <w:u w:val="single"/>
          <w:lang w:eastAsia="zh-CN"/>
        </w:rPr>
      </w:pPr>
      <w:bookmarkStart w:id="206" w:name="_Toc23251"/>
      <w:bookmarkStart w:id="207" w:name="_Toc22030"/>
      <w:r>
        <w:rPr>
          <w:rFonts w:hint="eastAsia" w:ascii="宋体" w:hAnsi="宋体" w:eastAsia="宋体" w:cs="宋体"/>
          <w:b/>
          <w:bCs/>
          <w:color w:val="auto"/>
          <w:sz w:val="24"/>
          <w:highlight w:val="none"/>
          <w:u w:val="single"/>
          <w:lang w:val="en-US" w:eastAsia="zh-CN"/>
        </w:rPr>
        <w:br w:type="page"/>
      </w:r>
      <w:r>
        <w:rPr>
          <w:rFonts w:hint="eastAsia" w:ascii="宋体" w:hAnsi="宋体" w:eastAsia="宋体" w:cs="宋体"/>
          <w:b/>
          <w:bCs/>
          <w:color w:val="auto"/>
          <w:sz w:val="24"/>
          <w:highlight w:val="none"/>
          <w:u w:val="none"/>
          <w:lang w:val="en-US" w:eastAsia="zh-CN"/>
        </w:rPr>
        <w:t>3.</w:t>
      </w:r>
      <w:r>
        <w:rPr>
          <w:rFonts w:hint="eastAsia" w:ascii="宋体" w:hAnsi="宋体" w:eastAsia="宋体" w:cs="宋体"/>
          <w:b/>
          <w:bCs/>
          <w:color w:val="auto"/>
          <w:sz w:val="24"/>
          <w:highlight w:val="none"/>
          <w:u w:val="none"/>
        </w:rPr>
        <w:t>企业基本情况表</w:t>
      </w:r>
      <w:bookmarkEnd w:id="206"/>
      <w:bookmarkEnd w:id="207"/>
    </w:p>
    <w:tbl>
      <w:tblPr>
        <w:tblStyle w:val="27"/>
        <w:tblW w:w="92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9"/>
        <w:gridCol w:w="1659"/>
        <w:gridCol w:w="1559"/>
        <w:gridCol w:w="1366"/>
        <w:gridCol w:w="1534"/>
        <w:gridCol w:w="16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152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单位名称</w:t>
            </w:r>
          </w:p>
        </w:tc>
        <w:tc>
          <w:tcPr>
            <w:tcW w:w="4584" w:type="dxa"/>
            <w:gridSpan w:val="3"/>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rPr>
            </w:pPr>
          </w:p>
        </w:tc>
        <w:tc>
          <w:tcPr>
            <w:tcW w:w="153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邮政编码</w:t>
            </w:r>
          </w:p>
        </w:tc>
        <w:tc>
          <w:tcPr>
            <w:tcW w:w="160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152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地址</w:t>
            </w:r>
          </w:p>
        </w:tc>
        <w:tc>
          <w:tcPr>
            <w:tcW w:w="4584" w:type="dxa"/>
            <w:gridSpan w:val="3"/>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rPr>
            </w:pPr>
          </w:p>
        </w:tc>
        <w:tc>
          <w:tcPr>
            <w:tcW w:w="153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p>
        </w:tc>
        <w:tc>
          <w:tcPr>
            <w:tcW w:w="160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jc w:val="center"/>
        </w:trPr>
        <w:tc>
          <w:tcPr>
            <w:tcW w:w="152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法定代表人</w:t>
            </w:r>
          </w:p>
        </w:tc>
        <w:tc>
          <w:tcPr>
            <w:tcW w:w="165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rPr>
            </w:pPr>
          </w:p>
        </w:tc>
        <w:tc>
          <w:tcPr>
            <w:tcW w:w="155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公司负责人</w:t>
            </w:r>
          </w:p>
        </w:tc>
        <w:tc>
          <w:tcPr>
            <w:tcW w:w="136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rPr>
            </w:pPr>
          </w:p>
        </w:tc>
        <w:tc>
          <w:tcPr>
            <w:tcW w:w="153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营业执照</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号码</w:t>
            </w:r>
          </w:p>
        </w:tc>
        <w:tc>
          <w:tcPr>
            <w:tcW w:w="160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9" w:hRule="atLeast"/>
          <w:jc w:val="center"/>
        </w:trPr>
        <w:tc>
          <w:tcPr>
            <w:tcW w:w="152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注册资金</w:t>
            </w:r>
          </w:p>
        </w:tc>
        <w:tc>
          <w:tcPr>
            <w:tcW w:w="165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rPr>
            </w:pPr>
          </w:p>
        </w:tc>
        <w:tc>
          <w:tcPr>
            <w:tcW w:w="155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所有制性质</w:t>
            </w:r>
          </w:p>
        </w:tc>
        <w:tc>
          <w:tcPr>
            <w:tcW w:w="136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rPr>
            </w:pPr>
          </w:p>
        </w:tc>
        <w:tc>
          <w:tcPr>
            <w:tcW w:w="153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资质及等级</w:t>
            </w:r>
          </w:p>
        </w:tc>
        <w:tc>
          <w:tcPr>
            <w:tcW w:w="160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152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注册机关</w:t>
            </w:r>
          </w:p>
        </w:tc>
        <w:tc>
          <w:tcPr>
            <w:tcW w:w="165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rPr>
            </w:pPr>
          </w:p>
        </w:tc>
        <w:tc>
          <w:tcPr>
            <w:tcW w:w="155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注册时间</w:t>
            </w:r>
          </w:p>
        </w:tc>
        <w:tc>
          <w:tcPr>
            <w:tcW w:w="4508" w:type="dxa"/>
            <w:gridSpan w:val="3"/>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67" w:hRule="atLeast"/>
          <w:jc w:val="center"/>
        </w:trPr>
        <w:tc>
          <w:tcPr>
            <w:tcW w:w="152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人员</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情况</w:t>
            </w:r>
          </w:p>
        </w:tc>
        <w:tc>
          <w:tcPr>
            <w:tcW w:w="7726" w:type="dxa"/>
            <w:gridSpan w:val="5"/>
            <w:noWrap w:val="0"/>
            <w:vAlign w:val="top"/>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52" w:hRule="atLeast"/>
          <w:jc w:val="center"/>
        </w:trPr>
        <w:tc>
          <w:tcPr>
            <w:tcW w:w="152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业务</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开展</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情况</w:t>
            </w:r>
          </w:p>
        </w:tc>
        <w:tc>
          <w:tcPr>
            <w:tcW w:w="7726" w:type="dxa"/>
            <w:gridSpan w:val="5"/>
            <w:noWrap w:val="0"/>
            <w:vAlign w:val="top"/>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38" w:hRule="atLeast"/>
          <w:jc w:val="center"/>
        </w:trPr>
        <w:tc>
          <w:tcPr>
            <w:tcW w:w="152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内部</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机构</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设置</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情况</w:t>
            </w:r>
          </w:p>
        </w:tc>
        <w:tc>
          <w:tcPr>
            <w:tcW w:w="7726" w:type="dxa"/>
            <w:gridSpan w:val="5"/>
            <w:noWrap w:val="0"/>
            <w:vAlign w:val="top"/>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26" w:hRule="atLeast"/>
          <w:jc w:val="center"/>
        </w:trPr>
        <w:tc>
          <w:tcPr>
            <w:tcW w:w="152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财务</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状况</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说明</w:t>
            </w:r>
          </w:p>
        </w:tc>
        <w:tc>
          <w:tcPr>
            <w:tcW w:w="7726" w:type="dxa"/>
            <w:gridSpan w:val="5"/>
            <w:noWrap w:val="0"/>
            <w:vAlign w:val="top"/>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highlight w:val="none"/>
              </w:rPr>
            </w:pPr>
          </w:p>
        </w:tc>
      </w:tr>
    </w:tbl>
    <w:p>
      <w:pPr>
        <w:pStyle w:val="23"/>
        <w:spacing w:line="480" w:lineRule="exact"/>
        <w:rPr>
          <w:rFonts w:hint="eastAsia" w:ascii="宋体" w:hAnsi="宋体" w:eastAsia="宋体" w:cs="宋体"/>
          <w:b/>
          <w:bCs/>
          <w:sz w:val="24"/>
          <w:highlight w:val="none"/>
        </w:rPr>
      </w:pPr>
      <w:r>
        <w:rPr>
          <w:rFonts w:hint="eastAsia" w:ascii="宋体" w:hAnsi="宋体" w:eastAsia="宋体" w:cs="宋体"/>
          <w:b w:val="0"/>
          <w:color w:val="auto"/>
          <w:sz w:val="30"/>
          <w:highlight w:val="none"/>
        </w:rPr>
        <w:br w:type="page"/>
      </w:r>
      <w:bookmarkStart w:id="208" w:name="_Hlt520356243"/>
      <w:bookmarkEnd w:id="208"/>
      <w:bookmarkStart w:id="209" w:name="_Hlt520355938"/>
      <w:bookmarkEnd w:id="209"/>
      <w:bookmarkStart w:id="210" w:name="_Toc46136867"/>
      <w:bookmarkStart w:id="211" w:name="_Toc20700"/>
      <w:r>
        <w:rPr>
          <w:rFonts w:hint="eastAsia" w:ascii="宋体" w:hAnsi="宋体" w:eastAsia="宋体" w:cs="宋体"/>
          <w:b/>
          <w:bCs/>
          <w:color w:val="auto"/>
          <w:sz w:val="24"/>
          <w:szCs w:val="24"/>
          <w:highlight w:val="none"/>
          <w:u w:val="none"/>
          <w:lang w:val="en-US" w:eastAsia="zh-CN"/>
        </w:rPr>
        <w:t>4.</w:t>
      </w:r>
      <w:r>
        <w:rPr>
          <w:rFonts w:hint="eastAsia" w:ascii="宋体" w:hAnsi="宋体" w:eastAsia="宋体" w:cs="宋体"/>
          <w:b/>
          <w:bCs/>
          <w:sz w:val="24"/>
          <w:highlight w:val="none"/>
          <w:u w:val="none"/>
        </w:rPr>
        <w:t>项目管理</w:t>
      </w:r>
      <w:r>
        <w:rPr>
          <w:rFonts w:hint="eastAsia" w:ascii="宋体" w:hAnsi="宋体" w:eastAsia="宋体" w:cs="宋体"/>
          <w:b/>
          <w:bCs/>
          <w:sz w:val="24"/>
          <w:highlight w:val="none"/>
        </w:rPr>
        <w:t>机构配备情况</w:t>
      </w:r>
    </w:p>
    <w:p>
      <w:pPr>
        <w:widowControl/>
        <w:autoSpaceDE w:val="0"/>
        <w:autoSpaceDN w:val="0"/>
        <w:adjustRightInd w:val="0"/>
        <w:snapToGrid w:val="0"/>
        <w:spacing w:after="100" w:afterAutospacing="1" w:line="360" w:lineRule="auto"/>
        <w:contextualSpacing/>
        <w:jc w:val="center"/>
        <w:rPr>
          <w:rFonts w:hint="eastAsia" w:ascii="宋体" w:hAnsi="宋体" w:eastAsia="宋体" w:cs="宋体"/>
          <w:b/>
          <w:bCs/>
          <w:sz w:val="24"/>
          <w:highlight w:val="none"/>
        </w:rPr>
      </w:pPr>
      <w:r>
        <w:rPr>
          <w:rFonts w:hint="eastAsia" w:ascii="宋体" w:hAnsi="宋体" w:eastAsia="宋体" w:cs="宋体"/>
          <w:b/>
          <w:bCs/>
          <w:sz w:val="24"/>
          <w:highlight w:val="none"/>
        </w:rPr>
        <w:t>项目负责人简历表</w:t>
      </w:r>
    </w:p>
    <w:tbl>
      <w:tblPr>
        <w:tblStyle w:val="2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6"/>
        <w:gridCol w:w="699"/>
        <w:gridCol w:w="505"/>
        <w:gridCol w:w="1069"/>
        <w:gridCol w:w="66"/>
        <w:gridCol w:w="1144"/>
        <w:gridCol w:w="1181"/>
        <w:gridCol w:w="607"/>
        <w:gridCol w:w="721"/>
        <w:gridCol w:w="18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trPr>
        <w:tc>
          <w:tcPr>
            <w:tcW w:w="397" w:type="pct"/>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姓名</w:t>
            </w:r>
          </w:p>
        </w:tc>
        <w:tc>
          <w:tcPr>
            <w:tcW w:w="1372" w:type="pct"/>
            <w:gridSpan w:val="4"/>
            <w:noWrap w:val="0"/>
            <w:vAlign w:val="center"/>
          </w:tcPr>
          <w:p>
            <w:pPr>
              <w:jc w:val="center"/>
              <w:rPr>
                <w:rFonts w:hint="eastAsia" w:ascii="宋体" w:hAnsi="宋体" w:eastAsia="宋体" w:cs="宋体"/>
                <w:sz w:val="24"/>
                <w:highlight w:val="none"/>
              </w:rPr>
            </w:pPr>
          </w:p>
        </w:tc>
        <w:tc>
          <w:tcPr>
            <w:tcW w:w="671" w:type="pct"/>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性别</w:t>
            </w:r>
          </w:p>
        </w:tc>
        <w:tc>
          <w:tcPr>
            <w:tcW w:w="1049" w:type="pct"/>
            <w:gridSpan w:val="2"/>
            <w:noWrap w:val="0"/>
            <w:vAlign w:val="center"/>
          </w:tcPr>
          <w:p>
            <w:pPr>
              <w:jc w:val="center"/>
              <w:rPr>
                <w:rFonts w:hint="eastAsia" w:ascii="宋体" w:hAnsi="宋体" w:eastAsia="宋体" w:cs="宋体"/>
                <w:sz w:val="24"/>
                <w:highlight w:val="none"/>
              </w:rPr>
            </w:pPr>
          </w:p>
        </w:tc>
        <w:tc>
          <w:tcPr>
            <w:tcW w:w="422" w:type="pct"/>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年龄</w:t>
            </w:r>
          </w:p>
        </w:tc>
        <w:tc>
          <w:tcPr>
            <w:tcW w:w="1087" w:type="pct"/>
            <w:noWrap w:val="0"/>
            <w:vAlign w:val="center"/>
          </w:tcPr>
          <w:p>
            <w:pPr>
              <w:jc w:val="center"/>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397" w:type="pct"/>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职务</w:t>
            </w:r>
          </w:p>
        </w:tc>
        <w:tc>
          <w:tcPr>
            <w:tcW w:w="1372" w:type="pct"/>
            <w:gridSpan w:val="4"/>
            <w:noWrap w:val="0"/>
            <w:vAlign w:val="center"/>
          </w:tcPr>
          <w:p>
            <w:pPr>
              <w:jc w:val="center"/>
              <w:rPr>
                <w:rFonts w:hint="eastAsia" w:ascii="宋体" w:hAnsi="宋体" w:eastAsia="宋体" w:cs="宋体"/>
                <w:sz w:val="24"/>
                <w:highlight w:val="none"/>
              </w:rPr>
            </w:pPr>
          </w:p>
        </w:tc>
        <w:tc>
          <w:tcPr>
            <w:tcW w:w="671" w:type="pct"/>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职称</w:t>
            </w:r>
          </w:p>
        </w:tc>
        <w:tc>
          <w:tcPr>
            <w:tcW w:w="1049" w:type="pct"/>
            <w:gridSpan w:val="2"/>
            <w:noWrap w:val="0"/>
            <w:vAlign w:val="center"/>
          </w:tcPr>
          <w:p>
            <w:pPr>
              <w:jc w:val="center"/>
              <w:rPr>
                <w:rFonts w:hint="eastAsia" w:ascii="宋体" w:hAnsi="宋体" w:eastAsia="宋体" w:cs="宋体"/>
                <w:sz w:val="24"/>
                <w:highlight w:val="none"/>
              </w:rPr>
            </w:pPr>
          </w:p>
        </w:tc>
        <w:tc>
          <w:tcPr>
            <w:tcW w:w="422" w:type="pct"/>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学历</w:t>
            </w:r>
          </w:p>
        </w:tc>
        <w:tc>
          <w:tcPr>
            <w:tcW w:w="1087" w:type="pct"/>
            <w:noWrap w:val="0"/>
            <w:vAlign w:val="center"/>
          </w:tcPr>
          <w:p>
            <w:pPr>
              <w:jc w:val="center"/>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1103" w:type="pct"/>
            <w:gridSpan w:val="3"/>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参加工作时间</w:t>
            </w:r>
          </w:p>
        </w:tc>
        <w:tc>
          <w:tcPr>
            <w:tcW w:w="1336" w:type="pct"/>
            <w:gridSpan w:val="3"/>
            <w:noWrap w:val="0"/>
            <w:vAlign w:val="center"/>
          </w:tcPr>
          <w:p>
            <w:pPr>
              <w:jc w:val="center"/>
              <w:rPr>
                <w:rFonts w:hint="eastAsia" w:ascii="宋体" w:hAnsi="宋体" w:eastAsia="宋体" w:cs="宋体"/>
                <w:sz w:val="24"/>
                <w:highlight w:val="none"/>
              </w:rPr>
            </w:pPr>
          </w:p>
        </w:tc>
        <w:tc>
          <w:tcPr>
            <w:tcW w:w="1472" w:type="pct"/>
            <w:gridSpan w:val="3"/>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从事项目负责年限</w:t>
            </w:r>
          </w:p>
        </w:tc>
        <w:tc>
          <w:tcPr>
            <w:tcW w:w="1087" w:type="pct"/>
            <w:noWrap w:val="0"/>
            <w:vAlign w:val="center"/>
          </w:tcPr>
          <w:p>
            <w:pPr>
              <w:jc w:val="center"/>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1103" w:type="pct"/>
            <w:gridSpan w:val="3"/>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执业资格</w:t>
            </w:r>
          </w:p>
        </w:tc>
        <w:tc>
          <w:tcPr>
            <w:tcW w:w="1336" w:type="pct"/>
            <w:gridSpan w:val="3"/>
            <w:noWrap w:val="0"/>
            <w:vAlign w:val="center"/>
          </w:tcPr>
          <w:p>
            <w:pPr>
              <w:jc w:val="center"/>
              <w:rPr>
                <w:rFonts w:hint="eastAsia" w:ascii="宋体" w:hAnsi="宋体" w:eastAsia="宋体" w:cs="宋体"/>
                <w:sz w:val="24"/>
                <w:highlight w:val="none"/>
              </w:rPr>
            </w:pPr>
          </w:p>
        </w:tc>
        <w:tc>
          <w:tcPr>
            <w:tcW w:w="1472" w:type="pct"/>
            <w:gridSpan w:val="3"/>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证号</w:t>
            </w:r>
          </w:p>
        </w:tc>
        <w:tc>
          <w:tcPr>
            <w:tcW w:w="1087" w:type="pct"/>
            <w:noWrap w:val="0"/>
            <w:vAlign w:val="center"/>
          </w:tcPr>
          <w:p>
            <w:pPr>
              <w:jc w:val="center"/>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5000" w:type="pct"/>
            <w:gridSpan w:val="10"/>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已完成类似项目情况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2" w:hRule="atLeast"/>
        </w:trPr>
        <w:tc>
          <w:tcPr>
            <w:tcW w:w="807" w:type="pct"/>
            <w:gridSpan w:val="2"/>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委托单位</w:t>
            </w:r>
          </w:p>
        </w:tc>
        <w:tc>
          <w:tcPr>
            <w:tcW w:w="923" w:type="pct"/>
            <w:gridSpan w:val="2"/>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项目名称</w:t>
            </w:r>
          </w:p>
        </w:tc>
        <w:tc>
          <w:tcPr>
            <w:tcW w:w="709" w:type="pct"/>
            <w:gridSpan w:val="2"/>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项目规模</w:t>
            </w:r>
          </w:p>
        </w:tc>
        <w:tc>
          <w:tcPr>
            <w:tcW w:w="693" w:type="pct"/>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项目任职</w:t>
            </w:r>
          </w:p>
        </w:tc>
        <w:tc>
          <w:tcPr>
            <w:tcW w:w="779" w:type="pct"/>
            <w:gridSpan w:val="2"/>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开始、结束</w:t>
            </w:r>
          </w:p>
          <w:p>
            <w:pPr>
              <w:jc w:val="center"/>
              <w:rPr>
                <w:rFonts w:hint="eastAsia" w:ascii="宋体" w:hAnsi="宋体" w:eastAsia="宋体" w:cs="宋体"/>
                <w:sz w:val="24"/>
                <w:highlight w:val="none"/>
              </w:rPr>
            </w:pPr>
            <w:r>
              <w:rPr>
                <w:rFonts w:hint="eastAsia" w:ascii="宋体" w:hAnsi="宋体" w:eastAsia="宋体" w:cs="宋体"/>
                <w:sz w:val="24"/>
                <w:highlight w:val="none"/>
              </w:rPr>
              <w:t>日期</w:t>
            </w:r>
          </w:p>
        </w:tc>
        <w:tc>
          <w:tcPr>
            <w:tcW w:w="1087" w:type="pct"/>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7" w:hRule="atLeast"/>
        </w:trPr>
        <w:tc>
          <w:tcPr>
            <w:tcW w:w="807" w:type="pct"/>
            <w:gridSpan w:val="2"/>
            <w:noWrap w:val="0"/>
            <w:vAlign w:val="center"/>
          </w:tcPr>
          <w:p>
            <w:pPr>
              <w:jc w:val="center"/>
              <w:rPr>
                <w:rFonts w:hint="eastAsia" w:ascii="宋体" w:hAnsi="宋体" w:eastAsia="宋体" w:cs="宋体"/>
                <w:sz w:val="24"/>
                <w:highlight w:val="none"/>
              </w:rPr>
            </w:pPr>
          </w:p>
        </w:tc>
        <w:tc>
          <w:tcPr>
            <w:tcW w:w="923" w:type="pct"/>
            <w:gridSpan w:val="2"/>
            <w:noWrap w:val="0"/>
            <w:vAlign w:val="center"/>
          </w:tcPr>
          <w:p>
            <w:pPr>
              <w:jc w:val="center"/>
              <w:rPr>
                <w:rFonts w:hint="eastAsia" w:ascii="宋体" w:hAnsi="宋体" w:eastAsia="宋体" w:cs="宋体"/>
                <w:sz w:val="24"/>
                <w:highlight w:val="none"/>
              </w:rPr>
            </w:pPr>
          </w:p>
        </w:tc>
        <w:tc>
          <w:tcPr>
            <w:tcW w:w="709" w:type="pct"/>
            <w:gridSpan w:val="2"/>
            <w:noWrap w:val="0"/>
            <w:vAlign w:val="center"/>
          </w:tcPr>
          <w:p>
            <w:pPr>
              <w:jc w:val="center"/>
              <w:rPr>
                <w:rFonts w:hint="eastAsia" w:ascii="宋体" w:hAnsi="宋体" w:eastAsia="宋体" w:cs="宋体"/>
                <w:sz w:val="24"/>
                <w:highlight w:val="none"/>
              </w:rPr>
            </w:pPr>
          </w:p>
        </w:tc>
        <w:tc>
          <w:tcPr>
            <w:tcW w:w="693" w:type="pct"/>
            <w:noWrap w:val="0"/>
            <w:vAlign w:val="center"/>
          </w:tcPr>
          <w:p>
            <w:pPr>
              <w:jc w:val="center"/>
              <w:rPr>
                <w:rFonts w:hint="eastAsia" w:ascii="宋体" w:hAnsi="宋体" w:eastAsia="宋体" w:cs="宋体"/>
                <w:sz w:val="24"/>
                <w:highlight w:val="none"/>
              </w:rPr>
            </w:pPr>
          </w:p>
        </w:tc>
        <w:tc>
          <w:tcPr>
            <w:tcW w:w="779" w:type="pct"/>
            <w:gridSpan w:val="2"/>
            <w:noWrap w:val="0"/>
            <w:vAlign w:val="center"/>
          </w:tcPr>
          <w:p>
            <w:pPr>
              <w:jc w:val="center"/>
              <w:rPr>
                <w:rFonts w:hint="eastAsia" w:ascii="宋体" w:hAnsi="宋体" w:eastAsia="宋体" w:cs="宋体"/>
                <w:sz w:val="24"/>
                <w:highlight w:val="none"/>
              </w:rPr>
            </w:pPr>
          </w:p>
        </w:tc>
        <w:tc>
          <w:tcPr>
            <w:tcW w:w="1087" w:type="pct"/>
            <w:noWrap w:val="0"/>
            <w:vAlign w:val="center"/>
          </w:tcPr>
          <w:p>
            <w:pPr>
              <w:jc w:val="center"/>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807" w:type="pct"/>
            <w:gridSpan w:val="2"/>
            <w:noWrap w:val="0"/>
            <w:vAlign w:val="center"/>
          </w:tcPr>
          <w:p>
            <w:pPr>
              <w:jc w:val="center"/>
              <w:rPr>
                <w:rFonts w:hint="eastAsia" w:ascii="宋体" w:hAnsi="宋体" w:eastAsia="宋体" w:cs="宋体"/>
                <w:sz w:val="24"/>
                <w:highlight w:val="none"/>
              </w:rPr>
            </w:pPr>
          </w:p>
        </w:tc>
        <w:tc>
          <w:tcPr>
            <w:tcW w:w="923" w:type="pct"/>
            <w:gridSpan w:val="2"/>
            <w:noWrap w:val="0"/>
            <w:vAlign w:val="center"/>
          </w:tcPr>
          <w:p>
            <w:pPr>
              <w:jc w:val="center"/>
              <w:rPr>
                <w:rFonts w:hint="eastAsia" w:ascii="宋体" w:hAnsi="宋体" w:eastAsia="宋体" w:cs="宋体"/>
                <w:sz w:val="24"/>
                <w:highlight w:val="none"/>
              </w:rPr>
            </w:pPr>
          </w:p>
        </w:tc>
        <w:tc>
          <w:tcPr>
            <w:tcW w:w="709" w:type="pct"/>
            <w:gridSpan w:val="2"/>
            <w:noWrap w:val="0"/>
            <w:vAlign w:val="center"/>
          </w:tcPr>
          <w:p>
            <w:pPr>
              <w:jc w:val="center"/>
              <w:rPr>
                <w:rFonts w:hint="eastAsia" w:ascii="宋体" w:hAnsi="宋体" w:eastAsia="宋体" w:cs="宋体"/>
                <w:sz w:val="24"/>
                <w:highlight w:val="none"/>
              </w:rPr>
            </w:pPr>
          </w:p>
        </w:tc>
        <w:tc>
          <w:tcPr>
            <w:tcW w:w="693" w:type="pct"/>
            <w:noWrap w:val="0"/>
            <w:vAlign w:val="center"/>
          </w:tcPr>
          <w:p>
            <w:pPr>
              <w:jc w:val="center"/>
              <w:rPr>
                <w:rFonts w:hint="eastAsia" w:ascii="宋体" w:hAnsi="宋体" w:eastAsia="宋体" w:cs="宋体"/>
                <w:sz w:val="24"/>
                <w:highlight w:val="none"/>
              </w:rPr>
            </w:pPr>
          </w:p>
        </w:tc>
        <w:tc>
          <w:tcPr>
            <w:tcW w:w="779" w:type="pct"/>
            <w:gridSpan w:val="2"/>
            <w:noWrap w:val="0"/>
            <w:vAlign w:val="center"/>
          </w:tcPr>
          <w:p>
            <w:pPr>
              <w:jc w:val="center"/>
              <w:rPr>
                <w:rFonts w:hint="eastAsia" w:ascii="宋体" w:hAnsi="宋体" w:eastAsia="宋体" w:cs="宋体"/>
                <w:sz w:val="24"/>
                <w:highlight w:val="none"/>
              </w:rPr>
            </w:pPr>
          </w:p>
        </w:tc>
        <w:tc>
          <w:tcPr>
            <w:tcW w:w="1087" w:type="pct"/>
            <w:noWrap w:val="0"/>
            <w:vAlign w:val="center"/>
          </w:tcPr>
          <w:p>
            <w:pPr>
              <w:jc w:val="center"/>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807" w:type="pct"/>
            <w:gridSpan w:val="2"/>
            <w:noWrap w:val="0"/>
            <w:vAlign w:val="center"/>
          </w:tcPr>
          <w:p>
            <w:pPr>
              <w:jc w:val="center"/>
              <w:rPr>
                <w:rFonts w:hint="eastAsia" w:ascii="宋体" w:hAnsi="宋体" w:eastAsia="宋体" w:cs="宋体"/>
                <w:sz w:val="24"/>
                <w:highlight w:val="none"/>
              </w:rPr>
            </w:pPr>
          </w:p>
        </w:tc>
        <w:tc>
          <w:tcPr>
            <w:tcW w:w="923" w:type="pct"/>
            <w:gridSpan w:val="2"/>
            <w:noWrap w:val="0"/>
            <w:vAlign w:val="center"/>
          </w:tcPr>
          <w:p>
            <w:pPr>
              <w:jc w:val="center"/>
              <w:rPr>
                <w:rFonts w:hint="eastAsia" w:ascii="宋体" w:hAnsi="宋体" w:eastAsia="宋体" w:cs="宋体"/>
                <w:sz w:val="24"/>
                <w:highlight w:val="none"/>
              </w:rPr>
            </w:pPr>
          </w:p>
        </w:tc>
        <w:tc>
          <w:tcPr>
            <w:tcW w:w="709" w:type="pct"/>
            <w:gridSpan w:val="2"/>
            <w:noWrap w:val="0"/>
            <w:vAlign w:val="center"/>
          </w:tcPr>
          <w:p>
            <w:pPr>
              <w:jc w:val="center"/>
              <w:rPr>
                <w:rFonts w:hint="eastAsia" w:ascii="宋体" w:hAnsi="宋体" w:eastAsia="宋体" w:cs="宋体"/>
                <w:sz w:val="24"/>
                <w:highlight w:val="none"/>
              </w:rPr>
            </w:pPr>
          </w:p>
        </w:tc>
        <w:tc>
          <w:tcPr>
            <w:tcW w:w="693" w:type="pct"/>
            <w:noWrap w:val="0"/>
            <w:vAlign w:val="center"/>
          </w:tcPr>
          <w:p>
            <w:pPr>
              <w:jc w:val="center"/>
              <w:rPr>
                <w:rFonts w:hint="eastAsia" w:ascii="宋体" w:hAnsi="宋体" w:eastAsia="宋体" w:cs="宋体"/>
                <w:sz w:val="24"/>
                <w:highlight w:val="none"/>
              </w:rPr>
            </w:pPr>
          </w:p>
        </w:tc>
        <w:tc>
          <w:tcPr>
            <w:tcW w:w="779" w:type="pct"/>
            <w:gridSpan w:val="2"/>
            <w:noWrap w:val="0"/>
            <w:vAlign w:val="center"/>
          </w:tcPr>
          <w:p>
            <w:pPr>
              <w:jc w:val="center"/>
              <w:rPr>
                <w:rFonts w:hint="eastAsia" w:ascii="宋体" w:hAnsi="宋体" w:eastAsia="宋体" w:cs="宋体"/>
                <w:sz w:val="24"/>
                <w:highlight w:val="none"/>
              </w:rPr>
            </w:pPr>
          </w:p>
        </w:tc>
        <w:tc>
          <w:tcPr>
            <w:tcW w:w="1087" w:type="pct"/>
            <w:noWrap w:val="0"/>
            <w:vAlign w:val="center"/>
          </w:tcPr>
          <w:p>
            <w:pPr>
              <w:jc w:val="center"/>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807" w:type="pct"/>
            <w:gridSpan w:val="2"/>
            <w:noWrap w:val="0"/>
            <w:vAlign w:val="center"/>
          </w:tcPr>
          <w:p>
            <w:pPr>
              <w:jc w:val="center"/>
              <w:rPr>
                <w:rFonts w:hint="eastAsia" w:ascii="宋体" w:hAnsi="宋体" w:eastAsia="宋体" w:cs="宋体"/>
                <w:sz w:val="24"/>
                <w:highlight w:val="none"/>
              </w:rPr>
            </w:pPr>
          </w:p>
        </w:tc>
        <w:tc>
          <w:tcPr>
            <w:tcW w:w="923" w:type="pct"/>
            <w:gridSpan w:val="2"/>
            <w:noWrap w:val="0"/>
            <w:vAlign w:val="center"/>
          </w:tcPr>
          <w:p>
            <w:pPr>
              <w:jc w:val="center"/>
              <w:rPr>
                <w:rFonts w:hint="eastAsia" w:ascii="宋体" w:hAnsi="宋体" w:eastAsia="宋体" w:cs="宋体"/>
                <w:sz w:val="24"/>
                <w:highlight w:val="none"/>
              </w:rPr>
            </w:pPr>
          </w:p>
        </w:tc>
        <w:tc>
          <w:tcPr>
            <w:tcW w:w="709" w:type="pct"/>
            <w:gridSpan w:val="2"/>
            <w:noWrap w:val="0"/>
            <w:vAlign w:val="center"/>
          </w:tcPr>
          <w:p>
            <w:pPr>
              <w:jc w:val="center"/>
              <w:rPr>
                <w:rFonts w:hint="eastAsia" w:ascii="宋体" w:hAnsi="宋体" w:eastAsia="宋体" w:cs="宋体"/>
                <w:sz w:val="24"/>
                <w:highlight w:val="none"/>
              </w:rPr>
            </w:pPr>
          </w:p>
        </w:tc>
        <w:tc>
          <w:tcPr>
            <w:tcW w:w="693" w:type="pct"/>
            <w:noWrap w:val="0"/>
            <w:vAlign w:val="center"/>
          </w:tcPr>
          <w:p>
            <w:pPr>
              <w:jc w:val="center"/>
              <w:rPr>
                <w:rFonts w:hint="eastAsia" w:ascii="宋体" w:hAnsi="宋体" w:eastAsia="宋体" w:cs="宋体"/>
                <w:sz w:val="24"/>
                <w:highlight w:val="none"/>
              </w:rPr>
            </w:pPr>
          </w:p>
        </w:tc>
        <w:tc>
          <w:tcPr>
            <w:tcW w:w="779" w:type="pct"/>
            <w:gridSpan w:val="2"/>
            <w:noWrap w:val="0"/>
            <w:vAlign w:val="center"/>
          </w:tcPr>
          <w:p>
            <w:pPr>
              <w:jc w:val="center"/>
              <w:rPr>
                <w:rFonts w:hint="eastAsia" w:ascii="宋体" w:hAnsi="宋体" w:eastAsia="宋体" w:cs="宋体"/>
                <w:sz w:val="24"/>
                <w:highlight w:val="none"/>
              </w:rPr>
            </w:pPr>
          </w:p>
        </w:tc>
        <w:tc>
          <w:tcPr>
            <w:tcW w:w="1087" w:type="pct"/>
            <w:noWrap w:val="0"/>
            <w:vAlign w:val="center"/>
          </w:tcPr>
          <w:p>
            <w:pPr>
              <w:jc w:val="center"/>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807" w:type="pct"/>
            <w:gridSpan w:val="2"/>
            <w:noWrap w:val="0"/>
            <w:vAlign w:val="center"/>
          </w:tcPr>
          <w:p>
            <w:pPr>
              <w:jc w:val="center"/>
              <w:rPr>
                <w:rFonts w:hint="eastAsia" w:ascii="宋体" w:hAnsi="宋体" w:eastAsia="宋体" w:cs="宋体"/>
                <w:sz w:val="24"/>
                <w:highlight w:val="none"/>
              </w:rPr>
            </w:pPr>
          </w:p>
        </w:tc>
        <w:tc>
          <w:tcPr>
            <w:tcW w:w="923" w:type="pct"/>
            <w:gridSpan w:val="2"/>
            <w:noWrap w:val="0"/>
            <w:vAlign w:val="center"/>
          </w:tcPr>
          <w:p>
            <w:pPr>
              <w:jc w:val="center"/>
              <w:rPr>
                <w:rFonts w:hint="eastAsia" w:ascii="宋体" w:hAnsi="宋体" w:eastAsia="宋体" w:cs="宋体"/>
                <w:sz w:val="24"/>
                <w:highlight w:val="none"/>
              </w:rPr>
            </w:pPr>
          </w:p>
        </w:tc>
        <w:tc>
          <w:tcPr>
            <w:tcW w:w="709" w:type="pct"/>
            <w:gridSpan w:val="2"/>
            <w:noWrap w:val="0"/>
            <w:vAlign w:val="center"/>
          </w:tcPr>
          <w:p>
            <w:pPr>
              <w:jc w:val="center"/>
              <w:rPr>
                <w:rFonts w:hint="eastAsia" w:ascii="宋体" w:hAnsi="宋体" w:eastAsia="宋体" w:cs="宋体"/>
                <w:sz w:val="24"/>
                <w:highlight w:val="none"/>
              </w:rPr>
            </w:pPr>
          </w:p>
        </w:tc>
        <w:tc>
          <w:tcPr>
            <w:tcW w:w="693" w:type="pct"/>
            <w:noWrap w:val="0"/>
            <w:vAlign w:val="center"/>
          </w:tcPr>
          <w:p>
            <w:pPr>
              <w:jc w:val="center"/>
              <w:rPr>
                <w:rFonts w:hint="eastAsia" w:ascii="宋体" w:hAnsi="宋体" w:eastAsia="宋体" w:cs="宋体"/>
                <w:sz w:val="24"/>
                <w:highlight w:val="none"/>
              </w:rPr>
            </w:pPr>
          </w:p>
        </w:tc>
        <w:tc>
          <w:tcPr>
            <w:tcW w:w="779" w:type="pct"/>
            <w:gridSpan w:val="2"/>
            <w:noWrap w:val="0"/>
            <w:vAlign w:val="center"/>
          </w:tcPr>
          <w:p>
            <w:pPr>
              <w:jc w:val="center"/>
              <w:rPr>
                <w:rFonts w:hint="eastAsia" w:ascii="宋体" w:hAnsi="宋体" w:eastAsia="宋体" w:cs="宋体"/>
                <w:sz w:val="24"/>
                <w:highlight w:val="none"/>
              </w:rPr>
            </w:pPr>
          </w:p>
        </w:tc>
        <w:tc>
          <w:tcPr>
            <w:tcW w:w="1087" w:type="pct"/>
            <w:noWrap w:val="0"/>
            <w:vAlign w:val="center"/>
          </w:tcPr>
          <w:p>
            <w:pPr>
              <w:jc w:val="center"/>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807" w:type="pct"/>
            <w:gridSpan w:val="2"/>
            <w:noWrap w:val="0"/>
            <w:vAlign w:val="center"/>
          </w:tcPr>
          <w:p>
            <w:pPr>
              <w:jc w:val="center"/>
              <w:rPr>
                <w:rFonts w:hint="eastAsia" w:ascii="宋体" w:hAnsi="宋体" w:eastAsia="宋体" w:cs="宋体"/>
                <w:sz w:val="24"/>
                <w:highlight w:val="none"/>
              </w:rPr>
            </w:pPr>
          </w:p>
        </w:tc>
        <w:tc>
          <w:tcPr>
            <w:tcW w:w="923" w:type="pct"/>
            <w:gridSpan w:val="2"/>
            <w:noWrap w:val="0"/>
            <w:vAlign w:val="center"/>
          </w:tcPr>
          <w:p>
            <w:pPr>
              <w:jc w:val="center"/>
              <w:rPr>
                <w:rFonts w:hint="eastAsia" w:ascii="宋体" w:hAnsi="宋体" w:eastAsia="宋体" w:cs="宋体"/>
                <w:sz w:val="24"/>
                <w:highlight w:val="none"/>
              </w:rPr>
            </w:pPr>
          </w:p>
        </w:tc>
        <w:tc>
          <w:tcPr>
            <w:tcW w:w="709" w:type="pct"/>
            <w:gridSpan w:val="2"/>
            <w:noWrap w:val="0"/>
            <w:vAlign w:val="center"/>
          </w:tcPr>
          <w:p>
            <w:pPr>
              <w:jc w:val="center"/>
              <w:rPr>
                <w:rFonts w:hint="eastAsia" w:ascii="宋体" w:hAnsi="宋体" w:eastAsia="宋体" w:cs="宋体"/>
                <w:sz w:val="24"/>
                <w:highlight w:val="none"/>
              </w:rPr>
            </w:pPr>
          </w:p>
        </w:tc>
        <w:tc>
          <w:tcPr>
            <w:tcW w:w="693" w:type="pct"/>
            <w:noWrap w:val="0"/>
            <w:vAlign w:val="center"/>
          </w:tcPr>
          <w:p>
            <w:pPr>
              <w:jc w:val="center"/>
              <w:rPr>
                <w:rFonts w:hint="eastAsia" w:ascii="宋体" w:hAnsi="宋体" w:eastAsia="宋体" w:cs="宋体"/>
                <w:sz w:val="24"/>
                <w:highlight w:val="none"/>
              </w:rPr>
            </w:pPr>
          </w:p>
        </w:tc>
        <w:tc>
          <w:tcPr>
            <w:tcW w:w="779" w:type="pct"/>
            <w:gridSpan w:val="2"/>
            <w:noWrap w:val="0"/>
            <w:vAlign w:val="center"/>
          </w:tcPr>
          <w:p>
            <w:pPr>
              <w:jc w:val="center"/>
              <w:rPr>
                <w:rFonts w:hint="eastAsia" w:ascii="宋体" w:hAnsi="宋体" w:eastAsia="宋体" w:cs="宋体"/>
                <w:sz w:val="24"/>
                <w:highlight w:val="none"/>
              </w:rPr>
            </w:pPr>
          </w:p>
        </w:tc>
        <w:tc>
          <w:tcPr>
            <w:tcW w:w="1087" w:type="pct"/>
            <w:noWrap w:val="0"/>
            <w:vAlign w:val="center"/>
          </w:tcPr>
          <w:p>
            <w:pPr>
              <w:jc w:val="center"/>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807" w:type="pct"/>
            <w:gridSpan w:val="2"/>
            <w:noWrap w:val="0"/>
            <w:vAlign w:val="center"/>
          </w:tcPr>
          <w:p>
            <w:pPr>
              <w:jc w:val="center"/>
              <w:rPr>
                <w:rFonts w:hint="eastAsia" w:ascii="宋体" w:hAnsi="宋体" w:eastAsia="宋体" w:cs="宋体"/>
                <w:sz w:val="24"/>
                <w:highlight w:val="none"/>
              </w:rPr>
            </w:pPr>
          </w:p>
        </w:tc>
        <w:tc>
          <w:tcPr>
            <w:tcW w:w="923" w:type="pct"/>
            <w:gridSpan w:val="2"/>
            <w:noWrap w:val="0"/>
            <w:vAlign w:val="center"/>
          </w:tcPr>
          <w:p>
            <w:pPr>
              <w:jc w:val="center"/>
              <w:rPr>
                <w:rFonts w:hint="eastAsia" w:ascii="宋体" w:hAnsi="宋体" w:eastAsia="宋体" w:cs="宋体"/>
                <w:sz w:val="24"/>
                <w:highlight w:val="none"/>
              </w:rPr>
            </w:pPr>
          </w:p>
        </w:tc>
        <w:tc>
          <w:tcPr>
            <w:tcW w:w="709" w:type="pct"/>
            <w:gridSpan w:val="2"/>
            <w:noWrap w:val="0"/>
            <w:vAlign w:val="center"/>
          </w:tcPr>
          <w:p>
            <w:pPr>
              <w:jc w:val="center"/>
              <w:rPr>
                <w:rFonts w:hint="eastAsia" w:ascii="宋体" w:hAnsi="宋体" w:eastAsia="宋体" w:cs="宋体"/>
                <w:sz w:val="24"/>
                <w:highlight w:val="none"/>
              </w:rPr>
            </w:pPr>
          </w:p>
        </w:tc>
        <w:tc>
          <w:tcPr>
            <w:tcW w:w="693" w:type="pct"/>
            <w:noWrap w:val="0"/>
            <w:vAlign w:val="center"/>
          </w:tcPr>
          <w:p>
            <w:pPr>
              <w:jc w:val="center"/>
              <w:rPr>
                <w:rFonts w:hint="eastAsia" w:ascii="宋体" w:hAnsi="宋体" w:eastAsia="宋体" w:cs="宋体"/>
                <w:sz w:val="24"/>
                <w:highlight w:val="none"/>
              </w:rPr>
            </w:pPr>
          </w:p>
        </w:tc>
        <w:tc>
          <w:tcPr>
            <w:tcW w:w="779" w:type="pct"/>
            <w:gridSpan w:val="2"/>
            <w:noWrap w:val="0"/>
            <w:vAlign w:val="center"/>
          </w:tcPr>
          <w:p>
            <w:pPr>
              <w:jc w:val="center"/>
              <w:rPr>
                <w:rFonts w:hint="eastAsia" w:ascii="宋体" w:hAnsi="宋体" w:eastAsia="宋体" w:cs="宋体"/>
                <w:sz w:val="24"/>
                <w:highlight w:val="none"/>
              </w:rPr>
            </w:pPr>
          </w:p>
        </w:tc>
        <w:tc>
          <w:tcPr>
            <w:tcW w:w="1087" w:type="pct"/>
            <w:noWrap w:val="0"/>
            <w:vAlign w:val="center"/>
          </w:tcPr>
          <w:p>
            <w:pPr>
              <w:jc w:val="center"/>
              <w:rPr>
                <w:rFonts w:hint="eastAsia" w:ascii="宋体" w:hAnsi="宋体" w:eastAsia="宋体" w:cs="宋体"/>
                <w:sz w:val="24"/>
                <w:highlight w:val="none"/>
              </w:rPr>
            </w:pPr>
          </w:p>
        </w:tc>
      </w:tr>
    </w:tbl>
    <w:p>
      <w:pPr>
        <w:pStyle w:val="23"/>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注：须附项目负责人职称证书、执业资格证书、劳动合同、养老保险手册（或社保机关出具的证明）等资料原件扫描件（加盖公章）。</w:t>
      </w:r>
    </w:p>
    <w:p>
      <w:pPr>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供应商名称（公章）：</w:t>
      </w:r>
      <w:r>
        <w:rPr>
          <w:rFonts w:hint="eastAsia" w:ascii="宋体" w:hAnsi="宋体" w:eastAsia="宋体" w:cs="宋体"/>
          <w:sz w:val="24"/>
          <w:highlight w:val="none"/>
          <w:u w:val="single"/>
        </w:rPr>
        <w:tab/>
      </w:r>
      <w:r>
        <w:rPr>
          <w:rFonts w:hint="eastAsia" w:ascii="宋体" w:hAnsi="宋体" w:eastAsia="宋体" w:cs="宋体"/>
          <w:sz w:val="24"/>
          <w:highlight w:val="none"/>
          <w:u w:val="single"/>
        </w:rPr>
        <w:tab/>
      </w:r>
      <w:r>
        <w:rPr>
          <w:rFonts w:hint="eastAsia" w:ascii="宋体" w:hAnsi="宋体" w:eastAsia="宋体" w:cs="宋体"/>
          <w:sz w:val="24"/>
          <w:highlight w:val="none"/>
          <w:u w:val="single"/>
        </w:rPr>
        <w:tab/>
      </w:r>
      <w:r>
        <w:rPr>
          <w:rFonts w:hint="eastAsia" w:ascii="宋体" w:hAnsi="宋体" w:eastAsia="宋体" w:cs="宋体"/>
          <w:sz w:val="24"/>
          <w:highlight w:val="none"/>
          <w:u w:val="single"/>
        </w:rPr>
        <w:tab/>
      </w:r>
      <w:r>
        <w:rPr>
          <w:rFonts w:hint="eastAsia" w:ascii="宋体" w:hAnsi="宋体" w:eastAsia="宋体" w:cs="宋体"/>
          <w:sz w:val="24"/>
          <w:highlight w:val="none"/>
          <w:u w:val="single"/>
        </w:rPr>
        <w:tab/>
      </w:r>
      <w:r>
        <w:rPr>
          <w:rFonts w:hint="eastAsia" w:ascii="宋体" w:hAnsi="宋体" w:eastAsia="宋体" w:cs="宋体"/>
          <w:sz w:val="24"/>
          <w:highlight w:val="none"/>
          <w:u w:val="single"/>
        </w:rPr>
        <w:tab/>
      </w:r>
      <w:r>
        <w:rPr>
          <w:rFonts w:hint="eastAsia" w:ascii="宋体" w:hAnsi="宋体" w:eastAsia="宋体" w:cs="宋体"/>
          <w:sz w:val="24"/>
          <w:highlight w:val="none"/>
          <w:u w:val="single"/>
        </w:rPr>
        <w:tab/>
      </w:r>
    </w:p>
    <w:p>
      <w:pPr>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法定代表人（非法人组织的负责人）或其授权代表（签章）：</w:t>
      </w:r>
      <w:r>
        <w:rPr>
          <w:rFonts w:hint="eastAsia" w:ascii="宋体" w:hAnsi="宋体" w:eastAsia="宋体" w:cs="宋体"/>
          <w:sz w:val="24"/>
          <w:highlight w:val="none"/>
          <w:u w:val="single"/>
        </w:rPr>
        <w:tab/>
      </w:r>
      <w:r>
        <w:rPr>
          <w:rFonts w:hint="eastAsia" w:ascii="宋体" w:hAnsi="宋体" w:eastAsia="宋体" w:cs="宋体"/>
          <w:sz w:val="24"/>
          <w:highlight w:val="none"/>
          <w:u w:val="single"/>
        </w:rPr>
        <w:tab/>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日    期：      年   月   日</w:t>
      </w:r>
    </w:p>
    <w:p>
      <w:pPr>
        <w:spacing w:line="360" w:lineRule="auto"/>
        <w:ind w:right="33"/>
        <w:jc w:val="center"/>
        <w:rPr>
          <w:rFonts w:hint="eastAsia" w:ascii="宋体" w:hAnsi="宋体" w:eastAsia="宋体" w:cs="宋体"/>
          <w:b/>
          <w:sz w:val="24"/>
          <w:highlight w:val="none"/>
        </w:rPr>
      </w:pPr>
    </w:p>
    <w:p>
      <w:pPr>
        <w:spacing w:line="360" w:lineRule="auto"/>
        <w:ind w:right="33"/>
        <w:jc w:val="center"/>
        <w:rPr>
          <w:rFonts w:hint="eastAsia" w:ascii="宋体" w:hAnsi="宋体" w:eastAsia="宋体" w:cs="宋体"/>
          <w:b/>
          <w:sz w:val="24"/>
          <w:highlight w:val="none"/>
        </w:rPr>
      </w:pPr>
    </w:p>
    <w:p>
      <w:pPr>
        <w:spacing w:line="360" w:lineRule="auto"/>
        <w:ind w:right="33"/>
        <w:jc w:val="center"/>
        <w:rPr>
          <w:rFonts w:hint="eastAsia" w:ascii="宋体" w:hAnsi="宋体" w:eastAsia="宋体" w:cs="宋体"/>
          <w:sz w:val="24"/>
          <w:highlight w:val="none"/>
        </w:rPr>
      </w:pPr>
      <w:r>
        <w:rPr>
          <w:rFonts w:hint="eastAsia" w:ascii="宋体" w:hAnsi="宋体" w:eastAsia="宋体" w:cs="宋体"/>
          <w:b/>
          <w:sz w:val="24"/>
          <w:highlight w:val="none"/>
        </w:rPr>
        <w:br w:type="page"/>
      </w:r>
      <w:r>
        <w:rPr>
          <w:rFonts w:hint="eastAsia" w:ascii="宋体" w:hAnsi="宋体" w:eastAsia="宋体" w:cs="宋体"/>
          <w:b/>
          <w:sz w:val="24"/>
          <w:highlight w:val="none"/>
        </w:rPr>
        <w:t>其他专业技术人员简历表</w:t>
      </w:r>
    </w:p>
    <w:tbl>
      <w:tblPr>
        <w:tblStyle w:val="2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5"/>
        <w:gridCol w:w="418"/>
        <w:gridCol w:w="1026"/>
        <w:gridCol w:w="339"/>
        <w:gridCol w:w="1246"/>
        <w:gridCol w:w="358"/>
        <w:gridCol w:w="999"/>
        <w:gridCol w:w="537"/>
        <w:gridCol w:w="902"/>
        <w:gridCol w:w="17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560" w:type="pct"/>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姓名</w:t>
            </w:r>
          </w:p>
        </w:tc>
        <w:tc>
          <w:tcPr>
            <w:tcW w:w="846" w:type="pct"/>
            <w:gridSpan w:val="2"/>
            <w:noWrap w:val="0"/>
            <w:vAlign w:val="center"/>
          </w:tcPr>
          <w:p>
            <w:pPr>
              <w:jc w:val="center"/>
              <w:rPr>
                <w:rFonts w:hint="eastAsia" w:ascii="宋体" w:hAnsi="宋体" w:eastAsia="宋体" w:cs="宋体"/>
                <w:sz w:val="24"/>
                <w:highlight w:val="none"/>
              </w:rPr>
            </w:pPr>
          </w:p>
        </w:tc>
        <w:tc>
          <w:tcPr>
            <w:tcW w:w="930" w:type="pct"/>
            <w:gridSpan w:val="2"/>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性别</w:t>
            </w:r>
          </w:p>
        </w:tc>
        <w:tc>
          <w:tcPr>
            <w:tcW w:w="1111" w:type="pct"/>
            <w:gridSpan w:val="3"/>
            <w:noWrap w:val="0"/>
            <w:vAlign w:val="center"/>
          </w:tcPr>
          <w:p>
            <w:pPr>
              <w:jc w:val="center"/>
              <w:rPr>
                <w:rFonts w:hint="eastAsia" w:ascii="宋体" w:hAnsi="宋体" w:eastAsia="宋体" w:cs="宋体"/>
                <w:sz w:val="24"/>
                <w:highlight w:val="none"/>
              </w:rPr>
            </w:pPr>
          </w:p>
        </w:tc>
        <w:tc>
          <w:tcPr>
            <w:tcW w:w="528" w:type="pct"/>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年龄</w:t>
            </w:r>
          </w:p>
        </w:tc>
        <w:tc>
          <w:tcPr>
            <w:tcW w:w="1021" w:type="pct"/>
            <w:noWrap w:val="0"/>
            <w:vAlign w:val="center"/>
          </w:tcPr>
          <w:p>
            <w:pPr>
              <w:jc w:val="center"/>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560" w:type="pct"/>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在本项目任职</w:t>
            </w:r>
          </w:p>
        </w:tc>
        <w:tc>
          <w:tcPr>
            <w:tcW w:w="846" w:type="pct"/>
            <w:gridSpan w:val="2"/>
            <w:noWrap w:val="0"/>
            <w:vAlign w:val="center"/>
          </w:tcPr>
          <w:p>
            <w:pPr>
              <w:jc w:val="center"/>
              <w:rPr>
                <w:rFonts w:hint="eastAsia" w:ascii="宋体" w:hAnsi="宋体" w:eastAsia="宋体" w:cs="宋体"/>
                <w:sz w:val="24"/>
                <w:highlight w:val="none"/>
              </w:rPr>
            </w:pPr>
          </w:p>
        </w:tc>
        <w:tc>
          <w:tcPr>
            <w:tcW w:w="930" w:type="pct"/>
            <w:gridSpan w:val="2"/>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身份证号</w:t>
            </w:r>
          </w:p>
        </w:tc>
        <w:tc>
          <w:tcPr>
            <w:tcW w:w="1111" w:type="pct"/>
            <w:gridSpan w:val="3"/>
            <w:noWrap w:val="0"/>
            <w:vAlign w:val="center"/>
          </w:tcPr>
          <w:p>
            <w:pPr>
              <w:jc w:val="center"/>
              <w:rPr>
                <w:rFonts w:hint="eastAsia" w:ascii="宋体" w:hAnsi="宋体" w:eastAsia="宋体" w:cs="宋体"/>
                <w:sz w:val="24"/>
                <w:highlight w:val="none"/>
              </w:rPr>
            </w:pPr>
          </w:p>
        </w:tc>
        <w:tc>
          <w:tcPr>
            <w:tcW w:w="528" w:type="pct"/>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学历</w:t>
            </w:r>
          </w:p>
        </w:tc>
        <w:tc>
          <w:tcPr>
            <w:tcW w:w="1021" w:type="pct"/>
            <w:noWrap w:val="0"/>
            <w:vAlign w:val="center"/>
          </w:tcPr>
          <w:p>
            <w:pPr>
              <w:jc w:val="center"/>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trPr>
        <w:tc>
          <w:tcPr>
            <w:tcW w:w="1407" w:type="pct"/>
            <w:gridSpan w:val="3"/>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参加工作时间</w:t>
            </w:r>
          </w:p>
        </w:tc>
        <w:tc>
          <w:tcPr>
            <w:tcW w:w="1140" w:type="pct"/>
            <w:gridSpan w:val="3"/>
            <w:noWrap w:val="0"/>
            <w:vAlign w:val="center"/>
          </w:tcPr>
          <w:p>
            <w:pPr>
              <w:jc w:val="center"/>
              <w:rPr>
                <w:rFonts w:hint="eastAsia" w:ascii="宋体" w:hAnsi="宋体" w:eastAsia="宋体" w:cs="宋体"/>
                <w:sz w:val="24"/>
                <w:highlight w:val="none"/>
              </w:rPr>
            </w:pPr>
          </w:p>
        </w:tc>
        <w:tc>
          <w:tcPr>
            <w:tcW w:w="1430" w:type="pct"/>
            <w:gridSpan w:val="3"/>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从事本专业工作年限</w:t>
            </w:r>
          </w:p>
        </w:tc>
        <w:tc>
          <w:tcPr>
            <w:tcW w:w="1021" w:type="pct"/>
            <w:noWrap w:val="0"/>
            <w:vAlign w:val="center"/>
          </w:tcPr>
          <w:p>
            <w:pPr>
              <w:jc w:val="center"/>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1407" w:type="pct"/>
            <w:gridSpan w:val="3"/>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执业或从业资格</w:t>
            </w:r>
          </w:p>
        </w:tc>
        <w:tc>
          <w:tcPr>
            <w:tcW w:w="1140" w:type="pct"/>
            <w:gridSpan w:val="3"/>
            <w:noWrap w:val="0"/>
            <w:vAlign w:val="center"/>
          </w:tcPr>
          <w:p>
            <w:pPr>
              <w:jc w:val="center"/>
              <w:rPr>
                <w:rFonts w:hint="eastAsia" w:ascii="宋体" w:hAnsi="宋体" w:eastAsia="宋体" w:cs="宋体"/>
                <w:sz w:val="24"/>
                <w:highlight w:val="none"/>
              </w:rPr>
            </w:pPr>
          </w:p>
        </w:tc>
        <w:tc>
          <w:tcPr>
            <w:tcW w:w="1430" w:type="pct"/>
            <w:gridSpan w:val="3"/>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证号</w:t>
            </w:r>
          </w:p>
        </w:tc>
        <w:tc>
          <w:tcPr>
            <w:tcW w:w="1021" w:type="pct"/>
            <w:noWrap w:val="0"/>
            <w:vAlign w:val="center"/>
          </w:tcPr>
          <w:p>
            <w:pPr>
              <w:jc w:val="center"/>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5000" w:type="pct"/>
            <w:gridSpan w:val="10"/>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已完成类似项目情况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2" w:hRule="atLeast"/>
        </w:trPr>
        <w:tc>
          <w:tcPr>
            <w:tcW w:w="805" w:type="pct"/>
            <w:gridSpan w:val="2"/>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委托单位</w:t>
            </w:r>
          </w:p>
        </w:tc>
        <w:tc>
          <w:tcPr>
            <w:tcW w:w="801" w:type="pct"/>
            <w:gridSpan w:val="2"/>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项目名称</w:t>
            </w:r>
          </w:p>
        </w:tc>
        <w:tc>
          <w:tcPr>
            <w:tcW w:w="731" w:type="pct"/>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项目规模</w:t>
            </w:r>
          </w:p>
        </w:tc>
        <w:tc>
          <w:tcPr>
            <w:tcW w:w="796" w:type="pct"/>
            <w:gridSpan w:val="2"/>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项目任职</w:t>
            </w:r>
          </w:p>
        </w:tc>
        <w:tc>
          <w:tcPr>
            <w:tcW w:w="843" w:type="pct"/>
            <w:gridSpan w:val="2"/>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开始、结束</w:t>
            </w:r>
          </w:p>
          <w:p>
            <w:pPr>
              <w:jc w:val="center"/>
              <w:rPr>
                <w:rFonts w:hint="eastAsia" w:ascii="宋体" w:hAnsi="宋体" w:eastAsia="宋体" w:cs="宋体"/>
                <w:sz w:val="24"/>
                <w:highlight w:val="none"/>
              </w:rPr>
            </w:pPr>
            <w:r>
              <w:rPr>
                <w:rFonts w:hint="eastAsia" w:ascii="宋体" w:hAnsi="宋体" w:eastAsia="宋体" w:cs="宋体"/>
                <w:sz w:val="24"/>
                <w:highlight w:val="none"/>
              </w:rPr>
              <w:t>日期</w:t>
            </w:r>
          </w:p>
        </w:tc>
        <w:tc>
          <w:tcPr>
            <w:tcW w:w="1021" w:type="pct"/>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7" w:hRule="atLeast"/>
        </w:trPr>
        <w:tc>
          <w:tcPr>
            <w:tcW w:w="805" w:type="pct"/>
            <w:gridSpan w:val="2"/>
            <w:noWrap w:val="0"/>
            <w:vAlign w:val="center"/>
          </w:tcPr>
          <w:p>
            <w:pPr>
              <w:jc w:val="center"/>
              <w:rPr>
                <w:rFonts w:hint="eastAsia" w:ascii="宋体" w:hAnsi="宋体" w:eastAsia="宋体" w:cs="宋体"/>
                <w:sz w:val="24"/>
                <w:highlight w:val="none"/>
              </w:rPr>
            </w:pPr>
          </w:p>
        </w:tc>
        <w:tc>
          <w:tcPr>
            <w:tcW w:w="801" w:type="pct"/>
            <w:gridSpan w:val="2"/>
            <w:noWrap w:val="0"/>
            <w:vAlign w:val="center"/>
          </w:tcPr>
          <w:p>
            <w:pPr>
              <w:jc w:val="center"/>
              <w:rPr>
                <w:rFonts w:hint="eastAsia" w:ascii="宋体" w:hAnsi="宋体" w:eastAsia="宋体" w:cs="宋体"/>
                <w:sz w:val="24"/>
                <w:highlight w:val="none"/>
              </w:rPr>
            </w:pPr>
          </w:p>
        </w:tc>
        <w:tc>
          <w:tcPr>
            <w:tcW w:w="731" w:type="pct"/>
            <w:noWrap w:val="0"/>
            <w:vAlign w:val="center"/>
          </w:tcPr>
          <w:p>
            <w:pPr>
              <w:jc w:val="center"/>
              <w:rPr>
                <w:rFonts w:hint="eastAsia" w:ascii="宋体" w:hAnsi="宋体" w:eastAsia="宋体" w:cs="宋体"/>
                <w:sz w:val="24"/>
                <w:highlight w:val="none"/>
              </w:rPr>
            </w:pPr>
          </w:p>
        </w:tc>
        <w:tc>
          <w:tcPr>
            <w:tcW w:w="796" w:type="pct"/>
            <w:gridSpan w:val="2"/>
            <w:noWrap w:val="0"/>
            <w:vAlign w:val="center"/>
          </w:tcPr>
          <w:p>
            <w:pPr>
              <w:jc w:val="center"/>
              <w:rPr>
                <w:rFonts w:hint="eastAsia" w:ascii="宋体" w:hAnsi="宋体" w:eastAsia="宋体" w:cs="宋体"/>
                <w:sz w:val="24"/>
                <w:highlight w:val="none"/>
              </w:rPr>
            </w:pPr>
          </w:p>
        </w:tc>
        <w:tc>
          <w:tcPr>
            <w:tcW w:w="843" w:type="pct"/>
            <w:gridSpan w:val="2"/>
            <w:noWrap w:val="0"/>
            <w:vAlign w:val="center"/>
          </w:tcPr>
          <w:p>
            <w:pPr>
              <w:jc w:val="center"/>
              <w:rPr>
                <w:rFonts w:hint="eastAsia" w:ascii="宋体" w:hAnsi="宋体" w:eastAsia="宋体" w:cs="宋体"/>
                <w:sz w:val="24"/>
                <w:highlight w:val="none"/>
              </w:rPr>
            </w:pPr>
          </w:p>
        </w:tc>
        <w:tc>
          <w:tcPr>
            <w:tcW w:w="1021" w:type="pct"/>
            <w:noWrap w:val="0"/>
            <w:vAlign w:val="center"/>
          </w:tcPr>
          <w:p>
            <w:pPr>
              <w:jc w:val="center"/>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805" w:type="pct"/>
            <w:gridSpan w:val="2"/>
            <w:noWrap w:val="0"/>
            <w:vAlign w:val="center"/>
          </w:tcPr>
          <w:p>
            <w:pPr>
              <w:jc w:val="center"/>
              <w:rPr>
                <w:rFonts w:hint="eastAsia" w:ascii="宋体" w:hAnsi="宋体" w:eastAsia="宋体" w:cs="宋体"/>
                <w:sz w:val="24"/>
                <w:highlight w:val="none"/>
              </w:rPr>
            </w:pPr>
          </w:p>
        </w:tc>
        <w:tc>
          <w:tcPr>
            <w:tcW w:w="801" w:type="pct"/>
            <w:gridSpan w:val="2"/>
            <w:noWrap w:val="0"/>
            <w:vAlign w:val="center"/>
          </w:tcPr>
          <w:p>
            <w:pPr>
              <w:jc w:val="center"/>
              <w:rPr>
                <w:rFonts w:hint="eastAsia" w:ascii="宋体" w:hAnsi="宋体" w:eastAsia="宋体" w:cs="宋体"/>
                <w:sz w:val="24"/>
                <w:highlight w:val="none"/>
              </w:rPr>
            </w:pPr>
          </w:p>
        </w:tc>
        <w:tc>
          <w:tcPr>
            <w:tcW w:w="731" w:type="pct"/>
            <w:noWrap w:val="0"/>
            <w:vAlign w:val="center"/>
          </w:tcPr>
          <w:p>
            <w:pPr>
              <w:jc w:val="center"/>
              <w:rPr>
                <w:rFonts w:hint="eastAsia" w:ascii="宋体" w:hAnsi="宋体" w:eastAsia="宋体" w:cs="宋体"/>
                <w:sz w:val="24"/>
                <w:highlight w:val="none"/>
              </w:rPr>
            </w:pPr>
          </w:p>
        </w:tc>
        <w:tc>
          <w:tcPr>
            <w:tcW w:w="796" w:type="pct"/>
            <w:gridSpan w:val="2"/>
            <w:noWrap w:val="0"/>
            <w:vAlign w:val="center"/>
          </w:tcPr>
          <w:p>
            <w:pPr>
              <w:jc w:val="center"/>
              <w:rPr>
                <w:rFonts w:hint="eastAsia" w:ascii="宋体" w:hAnsi="宋体" w:eastAsia="宋体" w:cs="宋体"/>
                <w:sz w:val="24"/>
                <w:highlight w:val="none"/>
              </w:rPr>
            </w:pPr>
          </w:p>
        </w:tc>
        <w:tc>
          <w:tcPr>
            <w:tcW w:w="843" w:type="pct"/>
            <w:gridSpan w:val="2"/>
            <w:noWrap w:val="0"/>
            <w:vAlign w:val="center"/>
          </w:tcPr>
          <w:p>
            <w:pPr>
              <w:jc w:val="center"/>
              <w:rPr>
                <w:rFonts w:hint="eastAsia" w:ascii="宋体" w:hAnsi="宋体" w:eastAsia="宋体" w:cs="宋体"/>
                <w:sz w:val="24"/>
                <w:highlight w:val="none"/>
              </w:rPr>
            </w:pPr>
          </w:p>
        </w:tc>
        <w:tc>
          <w:tcPr>
            <w:tcW w:w="1021" w:type="pct"/>
            <w:noWrap w:val="0"/>
            <w:vAlign w:val="center"/>
          </w:tcPr>
          <w:p>
            <w:pPr>
              <w:jc w:val="center"/>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805" w:type="pct"/>
            <w:gridSpan w:val="2"/>
            <w:noWrap w:val="0"/>
            <w:vAlign w:val="center"/>
          </w:tcPr>
          <w:p>
            <w:pPr>
              <w:jc w:val="center"/>
              <w:rPr>
                <w:rFonts w:hint="eastAsia" w:ascii="宋体" w:hAnsi="宋体" w:eastAsia="宋体" w:cs="宋体"/>
                <w:sz w:val="24"/>
                <w:highlight w:val="none"/>
              </w:rPr>
            </w:pPr>
          </w:p>
        </w:tc>
        <w:tc>
          <w:tcPr>
            <w:tcW w:w="801" w:type="pct"/>
            <w:gridSpan w:val="2"/>
            <w:noWrap w:val="0"/>
            <w:vAlign w:val="center"/>
          </w:tcPr>
          <w:p>
            <w:pPr>
              <w:jc w:val="center"/>
              <w:rPr>
                <w:rFonts w:hint="eastAsia" w:ascii="宋体" w:hAnsi="宋体" w:eastAsia="宋体" w:cs="宋体"/>
                <w:sz w:val="24"/>
                <w:highlight w:val="none"/>
              </w:rPr>
            </w:pPr>
          </w:p>
        </w:tc>
        <w:tc>
          <w:tcPr>
            <w:tcW w:w="731" w:type="pct"/>
            <w:noWrap w:val="0"/>
            <w:vAlign w:val="center"/>
          </w:tcPr>
          <w:p>
            <w:pPr>
              <w:jc w:val="center"/>
              <w:rPr>
                <w:rFonts w:hint="eastAsia" w:ascii="宋体" w:hAnsi="宋体" w:eastAsia="宋体" w:cs="宋体"/>
                <w:sz w:val="24"/>
                <w:highlight w:val="none"/>
              </w:rPr>
            </w:pPr>
          </w:p>
        </w:tc>
        <w:tc>
          <w:tcPr>
            <w:tcW w:w="796" w:type="pct"/>
            <w:gridSpan w:val="2"/>
            <w:noWrap w:val="0"/>
            <w:vAlign w:val="center"/>
          </w:tcPr>
          <w:p>
            <w:pPr>
              <w:jc w:val="center"/>
              <w:rPr>
                <w:rFonts w:hint="eastAsia" w:ascii="宋体" w:hAnsi="宋体" w:eastAsia="宋体" w:cs="宋体"/>
                <w:sz w:val="24"/>
                <w:highlight w:val="none"/>
              </w:rPr>
            </w:pPr>
          </w:p>
        </w:tc>
        <w:tc>
          <w:tcPr>
            <w:tcW w:w="843" w:type="pct"/>
            <w:gridSpan w:val="2"/>
            <w:noWrap w:val="0"/>
            <w:vAlign w:val="center"/>
          </w:tcPr>
          <w:p>
            <w:pPr>
              <w:jc w:val="center"/>
              <w:rPr>
                <w:rFonts w:hint="eastAsia" w:ascii="宋体" w:hAnsi="宋体" w:eastAsia="宋体" w:cs="宋体"/>
                <w:sz w:val="24"/>
                <w:highlight w:val="none"/>
              </w:rPr>
            </w:pPr>
          </w:p>
        </w:tc>
        <w:tc>
          <w:tcPr>
            <w:tcW w:w="1021" w:type="pct"/>
            <w:noWrap w:val="0"/>
            <w:vAlign w:val="center"/>
          </w:tcPr>
          <w:p>
            <w:pPr>
              <w:jc w:val="center"/>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805" w:type="pct"/>
            <w:gridSpan w:val="2"/>
            <w:noWrap w:val="0"/>
            <w:vAlign w:val="center"/>
          </w:tcPr>
          <w:p>
            <w:pPr>
              <w:jc w:val="center"/>
              <w:rPr>
                <w:rFonts w:hint="eastAsia" w:ascii="宋体" w:hAnsi="宋体" w:eastAsia="宋体" w:cs="宋体"/>
                <w:sz w:val="24"/>
                <w:highlight w:val="none"/>
              </w:rPr>
            </w:pPr>
          </w:p>
        </w:tc>
        <w:tc>
          <w:tcPr>
            <w:tcW w:w="801" w:type="pct"/>
            <w:gridSpan w:val="2"/>
            <w:noWrap w:val="0"/>
            <w:vAlign w:val="center"/>
          </w:tcPr>
          <w:p>
            <w:pPr>
              <w:jc w:val="center"/>
              <w:rPr>
                <w:rFonts w:hint="eastAsia" w:ascii="宋体" w:hAnsi="宋体" w:eastAsia="宋体" w:cs="宋体"/>
                <w:sz w:val="24"/>
                <w:highlight w:val="none"/>
              </w:rPr>
            </w:pPr>
          </w:p>
        </w:tc>
        <w:tc>
          <w:tcPr>
            <w:tcW w:w="731" w:type="pct"/>
            <w:noWrap w:val="0"/>
            <w:vAlign w:val="center"/>
          </w:tcPr>
          <w:p>
            <w:pPr>
              <w:jc w:val="center"/>
              <w:rPr>
                <w:rFonts w:hint="eastAsia" w:ascii="宋体" w:hAnsi="宋体" w:eastAsia="宋体" w:cs="宋体"/>
                <w:sz w:val="24"/>
                <w:highlight w:val="none"/>
              </w:rPr>
            </w:pPr>
          </w:p>
        </w:tc>
        <w:tc>
          <w:tcPr>
            <w:tcW w:w="796" w:type="pct"/>
            <w:gridSpan w:val="2"/>
            <w:noWrap w:val="0"/>
            <w:vAlign w:val="center"/>
          </w:tcPr>
          <w:p>
            <w:pPr>
              <w:jc w:val="center"/>
              <w:rPr>
                <w:rFonts w:hint="eastAsia" w:ascii="宋体" w:hAnsi="宋体" w:eastAsia="宋体" w:cs="宋体"/>
                <w:sz w:val="24"/>
                <w:highlight w:val="none"/>
              </w:rPr>
            </w:pPr>
          </w:p>
        </w:tc>
        <w:tc>
          <w:tcPr>
            <w:tcW w:w="843" w:type="pct"/>
            <w:gridSpan w:val="2"/>
            <w:noWrap w:val="0"/>
            <w:vAlign w:val="center"/>
          </w:tcPr>
          <w:p>
            <w:pPr>
              <w:jc w:val="center"/>
              <w:rPr>
                <w:rFonts w:hint="eastAsia" w:ascii="宋体" w:hAnsi="宋体" w:eastAsia="宋体" w:cs="宋体"/>
                <w:sz w:val="24"/>
                <w:highlight w:val="none"/>
              </w:rPr>
            </w:pPr>
          </w:p>
        </w:tc>
        <w:tc>
          <w:tcPr>
            <w:tcW w:w="1021" w:type="pct"/>
            <w:noWrap w:val="0"/>
            <w:vAlign w:val="center"/>
          </w:tcPr>
          <w:p>
            <w:pPr>
              <w:jc w:val="center"/>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805" w:type="pct"/>
            <w:gridSpan w:val="2"/>
            <w:noWrap w:val="0"/>
            <w:vAlign w:val="center"/>
          </w:tcPr>
          <w:p>
            <w:pPr>
              <w:jc w:val="center"/>
              <w:rPr>
                <w:rFonts w:hint="eastAsia" w:ascii="宋体" w:hAnsi="宋体" w:eastAsia="宋体" w:cs="宋体"/>
                <w:sz w:val="24"/>
                <w:highlight w:val="none"/>
              </w:rPr>
            </w:pPr>
          </w:p>
        </w:tc>
        <w:tc>
          <w:tcPr>
            <w:tcW w:w="801" w:type="pct"/>
            <w:gridSpan w:val="2"/>
            <w:noWrap w:val="0"/>
            <w:vAlign w:val="center"/>
          </w:tcPr>
          <w:p>
            <w:pPr>
              <w:jc w:val="center"/>
              <w:rPr>
                <w:rFonts w:hint="eastAsia" w:ascii="宋体" w:hAnsi="宋体" w:eastAsia="宋体" w:cs="宋体"/>
                <w:sz w:val="24"/>
                <w:highlight w:val="none"/>
              </w:rPr>
            </w:pPr>
          </w:p>
        </w:tc>
        <w:tc>
          <w:tcPr>
            <w:tcW w:w="731" w:type="pct"/>
            <w:noWrap w:val="0"/>
            <w:vAlign w:val="center"/>
          </w:tcPr>
          <w:p>
            <w:pPr>
              <w:jc w:val="center"/>
              <w:rPr>
                <w:rFonts w:hint="eastAsia" w:ascii="宋体" w:hAnsi="宋体" w:eastAsia="宋体" w:cs="宋体"/>
                <w:sz w:val="24"/>
                <w:highlight w:val="none"/>
              </w:rPr>
            </w:pPr>
          </w:p>
        </w:tc>
        <w:tc>
          <w:tcPr>
            <w:tcW w:w="796" w:type="pct"/>
            <w:gridSpan w:val="2"/>
            <w:noWrap w:val="0"/>
            <w:vAlign w:val="center"/>
          </w:tcPr>
          <w:p>
            <w:pPr>
              <w:jc w:val="center"/>
              <w:rPr>
                <w:rFonts w:hint="eastAsia" w:ascii="宋体" w:hAnsi="宋体" w:eastAsia="宋体" w:cs="宋体"/>
                <w:sz w:val="24"/>
                <w:highlight w:val="none"/>
              </w:rPr>
            </w:pPr>
          </w:p>
        </w:tc>
        <w:tc>
          <w:tcPr>
            <w:tcW w:w="843" w:type="pct"/>
            <w:gridSpan w:val="2"/>
            <w:noWrap w:val="0"/>
            <w:vAlign w:val="center"/>
          </w:tcPr>
          <w:p>
            <w:pPr>
              <w:jc w:val="center"/>
              <w:rPr>
                <w:rFonts w:hint="eastAsia" w:ascii="宋体" w:hAnsi="宋体" w:eastAsia="宋体" w:cs="宋体"/>
                <w:sz w:val="24"/>
                <w:highlight w:val="none"/>
              </w:rPr>
            </w:pPr>
          </w:p>
        </w:tc>
        <w:tc>
          <w:tcPr>
            <w:tcW w:w="1021" w:type="pct"/>
            <w:noWrap w:val="0"/>
            <w:vAlign w:val="center"/>
          </w:tcPr>
          <w:p>
            <w:pPr>
              <w:jc w:val="center"/>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805" w:type="pct"/>
            <w:gridSpan w:val="2"/>
            <w:noWrap w:val="0"/>
            <w:vAlign w:val="center"/>
          </w:tcPr>
          <w:p>
            <w:pPr>
              <w:jc w:val="center"/>
              <w:rPr>
                <w:rFonts w:hint="eastAsia" w:ascii="宋体" w:hAnsi="宋体" w:eastAsia="宋体" w:cs="宋体"/>
                <w:sz w:val="24"/>
                <w:highlight w:val="none"/>
              </w:rPr>
            </w:pPr>
          </w:p>
        </w:tc>
        <w:tc>
          <w:tcPr>
            <w:tcW w:w="801" w:type="pct"/>
            <w:gridSpan w:val="2"/>
            <w:noWrap w:val="0"/>
            <w:vAlign w:val="center"/>
          </w:tcPr>
          <w:p>
            <w:pPr>
              <w:jc w:val="center"/>
              <w:rPr>
                <w:rFonts w:hint="eastAsia" w:ascii="宋体" w:hAnsi="宋体" w:eastAsia="宋体" w:cs="宋体"/>
                <w:sz w:val="24"/>
                <w:highlight w:val="none"/>
              </w:rPr>
            </w:pPr>
          </w:p>
        </w:tc>
        <w:tc>
          <w:tcPr>
            <w:tcW w:w="731" w:type="pct"/>
            <w:noWrap w:val="0"/>
            <w:vAlign w:val="center"/>
          </w:tcPr>
          <w:p>
            <w:pPr>
              <w:jc w:val="center"/>
              <w:rPr>
                <w:rFonts w:hint="eastAsia" w:ascii="宋体" w:hAnsi="宋体" w:eastAsia="宋体" w:cs="宋体"/>
                <w:sz w:val="24"/>
                <w:highlight w:val="none"/>
              </w:rPr>
            </w:pPr>
          </w:p>
        </w:tc>
        <w:tc>
          <w:tcPr>
            <w:tcW w:w="796" w:type="pct"/>
            <w:gridSpan w:val="2"/>
            <w:noWrap w:val="0"/>
            <w:vAlign w:val="center"/>
          </w:tcPr>
          <w:p>
            <w:pPr>
              <w:jc w:val="center"/>
              <w:rPr>
                <w:rFonts w:hint="eastAsia" w:ascii="宋体" w:hAnsi="宋体" w:eastAsia="宋体" w:cs="宋体"/>
                <w:sz w:val="24"/>
                <w:highlight w:val="none"/>
              </w:rPr>
            </w:pPr>
          </w:p>
        </w:tc>
        <w:tc>
          <w:tcPr>
            <w:tcW w:w="843" w:type="pct"/>
            <w:gridSpan w:val="2"/>
            <w:noWrap w:val="0"/>
            <w:vAlign w:val="center"/>
          </w:tcPr>
          <w:p>
            <w:pPr>
              <w:jc w:val="center"/>
              <w:rPr>
                <w:rFonts w:hint="eastAsia" w:ascii="宋体" w:hAnsi="宋体" w:eastAsia="宋体" w:cs="宋体"/>
                <w:sz w:val="24"/>
                <w:highlight w:val="none"/>
              </w:rPr>
            </w:pPr>
          </w:p>
        </w:tc>
        <w:tc>
          <w:tcPr>
            <w:tcW w:w="1021" w:type="pct"/>
            <w:noWrap w:val="0"/>
            <w:vAlign w:val="center"/>
          </w:tcPr>
          <w:p>
            <w:pPr>
              <w:jc w:val="center"/>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805" w:type="pct"/>
            <w:gridSpan w:val="2"/>
            <w:noWrap w:val="0"/>
            <w:vAlign w:val="center"/>
          </w:tcPr>
          <w:p>
            <w:pPr>
              <w:jc w:val="center"/>
              <w:rPr>
                <w:rFonts w:hint="eastAsia" w:ascii="宋体" w:hAnsi="宋体" w:eastAsia="宋体" w:cs="宋体"/>
                <w:sz w:val="24"/>
                <w:highlight w:val="none"/>
              </w:rPr>
            </w:pPr>
          </w:p>
        </w:tc>
        <w:tc>
          <w:tcPr>
            <w:tcW w:w="801" w:type="pct"/>
            <w:gridSpan w:val="2"/>
            <w:noWrap w:val="0"/>
            <w:vAlign w:val="center"/>
          </w:tcPr>
          <w:p>
            <w:pPr>
              <w:jc w:val="center"/>
              <w:rPr>
                <w:rFonts w:hint="eastAsia" w:ascii="宋体" w:hAnsi="宋体" w:eastAsia="宋体" w:cs="宋体"/>
                <w:sz w:val="24"/>
                <w:highlight w:val="none"/>
              </w:rPr>
            </w:pPr>
          </w:p>
        </w:tc>
        <w:tc>
          <w:tcPr>
            <w:tcW w:w="731" w:type="pct"/>
            <w:noWrap w:val="0"/>
            <w:vAlign w:val="center"/>
          </w:tcPr>
          <w:p>
            <w:pPr>
              <w:jc w:val="center"/>
              <w:rPr>
                <w:rFonts w:hint="eastAsia" w:ascii="宋体" w:hAnsi="宋体" w:eastAsia="宋体" w:cs="宋体"/>
                <w:sz w:val="24"/>
                <w:highlight w:val="none"/>
              </w:rPr>
            </w:pPr>
          </w:p>
        </w:tc>
        <w:tc>
          <w:tcPr>
            <w:tcW w:w="796" w:type="pct"/>
            <w:gridSpan w:val="2"/>
            <w:noWrap w:val="0"/>
            <w:vAlign w:val="center"/>
          </w:tcPr>
          <w:p>
            <w:pPr>
              <w:jc w:val="center"/>
              <w:rPr>
                <w:rFonts w:hint="eastAsia" w:ascii="宋体" w:hAnsi="宋体" w:eastAsia="宋体" w:cs="宋体"/>
                <w:sz w:val="24"/>
                <w:highlight w:val="none"/>
              </w:rPr>
            </w:pPr>
          </w:p>
        </w:tc>
        <w:tc>
          <w:tcPr>
            <w:tcW w:w="843" w:type="pct"/>
            <w:gridSpan w:val="2"/>
            <w:noWrap w:val="0"/>
            <w:vAlign w:val="center"/>
          </w:tcPr>
          <w:p>
            <w:pPr>
              <w:jc w:val="center"/>
              <w:rPr>
                <w:rFonts w:hint="eastAsia" w:ascii="宋体" w:hAnsi="宋体" w:eastAsia="宋体" w:cs="宋体"/>
                <w:sz w:val="24"/>
                <w:highlight w:val="none"/>
              </w:rPr>
            </w:pPr>
          </w:p>
        </w:tc>
        <w:tc>
          <w:tcPr>
            <w:tcW w:w="1021" w:type="pct"/>
            <w:noWrap w:val="0"/>
            <w:vAlign w:val="center"/>
          </w:tcPr>
          <w:p>
            <w:pPr>
              <w:jc w:val="center"/>
              <w:rPr>
                <w:rFonts w:hint="eastAsia" w:ascii="宋体" w:hAnsi="宋体" w:eastAsia="宋体" w:cs="宋体"/>
                <w:sz w:val="24"/>
                <w:highlight w:val="none"/>
              </w:rPr>
            </w:pPr>
          </w:p>
        </w:tc>
      </w:tr>
    </w:tbl>
    <w:p>
      <w:pPr>
        <w:pStyle w:val="23"/>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注：须附</w:t>
      </w:r>
      <w:r>
        <w:rPr>
          <w:rFonts w:hint="eastAsia" w:ascii="宋体" w:hAnsi="宋体" w:eastAsia="宋体" w:cs="宋体"/>
          <w:b/>
          <w:sz w:val="24"/>
          <w:highlight w:val="none"/>
        </w:rPr>
        <w:t>专业技术人员</w:t>
      </w:r>
      <w:r>
        <w:rPr>
          <w:rFonts w:hint="eastAsia" w:ascii="宋体" w:hAnsi="宋体" w:eastAsia="宋体" w:cs="宋体"/>
          <w:b/>
          <w:bCs/>
          <w:sz w:val="24"/>
          <w:highlight w:val="none"/>
        </w:rPr>
        <w:t>执业或从业资格证书、劳动合同、养老保险手册（或社保机关出具的证明）等资料原件扫描件（加盖公章）。</w:t>
      </w:r>
    </w:p>
    <w:p>
      <w:pPr>
        <w:spacing w:line="360" w:lineRule="auto"/>
        <w:ind w:right="33"/>
        <w:rPr>
          <w:rFonts w:hint="eastAsia" w:ascii="宋体" w:hAnsi="宋体" w:eastAsia="宋体" w:cs="宋体"/>
          <w:sz w:val="24"/>
          <w:highlight w:val="none"/>
        </w:rPr>
      </w:pPr>
      <w:r>
        <w:rPr>
          <w:rFonts w:hint="eastAsia" w:ascii="宋体" w:hAnsi="宋体" w:eastAsia="宋体" w:cs="宋体"/>
          <w:b/>
          <w:bCs/>
          <w:sz w:val="24"/>
          <w:highlight w:val="none"/>
        </w:rPr>
        <w:t>本表可依样扩展使用。</w:t>
      </w:r>
    </w:p>
    <w:p>
      <w:pPr>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供应商名称（公章）：</w:t>
      </w:r>
      <w:r>
        <w:rPr>
          <w:rFonts w:hint="eastAsia" w:ascii="宋体" w:hAnsi="宋体" w:eastAsia="宋体" w:cs="宋体"/>
          <w:sz w:val="24"/>
          <w:highlight w:val="none"/>
          <w:u w:val="single"/>
        </w:rPr>
        <w:tab/>
      </w:r>
      <w:r>
        <w:rPr>
          <w:rFonts w:hint="eastAsia" w:ascii="宋体" w:hAnsi="宋体" w:eastAsia="宋体" w:cs="宋体"/>
          <w:sz w:val="24"/>
          <w:highlight w:val="none"/>
          <w:u w:val="single"/>
        </w:rPr>
        <w:tab/>
      </w:r>
      <w:r>
        <w:rPr>
          <w:rFonts w:hint="eastAsia" w:ascii="宋体" w:hAnsi="宋体" w:eastAsia="宋体" w:cs="宋体"/>
          <w:sz w:val="24"/>
          <w:highlight w:val="none"/>
          <w:u w:val="single"/>
        </w:rPr>
        <w:tab/>
      </w:r>
      <w:r>
        <w:rPr>
          <w:rFonts w:hint="eastAsia" w:ascii="宋体" w:hAnsi="宋体" w:eastAsia="宋体" w:cs="宋体"/>
          <w:sz w:val="24"/>
          <w:highlight w:val="none"/>
          <w:u w:val="single"/>
        </w:rPr>
        <w:tab/>
      </w:r>
      <w:r>
        <w:rPr>
          <w:rFonts w:hint="eastAsia" w:ascii="宋体" w:hAnsi="宋体" w:eastAsia="宋体" w:cs="宋体"/>
          <w:sz w:val="24"/>
          <w:highlight w:val="none"/>
          <w:u w:val="single"/>
        </w:rPr>
        <w:tab/>
      </w:r>
      <w:r>
        <w:rPr>
          <w:rFonts w:hint="eastAsia" w:ascii="宋体" w:hAnsi="宋体" w:eastAsia="宋体" w:cs="宋体"/>
          <w:sz w:val="24"/>
          <w:highlight w:val="none"/>
          <w:u w:val="single"/>
        </w:rPr>
        <w:tab/>
      </w:r>
      <w:r>
        <w:rPr>
          <w:rFonts w:hint="eastAsia" w:ascii="宋体" w:hAnsi="宋体" w:eastAsia="宋体" w:cs="宋体"/>
          <w:sz w:val="24"/>
          <w:highlight w:val="none"/>
          <w:u w:val="single"/>
        </w:rPr>
        <w:tab/>
      </w:r>
    </w:p>
    <w:p>
      <w:pPr>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法定代表人（非法人组织的负责人）或其授权代表（签章）：</w:t>
      </w:r>
      <w:r>
        <w:rPr>
          <w:rFonts w:hint="eastAsia" w:ascii="宋体" w:hAnsi="宋体" w:eastAsia="宋体" w:cs="宋体"/>
          <w:sz w:val="24"/>
          <w:highlight w:val="none"/>
          <w:u w:val="single"/>
        </w:rPr>
        <w:tab/>
      </w:r>
      <w:r>
        <w:rPr>
          <w:rFonts w:hint="eastAsia" w:ascii="宋体" w:hAnsi="宋体" w:eastAsia="宋体" w:cs="宋体"/>
          <w:sz w:val="24"/>
          <w:highlight w:val="none"/>
          <w:u w:val="single"/>
        </w:rPr>
        <w:tab/>
      </w:r>
    </w:p>
    <w:p>
      <w:pPr>
        <w:spacing w:line="360" w:lineRule="auto"/>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sz w:val="24"/>
          <w:highlight w:val="none"/>
        </w:rPr>
        <w:t>日    期：      年   月   日</w:t>
      </w:r>
      <w:r>
        <w:rPr>
          <w:rFonts w:hint="eastAsia" w:ascii="宋体" w:hAnsi="宋体" w:eastAsia="宋体" w:cs="宋体"/>
          <w:b/>
          <w:bCs/>
          <w:color w:val="auto"/>
          <w:sz w:val="24"/>
          <w:szCs w:val="24"/>
          <w:highlight w:val="none"/>
          <w:u w:val="none"/>
          <w:lang w:val="en-US" w:eastAsia="zh-CN"/>
        </w:rPr>
        <w:br w:type="page"/>
      </w:r>
      <w:r>
        <w:rPr>
          <w:rFonts w:hint="eastAsia" w:ascii="宋体" w:hAnsi="宋体" w:eastAsia="宋体" w:cs="宋体"/>
          <w:b/>
          <w:bCs/>
          <w:color w:val="auto"/>
          <w:sz w:val="24"/>
          <w:szCs w:val="24"/>
          <w:highlight w:val="none"/>
          <w:u w:val="none"/>
          <w:lang w:val="en-US" w:eastAsia="zh-CN"/>
        </w:rPr>
        <w:t>5.拟投入设备汇总表</w:t>
      </w:r>
    </w:p>
    <w:p>
      <w:pPr>
        <w:pStyle w:val="2"/>
        <w:numPr>
          <w:ilvl w:val="0"/>
          <w:numId w:val="0"/>
        </w:numPr>
        <w:rPr>
          <w:rFonts w:hint="eastAsia" w:ascii="宋体" w:hAnsi="宋体" w:eastAsia="宋体" w:cs="宋体"/>
          <w:color w:val="auto"/>
          <w:highlight w:val="none"/>
          <w:lang w:val="en-US" w:eastAsia="zh-CN"/>
        </w:rPr>
      </w:pPr>
    </w:p>
    <w:p>
      <w:pPr>
        <w:pStyle w:val="23"/>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（列明细，格式自拟）</w:t>
      </w:r>
    </w:p>
    <w:p>
      <w:pPr>
        <w:pStyle w:val="17"/>
        <w:pageBreakBefore w:val="0"/>
        <w:tabs>
          <w:tab w:val="left" w:pos="5580"/>
        </w:tabs>
        <w:wordWrap/>
        <w:topLinePunct w:val="0"/>
        <w:bidi w:val="0"/>
        <w:spacing w:line="560" w:lineRule="exact"/>
        <w:textAlignment w:val="auto"/>
        <w:rPr>
          <w:rFonts w:hint="eastAsia" w:ascii="宋体" w:hAnsi="宋体" w:eastAsia="宋体" w:cs="宋体"/>
          <w:color w:val="auto"/>
          <w:sz w:val="24"/>
          <w:highlight w:val="none"/>
          <w:lang w:eastAsia="zh-CN"/>
        </w:rPr>
      </w:pPr>
    </w:p>
    <w:p>
      <w:pPr>
        <w:pStyle w:val="17"/>
        <w:pageBreakBefore w:val="0"/>
        <w:tabs>
          <w:tab w:val="left" w:pos="5580"/>
        </w:tabs>
        <w:wordWrap/>
        <w:topLinePunct w:val="0"/>
        <w:bidi w:val="0"/>
        <w:spacing w:line="560" w:lineRule="exac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名称</w:t>
      </w:r>
      <w:r>
        <w:rPr>
          <w:rFonts w:hint="eastAsia" w:ascii="宋体" w:hAnsi="宋体" w:eastAsia="宋体" w:cs="宋体"/>
          <w:color w:val="auto"/>
          <w:sz w:val="24"/>
          <w:highlight w:val="none"/>
          <w:lang w:eastAsia="zh-CN"/>
        </w:rPr>
        <w:t>（公章）：</w:t>
      </w:r>
    </w:p>
    <w:p>
      <w:pPr>
        <w:pStyle w:val="17"/>
        <w:pageBreakBefore w:val="0"/>
        <w:tabs>
          <w:tab w:val="left" w:pos="5580"/>
        </w:tabs>
        <w:wordWrap/>
        <w:topLinePunct w:val="0"/>
        <w:bidi w:val="0"/>
        <w:spacing w:line="560" w:lineRule="exac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非法人组织的负责人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或其</w:t>
      </w:r>
      <w:r>
        <w:rPr>
          <w:rFonts w:hint="eastAsia" w:ascii="宋体" w:hAnsi="宋体" w:eastAsia="宋体" w:cs="宋体"/>
          <w:color w:val="auto"/>
          <w:sz w:val="24"/>
          <w:highlight w:val="none"/>
          <w:lang w:eastAsia="zh-CN"/>
        </w:rPr>
        <w:t>授权代表（签章）：</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lang w:val="en-US" w:eastAsia="zh-CN"/>
        </w:rPr>
        <w:t xml:space="preserve">        </w:t>
      </w:r>
    </w:p>
    <w:p>
      <w:pPr>
        <w:pStyle w:val="17"/>
        <w:pageBreakBefore w:val="0"/>
        <w:tabs>
          <w:tab w:val="left" w:pos="5580"/>
        </w:tabs>
        <w:wordWrap/>
        <w:topLinePunct w:val="0"/>
        <w:bidi w:val="0"/>
        <w:spacing w:line="560" w:lineRule="exac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日    期：      年   月   日</w:t>
      </w:r>
      <w:bookmarkEnd w:id="210"/>
      <w:bookmarkEnd w:id="211"/>
      <w:bookmarkStart w:id="212" w:name="_Toc25812"/>
      <w:bookmarkStart w:id="213" w:name="_Toc46136871"/>
      <w:bookmarkStart w:id="214" w:name="_Toc518923122"/>
    </w:p>
    <w:p>
      <w:pPr>
        <w:pStyle w:val="17"/>
        <w:pageBreakBefore w:val="0"/>
        <w:tabs>
          <w:tab w:val="left" w:pos="5580"/>
        </w:tabs>
        <w:wordWrap/>
        <w:topLinePunct w:val="0"/>
        <w:bidi w:val="0"/>
        <w:spacing w:line="560" w:lineRule="exact"/>
        <w:textAlignment w:val="auto"/>
        <w:rPr>
          <w:rFonts w:hint="eastAsia" w:ascii="宋体" w:hAnsi="宋体" w:eastAsia="宋体" w:cs="宋体"/>
          <w:color w:val="auto"/>
          <w:sz w:val="24"/>
          <w:highlight w:val="none"/>
          <w:lang w:eastAsia="zh-CN"/>
        </w:rPr>
      </w:pPr>
    </w:p>
    <w:p>
      <w:pPr>
        <w:pStyle w:val="23"/>
        <w:spacing w:line="360" w:lineRule="auto"/>
        <w:rPr>
          <w:rFonts w:hint="eastAsia" w:ascii="宋体" w:hAnsi="宋体" w:eastAsia="宋体" w:cs="宋体"/>
          <w:b/>
          <w:bCs/>
          <w:color w:val="auto"/>
          <w:sz w:val="24"/>
          <w:highlight w:val="none"/>
          <w:lang w:val="en-US" w:eastAsia="zh-CN"/>
        </w:rPr>
      </w:pPr>
    </w:p>
    <w:p>
      <w:pPr>
        <w:pStyle w:val="23"/>
        <w:spacing w:line="360" w:lineRule="auto"/>
        <w:rPr>
          <w:rFonts w:hint="eastAsia" w:ascii="宋体" w:hAnsi="宋体" w:eastAsia="宋体" w:cs="宋体"/>
          <w:b/>
          <w:bCs/>
          <w:color w:val="auto"/>
          <w:sz w:val="24"/>
          <w:highlight w:val="none"/>
          <w:lang w:val="en-US" w:eastAsia="zh-CN"/>
        </w:rPr>
      </w:pPr>
    </w:p>
    <w:p>
      <w:pPr>
        <w:pStyle w:val="23"/>
        <w:spacing w:line="360" w:lineRule="auto"/>
        <w:rPr>
          <w:rFonts w:hint="eastAsia" w:ascii="宋体" w:hAnsi="宋体" w:eastAsia="宋体" w:cs="宋体"/>
          <w:b/>
          <w:bCs/>
          <w:color w:val="auto"/>
          <w:sz w:val="24"/>
          <w:highlight w:val="none"/>
          <w:lang w:val="en-US" w:eastAsia="zh-CN"/>
        </w:rPr>
      </w:pPr>
    </w:p>
    <w:p>
      <w:pPr>
        <w:pStyle w:val="23"/>
        <w:spacing w:line="360" w:lineRule="auto"/>
        <w:rPr>
          <w:rFonts w:hint="eastAsia" w:ascii="宋体" w:hAnsi="宋体" w:eastAsia="宋体" w:cs="宋体"/>
          <w:b/>
          <w:bCs/>
          <w:color w:val="auto"/>
          <w:sz w:val="24"/>
          <w:highlight w:val="none"/>
          <w:lang w:val="en-US" w:eastAsia="zh-CN"/>
        </w:rPr>
      </w:pPr>
    </w:p>
    <w:p>
      <w:pPr>
        <w:pStyle w:val="23"/>
        <w:spacing w:line="360" w:lineRule="auto"/>
        <w:rPr>
          <w:rFonts w:hint="eastAsia" w:ascii="宋体" w:hAnsi="宋体" w:eastAsia="宋体" w:cs="宋体"/>
          <w:b/>
          <w:bCs/>
          <w:sz w:val="24"/>
          <w:szCs w:val="24"/>
          <w:highlight w:val="none"/>
        </w:rPr>
      </w:pPr>
      <w:r>
        <w:rPr>
          <w:rFonts w:hint="eastAsia" w:ascii="宋体" w:hAnsi="宋体" w:eastAsia="宋体" w:cs="宋体"/>
          <w:b/>
          <w:bCs/>
          <w:color w:val="auto"/>
          <w:sz w:val="24"/>
          <w:highlight w:val="none"/>
          <w:lang w:val="en-US" w:eastAsia="zh-CN"/>
        </w:rPr>
        <w:t>6.</w:t>
      </w:r>
      <w:r>
        <w:rPr>
          <w:rFonts w:hint="eastAsia" w:ascii="宋体" w:hAnsi="宋体" w:eastAsia="宋体" w:cs="宋体"/>
          <w:b/>
          <w:bCs/>
          <w:sz w:val="24"/>
          <w:szCs w:val="24"/>
          <w:highlight w:val="none"/>
        </w:rPr>
        <w:t>业绩一览表</w:t>
      </w:r>
    </w:p>
    <w:p>
      <w:pPr>
        <w:pStyle w:val="6"/>
        <w:snapToGrid w:val="0"/>
        <w:spacing w:before="0" w:after="0" w:line="360" w:lineRule="auto"/>
        <w:jc w:val="center"/>
        <w:rPr>
          <w:rFonts w:hint="eastAsia" w:ascii="宋体" w:hAnsi="宋体" w:eastAsia="宋体" w:cs="宋体"/>
          <w:bCs/>
          <w:highlight w:val="none"/>
          <w:u w:val="none"/>
        </w:rPr>
      </w:pPr>
      <w:r>
        <w:rPr>
          <w:rFonts w:hint="eastAsia" w:ascii="宋体" w:hAnsi="宋体" w:eastAsia="宋体" w:cs="宋体"/>
          <w:bCs/>
          <w:highlight w:val="none"/>
          <w:u w:val="none"/>
          <w:lang w:val="zh-CN"/>
        </w:rPr>
        <w:t>业绩一览表</w:t>
      </w:r>
    </w:p>
    <w:tbl>
      <w:tblPr>
        <w:tblStyle w:val="27"/>
        <w:tblW w:w="91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
        <w:gridCol w:w="1553"/>
        <w:gridCol w:w="1322"/>
        <w:gridCol w:w="1322"/>
        <w:gridCol w:w="1544"/>
        <w:gridCol w:w="1181"/>
        <w:gridCol w:w="13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14" w:type="dxa"/>
            <w:noWrap w:val="0"/>
            <w:vAlign w:val="center"/>
          </w:tcPr>
          <w:p>
            <w:pPr>
              <w:adjustRightInd w:val="0"/>
              <w:snapToGrid w:val="0"/>
              <w:jc w:val="center"/>
              <w:rPr>
                <w:rFonts w:hint="eastAsia" w:ascii="宋体" w:hAnsi="宋体" w:eastAsia="宋体" w:cs="宋体"/>
                <w:b/>
                <w:bCs/>
                <w:sz w:val="24"/>
                <w:highlight w:val="none"/>
              </w:rPr>
            </w:pPr>
            <w:r>
              <w:rPr>
                <w:rFonts w:hint="eastAsia" w:ascii="宋体" w:hAnsi="宋体" w:eastAsia="宋体" w:cs="宋体"/>
                <w:b/>
                <w:bCs/>
                <w:sz w:val="24"/>
                <w:highlight w:val="none"/>
              </w:rPr>
              <w:t>序号</w:t>
            </w:r>
          </w:p>
        </w:tc>
        <w:tc>
          <w:tcPr>
            <w:tcW w:w="1553" w:type="dxa"/>
            <w:noWrap w:val="0"/>
            <w:vAlign w:val="center"/>
          </w:tcPr>
          <w:p>
            <w:pPr>
              <w:adjustRightInd w:val="0"/>
              <w:snapToGrid w:val="0"/>
              <w:jc w:val="center"/>
              <w:rPr>
                <w:rFonts w:hint="eastAsia" w:ascii="宋体" w:hAnsi="宋体" w:eastAsia="宋体" w:cs="宋体"/>
                <w:b/>
                <w:bCs/>
                <w:sz w:val="24"/>
                <w:highlight w:val="none"/>
              </w:rPr>
            </w:pPr>
            <w:r>
              <w:rPr>
                <w:rFonts w:hint="eastAsia" w:ascii="宋体" w:hAnsi="宋体" w:eastAsia="宋体" w:cs="宋体"/>
                <w:b/>
                <w:bCs/>
                <w:sz w:val="24"/>
                <w:highlight w:val="none"/>
              </w:rPr>
              <w:t>项目名称</w:t>
            </w:r>
          </w:p>
        </w:tc>
        <w:tc>
          <w:tcPr>
            <w:tcW w:w="1322" w:type="dxa"/>
            <w:noWrap w:val="0"/>
            <w:vAlign w:val="center"/>
          </w:tcPr>
          <w:p>
            <w:pPr>
              <w:adjustRightInd w:val="0"/>
              <w:snapToGrid w:val="0"/>
              <w:jc w:val="center"/>
              <w:rPr>
                <w:rFonts w:hint="eastAsia" w:ascii="宋体" w:hAnsi="宋体" w:eastAsia="宋体" w:cs="宋体"/>
                <w:b/>
                <w:bCs/>
                <w:sz w:val="24"/>
                <w:highlight w:val="none"/>
              </w:rPr>
            </w:pPr>
            <w:r>
              <w:rPr>
                <w:rFonts w:hint="eastAsia" w:ascii="宋体" w:hAnsi="宋体" w:eastAsia="宋体" w:cs="宋体"/>
                <w:b/>
                <w:bCs/>
                <w:sz w:val="24"/>
                <w:highlight w:val="none"/>
              </w:rPr>
              <w:t>合同金额</w:t>
            </w:r>
          </w:p>
        </w:tc>
        <w:tc>
          <w:tcPr>
            <w:tcW w:w="1322" w:type="dxa"/>
            <w:noWrap w:val="0"/>
            <w:vAlign w:val="center"/>
          </w:tcPr>
          <w:p>
            <w:pPr>
              <w:adjustRightInd w:val="0"/>
              <w:snapToGrid w:val="0"/>
              <w:jc w:val="center"/>
              <w:rPr>
                <w:rFonts w:hint="eastAsia" w:ascii="宋体" w:hAnsi="宋体" w:eastAsia="宋体" w:cs="宋体"/>
                <w:b/>
                <w:bCs/>
                <w:sz w:val="24"/>
                <w:highlight w:val="none"/>
              </w:rPr>
            </w:pPr>
            <w:r>
              <w:rPr>
                <w:rFonts w:hint="eastAsia" w:ascii="宋体" w:hAnsi="宋体" w:eastAsia="宋体" w:cs="宋体"/>
                <w:b/>
                <w:bCs/>
                <w:sz w:val="24"/>
                <w:highlight w:val="none"/>
              </w:rPr>
              <w:t>签约单位</w:t>
            </w:r>
          </w:p>
        </w:tc>
        <w:tc>
          <w:tcPr>
            <w:tcW w:w="1544" w:type="dxa"/>
            <w:noWrap w:val="0"/>
            <w:vAlign w:val="center"/>
          </w:tcPr>
          <w:p>
            <w:pPr>
              <w:adjustRightInd w:val="0"/>
              <w:snapToGrid w:val="0"/>
              <w:jc w:val="center"/>
              <w:rPr>
                <w:rFonts w:hint="eastAsia" w:ascii="宋体" w:hAnsi="宋体" w:eastAsia="宋体" w:cs="宋体"/>
                <w:b/>
                <w:bCs/>
                <w:sz w:val="24"/>
                <w:highlight w:val="none"/>
              </w:rPr>
            </w:pPr>
            <w:r>
              <w:rPr>
                <w:rFonts w:hint="eastAsia" w:ascii="宋体" w:hAnsi="宋体" w:eastAsia="宋体" w:cs="宋体"/>
                <w:b/>
                <w:bCs/>
                <w:sz w:val="24"/>
                <w:highlight w:val="none"/>
              </w:rPr>
              <w:t>时间（合同签订起止）</w:t>
            </w:r>
          </w:p>
        </w:tc>
        <w:tc>
          <w:tcPr>
            <w:tcW w:w="1181" w:type="dxa"/>
            <w:noWrap w:val="0"/>
            <w:vAlign w:val="center"/>
          </w:tcPr>
          <w:p>
            <w:pPr>
              <w:adjustRightInd w:val="0"/>
              <w:snapToGrid w:val="0"/>
              <w:jc w:val="center"/>
              <w:rPr>
                <w:rFonts w:hint="eastAsia" w:ascii="宋体" w:hAnsi="宋体" w:eastAsia="宋体" w:cs="宋体"/>
                <w:b/>
                <w:bCs/>
                <w:sz w:val="24"/>
                <w:highlight w:val="none"/>
              </w:rPr>
            </w:pPr>
            <w:r>
              <w:rPr>
                <w:rFonts w:hint="eastAsia" w:ascii="宋体" w:hAnsi="宋体" w:eastAsia="宋体" w:cs="宋体"/>
                <w:b/>
                <w:bCs/>
                <w:sz w:val="24"/>
                <w:highlight w:val="none"/>
              </w:rPr>
              <w:t>签约单位联系人</w:t>
            </w:r>
          </w:p>
        </w:tc>
        <w:tc>
          <w:tcPr>
            <w:tcW w:w="1368" w:type="dxa"/>
            <w:noWrap w:val="0"/>
            <w:vAlign w:val="center"/>
          </w:tcPr>
          <w:p>
            <w:pPr>
              <w:adjustRightInd w:val="0"/>
              <w:snapToGrid w:val="0"/>
              <w:jc w:val="center"/>
              <w:rPr>
                <w:rFonts w:hint="eastAsia" w:ascii="宋体" w:hAnsi="宋体" w:eastAsia="宋体" w:cs="宋体"/>
                <w:b/>
                <w:bCs/>
                <w:sz w:val="24"/>
                <w:highlight w:val="none"/>
              </w:rPr>
            </w:pPr>
            <w:r>
              <w:rPr>
                <w:rFonts w:hint="eastAsia" w:ascii="宋体" w:hAnsi="宋体" w:eastAsia="宋体" w:cs="宋体"/>
                <w:b/>
                <w:bCs/>
                <w:sz w:val="24"/>
                <w:highlight w:val="none"/>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814" w:type="dxa"/>
            <w:noWrap w:val="0"/>
            <w:vAlign w:val="top"/>
          </w:tcPr>
          <w:p>
            <w:pPr>
              <w:adjustRightInd w:val="0"/>
              <w:snapToGrid w:val="0"/>
              <w:spacing w:line="360" w:lineRule="auto"/>
              <w:rPr>
                <w:rFonts w:hint="eastAsia" w:ascii="宋体" w:hAnsi="宋体" w:eastAsia="宋体" w:cs="宋体"/>
                <w:highlight w:val="none"/>
              </w:rPr>
            </w:pPr>
          </w:p>
        </w:tc>
        <w:tc>
          <w:tcPr>
            <w:tcW w:w="1553" w:type="dxa"/>
            <w:noWrap w:val="0"/>
            <w:vAlign w:val="top"/>
          </w:tcPr>
          <w:p>
            <w:pPr>
              <w:adjustRightInd w:val="0"/>
              <w:snapToGrid w:val="0"/>
              <w:spacing w:line="360" w:lineRule="auto"/>
              <w:rPr>
                <w:rFonts w:hint="eastAsia" w:ascii="宋体" w:hAnsi="宋体" w:eastAsia="宋体" w:cs="宋体"/>
                <w:highlight w:val="none"/>
              </w:rPr>
            </w:pPr>
          </w:p>
        </w:tc>
        <w:tc>
          <w:tcPr>
            <w:tcW w:w="1322" w:type="dxa"/>
            <w:noWrap w:val="0"/>
            <w:vAlign w:val="top"/>
          </w:tcPr>
          <w:p>
            <w:pPr>
              <w:adjustRightInd w:val="0"/>
              <w:snapToGrid w:val="0"/>
              <w:spacing w:line="360" w:lineRule="auto"/>
              <w:rPr>
                <w:rFonts w:hint="eastAsia" w:ascii="宋体" w:hAnsi="宋体" w:eastAsia="宋体" w:cs="宋体"/>
                <w:b/>
                <w:bCs/>
                <w:sz w:val="24"/>
                <w:highlight w:val="none"/>
              </w:rPr>
            </w:pPr>
          </w:p>
        </w:tc>
        <w:tc>
          <w:tcPr>
            <w:tcW w:w="1322" w:type="dxa"/>
            <w:noWrap w:val="0"/>
            <w:vAlign w:val="top"/>
          </w:tcPr>
          <w:p>
            <w:pPr>
              <w:adjustRightInd w:val="0"/>
              <w:snapToGrid w:val="0"/>
              <w:spacing w:line="360" w:lineRule="auto"/>
              <w:rPr>
                <w:rFonts w:hint="eastAsia" w:ascii="宋体" w:hAnsi="宋体" w:eastAsia="宋体" w:cs="宋体"/>
                <w:b/>
                <w:bCs/>
                <w:sz w:val="24"/>
                <w:highlight w:val="none"/>
              </w:rPr>
            </w:pPr>
          </w:p>
        </w:tc>
        <w:tc>
          <w:tcPr>
            <w:tcW w:w="1544" w:type="dxa"/>
            <w:noWrap w:val="0"/>
            <w:vAlign w:val="top"/>
          </w:tcPr>
          <w:p>
            <w:pPr>
              <w:adjustRightInd w:val="0"/>
              <w:snapToGrid w:val="0"/>
              <w:spacing w:line="360" w:lineRule="auto"/>
              <w:rPr>
                <w:rFonts w:hint="eastAsia" w:ascii="宋体" w:hAnsi="宋体" w:eastAsia="宋体" w:cs="宋体"/>
                <w:b/>
                <w:bCs/>
                <w:sz w:val="24"/>
                <w:highlight w:val="none"/>
              </w:rPr>
            </w:pPr>
          </w:p>
        </w:tc>
        <w:tc>
          <w:tcPr>
            <w:tcW w:w="1181" w:type="dxa"/>
            <w:noWrap w:val="0"/>
            <w:vAlign w:val="top"/>
          </w:tcPr>
          <w:p>
            <w:pPr>
              <w:adjustRightInd w:val="0"/>
              <w:snapToGrid w:val="0"/>
              <w:spacing w:line="360" w:lineRule="auto"/>
              <w:rPr>
                <w:rFonts w:hint="eastAsia" w:ascii="宋体" w:hAnsi="宋体" w:eastAsia="宋体" w:cs="宋体"/>
                <w:b/>
                <w:bCs/>
                <w:sz w:val="24"/>
                <w:highlight w:val="none"/>
              </w:rPr>
            </w:pPr>
          </w:p>
        </w:tc>
        <w:tc>
          <w:tcPr>
            <w:tcW w:w="1368" w:type="dxa"/>
            <w:noWrap w:val="0"/>
            <w:vAlign w:val="top"/>
          </w:tcPr>
          <w:p>
            <w:pPr>
              <w:adjustRightInd w:val="0"/>
              <w:snapToGrid w:val="0"/>
              <w:spacing w:line="360" w:lineRule="auto"/>
              <w:rPr>
                <w:rFonts w:hint="eastAsia" w:ascii="宋体" w:hAnsi="宋体" w:eastAsia="宋体" w:cs="宋体"/>
                <w:b/>
                <w:bCs/>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814" w:type="dxa"/>
            <w:noWrap w:val="0"/>
            <w:vAlign w:val="top"/>
          </w:tcPr>
          <w:p>
            <w:pPr>
              <w:adjustRightInd w:val="0"/>
              <w:snapToGrid w:val="0"/>
              <w:spacing w:line="360" w:lineRule="auto"/>
              <w:rPr>
                <w:rFonts w:hint="eastAsia" w:ascii="宋体" w:hAnsi="宋体" w:eastAsia="宋体" w:cs="宋体"/>
                <w:highlight w:val="none"/>
              </w:rPr>
            </w:pPr>
          </w:p>
        </w:tc>
        <w:tc>
          <w:tcPr>
            <w:tcW w:w="1553" w:type="dxa"/>
            <w:noWrap w:val="0"/>
            <w:vAlign w:val="top"/>
          </w:tcPr>
          <w:p>
            <w:pPr>
              <w:adjustRightInd w:val="0"/>
              <w:snapToGrid w:val="0"/>
              <w:spacing w:line="360" w:lineRule="auto"/>
              <w:rPr>
                <w:rFonts w:hint="eastAsia" w:ascii="宋体" w:hAnsi="宋体" w:eastAsia="宋体" w:cs="宋体"/>
                <w:highlight w:val="none"/>
              </w:rPr>
            </w:pPr>
          </w:p>
        </w:tc>
        <w:tc>
          <w:tcPr>
            <w:tcW w:w="1322" w:type="dxa"/>
            <w:noWrap w:val="0"/>
            <w:vAlign w:val="top"/>
          </w:tcPr>
          <w:p>
            <w:pPr>
              <w:adjustRightInd w:val="0"/>
              <w:snapToGrid w:val="0"/>
              <w:spacing w:line="360" w:lineRule="auto"/>
              <w:rPr>
                <w:rFonts w:hint="eastAsia" w:ascii="宋体" w:hAnsi="宋体" w:eastAsia="宋体" w:cs="宋体"/>
                <w:b/>
                <w:bCs/>
                <w:sz w:val="24"/>
                <w:highlight w:val="none"/>
              </w:rPr>
            </w:pPr>
          </w:p>
        </w:tc>
        <w:tc>
          <w:tcPr>
            <w:tcW w:w="1322" w:type="dxa"/>
            <w:noWrap w:val="0"/>
            <w:vAlign w:val="top"/>
          </w:tcPr>
          <w:p>
            <w:pPr>
              <w:adjustRightInd w:val="0"/>
              <w:snapToGrid w:val="0"/>
              <w:spacing w:line="360" w:lineRule="auto"/>
              <w:rPr>
                <w:rFonts w:hint="eastAsia" w:ascii="宋体" w:hAnsi="宋体" w:eastAsia="宋体" w:cs="宋体"/>
                <w:b/>
                <w:bCs/>
                <w:sz w:val="24"/>
                <w:highlight w:val="none"/>
              </w:rPr>
            </w:pPr>
          </w:p>
        </w:tc>
        <w:tc>
          <w:tcPr>
            <w:tcW w:w="1544" w:type="dxa"/>
            <w:noWrap w:val="0"/>
            <w:vAlign w:val="top"/>
          </w:tcPr>
          <w:p>
            <w:pPr>
              <w:adjustRightInd w:val="0"/>
              <w:snapToGrid w:val="0"/>
              <w:spacing w:line="360" w:lineRule="auto"/>
              <w:rPr>
                <w:rFonts w:hint="eastAsia" w:ascii="宋体" w:hAnsi="宋体" w:eastAsia="宋体" w:cs="宋体"/>
                <w:b/>
                <w:bCs/>
                <w:sz w:val="24"/>
                <w:highlight w:val="none"/>
              </w:rPr>
            </w:pPr>
          </w:p>
        </w:tc>
        <w:tc>
          <w:tcPr>
            <w:tcW w:w="1181" w:type="dxa"/>
            <w:noWrap w:val="0"/>
            <w:vAlign w:val="top"/>
          </w:tcPr>
          <w:p>
            <w:pPr>
              <w:adjustRightInd w:val="0"/>
              <w:snapToGrid w:val="0"/>
              <w:spacing w:line="360" w:lineRule="auto"/>
              <w:rPr>
                <w:rFonts w:hint="eastAsia" w:ascii="宋体" w:hAnsi="宋体" w:eastAsia="宋体" w:cs="宋体"/>
                <w:b/>
                <w:bCs/>
                <w:sz w:val="24"/>
                <w:highlight w:val="none"/>
              </w:rPr>
            </w:pPr>
          </w:p>
        </w:tc>
        <w:tc>
          <w:tcPr>
            <w:tcW w:w="1368" w:type="dxa"/>
            <w:noWrap w:val="0"/>
            <w:vAlign w:val="top"/>
          </w:tcPr>
          <w:p>
            <w:pPr>
              <w:adjustRightInd w:val="0"/>
              <w:snapToGrid w:val="0"/>
              <w:spacing w:line="360" w:lineRule="auto"/>
              <w:rPr>
                <w:rFonts w:hint="eastAsia" w:ascii="宋体" w:hAnsi="宋体" w:eastAsia="宋体" w:cs="宋体"/>
                <w:b/>
                <w:bCs/>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814" w:type="dxa"/>
            <w:noWrap w:val="0"/>
            <w:vAlign w:val="top"/>
          </w:tcPr>
          <w:p>
            <w:pPr>
              <w:adjustRightInd w:val="0"/>
              <w:snapToGrid w:val="0"/>
              <w:spacing w:line="360" w:lineRule="auto"/>
              <w:rPr>
                <w:rFonts w:hint="eastAsia" w:ascii="宋体" w:hAnsi="宋体" w:eastAsia="宋体" w:cs="宋体"/>
                <w:highlight w:val="none"/>
              </w:rPr>
            </w:pPr>
          </w:p>
        </w:tc>
        <w:tc>
          <w:tcPr>
            <w:tcW w:w="1553" w:type="dxa"/>
            <w:noWrap w:val="0"/>
            <w:vAlign w:val="top"/>
          </w:tcPr>
          <w:p>
            <w:pPr>
              <w:adjustRightInd w:val="0"/>
              <w:snapToGrid w:val="0"/>
              <w:spacing w:line="360" w:lineRule="auto"/>
              <w:rPr>
                <w:rFonts w:hint="eastAsia" w:ascii="宋体" w:hAnsi="宋体" w:eastAsia="宋体" w:cs="宋体"/>
                <w:highlight w:val="none"/>
              </w:rPr>
            </w:pPr>
          </w:p>
        </w:tc>
        <w:tc>
          <w:tcPr>
            <w:tcW w:w="1322" w:type="dxa"/>
            <w:noWrap w:val="0"/>
            <w:vAlign w:val="top"/>
          </w:tcPr>
          <w:p>
            <w:pPr>
              <w:adjustRightInd w:val="0"/>
              <w:snapToGrid w:val="0"/>
              <w:spacing w:line="360" w:lineRule="auto"/>
              <w:rPr>
                <w:rFonts w:hint="eastAsia" w:ascii="宋体" w:hAnsi="宋体" w:eastAsia="宋体" w:cs="宋体"/>
                <w:b/>
                <w:bCs/>
                <w:sz w:val="24"/>
                <w:highlight w:val="none"/>
              </w:rPr>
            </w:pPr>
          </w:p>
        </w:tc>
        <w:tc>
          <w:tcPr>
            <w:tcW w:w="1322" w:type="dxa"/>
            <w:noWrap w:val="0"/>
            <w:vAlign w:val="top"/>
          </w:tcPr>
          <w:p>
            <w:pPr>
              <w:adjustRightInd w:val="0"/>
              <w:snapToGrid w:val="0"/>
              <w:spacing w:line="360" w:lineRule="auto"/>
              <w:rPr>
                <w:rFonts w:hint="eastAsia" w:ascii="宋体" w:hAnsi="宋体" w:eastAsia="宋体" w:cs="宋体"/>
                <w:b/>
                <w:bCs/>
                <w:sz w:val="24"/>
                <w:highlight w:val="none"/>
              </w:rPr>
            </w:pPr>
          </w:p>
        </w:tc>
        <w:tc>
          <w:tcPr>
            <w:tcW w:w="1544" w:type="dxa"/>
            <w:noWrap w:val="0"/>
            <w:vAlign w:val="top"/>
          </w:tcPr>
          <w:p>
            <w:pPr>
              <w:adjustRightInd w:val="0"/>
              <w:snapToGrid w:val="0"/>
              <w:spacing w:line="360" w:lineRule="auto"/>
              <w:rPr>
                <w:rFonts w:hint="eastAsia" w:ascii="宋体" w:hAnsi="宋体" w:eastAsia="宋体" w:cs="宋体"/>
                <w:b/>
                <w:bCs/>
                <w:sz w:val="24"/>
                <w:highlight w:val="none"/>
              </w:rPr>
            </w:pPr>
          </w:p>
        </w:tc>
        <w:tc>
          <w:tcPr>
            <w:tcW w:w="1181" w:type="dxa"/>
            <w:noWrap w:val="0"/>
            <w:vAlign w:val="top"/>
          </w:tcPr>
          <w:p>
            <w:pPr>
              <w:adjustRightInd w:val="0"/>
              <w:snapToGrid w:val="0"/>
              <w:spacing w:line="360" w:lineRule="auto"/>
              <w:rPr>
                <w:rFonts w:hint="eastAsia" w:ascii="宋体" w:hAnsi="宋体" w:eastAsia="宋体" w:cs="宋体"/>
                <w:b/>
                <w:bCs/>
                <w:sz w:val="24"/>
                <w:highlight w:val="none"/>
              </w:rPr>
            </w:pPr>
          </w:p>
        </w:tc>
        <w:tc>
          <w:tcPr>
            <w:tcW w:w="1368" w:type="dxa"/>
            <w:noWrap w:val="0"/>
            <w:vAlign w:val="top"/>
          </w:tcPr>
          <w:p>
            <w:pPr>
              <w:adjustRightInd w:val="0"/>
              <w:snapToGrid w:val="0"/>
              <w:spacing w:line="360" w:lineRule="auto"/>
              <w:rPr>
                <w:rFonts w:hint="eastAsia" w:ascii="宋体" w:hAnsi="宋体" w:eastAsia="宋体" w:cs="宋体"/>
                <w:b/>
                <w:bCs/>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814" w:type="dxa"/>
            <w:noWrap w:val="0"/>
            <w:vAlign w:val="top"/>
          </w:tcPr>
          <w:p>
            <w:pPr>
              <w:adjustRightInd w:val="0"/>
              <w:snapToGrid w:val="0"/>
              <w:spacing w:line="360" w:lineRule="auto"/>
              <w:rPr>
                <w:rFonts w:hint="eastAsia" w:ascii="宋体" w:hAnsi="宋体" w:eastAsia="宋体" w:cs="宋体"/>
                <w:highlight w:val="none"/>
              </w:rPr>
            </w:pPr>
          </w:p>
        </w:tc>
        <w:tc>
          <w:tcPr>
            <w:tcW w:w="1553" w:type="dxa"/>
            <w:noWrap w:val="0"/>
            <w:vAlign w:val="top"/>
          </w:tcPr>
          <w:p>
            <w:pPr>
              <w:adjustRightInd w:val="0"/>
              <w:snapToGrid w:val="0"/>
              <w:spacing w:line="360" w:lineRule="auto"/>
              <w:rPr>
                <w:rFonts w:hint="eastAsia" w:ascii="宋体" w:hAnsi="宋体" w:eastAsia="宋体" w:cs="宋体"/>
                <w:highlight w:val="none"/>
              </w:rPr>
            </w:pPr>
          </w:p>
        </w:tc>
        <w:tc>
          <w:tcPr>
            <w:tcW w:w="1322" w:type="dxa"/>
            <w:noWrap w:val="0"/>
            <w:vAlign w:val="top"/>
          </w:tcPr>
          <w:p>
            <w:pPr>
              <w:adjustRightInd w:val="0"/>
              <w:snapToGrid w:val="0"/>
              <w:spacing w:line="360" w:lineRule="auto"/>
              <w:rPr>
                <w:rFonts w:hint="eastAsia" w:ascii="宋体" w:hAnsi="宋体" w:eastAsia="宋体" w:cs="宋体"/>
                <w:b/>
                <w:bCs/>
                <w:sz w:val="24"/>
                <w:highlight w:val="none"/>
              </w:rPr>
            </w:pPr>
          </w:p>
        </w:tc>
        <w:tc>
          <w:tcPr>
            <w:tcW w:w="1322" w:type="dxa"/>
            <w:noWrap w:val="0"/>
            <w:vAlign w:val="top"/>
          </w:tcPr>
          <w:p>
            <w:pPr>
              <w:adjustRightInd w:val="0"/>
              <w:snapToGrid w:val="0"/>
              <w:spacing w:line="360" w:lineRule="auto"/>
              <w:rPr>
                <w:rFonts w:hint="eastAsia" w:ascii="宋体" w:hAnsi="宋体" w:eastAsia="宋体" w:cs="宋体"/>
                <w:b/>
                <w:bCs/>
                <w:sz w:val="24"/>
                <w:highlight w:val="none"/>
              </w:rPr>
            </w:pPr>
          </w:p>
        </w:tc>
        <w:tc>
          <w:tcPr>
            <w:tcW w:w="1544" w:type="dxa"/>
            <w:noWrap w:val="0"/>
            <w:vAlign w:val="top"/>
          </w:tcPr>
          <w:p>
            <w:pPr>
              <w:adjustRightInd w:val="0"/>
              <w:snapToGrid w:val="0"/>
              <w:spacing w:line="360" w:lineRule="auto"/>
              <w:rPr>
                <w:rFonts w:hint="eastAsia" w:ascii="宋体" w:hAnsi="宋体" w:eastAsia="宋体" w:cs="宋体"/>
                <w:b/>
                <w:bCs/>
                <w:sz w:val="24"/>
                <w:highlight w:val="none"/>
              </w:rPr>
            </w:pPr>
          </w:p>
        </w:tc>
        <w:tc>
          <w:tcPr>
            <w:tcW w:w="1181" w:type="dxa"/>
            <w:noWrap w:val="0"/>
            <w:vAlign w:val="top"/>
          </w:tcPr>
          <w:p>
            <w:pPr>
              <w:adjustRightInd w:val="0"/>
              <w:snapToGrid w:val="0"/>
              <w:spacing w:line="360" w:lineRule="auto"/>
              <w:rPr>
                <w:rFonts w:hint="eastAsia" w:ascii="宋体" w:hAnsi="宋体" w:eastAsia="宋体" w:cs="宋体"/>
                <w:b/>
                <w:bCs/>
                <w:sz w:val="24"/>
                <w:highlight w:val="none"/>
              </w:rPr>
            </w:pPr>
          </w:p>
        </w:tc>
        <w:tc>
          <w:tcPr>
            <w:tcW w:w="1368" w:type="dxa"/>
            <w:noWrap w:val="0"/>
            <w:vAlign w:val="top"/>
          </w:tcPr>
          <w:p>
            <w:pPr>
              <w:adjustRightInd w:val="0"/>
              <w:snapToGrid w:val="0"/>
              <w:spacing w:line="360" w:lineRule="auto"/>
              <w:rPr>
                <w:rFonts w:hint="eastAsia" w:ascii="宋体" w:hAnsi="宋体" w:eastAsia="宋体" w:cs="宋体"/>
                <w:b/>
                <w:bCs/>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814" w:type="dxa"/>
            <w:noWrap w:val="0"/>
            <w:vAlign w:val="top"/>
          </w:tcPr>
          <w:p>
            <w:pPr>
              <w:adjustRightInd w:val="0"/>
              <w:snapToGrid w:val="0"/>
              <w:spacing w:line="360" w:lineRule="auto"/>
              <w:rPr>
                <w:rFonts w:hint="eastAsia" w:ascii="宋体" w:hAnsi="宋体" w:eastAsia="宋体" w:cs="宋体"/>
                <w:highlight w:val="none"/>
              </w:rPr>
            </w:pPr>
          </w:p>
        </w:tc>
        <w:tc>
          <w:tcPr>
            <w:tcW w:w="1553" w:type="dxa"/>
            <w:noWrap w:val="0"/>
            <w:vAlign w:val="top"/>
          </w:tcPr>
          <w:p>
            <w:pPr>
              <w:adjustRightInd w:val="0"/>
              <w:snapToGrid w:val="0"/>
              <w:spacing w:line="360" w:lineRule="auto"/>
              <w:rPr>
                <w:rFonts w:hint="eastAsia" w:ascii="宋体" w:hAnsi="宋体" w:eastAsia="宋体" w:cs="宋体"/>
                <w:highlight w:val="none"/>
              </w:rPr>
            </w:pPr>
          </w:p>
        </w:tc>
        <w:tc>
          <w:tcPr>
            <w:tcW w:w="1322" w:type="dxa"/>
            <w:noWrap w:val="0"/>
            <w:vAlign w:val="top"/>
          </w:tcPr>
          <w:p>
            <w:pPr>
              <w:adjustRightInd w:val="0"/>
              <w:snapToGrid w:val="0"/>
              <w:spacing w:line="360" w:lineRule="auto"/>
              <w:rPr>
                <w:rFonts w:hint="eastAsia" w:ascii="宋体" w:hAnsi="宋体" w:eastAsia="宋体" w:cs="宋体"/>
                <w:b/>
                <w:bCs/>
                <w:sz w:val="24"/>
                <w:highlight w:val="none"/>
              </w:rPr>
            </w:pPr>
          </w:p>
        </w:tc>
        <w:tc>
          <w:tcPr>
            <w:tcW w:w="1322" w:type="dxa"/>
            <w:noWrap w:val="0"/>
            <w:vAlign w:val="top"/>
          </w:tcPr>
          <w:p>
            <w:pPr>
              <w:adjustRightInd w:val="0"/>
              <w:snapToGrid w:val="0"/>
              <w:spacing w:line="360" w:lineRule="auto"/>
              <w:rPr>
                <w:rFonts w:hint="eastAsia" w:ascii="宋体" w:hAnsi="宋体" w:eastAsia="宋体" w:cs="宋体"/>
                <w:b/>
                <w:bCs/>
                <w:sz w:val="24"/>
                <w:highlight w:val="none"/>
              </w:rPr>
            </w:pPr>
          </w:p>
        </w:tc>
        <w:tc>
          <w:tcPr>
            <w:tcW w:w="1544" w:type="dxa"/>
            <w:noWrap w:val="0"/>
            <w:vAlign w:val="top"/>
          </w:tcPr>
          <w:p>
            <w:pPr>
              <w:adjustRightInd w:val="0"/>
              <w:snapToGrid w:val="0"/>
              <w:spacing w:line="360" w:lineRule="auto"/>
              <w:rPr>
                <w:rFonts w:hint="eastAsia" w:ascii="宋体" w:hAnsi="宋体" w:eastAsia="宋体" w:cs="宋体"/>
                <w:b/>
                <w:bCs/>
                <w:sz w:val="24"/>
                <w:highlight w:val="none"/>
              </w:rPr>
            </w:pPr>
          </w:p>
        </w:tc>
        <w:tc>
          <w:tcPr>
            <w:tcW w:w="1181" w:type="dxa"/>
            <w:noWrap w:val="0"/>
            <w:vAlign w:val="top"/>
          </w:tcPr>
          <w:p>
            <w:pPr>
              <w:adjustRightInd w:val="0"/>
              <w:snapToGrid w:val="0"/>
              <w:spacing w:line="360" w:lineRule="auto"/>
              <w:rPr>
                <w:rFonts w:hint="eastAsia" w:ascii="宋体" w:hAnsi="宋体" w:eastAsia="宋体" w:cs="宋体"/>
                <w:b/>
                <w:bCs/>
                <w:sz w:val="24"/>
                <w:highlight w:val="none"/>
              </w:rPr>
            </w:pPr>
          </w:p>
        </w:tc>
        <w:tc>
          <w:tcPr>
            <w:tcW w:w="1368" w:type="dxa"/>
            <w:noWrap w:val="0"/>
            <w:vAlign w:val="top"/>
          </w:tcPr>
          <w:p>
            <w:pPr>
              <w:adjustRightInd w:val="0"/>
              <w:snapToGrid w:val="0"/>
              <w:spacing w:line="360" w:lineRule="auto"/>
              <w:rPr>
                <w:rFonts w:hint="eastAsia" w:ascii="宋体" w:hAnsi="宋体" w:eastAsia="宋体" w:cs="宋体"/>
                <w:b/>
                <w:bCs/>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814" w:type="dxa"/>
            <w:noWrap w:val="0"/>
            <w:vAlign w:val="top"/>
          </w:tcPr>
          <w:p>
            <w:pPr>
              <w:adjustRightInd w:val="0"/>
              <w:snapToGrid w:val="0"/>
              <w:spacing w:line="360" w:lineRule="auto"/>
              <w:rPr>
                <w:rFonts w:hint="eastAsia" w:ascii="宋体" w:hAnsi="宋体" w:eastAsia="宋体" w:cs="宋体"/>
                <w:highlight w:val="none"/>
              </w:rPr>
            </w:pPr>
          </w:p>
        </w:tc>
        <w:tc>
          <w:tcPr>
            <w:tcW w:w="1553" w:type="dxa"/>
            <w:noWrap w:val="0"/>
            <w:vAlign w:val="top"/>
          </w:tcPr>
          <w:p>
            <w:pPr>
              <w:adjustRightInd w:val="0"/>
              <w:snapToGrid w:val="0"/>
              <w:spacing w:line="360" w:lineRule="auto"/>
              <w:rPr>
                <w:rFonts w:hint="eastAsia" w:ascii="宋体" w:hAnsi="宋体" w:eastAsia="宋体" w:cs="宋体"/>
                <w:highlight w:val="none"/>
              </w:rPr>
            </w:pPr>
          </w:p>
        </w:tc>
        <w:tc>
          <w:tcPr>
            <w:tcW w:w="1322" w:type="dxa"/>
            <w:noWrap w:val="0"/>
            <w:vAlign w:val="top"/>
          </w:tcPr>
          <w:p>
            <w:pPr>
              <w:adjustRightInd w:val="0"/>
              <w:snapToGrid w:val="0"/>
              <w:spacing w:line="360" w:lineRule="auto"/>
              <w:rPr>
                <w:rFonts w:hint="eastAsia" w:ascii="宋体" w:hAnsi="宋体" w:eastAsia="宋体" w:cs="宋体"/>
                <w:b/>
                <w:bCs/>
                <w:sz w:val="24"/>
                <w:highlight w:val="none"/>
              </w:rPr>
            </w:pPr>
          </w:p>
        </w:tc>
        <w:tc>
          <w:tcPr>
            <w:tcW w:w="1322" w:type="dxa"/>
            <w:noWrap w:val="0"/>
            <w:vAlign w:val="top"/>
          </w:tcPr>
          <w:p>
            <w:pPr>
              <w:adjustRightInd w:val="0"/>
              <w:snapToGrid w:val="0"/>
              <w:spacing w:line="360" w:lineRule="auto"/>
              <w:rPr>
                <w:rFonts w:hint="eastAsia" w:ascii="宋体" w:hAnsi="宋体" w:eastAsia="宋体" w:cs="宋体"/>
                <w:b/>
                <w:bCs/>
                <w:sz w:val="24"/>
                <w:highlight w:val="none"/>
              </w:rPr>
            </w:pPr>
          </w:p>
        </w:tc>
        <w:tc>
          <w:tcPr>
            <w:tcW w:w="1544" w:type="dxa"/>
            <w:noWrap w:val="0"/>
            <w:vAlign w:val="top"/>
          </w:tcPr>
          <w:p>
            <w:pPr>
              <w:adjustRightInd w:val="0"/>
              <w:snapToGrid w:val="0"/>
              <w:spacing w:line="360" w:lineRule="auto"/>
              <w:rPr>
                <w:rFonts w:hint="eastAsia" w:ascii="宋体" w:hAnsi="宋体" w:eastAsia="宋体" w:cs="宋体"/>
                <w:b/>
                <w:bCs/>
                <w:sz w:val="24"/>
                <w:highlight w:val="none"/>
              </w:rPr>
            </w:pPr>
          </w:p>
        </w:tc>
        <w:tc>
          <w:tcPr>
            <w:tcW w:w="1181" w:type="dxa"/>
            <w:noWrap w:val="0"/>
            <w:vAlign w:val="top"/>
          </w:tcPr>
          <w:p>
            <w:pPr>
              <w:adjustRightInd w:val="0"/>
              <w:snapToGrid w:val="0"/>
              <w:spacing w:line="360" w:lineRule="auto"/>
              <w:rPr>
                <w:rFonts w:hint="eastAsia" w:ascii="宋体" w:hAnsi="宋体" w:eastAsia="宋体" w:cs="宋体"/>
                <w:b/>
                <w:bCs/>
                <w:sz w:val="24"/>
                <w:highlight w:val="none"/>
              </w:rPr>
            </w:pPr>
          </w:p>
        </w:tc>
        <w:tc>
          <w:tcPr>
            <w:tcW w:w="1368" w:type="dxa"/>
            <w:noWrap w:val="0"/>
            <w:vAlign w:val="top"/>
          </w:tcPr>
          <w:p>
            <w:pPr>
              <w:adjustRightInd w:val="0"/>
              <w:snapToGrid w:val="0"/>
              <w:spacing w:line="360" w:lineRule="auto"/>
              <w:rPr>
                <w:rFonts w:hint="eastAsia" w:ascii="宋体" w:hAnsi="宋体" w:eastAsia="宋体" w:cs="宋体"/>
                <w:b/>
                <w:bCs/>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814" w:type="dxa"/>
            <w:noWrap w:val="0"/>
            <w:vAlign w:val="top"/>
          </w:tcPr>
          <w:p>
            <w:pPr>
              <w:adjustRightInd w:val="0"/>
              <w:snapToGrid w:val="0"/>
              <w:spacing w:line="360" w:lineRule="auto"/>
              <w:rPr>
                <w:rFonts w:hint="eastAsia" w:ascii="宋体" w:hAnsi="宋体" w:eastAsia="宋体" w:cs="宋体"/>
                <w:b/>
                <w:bCs/>
                <w:sz w:val="24"/>
                <w:highlight w:val="none"/>
              </w:rPr>
            </w:pPr>
          </w:p>
        </w:tc>
        <w:tc>
          <w:tcPr>
            <w:tcW w:w="1553" w:type="dxa"/>
            <w:noWrap w:val="0"/>
            <w:vAlign w:val="top"/>
          </w:tcPr>
          <w:p>
            <w:pPr>
              <w:adjustRightInd w:val="0"/>
              <w:snapToGrid w:val="0"/>
              <w:spacing w:line="360" w:lineRule="auto"/>
              <w:rPr>
                <w:rFonts w:hint="eastAsia" w:ascii="宋体" w:hAnsi="宋体" w:eastAsia="宋体" w:cs="宋体"/>
                <w:b/>
                <w:bCs/>
                <w:sz w:val="24"/>
                <w:highlight w:val="none"/>
              </w:rPr>
            </w:pPr>
          </w:p>
        </w:tc>
        <w:tc>
          <w:tcPr>
            <w:tcW w:w="1322" w:type="dxa"/>
            <w:noWrap w:val="0"/>
            <w:vAlign w:val="top"/>
          </w:tcPr>
          <w:p>
            <w:pPr>
              <w:adjustRightInd w:val="0"/>
              <w:snapToGrid w:val="0"/>
              <w:spacing w:line="360" w:lineRule="auto"/>
              <w:rPr>
                <w:rFonts w:hint="eastAsia" w:ascii="宋体" w:hAnsi="宋体" w:eastAsia="宋体" w:cs="宋体"/>
                <w:b/>
                <w:bCs/>
                <w:sz w:val="24"/>
                <w:highlight w:val="none"/>
              </w:rPr>
            </w:pPr>
          </w:p>
        </w:tc>
        <w:tc>
          <w:tcPr>
            <w:tcW w:w="1322" w:type="dxa"/>
            <w:noWrap w:val="0"/>
            <w:vAlign w:val="top"/>
          </w:tcPr>
          <w:p>
            <w:pPr>
              <w:adjustRightInd w:val="0"/>
              <w:snapToGrid w:val="0"/>
              <w:spacing w:line="360" w:lineRule="auto"/>
              <w:rPr>
                <w:rFonts w:hint="eastAsia" w:ascii="宋体" w:hAnsi="宋体" w:eastAsia="宋体" w:cs="宋体"/>
                <w:b/>
                <w:bCs/>
                <w:sz w:val="24"/>
                <w:highlight w:val="none"/>
              </w:rPr>
            </w:pPr>
          </w:p>
        </w:tc>
        <w:tc>
          <w:tcPr>
            <w:tcW w:w="1544" w:type="dxa"/>
            <w:noWrap w:val="0"/>
            <w:vAlign w:val="top"/>
          </w:tcPr>
          <w:p>
            <w:pPr>
              <w:adjustRightInd w:val="0"/>
              <w:snapToGrid w:val="0"/>
              <w:spacing w:line="360" w:lineRule="auto"/>
              <w:rPr>
                <w:rFonts w:hint="eastAsia" w:ascii="宋体" w:hAnsi="宋体" w:eastAsia="宋体" w:cs="宋体"/>
                <w:b/>
                <w:bCs/>
                <w:sz w:val="24"/>
                <w:highlight w:val="none"/>
              </w:rPr>
            </w:pPr>
          </w:p>
        </w:tc>
        <w:tc>
          <w:tcPr>
            <w:tcW w:w="1181" w:type="dxa"/>
            <w:noWrap w:val="0"/>
            <w:vAlign w:val="top"/>
          </w:tcPr>
          <w:p>
            <w:pPr>
              <w:adjustRightInd w:val="0"/>
              <w:snapToGrid w:val="0"/>
              <w:spacing w:line="360" w:lineRule="auto"/>
              <w:rPr>
                <w:rFonts w:hint="eastAsia" w:ascii="宋体" w:hAnsi="宋体" w:eastAsia="宋体" w:cs="宋体"/>
                <w:b/>
                <w:bCs/>
                <w:sz w:val="24"/>
                <w:highlight w:val="none"/>
              </w:rPr>
            </w:pPr>
          </w:p>
        </w:tc>
        <w:tc>
          <w:tcPr>
            <w:tcW w:w="1368" w:type="dxa"/>
            <w:noWrap w:val="0"/>
            <w:vAlign w:val="top"/>
          </w:tcPr>
          <w:p>
            <w:pPr>
              <w:adjustRightInd w:val="0"/>
              <w:snapToGrid w:val="0"/>
              <w:spacing w:line="360" w:lineRule="auto"/>
              <w:rPr>
                <w:rFonts w:hint="eastAsia" w:ascii="宋体" w:hAnsi="宋体" w:eastAsia="宋体" w:cs="宋体"/>
                <w:b/>
                <w:bCs/>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814" w:type="dxa"/>
            <w:noWrap w:val="0"/>
            <w:vAlign w:val="top"/>
          </w:tcPr>
          <w:p>
            <w:pPr>
              <w:adjustRightInd w:val="0"/>
              <w:snapToGrid w:val="0"/>
              <w:spacing w:line="360" w:lineRule="auto"/>
              <w:rPr>
                <w:rFonts w:hint="eastAsia" w:ascii="宋体" w:hAnsi="宋体" w:eastAsia="宋体" w:cs="宋体"/>
                <w:b/>
                <w:bCs/>
                <w:sz w:val="24"/>
                <w:highlight w:val="none"/>
              </w:rPr>
            </w:pPr>
          </w:p>
        </w:tc>
        <w:tc>
          <w:tcPr>
            <w:tcW w:w="1553" w:type="dxa"/>
            <w:noWrap w:val="0"/>
            <w:vAlign w:val="top"/>
          </w:tcPr>
          <w:p>
            <w:pPr>
              <w:adjustRightInd w:val="0"/>
              <w:snapToGrid w:val="0"/>
              <w:spacing w:line="360" w:lineRule="auto"/>
              <w:rPr>
                <w:rFonts w:hint="eastAsia" w:ascii="宋体" w:hAnsi="宋体" w:eastAsia="宋体" w:cs="宋体"/>
                <w:b/>
                <w:bCs/>
                <w:sz w:val="24"/>
                <w:highlight w:val="none"/>
              </w:rPr>
            </w:pPr>
          </w:p>
        </w:tc>
        <w:tc>
          <w:tcPr>
            <w:tcW w:w="1322" w:type="dxa"/>
            <w:noWrap w:val="0"/>
            <w:vAlign w:val="top"/>
          </w:tcPr>
          <w:p>
            <w:pPr>
              <w:adjustRightInd w:val="0"/>
              <w:snapToGrid w:val="0"/>
              <w:spacing w:line="360" w:lineRule="auto"/>
              <w:rPr>
                <w:rFonts w:hint="eastAsia" w:ascii="宋体" w:hAnsi="宋体" w:eastAsia="宋体" w:cs="宋体"/>
                <w:b/>
                <w:bCs/>
                <w:sz w:val="24"/>
                <w:highlight w:val="none"/>
              </w:rPr>
            </w:pPr>
          </w:p>
        </w:tc>
        <w:tc>
          <w:tcPr>
            <w:tcW w:w="1322" w:type="dxa"/>
            <w:noWrap w:val="0"/>
            <w:vAlign w:val="top"/>
          </w:tcPr>
          <w:p>
            <w:pPr>
              <w:adjustRightInd w:val="0"/>
              <w:snapToGrid w:val="0"/>
              <w:spacing w:line="360" w:lineRule="auto"/>
              <w:rPr>
                <w:rFonts w:hint="eastAsia" w:ascii="宋体" w:hAnsi="宋体" w:eastAsia="宋体" w:cs="宋体"/>
                <w:b/>
                <w:bCs/>
                <w:sz w:val="24"/>
                <w:highlight w:val="none"/>
              </w:rPr>
            </w:pPr>
          </w:p>
        </w:tc>
        <w:tc>
          <w:tcPr>
            <w:tcW w:w="1544" w:type="dxa"/>
            <w:noWrap w:val="0"/>
            <w:vAlign w:val="top"/>
          </w:tcPr>
          <w:p>
            <w:pPr>
              <w:adjustRightInd w:val="0"/>
              <w:snapToGrid w:val="0"/>
              <w:spacing w:line="360" w:lineRule="auto"/>
              <w:rPr>
                <w:rFonts w:hint="eastAsia" w:ascii="宋体" w:hAnsi="宋体" w:eastAsia="宋体" w:cs="宋体"/>
                <w:b/>
                <w:bCs/>
                <w:sz w:val="24"/>
                <w:highlight w:val="none"/>
              </w:rPr>
            </w:pPr>
          </w:p>
        </w:tc>
        <w:tc>
          <w:tcPr>
            <w:tcW w:w="1181" w:type="dxa"/>
            <w:noWrap w:val="0"/>
            <w:vAlign w:val="top"/>
          </w:tcPr>
          <w:p>
            <w:pPr>
              <w:adjustRightInd w:val="0"/>
              <w:snapToGrid w:val="0"/>
              <w:spacing w:line="360" w:lineRule="auto"/>
              <w:rPr>
                <w:rFonts w:hint="eastAsia" w:ascii="宋体" w:hAnsi="宋体" w:eastAsia="宋体" w:cs="宋体"/>
                <w:b/>
                <w:bCs/>
                <w:sz w:val="24"/>
                <w:highlight w:val="none"/>
              </w:rPr>
            </w:pPr>
          </w:p>
        </w:tc>
        <w:tc>
          <w:tcPr>
            <w:tcW w:w="1368" w:type="dxa"/>
            <w:noWrap w:val="0"/>
            <w:vAlign w:val="top"/>
          </w:tcPr>
          <w:p>
            <w:pPr>
              <w:adjustRightInd w:val="0"/>
              <w:snapToGrid w:val="0"/>
              <w:spacing w:line="360" w:lineRule="auto"/>
              <w:rPr>
                <w:rFonts w:hint="eastAsia" w:ascii="宋体" w:hAnsi="宋体" w:eastAsia="宋体" w:cs="宋体"/>
                <w:b/>
                <w:bCs/>
                <w:sz w:val="24"/>
                <w:highlight w:val="none"/>
              </w:rPr>
            </w:pPr>
          </w:p>
        </w:tc>
      </w:tr>
    </w:tbl>
    <w:p>
      <w:pPr>
        <w:pStyle w:val="17"/>
        <w:pageBreakBefore w:val="0"/>
        <w:tabs>
          <w:tab w:val="left" w:pos="5580"/>
        </w:tabs>
        <w:wordWrap/>
        <w:topLinePunct w:val="0"/>
        <w:bidi w:val="0"/>
        <w:spacing w:line="560" w:lineRule="exact"/>
        <w:textAlignment w:val="auto"/>
        <w:rPr>
          <w:rFonts w:hint="eastAsia" w:ascii="宋体" w:hAnsi="宋体" w:eastAsia="宋体" w:cs="宋体"/>
          <w:color w:val="auto"/>
          <w:sz w:val="24"/>
          <w:highlight w:val="none"/>
          <w:lang w:val="en-US" w:eastAsia="zh-CN"/>
        </w:rPr>
      </w:pPr>
      <w:r>
        <w:rPr>
          <w:rFonts w:hint="eastAsia" w:ascii="宋体" w:hAnsi="宋体" w:eastAsia="宋体" w:cs="宋体"/>
          <w:b w:val="0"/>
          <w:highlight w:val="none"/>
          <w:u w:val="none"/>
        </w:rPr>
        <w:t>注</w:t>
      </w:r>
      <w:r>
        <w:rPr>
          <w:rFonts w:hint="eastAsia" w:ascii="宋体" w:hAnsi="宋体" w:eastAsia="宋体" w:cs="宋体"/>
          <w:b w:val="0"/>
          <w:spacing w:val="2"/>
          <w:highlight w:val="none"/>
          <w:u w:val="none"/>
        </w:rPr>
        <w:t>：</w:t>
      </w:r>
      <w:r>
        <w:rPr>
          <w:rFonts w:hint="eastAsia" w:ascii="宋体" w:hAnsi="宋体" w:eastAsia="宋体" w:cs="宋体"/>
          <w:b w:val="0"/>
          <w:szCs w:val="22"/>
          <w:highlight w:val="none"/>
          <w:u w:val="none"/>
        </w:rPr>
        <w:t>须提供合同原件扫描件，否则不予认证。</w:t>
      </w:r>
    </w:p>
    <w:p>
      <w:pPr>
        <w:pStyle w:val="17"/>
        <w:pageBreakBefore w:val="0"/>
        <w:tabs>
          <w:tab w:val="left" w:pos="5580"/>
        </w:tabs>
        <w:wordWrap/>
        <w:topLinePunct w:val="0"/>
        <w:bidi w:val="0"/>
        <w:spacing w:line="560" w:lineRule="exact"/>
        <w:textAlignment w:val="auto"/>
        <w:rPr>
          <w:rFonts w:hint="eastAsia" w:ascii="宋体" w:hAnsi="宋体" w:eastAsia="宋体" w:cs="宋体"/>
          <w:color w:val="auto"/>
          <w:sz w:val="24"/>
          <w:highlight w:val="none"/>
          <w:lang w:eastAsia="zh-CN"/>
        </w:rPr>
      </w:pPr>
    </w:p>
    <w:p>
      <w:pPr>
        <w:pStyle w:val="17"/>
        <w:pageBreakBefore w:val="0"/>
        <w:tabs>
          <w:tab w:val="left" w:pos="5580"/>
        </w:tabs>
        <w:wordWrap/>
        <w:topLinePunct w:val="0"/>
        <w:bidi w:val="0"/>
        <w:spacing w:line="560" w:lineRule="exact"/>
        <w:textAlignment w:val="auto"/>
        <w:rPr>
          <w:rFonts w:hint="eastAsia" w:ascii="宋体" w:hAnsi="宋体" w:eastAsia="宋体" w:cs="宋体"/>
          <w:color w:val="auto"/>
          <w:sz w:val="24"/>
          <w:highlight w:val="none"/>
          <w:lang w:eastAsia="zh-CN"/>
        </w:rPr>
      </w:pPr>
    </w:p>
    <w:p>
      <w:pPr>
        <w:pStyle w:val="17"/>
        <w:pageBreakBefore w:val="0"/>
        <w:tabs>
          <w:tab w:val="left" w:pos="5580"/>
        </w:tabs>
        <w:wordWrap/>
        <w:topLinePunct w:val="0"/>
        <w:bidi w:val="0"/>
        <w:spacing w:line="560" w:lineRule="exact"/>
        <w:textAlignment w:val="auto"/>
        <w:rPr>
          <w:rFonts w:hint="eastAsia" w:ascii="宋体" w:hAnsi="宋体" w:eastAsia="宋体" w:cs="宋体"/>
          <w:b/>
          <w:bCs/>
          <w:color w:val="auto"/>
          <w:kern w:val="2"/>
          <w:sz w:val="24"/>
          <w:szCs w:val="24"/>
          <w:highlight w:val="none"/>
          <w:u w:val="none"/>
          <w:lang w:val="en-US" w:eastAsia="zh-CN" w:bidi="ar-SA"/>
        </w:rPr>
      </w:pPr>
      <w:r>
        <w:rPr>
          <w:rFonts w:hint="eastAsia" w:ascii="宋体" w:hAnsi="宋体" w:eastAsia="宋体" w:cs="宋体"/>
          <w:b/>
          <w:bCs/>
          <w:color w:val="auto"/>
          <w:kern w:val="2"/>
          <w:sz w:val="24"/>
          <w:szCs w:val="24"/>
          <w:highlight w:val="none"/>
          <w:u w:val="none"/>
          <w:lang w:val="en-US" w:eastAsia="zh-CN" w:bidi="ar-SA"/>
        </w:rPr>
        <w:br w:type="page"/>
      </w:r>
      <w:r>
        <w:rPr>
          <w:rFonts w:hint="eastAsia" w:ascii="宋体" w:hAnsi="宋体" w:eastAsia="宋体" w:cs="宋体"/>
          <w:b/>
          <w:bCs/>
          <w:color w:val="auto"/>
          <w:kern w:val="2"/>
          <w:sz w:val="24"/>
          <w:szCs w:val="24"/>
          <w:highlight w:val="none"/>
          <w:u w:val="none"/>
          <w:lang w:val="en-US" w:eastAsia="zh-CN" w:bidi="ar-SA"/>
        </w:rPr>
        <w:t>7.技术</w:t>
      </w:r>
      <w:bookmarkEnd w:id="212"/>
      <w:bookmarkEnd w:id="213"/>
      <w:r>
        <w:rPr>
          <w:rFonts w:hint="eastAsia" w:ascii="宋体" w:hAnsi="宋体" w:eastAsia="宋体" w:cs="宋体"/>
          <w:b/>
          <w:bCs/>
          <w:color w:val="auto"/>
          <w:kern w:val="2"/>
          <w:sz w:val="24"/>
          <w:szCs w:val="24"/>
          <w:highlight w:val="none"/>
          <w:u w:val="none"/>
          <w:lang w:val="en-US" w:eastAsia="zh-CN" w:bidi="ar-SA"/>
        </w:rPr>
        <w:t>部分</w:t>
      </w:r>
    </w:p>
    <w:p>
      <w:pPr>
        <w:keepLines w:val="0"/>
        <w:pageBreakBefore w:val="0"/>
        <w:kinsoku/>
        <w:wordWrap/>
        <w:overflowPunct/>
        <w:topLinePunct w:val="0"/>
        <w:autoSpaceDE/>
        <w:autoSpaceDN/>
        <w:bidi w:val="0"/>
        <w:adjustRightInd w:val="0"/>
        <w:spacing w:line="500" w:lineRule="exact"/>
        <w:ind w:left="0" w:firstLine="480" w:firstLineChars="200"/>
        <w:textAlignment w:val="auto"/>
        <w:rPr>
          <w:rFonts w:hint="eastAsia" w:ascii="宋体" w:hAnsi="宋体" w:eastAsia="宋体" w:cs="宋体"/>
          <w:sz w:val="24"/>
          <w:highlight w:val="none"/>
        </w:rPr>
      </w:pPr>
      <w:bookmarkStart w:id="215" w:name="_Toc46136874"/>
      <w:r>
        <w:rPr>
          <w:rFonts w:hint="eastAsia" w:ascii="宋体" w:hAnsi="宋体" w:eastAsia="宋体" w:cs="宋体"/>
          <w:sz w:val="24"/>
          <w:highlight w:val="none"/>
          <w:lang w:val="en-US" w:eastAsia="zh-CN"/>
        </w:rPr>
        <w:t>a、</w:t>
      </w:r>
      <w:r>
        <w:rPr>
          <w:rFonts w:hint="eastAsia" w:ascii="宋体" w:hAnsi="宋体" w:eastAsia="宋体" w:cs="宋体"/>
          <w:sz w:val="24"/>
          <w:highlight w:val="none"/>
        </w:rPr>
        <w:t>整体施工方案</w:t>
      </w:r>
    </w:p>
    <w:p>
      <w:pPr>
        <w:keepLines w:val="0"/>
        <w:pageBreakBefore w:val="0"/>
        <w:kinsoku/>
        <w:wordWrap/>
        <w:overflowPunct/>
        <w:topLinePunct w:val="0"/>
        <w:autoSpaceDE/>
        <w:autoSpaceDN/>
        <w:bidi w:val="0"/>
        <w:adjustRightInd w:val="0"/>
        <w:spacing w:line="500" w:lineRule="exact"/>
        <w:ind w:left="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b、</w:t>
      </w:r>
      <w:r>
        <w:rPr>
          <w:rFonts w:hint="eastAsia" w:ascii="宋体" w:hAnsi="宋体" w:eastAsia="宋体" w:cs="宋体"/>
          <w:sz w:val="24"/>
          <w:highlight w:val="none"/>
        </w:rPr>
        <w:t>工期保证措施与施工网络计划图</w:t>
      </w:r>
    </w:p>
    <w:p>
      <w:pPr>
        <w:keepLines w:val="0"/>
        <w:pageBreakBefore w:val="0"/>
        <w:kinsoku/>
        <w:wordWrap/>
        <w:overflowPunct/>
        <w:topLinePunct w:val="0"/>
        <w:autoSpaceDE/>
        <w:autoSpaceDN/>
        <w:bidi w:val="0"/>
        <w:adjustRightInd w:val="0"/>
        <w:spacing w:line="500" w:lineRule="exact"/>
        <w:ind w:left="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c、</w:t>
      </w:r>
      <w:r>
        <w:rPr>
          <w:rFonts w:hint="eastAsia" w:ascii="宋体" w:hAnsi="宋体" w:eastAsia="宋体" w:cs="宋体"/>
          <w:sz w:val="24"/>
          <w:highlight w:val="none"/>
        </w:rPr>
        <w:t>各分部分项施工方案与技术措施</w:t>
      </w:r>
    </w:p>
    <w:p>
      <w:pPr>
        <w:keepLines w:val="0"/>
        <w:pageBreakBefore w:val="0"/>
        <w:kinsoku/>
        <w:wordWrap/>
        <w:overflowPunct/>
        <w:topLinePunct w:val="0"/>
        <w:autoSpaceDE/>
        <w:autoSpaceDN/>
        <w:bidi w:val="0"/>
        <w:adjustRightInd w:val="0"/>
        <w:spacing w:line="500" w:lineRule="exact"/>
        <w:ind w:left="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d、</w:t>
      </w:r>
      <w:r>
        <w:rPr>
          <w:rFonts w:hint="eastAsia" w:ascii="宋体" w:hAnsi="宋体" w:eastAsia="宋体" w:cs="宋体"/>
          <w:sz w:val="24"/>
          <w:highlight w:val="none"/>
        </w:rPr>
        <w:t>质量管理体系与措施</w:t>
      </w:r>
    </w:p>
    <w:p>
      <w:pPr>
        <w:keepLines w:val="0"/>
        <w:pageBreakBefore w:val="0"/>
        <w:kinsoku/>
        <w:wordWrap/>
        <w:overflowPunct/>
        <w:topLinePunct w:val="0"/>
        <w:autoSpaceDE/>
        <w:autoSpaceDN/>
        <w:bidi w:val="0"/>
        <w:adjustRightInd w:val="0"/>
        <w:spacing w:line="500" w:lineRule="exact"/>
        <w:ind w:left="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e、</w:t>
      </w:r>
      <w:r>
        <w:rPr>
          <w:rFonts w:hint="eastAsia" w:ascii="宋体" w:hAnsi="宋体" w:eastAsia="宋体" w:cs="宋体"/>
          <w:sz w:val="24"/>
          <w:highlight w:val="none"/>
        </w:rPr>
        <w:t>安全文明施工与环境保护措施</w:t>
      </w:r>
    </w:p>
    <w:p>
      <w:pPr>
        <w:keepLines w:val="0"/>
        <w:pageBreakBefore w:val="0"/>
        <w:kinsoku/>
        <w:wordWrap/>
        <w:overflowPunct/>
        <w:topLinePunct w:val="0"/>
        <w:autoSpaceDE/>
        <w:autoSpaceDN/>
        <w:bidi w:val="0"/>
        <w:adjustRightInd w:val="0"/>
        <w:spacing w:line="500" w:lineRule="exact"/>
        <w:ind w:left="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f、</w:t>
      </w:r>
      <w:r>
        <w:rPr>
          <w:rFonts w:hint="eastAsia" w:ascii="宋体" w:hAnsi="宋体" w:eastAsia="宋体" w:cs="宋体"/>
          <w:sz w:val="24"/>
          <w:highlight w:val="none"/>
        </w:rPr>
        <w:t>资源配备计划</w:t>
      </w:r>
    </w:p>
    <w:p>
      <w:pPr>
        <w:keepLines w:val="0"/>
        <w:pageBreakBefore w:val="0"/>
        <w:kinsoku/>
        <w:wordWrap/>
        <w:overflowPunct/>
        <w:topLinePunct w:val="0"/>
        <w:autoSpaceDE/>
        <w:autoSpaceDN/>
        <w:bidi w:val="0"/>
        <w:adjustRightInd w:val="0"/>
        <w:spacing w:line="500" w:lineRule="exact"/>
        <w:ind w:left="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g、</w:t>
      </w:r>
      <w:r>
        <w:rPr>
          <w:rFonts w:hint="eastAsia" w:ascii="宋体" w:hAnsi="宋体" w:eastAsia="宋体" w:cs="宋体"/>
          <w:sz w:val="24"/>
          <w:highlight w:val="none"/>
        </w:rPr>
        <w:t>工程质量通病的防治措施</w:t>
      </w:r>
    </w:p>
    <w:p>
      <w:pPr>
        <w:keepLines w:val="0"/>
        <w:pageBreakBefore w:val="0"/>
        <w:kinsoku/>
        <w:wordWrap/>
        <w:overflowPunct/>
        <w:topLinePunct w:val="0"/>
        <w:autoSpaceDE/>
        <w:autoSpaceDN/>
        <w:bidi w:val="0"/>
        <w:adjustRightInd w:val="0"/>
        <w:spacing w:line="500" w:lineRule="exact"/>
        <w:ind w:left="0"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h、拟采用的新技术、新材料和新的施工工艺</w:t>
      </w:r>
    </w:p>
    <w:p>
      <w:pPr>
        <w:keepLines w:val="0"/>
        <w:pageBreakBefore w:val="0"/>
        <w:kinsoku/>
        <w:wordWrap/>
        <w:overflowPunct/>
        <w:topLinePunct w:val="0"/>
        <w:autoSpaceDE/>
        <w:autoSpaceDN/>
        <w:bidi w:val="0"/>
        <w:adjustRightInd w:val="0"/>
        <w:spacing w:line="500" w:lineRule="exact"/>
        <w:ind w:left="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i、</w:t>
      </w:r>
      <w:r>
        <w:rPr>
          <w:rFonts w:hint="eastAsia" w:ascii="宋体" w:hAnsi="宋体" w:eastAsia="宋体" w:cs="宋体"/>
          <w:sz w:val="24"/>
          <w:highlight w:val="none"/>
        </w:rPr>
        <w:t>供应商对自身承建本工程的有利条件和优势说明</w:t>
      </w:r>
    </w:p>
    <w:p>
      <w:pPr>
        <w:keepLines w:val="0"/>
        <w:pageBreakBefore w:val="0"/>
        <w:kinsoku/>
        <w:wordWrap/>
        <w:overflowPunct/>
        <w:topLinePunct w:val="0"/>
        <w:autoSpaceDE/>
        <w:autoSpaceDN/>
        <w:bidi w:val="0"/>
        <w:adjustRightInd w:val="0"/>
        <w:spacing w:line="500" w:lineRule="exact"/>
        <w:ind w:left="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j、</w:t>
      </w:r>
      <w:r>
        <w:rPr>
          <w:rFonts w:hint="eastAsia" w:ascii="宋体" w:hAnsi="宋体" w:eastAsia="宋体" w:cs="宋体"/>
          <w:sz w:val="24"/>
          <w:highlight w:val="none"/>
        </w:rPr>
        <w:t>质量保证及服务承诺</w:t>
      </w:r>
    </w:p>
    <w:p>
      <w:pPr>
        <w:keepLines w:val="0"/>
        <w:pageBreakBefore w:val="0"/>
        <w:kinsoku/>
        <w:wordWrap/>
        <w:overflowPunct/>
        <w:topLinePunct w:val="0"/>
        <w:autoSpaceDE/>
        <w:autoSpaceDN/>
        <w:bidi w:val="0"/>
        <w:adjustRightInd w:val="0"/>
        <w:spacing w:line="500" w:lineRule="exact"/>
        <w:ind w:left="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k、</w:t>
      </w:r>
      <w:r>
        <w:rPr>
          <w:rFonts w:hint="eastAsia" w:ascii="宋体" w:hAnsi="宋体" w:eastAsia="宋体" w:cs="宋体"/>
          <w:sz w:val="24"/>
          <w:highlight w:val="none"/>
        </w:rPr>
        <w:t>项目人员配备情况</w:t>
      </w:r>
    </w:p>
    <w:p>
      <w:pPr>
        <w:pStyle w:val="2"/>
        <w:rPr>
          <w:rFonts w:hint="eastAsia" w:ascii="宋体" w:hAnsi="宋体" w:eastAsia="宋体" w:cs="宋体"/>
          <w:highlight w:val="none"/>
        </w:rPr>
      </w:pPr>
    </w:p>
    <w:p>
      <w:pPr>
        <w:rPr>
          <w:rFonts w:hint="eastAsia" w:ascii="宋体" w:hAnsi="宋体" w:eastAsia="宋体" w:cs="宋体"/>
          <w:b/>
          <w:color w:val="auto"/>
          <w:kern w:val="0"/>
          <w:sz w:val="24"/>
          <w:szCs w:val="20"/>
          <w:highlight w:val="none"/>
          <w:u w:val="none"/>
          <w:lang w:val="en-US" w:eastAsia="zh-CN" w:bidi="ar-SA"/>
        </w:rPr>
      </w:pPr>
      <w:r>
        <w:rPr>
          <w:rFonts w:hint="eastAsia" w:ascii="宋体" w:hAnsi="宋体" w:eastAsia="宋体" w:cs="宋体"/>
          <w:color w:val="auto"/>
          <w:highlight w:val="none"/>
          <w:lang w:val="en-US" w:eastAsia="zh-CN"/>
        </w:rPr>
        <w:br w:type="page"/>
      </w:r>
      <w:r>
        <w:rPr>
          <w:rFonts w:hint="eastAsia" w:ascii="宋体" w:hAnsi="宋体" w:eastAsia="宋体" w:cs="宋体"/>
          <w:b/>
          <w:color w:val="auto"/>
          <w:kern w:val="0"/>
          <w:sz w:val="24"/>
          <w:szCs w:val="20"/>
          <w:highlight w:val="none"/>
          <w:u w:val="none"/>
          <w:lang w:val="en-US" w:eastAsia="zh-CN" w:bidi="ar-SA"/>
        </w:rPr>
        <w:t>8.符合价格扣除条件的投标人需提供的资料</w:t>
      </w:r>
    </w:p>
    <w:p>
      <w:pPr>
        <w:pageBreakBefore w:val="0"/>
        <w:wordWrap/>
        <w:topLinePunct w:val="0"/>
        <w:bidi w:val="0"/>
        <w:spacing w:line="560" w:lineRule="exact"/>
        <w:jc w:val="center"/>
        <w:textAlignment w:val="auto"/>
        <w:rPr>
          <w:rFonts w:hint="eastAsia" w:ascii="宋体" w:hAnsi="宋体" w:eastAsia="宋体" w:cs="宋体"/>
          <w:b/>
          <w:color w:val="auto"/>
          <w:kern w:val="0"/>
          <w:sz w:val="24"/>
          <w:szCs w:val="20"/>
          <w:highlight w:val="none"/>
        </w:rPr>
      </w:pPr>
      <w:bookmarkStart w:id="216" w:name="_Toc518923120"/>
      <w:r>
        <w:rPr>
          <w:rFonts w:hint="eastAsia" w:ascii="宋体" w:hAnsi="宋体" w:eastAsia="宋体" w:cs="宋体"/>
          <w:b/>
          <w:color w:val="auto"/>
          <w:kern w:val="0"/>
          <w:sz w:val="24"/>
          <w:szCs w:val="20"/>
          <w:highlight w:val="none"/>
          <w:lang w:val="en-US" w:eastAsia="zh-CN"/>
        </w:rPr>
        <w:t>8</w:t>
      </w:r>
      <w:r>
        <w:rPr>
          <w:rFonts w:hint="eastAsia" w:ascii="宋体" w:hAnsi="宋体" w:eastAsia="宋体" w:cs="宋体"/>
          <w:b/>
          <w:color w:val="auto"/>
          <w:kern w:val="0"/>
          <w:sz w:val="24"/>
          <w:szCs w:val="20"/>
          <w:highlight w:val="none"/>
        </w:rPr>
        <w:t xml:space="preserve">.1  </w:t>
      </w:r>
      <w:bookmarkEnd w:id="216"/>
      <w:r>
        <w:rPr>
          <w:rFonts w:hint="eastAsia" w:ascii="宋体" w:hAnsi="宋体" w:eastAsia="宋体" w:cs="宋体"/>
          <w:b/>
          <w:color w:val="auto"/>
          <w:kern w:val="0"/>
          <w:sz w:val="24"/>
          <w:szCs w:val="20"/>
          <w:highlight w:val="none"/>
        </w:rPr>
        <w:t>中小企业声明函</w:t>
      </w:r>
    </w:p>
    <w:p>
      <w:pPr>
        <w:pStyle w:val="12"/>
        <w:keepNext w:val="0"/>
        <w:keepLines w:val="0"/>
        <w:pageBreakBefore w:val="0"/>
        <w:tabs>
          <w:tab w:val="left" w:pos="567"/>
        </w:tabs>
        <w:kinsoku/>
        <w:wordWrap/>
        <w:overflowPunct/>
        <w:topLinePunct w:val="0"/>
        <w:autoSpaceDE/>
        <w:autoSpaceDN/>
        <w:bidi w:val="0"/>
        <w:adjustRightInd/>
        <w:snapToGrid/>
        <w:spacing w:before="55" w:line="560" w:lineRule="exact"/>
        <w:ind w:right="415" w:firstLine="640"/>
        <w:textAlignment w:val="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本公司</w:t>
      </w:r>
      <w:r>
        <w:rPr>
          <w:rFonts w:hint="eastAsia" w:ascii="宋体" w:hAnsi="宋体" w:eastAsia="宋体" w:cs="宋体"/>
          <w:color w:val="auto"/>
          <w:sz w:val="24"/>
          <w:szCs w:val="24"/>
          <w:highlight w:val="none"/>
        </w:rPr>
        <w:t>（联合体</w:t>
      </w:r>
      <w:r>
        <w:rPr>
          <w:rFonts w:hint="eastAsia" w:ascii="宋体" w:hAnsi="宋体" w:eastAsia="宋体" w:cs="宋体"/>
          <w:color w:val="auto"/>
          <w:spacing w:val="-5"/>
          <w:sz w:val="24"/>
          <w:szCs w:val="24"/>
          <w:highlight w:val="none"/>
        </w:rPr>
        <w:t>）</w:t>
      </w:r>
      <w:r>
        <w:rPr>
          <w:rFonts w:hint="eastAsia" w:ascii="宋体" w:hAnsi="宋体" w:eastAsia="宋体" w:cs="宋体"/>
          <w:color w:val="auto"/>
          <w:spacing w:val="-2"/>
          <w:sz w:val="24"/>
          <w:szCs w:val="24"/>
          <w:highlight w:val="none"/>
        </w:rPr>
        <w:t>郑重声明，根据《政府采购促进中小</w:t>
      </w:r>
      <w:r>
        <w:rPr>
          <w:rFonts w:hint="eastAsia" w:ascii="宋体" w:hAnsi="宋体" w:eastAsia="宋体" w:cs="宋体"/>
          <w:color w:val="auto"/>
          <w:spacing w:val="-18"/>
          <w:sz w:val="24"/>
          <w:szCs w:val="24"/>
          <w:highlight w:val="none"/>
        </w:rPr>
        <w:t>企业发展管理办法》</w:t>
      </w:r>
      <w:r>
        <w:rPr>
          <w:rFonts w:hint="eastAsia" w:ascii="宋体" w:hAnsi="宋体" w:eastAsia="宋体" w:cs="宋体"/>
          <w:color w:val="auto"/>
          <w:sz w:val="24"/>
          <w:szCs w:val="24"/>
          <w:highlight w:val="none"/>
        </w:rPr>
        <w:t>（</w:t>
      </w:r>
      <w:r>
        <w:rPr>
          <w:rFonts w:hint="eastAsia" w:ascii="宋体" w:hAnsi="宋体" w:eastAsia="宋体" w:cs="宋体"/>
          <w:color w:val="auto"/>
          <w:spacing w:val="5"/>
          <w:sz w:val="24"/>
          <w:szCs w:val="24"/>
          <w:highlight w:val="none"/>
        </w:rPr>
        <w:t>财库</w:t>
      </w:r>
      <w:r>
        <w:rPr>
          <w:rFonts w:hint="eastAsia" w:ascii="宋体" w:hAnsi="宋体" w:eastAsia="宋体" w:cs="宋体"/>
          <w:color w:val="auto"/>
          <w:sz w:val="24"/>
          <w:szCs w:val="24"/>
          <w:highlight w:val="none"/>
        </w:rPr>
        <w:t>﹝2020﹞46</w:t>
      </w:r>
      <w:r>
        <w:rPr>
          <w:rFonts w:hint="eastAsia" w:ascii="宋体" w:hAnsi="宋体" w:eastAsia="宋体" w:cs="宋体"/>
          <w:color w:val="auto"/>
          <w:spacing w:val="-38"/>
          <w:sz w:val="24"/>
          <w:szCs w:val="24"/>
          <w:highlight w:val="none"/>
        </w:rPr>
        <w:t xml:space="preserve"> 号</w:t>
      </w:r>
      <w:r>
        <w:rPr>
          <w:rFonts w:hint="eastAsia" w:ascii="宋体" w:hAnsi="宋体" w:eastAsia="宋体" w:cs="宋体"/>
          <w:color w:val="auto"/>
          <w:spacing w:val="5"/>
          <w:sz w:val="24"/>
          <w:szCs w:val="24"/>
          <w:highlight w:val="none"/>
        </w:rPr>
        <w:t>）</w:t>
      </w:r>
      <w:r>
        <w:rPr>
          <w:rFonts w:hint="eastAsia" w:ascii="宋体" w:hAnsi="宋体" w:eastAsia="宋体" w:cs="宋体"/>
          <w:color w:val="auto"/>
          <w:sz w:val="24"/>
          <w:szCs w:val="24"/>
          <w:highlight w:val="none"/>
        </w:rPr>
        <w:t>的规定，本公司（联合体）</w:t>
      </w:r>
      <w:r>
        <w:rPr>
          <w:rFonts w:hint="eastAsia" w:ascii="宋体" w:hAnsi="宋体" w:eastAsia="宋体" w:cs="宋体"/>
          <w:color w:val="auto"/>
          <w:spacing w:val="-8"/>
          <w:sz w:val="24"/>
          <w:szCs w:val="24"/>
          <w:highlight w:val="none"/>
        </w:rPr>
        <w:t>参加</w:t>
      </w:r>
      <w:r>
        <w:rPr>
          <w:rFonts w:hint="eastAsia" w:ascii="宋体" w:hAnsi="宋体" w:eastAsia="宋体" w:cs="宋体"/>
          <w:color w:val="auto"/>
          <w:spacing w:val="-8"/>
          <w:sz w:val="24"/>
          <w:szCs w:val="24"/>
          <w:highlight w:val="none"/>
          <w:u w:val="single"/>
          <w:lang w:eastAsia="zh-CN"/>
        </w:rPr>
        <w:t>（单位名称）</w:t>
      </w:r>
      <w:r>
        <w:rPr>
          <w:rFonts w:hint="eastAsia" w:ascii="宋体" w:hAnsi="宋体" w:eastAsia="宋体" w:cs="宋体"/>
          <w:color w:val="auto"/>
          <w:spacing w:val="-8"/>
          <w:sz w:val="24"/>
          <w:szCs w:val="24"/>
          <w:highlight w:val="none"/>
          <w:lang w:eastAsia="zh-CN"/>
        </w:rPr>
        <w:t>的</w:t>
      </w:r>
      <w:r>
        <w:rPr>
          <w:rFonts w:hint="eastAsia" w:ascii="宋体" w:hAnsi="宋体" w:eastAsia="宋体" w:cs="宋体"/>
          <w:color w:val="auto"/>
          <w:spacing w:val="-8"/>
          <w:sz w:val="24"/>
          <w:szCs w:val="24"/>
          <w:highlight w:val="none"/>
          <w:u w:val="single"/>
          <w:lang w:eastAsia="zh-CN"/>
        </w:rPr>
        <w:t>（项目名称）</w:t>
      </w:r>
      <w:r>
        <w:rPr>
          <w:rFonts w:hint="eastAsia" w:ascii="宋体" w:hAnsi="宋体" w:eastAsia="宋体" w:cs="宋体"/>
          <w:color w:val="auto"/>
          <w:spacing w:val="-8"/>
          <w:sz w:val="24"/>
          <w:szCs w:val="24"/>
          <w:highlight w:val="none"/>
          <w:lang w:eastAsia="zh-CN"/>
        </w:rPr>
        <w:t>采</w:t>
      </w:r>
      <w:r>
        <w:rPr>
          <w:rFonts w:hint="eastAsia" w:ascii="宋体" w:hAnsi="宋体" w:eastAsia="宋体" w:cs="宋体"/>
          <w:color w:val="auto"/>
          <w:spacing w:val="-1"/>
          <w:sz w:val="24"/>
          <w:szCs w:val="24"/>
          <w:highlight w:val="none"/>
        </w:rPr>
        <w:t>购</w:t>
      </w:r>
      <w:r>
        <w:rPr>
          <w:rFonts w:hint="eastAsia" w:ascii="宋体" w:hAnsi="宋体" w:eastAsia="宋体" w:cs="宋体"/>
          <w:color w:val="auto"/>
          <w:spacing w:val="-2"/>
          <w:sz w:val="24"/>
          <w:szCs w:val="24"/>
          <w:highlight w:val="none"/>
        </w:rPr>
        <w:t>活动，</w:t>
      </w:r>
      <w:r>
        <w:rPr>
          <w:rFonts w:hint="eastAsia" w:ascii="宋体" w:hAnsi="宋体" w:eastAsia="宋体" w:cs="宋体"/>
          <w:color w:val="auto"/>
          <w:spacing w:val="-2"/>
          <w:sz w:val="24"/>
          <w:szCs w:val="24"/>
          <w:highlight w:val="none"/>
          <w:lang w:val="en-US" w:eastAsia="zh-CN"/>
        </w:rPr>
        <w:t>工程的施工单位</w:t>
      </w:r>
      <w:r>
        <w:rPr>
          <w:rFonts w:hint="eastAsia" w:ascii="宋体" w:hAnsi="宋体" w:eastAsia="宋体" w:cs="宋体"/>
          <w:color w:val="auto"/>
          <w:spacing w:val="-2"/>
          <w:sz w:val="24"/>
          <w:szCs w:val="24"/>
          <w:highlight w:val="none"/>
        </w:rPr>
        <w:t>全部</w:t>
      </w:r>
      <w:r>
        <w:rPr>
          <w:rFonts w:hint="eastAsia" w:ascii="宋体" w:hAnsi="宋体" w:eastAsia="宋体" w:cs="宋体"/>
          <w:color w:val="auto"/>
          <w:spacing w:val="-2"/>
          <w:sz w:val="24"/>
          <w:szCs w:val="24"/>
          <w:highlight w:val="none"/>
          <w:lang w:val="en-US" w:eastAsia="zh-CN"/>
        </w:rPr>
        <w:t>为</w:t>
      </w:r>
      <w:r>
        <w:rPr>
          <w:rFonts w:hint="eastAsia" w:ascii="宋体" w:hAnsi="宋体" w:eastAsia="宋体" w:cs="宋体"/>
          <w:color w:val="auto"/>
          <w:spacing w:val="-2"/>
          <w:sz w:val="24"/>
          <w:szCs w:val="24"/>
          <w:highlight w:val="none"/>
        </w:rPr>
        <w:t>符合政策要求的中小企业。相关企业（含联合体中的中小企业、签订分包意向协议的中小企业） 的具体情况如下：</w:t>
      </w:r>
    </w:p>
    <w:p>
      <w:pPr>
        <w:pStyle w:val="40"/>
        <w:keepNext w:val="0"/>
        <w:keepLines w:val="0"/>
        <w:pageBreakBefore w:val="0"/>
        <w:numPr>
          <w:ilvl w:val="0"/>
          <w:numId w:val="3"/>
        </w:numPr>
        <w:tabs>
          <w:tab w:val="left" w:pos="1183"/>
          <w:tab w:val="left" w:pos="1484"/>
          <w:tab w:val="left" w:pos="4662"/>
          <w:tab w:val="left" w:pos="6903"/>
        </w:tabs>
        <w:kinsoku/>
        <w:wordWrap/>
        <w:overflowPunct/>
        <w:topLinePunct w:val="0"/>
        <w:autoSpaceDE/>
        <w:autoSpaceDN/>
        <w:bidi w:val="0"/>
        <w:adjustRightInd/>
        <w:snapToGrid/>
        <w:spacing w:line="560" w:lineRule="exact"/>
        <w:ind w:left="420" w:leftChars="200" w:right="169"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zh-CN" w:bidi="zh-CN"/>
        </w:rPr>
        <w:t xml:space="preserve"> （标的名称）</w:t>
      </w:r>
      <w:r>
        <w:rPr>
          <w:rFonts w:hint="eastAsia" w:ascii="宋体" w:hAnsi="宋体" w:eastAsia="宋体" w:cs="宋体"/>
          <w:color w:val="auto"/>
          <w:spacing w:val="-38"/>
          <w:w w:val="95"/>
          <w:sz w:val="24"/>
          <w:szCs w:val="24"/>
          <w:highlight w:val="none"/>
        </w:rPr>
        <w:t xml:space="preserve"> </w:t>
      </w:r>
      <w:r>
        <w:rPr>
          <w:rFonts w:hint="eastAsia" w:ascii="宋体" w:hAnsi="宋体" w:eastAsia="宋体" w:cs="宋体"/>
          <w:color w:val="auto"/>
          <w:spacing w:val="-43"/>
          <w:w w:val="95"/>
          <w:sz w:val="24"/>
          <w:szCs w:val="24"/>
          <w:highlight w:val="none"/>
        </w:rPr>
        <w:t>，</w:t>
      </w:r>
      <w:r>
        <w:rPr>
          <w:rFonts w:hint="eastAsia" w:ascii="宋体" w:hAnsi="宋体" w:eastAsia="宋体" w:cs="宋体"/>
          <w:color w:val="auto"/>
          <w:spacing w:val="-2"/>
          <w:kern w:val="2"/>
          <w:sz w:val="24"/>
          <w:szCs w:val="24"/>
          <w:highlight w:val="none"/>
        </w:rPr>
        <w:t>属于</w:t>
      </w:r>
      <w:r>
        <w:rPr>
          <w:rFonts w:hint="eastAsia" w:ascii="宋体" w:hAnsi="宋体" w:eastAsia="宋体" w:cs="宋体"/>
          <w:color w:val="auto"/>
          <w:sz w:val="24"/>
          <w:szCs w:val="24"/>
          <w:highlight w:val="none"/>
          <w:u w:val="single"/>
          <w:lang w:val="zh-CN" w:bidi="zh-CN"/>
        </w:rPr>
        <w:t>（磋商文件中明确的所属行业）</w:t>
      </w:r>
      <w:r>
        <w:rPr>
          <w:rFonts w:hint="eastAsia" w:ascii="宋体" w:hAnsi="宋体" w:eastAsia="宋体" w:cs="宋体"/>
          <w:color w:val="auto"/>
          <w:spacing w:val="7"/>
          <w:w w:val="95"/>
          <w:sz w:val="24"/>
          <w:szCs w:val="24"/>
          <w:highlight w:val="none"/>
        </w:rPr>
        <w:t>；</w:t>
      </w:r>
      <w:r>
        <w:rPr>
          <w:rFonts w:hint="eastAsia" w:ascii="宋体" w:hAnsi="宋体" w:eastAsia="宋体" w:cs="宋体"/>
          <w:color w:val="auto"/>
          <w:spacing w:val="-2"/>
          <w:kern w:val="2"/>
          <w:sz w:val="24"/>
          <w:szCs w:val="24"/>
          <w:highlight w:val="none"/>
          <w:lang w:val="en-US" w:eastAsia="zh-CN"/>
        </w:rPr>
        <w:t>承建企业</w:t>
      </w:r>
      <w:r>
        <w:rPr>
          <w:rFonts w:hint="eastAsia" w:ascii="宋体" w:hAnsi="宋体" w:eastAsia="宋体" w:cs="宋体"/>
          <w:color w:val="auto"/>
          <w:spacing w:val="-2"/>
          <w:kern w:val="2"/>
          <w:sz w:val="24"/>
          <w:szCs w:val="24"/>
          <w:highlight w:val="none"/>
        </w:rPr>
        <w:t>为</w:t>
      </w:r>
      <w:r>
        <w:rPr>
          <w:rFonts w:hint="eastAsia" w:ascii="宋体" w:hAnsi="宋体" w:eastAsia="宋体" w:cs="宋体"/>
          <w:color w:val="auto"/>
          <w:sz w:val="24"/>
          <w:szCs w:val="24"/>
          <w:highlight w:val="none"/>
          <w:u w:val="single"/>
          <w:lang w:val="zh-CN" w:bidi="zh-CN"/>
        </w:rPr>
        <w:t>（企业名称）</w:t>
      </w:r>
      <w:r>
        <w:rPr>
          <w:rFonts w:hint="eastAsia" w:ascii="宋体" w:hAnsi="宋体" w:eastAsia="宋体" w:cs="宋体"/>
          <w:color w:val="auto"/>
          <w:spacing w:val="11"/>
          <w:w w:val="95"/>
          <w:sz w:val="24"/>
          <w:szCs w:val="24"/>
          <w:highlight w:val="none"/>
          <w:u w:val="single"/>
          <w:lang w:val="zh-CN" w:bidi="zh-CN"/>
        </w:rPr>
        <w:t>，</w:t>
      </w:r>
      <w:r>
        <w:rPr>
          <w:rFonts w:hint="eastAsia" w:ascii="宋体" w:hAnsi="宋体" w:eastAsia="宋体" w:cs="宋体"/>
          <w:color w:val="auto"/>
          <w:spacing w:val="-2"/>
          <w:kern w:val="2"/>
          <w:sz w:val="24"/>
          <w:szCs w:val="24"/>
          <w:highlight w:val="none"/>
        </w:rPr>
        <w:t>从业人员</w:t>
      </w:r>
      <w:r>
        <w:rPr>
          <w:rFonts w:hint="eastAsia" w:ascii="宋体" w:hAnsi="宋体" w:eastAsia="宋体" w:cs="宋体"/>
          <w:color w:val="auto"/>
          <w:w w:val="99"/>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7"/>
          <w:w w:val="99"/>
          <w:sz w:val="24"/>
          <w:szCs w:val="24"/>
          <w:highlight w:val="none"/>
        </w:rPr>
        <w:t>人</w:t>
      </w:r>
      <w:r>
        <w:rPr>
          <w:rFonts w:hint="eastAsia" w:ascii="宋体" w:hAnsi="宋体" w:eastAsia="宋体" w:cs="宋体"/>
          <w:color w:val="auto"/>
          <w:spacing w:val="5"/>
          <w:w w:val="99"/>
          <w:sz w:val="24"/>
          <w:szCs w:val="24"/>
          <w:highlight w:val="none"/>
        </w:rPr>
        <w:t>，</w:t>
      </w:r>
      <w:r>
        <w:rPr>
          <w:rFonts w:hint="eastAsia" w:ascii="宋体" w:hAnsi="宋体" w:eastAsia="宋体" w:cs="宋体"/>
          <w:color w:val="auto"/>
          <w:spacing w:val="-2"/>
          <w:kern w:val="2"/>
          <w:sz w:val="24"/>
          <w:szCs w:val="24"/>
          <w:highlight w:val="none"/>
        </w:rPr>
        <w:t>营业收入为</w:t>
      </w:r>
      <w:r>
        <w:rPr>
          <w:rFonts w:hint="eastAsia" w:ascii="宋体" w:hAnsi="宋体" w:eastAsia="宋体" w:cs="宋体"/>
          <w:color w:val="auto"/>
          <w:w w:val="99"/>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2"/>
          <w:kern w:val="2"/>
          <w:sz w:val="24"/>
          <w:szCs w:val="24"/>
          <w:highlight w:val="none"/>
        </w:rPr>
        <w:t xml:space="preserve">万元，资产总额为 </w:t>
      </w: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2"/>
          <w:kern w:val="2"/>
          <w:sz w:val="24"/>
          <w:szCs w:val="24"/>
          <w:highlight w:val="none"/>
        </w:rPr>
        <w:t>万元，属于</w:t>
      </w:r>
      <w:r>
        <w:rPr>
          <w:rFonts w:hint="eastAsia" w:ascii="宋体" w:hAnsi="宋体" w:eastAsia="宋体" w:cs="宋体"/>
          <w:color w:val="auto"/>
          <w:sz w:val="24"/>
          <w:szCs w:val="24"/>
          <w:highlight w:val="none"/>
          <w:u w:val="single"/>
          <w:lang w:val="zh-CN" w:bidi="zh-CN"/>
        </w:rPr>
        <w:t>（中型企业、小型企业、微型企业</w:t>
      </w:r>
      <w:r>
        <w:rPr>
          <w:rFonts w:hint="eastAsia" w:ascii="宋体" w:hAnsi="宋体" w:eastAsia="宋体" w:cs="宋体"/>
          <w:color w:val="auto"/>
          <w:sz w:val="24"/>
          <w:szCs w:val="24"/>
          <w:highlight w:val="none"/>
          <w:u w:val="single"/>
          <w:lang w:bidi="zh-CN"/>
        </w:rPr>
        <w:t>）</w:t>
      </w:r>
      <w:r>
        <w:rPr>
          <w:rFonts w:hint="eastAsia" w:ascii="宋体" w:hAnsi="宋体" w:eastAsia="宋体" w:cs="宋体"/>
          <w:color w:val="auto"/>
          <w:w w:val="99"/>
          <w:sz w:val="24"/>
          <w:szCs w:val="24"/>
          <w:highlight w:val="none"/>
          <w:u w:val="single"/>
        </w:rPr>
        <w:t>；</w:t>
      </w:r>
    </w:p>
    <w:p>
      <w:pPr>
        <w:pStyle w:val="40"/>
        <w:keepNext w:val="0"/>
        <w:keepLines w:val="0"/>
        <w:pageBreakBefore w:val="0"/>
        <w:numPr>
          <w:ilvl w:val="0"/>
          <w:numId w:val="3"/>
        </w:numPr>
        <w:tabs>
          <w:tab w:val="left" w:pos="1165"/>
          <w:tab w:val="left" w:pos="1183"/>
          <w:tab w:val="left" w:pos="4362"/>
          <w:tab w:val="left" w:pos="6577"/>
        </w:tabs>
        <w:kinsoku/>
        <w:wordWrap/>
        <w:overflowPunct/>
        <w:topLinePunct w:val="0"/>
        <w:autoSpaceDE/>
        <w:autoSpaceDN/>
        <w:bidi w:val="0"/>
        <w:adjustRightInd/>
        <w:snapToGrid/>
        <w:spacing w:line="560" w:lineRule="exact"/>
        <w:ind w:left="420" w:leftChars="200" w:right="169"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zh-CN" w:bidi="zh-CN"/>
        </w:rPr>
        <w:t xml:space="preserve"> （标的名称）</w:t>
      </w:r>
      <w:r>
        <w:rPr>
          <w:rFonts w:hint="eastAsia" w:ascii="宋体" w:hAnsi="宋体" w:eastAsia="宋体" w:cs="宋体"/>
          <w:color w:val="auto"/>
          <w:spacing w:val="-43"/>
          <w:sz w:val="24"/>
          <w:szCs w:val="24"/>
          <w:highlight w:val="none"/>
        </w:rPr>
        <w:t>，</w:t>
      </w:r>
      <w:r>
        <w:rPr>
          <w:rFonts w:hint="eastAsia" w:ascii="宋体" w:hAnsi="宋体" w:eastAsia="宋体" w:cs="宋体"/>
          <w:color w:val="auto"/>
          <w:spacing w:val="-2"/>
          <w:kern w:val="2"/>
          <w:sz w:val="24"/>
          <w:szCs w:val="24"/>
          <w:highlight w:val="none"/>
        </w:rPr>
        <w:t>属于</w:t>
      </w:r>
      <w:r>
        <w:rPr>
          <w:rFonts w:hint="eastAsia" w:ascii="宋体" w:hAnsi="宋体" w:eastAsia="宋体" w:cs="宋体"/>
          <w:color w:val="auto"/>
          <w:sz w:val="24"/>
          <w:szCs w:val="24"/>
          <w:highlight w:val="none"/>
          <w:u w:val="single"/>
          <w:lang w:val="zh-CN" w:bidi="zh-CN"/>
        </w:rPr>
        <w:t>（磋商文件中明确的所属行业）</w:t>
      </w:r>
      <w:r>
        <w:rPr>
          <w:rFonts w:hint="eastAsia" w:ascii="宋体" w:hAnsi="宋体" w:eastAsia="宋体" w:cs="宋体"/>
          <w:color w:val="auto"/>
          <w:spacing w:val="7"/>
          <w:w w:val="95"/>
          <w:sz w:val="24"/>
          <w:szCs w:val="24"/>
          <w:highlight w:val="none"/>
        </w:rPr>
        <w:t>；</w:t>
      </w:r>
      <w:r>
        <w:rPr>
          <w:rFonts w:hint="eastAsia" w:ascii="宋体" w:hAnsi="宋体" w:eastAsia="宋体" w:cs="宋体"/>
          <w:color w:val="auto"/>
          <w:spacing w:val="-2"/>
          <w:kern w:val="2"/>
          <w:sz w:val="24"/>
          <w:szCs w:val="24"/>
          <w:highlight w:val="none"/>
          <w:lang w:val="en-US" w:eastAsia="zh-CN"/>
        </w:rPr>
        <w:t>承建企业</w:t>
      </w:r>
      <w:r>
        <w:rPr>
          <w:rFonts w:hint="eastAsia" w:ascii="宋体" w:hAnsi="宋体" w:eastAsia="宋体" w:cs="宋体"/>
          <w:color w:val="auto"/>
          <w:spacing w:val="-2"/>
          <w:kern w:val="2"/>
          <w:sz w:val="24"/>
          <w:szCs w:val="24"/>
          <w:highlight w:val="none"/>
        </w:rPr>
        <w:t>为</w:t>
      </w:r>
      <w:r>
        <w:rPr>
          <w:rFonts w:hint="eastAsia" w:ascii="宋体" w:hAnsi="宋体" w:eastAsia="宋体" w:cs="宋体"/>
          <w:color w:val="auto"/>
          <w:sz w:val="24"/>
          <w:szCs w:val="24"/>
          <w:highlight w:val="none"/>
          <w:u w:val="single"/>
          <w:lang w:val="zh-CN" w:bidi="zh-CN"/>
        </w:rPr>
        <w:t>（企业名称），</w:t>
      </w:r>
      <w:r>
        <w:rPr>
          <w:rFonts w:hint="eastAsia" w:ascii="宋体" w:hAnsi="宋体" w:eastAsia="宋体" w:cs="宋体"/>
          <w:color w:val="auto"/>
          <w:spacing w:val="-2"/>
          <w:kern w:val="2"/>
          <w:sz w:val="24"/>
          <w:szCs w:val="24"/>
          <w:highlight w:val="none"/>
        </w:rPr>
        <w:t>从业人员</w:t>
      </w:r>
      <w:r>
        <w:rPr>
          <w:rFonts w:hint="eastAsia" w:ascii="宋体" w:hAnsi="宋体" w:eastAsia="宋体" w:cs="宋体"/>
          <w:color w:val="auto"/>
          <w:w w:val="99"/>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2"/>
          <w:kern w:val="2"/>
          <w:sz w:val="24"/>
          <w:szCs w:val="24"/>
          <w:highlight w:val="none"/>
        </w:rPr>
        <w:t>人，营业收入</w:t>
      </w:r>
      <w:r>
        <w:rPr>
          <w:rFonts w:hint="eastAsia" w:ascii="宋体" w:hAnsi="宋体" w:eastAsia="宋体" w:cs="宋体"/>
          <w:color w:val="auto"/>
          <w:sz w:val="24"/>
          <w:szCs w:val="24"/>
          <w:highlight w:val="none"/>
        </w:rPr>
        <w:t>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万元</w:t>
      </w:r>
      <w:r>
        <w:rPr>
          <w:rFonts w:hint="eastAsia" w:ascii="宋体" w:hAnsi="宋体" w:eastAsia="宋体" w:cs="宋体"/>
          <w:color w:val="auto"/>
          <w:spacing w:val="-3"/>
          <w:sz w:val="24"/>
          <w:szCs w:val="24"/>
          <w:highlight w:val="none"/>
        </w:rPr>
        <w:t>，</w:t>
      </w:r>
      <w:r>
        <w:rPr>
          <w:rFonts w:hint="eastAsia" w:ascii="宋体" w:hAnsi="宋体" w:eastAsia="宋体" w:cs="宋体"/>
          <w:color w:val="auto"/>
          <w:sz w:val="24"/>
          <w:szCs w:val="24"/>
          <w:highlight w:val="none"/>
        </w:rPr>
        <w:t>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万元</w:t>
      </w:r>
      <w:r>
        <w:rPr>
          <w:rFonts w:hint="eastAsia" w:ascii="宋体" w:hAnsi="宋体" w:eastAsia="宋体" w:cs="宋体"/>
          <w:color w:val="auto"/>
          <w:spacing w:val="-3"/>
          <w:sz w:val="24"/>
          <w:szCs w:val="24"/>
          <w:highlight w:val="none"/>
        </w:rPr>
        <w:t>，</w:t>
      </w:r>
      <w:r>
        <w:rPr>
          <w:rFonts w:hint="eastAsia" w:ascii="宋体" w:hAnsi="宋体" w:eastAsia="宋体" w:cs="宋体"/>
          <w:color w:val="auto"/>
          <w:sz w:val="24"/>
          <w:szCs w:val="24"/>
          <w:highlight w:val="none"/>
        </w:rPr>
        <w:t>属</w:t>
      </w:r>
      <w:r>
        <w:rPr>
          <w:rFonts w:hint="eastAsia" w:ascii="宋体" w:hAnsi="宋体" w:eastAsia="宋体" w:cs="宋体"/>
          <w:color w:val="auto"/>
          <w:spacing w:val="-17"/>
          <w:sz w:val="24"/>
          <w:szCs w:val="24"/>
          <w:highlight w:val="none"/>
        </w:rPr>
        <w:t>于</w:t>
      </w:r>
      <w:r>
        <w:rPr>
          <w:rFonts w:hint="eastAsia" w:ascii="宋体" w:hAnsi="宋体" w:eastAsia="宋体" w:cs="宋体"/>
          <w:color w:val="auto"/>
          <w:sz w:val="24"/>
          <w:szCs w:val="24"/>
          <w:highlight w:val="none"/>
          <w:u w:val="single"/>
          <w:lang w:val="zh-CN" w:bidi="zh-CN"/>
        </w:rPr>
        <w:t>（中型企业、小型企业、微型企业</w:t>
      </w:r>
      <w:r>
        <w:rPr>
          <w:rFonts w:hint="eastAsia" w:ascii="宋体" w:hAnsi="宋体" w:eastAsia="宋体" w:cs="宋体"/>
          <w:color w:val="auto"/>
          <w:sz w:val="24"/>
          <w:szCs w:val="24"/>
          <w:highlight w:val="none"/>
          <w:u w:val="single"/>
          <w:lang w:bidi="zh-CN"/>
        </w:rPr>
        <w:t>）</w:t>
      </w:r>
      <w:r>
        <w:rPr>
          <w:rFonts w:hint="eastAsia" w:ascii="宋体" w:hAnsi="宋体" w:eastAsia="宋体" w:cs="宋体"/>
          <w:color w:val="auto"/>
          <w:w w:val="99"/>
          <w:sz w:val="24"/>
          <w:szCs w:val="24"/>
          <w:highlight w:val="none"/>
          <w:u w:val="single"/>
        </w:rPr>
        <w:t>；</w:t>
      </w:r>
    </w:p>
    <w:p>
      <w:pPr>
        <w:pStyle w:val="12"/>
        <w:keepNext w:val="0"/>
        <w:keepLines w:val="0"/>
        <w:pageBreakBefore w:val="0"/>
        <w:tabs>
          <w:tab w:val="left" w:pos="567"/>
        </w:tabs>
        <w:kinsoku/>
        <w:wordWrap/>
        <w:overflowPunct/>
        <w:topLinePunct w:val="0"/>
        <w:autoSpaceDE/>
        <w:autoSpaceDN/>
        <w:bidi w:val="0"/>
        <w:adjustRightInd/>
        <w:snapToGrid/>
        <w:spacing w:line="560" w:lineRule="exact"/>
        <w:ind w:left="860"/>
        <w:textAlignment w:val="auto"/>
        <w:outlineLvl w:val="1"/>
        <w:rPr>
          <w:rFonts w:hint="eastAsia" w:ascii="宋体" w:hAnsi="宋体" w:eastAsia="宋体" w:cs="宋体"/>
          <w:color w:val="auto"/>
          <w:sz w:val="24"/>
          <w:szCs w:val="24"/>
          <w:highlight w:val="none"/>
        </w:rPr>
      </w:pPr>
      <w:bookmarkStart w:id="217" w:name="_Toc17642"/>
      <w:bookmarkStart w:id="218" w:name="_Toc31509"/>
      <w:r>
        <w:rPr>
          <w:rFonts w:hint="eastAsia" w:ascii="宋体" w:hAnsi="宋体" w:eastAsia="宋体" w:cs="宋体"/>
          <w:color w:val="auto"/>
          <w:sz w:val="24"/>
          <w:szCs w:val="24"/>
          <w:highlight w:val="none"/>
        </w:rPr>
        <w:t>……</w:t>
      </w:r>
      <w:bookmarkEnd w:id="217"/>
      <w:bookmarkEnd w:id="218"/>
    </w:p>
    <w:p>
      <w:pPr>
        <w:pStyle w:val="12"/>
        <w:keepNext w:val="0"/>
        <w:keepLines w:val="0"/>
        <w:pageBreakBefore w:val="0"/>
        <w:tabs>
          <w:tab w:val="left" w:pos="567"/>
        </w:tabs>
        <w:kinsoku/>
        <w:wordWrap/>
        <w:overflowPunct/>
        <w:topLinePunct w:val="0"/>
        <w:autoSpaceDE/>
        <w:autoSpaceDN/>
        <w:bidi w:val="0"/>
        <w:adjustRightInd/>
        <w:snapToGrid/>
        <w:spacing w:before="105" w:line="560" w:lineRule="exact"/>
        <w:ind w:right="417" w:firstLine="645"/>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以上企业，不属于大企业的分支机构，不存在控股股东</w:t>
      </w:r>
      <w:r>
        <w:rPr>
          <w:rFonts w:hint="eastAsia" w:ascii="宋体" w:hAnsi="宋体" w:eastAsia="宋体" w:cs="宋体"/>
          <w:color w:val="auto"/>
          <w:spacing w:val="-5"/>
          <w:sz w:val="24"/>
          <w:szCs w:val="24"/>
          <w:highlight w:val="none"/>
        </w:rPr>
        <w:t>为大企业的情形，也不存在与大企业的负责人为同一人的情形。</w:t>
      </w:r>
    </w:p>
    <w:p>
      <w:pPr>
        <w:pStyle w:val="12"/>
        <w:keepNext w:val="0"/>
        <w:keepLines w:val="0"/>
        <w:pageBreakBefore w:val="0"/>
        <w:tabs>
          <w:tab w:val="left" w:pos="567"/>
        </w:tabs>
        <w:kinsoku/>
        <w:wordWrap/>
        <w:overflowPunct/>
        <w:topLinePunct w:val="0"/>
        <w:autoSpaceDE/>
        <w:autoSpaceDN/>
        <w:bidi w:val="0"/>
        <w:adjustRightInd/>
        <w:snapToGrid/>
        <w:spacing w:line="560" w:lineRule="exact"/>
        <w:ind w:right="372" w:firstLine="64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pPr>
        <w:pStyle w:val="12"/>
        <w:keepNext w:val="0"/>
        <w:keepLines w:val="0"/>
        <w:pageBreakBefore w:val="0"/>
        <w:tabs>
          <w:tab w:val="left" w:pos="567"/>
        </w:tabs>
        <w:kinsoku/>
        <w:wordWrap/>
        <w:overflowPunct/>
        <w:topLinePunct w:val="0"/>
        <w:autoSpaceDE/>
        <w:autoSpaceDN/>
        <w:bidi w:val="0"/>
        <w:adjustRightInd/>
        <w:snapToGrid/>
        <w:spacing w:line="560" w:lineRule="exact"/>
        <w:ind w:right="372" w:firstLine="4092" w:firstLineChars="1705"/>
        <w:textAlignment w:val="auto"/>
        <w:outlineLvl w:val="1"/>
        <w:rPr>
          <w:rFonts w:hint="eastAsia" w:ascii="宋体" w:hAnsi="宋体" w:eastAsia="宋体" w:cs="宋体"/>
          <w:color w:val="auto"/>
          <w:sz w:val="24"/>
          <w:szCs w:val="24"/>
          <w:highlight w:val="none"/>
          <w:lang w:eastAsia="zh-CN"/>
        </w:rPr>
      </w:pPr>
      <w:bookmarkStart w:id="219" w:name="_Toc2666"/>
      <w:bookmarkStart w:id="220" w:name="_Toc2768"/>
      <w:r>
        <w:rPr>
          <w:rFonts w:hint="eastAsia" w:ascii="宋体" w:hAnsi="宋体" w:eastAsia="宋体" w:cs="宋体"/>
          <w:color w:val="auto"/>
          <w:sz w:val="24"/>
          <w:szCs w:val="24"/>
          <w:highlight w:val="none"/>
        </w:rPr>
        <w:t>企业名称</w:t>
      </w:r>
      <w:r>
        <w:rPr>
          <w:rFonts w:hint="eastAsia" w:ascii="宋体" w:hAnsi="宋体" w:eastAsia="宋体" w:cs="宋体"/>
          <w:color w:val="auto"/>
          <w:sz w:val="24"/>
          <w:szCs w:val="24"/>
          <w:highlight w:val="none"/>
          <w:lang w:eastAsia="zh-CN"/>
        </w:rPr>
        <w:t>（盖章）：</w:t>
      </w:r>
      <w:bookmarkEnd w:id="219"/>
      <w:bookmarkEnd w:id="220"/>
    </w:p>
    <w:p>
      <w:pPr>
        <w:pStyle w:val="12"/>
        <w:keepNext w:val="0"/>
        <w:keepLines w:val="0"/>
        <w:pageBreakBefore w:val="0"/>
        <w:tabs>
          <w:tab w:val="left" w:pos="567"/>
        </w:tabs>
        <w:kinsoku/>
        <w:wordWrap/>
        <w:overflowPunct/>
        <w:topLinePunct w:val="0"/>
        <w:autoSpaceDE/>
        <w:autoSpaceDN/>
        <w:bidi w:val="0"/>
        <w:adjustRightInd/>
        <w:snapToGrid/>
        <w:spacing w:line="560" w:lineRule="exact"/>
        <w:ind w:right="372" w:firstLine="4092" w:firstLineChars="1705"/>
        <w:textAlignment w:val="auto"/>
        <w:outlineLvl w:val="1"/>
        <w:rPr>
          <w:rFonts w:hint="eastAsia" w:ascii="宋体" w:hAnsi="宋体" w:eastAsia="宋体" w:cs="宋体"/>
          <w:color w:val="auto"/>
          <w:sz w:val="24"/>
          <w:szCs w:val="24"/>
          <w:highlight w:val="none"/>
          <w:lang w:eastAsia="zh-CN"/>
        </w:rPr>
      </w:pPr>
      <w:bookmarkStart w:id="221" w:name="_Toc11405"/>
      <w:bookmarkStart w:id="222" w:name="_Toc26040"/>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rPr>
        <w:t>期：</w:t>
      </w:r>
      <w:bookmarkEnd w:id="221"/>
      <w:bookmarkEnd w:id="222"/>
    </w:p>
    <w:p>
      <w:pPr>
        <w:pageBreakBefore w:val="0"/>
        <w:wordWrap/>
        <w:topLinePunct w:val="0"/>
        <w:bidi w:val="0"/>
        <w:spacing w:line="560" w:lineRule="exact"/>
        <w:jc w:val="left"/>
        <w:textAlignment w:val="auto"/>
        <w:rPr>
          <w:rFonts w:hint="eastAsia" w:ascii="宋体" w:hAnsi="宋体" w:eastAsia="宋体" w:cs="宋体"/>
          <w:b/>
          <w:color w:val="auto"/>
          <w:kern w:val="0"/>
          <w:sz w:val="24"/>
          <w:szCs w:val="20"/>
          <w:highlight w:val="none"/>
        </w:rPr>
      </w:pPr>
      <w:r>
        <w:rPr>
          <w:rFonts w:hint="eastAsia" w:ascii="宋体" w:hAnsi="宋体" w:eastAsia="宋体" w:cs="宋体"/>
          <w:color w:val="auto"/>
          <w:sz w:val="24"/>
          <w:highlight w:val="none"/>
        </w:rPr>
        <w:t>注：从业人员、营业收入、资产总额填报上一年度数据，无上一年度数据的新成立企业可不填报。</w:t>
      </w:r>
      <w:r>
        <w:rPr>
          <w:rFonts w:hint="eastAsia" w:ascii="宋体" w:hAnsi="宋体" w:eastAsia="宋体" w:cs="宋体"/>
          <w:b/>
          <w:color w:val="auto"/>
          <w:kern w:val="0"/>
          <w:sz w:val="24"/>
          <w:szCs w:val="20"/>
          <w:highlight w:val="none"/>
        </w:rPr>
        <w:t>　</w:t>
      </w:r>
      <w:bookmarkStart w:id="223" w:name="_Toc515647825"/>
      <w:bookmarkStart w:id="224" w:name="_Toc19284"/>
      <w:bookmarkStart w:id="225" w:name="_Toc23068"/>
      <w:bookmarkStart w:id="226" w:name="_Toc24603"/>
      <w:bookmarkStart w:id="227" w:name="OLE_LINK13"/>
      <w:bookmarkStart w:id="228" w:name="OLE_LINK14"/>
    </w:p>
    <w:p>
      <w:pPr>
        <w:pageBreakBefore w:val="0"/>
        <w:wordWrap/>
        <w:topLinePunct w:val="0"/>
        <w:bidi w:val="0"/>
        <w:spacing w:line="560" w:lineRule="exact"/>
        <w:jc w:val="center"/>
        <w:textAlignment w:val="auto"/>
        <w:rPr>
          <w:rFonts w:hint="eastAsia" w:ascii="宋体" w:hAnsi="宋体" w:eastAsia="宋体" w:cs="宋体"/>
          <w:b/>
          <w:color w:val="auto"/>
          <w:kern w:val="0"/>
          <w:sz w:val="24"/>
          <w:szCs w:val="20"/>
          <w:highlight w:val="none"/>
        </w:rPr>
      </w:pPr>
      <w:r>
        <w:rPr>
          <w:rFonts w:hint="eastAsia" w:ascii="宋体" w:hAnsi="宋体" w:eastAsia="宋体" w:cs="宋体"/>
          <w:b/>
          <w:color w:val="auto"/>
          <w:kern w:val="0"/>
          <w:sz w:val="24"/>
          <w:szCs w:val="20"/>
          <w:highlight w:val="none"/>
          <w:lang w:val="en-US" w:eastAsia="zh-CN"/>
        </w:rPr>
        <w:br w:type="page"/>
      </w:r>
      <w:r>
        <w:rPr>
          <w:rFonts w:hint="eastAsia" w:ascii="宋体" w:hAnsi="宋体" w:eastAsia="宋体" w:cs="宋体"/>
          <w:b/>
          <w:color w:val="auto"/>
          <w:kern w:val="0"/>
          <w:sz w:val="24"/>
          <w:szCs w:val="20"/>
          <w:highlight w:val="none"/>
          <w:lang w:val="en-US" w:eastAsia="zh-CN"/>
        </w:rPr>
        <w:t>8</w:t>
      </w:r>
      <w:r>
        <w:rPr>
          <w:rFonts w:hint="eastAsia" w:ascii="宋体" w:hAnsi="宋体" w:eastAsia="宋体" w:cs="宋体"/>
          <w:b/>
          <w:color w:val="auto"/>
          <w:kern w:val="0"/>
          <w:sz w:val="24"/>
          <w:szCs w:val="20"/>
          <w:highlight w:val="none"/>
        </w:rPr>
        <w:t>.2  残疾人福利性单位声明函</w:t>
      </w:r>
      <w:bookmarkEnd w:id="223"/>
      <w:bookmarkEnd w:id="224"/>
      <w:bookmarkEnd w:id="225"/>
      <w:bookmarkEnd w:id="226"/>
    </w:p>
    <w:bookmarkEnd w:id="227"/>
    <w:bookmarkEnd w:id="228"/>
    <w:p>
      <w:pPr>
        <w:pageBreakBefore w:val="0"/>
        <w:wordWrap/>
        <w:topLinePunct w:val="0"/>
        <w:bidi w:val="0"/>
        <w:spacing w:line="560" w:lineRule="exact"/>
        <w:ind w:left="1079" w:leftChars="257" w:hanging="540"/>
        <w:jc w:val="center"/>
        <w:textAlignment w:val="auto"/>
        <w:rPr>
          <w:rFonts w:hint="eastAsia" w:ascii="宋体" w:hAnsi="宋体" w:eastAsia="宋体" w:cs="宋体"/>
          <w:color w:val="auto"/>
          <w:kern w:val="0"/>
          <w:sz w:val="24"/>
          <w:szCs w:val="20"/>
          <w:highlight w:val="none"/>
        </w:rPr>
      </w:pPr>
    </w:p>
    <w:p>
      <w:pPr>
        <w:pageBreakBefore w:val="0"/>
        <w:wordWrap/>
        <w:topLinePunct w:val="0"/>
        <w:bidi w:val="0"/>
        <w:spacing w:line="560" w:lineRule="exact"/>
        <w:ind w:firstLine="567"/>
        <w:textAlignment w:val="auto"/>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szCs w:val="20"/>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w:t>
      </w:r>
      <w:r>
        <w:rPr>
          <w:rFonts w:hint="eastAsia" w:ascii="宋体" w:hAnsi="宋体" w:eastAsia="宋体" w:cs="宋体"/>
          <w:color w:val="auto"/>
          <w:kern w:val="0"/>
          <w:sz w:val="24"/>
          <w:szCs w:val="20"/>
          <w:highlight w:val="none"/>
          <w:lang w:eastAsia="zh-CN"/>
        </w:rPr>
        <w:t>，</w:t>
      </w:r>
      <w:r>
        <w:rPr>
          <w:rFonts w:hint="eastAsia" w:ascii="宋体" w:hAnsi="宋体" w:eastAsia="宋体" w:cs="宋体"/>
          <w:color w:val="auto"/>
          <w:kern w:val="0"/>
          <w:sz w:val="24"/>
          <w:szCs w:val="20"/>
          <w:highlight w:val="none"/>
          <w:lang w:val="en-US" w:eastAsia="zh-CN"/>
        </w:rPr>
        <w:t>服务全部由本单位提供</w:t>
      </w:r>
      <w:r>
        <w:rPr>
          <w:rFonts w:hint="eastAsia" w:ascii="宋体" w:hAnsi="宋体" w:eastAsia="宋体" w:cs="宋体"/>
          <w:color w:val="auto"/>
          <w:kern w:val="0"/>
          <w:sz w:val="24"/>
          <w:szCs w:val="20"/>
          <w:highlight w:val="none"/>
        </w:rPr>
        <w:t>。</w:t>
      </w:r>
    </w:p>
    <w:p>
      <w:pPr>
        <w:pageBreakBefore w:val="0"/>
        <w:wordWrap/>
        <w:topLinePunct w:val="0"/>
        <w:bidi w:val="0"/>
        <w:spacing w:line="560" w:lineRule="exact"/>
        <w:ind w:left="1079" w:leftChars="257" w:hanging="540"/>
        <w:textAlignment w:val="auto"/>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szCs w:val="20"/>
          <w:highlight w:val="none"/>
        </w:rPr>
        <w:t>本单位对上述声明的真实性负责。如有虚假，将依法承担</w:t>
      </w:r>
      <w:r>
        <w:rPr>
          <w:rFonts w:hint="eastAsia" w:ascii="宋体" w:hAnsi="宋体" w:eastAsia="宋体" w:cs="宋体"/>
          <w:color w:val="auto"/>
          <w:kern w:val="0"/>
          <w:sz w:val="24"/>
          <w:szCs w:val="20"/>
          <w:highlight w:val="none"/>
          <w:lang w:eastAsia="zh-CN"/>
        </w:rPr>
        <w:t>相应的</w:t>
      </w:r>
      <w:r>
        <w:rPr>
          <w:rFonts w:hint="eastAsia" w:ascii="宋体" w:hAnsi="宋体" w:eastAsia="宋体" w:cs="宋体"/>
          <w:color w:val="auto"/>
          <w:kern w:val="0"/>
          <w:sz w:val="24"/>
          <w:szCs w:val="20"/>
          <w:highlight w:val="none"/>
        </w:rPr>
        <w:t>责任。</w:t>
      </w:r>
    </w:p>
    <w:p>
      <w:pPr>
        <w:pageBreakBefore w:val="0"/>
        <w:widowControl/>
        <w:wordWrap/>
        <w:topLinePunct w:val="0"/>
        <w:bidi w:val="0"/>
        <w:spacing w:before="100" w:beforeAutospacing="1" w:after="100" w:afterAutospacing="1" w:line="560" w:lineRule="exact"/>
        <w:ind w:firstLine="48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eastAsia="zh-CN"/>
        </w:rPr>
        <w:t>投标人</w:t>
      </w:r>
      <w:r>
        <w:rPr>
          <w:rFonts w:hint="eastAsia" w:ascii="宋体" w:hAnsi="宋体" w:eastAsia="宋体" w:cs="宋体"/>
          <w:color w:val="auto"/>
          <w:kern w:val="0"/>
          <w:sz w:val="24"/>
          <w:highlight w:val="none"/>
        </w:rPr>
        <w:t>（公章）：</w:t>
      </w:r>
    </w:p>
    <w:p>
      <w:pPr>
        <w:pageBreakBefore w:val="0"/>
        <w:widowControl/>
        <w:wordWrap/>
        <w:topLinePunct w:val="0"/>
        <w:bidi w:val="0"/>
        <w:spacing w:before="100" w:beforeAutospacing="1" w:after="100" w:afterAutospacing="1" w:line="560" w:lineRule="exact"/>
        <w:ind w:firstLine="48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法定代表人（非法人组织的负责人）或其授权代表（签章）</w:t>
      </w:r>
      <w:r>
        <w:rPr>
          <w:rFonts w:hint="eastAsia" w:ascii="宋体" w:hAnsi="宋体" w:eastAsia="宋体" w:cs="宋体"/>
          <w:color w:val="auto"/>
          <w:kern w:val="0"/>
          <w:sz w:val="24"/>
          <w:highlight w:val="none"/>
        </w:rPr>
        <w:t>：</w:t>
      </w:r>
    </w:p>
    <w:p>
      <w:pPr>
        <w:pageBreakBefore w:val="0"/>
        <w:wordWrap/>
        <w:topLinePunct w:val="0"/>
        <w:bidi w:val="0"/>
        <w:spacing w:line="560" w:lineRule="exact"/>
        <w:ind w:left="1079" w:leftChars="257" w:hanging="540"/>
        <w:textAlignment w:val="auto"/>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highlight w:val="none"/>
        </w:rPr>
        <w:t>日    期：      年   月   日</w:t>
      </w:r>
    </w:p>
    <w:p>
      <w:pPr>
        <w:pageBreakBefore w:val="0"/>
        <w:wordWrap/>
        <w:topLinePunct w:val="0"/>
        <w:bidi w:val="0"/>
        <w:spacing w:line="560" w:lineRule="exact"/>
        <w:ind w:left="1079" w:leftChars="257" w:hanging="540"/>
        <w:textAlignment w:val="auto"/>
        <w:rPr>
          <w:rFonts w:hint="eastAsia" w:ascii="宋体" w:hAnsi="宋体" w:eastAsia="宋体" w:cs="宋体"/>
          <w:color w:val="auto"/>
          <w:kern w:val="0"/>
          <w:sz w:val="24"/>
          <w:szCs w:val="20"/>
          <w:highlight w:val="none"/>
        </w:rPr>
      </w:pPr>
    </w:p>
    <w:p>
      <w:pPr>
        <w:pageBreakBefore w:val="0"/>
        <w:wordWrap/>
        <w:topLinePunct w:val="0"/>
        <w:bidi w:val="0"/>
        <w:spacing w:line="560" w:lineRule="exact"/>
        <w:jc w:val="center"/>
        <w:textAlignment w:val="auto"/>
        <w:rPr>
          <w:rFonts w:hint="eastAsia" w:ascii="宋体" w:hAnsi="宋体" w:eastAsia="宋体" w:cs="宋体"/>
          <w:b/>
          <w:color w:val="auto"/>
          <w:kern w:val="0"/>
          <w:sz w:val="24"/>
          <w:szCs w:val="20"/>
          <w:highlight w:val="none"/>
          <w:lang w:eastAsia="zh-CN"/>
        </w:rPr>
      </w:pPr>
      <w:r>
        <w:rPr>
          <w:rFonts w:hint="eastAsia" w:ascii="宋体" w:hAnsi="宋体" w:eastAsia="宋体" w:cs="宋体"/>
          <w:b/>
          <w:color w:val="auto"/>
          <w:kern w:val="0"/>
          <w:sz w:val="24"/>
          <w:szCs w:val="20"/>
          <w:highlight w:val="none"/>
          <w:lang w:val="en-US" w:eastAsia="zh-CN"/>
        </w:rPr>
        <w:t>8.2.1</w:t>
      </w:r>
      <w:r>
        <w:rPr>
          <w:rFonts w:hint="eastAsia" w:ascii="宋体" w:hAnsi="宋体" w:eastAsia="宋体" w:cs="宋体"/>
          <w:b/>
          <w:color w:val="auto"/>
          <w:kern w:val="0"/>
          <w:sz w:val="24"/>
          <w:szCs w:val="20"/>
          <w:highlight w:val="none"/>
        </w:rPr>
        <w:t>省级以上监狱管理局、戒毒管理局（含新疆生产建设兵团） 出具的属于监狱企业的证明文件</w:t>
      </w:r>
      <w:r>
        <w:rPr>
          <w:rFonts w:hint="eastAsia" w:ascii="宋体" w:hAnsi="宋体" w:eastAsia="宋体" w:cs="宋体"/>
          <w:b/>
          <w:color w:val="auto"/>
          <w:kern w:val="0"/>
          <w:sz w:val="24"/>
          <w:szCs w:val="20"/>
          <w:highlight w:val="none"/>
          <w:lang w:eastAsia="zh-CN"/>
        </w:rPr>
        <w:t>扫描件</w:t>
      </w:r>
    </w:p>
    <w:p>
      <w:pPr>
        <w:pageBreakBefore w:val="0"/>
        <w:wordWrap/>
        <w:topLinePunct w:val="0"/>
        <w:bidi w:val="0"/>
        <w:spacing w:line="560" w:lineRule="exact"/>
        <w:jc w:val="center"/>
        <w:textAlignment w:val="auto"/>
        <w:rPr>
          <w:rFonts w:hint="eastAsia" w:ascii="宋体" w:hAnsi="宋体" w:eastAsia="宋体" w:cs="宋体"/>
          <w:b/>
          <w:color w:val="auto"/>
          <w:kern w:val="0"/>
          <w:sz w:val="24"/>
          <w:szCs w:val="20"/>
          <w:highlight w:val="none"/>
        </w:rPr>
      </w:pPr>
    </w:p>
    <w:p>
      <w:pPr>
        <w:pageBreakBefore w:val="0"/>
        <w:wordWrap/>
        <w:topLinePunct w:val="0"/>
        <w:bidi w:val="0"/>
        <w:spacing w:line="560" w:lineRule="exact"/>
        <w:jc w:val="center"/>
        <w:textAlignment w:val="auto"/>
        <w:rPr>
          <w:rFonts w:hint="eastAsia" w:ascii="宋体" w:hAnsi="宋体" w:eastAsia="宋体" w:cs="宋体"/>
          <w:b/>
          <w:color w:val="auto"/>
          <w:kern w:val="0"/>
          <w:sz w:val="24"/>
          <w:szCs w:val="20"/>
          <w:highlight w:val="none"/>
        </w:rPr>
      </w:pPr>
      <w:r>
        <w:rPr>
          <w:rFonts w:hint="eastAsia" w:ascii="宋体" w:hAnsi="宋体" w:eastAsia="宋体" w:cs="宋体"/>
          <w:b/>
          <w:color w:val="auto"/>
          <w:kern w:val="0"/>
          <w:sz w:val="24"/>
          <w:szCs w:val="20"/>
          <w:highlight w:val="none"/>
        </w:rPr>
        <w:t>（若有）</w:t>
      </w:r>
    </w:p>
    <w:p>
      <w:pPr>
        <w:pageBreakBefore w:val="0"/>
        <w:kinsoku/>
        <w:wordWrap/>
        <w:overflowPunct/>
        <w:topLinePunct w:val="0"/>
        <w:bidi w:val="0"/>
        <w:spacing w:line="560" w:lineRule="exact"/>
        <w:jc w:val="center"/>
        <w:textAlignment w:val="auto"/>
        <w:outlineLvl w:val="1"/>
        <w:rPr>
          <w:rFonts w:hint="eastAsia" w:ascii="宋体" w:hAnsi="宋体" w:eastAsia="宋体" w:cs="宋体"/>
          <w:b/>
          <w:color w:val="auto"/>
          <w:kern w:val="0"/>
          <w:sz w:val="24"/>
          <w:szCs w:val="20"/>
          <w:highlight w:val="none"/>
        </w:rPr>
      </w:pPr>
    </w:p>
    <w:p>
      <w:pPr>
        <w:adjustRightInd w:val="0"/>
        <w:spacing w:line="360" w:lineRule="auto"/>
        <w:rPr>
          <w:rFonts w:hint="eastAsia" w:ascii="宋体" w:hAnsi="宋体" w:eastAsia="宋体" w:cs="宋体"/>
          <w:b/>
          <w:bCs/>
          <w:color w:val="000000"/>
          <w:sz w:val="24"/>
          <w:highlight w:val="none"/>
          <w:lang w:val="en-US" w:eastAsia="zh-CN"/>
        </w:rPr>
      </w:pPr>
    </w:p>
    <w:p>
      <w:pPr>
        <w:adjustRightInd w:val="0"/>
        <w:spacing w:line="360" w:lineRule="auto"/>
        <w:rPr>
          <w:rFonts w:hint="eastAsia" w:ascii="宋体" w:hAnsi="宋体" w:eastAsia="宋体" w:cs="宋体"/>
          <w:b/>
          <w:bCs/>
          <w:color w:val="000000"/>
          <w:sz w:val="24"/>
          <w:highlight w:val="none"/>
          <w:lang w:val="en-US" w:eastAsia="zh-CN"/>
        </w:rPr>
      </w:pPr>
    </w:p>
    <w:p>
      <w:pPr>
        <w:adjustRightInd w:val="0"/>
        <w:spacing w:line="360" w:lineRule="auto"/>
        <w:rPr>
          <w:rFonts w:hint="eastAsia" w:ascii="宋体" w:hAnsi="宋体" w:eastAsia="宋体" w:cs="宋体"/>
          <w:b/>
          <w:bCs/>
          <w:color w:val="000000"/>
          <w:sz w:val="24"/>
          <w:highlight w:val="none"/>
          <w:lang w:val="en-US" w:eastAsia="zh-CN"/>
        </w:rPr>
      </w:pPr>
    </w:p>
    <w:p>
      <w:pPr>
        <w:adjustRightInd w:val="0"/>
        <w:spacing w:line="360" w:lineRule="auto"/>
        <w:rPr>
          <w:rFonts w:hint="eastAsia" w:ascii="宋体" w:hAnsi="宋体" w:eastAsia="宋体" w:cs="宋体"/>
          <w:b/>
          <w:bCs/>
          <w:color w:val="000000"/>
          <w:sz w:val="24"/>
          <w:highlight w:val="none"/>
          <w:lang w:val="en-US" w:eastAsia="zh-CN"/>
        </w:rPr>
      </w:pPr>
    </w:p>
    <w:p>
      <w:pPr>
        <w:adjustRightInd w:val="0"/>
        <w:spacing w:line="360" w:lineRule="auto"/>
        <w:rPr>
          <w:rFonts w:hint="eastAsia" w:ascii="宋体" w:hAnsi="宋体" w:eastAsia="宋体" w:cs="宋体"/>
          <w:b/>
          <w:bCs/>
          <w:color w:val="000000"/>
          <w:sz w:val="24"/>
          <w:highlight w:val="none"/>
          <w:lang w:val="en-US" w:eastAsia="zh-CN"/>
        </w:rPr>
      </w:pPr>
    </w:p>
    <w:p>
      <w:pPr>
        <w:adjustRightInd w:val="0"/>
        <w:spacing w:line="360" w:lineRule="auto"/>
        <w:rPr>
          <w:rFonts w:hint="eastAsia" w:ascii="宋体" w:hAnsi="宋体" w:eastAsia="宋体" w:cs="宋体"/>
          <w:b/>
          <w:bCs/>
          <w:color w:val="000000"/>
          <w:sz w:val="24"/>
          <w:highlight w:val="none"/>
          <w:lang w:val="en-US" w:eastAsia="zh-CN"/>
        </w:rPr>
      </w:pPr>
    </w:p>
    <w:p>
      <w:pPr>
        <w:adjustRightInd w:val="0"/>
        <w:spacing w:line="360" w:lineRule="auto"/>
        <w:rPr>
          <w:rFonts w:hint="eastAsia" w:ascii="宋体" w:hAnsi="宋体" w:eastAsia="宋体" w:cs="宋体"/>
          <w:b/>
          <w:bCs/>
          <w:color w:val="000000"/>
          <w:sz w:val="24"/>
          <w:highlight w:val="none"/>
          <w:lang w:val="en-US" w:eastAsia="zh-CN"/>
        </w:rPr>
      </w:pPr>
    </w:p>
    <w:p>
      <w:pPr>
        <w:adjustRightInd w:val="0"/>
        <w:spacing w:line="360" w:lineRule="auto"/>
        <w:rPr>
          <w:rFonts w:hint="eastAsia" w:ascii="宋体" w:hAnsi="宋体" w:eastAsia="宋体" w:cs="宋体"/>
          <w:b/>
          <w:bCs/>
          <w:color w:val="000000"/>
          <w:sz w:val="24"/>
          <w:highlight w:val="none"/>
          <w:lang w:val="en-US" w:eastAsia="zh-CN"/>
        </w:rPr>
      </w:pPr>
    </w:p>
    <w:p>
      <w:pPr>
        <w:adjustRightInd w:val="0"/>
        <w:spacing w:line="360" w:lineRule="auto"/>
        <w:jc w:val="center"/>
        <w:rPr>
          <w:rFonts w:hint="eastAsia" w:ascii="宋体" w:hAnsi="宋体" w:eastAsia="宋体" w:cs="宋体"/>
          <w:b/>
          <w:bCs/>
          <w:color w:val="000000"/>
          <w:sz w:val="24"/>
          <w:highlight w:val="none"/>
          <w:lang w:val="en-US" w:eastAsia="zh-CN"/>
        </w:rPr>
      </w:pPr>
    </w:p>
    <w:p>
      <w:pPr>
        <w:adjustRightInd w:val="0"/>
        <w:spacing w:line="360" w:lineRule="auto"/>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highlight w:val="none"/>
          <w:lang w:val="en-US" w:eastAsia="zh-CN"/>
        </w:rPr>
        <w:t>8.3</w:t>
      </w:r>
      <w:r>
        <w:rPr>
          <w:rFonts w:hint="eastAsia" w:ascii="宋体" w:hAnsi="宋体" w:eastAsia="宋体" w:cs="宋体"/>
          <w:b/>
          <w:bCs/>
          <w:color w:val="000000"/>
          <w:sz w:val="24"/>
          <w:highlight w:val="none"/>
        </w:rPr>
        <w:t>用于政策加分的证明材料【如有，需提供】</w:t>
      </w:r>
    </w:p>
    <w:p>
      <w:pPr>
        <w:pStyle w:val="23"/>
        <w:numPr>
          <w:ilvl w:val="0"/>
          <w:numId w:val="4"/>
        </w:numPr>
        <w:adjustRightInd/>
        <w:snapToGrid/>
        <w:spacing w:line="460" w:lineRule="exact"/>
        <w:jc w:val="center"/>
        <w:rPr>
          <w:rFonts w:hint="eastAsia" w:ascii="宋体" w:hAnsi="宋体" w:eastAsia="宋体" w:cs="宋体"/>
          <w:b/>
          <w:kern w:val="44"/>
          <w:sz w:val="24"/>
          <w:szCs w:val="24"/>
          <w:highlight w:val="none"/>
        </w:rPr>
      </w:pPr>
      <w:r>
        <w:rPr>
          <w:rFonts w:hint="eastAsia" w:ascii="宋体" w:hAnsi="宋体" w:eastAsia="宋体" w:cs="宋体"/>
          <w:b/>
          <w:kern w:val="44"/>
          <w:sz w:val="24"/>
          <w:szCs w:val="24"/>
          <w:highlight w:val="none"/>
        </w:rPr>
        <w:t>节能产品投标清单</w:t>
      </w:r>
    </w:p>
    <w:tbl>
      <w:tblPr>
        <w:tblStyle w:val="27"/>
        <w:tblpPr w:leftFromText="180" w:rightFromText="180" w:vertAnchor="text" w:horzAnchor="page" w:tblpX="1132" w:tblpY="287"/>
        <w:tblOverlap w:val="never"/>
        <w:tblW w:w="102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2"/>
        <w:gridCol w:w="1162"/>
        <w:gridCol w:w="745"/>
        <w:gridCol w:w="1700"/>
        <w:gridCol w:w="1836"/>
        <w:gridCol w:w="1327"/>
        <w:gridCol w:w="1493"/>
        <w:gridCol w:w="15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6" w:hRule="atLeast"/>
        </w:trPr>
        <w:tc>
          <w:tcPr>
            <w:tcW w:w="452"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t>序号</w:t>
            </w:r>
          </w:p>
        </w:tc>
        <w:tc>
          <w:tcPr>
            <w:tcW w:w="1162"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t>产品名称</w:t>
            </w:r>
          </w:p>
        </w:tc>
        <w:tc>
          <w:tcPr>
            <w:tcW w:w="745"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t>品牌/型号</w:t>
            </w:r>
          </w:p>
        </w:tc>
        <w:tc>
          <w:tcPr>
            <w:tcW w:w="1700"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t>厂家/产地</w:t>
            </w:r>
          </w:p>
        </w:tc>
        <w:tc>
          <w:tcPr>
            <w:tcW w:w="1836"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t>节字标志</w:t>
            </w:r>
          </w:p>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t>认证证书号</w:t>
            </w:r>
          </w:p>
        </w:tc>
        <w:tc>
          <w:tcPr>
            <w:tcW w:w="1327"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t>数量</w:t>
            </w:r>
          </w:p>
        </w:tc>
        <w:tc>
          <w:tcPr>
            <w:tcW w:w="1493"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t>单价（元）</w:t>
            </w:r>
          </w:p>
        </w:tc>
        <w:tc>
          <w:tcPr>
            <w:tcW w:w="1541"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t>小计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6" w:hRule="atLeast"/>
        </w:trPr>
        <w:tc>
          <w:tcPr>
            <w:tcW w:w="452"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p>
        </w:tc>
        <w:tc>
          <w:tcPr>
            <w:tcW w:w="1162"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p>
        </w:tc>
        <w:tc>
          <w:tcPr>
            <w:tcW w:w="745"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p>
        </w:tc>
        <w:tc>
          <w:tcPr>
            <w:tcW w:w="1700"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p>
        </w:tc>
        <w:tc>
          <w:tcPr>
            <w:tcW w:w="1836"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p>
        </w:tc>
        <w:tc>
          <w:tcPr>
            <w:tcW w:w="1327"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p>
        </w:tc>
        <w:tc>
          <w:tcPr>
            <w:tcW w:w="1493"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p>
        </w:tc>
        <w:tc>
          <w:tcPr>
            <w:tcW w:w="1541"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6" w:hRule="atLeast"/>
        </w:trPr>
        <w:tc>
          <w:tcPr>
            <w:tcW w:w="452"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p>
        </w:tc>
        <w:tc>
          <w:tcPr>
            <w:tcW w:w="1162"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p>
        </w:tc>
        <w:tc>
          <w:tcPr>
            <w:tcW w:w="745"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p>
        </w:tc>
        <w:tc>
          <w:tcPr>
            <w:tcW w:w="1700"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p>
        </w:tc>
        <w:tc>
          <w:tcPr>
            <w:tcW w:w="1836"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p>
        </w:tc>
        <w:tc>
          <w:tcPr>
            <w:tcW w:w="1327"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p>
        </w:tc>
        <w:tc>
          <w:tcPr>
            <w:tcW w:w="1493"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p>
        </w:tc>
        <w:tc>
          <w:tcPr>
            <w:tcW w:w="1541"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0" w:hRule="atLeast"/>
        </w:trPr>
        <w:tc>
          <w:tcPr>
            <w:tcW w:w="2359" w:type="dxa"/>
            <w:gridSpan w:val="3"/>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r>
              <w:rPr>
                <w:rFonts w:hint="eastAsia" w:ascii="宋体" w:hAnsi="宋体" w:eastAsia="宋体" w:cs="宋体"/>
                <w:sz w:val="24"/>
                <w:highlight w:val="none"/>
              </w:rPr>
              <w:t>节能产品价格合计（元）</w:t>
            </w:r>
          </w:p>
        </w:tc>
        <w:tc>
          <w:tcPr>
            <w:tcW w:w="7897" w:type="dxa"/>
            <w:gridSpan w:val="5"/>
            <w:noWrap w:val="0"/>
            <w:vAlign w:val="center"/>
          </w:tcPr>
          <w:p>
            <w:pPr>
              <w:tabs>
                <w:tab w:val="left" w:pos="8280"/>
              </w:tabs>
              <w:autoSpaceDE w:val="0"/>
              <w:autoSpaceDN w:val="0"/>
              <w:adjustRightInd w:val="0"/>
              <w:spacing w:line="360" w:lineRule="auto"/>
              <w:jc w:val="left"/>
              <w:rPr>
                <w:rFonts w:hint="eastAsia" w:ascii="宋体" w:hAnsi="宋体" w:eastAsia="宋体" w:cs="宋体"/>
                <w:sz w:val="24"/>
                <w:highlight w:val="none"/>
                <w:lang w:val="zh-CN"/>
              </w:rPr>
            </w:pPr>
            <w:r>
              <w:rPr>
                <w:rFonts w:hint="eastAsia" w:ascii="宋体" w:hAnsi="宋体" w:eastAsia="宋体" w:cs="宋体"/>
                <w:sz w:val="24"/>
                <w:highlight w:val="none"/>
              </w:rPr>
              <w:t>大写：</w:t>
            </w:r>
            <w:r>
              <w:rPr>
                <w:rFonts w:hint="eastAsia" w:ascii="宋体" w:hAnsi="宋体" w:eastAsia="宋体" w:cs="宋体"/>
                <w:sz w:val="24"/>
                <w:highlight w:val="none"/>
                <w:u w:val="single"/>
              </w:rPr>
              <w:t xml:space="preserve">               元 </w:t>
            </w:r>
            <w:r>
              <w:rPr>
                <w:rFonts w:hint="eastAsia" w:ascii="宋体" w:hAnsi="宋体" w:eastAsia="宋体" w:cs="宋体"/>
                <w:sz w:val="24"/>
                <w:highlight w:val="none"/>
              </w:rPr>
              <w:t xml:space="preserve">  小写：</w:t>
            </w:r>
            <w:r>
              <w:rPr>
                <w:rFonts w:hint="eastAsia" w:ascii="宋体" w:hAnsi="宋体" w:eastAsia="宋体" w:cs="宋体"/>
                <w:sz w:val="24"/>
                <w:highlight w:val="none"/>
                <w:u w:val="single"/>
              </w:rPr>
              <w:t xml:space="preserve">               元 </w:t>
            </w:r>
          </w:p>
        </w:tc>
      </w:tr>
    </w:tbl>
    <w:p>
      <w:pPr>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注：1.供应商所填写的内容必须真实、可靠，如有虚假或隐瞒，一经查实将导致投标被拒绝。</w:t>
      </w:r>
    </w:p>
    <w:p>
      <w:pPr>
        <w:spacing w:line="400" w:lineRule="exact"/>
        <w:ind w:firstLine="480" w:firstLineChars="200"/>
        <w:rPr>
          <w:rFonts w:hint="eastAsia" w:ascii="宋体" w:hAnsi="宋体" w:eastAsia="宋体" w:cs="宋体"/>
          <w:b/>
          <w:bCs/>
          <w:sz w:val="24"/>
          <w:highlight w:val="none"/>
        </w:rPr>
      </w:pPr>
      <w:r>
        <w:rPr>
          <w:rFonts w:hint="eastAsia" w:ascii="宋体" w:hAnsi="宋体" w:eastAsia="宋体" w:cs="宋体"/>
          <w:b/>
          <w:bCs/>
          <w:sz w:val="24"/>
          <w:highlight w:val="none"/>
        </w:rPr>
        <w:t>2.此表须供应商加盖单位公章，未单独提供本表的不进行加分。</w:t>
      </w:r>
    </w:p>
    <w:p>
      <w:pPr>
        <w:spacing w:line="400" w:lineRule="exact"/>
        <w:ind w:firstLine="480" w:firstLineChars="200"/>
        <w:rPr>
          <w:rFonts w:hint="eastAsia" w:ascii="宋体" w:hAnsi="宋体" w:eastAsia="宋体" w:cs="宋体"/>
          <w:b/>
          <w:bCs/>
          <w:sz w:val="24"/>
          <w:highlight w:val="none"/>
        </w:rPr>
      </w:pPr>
      <w:r>
        <w:rPr>
          <w:rFonts w:hint="eastAsia" w:ascii="宋体" w:hAnsi="宋体" w:eastAsia="宋体" w:cs="宋体"/>
          <w:b/>
          <w:bCs/>
          <w:sz w:val="24"/>
          <w:highlight w:val="none"/>
        </w:rPr>
        <w:t>3.如果供应商提供节能环保产品，须后附相关证明材料扫描件（依据国家确定的认证机构出具的、处于有效期之内的节能产品认证证书加盖供应商公章）。</w:t>
      </w:r>
    </w:p>
    <w:p>
      <w:pPr>
        <w:pStyle w:val="26"/>
        <w:rPr>
          <w:rFonts w:hint="eastAsia" w:ascii="宋体" w:hAnsi="宋体" w:eastAsia="宋体" w:cs="宋体"/>
          <w:highlight w:val="none"/>
        </w:rPr>
      </w:pPr>
    </w:p>
    <w:p>
      <w:pPr>
        <w:rPr>
          <w:rFonts w:hint="eastAsia" w:ascii="宋体" w:hAnsi="宋体" w:eastAsia="宋体" w:cs="宋体"/>
          <w:highlight w:val="none"/>
        </w:rPr>
      </w:pPr>
    </w:p>
    <w:p>
      <w:pPr>
        <w:pStyle w:val="26"/>
        <w:rPr>
          <w:rFonts w:hint="eastAsia" w:ascii="宋体" w:hAnsi="宋体" w:eastAsia="宋体" w:cs="宋体"/>
          <w:highlight w:val="none"/>
        </w:rPr>
      </w:pPr>
    </w:p>
    <w:p>
      <w:pPr>
        <w:rPr>
          <w:rFonts w:hint="eastAsia" w:ascii="宋体" w:hAnsi="宋体" w:eastAsia="宋体" w:cs="宋体"/>
          <w:highlight w:val="none"/>
        </w:rPr>
      </w:pPr>
    </w:p>
    <w:p>
      <w:pPr>
        <w:pStyle w:val="26"/>
        <w:rPr>
          <w:rFonts w:hint="eastAsia" w:ascii="宋体" w:hAnsi="宋体" w:eastAsia="宋体" w:cs="宋体"/>
          <w:highlight w:val="none"/>
        </w:rPr>
      </w:pPr>
    </w:p>
    <w:p>
      <w:pPr>
        <w:rPr>
          <w:rFonts w:hint="eastAsia" w:ascii="宋体" w:hAnsi="宋体" w:eastAsia="宋体" w:cs="宋体"/>
          <w:highlight w:val="none"/>
        </w:rPr>
      </w:pPr>
    </w:p>
    <w:p>
      <w:pPr>
        <w:pStyle w:val="26"/>
        <w:rPr>
          <w:rFonts w:hint="eastAsia" w:ascii="宋体" w:hAnsi="宋体" w:eastAsia="宋体" w:cs="宋体"/>
          <w:highlight w:val="none"/>
        </w:rPr>
      </w:pPr>
    </w:p>
    <w:p>
      <w:pPr>
        <w:rPr>
          <w:rFonts w:hint="eastAsia" w:ascii="宋体" w:hAnsi="宋体" w:eastAsia="宋体" w:cs="宋体"/>
          <w:highlight w:val="none"/>
        </w:rPr>
      </w:pPr>
    </w:p>
    <w:p>
      <w:pPr>
        <w:pStyle w:val="26"/>
        <w:rPr>
          <w:rFonts w:hint="eastAsia" w:ascii="宋体" w:hAnsi="宋体" w:eastAsia="宋体" w:cs="宋体"/>
          <w:highlight w:val="none"/>
        </w:rPr>
      </w:pPr>
    </w:p>
    <w:p>
      <w:pPr>
        <w:pStyle w:val="23"/>
        <w:numPr>
          <w:ilvl w:val="0"/>
          <w:numId w:val="4"/>
        </w:numPr>
        <w:adjustRightInd/>
        <w:snapToGrid/>
        <w:spacing w:line="460" w:lineRule="exact"/>
        <w:jc w:val="center"/>
        <w:rPr>
          <w:rFonts w:hint="eastAsia" w:ascii="宋体" w:hAnsi="宋体" w:eastAsia="宋体" w:cs="宋体"/>
          <w:b/>
          <w:kern w:val="44"/>
          <w:sz w:val="24"/>
          <w:szCs w:val="24"/>
          <w:highlight w:val="none"/>
        </w:rPr>
      </w:pPr>
      <w:r>
        <w:rPr>
          <w:rFonts w:hint="eastAsia" w:ascii="宋体" w:hAnsi="宋体" w:eastAsia="宋体" w:cs="宋体"/>
          <w:b/>
          <w:kern w:val="44"/>
          <w:sz w:val="24"/>
          <w:szCs w:val="24"/>
          <w:highlight w:val="none"/>
        </w:rPr>
        <w:t>环保标志产品投标清单</w:t>
      </w:r>
    </w:p>
    <w:tbl>
      <w:tblPr>
        <w:tblStyle w:val="27"/>
        <w:tblpPr w:leftFromText="180" w:rightFromText="180" w:vertAnchor="text" w:horzAnchor="page" w:tblpX="1132" w:tblpY="287"/>
        <w:tblOverlap w:val="never"/>
        <w:tblW w:w="104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0"/>
        <w:gridCol w:w="960"/>
        <w:gridCol w:w="981"/>
        <w:gridCol w:w="1730"/>
        <w:gridCol w:w="1825"/>
        <w:gridCol w:w="1086"/>
        <w:gridCol w:w="1540"/>
        <w:gridCol w:w="18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1" w:hRule="atLeast"/>
        </w:trPr>
        <w:tc>
          <w:tcPr>
            <w:tcW w:w="460"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t>序号</w:t>
            </w:r>
          </w:p>
        </w:tc>
        <w:tc>
          <w:tcPr>
            <w:tcW w:w="960"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t>产品名称</w:t>
            </w:r>
          </w:p>
        </w:tc>
        <w:tc>
          <w:tcPr>
            <w:tcW w:w="981"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t>品牌/型号</w:t>
            </w:r>
          </w:p>
        </w:tc>
        <w:tc>
          <w:tcPr>
            <w:tcW w:w="1730"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t>厂家/产地</w:t>
            </w:r>
          </w:p>
        </w:tc>
        <w:tc>
          <w:tcPr>
            <w:tcW w:w="1825"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t>环境标志</w:t>
            </w:r>
          </w:p>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t>认证证书号</w:t>
            </w:r>
          </w:p>
        </w:tc>
        <w:tc>
          <w:tcPr>
            <w:tcW w:w="1086"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t>数量</w:t>
            </w:r>
          </w:p>
        </w:tc>
        <w:tc>
          <w:tcPr>
            <w:tcW w:w="1540"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t>单价（元）</w:t>
            </w:r>
          </w:p>
        </w:tc>
        <w:tc>
          <w:tcPr>
            <w:tcW w:w="1853"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t>小计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1" w:hRule="atLeast"/>
        </w:trPr>
        <w:tc>
          <w:tcPr>
            <w:tcW w:w="460"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p>
        </w:tc>
        <w:tc>
          <w:tcPr>
            <w:tcW w:w="960"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p>
        </w:tc>
        <w:tc>
          <w:tcPr>
            <w:tcW w:w="981"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p>
        </w:tc>
        <w:tc>
          <w:tcPr>
            <w:tcW w:w="1730"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p>
        </w:tc>
        <w:tc>
          <w:tcPr>
            <w:tcW w:w="1825"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p>
        </w:tc>
        <w:tc>
          <w:tcPr>
            <w:tcW w:w="1086"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p>
        </w:tc>
        <w:tc>
          <w:tcPr>
            <w:tcW w:w="1540"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p>
        </w:tc>
        <w:tc>
          <w:tcPr>
            <w:tcW w:w="1853"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1" w:hRule="atLeast"/>
        </w:trPr>
        <w:tc>
          <w:tcPr>
            <w:tcW w:w="460"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p>
        </w:tc>
        <w:tc>
          <w:tcPr>
            <w:tcW w:w="960"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p>
        </w:tc>
        <w:tc>
          <w:tcPr>
            <w:tcW w:w="981"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p>
        </w:tc>
        <w:tc>
          <w:tcPr>
            <w:tcW w:w="1730"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p>
        </w:tc>
        <w:tc>
          <w:tcPr>
            <w:tcW w:w="1825"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p>
        </w:tc>
        <w:tc>
          <w:tcPr>
            <w:tcW w:w="1086"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p>
        </w:tc>
        <w:tc>
          <w:tcPr>
            <w:tcW w:w="1540"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p>
        </w:tc>
        <w:tc>
          <w:tcPr>
            <w:tcW w:w="1853" w:type="dxa"/>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6" w:hRule="atLeast"/>
        </w:trPr>
        <w:tc>
          <w:tcPr>
            <w:tcW w:w="2401" w:type="dxa"/>
            <w:gridSpan w:val="3"/>
            <w:noWrap w:val="0"/>
            <w:vAlign w:val="center"/>
          </w:tcPr>
          <w:p>
            <w:pPr>
              <w:tabs>
                <w:tab w:val="left" w:pos="8280"/>
              </w:tabs>
              <w:autoSpaceDE w:val="0"/>
              <w:autoSpaceDN w:val="0"/>
              <w:adjustRightInd w:val="0"/>
              <w:spacing w:line="360" w:lineRule="auto"/>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t>环境标志</w:t>
            </w:r>
            <w:r>
              <w:rPr>
                <w:rFonts w:hint="eastAsia" w:ascii="宋体" w:hAnsi="宋体" w:eastAsia="宋体" w:cs="宋体"/>
                <w:sz w:val="24"/>
                <w:highlight w:val="none"/>
              </w:rPr>
              <w:t>产品价格合计（元）</w:t>
            </w:r>
          </w:p>
        </w:tc>
        <w:tc>
          <w:tcPr>
            <w:tcW w:w="8034" w:type="dxa"/>
            <w:gridSpan w:val="5"/>
            <w:noWrap w:val="0"/>
            <w:vAlign w:val="center"/>
          </w:tcPr>
          <w:p>
            <w:pPr>
              <w:tabs>
                <w:tab w:val="left" w:pos="8280"/>
              </w:tabs>
              <w:autoSpaceDE w:val="0"/>
              <w:autoSpaceDN w:val="0"/>
              <w:adjustRightInd w:val="0"/>
              <w:spacing w:line="360" w:lineRule="auto"/>
              <w:jc w:val="left"/>
              <w:rPr>
                <w:rFonts w:hint="eastAsia" w:ascii="宋体" w:hAnsi="宋体" w:eastAsia="宋体" w:cs="宋体"/>
                <w:sz w:val="24"/>
                <w:highlight w:val="none"/>
                <w:lang w:val="zh-CN"/>
              </w:rPr>
            </w:pPr>
            <w:r>
              <w:rPr>
                <w:rFonts w:hint="eastAsia" w:ascii="宋体" w:hAnsi="宋体" w:eastAsia="宋体" w:cs="宋体"/>
                <w:sz w:val="24"/>
                <w:highlight w:val="none"/>
              </w:rPr>
              <w:t>大写：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小写：</w:t>
            </w:r>
          </w:p>
        </w:tc>
      </w:tr>
    </w:tbl>
    <w:p>
      <w:pPr>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注：1.供应商所填写的内容必须真实、可靠，如有虚假或隐瞒，一经查实将导致投标被拒绝。</w:t>
      </w:r>
    </w:p>
    <w:p>
      <w:pPr>
        <w:spacing w:line="400" w:lineRule="exact"/>
        <w:ind w:firstLine="480" w:firstLineChars="200"/>
        <w:rPr>
          <w:rFonts w:hint="eastAsia" w:ascii="宋体" w:hAnsi="宋体" w:eastAsia="宋体" w:cs="宋体"/>
          <w:b/>
          <w:bCs/>
          <w:sz w:val="24"/>
          <w:highlight w:val="none"/>
        </w:rPr>
      </w:pPr>
      <w:r>
        <w:rPr>
          <w:rFonts w:hint="eastAsia" w:ascii="宋体" w:hAnsi="宋体" w:eastAsia="宋体" w:cs="宋体"/>
          <w:b/>
          <w:bCs/>
          <w:sz w:val="24"/>
          <w:highlight w:val="none"/>
        </w:rPr>
        <w:t>2.此表须供应商加盖单位公章，未单独提供本表的不进行加分。</w:t>
      </w:r>
    </w:p>
    <w:p>
      <w:pPr>
        <w:spacing w:line="400" w:lineRule="exact"/>
        <w:ind w:firstLine="480" w:firstLineChars="200"/>
        <w:rPr>
          <w:rFonts w:hint="eastAsia" w:ascii="宋体" w:hAnsi="宋体" w:eastAsia="宋体" w:cs="宋体"/>
          <w:highlight w:val="none"/>
        </w:rPr>
        <w:sectPr>
          <w:footerReference r:id="rId5" w:type="default"/>
          <w:pgSz w:w="11906" w:h="16838"/>
          <w:pgMar w:top="1440" w:right="1797" w:bottom="1440" w:left="1797" w:header="851" w:footer="992" w:gutter="0"/>
          <w:pgNumType w:fmt="decimal"/>
          <w:cols w:space="720" w:num="1"/>
          <w:docGrid w:type="linesAndChars" w:linePitch="312" w:charSpace="0"/>
        </w:sectPr>
      </w:pPr>
      <w:r>
        <w:rPr>
          <w:rFonts w:hint="eastAsia" w:ascii="宋体" w:hAnsi="宋体" w:eastAsia="宋体" w:cs="宋体"/>
          <w:b/>
          <w:bCs/>
          <w:sz w:val="24"/>
          <w:highlight w:val="none"/>
        </w:rPr>
        <w:t>3.如果供应商提供环境标志产品，须后附相关证明材料扫描件（依据国家确定的认证机构出具的、处于有效期之内的环境标志产品认证证书加盖供应商公章</w:t>
      </w:r>
    </w:p>
    <w:p>
      <w:pPr>
        <w:pStyle w:val="2"/>
        <w:ind w:left="0" w:leftChars="0" w:firstLine="0" w:firstLineChars="0"/>
        <w:rPr>
          <w:rFonts w:hint="eastAsia" w:ascii="宋体" w:hAnsi="宋体" w:eastAsia="宋体" w:cs="宋体"/>
          <w:highlight w:val="none"/>
          <w:lang w:val="en-US" w:eastAsia="zh-CN"/>
        </w:rPr>
      </w:pPr>
    </w:p>
    <w:bookmarkEnd w:id="214"/>
    <w:bookmarkEnd w:id="215"/>
    <w:p>
      <w:pPr>
        <w:rPr>
          <w:rFonts w:hint="eastAsia" w:ascii="宋体" w:hAnsi="宋体" w:eastAsia="宋体" w:cs="宋体"/>
          <w:b/>
          <w:bCs/>
          <w:sz w:val="24"/>
          <w:szCs w:val="24"/>
          <w:highlight w:val="none"/>
          <w:lang w:val="en-US" w:eastAsia="zh-CN"/>
        </w:rPr>
      </w:pPr>
    </w:p>
    <w:p>
      <w:pPr>
        <w:pageBreakBefore w:val="0"/>
        <w:kinsoku/>
        <w:wordWrap/>
        <w:overflowPunct/>
        <w:topLinePunct w:val="0"/>
        <w:bidi w:val="0"/>
        <w:spacing w:line="560" w:lineRule="exact"/>
        <w:textAlignment w:val="auto"/>
        <w:rPr>
          <w:rFonts w:hint="eastAsia" w:ascii="宋体" w:hAnsi="宋体" w:eastAsia="宋体" w:cs="宋体"/>
          <w:color w:val="auto"/>
          <w:kern w:val="0"/>
          <w:sz w:val="24"/>
          <w:highlight w:val="none"/>
        </w:rPr>
      </w:pPr>
      <w:bookmarkStart w:id="229" w:name="_Toc17426"/>
      <w:r>
        <w:rPr>
          <w:rFonts w:hint="eastAsia" w:ascii="宋体" w:hAnsi="宋体" w:eastAsia="宋体" w:cs="宋体"/>
          <w:b/>
          <w:bCs/>
          <w:color w:val="000000"/>
          <w:sz w:val="24"/>
          <w:highlight w:val="none"/>
          <w:lang w:val="en-US" w:eastAsia="zh-CN"/>
        </w:rPr>
        <w:t>9.</w:t>
      </w:r>
      <w:r>
        <w:rPr>
          <w:rFonts w:hint="eastAsia" w:ascii="宋体" w:hAnsi="宋体" w:eastAsia="宋体" w:cs="宋体"/>
          <w:b/>
          <w:color w:val="auto"/>
          <w:kern w:val="0"/>
          <w:sz w:val="24"/>
          <w:szCs w:val="20"/>
          <w:highlight w:val="none"/>
          <w:u w:val="none"/>
          <w:lang w:val="en-US" w:eastAsia="zh-CN" w:bidi="ar-SA"/>
        </w:rPr>
        <w:t>投标供应商认为应该提交的其他资料</w:t>
      </w:r>
    </w:p>
    <w:p>
      <w:pPr>
        <w:pStyle w:val="4"/>
        <w:pageBreakBefore w:val="0"/>
        <w:tabs>
          <w:tab w:val="left" w:pos="0"/>
        </w:tabs>
        <w:kinsoku/>
        <w:wordWrap/>
        <w:overflowPunct/>
        <w:topLinePunct w:val="0"/>
        <w:bidi w:val="0"/>
        <w:spacing w:before="0" w:after="0" w:line="560" w:lineRule="exact"/>
        <w:textAlignment w:val="auto"/>
        <w:outlineLvl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br w:type="page"/>
      </w:r>
      <w:bookmarkStart w:id="230" w:name="_Toc20871"/>
      <w:r>
        <w:rPr>
          <w:rFonts w:hint="eastAsia" w:ascii="宋体" w:hAnsi="宋体" w:eastAsia="宋体" w:cs="宋体"/>
          <w:color w:val="auto"/>
          <w:highlight w:val="none"/>
        </w:rPr>
        <w:t>第</w:t>
      </w:r>
      <w:r>
        <w:rPr>
          <w:rFonts w:hint="eastAsia" w:ascii="宋体" w:hAnsi="宋体" w:eastAsia="宋体" w:cs="宋体"/>
          <w:color w:val="auto"/>
          <w:highlight w:val="none"/>
          <w:lang w:val="en-US" w:eastAsia="zh-CN"/>
        </w:rPr>
        <w:t>六</w:t>
      </w:r>
      <w:r>
        <w:rPr>
          <w:rFonts w:hint="eastAsia" w:ascii="宋体" w:hAnsi="宋体" w:eastAsia="宋体" w:cs="宋体"/>
          <w:color w:val="auto"/>
          <w:highlight w:val="none"/>
        </w:rPr>
        <w:t>章 合同</w:t>
      </w:r>
      <w:bookmarkEnd w:id="229"/>
      <w:r>
        <w:rPr>
          <w:rFonts w:hint="eastAsia" w:ascii="宋体" w:hAnsi="宋体" w:eastAsia="宋体" w:cs="宋体"/>
          <w:color w:val="auto"/>
          <w:highlight w:val="none"/>
          <w:lang w:val="en-US" w:eastAsia="zh-CN"/>
        </w:rPr>
        <w:t>格式</w:t>
      </w:r>
      <w:bookmarkEnd w:id="230"/>
    </w:p>
    <w:p>
      <w:pPr>
        <w:rPr>
          <w:rFonts w:hint="eastAsia" w:ascii="宋体" w:hAnsi="宋体" w:eastAsia="宋体" w:cs="宋体"/>
          <w:highlight w:val="none"/>
          <w:lang w:val="en-US" w:eastAsia="zh-CN"/>
        </w:rPr>
      </w:pPr>
    </w:p>
    <w:p>
      <w:pPr>
        <w:pStyle w:val="23"/>
        <w:spacing w:line="480" w:lineRule="exact"/>
        <w:ind w:firstLine="472" w:firstLineChars="196"/>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根据《中华人民共和国政府采购法》、《中华人民共和国政府采购法实施条例》、《中华人民共和国</w:t>
      </w:r>
      <w:r>
        <w:rPr>
          <w:rFonts w:hint="eastAsia" w:ascii="宋体" w:hAnsi="宋体" w:eastAsia="宋体" w:cs="宋体"/>
          <w:b/>
          <w:bCs/>
          <w:color w:val="auto"/>
          <w:sz w:val="24"/>
          <w:szCs w:val="24"/>
          <w:highlight w:val="none"/>
          <w:lang w:eastAsia="zh-CN"/>
        </w:rPr>
        <w:t>民法典</w:t>
      </w:r>
      <w:r>
        <w:rPr>
          <w:rFonts w:hint="eastAsia" w:ascii="宋体" w:hAnsi="宋体" w:eastAsia="宋体" w:cs="宋体"/>
          <w:b/>
          <w:bCs/>
          <w:color w:val="auto"/>
          <w:sz w:val="24"/>
          <w:szCs w:val="24"/>
          <w:highlight w:val="none"/>
        </w:rPr>
        <w:t>》等法律、法规的规定，经双方充分协商，特订立本合同，以资共同遵守。</w:t>
      </w:r>
    </w:p>
    <w:p>
      <w:pPr>
        <w:spacing w:line="360" w:lineRule="auto"/>
        <w:rPr>
          <w:rFonts w:hint="eastAsia" w:ascii="宋体" w:hAnsi="宋体" w:eastAsia="宋体" w:cs="宋体"/>
          <w:highlight w:val="none"/>
        </w:rPr>
      </w:pPr>
    </w:p>
    <w:p>
      <w:pPr>
        <w:pStyle w:val="23"/>
        <w:spacing w:line="360" w:lineRule="auto"/>
        <w:ind w:firstLine="482" w:firstLineChars="200"/>
        <w:outlineLvl w:val="1"/>
        <w:rPr>
          <w:rFonts w:hint="eastAsia" w:ascii="宋体" w:hAnsi="宋体" w:eastAsia="宋体" w:cs="宋体"/>
          <w:b/>
          <w:bCs/>
          <w:color w:val="auto"/>
          <w:sz w:val="24"/>
          <w:highlight w:val="none"/>
        </w:rPr>
      </w:pPr>
      <w:bookmarkStart w:id="231" w:name="_Toc31657"/>
      <w:bookmarkStart w:id="232" w:name="_Toc355615310"/>
      <w:r>
        <w:rPr>
          <w:rFonts w:hint="eastAsia" w:ascii="宋体" w:hAnsi="宋体" w:eastAsia="宋体" w:cs="宋体"/>
          <w:b/>
          <w:bCs/>
          <w:color w:val="auto"/>
          <w:sz w:val="24"/>
          <w:highlight w:val="none"/>
        </w:rPr>
        <w:t>1、本合同由合同文本和下列文件组成：</w:t>
      </w:r>
      <w:bookmarkEnd w:id="231"/>
    </w:p>
    <w:p>
      <w:pPr>
        <w:pStyle w:val="23"/>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A．</w:t>
      </w:r>
      <w:r>
        <w:rPr>
          <w:rFonts w:hint="eastAsia" w:ascii="宋体" w:hAnsi="宋体" w:eastAsia="宋体" w:cs="宋体"/>
          <w:color w:val="auto"/>
          <w:sz w:val="24"/>
          <w:highlight w:val="none"/>
          <w:lang w:val="en-US" w:eastAsia="zh-CN"/>
        </w:rPr>
        <w:t xml:space="preserve">磋商文件 </w:t>
      </w:r>
    </w:p>
    <w:p>
      <w:pPr>
        <w:pStyle w:val="23"/>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B．响应</w:t>
      </w:r>
      <w:r>
        <w:rPr>
          <w:rFonts w:hint="eastAsia" w:ascii="宋体" w:hAnsi="宋体" w:eastAsia="宋体" w:cs="宋体"/>
          <w:color w:val="auto"/>
          <w:sz w:val="24"/>
          <w:highlight w:val="none"/>
        </w:rPr>
        <w:t>文件</w:t>
      </w:r>
    </w:p>
    <w:p>
      <w:pPr>
        <w:pStyle w:val="23"/>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C</w:t>
      </w:r>
      <w:r>
        <w:rPr>
          <w:rFonts w:hint="eastAsia" w:ascii="宋体" w:hAnsi="宋体" w:eastAsia="宋体" w:cs="宋体"/>
          <w:color w:val="auto"/>
          <w:sz w:val="24"/>
          <w:highlight w:val="none"/>
        </w:rPr>
        <w:t>．</w:t>
      </w:r>
      <w:r>
        <w:rPr>
          <w:rFonts w:hint="eastAsia" w:ascii="宋体" w:hAnsi="宋体" w:eastAsia="宋体" w:cs="宋体"/>
          <w:sz w:val="24"/>
          <w:szCs w:val="24"/>
          <w:highlight w:val="none"/>
          <w:lang w:val="en-US" w:eastAsia="zh-CN"/>
        </w:rPr>
        <w:t>开标一览表</w:t>
      </w:r>
      <w:r>
        <w:rPr>
          <w:rFonts w:hint="eastAsia" w:ascii="宋体" w:hAnsi="宋体" w:eastAsia="宋体" w:cs="宋体"/>
          <w:sz w:val="24"/>
          <w:szCs w:val="24"/>
          <w:highlight w:val="none"/>
        </w:rPr>
        <w:t>等</w:t>
      </w:r>
      <w:r>
        <w:rPr>
          <w:rFonts w:hint="eastAsia" w:ascii="宋体" w:hAnsi="宋体" w:eastAsia="宋体" w:cs="宋体"/>
          <w:color w:val="auto"/>
          <w:sz w:val="24"/>
          <w:highlight w:val="none"/>
        </w:rPr>
        <w:t xml:space="preserve">                   </w:t>
      </w:r>
    </w:p>
    <w:p>
      <w:pPr>
        <w:pStyle w:val="23"/>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D</w:t>
      </w:r>
      <w:r>
        <w:rPr>
          <w:rFonts w:hint="eastAsia" w:ascii="宋体" w:hAnsi="宋体" w:eastAsia="宋体" w:cs="宋体"/>
          <w:color w:val="auto"/>
          <w:sz w:val="24"/>
          <w:highlight w:val="none"/>
        </w:rPr>
        <w:t>．</w:t>
      </w:r>
      <w:r>
        <w:rPr>
          <w:rFonts w:hint="eastAsia" w:ascii="宋体" w:hAnsi="宋体" w:eastAsia="宋体" w:cs="宋体"/>
          <w:sz w:val="24"/>
          <w:szCs w:val="24"/>
          <w:highlight w:val="none"/>
          <w:lang w:val="en-US" w:eastAsia="zh-CN"/>
        </w:rPr>
        <w:t>采购需求</w:t>
      </w:r>
      <w:r>
        <w:rPr>
          <w:rFonts w:hint="eastAsia" w:ascii="宋体" w:hAnsi="宋体" w:eastAsia="宋体" w:cs="宋体"/>
          <w:color w:val="auto"/>
          <w:sz w:val="24"/>
          <w:highlight w:val="none"/>
        </w:rPr>
        <w:t xml:space="preserve">                </w:t>
      </w:r>
    </w:p>
    <w:p>
      <w:pPr>
        <w:pStyle w:val="23"/>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E</w:t>
      </w:r>
      <w:r>
        <w:rPr>
          <w:rFonts w:hint="eastAsia" w:ascii="宋体" w:hAnsi="宋体" w:eastAsia="宋体" w:cs="宋体"/>
          <w:color w:val="auto"/>
          <w:sz w:val="24"/>
          <w:highlight w:val="none"/>
        </w:rPr>
        <w:t>．</w:t>
      </w:r>
      <w:r>
        <w:rPr>
          <w:rFonts w:hint="eastAsia" w:ascii="宋体" w:hAnsi="宋体" w:eastAsia="宋体" w:cs="宋体"/>
          <w:sz w:val="24"/>
          <w:szCs w:val="24"/>
          <w:highlight w:val="none"/>
        </w:rPr>
        <w:t>质疑澄清表及承诺</w:t>
      </w:r>
      <w:r>
        <w:rPr>
          <w:rFonts w:hint="eastAsia" w:ascii="宋体" w:hAnsi="宋体" w:eastAsia="宋体" w:cs="宋体"/>
          <w:color w:val="auto"/>
          <w:sz w:val="24"/>
          <w:highlight w:val="none"/>
        </w:rPr>
        <w:t xml:space="preserve">         </w:t>
      </w:r>
    </w:p>
    <w:p>
      <w:pPr>
        <w:pStyle w:val="23"/>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color w:val="auto"/>
          <w:sz w:val="24"/>
          <w:highlight w:val="none"/>
          <w:lang w:val="en-US" w:eastAsia="zh-CN"/>
        </w:rPr>
        <w:t>F</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成交</w:t>
      </w:r>
      <w:r>
        <w:rPr>
          <w:rFonts w:hint="eastAsia" w:ascii="宋体" w:hAnsi="宋体" w:eastAsia="宋体" w:cs="宋体"/>
          <w:sz w:val="24"/>
          <w:szCs w:val="24"/>
          <w:highlight w:val="none"/>
        </w:rPr>
        <w:t>通知书</w:t>
      </w:r>
    </w:p>
    <w:p>
      <w:pPr>
        <w:pStyle w:val="23"/>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sz w:val="24"/>
          <w:szCs w:val="24"/>
          <w:highlight w:val="none"/>
        </w:rPr>
        <w:t>G．合同执行期间经监督方审核同意的双方达成的补充协议</w:t>
      </w:r>
    </w:p>
    <w:p>
      <w:pPr>
        <w:pStyle w:val="23"/>
        <w:spacing w:line="360" w:lineRule="auto"/>
        <w:ind w:firstLine="482" w:firstLineChars="200"/>
        <w:outlineLvl w:val="1"/>
        <w:rPr>
          <w:rFonts w:hint="eastAsia" w:ascii="宋体" w:hAnsi="宋体" w:eastAsia="宋体" w:cs="宋体"/>
          <w:b/>
          <w:bCs/>
          <w:color w:val="auto"/>
          <w:sz w:val="24"/>
          <w:highlight w:val="none"/>
        </w:rPr>
      </w:pPr>
      <w:bookmarkStart w:id="233" w:name="_Toc15231"/>
      <w:r>
        <w:rPr>
          <w:rFonts w:hint="eastAsia" w:ascii="宋体" w:hAnsi="宋体" w:eastAsia="宋体" w:cs="宋体"/>
          <w:b/>
          <w:bCs/>
          <w:color w:val="auto"/>
          <w:sz w:val="24"/>
          <w:highlight w:val="none"/>
        </w:rPr>
        <w:t>2、合同范围</w:t>
      </w:r>
      <w:bookmarkEnd w:id="233"/>
    </w:p>
    <w:p>
      <w:pPr>
        <w:pStyle w:val="23"/>
        <w:spacing w:line="360" w:lineRule="auto"/>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本合同的范围和条件与上述合同文件中规定内容一致。</w:t>
      </w:r>
    </w:p>
    <w:p>
      <w:pPr>
        <w:pStyle w:val="23"/>
        <w:spacing w:line="360" w:lineRule="auto"/>
        <w:ind w:firstLine="482" w:firstLineChars="200"/>
        <w:outlineLvl w:val="1"/>
        <w:rPr>
          <w:rFonts w:hint="eastAsia" w:ascii="宋体" w:hAnsi="宋体" w:eastAsia="宋体" w:cs="宋体"/>
          <w:b/>
          <w:color w:val="auto"/>
          <w:sz w:val="24"/>
          <w:highlight w:val="none"/>
        </w:rPr>
      </w:pPr>
      <w:bookmarkStart w:id="234" w:name="_Toc366156621"/>
      <w:bookmarkStart w:id="235" w:name="_Toc27322"/>
      <w:r>
        <w:rPr>
          <w:rFonts w:hint="eastAsia" w:ascii="宋体" w:hAnsi="宋体" w:eastAsia="宋体" w:cs="宋体"/>
          <w:b/>
          <w:color w:val="auto"/>
          <w:sz w:val="24"/>
          <w:highlight w:val="none"/>
        </w:rPr>
        <w:t>3、合同</w:t>
      </w:r>
      <w:bookmarkEnd w:id="234"/>
      <w:r>
        <w:rPr>
          <w:rFonts w:hint="eastAsia" w:ascii="宋体" w:hAnsi="宋体" w:eastAsia="宋体" w:cs="宋体"/>
          <w:b/>
          <w:color w:val="auto"/>
          <w:sz w:val="24"/>
          <w:highlight w:val="none"/>
        </w:rPr>
        <w:t>金额：</w:t>
      </w:r>
      <w:bookmarkEnd w:id="235"/>
    </w:p>
    <w:p>
      <w:pPr>
        <w:spacing w:line="360" w:lineRule="auto"/>
        <w:ind w:firstLine="480" w:firstLineChars="200"/>
        <w:rPr>
          <w:rFonts w:hint="eastAsia" w:ascii="宋体" w:hAnsi="宋体" w:eastAsia="宋体" w:cs="宋体"/>
          <w:color w:val="000000"/>
          <w:sz w:val="24"/>
          <w:szCs w:val="20"/>
          <w:highlight w:val="none"/>
        </w:rPr>
      </w:pPr>
      <w:bookmarkStart w:id="236" w:name="_Toc366156622"/>
      <w:r>
        <w:rPr>
          <w:rFonts w:hint="eastAsia" w:ascii="宋体" w:hAnsi="宋体" w:eastAsia="宋体" w:cs="宋体"/>
          <w:color w:val="000000"/>
          <w:sz w:val="24"/>
          <w:szCs w:val="20"/>
          <w:highlight w:val="none"/>
        </w:rPr>
        <w:t>合同总金额：（大写）：</w:t>
      </w:r>
      <w:r>
        <w:rPr>
          <w:rFonts w:hint="eastAsia" w:ascii="宋体" w:hAnsi="宋体" w:eastAsia="宋体" w:cs="宋体"/>
          <w:color w:val="000000"/>
          <w:sz w:val="24"/>
          <w:szCs w:val="20"/>
          <w:highlight w:val="none"/>
          <w:u w:val="single"/>
          <w:lang w:val="en-US" w:eastAsia="zh-CN"/>
        </w:rPr>
        <w:t xml:space="preserve">                </w:t>
      </w:r>
      <w:r>
        <w:rPr>
          <w:rFonts w:hint="eastAsia" w:ascii="宋体" w:hAnsi="宋体" w:eastAsia="宋体" w:cs="宋体"/>
          <w:color w:val="000000"/>
          <w:sz w:val="24"/>
          <w:szCs w:val="20"/>
          <w:highlight w:val="none"/>
        </w:rPr>
        <w:t>；</w:t>
      </w:r>
    </w:p>
    <w:p>
      <w:pPr>
        <w:spacing w:line="360" w:lineRule="auto"/>
        <w:ind w:firstLine="1920" w:firstLineChars="800"/>
        <w:rPr>
          <w:rFonts w:hint="eastAsia" w:ascii="宋体" w:hAnsi="宋体" w:eastAsia="宋体" w:cs="宋体"/>
          <w:highlight w:val="none"/>
        </w:rPr>
      </w:pPr>
      <w:r>
        <w:rPr>
          <w:rFonts w:hint="eastAsia" w:ascii="宋体" w:hAnsi="宋体" w:eastAsia="宋体" w:cs="宋体"/>
          <w:color w:val="000000"/>
          <w:sz w:val="24"/>
          <w:szCs w:val="20"/>
          <w:highlight w:val="none"/>
        </w:rPr>
        <w:t>（小写）：</w:t>
      </w:r>
      <w:r>
        <w:rPr>
          <w:rFonts w:hint="eastAsia" w:ascii="宋体" w:hAnsi="宋体" w:eastAsia="宋体" w:cs="宋体"/>
          <w:color w:val="000000"/>
          <w:sz w:val="24"/>
          <w:szCs w:val="20"/>
          <w:highlight w:val="none"/>
          <w:u w:val="single"/>
          <w:lang w:val="en-US" w:eastAsia="zh-CN"/>
        </w:rPr>
        <w:t xml:space="preserve">                </w:t>
      </w:r>
      <w:r>
        <w:rPr>
          <w:rFonts w:hint="eastAsia" w:ascii="宋体" w:hAnsi="宋体" w:eastAsia="宋体" w:cs="宋体"/>
          <w:color w:val="000000"/>
          <w:sz w:val="24"/>
          <w:szCs w:val="20"/>
          <w:highlight w:val="none"/>
        </w:rPr>
        <w:t>（元）</w:t>
      </w:r>
      <w:r>
        <w:rPr>
          <w:rFonts w:hint="eastAsia" w:ascii="宋体" w:hAnsi="宋体" w:eastAsia="宋体" w:cs="宋体"/>
          <w:color w:val="000000"/>
          <w:sz w:val="24"/>
          <w:szCs w:val="20"/>
          <w:highlight w:val="none"/>
          <w:lang w:eastAsia="zh-CN"/>
        </w:rPr>
        <w:t>，分项价格见</w:t>
      </w:r>
      <w:r>
        <w:rPr>
          <w:rFonts w:hint="eastAsia" w:ascii="宋体" w:hAnsi="宋体" w:eastAsia="宋体" w:cs="宋体"/>
          <w:color w:val="000000"/>
          <w:sz w:val="24"/>
          <w:szCs w:val="20"/>
          <w:highlight w:val="none"/>
          <w:lang w:val="en-US" w:eastAsia="zh-CN"/>
        </w:rPr>
        <w:t>附件</w:t>
      </w:r>
      <w:r>
        <w:rPr>
          <w:rFonts w:hint="eastAsia" w:ascii="宋体" w:hAnsi="宋体" w:eastAsia="宋体" w:cs="宋体"/>
          <w:color w:val="000000"/>
          <w:sz w:val="24"/>
          <w:szCs w:val="20"/>
          <w:highlight w:val="none"/>
          <w:lang w:eastAsia="zh-CN"/>
        </w:rPr>
        <w:t>。</w:t>
      </w:r>
    </w:p>
    <w:p>
      <w:pPr>
        <w:pStyle w:val="23"/>
        <w:spacing w:line="360" w:lineRule="auto"/>
        <w:ind w:firstLine="482" w:firstLineChars="200"/>
        <w:outlineLvl w:val="1"/>
        <w:rPr>
          <w:rFonts w:hint="eastAsia" w:ascii="宋体" w:hAnsi="宋体" w:eastAsia="宋体" w:cs="宋体"/>
          <w:bCs/>
          <w:color w:val="auto"/>
          <w:sz w:val="24"/>
          <w:highlight w:val="none"/>
        </w:rPr>
      </w:pPr>
      <w:bookmarkStart w:id="237" w:name="_Toc21636"/>
      <w:r>
        <w:rPr>
          <w:rFonts w:hint="eastAsia" w:ascii="宋体" w:hAnsi="宋体" w:eastAsia="宋体" w:cs="宋体"/>
          <w:b/>
          <w:color w:val="auto"/>
          <w:sz w:val="24"/>
          <w:highlight w:val="none"/>
        </w:rPr>
        <w:t>4、质量保证及服务承诺</w:t>
      </w:r>
      <w:r>
        <w:rPr>
          <w:rFonts w:hint="eastAsia" w:ascii="宋体" w:hAnsi="宋体" w:eastAsia="宋体" w:cs="宋体"/>
          <w:b/>
          <w:bCs/>
          <w:color w:val="auto"/>
          <w:sz w:val="24"/>
          <w:highlight w:val="none"/>
        </w:rPr>
        <w:t>：</w:t>
      </w:r>
      <w:bookmarkEnd w:id="236"/>
      <w:r>
        <w:rPr>
          <w:rFonts w:hint="eastAsia" w:ascii="宋体" w:hAnsi="宋体" w:eastAsia="宋体" w:cs="宋体"/>
          <w:bCs/>
          <w:color w:val="auto"/>
          <w:sz w:val="24"/>
          <w:highlight w:val="none"/>
        </w:rPr>
        <w:t>详见</w:t>
      </w:r>
      <w:r>
        <w:rPr>
          <w:rFonts w:hint="eastAsia" w:ascii="宋体" w:hAnsi="宋体" w:eastAsia="宋体" w:cs="宋体"/>
          <w:bCs/>
          <w:color w:val="auto"/>
          <w:sz w:val="24"/>
          <w:highlight w:val="none"/>
          <w:lang w:val="en-US" w:eastAsia="zh-CN"/>
        </w:rPr>
        <w:t>响应</w:t>
      </w:r>
      <w:r>
        <w:rPr>
          <w:rFonts w:hint="eastAsia" w:ascii="宋体" w:hAnsi="宋体" w:eastAsia="宋体" w:cs="宋体"/>
          <w:bCs/>
          <w:color w:val="auto"/>
          <w:sz w:val="24"/>
          <w:highlight w:val="none"/>
        </w:rPr>
        <w:t>文件</w:t>
      </w:r>
      <w:bookmarkEnd w:id="237"/>
    </w:p>
    <w:p>
      <w:pPr>
        <w:pStyle w:val="23"/>
        <w:spacing w:line="360" w:lineRule="auto"/>
        <w:ind w:firstLine="482" w:firstLineChars="200"/>
        <w:outlineLvl w:val="1"/>
        <w:rPr>
          <w:rFonts w:hint="eastAsia" w:ascii="宋体" w:hAnsi="宋体" w:eastAsia="宋体" w:cs="宋体"/>
          <w:b/>
          <w:bCs/>
          <w:color w:val="auto"/>
          <w:sz w:val="24"/>
          <w:highlight w:val="none"/>
        </w:rPr>
      </w:pPr>
      <w:bookmarkStart w:id="238" w:name="_Toc9644"/>
      <w:r>
        <w:rPr>
          <w:rFonts w:hint="eastAsia" w:ascii="宋体" w:hAnsi="宋体" w:eastAsia="宋体" w:cs="宋体"/>
          <w:b/>
          <w:bCs/>
          <w:color w:val="auto"/>
          <w:sz w:val="24"/>
          <w:highlight w:val="none"/>
        </w:rPr>
        <w:t>5、验收</w:t>
      </w:r>
      <w:bookmarkEnd w:id="232"/>
      <w:bookmarkEnd w:id="238"/>
    </w:p>
    <w:p>
      <w:pPr>
        <w:pStyle w:val="23"/>
        <w:spacing w:line="360" w:lineRule="auto"/>
        <w:ind w:firstLine="480" w:firstLineChars="200"/>
        <w:rPr>
          <w:rFonts w:hint="eastAsia" w:ascii="宋体" w:hAnsi="宋体" w:eastAsia="宋体" w:cs="宋体"/>
          <w:bCs/>
          <w:color w:val="auto"/>
          <w:sz w:val="24"/>
          <w:highlight w:val="none"/>
        </w:rPr>
      </w:pPr>
      <w:bookmarkStart w:id="239" w:name="_Toc355615311"/>
      <w:r>
        <w:rPr>
          <w:rFonts w:hint="eastAsia" w:ascii="宋体" w:hAnsi="宋体" w:eastAsia="宋体" w:cs="宋体"/>
          <w:bCs/>
          <w:color w:val="auto"/>
          <w:sz w:val="24"/>
          <w:highlight w:val="none"/>
        </w:rPr>
        <w:t>乙方施工完毕后，甲方按照国家及行业规范对其进行验收，并在验收单上签署验收意见。如发现施工安全质量问题等其它原因甲方有权拒签。</w:t>
      </w:r>
      <w:bookmarkEnd w:id="239"/>
    </w:p>
    <w:p>
      <w:pPr>
        <w:pStyle w:val="23"/>
        <w:numPr>
          <w:ilvl w:val="0"/>
          <w:numId w:val="0"/>
        </w:numPr>
        <w:spacing w:line="360" w:lineRule="auto"/>
        <w:ind w:firstLine="482" w:firstLineChars="200"/>
        <w:outlineLvl w:val="0"/>
        <w:rPr>
          <w:rFonts w:hint="eastAsia" w:ascii="宋体" w:hAnsi="宋体" w:eastAsia="宋体" w:cs="宋体"/>
          <w:b/>
          <w:bCs/>
          <w:color w:val="auto"/>
          <w:sz w:val="24"/>
          <w:highlight w:val="none"/>
        </w:rPr>
      </w:pPr>
      <w:bookmarkStart w:id="240" w:name="_Toc26575"/>
      <w:bookmarkStart w:id="241" w:name="_Toc478830981"/>
      <w:bookmarkStart w:id="242" w:name="_Toc476058366"/>
      <w:bookmarkStart w:id="243" w:name="_Toc355615312"/>
      <w:r>
        <w:rPr>
          <w:rFonts w:hint="eastAsia" w:ascii="宋体" w:hAnsi="宋体" w:cs="宋体"/>
          <w:b/>
          <w:bCs/>
          <w:color w:val="auto"/>
          <w:sz w:val="24"/>
          <w:highlight w:val="none"/>
          <w:lang w:val="en-US" w:eastAsia="zh-CN"/>
        </w:rPr>
        <w:t>6、</w:t>
      </w:r>
      <w:r>
        <w:rPr>
          <w:rFonts w:hint="eastAsia" w:ascii="宋体" w:hAnsi="宋体" w:eastAsia="宋体" w:cs="宋体"/>
          <w:b/>
          <w:bCs/>
          <w:color w:val="auto"/>
          <w:sz w:val="24"/>
          <w:highlight w:val="none"/>
        </w:rPr>
        <w:t>付款方式</w:t>
      </w:r>
      <w:bookmarkEnd w:id="240"/>
      <w:bookmarkEnd w:id="241"/>
      <w:bookmarkEnd w:id="242"/>
      <w:bookmarkEnd w:id="243"/>
    </w:p>
    <w:p>
      <w:pPr>
        <w:pStyle w:val="23"/>
        <w:spacing w:line="360" w:lineRule="auto"/>
        <w:ind w:firstLine="540"/>
        <w:outlineLvl w:val="0"/>
        <w:rPr>
          <w:rFonts w:hint="eastAsia" w:ascii="宋体" w:hAnsi="宋体" w:eastAsia="宋体" w:cs="宋体"/>
          <w:color w:val="auto"/>
          <w:sz w:val="24"/>
          <w:highlight w:val="none"/>
          <w:lang w:val="en-US" w:eastAsia="zh-CN"/>
        </w:rPr>
      </w:pPr>
      <w:bookmarkStart w:id="244" w:name="_Toc355615316"/>
      <w:bookmarkStart w:id="245" w:name="_Toc1228"/>
      <w:bookmarkStart w:id="246" w:name="_Toc478830983"/>
      <w:bookmarkStart w:id="247" w:name="_Toc476058368"/>
      <w:r>
        <w:rPr>
          <w:rFonts w:hint="eastAsia" w:ascii="宋体" w:hAnsi="宋体" w:cs="宋体"/>
          <w:color w:val="auto"/>
          <w:sz w:val="24"/>
          <w:highlight w:val="none"/>
          <w:lang w:eastAsia="zh-CN"/>
        </w:rPr>
        <w:t>项目竣工并经</w:t>
      </w:r>
      <w:r>
        <w:rPr>
          <w:rFonts w:hint="eastAsia" w:ascii="宋体" w:hAnsi="宋体" w:eastAsia="宋体" w:cs="宋体"/>
          <w:color w:val="auto"/>
          <w:sz w:val="24"/>
          <w:highlight w:val="none"/>
          <w:lang w:eastAsia="zh-CN"/>
        </w:rPr>
        <w:t>验收合格后支付至</w:t>
      </w:r>
      <w:r>
        <w:rPr>
          <w:rFonts w:hint="eastAsia" w:ascii="宋体" w:hAnsi="宋体" w:cs="宋体"/>
          <w:color w:val="auto"/>
          <w:sz w:val="24"/>
          <w:highlight w:val="none"/>
          <w:lang w:eastAsia="zh-CN"/>
        </w:rPr>
        <w:t>工程审定值</w:t>
      </w:r>
      <w:r>
        <w:rPr>
          <w:rFonts w:hint="eastAsia" w:ascii="宋体" w:hAnsi="宋体" w:eastAsia="宋体" w:cs="宋体"/>
          <w:color w:val="auto"/>
          <w:sz w:val="24"/>
          <w:highlight w:val="none"/>
          <w:lang w:eastAsia="zh-CN"/>
        </w:rPr>
        <w:t>的</w:t>
      </w:r>
      <w:r>
        <w:rPr>
          <w:rFonts w:hint="eastAsia" w:ascii="宋体" w:hAnsi="宋体" w:cs="宋体"/>
          <w:color w:val="auto"/>
          <w:sz w:val="24"/>
          <w:highlight w:val="none"/>
          <w:lang w:val="en-US" w:eastAsia="zh-CN"/>
        </w:rPr>
        <w:t>97</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val="en-US" w:eastAsia="zh-CN"/>
        </w:rPr>
        <w:t>剩余3%待质保期满后一次性无息付清</w:t>
      </w:r>
      <w:r>
        <w:rPr>
          <w:rFonts w:hint="eastAsia" w:ascii="宋体" w:hAnsi="宋体" w:eastAsia="宋体" w:cs="宋体"/>
          <w:color w:val="auto"/>
          <w:sz w:val="24"/>
          <w:highlight w:val="none"/>
          <w:lang w:val="en-US" w:eastAsia="zh-CN"/>
        </w:rPr>
        <w:t>。</w:t>
      </w:r>
    </w:p>
    <w:p>
      <w:pPr>
        <w:pStyle w:val="23"/>
        <w:spacing w:line="360" w:lineRule="auto"/>
        <w:ind w:firstLine="540"/>
        <w:outlineLvl w:val="0"/>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7</w:t>
      </w:r>
      <w:r>
        <w:rPr>
          <w:rFonts w:hint="eastAsia" w:ascii="宋体" w:hAnsi="宋体" w:eastAsia="宋体" w:cs="宋体"/>
          <w:b/>
          <w:bCs/>
          <w:color w:val="auto"/>
          <w:sz w:val="24"/>
          <w:highlight w:val="none"/>
        </w:rPr>
        <w:t>、施工地点、</w:t>
      </w:r>
      <w:bookmarkEnd w:id="244"/>
      <w:r>
        <w:rPr>
          <w:rFonts w:hint="eastAsia" w:ascii="宋体" w:hAnsi="宋体" w:eastAsia="宋体" w:cs="宋体"/>
          <w:b/>
          <w:bCs/>
          <w:color w:val="auto"/>
          <w:sz w:val="24"/>
          <w:highlight w:val="none"/>
        </w:rPr>
        <w:t>工期</w:t>
      </w:r>
      <w:bookmarkEnd w:id="245"/>
      <w:bookmarkEnd w:id="246"/>
      <w:bookmarkEnd w:id="247"/>
    </w:p>
    <w:p>
      <w:pPr>
        <w:pStyle w:val="23"/>
        <w:spacing w:line="360" w:lineRule="auto"/>
        <w:ind w:firstLine="480" w:firstLineChars="200"/>
        <w:outlineLvl w:val="0"/>
        <w:rPr>
          <w:rFonts w:hint="eastAsia" w:ascii="宋体" w:hAnsi="宋体" w:eastAsia="宋体" w:cs="宋体"/>
          <w:color w:val="auto"/>
          <w:sz w:val="24"/>
          <w:highlight w:val="none"/>
        </w:rPr>
      </w:pPr>
      <w:bookmarkStart w:id="248" w:name="_Toc476058369"/>
      <w:bookmarkStart w:id="249" w:name="_Toc478830984"/>
      <w:bookmarkStart w:id="250" w:name="_Toc355615317"/>
      <w:bookmarkStart w:id="251" w:name="_Toc19830"/>
      <w:r>
        <w:rPr>
          <w:rFonts w:hint="eastAsia" w:ascii="宋体" w:hAnsi="宋体" w:eastAsia="宋体" w:cs="宋体"/>
          <w:color w:val="auto"/>
          <w:sz w:val="24"/>
          <w:highlight w:val="none"/>
        </w:rPr>
        <w:t>地点：</w:t>
      </w:r>
      <w:bookmarkEnd w:id="248"/>
      <w:bookmarkEnd w:id="249"/>
      <w:bookmarkEnd w:id="250"/>
      <w:bookmarkStart w:id="252" w:name="_Toc355615318"/>
      <w:r>
        <w:rPr>
          <w:rFonts w:hint="eastAsia" w:ascii="宋体" w:hAnsi="宋体" w:eastAsia="宋体" w:cs="宋体"/>
          <w:color w:val="auto"/>
          <w:sz w:val="24"/>
          <w:highlight w:val="none"/>
          <w:lang w:val="en-US" w:eastAsia="zh-CN"/>
        </w:rPr>
        <w:t>沂源县西里镇</w:t>
      </w:r>
      <w:r>
        <w:rPr>
          <w:rFonts w:hint="eastAsia" w:ascii="宋体" w:hAnsi="宋体" w:eastAsia="宋体" w:cs="宋体"/>
          <w:b w:val="0"/>
          <w:bCs/>
          <w:color w:val="auto"/>
          <w:sz w:val="24"/>
          <w:highlight w:val="none"/>
          <w:lang w:val="en-US" w:eastAsia="zh-CN" w:bidi="en-US"/>
        </w:rPr>
        <w:t>，具体以甲方通知为准</w:t>
      </w:r>
      <w:bookmarkEnd w:id="251"/>
      <w:r>
        <w:rPr>
          <w:rFonts w:hint="eastAsia" w:ascii="宋体" w:hAnsi="宋体" w:eastAsia="宋体" w:cs="宋体"/>
          <w:b w:val="0"/>
          <w:bCs/>
          <w:color w:val="auto"/>
          <w:sz w:val="24"/>
          <w:highlight w:val="none"/>
          <w:lang w:val="en-US" w:eastAsia="zh-CN" w:bidi="en-US"/>
        </w:rPr>
        <w:t>。</w:t>
      </w:r>
    </w:p>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right="0" w:rightChars="0" w:firstLine="480" w:firstLineChars="200"/>
        <w:jc w:val="left"/>
        <w:textAlignment w:val="auto"/>
        <w:outlineLvl w:val="9"/>
        <w:rPr>
          <w:rFonts w:hint="eastAsia" w:ascii="宋体" w:hAnsi="宋体" w:eastAsia="宋体" w:cs="宋体"/>
          <w:color w:val="auto"/>
          <w:sz w:val="24"/>
          <w:highlight w:val="none"/>
          <w:lang w:val="en-US" w:eastAsia="zh-CN"/>
        </w:rPr>
      </w:pPr>
      <w:bookmarkStart w:id="253" w:name="_Toc476058370"/>
      <w:bookmarkStart w:id="254" w:name="_Toc478830985"/>
      <w:r>
        <w:rPr>
          <w:rFonts w:hint="eastAsia" w:ascii="宋体" w:hAnsi="宋体" w:eastAsia="宋体" w:cs="宋体"/>
          <w:color w:val="auto"/>
          <w:sz w:val="24"/>
          <w:highlight w:val="none"/>
        </w:rPr>
        <w:t>工期</w:t>
      </w:r>
      <w:bookmarkEnd w:id="252"/>
      <w:bookmarkEnd w:id="253"/>
      <w:bookmarkEnd w:id="254"/>
      <w:bookmarkStart w:id="255" w:name="_Toc355615319"/>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日历天，具体开工时间以采购人通知为准。</w:t>
      </w:r>
    </w:p>
    <w:p>
      <w:pPr>
        <w:pStyle w:val="23"/>
        <w:spacing w:line="360" w:lineRule="auto"/>
        <w:ind w:firstLine="480" w:firstLineChars="200"/>
        <w:outlineLvl w:val="0"/>
        <w:rPr>
          <w:rFonts w:hint="eastAsia" w:ascii="宋体" w:hAnsi="宋体" w:eastAsia="宋体" w:cs="宋体"/>
          <w:color w:val="auto"/>
          <w:sz w:val="24"/>
          <w:highlight w:val="none"/>
          <w:lang w:val="en-US" w:eastAsia="zh-CN"/>
        </w:rPr>
      </w:pPr>
      <w:bookmarkStart w:id="256" w:name="_Toc3387"/>
      <w:r>
        <w:rPr>
          <w:rFonts w:hint="eastAsia" w:ascii="宋体" w:hAnsi="宋体" w:eastAsia="宋体" w:cs="宋体"/>
          <w:color w:val="auto"/>
          <w:sz w:val="24"/>
          <w:highlight w:val="none"/>
          <w:lang w:val="en-US" w:eastAsia="zh-CN"/>
        </w:rPr>
        <w:t>质保期：</w:t>
      </w:r>
      <w:bookmarkEnd w:id="256"/>
      <w:r>
        <w:rPr>
          <w:rFonts w:hint="eastAsia" w:ascii="宋体" w:hAnsi="宋体" w:eastAsia="宋体" w:cs="宋体"/>
          <w:color w:val="auto"/>
          <w:sz w:val="24"/>
          <w:highlight w:val="none"/>
          <w:lang w:val="en-US" w:eastAsia="zh-CN"/>
        </w:rPr>
        <w:t>质保</w:t>
      </w:r>
      <w:r>
        <w:rPr>
          <w:rFonts w:hint="eastAsia" w:cs="宋体"/>
          <w:color w:val="auto"/>
          <w:sz w:val="24"/>
          <w:highlight w:val="none"/>
          <w:lang w:val="en-US" w:eastAsia="zh-CN"/>
        </w:rPr>
        <w:t>一</w:t>
      </w:r>
      <w:r>
        <w:rPr>
          <w:rFonts w:hint="eastAsia" w:ascii="宋体" w:hAnsi="宋体" w:eastAsia="宋体" w:cs="宋体"/>
          <w:color w:val="auto"/>
          <w:sz w:val="24"/>
          <w:highlight w:val="none"/>
          <w:lang w:val="en-US" w:eastAsia="zh-CN"/>
        </w:rPr>
        <w:t>年，自工程竣工验收合格之日起计算。</w:t>
      </w:r>
    </w:p>
    <w:p>
      <w:pPr>
        <w:pStyle w:val="23"/>
        <w:spacing w:line="360" w:lineRule="auto"/>
        <w:outlineLvl w:val="0"/>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b/>
          <w:color w:val="auto"/>
          <w:sz w:val="24"/>
          <w:highlight w:val="none"/>
        </w:rPr>
        <w:t xml:space="preserve">  </w:t>
      </w:r>
      <w:bookmarkStart w:id="257" w:name="_Toc478830987"/>
      <w:bookmarkStart w:id="258" w:name="_Toc476058372"/>
      <w:bookmarkStart w:id="259" w:name="_Toc16973"/>
      <w:r>
        <w:rPr>
          <w:rFonts w:hint="eastAsia" w:ascii="宋体" w:hAnsi="宋体" w:cs="宋体"/>
          <w:b/>
          <w:color w:val="auto"/>
          <w:sz w:val="24"/>
          <w:highlight w:val="none"/>
          <w:lang w:val="en-US" w:eastAsia="zh-CN"/>
        </w:rPr>
        <w:t>8</w:t>
      </w:r>
      <w:r>
        <w:rPr>
          <w:rFonts w:hint="eastAsia" w:ascii="宋体" w:hAnsi="宋体" w:eastAsia="宋体" w:cs="宋体"/>
          <w:b/>
          <w:color w:val="auto"/>
          <w:sz w:val="24"/>
          <w:highlight w:val="none"/>
        </w:rPr>
        <w:t>、违约责任</w:t>
      </w:r>
      <w:bookmarkEnd w:id="255"/>
      <w:bookmarkEnd w:id="257"/>
      <w:bookmarkEnd w:id="258"/>
      <w:bookmarkEnd w:id="259"/>
    </w:p>
    <w:p>
      <w:pPr>
        <w:pStyle w:val="23"/>
        <w:spacing w:line="360" w:lineRule="auto"/>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合同生效后，如乙方违约，赔偿本次和再次招标所发生的所有费用。</w:t>
      </w:r>
    </w:p>
    <w:p>
      <w:pPr>
        <w:pStyle w:val="23"/>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b/>
          <w:color w:val="auto"/>
          <w:sz w:val="24"/>
          <w:highlight w:val="none"/>
        </w:rPr>
        <w:t xml:space="preserve"> </w:t>
      </w:r>
      <w:r>
        <w:rPr>
          <w:rFonts w:hint="eastAsia" w:ascii="宋体" w:hAnsi="宋体" w:cs="宋体"/>
          <w:b/>
          <w:color w:val="auto"/>
          <w:sz w:val="24"/>
          <w:highlight w:val="none"/>
          <w:lang w:val="en-US" w:eastAsia="zh-CN"/>
        </w:rPr>
        <w:t>9</w:t>
      </w:r>
      <w:r>
        <w:rPr>
          <w:rFonts w:hint="eastAsia" w:ascii="宋体" w:hAnsi="宋体" w:eastAsia="宋体" w:cs="宋体"/>
          <w:b/>
          <w:color w:val="auto"/>
          <w:sz w:val="24"/>
          <w:highlight w:val="none"/>
        </w:rPr>
        <w:t>、安全责任</w:t>
      </w:r>
    </w:p>
    <w:p>
      <w:pPr>
        <w:pStyle w:val="23"/>
        <w:spacing w:line="360" w:lineRule="auto"/>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乙方要严格按施工规范和操作规程要求和施工说明进行组织施工，若因发生质量事故和返工浪费的费用由乙方承担全部责任和费用，且工期不得顺延。在施工中要做到文明、安全施工、确保施工安全，若发生伤、亡、病、残等事故，均由乙方承担全部责任和费用。</w:t>
      </w:r>
    </w:p>
    <w:p>
      <w:pPr>
        <w:pStyle w:val="23"/>
        <w:spacing w:line="360" w:lineRule="auto"/>
        <w:rPr>
          <w:rFonts w:hint="eastAsia" w:ascii="宋体" w:hAnsi="宋体" w:eastAsia="宋体" w:cs="宋体"/>
          <w:b/>
          <w:color w:val="auto"/>
          <w:sz w:val="24"/>
          <w:highlight w:val="none"/>
        </w:rPr>
      </w:pPr>
      <w:bookmarkStart w:id="260" w:name="_Toc355615320"/>
      <w:r>
        <w:rPr>
          <w:rFonts w:hint="eastAsia" w:ascii="宋体" w:hAnsi="宋体" w:eastAsia="宋体" w:cs="宋体"/>
          <w:color w:val="auto"/>
          <w:sz w:val="24"/>
          <w:highlight w:val="none"/>
        </w:rPr>
        <w:t xml:space="preserve"> </w:t>
      </w:r>
      <w:r>
        <w:rPr>
          <w:rFonts w:hint="eastAsia" w:ascii="宋体" w:hAnsi="宋体" w:eastAsia="宋体" w:cs="宋体"/>
          <w:b/>
          <w:color w:val="auto"/>
          <w:sz w:val="24"/>
          <w:highlight w:val="none"/>
        </w:rPr>
        <w:t xml:space="preserve">   </w:t>
      </w:r>
      <w:r>
        <w:rPr>
          <w:rFonts w:hint="eastAsia" w:ascii="宋体" w:hAnsi="宋体" w:cs="宋体"/>
          <w:b/>
          <w:color w:val="auto"/>
          <w:sz w:val="24"/>
          <w:highlight w:val="none"/>
          <w:lang w:val="en-US" w:eastAsia="zh-CN"/>
        </w:rPr>
        <w:t>10</w:t>
      </w:r>
      <w:r>
        <w:rPr>
          <w:rFonts w:hint="eastAsia" w:ascii="宋体" w:hAnsi="宋体" w:eastAsia="宋体" w:cs="宋体"/>
          <w:b/>
          <w:color w:val="auto"/>
          <w:sz w:val="24"/>
          <w:highlight w:val="none"/>
        </w:rPr>
        <w:t>、争议解决</w:t>
      </w:r>
      <w:bookmarkEnd w:id="260"/>
    </w:p>
    <w:p>
      <w:pPr>
        <w:pStyle w:val="23"/>
        <w:spacing w:line="360" w:lineRule="auto"/>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本合同在履行过程中发生争议，双方协商解决。协商不成，双方均可向淄博仲裁委员会申请仲裁。</w:t>
      </w:r>
    </w:p>
    <w:p>
      <w:pPr>
        <w:pStyle w:val="23"/>
        <w:spacing w:line="360" w:lineRule="auto"/>
        <w:outlineLvl w:val="0"/>
        <w:rPr>
          <w:rFonts w:hint="eastAsia" w:ascii="宋体" w:hAnsi="宋体" w:eastAsia="宋体" w:cs="宋体"/>
          <w:b/>
          <w:color w:val="auto"/>
          <w:sz w:val="24"/>
          <w:highlight w:val="none"/>
        </w:rPr>
      </w:pPr>
      <w:bookmarkStart w:id="261" w:name="_Toc355615321"/>
      <w:r>
        <w:rPr>
          <w:rFonts w:hint="eastAsia" w:ascii="宋体" w:hAnsi="宋体" w:eastAsia="宋体" w:cs="宋体"/>
          <w:b/>
          <w:color w:val="auto"/>
          <w:sz w:val="24"/>
          <w:highlight w:val="none"/>
        </w:rPr>
        <w:t xml:space="preserve">    </w:t>
      </w:r>
      <w:bookmarkStart w:id="262" w:name="_Toc16609"/>
      <w:bookmarkStart w:id="263" w:name="_Toc478830988"/>
      <w:bookmarkStart w:id="264" w:name="_Toc476058373"/>
      <w:r>
        <w:rPr>
          <w:rFonts w:hint="eastAsia" w:ascii="宋体" w:hAnsi="宋体" w:cs="宋体"/>
          <w:b/>
          <w:color w:val="auto"/>
          <w:sz w:val="24"/>
          <w:highlight w:val="none"/>
          <w:lang w:val="en-US" w:eastAsia="zh-CN"/>
        </w:rPr>
        <w:t>11</w:t>
      </w:r>
      <w:r>
        <w:rPr>
          <w:rFonts w:hint="eastAsia" w:ascii="宋体" w:hAnsi="宋体" w:eastAsia="宋体" w:cs="宋体"/>
          <w:b/>
          <w:color w:val="auto"/>
          <w:sz w:val="24"/>
          <w:highlight w:val="none"/>
        </w:rPr>
        <w:t>、合同的生效</w:t>
      </w:r>
      <w:bookmarkEnd w:id="261"/>
      <w:bookmarkEnd w:id="262"/>
      <w:bookmarkEnd w:id="263"/>
      <w:bookmarkEnd w:id="264"/>
    </w:p>
    <w:p>
      <w:pPr>
        <w:pStyle w:val="23"/>
        <w:spacing w:line="360" w:lineRule="auto"/>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本合同经甲乙双方签字盖章后生效。合同执行期内，双方均不得随意变更或解除合同。如有未尽事宜，须经双方共同协商，作出补充规定，补充规定与本合同具有同等法律效力。</w:t>
      </w:r>
    </w:p>
    <w:p>
      <w:pPr>
        <w:pStyle w:val="23"/>
        <w:spacing w:line="360" w:lineRule="auto"/>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本合同一式</w:t>
      </w:r>
      <w:r>
        <w:rPr>
          <w:rFonts w:hint="eastAsia" w:ascii="宋体" w:hAnsi="宋体" w:eastAsia="宋体" w:cs="宋体"/>
          <w:color w:val="auto"/>
          <w:sz w:val="24"/>
          <w:highlight w:val="none"/>
          <w:lang w:val="en-US" w:eastAsia="zh-CN"/>
        </w:rPr>
        <w:t>陆</w:t>
      </w:r>
      <w:r>
        <w:rPr>
          <w:rFonts w:hint="eastAsia" w:ascii="宋体" w:hAnsi="宋体" w:eastAsia="宋体" w:cs="宋体"/>
          <w:color w:val="auto"/>
          <w:sz w:val="24"/>
          <w:highlight w:val="none"/>
        </w:rPr>
        <w:t>份，甲方贰份，乙方贰份，代理机构执壹份、备案部门执壹份。</w:t>
      </w:r>
    </w:p>
    <w:p>
      <w:pPr>
        <w:pStyle w:val="23"/>
        <w:spacing w:line="440" w:lineRule="exact"/>
        <w:ind w:firstLine="480" w:firstLineChars="200"/>
        <w:outlineLvl w:val="9"/>
        <w:rPr>
          <w:rFonts w:hint="eastAsia" w:ascii="宋体" w:hAnsi="宋体" w:eastAsia="宋体" w:cs="宋体"/>
          <w:bCs/>
          <w:color w:val="auto"/>
          <w:sz w:val="24"/>
          <w:highlight w:val="none"/>
        </w:rPr>
      </w:pPr>
    </w:p>
    <w:p>
      <w:pPr>
        <w:pStyle w:val="23"/>
        <w:spacing w:line="440" w:lineRule="exact"/>
        <w:outlineLvl w:val="9"/>
        <w:rPr>
          <w:rFonts w:hint="eastAsia" w:ascii="宋体" w:hAnsi="宋体" w:eastAsia="宋体" w:cs="宋体"/>
          <w:color w:val="auto"/>
          <w:sz w:val="24"/>
          <w:highlight w:val="none"/>
        </w:rPr>
      </w:pPr>
    </w:p>
    <w:p>
      <w:pPr>
        <w:pStyle w:val="23"/>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甲      方：（公章）                   乙      方：（公章）</w:t>
      </w:r>
    </w:p>
    <w:p>
      <w:pPr>
        <w:pStyle w:val="23"/>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                             法定代表人</w:t>
      </w:r>
    </w:p>
    <w:p>
      <w:pPr>
        <w:pStyle w:val="23"/>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或其授权人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签字</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或其授权人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签字</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p>
    <w:p>
      <w:pPr>
        <w:pStyle w:val="23"/>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                           地      址：</w:t>
      </w:r>
    </w:p>
    <w:p>
      <w:pPr>
        <w:pStyle w:val="23"/>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24"/>
          <w:highlight w:val="none"/>
        </w:rPr>
        <w:t>电      话：                           电      话：</w:t>
      </w:r>
    </w:p>
    <w:p>
      <w:pPr>
        <w:spacing w:line="520" w:lineRule="exact"/>
        <w:ind w:firstLine="480" w:firstLineChars="200"/>
        <w:rPr>
          <w:rFonts w:hint="eastAsia" w:ascii="宋体" w:hAnsi="宋体" w:eastAsia="宋体" w:cs="宋体"/>
          <w:sz w:val="24"/>
          <w:szCs w:val="24"/>
          <w:highlight w:val="none"/>
        </w:rPr>
      </w:pPr>
    </w:p>
    <w:p>
      <w:pPr>
        <w:pStyle w:val="2"/>
        <w:rPr>
          <w:rFonts w:hint="eastAsia" w:ascii="宋体" w:hAnsi="宋体" w:eastAsia="宋体" w:cs="宋体"/>
          <w:sz w:val="24"/>
          <w:szCs w:val="24"/>
          <w:highlight w:val="none"/>
        </w:rPr>
      </w:pPr>
    </w:p>
    <w:p>
      <w:pPr>
        <w:rPr>
          <w:rFonts w:hint="eastAsia"/>
          <w:highlight w:val="none"/>
        </w:rPr>
      </w:pPr>
    </w:p>
    <w:p>
      <w:pPr>
        <w:spacing w:line="52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备案部门：（公章）         </w:t>
      </w:r>
    </w:p>
    <w:p>
      <w:pPr>
        <w:pStyle w:val="23"/>
        <w:spacing w:line="48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地   址：</w:t>
      </w:r>
    </w:p>
    <w:p>
      <w:pPr>
        <w:pageBreakBefore w:val="0"/>
        <w:kinsoku/>
        <w:wordWrap/>
        <w:overflowPunct/>
        <w:topLinePunct w:val="0"/>
        <w:bidi w:val="0"/>
        <w:spacing w:line="560" w:lineRule="exact"/>
        <w:ind w:firstLine="480" w:firstLineChars="200"/>
        <w:textAlignment w:val="auto"/>
        <w:rPr>
          <w:rFonts w:ascii="宋体" w:hAnsi="宋体" w:eastAsia="宋体" w:cs="宋体"/>
          <w:i/>
          <w:color w:val="auto"/>
          <w:highlight w:val="none"/>
        </w:rPr>
      </w:pPr>
      <w:r>
        <w:rPr>
          <w:rFonts w:hint="eastAsia" w:ascii="宋体" w:hAnsi="宋体" w:eastAsia="宋体" w:cs="宋体"/>
          <w:sz w:val="24"/>
          <w:szCs w:val="24"/>
          <w:highlight w:val="none"/>
        </w:rPr>
        <w:t>电   话：</w:t>
      </w:r>
    </w:p>
    <w:p>
      <w:pPr>
        <w:spacing w:line="520" w:lineRule="exact"/>
        <w:ind w:firstLine="480" w:firstLineChars="200"/>
        <w:rPr>
          <w:rFonts w:hint="eastAsia" w:ascii="宋体" w:hAnsi="宋体" w:eastAsia="宋体" w:cs="宋体"/>
          <w:sz w:val="24"/>
          <w:szCs w:val="24"/>
          <w:highlight w:val="none"/>
        </w:rPr>
      </w:pPr>
    </w:p>
    <w:p>
      <w:pPr>
        <w:spacing w:line="520" w:lineRule="exact"/>
        <w:ind w:firstLine="480" w:firstLineChars="200"/>
        <w:rPr>
          <w:rFonts w:hint="eastAsia" w:ascii="宋体" w:hAnsi="宋体" w:eastAsia="宋体" w:cs="宋体"/>
          <w:sz w:val="24"/>
          <w:szCs w:val="24"/>
          <w:highlight w:val="none"/>
        </w:rPr>
      </w:pPr>
    </w:p>
    <w:p>
      <w:pPr>
        <w:pStyle w:val="4"/>
        <w:tabs>
          <w:tab w:val="left" w:pos="432"/>
        </w:tabs>
        <w:jc w:val="center"/>
        <w:outlineLvl w:val="9"/>
        <w:rPr>
          <w:rFonts w:hint="eastAsia" w:ascii="宋体" w:hAnsi="宋体" w:eastAsia="宋体" w:cs="宋体"/>
          <w:color w:val="auto"/>
          <w:sz w:val="30"/>
          <w:szCs w:val="30"/>
          <w:highlight w:val="none"/>
        </w:rPr>
      </w:pPr>
    </w:p>
    <w:p>
      <w:pPr>
        <w:pStyle w:val="4"/>
        <w:tabs>
          <w:tab w:val="left" w:pos="432"/>
        </w:tabs>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r>
      <w:bookmarkStart w:id="265" w:name="_Toc15095"/>
      <w:r>
        <w:rPr>
          <w:rFonts w:hint="eastAsia" w:ascii="宋体" w:hAnsi="宋体" w:eastAsia="宋体" w:cs="宋体"/>
          <w:color w:val="auto"/>
          <w:sz w:val="30"/>
          <w:szCs w:val="30"/>
          <w:highlight w:val="none"/>
        </w:rPr>
        <w:t>合同条款及格式</w:t>
      </w:r>
      <w:bookmarkEnd w:id="265"/>
    </w:p>
    <w:p>
      <w:pPr>
        <w:tabs>
          <w:tab w:val="left" w:pos="-210"/>
        </w:tabs>
        <w:spacing w:line="460" w:lineRule="exact"/>
        <w:rPr>
          <w:rFonts w:hint="eastAsia" w:ascii="宋体" w:hAnsi="宋体" w:eastAsia="宋体" w:cs="宋体"/>
          <w:color w:val="auto"/>
          <w:sz w:val="24"/>
          <w:highlight w:val="none"/>
        </w:rPr>
      </w:pPr>
    </w:p>
    <w:p>
      <w:pPr>
        <w:tabs>
          <w:tab w:val="left" w:pos="-210"/>
        </w:tabs>
        <w:spacing w:line="460" w:lineRule="exact"/>
        <w:rPr>
          <w:rFonts w:hint="eastAsia" w:ascii="宋体" w:hAnsi="宋体" w:eastAsia="宋体" w:cs="宋体"/>
          <w:color w:val="auto"/>
          <w:sz w:val="24"/>
          <w:highlight w:val="none"/>
        </w:rPr>
      </w:pPr>
    </w:p>
    <w:p>
      <w:pPr>
        <w:pStyle w:val="6"/>
        <w:tabs>
          <w:tab w:val="left" w:pos="720"/>
        </w:tabs>
        <w:ind w:left="0" w:leftChars="0" w:firstLine="0" w:firstLineChars="0"/>
        <w:jc w:val="center"/>
        <w:rPr>
          <w:rFonts w:hint="eastAsia" w:ascii="宋体" w:hAnsi="宋体" w:eastAsia="宋体" w:cs="宋体"/>
          <w:color w:val="auto"/>
          <w:sz w:val="24"/>
          <w:szCs w:val="24"/>
          <w:highlight w:val="none"/>
        </w:rPr>
      </w:pPr>
      <w:bookmarkStart w:id="266" w:name="_Toc32066"/>
      <w:bookmarkStart w:id="267" w:name="_Toc15793"/>
      <w:r>
        <w:rPr>
          <w:rFonts w:hint="eastAsia" w:ascii="宋体" w:hAnsi="宋体" w:eastAsia="宋体" w:cs="宋体"/>
          <w:color w:val="auto"/>
          <w:sz w:val="24"/>
          <w:szCs w:val="24"/>
          <w:highlight w:val="none"/>
        </w:rPr>
        <w:t>综合说明</w:t>
      </w:r>
      <w:bookmarkEnd w:id="266"/>
      <w:bookmarkEnd w:id="267"/>
    </w:p>
    <w:p>
      <w:pPr>
        <w:tabs>
          <w:tab w:val="left" w:pos="-210"/>
        </w:tabs>
        <w:spacing w:line="460" w:lineRule="exact"/>
        <w:ind w:firstLine="523" w:firstLineChars="21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的“合同协议书”、“合同通用条款”及“合同专用条款”，采用国家住房和城乡建设部和工商行政管理总局颁发的《建设工程施工合同》（GF-2017-0201）版本。</w:t>
      </w:r>
    </w:p>
    <w:p>
      <w:pPr>
        <w:spacing w:line="360" w:lineRule="auto"/>
        <w:rPr>
          <w:rFonts w:hint="eastAsia" w:ascii="宋体" w:hAnsi="宋体" w:eastAsia="宋体" w:cs="宋体"/>
          <w:color w:val="auto"/>
          <w:sz w:val="24"/>
          <w:szCs w:val="24"/>
          <w:highlight w:val="none"/>
        </w:rPr>
        <w:sectPr>
          <w:footerReference r:id="rId6" w:type="default"/>
          <w:pgSz w:w="11906" w:h="16838"/>
          <w:pgMar w:top="1134" w:right="1134" w:bottom="1134" w:left="1134" w:header="851" w:footer="992" w:gutter="0"/>
          <w:pgNumType w:fmt="decimal"/>
          <w:cols w:space="720" w:num="1"/>
          <w:rtlGutter w:val="0"/>
          <w:docGrid w:type="lines" w:linePitch="314" w:charSpace="0"/>
        </w:sectPr>
      </w:pPr>
    </w:p>
    <w:p>
      <w:pPr>
        <w:rPr>
          <w:rFonts w:hint="eastAsia" w:ascii="宋体" w:hAnsi="宋体" w:eastAsia="宋体" w:cs="宋体"/>
          <w:color w:val="auto"/>
          <w:highlight w:val="none"/>
        </w:rPr>
      </w:pPr>
    </w:p>
    <w:p>
      <w:pPr>
        <w:pStyle w:val="6"/>
        <w:numPr>
          <w:ilvl w:val="0"/>
          <w:numId w:val="5"/>
        </w:numPr>
        <w:ind w:left="0" w:leftChars="0" w:firstLine="0" w:firstLineChars="0"/>
        <w:jc w:val="center"/>
        <w:outlineLvl w:val="1"/>
        <w:rPr>
          <w:rFonts w:hint="eastAsia" w:ascii="宋体" w:hAnsi="宋体" w:eastAsia="宋体" w:cs="宋体"/>
          <w:color w:val="auto"/>
          <w:sz w:val="24"/>
          <w:szCs w:val="24"/>
          <w:highlight w:val="none"/>
        </w:rPr>
      </w:pPr>
      <w:bookmarkStart w:id="268" w:name="_Toc11074"/>
      <w:bookmarkStart w:id="269" w:name="_Toc9713"/>
      <w:r>
        <w:rPr>
          <w:rFonts w:hint="eastAsia" w:ascii="宋体" w:hAnsi="宋体" w:eastAsia="宋体" w:cs="宋体"/>
          <w:color w:val="auto"/>
          <w:sz w:val="24"/>
          <w:szCs w:val="24"/>
          <w:highlight w:val="none"/>
        </w:rPr>
        <w:t>合同协议书</w:t>
      </w:r>
      <w:bookmarkEnd w:id="268"/>
      <w:bookmarkEnd w:id="269"/>
    </w:p>
    <w:p>
      <w:pPr>
        <w:numPr>
          <w:ilvl w:val="0"/>
          <w:numId w:val="0"/>
        </w:numPr>
        <w:rPr>
          <w:rFonts w:hint="eastAsia" w:ascii="宋体" w:hAnsi="宋体" w:eastAsia="宋体" w:cs="宋体"/>
          <w:color w:val="auto"/>
          <w:highlight w:val="none"/>
        </w:rPr>
      </w:pPr>
    </w:p>
    <w:p>
      <w:pPr>
        <w:keepLines w:val="0"/>
        <w:pageBreakBefore w:val="0"/>
        <w:widowControl w:val="0"/>
        <w:kinsoku/>
        <w:wordWrap/>
        <w:overflowPunct/>
        <w:topLinePunct w:val="0"/>
        <w:bidi w:val="0"/>
        <w:adjustRightInd w:val="0"/>
        <w:snapToGrid w:val="0"/>
        <w:spacing w:line="480" w:lineRule="exact"/>
        <w:ind w:left="0" w:leftChars="0" w:firstLine="482" w:firstLineChars="200"/>
        <w:jc w:val="left"/>
        <w:textAlignment w:val="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发包人（全称）：</w:t>
      </w:r>
      <w:r>
        <w:rPr>
          <w:rFonts w:hint="eastAsia" w:ascii="宋体" w:hAnsi="宋体" w:eastAsia="宋体" w:cs="宋体"/>
          <w:b/>
          <w:color w:val="auto"/>
          <w:sz w:val="24"/>
          <w:szCs w:val="24"/>
          <w:highlight w:val="none"/>
          <w:u w:val="single"/>
        </w:rPr>
        <w:t>                       </w:t>
      </w:r>
    </w:p>
    <w:p>
      <w:pPr>
        <w:keepLines w:val="0"/>
        <w:pageBreakBefore w:val="0"/>
        <w:widowControl w:val="0"/>
        <w:kinsoku/>
        <w:wordWrap/>
        <w:overflowPunct/>
        <w:topLinePunct w:val="0"/>
        <w:bidi w:val="0"/>
        <w:adjustRightInd w:val="0"/>
        <w:snapToGrid w:val="0"/>
        <w:spacing w:line="480" w:lineRule="exact"/>
        <w:ind w:left="0" w:leftChars="0" w:firstLine="482" w:firstLineChars="200"/>
        <w:jc w:val="left"/>
        <w:textAlignment w:val="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承包人（全称）：</w:t>
      </w:r>
      <w:r>
        <w:rPr>
          <w:rFonts w:hint="eastAsia" w:ascii="宋体" w:hAnsi="宋体" w:eastAsia="宋体" w:cs="宋体"/>
          <w:b/>
          <w:color w:val="auto"/>
          <w:sz w:val="24"/>
          <w:szCs w:val="24"/>
          <w:highlight w:val="none"/>
          <w:u w:val="single"/>
        </w:rPr>
        <w:t>                      </w:t>
      </w:r>
    </w:p>
    <w:p>
      <w:pPr>
        <w:keepLines w:val="0"/>
        <w:pageBreakBefore w:val="0"/>
        <w:widowControl w:val="0"/>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w:t>
      </w:r>
      <w:r>
        <w:rPr>
          <w:rFonts w:hint="eastAsia" w:ascii="宋体" w:hAnsi="宋体" w:eastAsia="宋体" w:cs="宋体"/>
          <w:color w:val="auto"/>
          <w:sz w:val="24"/>
          <w:szCs w:val="24"/>
          <w:highlight w:val="none"/>
          <w:lang w:eastAsia="zh-CN"/>
        </w:rPr>
        <w:t>民法典</w:t>
      </w:r>
      <w:r>
        <w:rPr>
          <w:rFonts w:hint="eastAsia" w:ascii="宋体" w:hAnsi="宋体" w:eastAsia="宋体" w:cs="宋体"/>
          <w:color w:val="auto"/>
          <w:sz w:val="24"/>
          <w:szCs w:val="24"/>
          <w:highlight w:val="none"/>
        </w:rPr>
        <w:t>》、《中华人民共和国建筑法》及有关法律规定，遵循平等、自愿、公平和诚实信用的原则，双方就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工程施工及有关事项协商一致，共同达成如下协议：</w:t>
      </w:r>
    </w:p>
    <w:p>
      <w:pPr>
        <w:pStyle w:val="7"/>
        <w:keepLines w:val="0"/>
        <w:pageBreakBefore w:val="0"/>
        <w:widowControl w:val="0"/>
        <w:kinsoku/>
        <w:wordWrap/>
        <w:overflowPunct/>
        <w:topLinePunct w:val="0"/>
        <w:bidi w:val="0"/>
        <w:adjustRightInd w:val="0"/>
        <w:snapToGrid w:val="0"/>
        <w:spacing w:before="0" w:beforeLines="0" w:after="0" w:afterLines="0" w:line="480" w:lineRule="exact"/>
        <w:ind w:left="0" w:leftChars="0" w:firstLine="482" w:firstLineChars="200"/>
        <w:jc w:val="left"/>
        <w:textAlignment w:val="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一、工程概况</w:t>
      </w:r>
    </w:p>
    <w:p>
      <w:pPr>
        <w:keepLines w:val="0"/>
        <w:pageBreakBefore w:val="0"/>
        <w:widowControl w:val="0"/>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rPr>
        <w:t>1.工程名称</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pPr>
        <w:keepLines w:val="0"/>
        <w:pageBreakBefore w:val="0"/>
        <w:widowControl w:val="0"/>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2.工程地点：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pPr>
        <w:keepLines w:val="0"/>
        <w:pageBreakBefore w:val="0"/>
        <w:widowControl w:val="0"/>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3.工程立项批准文号：</w:t>
      </w:r>
      <w:r>
        <w:rPr>
          <w:rFonts w:hint="eastAsia" w:ascii="宋体" w:hAnsi="宋体" w:eastAsia="宋体" w:cs="宋体"/>
          <w:color w:val="auto"/>
          <w:sz w:val="24"/>
          <w:szCs w:val="24"/>
          <w:highlight w:val="none"/>
          <w:u w:val="single"/>
        </w:rPr>
        <w:t xml:space="preserve">       </w:t>
      </w:r>
      <w:r>
        <w:rPr>
          <w:rFonts w:hint="eastAsia" w:ascii="宋体" w:hAnsi="宋体" w:eastAsia="宋体" w:cs="宋体"/>
          <w:bCs/>
          <w:color w:val="auto"/>
          <w:sz w:val="24"/>
          <w:szCs w:val="24"/>
          <w:highlight w:val="none"/>
        </w:rPr>
        <w:t>。</w:t>
      </w:r>
    </w:p>
    <w:p>
      <w:pPr>
        <w:keepLines w:val="0"/>
        <w:pageBreakBefore w:val="0"/>
        <w:widowControl w:val="0"/>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4.资金来源：</w:t>
      </w:r>
      <w:r>
        <w:rPr>
          <w:rFonts w:hint="eastAsia" w:ascii="宋体" w:hAnsi="宋体" w:eastAsia="宋体" w:cs="宋体"/>
          <w:color w:val="auto"/>
          <w:sz w:val="24"/>
          <w:szCs w:val="24"/>
          <w:highlight w:val="none"/>
          <w:u w:val="single"/>
        </w:rPr>
        <w:t xml:space="preserve">       </w:t>
      </w:r>
      <w:r>
        <w:rPr>
          <w:rFonts w:hint="eastAsia" w:ascii="宋体" w:hAnsi="宋体" w:eastAsia="宋体" w:cs="宋体"/>
          <w:bCs/>
          <w:color w:val="auto"/>
          <w:sz w:val="24"/>
          <w:szCs w:val="24"/>
          <w:highlight w:val="none"/>
        </w:rPr>
        <w:t>。</w:t>
      </w:r>
    </w:p>
    <w:p>
      <w:pPr>
        <w:keepLines w:val="0"/>
        <w:pageBreakBefore w:val="0"/>
        <w:widowControl w:val="0"/>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5.工程内容：</w:t>
      </w:r>
      <w:r>
        <w:rPr>
          <w:rFonts w:hint="eastAsia" w:ascii="宋体" w:hAnsi="宋体" w:eastAsia="宋体" w:cs="宋体"/>
          <w:color w:val="auto"/>
          <w:sz w:val="24"/>
          <w:szCs w:val="24"/>
          <w:highlight w:val="none"/>
          <w:u w:val="single"/>
        </w:rPr>
        <w:t xml:space="preserve">       </w:t>
      </w:r>
      <w:r>
        <w:rPr>
          <w:rFonts w:hint="eastAsia" w:ascii="宋体" w:hAnsi="宋体" w:eastAsia="宋体" w:cs="宋体"/>
          <w:bCs/>
          <w:color w:val="auto"/>
          <w:sz w:val="24"/>
          <w:szCs w:val="24"/>
          <w:highlight w:val="none"/>
        </w:rPr>
        <w:t>。</w:t>
      </w:r>
    </w:p>
    <w:p>
      <w:pPr>
        <w:keepLines w:val="0"/>
        <w:pageBreakBefore w:val="0"/>
        <w:widowControl w:val="0"/>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群体工程应附《承包人承揽工程项目一览表》（附件1）。</w:t>
      </w:r>
    </w:p>
    <w:p>
      <w:pPr>
        <w:keepLines w:val="0"/>
        <w:pageBreakBefore w:val="0"/>
        <w:widowControl w:val="0"/>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6.工程承包范围：</w:t>
      </w:r>
    </w:p>
    <w:p>
      <w:pPr>
        <w:keepLines w:val="0"/>
        <w:pageBreakBefore w:val="0"/>
        <w:widowControl w:val="0"/>
        <w:kinsoku/>
        <w:wordWrap/>
        <w:overflowPunct/>
        <w:topLinePunct w:val="0"/>
        <w:bidi w:val="0"/>
        <w:adjustRightInd w:val="0"/>
        <w:snapToGrid w:val="0"/>
        <w:spacing w:line="480" w:lineRule="exact"/>
        <w:ind w:left="479" w:leftChars="228" w:firstLine="0" w:firstLineChars="0"/>
        <w:jc w:val="left"/>
        <w:textAlignment w:val="auto"/>
        <w:rPr>
          <w:rFonts w:hint="eastAsia" w:ascii="宋体" w:hAnsi="宋体" w:eastAsia="宋体" w:cs="宋体"/>
          <w:bCs w:val="0"/>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bCs w:val="0"/>
          <w:color w:val="auto"/>
          <w:sz w:val="24"/>
          <w:szCs w:val="24"/>
          <w:highlight w:val="none"/>
        </w:rPr>
        <w:t>二、合同工期</w:t>
      </w:r>
    </w:p>
    <w:p>
      <w:pPr>
        <w:keepLines w:val="0"/>
        <w:pageBreakBefore w:val="0"/>
        <w:widowControl w:val="0"/>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计划开工日期：</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日。</w:t>
      </w:r>
    </w:p>
    <w:p>
      <w:pPr>
        <w:keepLines w:val="0"/>
        <w:pageBreakBefore w:val="0"/>
        <w:widowControl w:val="0"/>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计划竣工日期：</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日。</w:t>
      </w:r>
    </w:p>
    <w:p>
      <w:pPr>
        <w:keepLines w:val="0"/>
        <w:pageBreakBefore w:val="0"/>
        <w:widowControl w:val="0"/>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工期总日历天数：</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天。工期总日历天数与根据前述计划开竣工日期计算的工期天数不一致的，以工期总日历天数为准。</w:t>
      </w:r>
    </w:p>
    <w:p>
      <w:pPr>
        <w:pStyle w:val="7"/>
        <w:keepLines w:val="0"/>
        <w:pageBreakBefore w:val="0"/>
        <w:widowControl w:val="0"/>
        <w:kinsoku/>
        <w:wordWrap/>
        <w:overflowPunct/>
        <w:topLinePunct w:val="0"/>
        <w:bidi w:val="0"/>
        <w:adjustRightInd w:val="0"/>
        <w:snapToGrid w:val="0"/>
        <w:spacing w:before="0" w:beforeLines="0" w:after="0" w:afterLines="0" w:line="480" w:lineRule="exact"/>
        <w:ind w:left="0" w:leftChars="0" w:firstLine="482" w:firstLineChars="200"/>
        <w:jc w:val="left"/>
        <w:textAlignment w:val="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三、质量标准</w:t>
      </w:r>
    </w:p>
    <w:p>
      <w:pPr>
        <w:keepLines w:val="0"/>
        <w:pageBreakBefore w:val="0"/>
        <w:widowControl w:val="0"/>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工程质量符合</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标准。</w:t>
      </w:r>
    </w:p>
    <w:p>
      <w:pPr>
        <w:pStyle w:val="7"/>
        <w:keepLines w:val="0"/>
        <w:pageBreakBefore w:val="0"/>
        <w:widowControl w:val="0"/>
        <w:kinsoku/>
        <w:wordWrap/>
        <w:overflowPunct/>
        <w:topLinePunct w:val="0"/>
        <w:bidi w:val="0"/>
        <w:adjustRightInd w:val="0"/>
        <w:snapToGrid w:val="0"/>
        <w:spacing w:before="0" w:beforeLines="0" w:after="0" w:afterLines="0" w:line="480" w:lineRule="exact"/>
        <w:ind w:left="0" w:leftChars="0" w:firstLine="482" w:firstLineChars="200"/>
        <w:jc w:val="left"/>
        <w:textAlignment w:val="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四、签约合同价与合同价格形式</w:t>
      </w:r>
      <w:r>
        <w:rPr>
          <w:rFonts w:hint="eastAsia" w:ascii="宋体" w:hAnsi="宋体" w:eastAsia="宋体" w:cs="宋体"/>
          <w:b w:val="0"/>
          <w:color w:val="auto"/>
          <w:sz w:val="24"/>
          <w:szCs w:val="24"/>
          <w:highlight w:val="none"/>
        </w:rPr>
        <w:tab/>
      </w:r>
    </w:p>
    <w:p>
      <w:pPr>
        <w:keepLines w:val="0"/>
        <w:pageBreakBefore w:val="0"/>
        <w:widowControl w:val="0"/>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1.签约合同价为：</w:t>
      </w:r>
    </w:p>
    <w:p>
      <w:pPr>
        <w:keepLines w:val="0"/>
        <w:pageBreakBefore w:val="0"/>
        <w:widowControl w:val="0"/>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pPr>
        <w:keepLines w:val="0"/>
        <w:pageBreakBefore w:val="0"/>
        <w:widowControl w:val="0"/>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其中：</w:t>
      </w:r>
    </w:p>
    <w:p>
      <w:pPr>
        <w:keepLines w:val="0"/>
        <w:pageBreakBefore w:val="0"/>
        <w:widowControl w:val="0"/>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（1）安全文明施工费：</w:t>
      </w:r>
    </w:p>
    <w:p>
      <w:pPr>
        <w:keepLines w:val="0"/>
        <w:pageBreakBefore w:val="0"/>
        <w:widowControl w:val="0"/>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pPr>
        <w:keepLines w:val="0"/>
        <w:pageBreakBefore w:val="0"/>
        <w:widowControl w:val="0"/>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（2）材料和工程设备暂估价金额：</w:t>
      </w:r>
    </w:p>
    <w:p>
      <w:pPr>
        <w:keepLines w:val="0"/>
        <w:pageBreakBefore w:val="0"/>
        <w:widowControl w:val="0"/>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pPr>
        <w:keepLines w:val="0"/>
        <w:pageBreakBefore w:val="0"/>
        <w:widowControl w:val="0"/>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（3）专业工程暂估价金额：</w:t>
      </w:r>
    </w:p>
    <w:p>
      <w:pPr>
        <w:keepLines w:val="0"/>
        <w:pageBreakBefore w:val="0"/>
        <w:widowControl w:val="0"/>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pPr>
        <w:keepLines w:val="0"/>
        <w:pageBreakBefore w:val="0"/>
        <w:widowControl w:val="0"/>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（4）暂列金额：</w:t>
      </w:r>
    </w:p>
    <w:p>
      <w:pPr>
        <w:keepLines w:val="0"/>
        <w:pageBreakBefore w:val="0"/>
        <w:widowControl w:val="0"/>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pPr>
        <w:keepLines w:val="0"/>
        <w:pageBreakBefore w:val="0"/>
        <w:widowControl w:val="0"/>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2.合同价格形式：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pStyle w:val="7"/>
        <w:keepLines w:val="0"/>
        <w:pageBreakBefore w:val="0"/>
        <w:widowControl w:val="0"/>
        <w:kinsoku/>
        <w:wordWrap/>
        <w:overflowPunct/>
        <w:topLinePunct w:val="0"/>
        <w:bidi w:val="0"/>
        <w:adjustRightInd w:val="0"/>
        <w:snapToGrid w:val="0"/>
        <w:spacing w:before="0" w:beforeLines="0" w:after="0" w:afterLines="0" w:line="480" w:lineRule="exact"/>
        <w:ind w:left="0" w:leftChars="0" w:firstLine="482" w:firstLineChars="200"/>
        <w:jc w:val="left"/>
        <w:textAlignment w:val="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五、项目经理</w:t>
      </w:r>
    </w:p>
    <w:p>
      <w:pPr>
        <w:keepLines w:val="0"/>
        <w:pageBreakBefore w:val="0"/>
        <w:widowControl w:val="0"/>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承包人项目经理：</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pPr>
        <w:pStyle w:val="7"/>
        <w:keepLines w:val="0"/>
        <w:pageBreakBefore w:val="0"/>
        <w:widowControl w:val="0"/>
        <w:kinsoku/>
        <w:wordWrap/>
        <w:overflowPunct/>
        <w:topLinePunct w:val="0"/>
        <w:bidi w:val="0"/>
        <w:adjustRightInd w:val="0"/>
        <w:snapToGrid w:val="0"/>
        <w:spacing w:before="0" w:beforeLines="0" w:after="0" w:afterLines="0" w:line="480" w:lineRule="exact"/>
        <w:ind w:left="0" w:leftChars="0" w:firstLine="482" w:firstLineChars="200"/>
        <w:jc w:val="left"/>
        <w:textAlignment w:val="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六、合同文件构成</w:t>
      </w:r>
    </w:p>
    <w:p>
      <w:pPr>
        <w:keepLines w:val="0"/>
        <w:pageBreakBefore w:val="0"/>
        <w:widowControl w:val="0"/>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本协议书与下列文件一起构成合同文件：</w:t>
      </w:r>
    </w:p>
    <w:p>
      <w:pPr>
        <w:keepLines w:val="0"/>
        <w:pageBreakBefore w:val="0"/>
        <w:widowControl w:val="0"/>
        <w:kinsoku/>
        <w:wordWrap/>
        <w:overflowPunct/>
        <w:topLinePunct w:val="0"/>
        <w:autoSpaceDE w:val="0"/>
        <w:autoSpaceDN w:val="0"/>
        <w:bidi w:val="0"/>
        <w:adjustRightInd w:val="0"/>
        <w:snapToGrid w:val="0"/>
        <w:spacing w:line="480" w:lineRule="exact"/>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通知书；</w:t>
      </w:r>
    </w:p>
    <w:p>
      <w:pPr>
        <w:keepLines w:val="0"/>
        <w:pageBreakBefore w:val="0"/>
        <w:widowControl w:val="0"/>
        <w:kinsoku/>
        <w:wordWrap/>
        <w:overflowPunct/>
        <w:topLinePunct w:val="0"/>
        <w:autoSpaceDE w:val="0"/>
        <w:autoSpaceDN w:val="0"/>
        <w:bidi w:val="0"/>
        <w:adjustRightInd w:val="0"/>
        <w:snapToGrid w:val="0"/>
        <w:spacing w:line="480" w:lineRule="exact"/>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（2）投标函及其附录； </w:t>
      </w:r>
    </w:p>
    <w:p>
      <w:pPr>
        <w:keepLines w:val="0"/>
        <w:pageBreakBefore w:val="0"/>
        <w:widowControl w:val="0"/>
        <w:kinsoku/>
        <w:wordWrap/>
        <w:overflowPunct/>
        <w:topLinePunct w:val="0"/>
        <w:autoSpaceDE w:val="0"/>
        <w:autoSpaceDN w:val="0"/>
        <w:bidi w:val="0"/>
        <w:adjustRightInd w:val="0"/>
        <w:snapToGrid w:val="0"/>
        <w:spacing w:line="480" w:lineRule="exact"/>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（3）专用合同条款及其附件；</w:t>
      </w:r>
    </w:p>
    <w:p>
      <w:pPr>
        <w:keepLines w:val="0"/>
        <w:pageBreakBefore w:val="0"/>
        <w:widowControl w:val="0"/>
        <w:kinsoku/>
        <w:wordWrap/>
        <w:overflowPunct/>
        <w:topLinePunct w:val="0"/>
        <w:autoSpaceDE w:val="0"/>
        <w:autoSpaceDN w:val="0"/>
        <w:bidi w:val="0"/>
        <w:adjustRightInd w:val="0"/>
        <w:snapToGrid w:val="0"/>
        <w:spacing w:line="480" w:lineRule="exact"/>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（4）通用合同条款；</w:t>
      </w:r>
    </w:p>
    <w:p>
      <w:pPr>
        <w:keepLines w:val="0"/>
        <w:pageBreakBefore w:val="0"/>
        <w:widowControl w:val="0"/>
        <w:kinsoku/>
        <w:wordWrap/>
        <w:overflowPunct/>
        <w:topLinePunct w:val="0"/>
        <w:autoSpaceDE w:val="0"/>
        <w:autoSpaceDN w:val="0"/>
        <w:bidi w:val="0"/>
        <w:adjustRightInd w:val="0"/>
        <w:snapToGrid w:val="0"/>
        <w:spacing w:line="480" w:lineRule="exact"/>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（5）技术标准和要求；</w:t>
      </w:r>
    </w:p>
    <w:p>
      <w:pPr>
        <w:keepLines w:val="0"/>
        <w:pageBreakBefore w:val="0"/>
        <w:widowControl w:val="0"/>
        <w:kinsoku/>
        <w:wordWrap/>
        <w:overflowPunct/>
        <w:topLinePunct w:val="0"/>
        <w:autoSpaceDE w:val="0"/>
        <w:autoSpaceDN w:val="0"/>
        <w:bidi w:val="0"/>
        <w:adjustRightInd w:val="0"/>
        <w:snapToGrid w:val="0"/>
        <w:spacing w:line="480" w:lineRule="exact"/>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（6）图纸；</w:t>
      </w:r>
    </w:p>
    <w:p>
      <w:pPr>
        <w:keepLines w:val="0"/>
        <w:pageBreakBefore w:val="0"/>
        <w:widowControl w:val="0"/>
        <w:kinsoku/>
        <w:wordWrap/>
        <w:overflowPunct/>
        <w:topLinePunct w:val="0"/>
        <w:autoSpaceDE w:val="0"/>
        <w:autoSpaceDN w:val="0"/>
        <w:bidi w:val="0"/>
        <w:adjustRightInd w:val="0"/>
        <w:snapToGrid w:val="0"/>
        <w:spacing w:line="480" w:lineRule="exact"/>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（7）已标价工程量清单或预算书；</w:t>
      </w:r>
    </w:p>
    <w:p>
      <w:pPr>
        <w:keepLines w:val="0"/>
        <w:pageBreakBefore w:val="0"/>
        <w:widowControl w:val="0"/>
        <w:kinsoku/>
        <w:wordWrap/>
        <w:overflowPunct/>
        <w:topLinePunct w:val="0"/>
        <w:autoSpaceDE w:val="0"/>
        <w:autoSpaceDN w:val="0"/>
        <w:bidi w:val="0"/>
        <w:adjustRightInd w:val="0"/>
        <w:snapToGrid w:val="0"/>
        <w:spacing w:line="480" w:lineRule="exact"/>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（8）其他合同文件。</w:t>
      </w:r>
    </w:p>
    <w:p>
      <w:pPr>
        <w:keepLines w:val="0"/>
        <w:pageBreakBefore w:val="0"/>
        <w:widowControl w:val="0"/>
        <w:kinsoku/>
        <w:wordWrap/>
        <w:overflowPunct/>
        <w:topLinePunct w:val="0"/>
        <w:autoSpaceDE w:val="0"/>
        <w:autoSpaceDN w:val="0"/>
        <w:bidi w:val="0"/>
        <w:adjustRightInd w:val="0"/>
        <w:snapToGrid w:val="0"/>
        <w:spacing w:line="480" w:lineRule="exact"/>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在合同订立及履行过程中形成的与合同有关的文件均构成合同文件组成部分。</w:t>
      </w:r>
    </w:p>
    <w:p>
      <w:pPr>
        <w:keepLines w:val="0"/>
        <w:pageBreakBefore w:val="0"/>
        <w:widowControl w:val="0"/>
        <w:kinsoku/>
        <w:wordWrap/>
        <w:overflowPunct/>
        <w:topLinePunct w:val="0"/>
        <w:autoSpaceDE w:val="0"/>
        <w:autoSpaceDN w:val="0"/>
        <w:bidi w:val="0"/>
        <w:adjustRightInd w:val="0"/>
        <w:snapToGrid w:val="0"/>
        <w:spacing w:line="480" w:lineRule="exact"/>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上述各项合同文件包括合同当事人就该项合同文件所作出的补充和修改，属于同一类内容的文件，应以最新签署的为准。专用合同条款及其附件须经合同当事人签字或盖章。</w:t>
      </w:r>
    </w:p>
    <w:p>
      <w:pPr>
        <w:pStyle w:val="7"/>
        <w:keepLines w:val="0"/>
        <w:pageBreakBefore w:val="0"/>
        <w:widowControl w:val="0"/>
        <w:kinsoku/>
        <w:wordWrap/>
        <w:overflowPunct/>
        <w:topLinePunct w:val="0"/>
        <w:bidi w:val="0"/>
        <w:adjustRightInd w:val="0"/>
        <w:snapToGrid w:val="0"/>
        <w:spacing w:before="0" w:beforeLines="0" w:after="0" w:afterLines="0" w:line="480" w:lineRule="exact"/>
        <w:ind w:left="0" w:leftChars="0" w:firstLine="482" w:firstLineChars="200"/>
        <w:jc w:val="left"/>
        <w:textAlignment w:val="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七、承诺</w:t>
      </w:r>
    </w:p>
    <w:p>
      <w:pPr>
        <w:keepLines w:val="0"/>
        <w:pageBreakBefore w:val="0"/>
        <w:widowControl w:val="0"/>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1.发包人承诺按照法律规定履行项目审批手续、筹集工程建设资金并按照合同约定的期限和方式支付合同价款。</w:t>
      </w:r>
    </w:p>
    <w:p>
      <w:pPr>
        <w:keepLines w:val="0"/>
        <w:pageBreakBefore w:val="0"/>
        <w:widowControl w:val="0"/>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2.承包人承诺按照法律规定及合同约定组织完成工程施工，确保工程质量和安全，不进行转包及违法分包，并在缺陷责任期及保修期内承担相应的工程维修责任。</w:t>
      </w:r>
    </w:p>
    <w:p>
      <w:pPr>
        <w:keepLines w:val="0"/>
        <w:pageBreakBefore w:val="0"/>
        <w:widowControl w:val="0"/>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3.发包人和承包人通过招投标形式签订合同的，双方理解并承诺不再就同一工程另行签订与合同实质性内容相背离的协议。</w:t>
      </w:r>
    </w:p>
    <w:p>
      <w:pPr>
        <w:keepLines w:val="0"/>
        <w:pageBreakBefore w:val="0"/>
        <w:widowControl w:val="0"/>
        <w:kinsoku/>
        <w:wordWrap/>
        <w:overflowPunct/>
        <w:topLinePunct w:val="0"/>
        <w:bidi w:val="0"/>
        <w:adjustRightInd w:val="0"/>
        <w:snapToGrid w:val="0"/>
        <w:spacing w:line="480" w:lineRule="exact"/>
        <w:ind w:left="0" w:leftChars="0" w:firstLine="482" w:firstLineChars="200"/>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八、词语含义</w:t>
      </w:r>
    </w:p>
    <w:p>
      <w:pPr>
        <w:keepLines w:val="0"/>
        <w:pageBreakBefore w:val="0"/>
        <w:widowControl w:val="0"/>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本协议书中词语含义与第二部分通用合同条款中赋予的含义相同。</w:t>
      </w:r>
    </w:p>
    <w:p>
      <w:pPr>
        <w:pStyle w:val="7"/>
        <w:keepLines w:val="0"/>
        <w:pageBreakBefore w:val="0"/>
        <w:widowControl w:val="0"/>
        <w:kinsoku/>
        <w:wordWrap/>
        <w:overflowPunct/>
        <w:topLinePunct w:val="0"/>
        <w:bidi w:val="0"/>
        <w:adjustRightInd w:val="0"/>
        <w:snapToGrid w:val="0"/>
        <w:spacing w:before="0" w:beforeLines="0" w:after="0" w:afterLines="0" w:line="480" w:lineRule="exact"/>
        <w:ind w:left="0" w:leftChars="0" w:firstLine="482" w:firstLineChars="200"/>
        <w:jc w:val="left"/>
        <w:textAlignment w:val="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九、签订时间</w:t>
      </w:r>
    </w:p>
    <w:p>
      <w:pPr>
        <w:keepLines w:val="0"/>
        <w:pageBreakBefore w:val="0"/>
        <w:widowControl w:val="0"/>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本合同于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日签订。</w:t>
      </w:r>
    </w:p>
    <w:p>
      <w:pPr>
        <w:pStyle w:val="7"/>
        <w:keepLines w:val="0"/>
        <w:pageBreakBefore w:val="0"/>
        <w:widowControl w:val="0"/>
        <w:kinsoku/>
        <w:wordWrap/>
        <w:overflowPunct/>
        <w:topLinePunct w:val="0"/>
        <w:bidi w:val="0"/>
        <w:adjustRightInd w:val="0"/>
        <w:snapToGrid w:val="0"/>
        <w:spacing w:before="0" w:beforeLines="0" w:after="0" w:afterLines="0" w:line="480" w:lineRule="exact"/>
        <w:ind w:left="0" w:leftChars="0" w:firstLine="482" w:firstLineChars="200"/>
        <w:jc w:val="left"/>
        <w:textAlignment w:val="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十、签订地点</w:t>
      </w:r>
    </w:p>
    <w:p>
      <w:pPr>
        <w:keepLines w:val="0"/>
        <w:pageBreakBefore w:val="0"/>
        <w:widowControl w:val="0"/>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本合同在</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签订。</w:t>
      </w:r>
    </w:p>
    <w:p>
      <w:pPr>
        <w:pStyle w:val="7"/>
        <w:keepLines w:val="0"/>
        <w:pageBreakBefore w:val="0"/>
        <w:widowControl w:val="0"/>
        <w:kinsoku/>
        <w:wordWrap/>
        <w:overflowPunct/>
        <w:topLinePunct w:val="0"/>
        <w:bidi w:val="0"/>
        <w:adjustRightInd w:val="0"/>
        <w:snapToGrid w:val="0"/>
        <w:spacing w:before="0" w:beforeLines="0" w:after="0" w:afterLines="0" w:line="480" w:lineRule="exact"/>
        <w:ind w:left="0" w:leftChars="0" w:firstLine="482" w:firstLineChars="200"/>
        <w:jc w:val="left"/>
        <w:textAlignment w:val="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十一、补充协议</w:t>
      </w:r>
    </w:p>
    <w:p>
      <w:pPr>
        <w:keepLines w:val="0"/>
        <w:pageBreakBefore w:val="0"/>
        <w:widowControl w:val="0"/>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合同未尽事宜，合同当事人另行签订补充协议，补充协议是合同的组成部分。</w:t>
      </w:r>
    </w:p>
    <w:p>
      <w:pPr>
        <w:pStyle w:val="7"/>
        <w:keepLines w:val="0"/>
        <w:pageBreakBefore w:val="0"/>
        <w:widowControl w:val="0"/>
        <w:kinsoku/>
        <w:wordWrap/>
        <w:overflowPunct/>
        <w:topLinePunct w:val="0"/>
        <w:bidi w:val="0"/>
        <w:adjustRightInd w:val="0"/>
        <w:snapToGrid w:val="0"/>
        <w:spacing w:before="0" w:beforeLines="0" w:after="0" w:afterLines="0" w:line="480" w:lineRule="exact"/>
        <w:ind w:left="0" w:leftChars="0" w:firstLine="482" w:firstLineChars="200"/>
        <w:jc w:val="left"/>
        <w:textAlignment w:val="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十二、合同生效</w:t>
      </w:r>
    </w:p>
    <w:p>
      <w:pPr>
        <w:keepLines w:val="0"/>
        <w:pageBreakBefore w:val="0"/>
        <w:widowControl w:val="0"/>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本合同自</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生效。</w:t>
      </w:r>
    </w:p>
    <w:p>
      <w:pPr>
        <w:pStyle w:val="7"/>
        <w:keepLines w:val="0"/>
        <w:pageBreakBefore w:val="0"/>
        <w:widowControl w:val="0"/>
        <w:kinsoku/>
        <w:wordWrap/>
        <w:overflowPunct/>
        <w:topLinePunct w:val="0"/>
        <w:bidi w:val="0"/>
        <w:adjustRightInd w:val="0"/>
        <w:snapToGrid w:val="0"/>
        <w:spacing w:before="0" w:beforeLines="0" w:after="0" w:afterLines="0" w:line="480" w:lineRule="exact"/>
        <w:ind w:left="0" w:leftChars="0" w:firstLine="482" w:firstLineChars="200"/>
        <w:jc w:val="left"/>
        <w:textAlignment w:val="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十三、合同份数</w:t>
      </w:r>
    </w:p>
    <w:p>
      <w:pPr>
        <w:keepLines w:val="0"/>
        <w:pageBreakBefore w:val="0"/>
        <w:widowControl w:val="0"/>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本合同一式</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份，均具有同等法律效力，发包人执</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份，承包人执</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份。</w:t>
      </w:r>
    </w:p>
    <w:p>
      <w:pPr>
        <w:keepLines w:val="0"/>
        <w:pageBreakBefore w:val="0"/>
        <w:widowControl w:val="0"/>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公章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承包人：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公章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p>
    <w:p>
      <w:pPr>
        <w:keepLines w:val="0"/>
        <w:pageBreakBefore w:val="0"/>
        <w:widowControl w:val="0"/>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          法定代表人或其委托代理人：</w:t>
      </w:r>
    </w:p>
    <w:p>
      <w:pPr>
        <w:keepLines w:val="0"/>
        <w:pageBreakBefore w:val="0"/>
        <w:widowControl w:val="0"/>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                           （签字）</w:t>
      </w:r>
    </w:p>
    <w:p>
      <w:pPr>
        <w:keepLines w:val="0"/>
        <w:pageBreakBefore w:val="0"/>
        <w:widowControl w:val="0"/>
        <w:tabs>
          <w:tab w:val="left" w:pos="4410"/>
        </w:tabs>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组织机构代码：</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组织机构代码：</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p>
    <w:p>
      <w:pPr>
        <w:keepLines w:val="0"/>
        <w:pageBreakBefore w:val="0"/>
        <w:widowControl w:val="0"/>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地  址：</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 </w:t>
      </w:r>
    </w:p>
    <w:p>
      <w:pPr>
        <w:keepLines w:val="0"/>
        <w:pageBreakBefore w:val="0"/>
        <w:widowControl w:val="0"/>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        邮政编码：</w:t>
      </w:r>
      <w:r>
        <w:rPr>
          <w:rFonts w:hint="eastAsia" w:ascii="宋体" w:hAnsi="宋体" w:eastAsia="宋体" w:cs="宋体"/>
          <w:color w:val="auto"/>
          <w:sz w:val="24"/>
          <w:szCs w:val="24"/>
          <w:highlight w:val="none"/>
          <w:u w:val="single"/>
        </w:rPr>
        <w:t xml:space="preserve">   </w:t>
      </w:r>
    </w:p>
    <w:p>
      <w:pPr>
        <w:keepLines w:val="0"/>
        <w:pageBreakBefore w:val="0"/>
        <w:widowControl w:val="0"/>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u w:val="single"/>
        </w:rPr>
        <w:t xml:space="preserve">             </w:t>
      </w:r>
    </w:p>
    <w:p>
      <w:pPr>
        <w:keepLines w:val="0"/>
        <w:pageBreakBefore w:val="0"/>
        <w:widowControl w:val="0"/>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委托代理人：</w:t>
      </w:r>
      <w:r>
        <w:rPr>
          <w:rFonts w:hint="eastAsia" w:ascii="宋体" w:hAnsi="宋体" w:eastAsia="宋体" w:cs="宋体"/>
          <w:color w:val="auto"/>
          <w:sz w:val="24"/>
          <w:szCs w:val="24"/>
          <w:highlight w:val="none"/>
          <w:u w:val="single"/>
        </w:rPr>
        <w:t xml:space="preserve">             </w:t>
      </w:r>
    </w:p>
    <w:p>
      <w:pPr>
        <w:keepLines w:val="0"/>
        <w:pageBreakBefore w:val="0"/>
        <w:widowControl w:val="0"/>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  话：</w:t>
      </w:r>
      <w:r>
        <w:rPr>
          <w:rFonts w:hint="eastAsia" w:ascii="宋体" w:hAnsi="宋体" w:eastAsia="宋体" w:cs="宋体"/>
          <w:color w:val="auto"/>
          <w:sz w:val="24"/>
          <w:szCs w:val="24"/>
          <w:highlight w:val="none"/>
          <w:u w:val="single"/>
        </w:rPr>
        <w:t xml:space="preserve">     </w:t>
      </w:r>
    </w:p>
    <w:p>
      <w:pPr>
        <w:keepLines w:val="0"/>
        <w:pageBreakBefore w:val="0"/>
        <w:widowControl w:val="0"/>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传  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传  真：</w:t>
      </w:r>
      <w:r>
        <w:rPr>
          <w:rFonts w:hint="eastAsia" w:ascii="宋体" w:hAnsi="宋体" w:eastAsia="宋体" w:cs="宋体"/>
          <w:color w:val="auto"/>
          <w:sz w:val="24"/>
          <w:szCs w:val="24"/>
          <w:highlight w:val="none"/>
          <w:u w:val="single"/>
        </w:rPr>
        <w:t xml:space="preserve">     </w:t>
      </w:r>
    </w:p>
    <w:p>
      <w:pPr>
        <w:keepLines w:val="0"/>
        <w:pageBreakBefore w:val="0"/>
        <w:widowControl w:val="0"/>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电子信箱：</w:t>
      </w:r>
      <w:r>
        <w:rPr>
          <w:rFonts w:hint="eastAsia" w:ascii="宋体" w:hAnsi="宋体" w:eastAsia="宋体" w:cs="宋体"/>
          <w:color w:val="auto"/>
          <w:sz w:val="24"/>
          <w:szCs w:val="24"/>
          <w:highlight w:val="none"/>
          <w:u w:val="single"/>
        </w:rPr>
        <w:t xml:space="preserve">   </w:t>
      </w:r>
    </w:p>
    <w:p>
      <w:pPr>
        <w:keepLines w:val="0"/>
        <w:pageBreakBefore w:val="0"/>
        <w:widowControl w:val="0"/>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开户银行：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开户银行：</w:t>
      </w:r>
      <w:r>
        <w:rPr>
          <w:rFonts w:hint="eastAsia" w:ascii="宋体" w:hAnsi="宋体" w:eastAsia="宋体" w:cs="宋体"/>
          <w:color w:val="auto"/>
          <w:sz w:val="24"/>
          <w:szCs w:val="24"/>
          <w:highlight w:val="none"/>
          <w:u w:val="single"/>
        </w:rPr>
        <w:t xml:space="preserve">   </w:t>
      </w:r>
    </w:p>
    <w:p>
      <w:pPr>
        <w:keepLines w:val="0"/>
        <w:pageBreakBefore w:val="0"/>
        <w:widowControl w:val="0"/>
        <w:kinsoku/>
        <w:wordWrap/>
        <w:overflowPunct/>
        <w:topLinePunct w:val="0"/>
        <w:bidi w:val="0"/>
        <w:adjustRightInd w:val="0"/>
        <w:snapToGrid w:val="0"/>
        <w:spacing w:line="480" w:lineRule="exact"/>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  号：</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账  号：</w:t>
      </w:r>
      <w:r>
        <w:rPr>
          <w:rFonts w:hint="eastAsia" w:ascii="宋体" w:hAnsi="宋体" w:eastAsia="宋体" w:cs="宋体"/>
          <w:color w:val="auto"/>
          <w:sz w:val="24"/>
          <w:szCs w:val="24"/>
          <w:highlight w:val="none"/>
          <w:u w:val="single"/>
        </w:rPr>
        <w:t xml:space="preserve">     </w:t>
      </w:r>
    </w:p>
    <w:p>
      <w:pPr>
        <w:pageBreakBefore w:val="0"/>
        <w:widowControl w:val="0"/>
        <w:kinsoku/>
        <w:wordWrap/>
        <w:overflowPunct/>
        <w:topLinePunct w:val="0"/>
        <w:autoSpaceDE/>
        <w:autoSpaceDN/>
        <w:bidi w:val="0"/>
        <w:adjustRightInd w:val="0"/>
        <w:snapToGrid w:val="0"/>
        <w:spacing w:line="480" w:lineRule="exact"/>
        <w:jc w:val="center"/>
        <w:outlineLvl w:val="1"/>
        <w:rPr>
          <w:rFonts w:hint="eastAsia" w:ascii="宋体" w:hAnsi="宋体" w:eastAsia="宋体" w:cs="宋体"/>
          <w:b/>
          <w:bCs/>
          <w:color w:val="auto"/>
          <w:kern w:val="0"/>
          <w:sz w:val="24"/>
          <w:szCs w:val="24"/>
          <w:highlight w:val="none"/>
        </w:rPr>
      </w:pPr>
      <w:r>
        <w:rPr>
          <w:rFonts w:hint="eastAsia" w:ascii="宋体" w:hAnsi="宋体" w:eastAsia="宋体" w:cs="宋体"/>
          <w:color w:val="auto"/>
          <w:szCs w:val="21"/>
          <w:highlight w:val="none"/>
        </w:rPr>
        <w:br w:type="page"/>
      </w:r>
      <w:bookmarkStart w:id="270" w:name="_Toc26429"/>
      <w:r>
        <w:rPr>
          <w:rFonts w:hint="eastAsia" w:ascii="宋体" w:hAnsi="宋体" w:eastAsia="宋体" w:cs="宋体"/>
          <w:b/>
          <w:bCs/>
          <w:color w:val="auto"/>
          <w:sz w:val="24"/>
          <w:szCs w:val="24"/>
          <w:highlight w:val="none"/>
        </w:rPr>
        <w:t>第二部分 通用合同条款</w:t>
      </w:r>
      <w:bookmarkEnd w:id="270"/>
    </w:p>
    <w:p>
      <w:pPr>
        <w:pageBreakBefore w:val="0"/>
        <w:widowControl w:val="0"/>
        <w:kinsoku/>
        <w:wordWrap/>
        <w:overflowPunct/>
        <w:topLinePunct w:val="0"/>
        <w:autoSpaceDE/>
        <w:autoSpaceDN/>
        <w:bidi w:val="0"/>
        <w:adjustRightInd w:val="0"/>
        <w:snapToGrid w:val="0"/>
        <w:spacing w:line="480" w:lineRule="exact"/>
        <w:jc w:val="center"/>
        <w:outlineLvl w:val="1"/>
        <w:rPr>
          <w:rFonts w:hint="eastAsia" w:ascii="宋体" w:hAnsi="宋体" w:eastAsia="宋体" w:cs="宋体"/>
          <w:b/>
          <w:bCs/>
          <w:color w:val="auto"/>
          <w:sz w:val="24"/>
          <w:szCs w:val="24"/>
          <w:highlight w:val="none"/>
        </w:rPr>
      </w:pPr>
      <w:bookmarkStart w:id="271" w:name="_Toc13170"/>
      <w:r>
        <w:rPr>
          <w:rFonts w:hint="eastAsia" w:ascii="宋体" w:hAnsi="宋体" w:eastAsia="宋体" w:cs="宋体"/>
          <w:b/>
          <w:bCs/>
          <w:color w:val="auto"/>
          <w:sz w:val="24"/>
          <w:szCs w:val="24"/>
          <w:highlight w:val="none"/>
        </w:rPr>
        <w:t>（略）</w:t>
      </w:r>
      <w:bookmarkEnd w:id="271"/>
      <w:bookmarkStart w:id="272" w:name="_Toc29263"/>
    </w:p>
    <w:p>
      <w:pPr>
        <w:pageBreakBefore w:val="0"/>
        <w:widowControl w:val="0"/>
        <w:kinsoku/>
        <w:wordWrap/>
        <w:overflowPunct/>
        <w:topLinePunct w:val="0"/>
        <w:autoSpaceDE/>
        <w:autoSpaceDN/>
        <w:bidi w:val="0"/>
        <w:adjustRightInd w:val="0"/>
        <w:snapToGrid w:val="0"/>
        <w:spacing w:line="480" w:lineRule="exact"/>
        <w:jc w:val="center"/>
        <w:outlineLvl w:val="1"/>
        <w:rPr>
          <w:rFonts w:hint="eastAsia" w:ascii="宋体" w:hAnsi="宋体" w:eastAsia="宋体" w:cs="宋体"/>
          <w:b/>
          <w:bCs/>
          <w:color w:val="auto"/>
          <w:sz w:val="24"/>
          <w:szCs w:val="24"/>
          <w:highlight w:val="none"/>
        </w:rPr>
      </w:pPr>
      <w:bookmarkStart w:id="273" w:name="_Toc25552"/>
      <w:r>
        <w:rPr>
          <w:rFonts w:hint="eastAsia" w:ascii="宋体" w:hAnsi="宋体" w:eastAsia="宋体" w:cs="宋体"/>
          <w:b/>
          <w:bCs/>
          <w:color w:val="auto"/>
          <w:sz w:val="24"/>
          <w:szCs w:val="24"/>
          <w:highlight w:val="none"/>
        </w:rPr>
        <w:t>第三部分 专用合同条款</w:t>
      </w:r>
      <w:bookmarkEnd w:id="272"/>
      <w:bookmarkEnd w:id="273"/>
    </w:p>
    <w:p>
      <w:pPr>
        <w:keepLines w:val="0"/>
        <w:pageBreakBefore w:val="0"/>
        <w:widowControl w:val="0"/>
        <w:kinsoku/>
        <w:wordWrap/>
        <w:overflowPunct/>
        <w:topLinePunct w:val="0"/>
        <w:bidi w:val="0"/>
        <w:adjustRightInd w:val="0"/>
        <w:snapToGrid w:val="0"/>
        <w:spacing w:line="480" w:lineRule="exact"/>
        <w:ind w:left="0"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 一般约定</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1.13工程量清单错误的修正</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出现工程量清单错误时，是否调整合同价格：</w:t>
      </w:r>
      <w:r>
        <w:rPr>
          <w:rFonts w:hint="eastAsia" w:ascii="宋体" w:hAnsi="宋体" w:eastAsia="宋体" w:cs="宋体"/>
          <w:color w:val="auto"/>
          <w:sz w:val="24"/>
          <w:szCs w:val="24"/>
          <w:highlight w:val="none"/>
          <w:u w:val="single"/>
        </w:rPr>
        <w:t xml:space="preserve"> 可调  </w:t>
      </w:r>
      <w:r>
        <w:rPr>
          <w:rFonts w:hint="eastAsia" w:ascii="宋体" w:hAnsi="宋体" w:eastAsia="宋体" w:cs="宋体"/>
          <w:color w:val="auto"/>
          <w:kern w:val="0"/>
          <w:sz w:val="24"/>
          <w:szCs w:val="24"/>
          <w:highlight w:val="none"/>
        </w:rPr>
        <w:t>。</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允许调整合同价格的工程量偏差范围：</w:t>
      </w:r>
      <w:r>
        <w:rPr>
          <w:rFonts w:hint="eastAsia" w:ascii="宋体" w:hAnsi="宋体" w:eastAsia="宋体" w:cs="宋体"/>
          <w:color w:val="auto"/>
          <w:sz w:val="24"/>
          <w:szCs w:val="24"/>
          <w:highlight w:val="none"/>
          <w:u w:val="single"/>
        </w:rPr>
        <w:t>工程量偏差超过15%时，可进行调整</w:t>
      </w:r>
      <w:r>
        <w:rPr>
          <w:rFonts w:hint="eastAsia" w:ascii="宋体" w:hAnsi="宋体" w:eastAsia="宋体" w:cs="宋体"/>
          <w:color w:val="auto"/>
          <w:kern w:val="0"/>
          <w:sz w:val="24"/>
          <w:szCs w:val="24"/>
          <w:highlight w:val="none"/>
          <w:u w:val="single"/>
        </w:rPr>
        <w:t>。</w:t>
      </w:r>
    </w:p>
    <w:p>
      <w:pPr>
        <w:keepLines w:val="0"/>
        <w:pageBreakBefore w:val="0"/>
        <w:widowControl w:val="0"/>
        <w:kinsoku/>
        <w:wordWrap/>
        <w:overflowPunct/>
        <w:topLinePunct w:val="0"/>
        <w:bidi w:val="0"/>
        <w:adjustRightInd w:val="0"/>
        <w:snapToGrid w:val="0"/>
        <w:spacing w:line="480" w:lineRule="exact"/>
        <w:ind w:left="0"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 承包人</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bookmarkStart w:id="274" w:name="_Toc300934945"/>
      <w:bookmarkStart w:id="275" w:name="_Toc312677988"/>
      <w:bookmarkStart w:id="276" w:name="_Toc292559364"/>
      <w:bookmarkStart w:id="277" w:name="_Toc297048345"/>
      <w:bookmarkStart w:id="278" w:name="_Toc296944498"/>
      <w:bookmarkStart w:id="279" w:name="_Toc296503159"/>
      <w:bookmarkStart w:id="280" w:name="_Toc296890987"/>
      <w:bookmarkStart w:id="281" w:name="_Toc296347158"/>
      <w:bookmarkStart w:id="282" w:name="_Toc296346660"/>
      <w:bookmarkStart w:id="283" w:name="_Toc297120459"/>
      <w:bookmarkStart w:id="284" w:name="_Toc303539102"/>
      <w:bookmarkStart w:id="285" w:name="_Toc297123492"/>
      <w:bookmarkStart w:id="286" w:name="_Toc296891199"/>
      <w:bookmarkStart w:id="287" w:name="_Toc292559869"/>
      <w:bookmarkStart w:id="288" w:name="_Toc297216151"/>
      <w:bookmarkStart w:id="289" w:name="_Toc304295523"/>
      <w:r>
        <w:rPr>
          <w:rFonts w:hint="eastAsia" w:ascii="宋体" w:hAnsi="宋体" w:eastAsia="宋体" w:cs="宋体"/>
          <w:color w:val="auto"/>
          <w:sz w:val="24"/>
          <w:szCs w:val="24"/>
          <w:highlight w:val="none"/>
        </w:rPr>
        <w:t>.5 分包</w:t>
      </w:r>
    </w:p>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bookmarkStart w:id="290" w:name="_Toc296347159"/>
      <w:bookmarkStart w:id="291" w:name="_Toc296891200"/>
      <w:bookmarkStart w:id="292" w:name="_Toc292559870"/>
      <w:bookmarkStart w:id="293" w:name="_Toc297048346"/>
      <w:bookmarkStart w:id="294" w:name="_Toc296944499"/>
      <w:bookmarkStart w:id="295" w:name="_Toc297216152"/>
      <w:bookmarkStart w:id="296" w:name="_Toc297120460"/>
      <w:bookmarkStart w:id="297" w:name="_Toc303539103"/>
      <w:bookmarkStart w:id="298" w:name="_Toc296890988"/>
      <w:bookmarkStart w:id="299" w:name="_Toc300934946"/>
      <w:bookmarkStart w:id="300" w:name="_Toc296346661"/>
      <w:bookmarkStart w:id="301" w:name="_Toc297123493"/>
      <w:bookmarkStart w:id="302" w:name="_Toc304295524"/>
      <w:bookmarkStart w:id="303" w:name="_Toc292559365"/>
      <w:bookmarkStart w:id="304" w:name="_Toc296503160"/>
      <w:bookmarkStart w:id="305" w:name="_Toc318581158"/>
      <w:bookmarkStart w:id="306" w:name="_Toc312677989"/>
      <w:r>
        <w:rPr>
          <w:rFonts w:hint="eastAsia" w:ascii="宋体" w:hAnsi="宋体" w:eastAsia="宋体" w:cs="宋体"/>
          <w:color w:val="auto"/>
          <w:sz w:val="24"/>
          <w:szCs w:val="24"/>
          <w:highlight w:val="none"/>
        </w:rPr>
        <w:t>.5.1 分包的一般约定</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禁止分包的工程包括：</w:t>
      </w:r>
      <w:r>
        <w:rPr>
          <w:rFonts w:hint="eastAsia" w:ascii="宋体" w:hAnsi="宋体" w:eastAsia="宋体" w:cs="宋体"/>
          <w:color w:val="auto"/>
          <w:sz w:val="24"/>
          <w:szCs w:val="24"/>
          <w:highlight w:val="none"/>
          <w:u w:val="single"/>
        </w:rPr>
        <w:t xml:space="preserve">工程主体结构、关键性工作及其他禁止分包的专业工程  </w:t>
      </w:r>
      <w:r>
        <w:rPr>
          <w:rFonts w:hint="eastAsia" w:ascii="宋体" w:hAnsi="宋体" w:eastAsia="宋体" w:cs="宋体"/>
          <w:color w:val="auto"/>
          <w:sz w:val="24"/>
          <w:szCs w:val="24"/>
          <w:highlight w:val="none"/>
        </w:rPr>
        <w:t>。</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主体结构、关键性工作的范围：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bookmarkEnd w:id="305"/>
    <w:bookmarkEnd w:id="306"/>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bookmarkStart w:id="307" w:name="_Toc312677990"/>
      <w:bookmarkStart w:id="308" w:name="_Toc318581159"/>
      <w:r>
        <w:rPr>
          <w:rFonts w:hint="eastAsia" w:ascii="宋体" w:hAnsi="宋体" w:eastAsia="宋体" w:cs="宋体"/>
          <w:color w:val="auto"/>
          <w:sz w:val="24"/>
          <w:szCs w:val="24"/>
          <w:highlight w:val="none"/>
        </w:rPr>
        <w:t>.5.2分包的确定</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允许分包的专业工程包括：</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其他关于分包的约定：</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3.5.4 分包合同价款</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关于分包合同价款支付的约定：</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bookmarkEnd w:id="307"/>
      <w:bookmarkEnd w:id="308"/>
      <w:bookmarkStart w:id="309" w:name="_Toc267251418"/>
      <w:bookmarkStart w:id="310" w:name="_Toc351203637"/>
      <w:bookmarkStart w:id="311" w:name="_Toc303539106"/>
      <w:bookmarkStart w:id="312" w:name="_Toc318581164"/>
      <w:bookmarkStart w:id="313" w:name="_Toc297123496"/>
      <w:bookmarkStart w:id="314" w:name="_Toc297216155"/>
      <w:bookmarkStart w:id="315" w:name="_Toc312677997"/>
      <w:bookmarkStart w:id="316" w:name="_Toc300934949"/>
      <w:bookmarkStart w:id="317" w:name="_Toc304295527"/>
      <w:bookmarkStart w:id="318" w:name="_Toc292559872"/>
      <w:bookmarkStart w:id="319" w:name="_Toc297048349"/>
      <w:bookmarkStart w:id="320" w:name="_Toc296503163"/>
      <w:bookmarkStart w:id="321" w:name="_Toc296891203"/>
      <w:bookmarkStart w:id="322" w:name="_Toc296347162"/>
      <w:bookmarkStart w:id="323" w:name="_Toc296944502"/>
      <w:bookmarkStart w:id="324" w:name="_Toc292559367"/>
      <w:bookmarkStart w:id="325" w:name="_Toc296890991"/>
      <w:bookmarkStart w:id="326" w:name="_Toc297120463"/>
      <w:bookmarkStart w:id="327" w:name="_Toc296346664"/>
    </w:p>
    <w:p>
      <w:pPr>
        <w:keepLines w:val="0"/>
        <w:pageBreakBefore w:val="0"/>
        <w:widowControl w:val="0"/>
        <w:kinsoku/>
        <w:wordWrap/>
        <w:overflowPunct/>
        <w:topLinePunct w:val="0"/>
        <w:bidi w:val="0"/>
        <w:adjustRightInd w:val="0"/>
        <w:snapToGrid w:val="0"/>
        <w:spacing w:line="480" w:lineRule="exact"/>
        <w:ind w:left="0"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w:t>
      </w:r>
      <w:bookmarkEnd w:id="309"/>
      <w:r>
        <w:rPr>
          <w:rFonts w:hint="eastAsia" w:ascii="宋体" w:hAnsi="宋体" w:eastAsia="宋体" w:cs="宋体"/>
          <w:b/>
          <w:bCs/>
          <w:color w:val="auto"/>
          <w:sz w:val="24"/>
          <w:szCs w:val="24"/>
          <w:highlight w:val="none"/>
        </w:rPr>
        <w:t>. 工程质量</w:t>
      </w:r>
      <w:bookmarkEnd w:id="310"/>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质量要求</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5.1.1 特殊质量标准和要求：</w:t>
      </w:r>
      <w:r>
        <w:rPr>
          <w:rFonts w:hint="eastAsia" w:ascii="宋体" w:hAnsi="宋体" w:eastAsia="宋体" w:cs="宋体"/>
          <w:color w:val="auto"/>
          <w:sz w:val="24"/>
          <w:szCs w:val="24"/>
          <w:highlight w:val="none"/>
          <w:u w:val="single"/>
        </w:rPr>
        <w:t xml:space="preserve">                       </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关于工程奖项的约定：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bookmarkStart w:id="328" w:name="_Toc351203638"/>
    </w:p>
    <w:p>
      <w:pPr>
        <w:keepLines w:val="0"/>
        <w:pageBreakBefore w:val="0"/>
        <w:widowControl w:val="0"/>
        <w:kinsoku/>
        <w:wordWrap/>
        <w:overflowPunct/>
        <w:topLinePunct w:val="0"/>
        <w:bidi w:val="0"/>
        <w:adjustRightInd w:val="0"/>
        <w:snapToGrid w:val="0"/>
        <w:spacing w:line="480" w:lineRule="exact"/>
        <w:ind w:left="0"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6. 安全文明施工与环境保护</w:t>
      </w:r>
      <w:bookmarkEnd w:id="328"/>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6.1安全文明施工</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 项目安全生产的达标目标及相应事项的约定：</w:t>
      </w:r>
      <w:r>
        <w:rPr>
          <w:rFonts w:hint="eastAsia" w:ascii="宋体" w:hAnsi="宋体" w:eastAsia="宋体" w:cs="宋体"/>
          <w:color w:val="auto"/>
          <w:sz w:val="24"/>
          <w:szCs w:val="24"/>
          <w:highlight w:val="none"/>
          <w:u w:val="single"/>
        </w:rPr>
        <w:t>执行通用条款第6.1条内容及省市有关规定，承包人应当加强安全管理，严禁发生重大安全事故</w:t>
      </w:r>
      <w:r>
        <w:rPr>
          <w:rFonts w:hint="eastAsia" w:ascii="宋体" w:hAnsi="宋体" w:eastAsia="宋体" w:cs="宋体"/>
          <w:color w:val="auto"/>
          <w:sz w:val="24"/>
          <w:szCs w:val="24"/>
          <w:highlight w:val="none"/>
        </w:rPr>
        <w:t>。</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6.1.5 文明施工</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合同当事人对文明施工的要求：</w:t>
      </w:r>
      <w:r>
        <w:rPr>
          <w:rFonts w:hint="eastAsia" w:ascii="宋体" w:hAnsi="宋体" w:eastAsia="宋体" w:cs="宋体"/>
          <w:color w:val="auto"/>
          <w:sz w:val="24"/>
          <w:szCs w:val="24"/>
          <w:highlight w:val="none"/>
          <w:u w:val="single"/>
        </w:rPr>
        <w:t>按照省市有关规定，确保达到安全文明施工 。</w:t>
      </w:r>
      <w:r>
        <w:rPr>
          <w:rFonts w:hint="eastAsia" w:ascii="宋体" w:hAnsi="宋体" w:eastAsia="宋体" w:cs="宋体"/>
          <w:color w:val="auto"/>
          <w:sz w:val="24"/>
          <w:szCs w:val="24"/>
          <w:highlight w:val="none"/>
        </w:rPr>
        <w:t xml:space="preserve"> </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6.1.6 关于安全文明施工费支付比例和支付期限的约定：</w:t>
      </w:r>
      <w:r>
        <w:rPr>
          <w:rFonts w:hint="eastAsia" w:ascii="宋体" w:hAnsi="宋体" w:eastAsia="宋体" w:cs="宋体"/>
          <w:color w:val="auto"/>
          <w:sz w:val="24"/>
          <w:szCs w:val="24"/>
          <w:highlight w:val="none"/>
          <w:u w:val="single"/>
        </w:rPr>
        <w:t>建设单位按照省发布费率的标准足额支付安全文明施工费</w:t>
      </w:r>
      <w:r>
        <w:rPr>
          <w:rFonts w:hint="eastAsia" w:ascii="宋体" w:hAnsi="宋体" w:eastAsia="宋体" w:cs="宋体"/>
          <w:color w:val="auto"/>
          <w:sz w:val="24"/>
          <w:szCs w:val="24"/>
          <w:highlight w:val="none"/>
          <w:u w:val="single"/>
          <w:lang w:val="en-US" w:eastAsia="zh-CN"/>
        </w:rPr>
        <w:t>。</w:t>
      </w:r>
    </w:p>
    <w:bookmarkEnd w:id="311"/>
    <w:bookmarkEnd w:id="312"/>
    <w:bookmarkEnd w:id="313"/>
    <w:bookmarkEnd w:id="314"/>
    <w:bookmarkEnd w:id="315"/>
    <w:bookmarkEnd w:id="316"/>
    <w:bookmarkEnd w:id="317"/>
    <w:p>
      <w:pPr>
        <w:keepLines w:val="0"/>
        <w:pageBreakBefore w:val="0"/>
        <w:widowControl w:val="0"/>
        <w:kinsoku/>
        <w:wordWrap/>
        <w:overflowPunct/>
        <w:topLinePunct w:val="0"/>
        <w:bidi w:val="0"/>
        <w:adjustRightInd w:val="0"/>
        <w:snapToGrid w:val="0"/>
        <w:spacing w:line="480" w:lineRule="exact"/>
        <w:ind w:left="0"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 工期和进度</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329" w:name="_Toc297216175"/>
      <w:bookmarkStart w:id="330" w:name="_Toc312678010"/>
      <w:bookmarkStart w:id="331" w:name="_Toc297123516"/>
      <w:bookmarkStart w:id="332" w:name="_Toc304295546"/>
      <w:bookmarkStart w:id="333" w:name="_Toc312677484"/>
      <w:bookmarkStart w:id="334" w:name="_Toc303539125"/>
      <w:bookmarkStart w:id="335" w:name="_Toc300934968"/>
      <w:r>
        <w:rPr>
          <w:rFonts w:hint="eastAsia" w:ascii="宋体" w:hAnsi="宋体" w:eastAsia="宋体" w:cs="宋体"/>
          <w:color w:val="auto"/>
          <w:sz w:val="24"/>
          <w:szCs w:val="24"/>
          <w:highlight w:val="none"/>
        </w:rPr>
        <w:t>.5 工期延误</w:t>
      </w:r>
    </w:p>
    <w:bookmarkEnd w:id="329"/>
    <w:bookmarkEnd w:id="330"/>
    <w:bookmarkEnd w:id="331"/>
    <w:bookmarkEnd w:id="332"/>
    <w:bookmarkEnd w:id="333"/>
    <w:bookmarkEnd w:id="334"/>
    <w:bookmarkEnd w:id="335"/>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336" w:name="_Toc312678012"/>
      <w:bookmarkStart w:id="337" w:name="_Toc318581169"/>
      <w:bookmarkStart w:id="338" w:name="_Toc312677486"/>
      <w:bookmarkStart w:id="339" w:name="_Toc297123518"/>
      <w:bookmarkStart w:id="340" w:name="_Toc297216177"/>
      <w:bookmarkStart w:id="341" w:name="_Toc300934970"/>
      <w:bookmarkStart w:id="342" w:name="_Toc303539127"/>
      <w:bookmarkStart w:id="343" w:name="_Toc304295548"/>
      <w:r>
        <w:rPr>
          <w:rFonts w:hint="eastAsia" w:ascii="宋体" w:hAnsi="宋体" w:eastAsia="宋体" w:cs="宋体"/>
          <w:color w:val="auto"/>
          <w:sz w:val="24"/>
          <w:szCs w:val="24"/>
          <w:highlight w:val="none"/>
        </w:rPr>
        <w:t>.5.2 因承包人原因导致工期延误</w:t>
      </w:r>
    </w:p>
    <w:bookmarkEnd w:id="336"/>
    <w:bookmarkEnd w:id="337"/>
    <w:bookmarkEnd w:id="338"/>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w:t>
      </w:r>
      <w:bookmarkStart w:id="344" w:name="_Toc312678013"/>
      <w:bookmarkStart w:id="345" w:name="_Toc312677487"/>
      <w:bookmarkStart w:id="346" w:name="_Toc318581170"/>
      <w:r>
        <w:rPr>
          <w:rFonts w:hint="eastAsia" w:ascii="宋体" w:hAnsi="宋体" w:eastAsia="宋体" w:cs="宋体"/>
          <w:color w:val="auto"/>
          <w:sz w:val="24"/>
          <w:szCs w:val="24"/>
          <w:highlight w:val="none"/>
        </w:rPr>
        <w:t>承包人原因造成工期延误，逾期竣工违约金的计算方法为</w:t>
      </w:r>
      <w:bookmarkEnd w:id="339"/>
      <w:bookmarkEnd w:id="340"/>
      <w:bookmarkEnd w:id="341"/>
      <w:bookmarkEnd w:id="342"/>
      <w:bookmarkEnd w:id="343"/>
      <w:bookmarkEnd w:id="344"/>
      <w:bookmarkEnd w:id="345"/>
      <w:r>
        <w:rPr>
          <w:rFonts w:hint="eastAsia" w:ascii="宋体" w:hAnsi="宋体" w:eastAsia="宋体" w:cs="宋体"/>
          <w:color w:val="auto"/>
          <w:sz w:val="24"/>
          <w:szCs w:val="24"/>
          <w:highlight w:val="none"/>
          <w:u w:val="single"/>
        </w:rPr>
        <w:t>工期每延误一天，按工程总造价额的万分之三向发包人承担违约金。</w:t>
      </w:r>
      <w:bookmarkEnd w:id="346"/>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因承包人原因造成工期延误，逾</w:t>
      </w:r>
      <w:bookmarkStart w:id="347" w:name="_Toc312678014"/>
      <w:bookmarkStart w:id="348" w:name="_Toc318581171"/>
      <w:r>
        <w:rPr>
          <w:rFonts w:hint="eastAsia" w:ascii="宋体" w:hAnsi="宋体" w:eastAsia="宋体" w:cs="宋体"/>
          <w:color w:val="auto"/>
          <w:sz w:val="24"/>
          <w:szCs w:val="24"/>
          <w:highlight w:val="none"/>
        </w:rPr>
        <w:t>期竣工违约金的上限：</w:t>
      </w:r>
      <w:r>
        <w:rPr>
          <w:rFonts w:hint="eastAsia" w:ascii="宋体" w:hAnsi="宋体" w:eastAsia="宋体" w:cs="宋体"/>
          <w:color w:val="auto"/>
          <w:sz w:val="24"/>
          <w:szCs w:val="24"/>
          <w:highlight w:val="none"/>
          <w:u w:val="single"/>
        </w:rPr>
        <w:t>不超过总造价的</w:t>
      </w:r>
      <w:r>
        <w:rPr>
          <w:rFonts w:hint="eastAsia" w:ascii="宋体" w:hAnsi="宋体" w:eastAsia="宋体" w:cs="宋体"/>
          <w:color w:val="auto"/>
          <w:sz w:val="24"/>
          <w:szCs w:val="24"/>
          <w:highlight w:val="none"/>
          <w:u w:val="single"/>
          <w:lang w:val="en-US" w:eastAsia="zh-CN"/>
        </w:rPr>
        <w:t>3</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w:t>
      </w:r>
    </w:p>
    <w:bookmarkEnd w:id="318"/>
    <w:bookmarkEnd w:id="319"/>
    <w:bookmarkEnd w:id="320"/>
    <w:bookmarkEnd w:id="321"/>
    <w:bookmarkEnd w:id="322"/>
    <w:bookmarkEnd w:id="323"/>
    <w:bookmarkEnd w:id="324"/>
    <w:bookmarkEnd w:id="325"/>
    <w:bookmarkEnd w:id="326"/>
    <w:bookmarkEnd w:id="327"/>
    <w:bookmarkEnd w:id="347"/>
    <w:bookmarkEnd w:id="348"/>
    <w:p>
      <w:pPr>
        <w:pStyle w:val="7"/>
        <w:keepLines w:val="0"/>
        <w:pageBreakBefore w:val="0"/>
        <w:widowControl w:val="0"/>
        <w:kinsoku/>
        <w:wordWrap/>
        <w:overflowPunct/>
        <w:topLinePunct w:val="0"/>
        <w:bidi w:val="0"/>
        <w:adjustRightInd w:val="0"/>
        <w:snapToGrid w:val="0"/>
        <w:spacing w:before="0" w:beforeLines="0" w:after="0" w:afterLines="0" w:line="480" w:lineRule="exact"/>
        <w:ind w:left="0" w:firstLine="482" w:firstLineChars="200"/>
        <w:jc w:val="left"/>
        <w:textAlignment w:val="auto"/>
        <w:rPr>
          <w:rFonts w:hint="eastAsia" w:ascii="宋体" w:hAnsi="宋体" w:eastAsia="宋体" w:cs="宋体"/>
          <w:bCs w:val="0"/>
          <w:color w:val="auto"/>
          <w:sz w:val="24"/>
          <w:szCs w:val="24"/>
          <w:highlight w:val="none"/>
        </w:rPr>
      </w:pPr>
      <w:bookmarkStart w:id="349" w:name="_Toc296891213"/>
      <w:bookmarkStart w:id="350" w:name="_Toc296891001"/>
      <w:bookmarkStart w:id="351" w:name="_Toc267251427"/>
      <w:bookmarkStart w:id="352" w:name="_Toc292559378"/>
      <w:bookmarkStart w:id="353" w:name="_Toc297048359"/>
      <w:bookmarkStart w:id="354" w:name="_Toc292559883"/>
      <w:bookmarkStart w:id="355" w:name="_Toc297120473"/>
      <w:bookmarkStart w:id="356" w:name="_Toc296944512"/>
      <w:bookmarkStart w:id="357" w:name="_Toc267251428"/>
      <w:bookmarkStart w:id="358" w:name="_Toc296347172"/>
      <w:bookmarkStart w:id="359" w:name="_Toc296503173"/>
      <w:bookmarkStart w:id="360" w:name="_Toc296346674"/>
      <w:bookmarkStart w:id="361" w:name="_Toc351203642"/>
      <w:r>
        <w:rPr>
          <w:rFonts w:hint="eastAsia" w:ascii="宋体" w:hAnsi="宋体" w:eastAsia="宋体" w:cs="宋体"/>
          <w:bCs w:val="0"/>
          <w:color w:val="auto"/>
          <w:sz w:val="24"/>
          <w:szCs w:val="24"/>
          <w:highlight w:val="none"/>
        </w:rPr>
        <w:t>8. 材料与设备</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8.4材料与工程设备的保管与使用</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8.4.1发包人供应的材料设备的保管费用的承担：</w:t>
      </w:r>
      <w:r>
        <w:rPr>
          <w:rFonts w:hint="eastAsia" w:ascii="宋体" w:hAnsi="宋体" w:eastAsia="宋体" w:cs="宋体"/>
          <w:color w:val="auto"/>
          <w:sz w:val="24"/>
          <w:szCs w:val="24"/>
          <w:highlight w:val="none"/>
          <w:u w:val="single"/>
        </w:rPr>
        <w:t>按补充条款3，检验试验费由发包人承担</w:t>
      </w:r>
      <w:r>
        <w:rPr>
          <w:rFonts w:hint="eastAsia" w:ascii="宋体" w:hAnsi="宋体" w:eastAsia="宋体" w:cs="宋体"/>
          <w:color w:val="auto"/>
          <w:sz w:val="24"/>
          <w:szCs w:val="24"/>
          <w:highlight w:val="none"/>
        </w:rPr>
        <w:t>。</w:t>
      </w:r>
    </w:p>
    <w:p>
      <w:pPr>
        <w:pStyle w:val="7"/>
        <w:keepLines w:val="0"/>
        <w:pageBreakBefore w:val="0"/>
        <w:widowControl w:val="0"/>
        <w:kinsoku/>
        <w:wordWrap/>
        <w:overflowPunct/>
        <w:topLinePunct w:val="0"/>
        <w:bidi w:val="0"/>
        <w:adjustRightInd w:val="0"/>
        <w:snapToGrid w:val="0"/>
        <w:spacing w:before="0" w:beforeLines="0" w:after="0" w:afterLines="0" w:line="480" w:lineRule="exact"/>
        <w:ind w:left="0" w:firstLine="482" w:firstLineChars="200"/>
        <w:jc w:val="left"/>
        <w:textAlignment w:val="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1</w:t>
      </w:r>
      <w:bookmarkEnd w:id="349"/>
      <w:bookmarkEnd w:id="350"/>
      <w:bookmarkEnd w:id="351"/>
      <w:bookmarkEnd w:id="352"/>
      <w:bookmarkEnd w:id="353"/>
      <w:bookmarkEnd w:id="354"/>
      <w:bookmarkEnd w:id="355"/>
      <w:bookmarkEnd w:id="356"/>
      <w:bookmarkEnd w:id="357"/>
      <w:bookmarkEnd w:id="358"/>
      <w:bookmarkEnd w:id="359"/>
      <w:bookmarkEnd w:id="360"/>
      <w:bookmarkStart w:id="362" w:name="_Toc304295566"/>
      <w:bookmarkStart w:id="363" w:name="_Toc296944532"/>
      <w:bookmarkStart w:id="364" w:name="_Toc296891233"/>
      <w:bookmarkStart w:id="365" w:name="_Toc300934989"/>
      <w:bookmarkStart w:id="366" w:name="_Toc303539146"/>
      <w:bookmarkStart w:id="367" w:name="_Toc292559398"/>
      <w:bookmarkStart w:id="368" w:name="_Toc292559903"/>
      <w:bookmarkStart w:id="369" w:name="_Toc297123540"/>
      <w:bookmarkStart w:id="370" w:name="_Toc297120493"/>
      <w:bookmarkStart w:id="371" w:name="_Toc296346694"/>
      <w:bookmarkStart w:id="372" w:name="_Toc296347192"/>
      <w:bookmarkStart w:id="373" w:name="_Toc296503193"/>
      <w:bookmarkStart w:id="374" w:name="_Toc297048379"/>
      <w:bookmarkStart w:id="375" w:name="_Toc296891021"/>
      <w:bookmarkStart w:id="376" w:name="_Toc297216199"/>
      <w:bookmarkStart w:id="377" w:name="_Toc312678025"/>
      <w:bookmarkStart w:id="378" w:name="_Toc312677499"/>
      <w:bookmarkStart w:id="379" w:name="_Toc267251437"/>
      <w:bookmarkStart w:id="380" w:name="_Toc267251433"/>
      <w:bookmarkStart w:id="381" w:name="_Toc267251439"/>
      <w:bookmarkStart w:id="382" w:name="_Toc267251435"/>
      <w:bookmarkStart w:id="383" w:name="_Toc267251441"/>
      <w:bookmarkStart w:id="384" w:name="_Toc267251440"/>
      <w:bookmarkStart w:id="385" w:name="_Toc267251442"/>
      <w:r>
        <w:rPr>
          <w:rFonts w:hint="eastAsia" w:ascii="宋体" w:hAnsi="宋体" w:eastAsia="宋体" w:cs="宋体"/>
          <w:bCs w:val="0"/>
          <w:color w:val="auto"/>
          <w:sz w:val="24"/>
          <w:szCs w:val="24"/>
          <w:highlight w:val="none"/>
        </w:rPr>
        <w:t>0. 变更</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r>
        <w:rPr>
          <w:rFonts w:hint="eastAsia" w:ascii="宋体" w:hAnsi="宋体" w:eastAsia="宋体" w:cs="宋体"/>
          <w:bCs w:val="0"/>
          <w:color w:val="auto"/>
          <w:sz w:val="24"/>
          <w:szCs w:val="24"/>
          <w:highlight w:val="none"/>
        </w:rPr>
        <w:t xml:space="preserve">   </w:t>
      </w:r>
    </w:p>
    <w:bookmarkEnd w:id="377"/>
    <w:bookmarkEnd w:id="378"/>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bookmarkStart w:id="386" w:name="_Toc297216200"/>
      <w:bookmarkStart w:id="387" w:name="_Toc296891022"/>
      <w:bookmarkStart w:id="388" w:name="_Toc292559399"/>
      <w:bookmarkStart w:id="389" w:name="_Toc312677500"/>
      <w:bookmarkStart w:id="390" w:name="_Toc296346695"/>
      <w:bookmarkStart w:id="391" w:name="_Toc297048380"/>
      <w:bookmarkStart w:id="392" w:name="_Toc297123541"/>
      <w:bookmarkStart w:id="393" w:name="_Toc296891234"/>
      <w:bookmarkStart w:id="394" w:name="_Toc300934990"/>
      <w:bookmarkStart w:id="395" w:name="_Toc296503194"/>
      <w:bookmarkStart w:id="396" w:name="_Toc297120494"/>
      <w:bookmarkStart w:id="397" w:name="_Toc292559904"/>
      <w:bookmarkStart w:id="398" w:name="_Toc304295567"/>
      <w:bookmarkStart w:id="399" w:name="_Toc296347193"/>
      <w:bookmarkStart w:id="400" w:name="_Toc303539147"/>
      <w:bookmarkStart w:id="401" w:name="_Toc312678026"/>
      <w:bookmarkStart w:id="402" w:name="_Toc296944533"/>
      <w:r>
        <w:rPr>
          <w:rFonts w:hint="eastAsia" w:ascii="宋体" w:hAnsi="宋体" w:eastAsia="宋体" w:cs="宋体"/>
          <w:color w:val="auto"/>
          <w:sz w:val="24"/>
          <w:szCs w:val="24"/>
          <w:highlight w:val="none"/>
        </w:rPr>
        <w:t>10.1 变更的范围</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关于变更的范围的约定：</w:t>
      </w:r>
      <w:r>
        <w:rPr>
          <w:rFonts w:hint="eastAsia" w:ascii="宋体" w:hAnsi="宋体" w:eastAsia="宋体" w:cs="宋体"/>
          <w:color w:val="auto"/>
          <w:sz w:val="24"/>
          <w:szCs w:val="24"/>
          <w:highlight w:val="none"/>
          <w:u w:val="single"/>
        </w:rPr>
        <w:t>执行通用条款</w:t>
      </w:r>
      <w:r>
        <w:rPr>
          <w:rFonts w:hint="eastAsia" w:ascii="宋体" w:hAnsi="宋体" w:eastAsia="宋体" w:cs="宋体"/>
          <w:color w:val="auto"/>
          <w:sz w:val="24"/>
          <w:szCs w:val="24"/>
          <w:highlight w:val="none"/>
        </w:rPr>
        <w:t xml:space="preserve">。 </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10.4 变更估价</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10.4.1 变更估价原则</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关于变更估价的约定</w:t>
      </w:r>
      <w:r>
        <w:rPr>
          <w:rFonts w:hint="eastAsia" w:ascii="宋体" w:hAnsi="宋体" w:eastAsia="宋体" w:cs="宋体"/>
          <w:color w:val="auto"/>
          <w:sz w:val="24"/>
          <w:szCs w:val="24"/>
          <w:highlight w:val="none"/>
          <w:lang w:eastAsia="zh-CN"/>
        </w:rPr>
        <w:t>：</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1、工程变更引起已标价工程量清单项目或其工程数量发生变化，应按照下列规定调整：</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1）已标价工程量清单中有适用于变更工程项目的，应采用该项目的单价；但当工程变更导致该清单项目的工程数量发生变化，且工程量偏差超过15%时，可进行调整。当工程量增加15％以上时，增加部分的工程量的综合单价应予调低，当工程量减少15％以上时，减少后剩余部分的工程量的综合单价应予调高。</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（2）已标价工程量清单中没有适用，但有类似于变更工程项目的，可在合理范围内参照类似项目的单价；</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3）已标价工程量清单中没有适用也没有类似于变更工程项目的，由承包人根据变更工程资料、计量规则和计价办法、工程造价管理机构发布的信息价格和承包人报价浮动率提出变更工程项目的单价，报发包人确认后调整。承包人报价浮动率可按下列公式计算：</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承包人报价浮动率L=（1—</w:t>
      </w:r>
      <w:r>
        <w:rPr>
          <w:rFonts w:hint="eastAsia" w:ascii="宋体" w:hAnsi="宋体" w:eastAsia="宋体" w:cs="宋体"/>
          <w:color w:val="auto"/>
          <w:sz w:val="24"/>
          <w:szCs w:val="24"/>
          <w:highlight w:val="none"/>
          <w:u w:val="single"/>
          <w:lang w:eastAsia="zh-CN"/>
        </w:rPr>
        <w:t>成交</w:t>
      </w:r>
      <w:r>
        <w:rPr>
          <w:rFonts w:hint="eastAsia" w:ascii="宋体" w:hAnsi="宋体" w:eastAsia="宋体" w:cs="宋体"/>
          <w:color w:val="auto"/>
          <w:sz w:val="24"/>
          <w:szCs w:val="24"/>
          <w:highlight w:val="none"/>
          <w:u w:val="single"/>
        </w:rPr>
        <w:t>价/招标控制价）×100%；</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4）已标价工程量清单中没有适用也没有类似于变更工程项目，且工程造价管理机构发布的信息价格缺价的，由承包人根据变更工程资料、计量规则、计价办法和通过市场调查等取得有合法依据的市场价格提出变更工程项目的单价，报发包人确认后调整。</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2、工程变更引起施工方案改变,并使措施项目发生变化的,承包人提出调整措施项目费的,应事先将拟实施的方案提交发包人确认,并详细说明与原方案措施项目相比的变化情况.拟实施的方案经发承包双方确认后执行.并应按照下列规定调整措施项目费</w:t>
      </w:r>
      <w:r>
        <w:rPr>
          <w:rFonts w:hint="eastAsia" w:ascii="宋体" w:hAnsi="宋体" w:eastAsia="宋体" w:cs="宋体"/>
          <w:color w:val="auto"/>
          <w:sz w:val="24"/>
          <w:szCs w:val="24"/>
          <w:highlight w:val="none"/>
          <w:u w:val="single"/>
          <w:lang w:eastAsia="zh-CN"/>
        </w:rPr>
        <w:t>：</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（1）采用单价计算的措施项目费,按照实际发生变化的措施项目按第1条的规定确定单价。</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（2）按总价</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或系数</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计算的措施项目费,按照实际发生变化的措施项目调整,但应考虑承包人报价浮动因素,即调整金额按照实际调整金额乘以承包人报价浮动率计算。</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如果承包人未事先将拟实施的方案提交给发包人确认,则视为工程变更不引起措施项目费的调整或承包人放弃调整措施项目费的权利。</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3、当发包人提出的工程变更因非承包人原因删减了合同中的某项原定工作或工程，致使承包人发生的费用或（和）得到的收益不能被包括在其他已支付或应支付的项目中，也未被包含在任何替代的工作或工程中时，承包人有权提出并应得到合理的费用及利润补偿。</w:t>
      </w:r>
    </w:p>
    <w:p>
      <w:pPr>
        <w:pageBreakBefore w:val="0"/>
        <w:kinsoku/>
        <w:wordWrap/>
        <w:overflowPunct/>
        <w:topLinePunct w:val="0"/>
        <w:bidi w:val="0"/>
        <w:spacing w:line="560" w:lineRule="exact"/>
        <w:ind w:firstLine="482" w:firstLineChars="200"/>
        <w:jc w:val="left"/>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b/>
          <w:bCs/>
          <w:color w:val="auto"/>
          <w:sz w:val="24"/>
          <w:szCs w:val="24"/>
          <w:highlight w:val="none"/>
          <w:u w:val="single"/>
        </w:rPr>
        <w:t>工程变更需要重新确定综合单价时按以下原则确定：</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Pr>
          <w:rFonts w:hint="eastAsia" w:ascii="宋体" w:hAnsi="宋体" w:eastAsia="宋体" w:cs="宋体"/>
          <w:b w:val="0"/>
          <w:bCs/>
          <w:color w:val="auto"/>
          <w:sz w:val="24"/>
          <w:highlight w:val="none"/>
          <w:lang w:val="en-US" w:eastAsia="zh-CN"/>
        </w:rPr>
        <w:t>根据工程施工设计图纸及相关资料；</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(1)</w:t>
      </w:r>
      <w:r>
        <w:rPr>
          <w:rFonts w:hint="eastAsia" w:ascii="宋体" w:hAnsi="宋体" w:eastAsia="宋体" w:cs="宋体"/>
          <w:b w:val="0"/>
          <w:bCs/>
          <w:color w:val="auto"/>
          <w:sz w:val="24"/>
          <w:highlight w:val="none"/>
          <w:lang w:val="en-US" w:eastAsia="zh-CN"/>
        </w:rPr>
        <w:t>《建设工程工程量清单计价规范》（GB50500-2013）；《建筑与装饰工程工程量计算规范》（GB50854-2013）；《山东省建筑、安装工程消耗量定额》（2016）；《山东省淄博市价目表》（2020）；与该工程相关的标准、规范和技术资料；材料价格参照《淄博工程造价指南》2022年3-4月份信息价并结合当地市场价；</w:t>
      </w:r>
      <w:r>
        <w:rPr>
          <w:rFonts w:hint="eastAsia" w:ascii="宋体" w:hAnsi="宋体" w:cs="宋体"/>
          <w:b w:val="0"/>
          <w:bCs/>
          <w:color w:val="auto"/>
          <w:sz w:val="24"/>
          <w:highlight w:val="none"/>
          <w:lang w:val="en-US" w:eastAsia="zh-CN"/>
        </w:rPr>
        <w:t>费用计算程序依据淄建发【2022】11号，《山东省住房和城乡建设厅关于调整建设工程费用规则的通知》鲁建标字（2022）7号计算</w:t>
      </w:r>
      <w:r>
        <w:rPr>
          <w:rFonts w:hint="eastAsia" w:ascii="宋体" w:hAnsi="宋体" w:eastAsia="宋体" w:cs="宋体"/>
          <w:b w:val="0"/>
          <w:bCs/>
          <w:color w:val="auto"/>
          <w:sz w:val="24"/>
          <w:highlight w:val="none"/>
          <w:lang w:val="en-US" w:eastAsia="zh-CN"/>
        </w:rPr>
        <w:t>。</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(2)人工单价执行：</w:t>
      </w:r>
      <w:r>
        <w:rPr>
          <w:rFonts w:hint="eastAsia" w:ascii="宋体" w:hAnsi="宋体" w:cs="宋体"/>
          <w:sz w:val="24"/>
          <w:highlight w:val="none"/>
          <w:lang w:val="en-US" w:eastAsia="zh-CN"/>
        </w:rPr>
        <w:t>建筑64元/工日，装饰64元/工日、安装64元/工日</w:t>
      </w:r>
      <w:r>
        <w:rPr>
          <w:rFonts w:hint="eastAsia" w:ascii="宋体" w:hAnsi="宋体" w:eastAsia="宋体" w:cs="宋体"/>
          <w:color w:val="auto"/>
          <w:sz w:val="24"/>
          <w:szCs w:val="24"/>
          <w:highlight w:val="none"/>
          <w:u w:val="none"/>
          <w:lang w:val="en-US" w:eastAsia="zh-CN"/>
        </w:rPr>
        <w:t>；</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(3)本工程类别：III类</w:t>
      </w:r>
      <w:r>
        <w:rPr>
          <w:rFonts w:hint="eastAsia" w:ascii="宋体" w:hAnsi="宋体" w:cs="宋体"/>
          <w:color w:val="auto"/>
          <w:sz w:val="24"/>
          <w:szCs w:val="24"/>
          <w:highlight w:val="none"/>
          <w:u w:val="none"/>
          <w:lang w:val="en-US" w:eastAsia="zh-CN"/>
        </w:rPr>
        <w:t>；</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b w:val="0"/>
          <w:bCs/>
          <w:color w:val="auto"/>
          <w:sz w:val="24"/>
          <w:highlight w:val="none"/>
          <w:u w:val="none"/>
          <w:lang w:val="en-US" w:eastAsia="zh-CN"/>
        </w:rPr>
      </w:pPr>
      <w:r>
        <w:rPr>
          <w:rFonts w:hint="eastAsia" w:ascii="宋体" w:hAnsi="宋体" w:eastAsia="宋体" w:cs="宋体"/>
          <w:color w:val="auto"/>
          <w:sz w:val="24"/>
          <w:szCs w:val="24"/>
          <w:highlight w:val="none"/>
          <w:u w:val="none"/>
          <w:lang w:val="en-US" w:eastAsia="zh-CN"/>
        </w:rPr>
        <w:t>(4)</w:t>
      </w:r>
      <w:r>
        <w:rPr>
          <w:rFonts w:hint="eastAsia" w:ascii="宋体" w:hAnsi="宋体" w:cs="宋体"/>
          <w:color w:val="auto"/>
          <w:sz w:val="24"/>
          <w:szCs w:val="24"/>
          <w:highlight w:val="none"/>
          <w:u w:val="none"/>
          <w:lang w:val="en-US" w:eastAsia="zh-CN"/>
        </w:rPr>
        <w:t>费用计算程序依据淄建发【2022】11号，《山东省住房和城乡建设厅关于调整建设工程费用规则的通知》鲁建标字（2022）7号计算。</w:t>
      </w:r>
    </w:p>
    <w:p>
      <w:pPr>
        <w:keepLines w:val="0"/>
        <w:pageBreakBefore w:val="0"/>
        <w:widowControl w:val="0"/>
        <w:kinsoku/>
        <w:wordWrap/>
        <w:overflowPunct/>
        <w:topLinePunct w:val="0"/>
        <w:bidi w:val="0"/>
        <w:adjustRightInd w:val="0"/>
        <w:snapToGrid w:val="0"/>
        <w:spacing w:line="480" w:lineRule="exact"/>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10.7 暂估价</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10.7.1 依法必须招标的暂估价项目</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对于依法必须招标的暂估价项目的确认和批准采取第</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1</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种方式确定。</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10.7.2 不属于依法必须招标的暂估价项目</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对于不属于依法必须招标的暂估价项目的确认和批准采取第</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1</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种方式确定。</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outlineLvl w:val="0"/>
        <w:rPr>
          <w:rFonts w:hint="eastAsia" w:ascii="宋体" w:hAnsi="宋体" w:eastAsia="宋体" w:cs="宋体"/>
          <w:color w:val="auto"/>
          <w:sz w:val="24"/>
          <w:szCs w:val="24"/>
          <w:highlight w:val="none"/>
        </w:rPr>
      </w:pPr>
      <w:bookmarkStart w:id="403" w:name="_Toc4979"/>
      <w:r>
        <w:rPr>
          <w:rFonts w:hint="eastAsia" w:ascii="宋体" w:hAnsi="宋体" w:eastAsia="宋体" w:cs="宋体"/>
          <w:color w:val="auto"/>
          <w:sz w:val="24"/>
          <w:szCs w:val="24"/>
          <w:highlight w:val="none"/>
        </w:rPr>
        <w:t>第3种方式：承包人直接实施的暂估价项目</w:t>
      </w:r>
      <w:bookmarkEnd w:id="403"/>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承包人直接实施的暂估价项目的约定：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p>
    <w:p>
      <w:pPr>
        <w:pStyle w:val="7"/>
        <w:keepLines w:val="0"/>
        <w:pageBreakBefore w:val="0"/>
        <w:widowControl w:val="0"/>
        <w:kinsoku/>
        <w:wordWrap/>
        <w:overflowPunct/>
        <w:topLinePunct w:val="0"/>
        <w:bidi w:val="0"/>
        <w:adjustRightInd w:val="0"/>
        <w:snapToGrid w:val="0"/>
        <w:spacing w:before="0" w:beforeLines="0" w:after="0" w:afterLines="0" w:line="480" w:lineRule="exact"/>
        <w:ind w:left="0" w:firstLine="482" w:firstLineChars="200"/>
        <w:jc w:val="left"/>
        <w:textAlignment w:val="auto"/>
        <w:rPr>
          <w:rFonts w:hint="eastAsia" w:ascii="宋体" w:hAnsi="宋体" w:eastAsia="宋体" w:cs="宋体"/>
          <w:bCs w:val="0"/>
          <w:color w:val="auto"/>
          <w:sz w:val="24"/>
          <w:szCs w:val="24"/>
          <w:highlight w:val="none"/>
        </w:rPr>
      </w:pPr>
      <w:bookmarkStart w:id="404" w:name="_Toc351203643"/>
      <w:r>
        <w:rPr>
          <w:rFonts w:hint="eastAsia" w:ascii="宋体" w:hAnsi="宋体" w:eastAsia="宋体" w:cs="宋体"/>
          <w:bCs w:val="0"/>
          <w:color w:val="auto"/>
          <w:sz w:val="24"/>
          <w:szCs w:val="24"/>
          <w:highlight w:val="none"/>
        </w:rPr>
        <w:t>11. 价格调整</w:t>
      </w:r>
      <w:bookmarkEnd w:id="404"/>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bookmarkStart w:id="405" w:name="_Toc300935000"/>
      <w:bookmarkStart w:id="406" w:name="_Toc296891241"/>
      <w:bookmarkStart w:id="407" w:name="_Toc292559406"/>
      <w:bookmarkStart w:id="408" w:name="_Toc297120501"/>
      <w:bookmarkStart w:id="409" w:name="_Toc296503201"/>
      <w:bookmarkStart w:id="410" w:name="_Toc303539157"/>
      <w:bookmarkStart w:id="411" w:name="_Toc296944540"/>
      <w:bookmarkStart w:id="412" w:name="_Toc304295577"/>
      <w:bookmarkStart w:id="413" w:name="_Toc296891029"/>
      <w:bookmarkStart w:id="414" w:name="_Toc312678039"/>
      <w:bookmarkStart w:id="415" w:name="_Toc296346702"/>
      <w:bookmarkStart w:id="416" w:name="_Toc297048387"/>
      <w:bookmarkStart w:id="417" w:name="_Toc297216209"/>
      <w:bookmarkStart w:id="418" w:name="_Toc292559911"/>
      <w:bookmarkStart w:id="419" w:name="_Toc296347200"/>
      <w:bookmarkStart w:id="420" w:name="_Toc297123550"/>
      <w:r>
        <w:rPr>
          <w:rFonts w:hint="eastAsia" w:ascii="宋体" w:hAnsi="宋体" w:eastAsia="宋体" w:cs="宋体"/>
          <w:color w:val="auto"/>
          <w:sz w:val="24"/>
          <w:szCs w:val="24"/>
          <w:highlight w:val="none"/>
        </w:rPr>
        <w:t>11.1 市场价格波动引起的调整</w:t>
      </w:r>
    </w:p>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市场价格波动是否调整合同价格的约定：</w:t>
      </w:r>
      <w:r>
        <w:rPr>
          <w:rFonts w:hint="eastAsia" w:ascii="宋体" w:hAnsi="宋体" w:eastAsia="宋体" w:cs="宋体"/>
          <w:color w:val="auto"/>
          <w:sz w:val="24"/>
          <w:szCs w:val="24"/>
          <w:highlight w:val="none"/>
          <w:u w:val="single"/>
        </w:rPr>
        <w:t xml:space="preserve">  超过约定的范围可调   </w:t>
      </w:r>
      <w:r>
        <w:rPr>
          <w:rFonts w:hint="eastAsia" w:ascii="宋体" w:hAnsi="宋体" w:eastAsia="宋体" w:cs="宋体"/>
          <w:color w:val="auto"/>
          <w:sz w:val="24"/>
          <w:szCs w:val="24"/>
          <w:highlight w:val="none"/>
        </w:rPr>
        <w:t>。</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outlineLvl w:val="0"/>
        <w:rPr>
          <w:rFonts w:hint="eastAsia" w:ascii="宋体" w:hAnsi="宋体" w:eastAsia="宋体" w:cs="宋体"/>
          <w:color w:val="auto"/>
          <w:sz w:val="24"/>
          <w:szCs w:val="24"/>
          <w:highlight w:val="none"/>
        </w:rPr>
      </w:pPr>
      <w:bookmarkStart w:id="421" w:name="_Toc840"/>
      <w:r>
        <w:rPr>
          <w:rFonts w:hint="eastAsia" w:ascii="宋体" w:hAnsi="宋体" w:eastAsia="宋体" w:cs="宋体"/>
          <w:color w:val="auto"/>
          <w:sz w:val="24"/>
          <w:szCs w:val="24"/>
          <w:highlight w:val="none"/>
        </w:rPr>
        <w:t>第2种方式：采用造价信息进行价格调整。</w:t>
      </w:r>
      <w:bookmarkEnd w:id="421"/>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（2）关于基准价格的约定：</w:t>
      </w:r>
      <w:r>
        <w:rPr>
          <w:rFonts w:hint="eastAsia" w:ascii="宋体" w:hAnsi="宋体" w:eastAsia="宋体" w:cs="宋体"/>
          <w:color w:val="auto"/>
          <w:sz w:val="24"/>
          <w:szCs w:val="24"/>
          <w:highlight w:val="none"/>
          <w:u w:val="single"/>
        </w:rPr>
        <w:t>基准价格是指招标控制价中的材料价格</w:t>
      </w:r>
      <w:r>
        <w:rPr>
          <w:rFonts w:hint="eastAsia" w:ascii="宋体" w:hAnsi="宋体" w:eastAsia="宋体" w:cs="宋体"/>
          <w:color w:val="auto"/>
          <w:sz w:val="24"/>
          <w:szCs w:val="24"/>
          <w:highlight w:val="none"/>
        </w:rPr>
        <w:t>。</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专用合同条款①承包人在已标价工程量清单中载明的材料单价低于基准价格的：专用合同条款合同履行期间材料单价涨幅以基准价格为基础超过</w:t>
      </w:r>
      <w:r>
        <w:rPr>
          <w:rFonts w:hint="eastAsia" w:ascii="宋体" w:hAnsi="宋体" w:eastAsia="宋体" w:cs="宋体"/>
          <w:color w:val="auto"/>
          <w:sz w:val="24"/>
          <w:szCs w:val="24"/>
          <w:highlight w:val="none"/>
          <w:u w:val="single"/>
        </w:rPr>
        <w:t>5%</w:t>
      </w:r>
      <w:r>
        <w:rPr>
          <w:rFonts w:hint="eastAsia" w:ascii="宋体" w:hAnsi="宋体" w:eastAsia="宋体" w:cs="宋体"/>
          <w:color w:val="auto"/>
          <w:sz w:val="24"/>
          <w:szCs w:val="24"/>
          <w:highlight w:val="none"/>
        </w:rPr>
        <w:t>时，或材料单价跌幅以已标价工程量清单中载明材料单价为基础超过</w:t>
      </w:r>
      <w:r>
        <w:rPr>
          <w:rFonts w:hint="eastAsia" w:ascii="宋体" w:hAnsi="宋体" w:eastAsia="宋体" w:cs="宋体"/>
          <w:color w:val="auto"/>
          <w:sz w:val="24"/>
          <w:szCs w:val="24"/>
          <w:highlight w:val="none"/>
          <w:u w:val="single"/>
        </w:rPr>
        <w:t>5%</w:t>
      </w:r>
      <w:r>
        <w:rPr>
          <w:rFonts w:hint="eastAsia" w:ascii="宋体" w:hAnsi="宋体" w:eastAsia="宋体" w:cs="宋体"/>
          <w:color w:val="auto"/>
          <w:sz w:val="24"/>
          <w:szCs w:val="24"/>
          <w:highlight w:val="none"/>
        </w:rPr>
        <w:t>时，其超过部分据实调整。</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②承包人在已标价工程量清单中载明的材料单价高于基准价格的：专用合同条款合同履行期间材料单价跌幅以基准价格为基础超过</w:t>
      </w:r>
      <w:r>
        <w:rPr>
          <w:rFonts w:hint="eastAsia" w:ascii="宋体" w:hAnsi="宋体" w:eastAsia="宋体" w:cs="宋体"/>
          <w:color w:val="auto"/>
          <w:sz w:val="24"/>
          <w:szCs w:val="24"/>
          <w:highlight w:val="none"/>
          <w:u w:val="single"/>
        </w:rPr>
        <w:t>5%</w:t>
      </w:r>
      <w:r>
        <w:rPr>
          <w:rFonts w:hint="eastAsia" w:ascii="宋体" w:hAnsi="宋体" w:eastAsia="宋体" w:cs="宋体"/>
          <w:color w:val="auto"/>
          <w:sz w:val="24"/>
          <w:szCs w:val="24"/>
          <w:highlight w:val="none"/>
        </w:rPr>
        <w:t>时，材料单价涨幅以已标价工程量清单中载明材料单价为基础超过</w:t>
      </w:r>
      <w:r>
        <w:rPr>
          <w:rFonts w:hint="eastAsia" w:ascii="宋体" w:hAnsi="宋体" w:eastAsia="宋体" w:cs="宋体"/>
          <w:color w:val="auto"/>
          <w:sz w:val="24"/>
          <w:szCs w:val="24"/>
          <w:highlight w:val="none"/>
          <w:u w:val="single"/>
        </w:rPr>
        <w:t>5%</w:t>
      </w:r>
      <w:r>
        <w:rPr>
          <w:rFonts w:hint="eastAsia" w:ascii="宋体" w:hAnsi="宋体" w:eastAsia="宋体" w:cs="宋体"/>
          <w:color w:val="auto"/>
          <w:sz w:val="24"/>
          <w:szCs w:val="24"/>
          <w:highlight w:val="none"/>
        </w:rPr>
        <w:t>时，其超过部分据实调整。</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③承包人在已标价工程量清单中载明的材料单价等于基准单价的：专用合同条款合同履行期间材料单价涨跌幅以基准单价为基础超过</w:t>
      </w:r>
      <w:r>
        <w:rPr>
          <w:rFonts w:hint="eastAsia" w:ascii="宋体" w:hAnsi="宋体" w:eastAsia="宋体" w:cs="宋体"/>
          <w:color w:val="auto"/>
          <w:sz w:val="24"/>
          <w:szCs w:val="24"/>
          <w:highlight w:val="none"/>
          <w:u w:val="single"/>
        </w:rPr>
        <w:t>±5%</w:t>
      </w:r>
      <w:r>
        <w:rPr>
          <w:rFonts w:hint="eastAsia" w:ascii="宋体" w:hAnsi="宋体" w:eastAsia="宋体" w:cs="宋体"/>
          <w:color w:val="auto"/>
          <w:sz w:val="24"/>
          <w:szCs w:val="24"/>
          <w:highlight w:val="none"/>
        </w:rPr>
        <w:t>时，其超过部分据实调整。</w:t>
      </w:r>
    </w:p>
    <w:bookmarkEnd w:id="379"/>
    <w:bookmarkEnd w:id="380"/>
    <w:bookmarkEnd w:id="381"/>
    <w:bookmarkEnd w:id="382"/>
    <w:bookmarkEnd w:id="383"/>
    <w:bookmarkEnd w:id="384"/>
    <w:p>
      <w:pPr>
        <w:pStyle w:val="7"/>
        <w:keepLines w:val="0"/>
        <w:pageBreakBefore w:val="0"/>
        <w:widowControl w:val="0"/>
        <w:kinsoku/>
        <w:wordWrap/>
        <w:overflowPunct/>
        <w:topLinePunct w:val="0"/>
        <w:bidi w:val="0"/>
        <w:adjustRightInd w:val="0"/>
        <w:snapToGrid w:val="0"/>
        <w:spacing w:before="0" w:beforeLines="0" w:after="0" w:afterLines="0" w:line="480" w:lineRule="exact"/>
        <w:ind w:left="0" w:firstLine="482" w:firstLineChars="200"/>
        <w:jc w:val="left"/>
        <w:textAlignment w:val="auto"/>
        <w:rPr>
          <w:rFonts w:hint="eastAsia" w:ascii="宋体" w:hAnsi="宋体" w:eastAsia="宋体" w:cs="宋体"/>
          <w:bCs w:val="0"/>
          <w:color w:val="auto"/>
          <w:sz w:val="24"/>
          <w:szCs w:val="24"/>
          <w:highlight w:val="none"/>
        </w:rPr>
      </w:pPr>
      <w:bookmarkStart w:id="422" w:name="_Toc296891245"/>
      <w:bookmarkStart w:id="423" w:name="_Toc296944544"/>
      <w:bookmarkStart w:id="424" w:name="_Toc292559915"/>
      <w:bookmarkStart w:id="425" w:name="_Toc296347204"/>
      <w:bookmarkStart w:id="426" w:name="_Toc297048391"/>
      <w:bookmarkStart w:id="427" w:name="_Toc292559410"/>
      <w:bookmarkStart w:id="428" w:name="_Toc296503205"/>
      <w:bookmarkStart w:id="429" w:name="_Toc297120505"/>
      <w:bookmarkStart w:id="430" w:name="_Toc296891033"/>
      <w:bookmarkStart w:id="431" w:name="_Toc296346706"/>
      <w:bookmarkStart w:id="432" w:name="_Toc351203644"/>
      <w:bookmarkStart w:id="433" w:name="_Toc297123552"/>
      <w:bookmarkStart w:id="434" w:name="_Toc303539159"/>
      <w:bookmarkStart w:id="435" w:name="_Toc312678040"/>
      <w:bookmarkStart w:id="436" w:name="_Toc300935002"/>
      <w:bookmarkStart w:id="437" w:name="_Toc304295579"/>
      <w:bookmarkStart w:id="438" w:name="_Toc297216211"/>
      <w:bookmarkStart w:id="439" w:name="_Toc267251461"/>
      <w:bookmarkStart w:id="440" w:name="_Toc292559411"/>
      <w:bookmarkStart w:id="441" w:name="_Toc292559916"/>
      <w:bookmarkStart w:id="442" w:name="_Toc296891034"/>
      <w:bookmarkStart w:id="443" w:name="_Toc297048392"/>
      <w:bookmarkStart w:id="444" w:name="_Toc296347205"/>
      <w:bookmarkStart w:id="445" w:name="_Toc297120506"/>
      <w:bookmarkStart w:id="446" w:name="_Toc296503206"/>
      <w:bookmarkStart w:id="447" w:name="_Toc296891246"/>
      <w:bookmarkStart w:id="448" w:name="_Toc296346707"/>
      <w:bookmarkStart w:id="449" w:name="_Toc296944545"/>
      <w:bookmarkStart w:id="450" w:name="_Toc303539160"/>
      <w:bookmarkStart w:id="451" w:name="_Toc297216212"/>
      <w:bookmarkStart w:id="452" w:name="_Toc300935003"/>
      <w:bookmarkStart w:id="453" w:name="_Toc312678041"/>
      <w:bookmarkStart w:id="454" w:name="_Toc304295580"/>
      <w:bookmarkStart w:id="455" w:name="_Toc297123553"/>
      <w:r>
        <w:rPr>
          <w:rFonts w:hint="eastAsia" w:ascii="宋体" w:hAnsi="宋体" w:eastAsia="宋体" w:cs="宋体"/>
          <w:bCs w:val="0"/>
          <w:color w:val="auto"/>
          <w:sz w:val="24"/>
          <w:szCs w:val="24"/>
          <w:highlight w:val="none"/>
        </w:rPr>
        <w:t xml:space="preserve">12. </w:t>
      </w:r>
      <w:bookmarkEnd w:id="422"/>
      <w:bookmarkEnd w:id="423"/>
      <w:bookmarkEnd w:id="424"/>
      <w:bookmarkEnd w:id="425"/>
      <w:bookmarkEnd w:id="426"/>
      <w:bookmarkEnd w:id="427"/>
      <w:bookmarkEnd w:id="428"/>
      <w:bookmarkEnd w:id="429"/>
      <w:bookmarkEnd w:id="430"/>
      <w:bookmarkEnd w:id="431"/>
      <w:r>
        <w:rPr>
          <w:rFonts w:hint="eastAsia" w:ascii="宋体" w:hAnsi="宋体" w:eastAsia="宋体" w:cs="宋体"/>
          <w:bCs w:val="0"/>
          <w:color w:val="auto"/>
          <w:sz w:val="24"/>
          <w:szCs w:val="24"/>
          <w:highlight w:val="none"/>
        </w:rPr>
        <w:t>合同价格、计量与支付</w:t>
      </w:r>
      <w:bookmarkEnd w:id="432"/>
    </w:p>
    <w:bookmarkEnd w:id="433"/>
    <w:bookmarkEnd w:id="434"/>
    <w:bookmarkEnd w:id="435"/>
    <w:bookmarkEnd w:id="436"/>
    <w:bookmarkEnd w:id="437"/>
    <w:bookmarkEnd w:id="438"/>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合</w:t>
      </w:r>
      <w:bookmarkEnd w:id="439"/>
      <w:bookmarkEnd w:id="440"/>
      <w:bookmarkEnd w:id="441"/>
      <w:r>
        <w:rPr>
          <w:rFonts w:hint="eastAsia" w:ascii="宋体" w:hAnsi="宋体" w:eastAsia="宋体" w:cs="宋体"/>
          <w:color w:val="auto"/>
          <w:sz w:val="24"/>
          <w:szCs w:val="24"/>
          <w:highlight w:val="none"/>
        </w:rPr>
        <w:t>同价</w:t>
      </w:r>
      <w:bookmarkEnd w:id="442"/>
      <w:bookmarkEnd w:id="443"/>
      <w:bookmarkEnd w:id="444"/>
      <w:bookmarkEnd w:id="445"/>
      <w:bookmarkEnd w:id="446"/>
      <w:bookmarkEnd w:id="447"/>
      <w:bookmarkEnd w:id="448"/>
      <w:bookmarkEnd w:id="449"/>
      <w:r>
        <w:rPr>
          <w:rFonts w:hint="eastAsia" w:ascii="宋体" w:hAnsi="宋体" w:eastAsia="宋体" w:cs="宋体"/>
          <w:color w:val="auto"/>
          <w:sz w:val="24"/>
          <w:szCs w:val="24"/>
          <w:highlight w:val="none"/>
        </w:rPr>
        <w:t>格形式</w:t>
      </w:r>
    </w:p>
    <w:bookmarkEnd w:id="450"/>
    <w:bookmarkEnd w:id="451"/>
    <w:bookmarkEnd w:id="452"/>
    <w:bookmarkEnd w:id="453"/>
    <w:bookmarkEnd w:id="454"/>
    <w:bookmarkEnd w:id="455"/>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1、单价合同。</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综合单价包含的风险范围：</w:t>
      </w:r>
      <w:r>
        <w:rPr>
          <w:rFonts w:hint="eastAsia" w:ascii="宋体" w:hAnsi="宋体" w:eastAsia="宋体" w:cs="宋体"/>
          <w:color w:val="auto"/>
          <w:sz w:val="24"/>
          <w:szCs w:val="24"/>
          <w:highlight w:val="none"/>
          <w:u w:val="single"/>
        </w:rPr>
        <w:t>人工单价+8%以内（含）、主要材料单价±5%以内（含）、机械台班单价±10%以内（含）以及工程量的变化幅度在±15%以内（含）的风险</w:t>
      </w:r>
      <w:r>
        <w:rPr>
          <w:rFonts w:hint="eastAsia" w:ascii="宋体" w:hAnsi="宋体" w:eastAsia="宋体" w:cs="宋体"/>
          <w:color w:val="auto"/>
          <w:sz w:val="24"/>
          <w:szCs w:val="24"/>
          <w:highlight w:val="none"/>
        </w:rPr>
        <w:t>。</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风险范围以外合同价款调整方法：</w:t>
      </w:r>
      <w:bookmarkEnd w:id="385"/>
      <w:bookmarkStart w:id="456" w:name="_Toc351203647"/>
      <w:bookmarkStart w:id="457" w:name="_Toc267251483"/>
      <w:bookmarkStart w:id="458" w:name="_Toc267251501"/>
      <w:bookmarkStart w:id="459" w:name="_Toc267251485"/>
      <w:bookmarkStart w:id="460" w:name="_Toc267251511"/>
      <w:bookmarkStart w:id="461" w:name="_Toc267251495"/>
      <w:bookmarkStart w:id="462" w:name="_Toc267251499"/>
      <w:bookmarkStart w:id="463" w:name="_Toc267251491"/>
      <w:bookmarkStart w:id="464" w:name="_Toc267251508"/>
      <w:bookmarkStart w:id="465" w:name="_Toc267251482"/>
      <w:bookmarkStart w:id="466" w:name="_Toc267251484"/>
      <w:bookmarkStart w:id="467" w:name="_Toc267251493"/>
      <w:bookmarkStart w:id="468" w:name="_Toc267251496"/>
      <w:bookmarkStart w:id="469" w:name="_Toc267251509"/>
      <w:bookmarkStart w:id="470" w:name="_Toc267251497"/>
      <w:bookmarkStart w:id="471" w:name="_Toc267251513"/>
      <w:bookmarkStart w:id="472" w:name="_Toc267251504"/>
      <w:bookmarkStart w:id="473" w:name="_Toc267251507"/>
      <w:bookmarkStart w:id="474" w:name="_Toc267251489"/>
      <w:bookmarkStart w:id="475" w:name="_Toc267251486"/>
      <w:bookmarkStart w:id="476" w:name="_Toc267251492"/>
      <w:bookmarkStart w:id="477" w:name="_Toc267251515"/>
      <w:bookmarkStart w:id="478" w:name="_Toc267251488"/>
      <w:bookmarkStart w:id="479" w:name="_Toc267251510"/>
      <w:bookmarkStart w:id="480" w:name="_Toc267251502"/>
      <w:bookmarkStart w:id="481" w:name="_Toc267251506"/>
      <w:bookmarkStart w:id="482" w:name="_Toc267251514"/>
      <w:bookmarkStart w:id="483" w:name="_Toc267251490"/>
      <w:bookmarkStart w:id="484" w:name="_Toc267251494"/>
      <w:bookmarkStart w:id="485" w:name="_Toc267251503"/>
      <w:bookmarkStart w:id="486" w:name="_Toc267251498"/>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1.法律法规的变化：以投标截止日前28天为基准日，其后因国家的法律、法规、规章和政策变化引起工程造价增减变化的，发承包双方应按照省级或行业建设主管部门或授权的工程造价管理机构据此发布的规定调整合同价款。</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2.工程变更：执行专用合同条款10.4。</w:t>
      </w:r>
    </w:p>
    <w:p>
      <w:pPr>
        <w:keepLines w:val="0"/>
        <w:pageBreakBefore w:val="0"/>
        <w:widowControl w:val="0"/>
        <w:numPr>
          <w:ilvl w:val="0"/>
          <w:numId w:val="6"/>
        </w:numPr>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项目特征不符：承包人应按照发包人提供的设计图纸实施合同工程，若在合同履行期间出现设计图纸（含设计变更）与招标工程量清单任一项目的特征描述不符，且该变化引起该项目工程造价增减变化的，应按照实际施工的项目特征，按专用合同条款10.4.1关于变更估价的约定重新确定相应工程量清单项目的综合单价，并调整合同价款。</w:t>
      </w:r>
    </w:p>
    <w:p>
      <w:pPr>
        <w:keepLines w:val="0"/>
        <w:pageBreakBefore w:val="0"/>
        <w:widowControl w:val="0"/>
        <w:numPr>
          <w:ilvl w:val="0"/>
          <w:numId w:val="6"/>
        </w:numPr>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工程量清单缺项：</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 1 \* GB3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①</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合同履行期间，由于招标工程量清单中缺项，新增分部分项工程量清单项目的，应按专用合同条款10.4.1关于变更估价的约定综合单价，并调整合同价款；</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 2 \* GB3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②</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新增分部分项工程量清单项目后，引起措施项目发生变化的，应按专用合同条款10.4.1关于变更估价的约定，在承包人提交的实施方案被发包人批准后调整合同价款；</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 3 \* GB3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③</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由于招标工程量清单中措施项目缺项，承包人应将新增措施项目实施方案提交发包人批准后，按专用合同条款10.4.1关于变更估价的约定调整合同价款。</w:t>
      </w:r>
      <w:r>
        <w:rPr>
          <w:rFonts w:hint="eastAsia" w:ascii="宋体" w:hAnsi="宋体" w:eastAsia="宋体" w:cs="宋体"/>
          <w:color w:val="auto"/>
          <w:sz w:val="24"/>
          <w:szCs w:val="24"/>
          <w:highlight w:val="none"/>
        </w:rPr>
        <w:t xml:space="preserve"> </w:t>
      </w:r>
    </w:p>
    <w:p>
      <w:pPr>
        <w:keepLines w:val="0"/>
        <w:pageBreakBefore w:val="0"/>
        <w:widowControl w:val="0"/>
        <w:numPr>
          <w:ilvl w:val="0"/>
          <w:numId w:val="6"/>
        </w:numPr>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工程量偏差：</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 1 \* GB3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①</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当工程量的变化幅度超过±15%,可按专用合同条款10.4.1变更估价的约定进行调整；</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 2 \* GB3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②</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当工程量的变化幅度超过±15%引起相关措施项目相应发生变化时，按系数或单一总价方式计价的，工程量增加的措施项目费调增，工程量减少的措施项目费调减。</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u w:val="single"/>
        </w:rPr>
        <w:t>物价变化：当人工单价超8%、主要材料单价超±5%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机械台班单价超±10%时，其超过或减少后剩余部分可通过工料机费用调整表进行调整。</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u w:val="single"/>
        </w:rPr>
        <w:t>暂估价：</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 1 \* GB3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①</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发包人在招标工程量清单中给定暂估价的材料属于依法必须招标的，由发承包双方以招标的方式选择供应商，确定价格，并应以此为依据取代暂估价，调整合同价款；</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 2 \* GB3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②</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发包人在招标工程量清单中给定暂估价的材料不属于依法必须招标的，由承包人按照合同约定采购，经发包人确认单价后取代暂估价，调整合同价款；</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 3 \* GB3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③</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发包人在工程量清单中给定暂估价的专业工程不属于依法必须招标的，应按照专用合同条款10.4.1关于变更估价的约定确定专业工程价款，并应以此为依据取代专业工程暂估价，调整合同价款；</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 4 \* GB3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④</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发包人在招标工程量清单中给定暂估价的专业工程，依法必须招标的，应当由发承包双方依法组织招标选择专业分包人，接受有管辖权的建设工程招标投标管理机构的监督，并应以专业工程发包</w:t>
      </w:r>
      <w:r>
        <w:rPr>
          <w:rFonts w:hint="eastAsia" w:ascii="宋体" w:hAnsi="宋体" w:eastAsia="宋体" w:cs="宋体"/>
          <w:color w:val="auto"/>
          <w:sz w:val="24"/>
          <w:szCs w:val="24"/>
          <w:highlight w:val="none"/>
          <w:u w:val="single"/>
          <w:lang w:eastAsia="zh-CN"/>
        </w:rPr>
        <w:t>成交</w:t>
      </w:r>
      <w:r>
        <w:rPr>
          <w:rFonts w:hint="eastAsia" w:ascii="宋体" w:hAnsi="宋体" w:eastAsia="宋体" w:cs="宋体"/>
          <w:color w:val="auto"/>
          <w:sz w:val="24"/>
          <w:szCs w:val="24"/>
          <w:highlight w:val="none"/>
          <w:u w:val="single"/>
        </w:rPr>
        <w:t xml:space="preserve">价为依据取代专业工程暂估价，调整合同价款。 </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u w:val="single"/>
        </w:rPr>
        <w:t>不可抗力：执行通用合同条款17.3。</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 计量</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12.3.1 计量原则</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工程量计算规则：</w:t>
      </w:r>
      <w:r>
        <w:rPr>
          <w:rFonts w:hint="eastAsia" w:ascii="宋体" w:hAnsi="宋体" w:eastAsia="宋体" w:cs="宋体"/>
          <w:color w:val="auto"/>
          <w:sz w:val="24"/>
          <w:szCs w:val="24"/>
          <w:highlight w:val="none"/>
          <w:lang w:val="en-US" w:eastAsia="zh-CN"/>
        </w:rPr>
        <w:t>《建设工程工程量清单计价规范》（GB50500-2013）</w:t>
      </w:r>
    </w:p>
    <w:p>
      <w:pPr>
        <w:keepLines w:val="0"/>
        <w:pageBreakBefore w:val="0"/>
        <w:widowControl w:val="0"/>
        <w:kinsoku/>
        <w:wordWrap/>
        <w:overflowPunct/>
        <w:topLinePunct w:val="0"/>
        <w:bidi w:val="0"/>
        <w:adjustRightInd w:val="0"/>
        <w:snapToGrid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12.3.2 计量周期</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关于计量周期的约定：</w:t>
      </w:r>
      <w:r>
        <w:rPr>
          <w:rFonts w:hint="eastAsia" w:ascii="宋体" w:hAnsi="宋体" w:eastAsia="宋体" w:cs="宋体"/>
          <w:color w:val="auto"/>
          <w:sz w:val="24"/>
          <w:szCs w:val="24"/>
          <w:highlight w:val="none"/>
          <w:u w:val="single"/>
        </w:rPr>
        <w:t>按月</w:t>
      </w:r>
      <w:r>
        <w:rPr>
          <w:rFonts w:hint="eastAsia" w:ascii="宋体" w:hAnsi="宋体" w:eastAsia="宋体" w:cs="宋体"/>
          <w:color w:val="auto"/>
          <w:sz w:val="24"/>
          <w:szCs w:val="24"/>
          <w:highlight w:val="none"/>
        </w:rPr>
        <w:t>。</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12.3.3 单价合同的计量</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关于单价合同计量的约定：</w:t>
      </w:r>
      <w:r>
        <w:rPr>
          <w:rFonts w:hint="eastAsia" w:ascii="宋体" w:hAnsi="宋体" w:eastAsia="宋体" w:cs="宋体"/>
          <w:color w:val="auto"/>
          <w:sz w:val="24"/>
          <w:szCs w:val="24"/>
          <w:highlight w:val="none"/>
          <w:u w:val="single"/>
        </w:rPr>
        <w:t>执行通用条款</w:t>
      </w:r>
      <w:r>
        <w:rPr>
          <w:rFonts w:hint="eastAsia" w:ascii="宋体" w:hAnsi="宋体" w:eastAsia="宋体" w:cs="宋体"/>
          <w:color w:val="auto"/>
          <w:sz w:val="24"/>
          <w:szCs w:val="24"/>
          <w:highlight w:val="none"/>
        </w:rPr>
        <w:t>。</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 工程进度款支付</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bookmarkStart w:id="487" w:name="_Toc296944550"/>
      <w:bookmarkStart w:id="488" w:name="_Toc296346712"/>
      <w:bookmarkStart w:id="489" w:name="_Toc297123556"/>
      <w:bookmarkStart w:id="490" w:name="_Toc297216215"/>
      <w:bookmarkStart w:id="491" w:name="_Toc297120511"/>
      <w:bookmarkStart w:id="492" w:name="_Toc296503211"/>
      <w:bookmarkStart w:id="493" w:name="_Toc303539163"/>
      <w:bookmarkStart w:id="494" w:name="_Toc296891039"/>
      <w:bookmarkStart w:id="495" w:name="_Toc300935006"/>
      <w:bookmarkStart w:id="496" w:name="_Toc297048397"/>
      <w:bookmarkStart w:id="497" w:name="_Toc296891251"/>
      <w:bookmarkStart w:id="498" w:name="_Toc292559416"/>
      <w:bookmarkStart w:id="499" w:name="_Toc292559921"/>
      <w:bookmarkStart w:id="500" w:name="_Toc296347210"/>
      <w:r>
        <w:rPr>
          <w:rFonts w:hint="eastAsia" w:ascii="宋体" w:hAnsi="宋体" w:eastAsia="宋体" w:cs="宋体"/>
          <w:color w:val="auto"/>
          <w:sz w:val="24"/>
          <w:szCs w:val="24"/>
          <w:highlight w:val="none"/>
        </w:rPr>
        <w:t>12.4.1 付款周期</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详见付款方式</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12.4.2 进度付款申请单的编制</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关于进度付款申请单编制的约定：</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r>
        <w:rPr>
          <w:rFonts w:hint="eastAsia" w:ascii="宋体" w:hAnsi="宋体" w:eastAsia="宋体" w:cs="宋体"/>
          <w:color w:val="auto"/>
          <w:sz w:val="24"/>
          <w:szCs w:val="24"/>
          <w:highlight w:val="none"/>
        </w:rPr>
        <w:t>2.4.3 进度付款申请单的提交</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（1）单价合</w:t>
      </w:r>
      <w:bookmarkStart w:id="513" w:name="_GoBack"/>
      <w:bookmarkEnd w:id="513"/>
      <w:r>
        <w:rPr>
          <w:rFonts w:hint="eastAsia" w:ascii="宋体" w:hAnsi="宋体" w:eastAsia="宋体" w:cs="宋体"/>
          <w:color w:val="auto"/>
          <w:sz w:val="24"/>
          <w:szCs w:val="24"/>
          <w:highlight w:val="none"/>
        </w:rPr>
        <w:t>同进度付款申请单提交的约定：</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 进度款审核和支付   </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（1）监理人审查并报送发包人的期限：</w:t>
      </w:r>
      <w:r>
        <w:rPr>
          <w:rFonts w:hint="eastAsia" w:ascii="宋体" w:hAnsi="宋体" w:eastAsia="宋体" w:cs="宋体"/>
          <w:color w:val="auto"/>
          <w:sz w:val="24"/>
          <w:szCs w:val="24"/>
          <w:highlight w:val="none"/>
          <w:u w:val="single"/>
        </w:rPr>
        <w:t xml:space="preserve">  收到申请单7天内 </w:t>
      </w:r>
      <w:r>
        <w:rPr>
          <w:rFonts w:hint="eastAsia" w:ascii="宋体" w:hAnsi="宋体" w:eastAsia="宋体" w:cs="宋体"/>
          <w:color w:val="auto"/>
          <w:sz w:val="24"/>
          <w:szCs w:val="24"/>
          <w:highlight w:val="none"/>
        </w:rPr>
        <w:t>。</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发包人完成审批并签发进度款支付证书的期限：</w:t>
      </w:r>
      <w:r>
        <w:rPr>
          <w:rFonts w:hint="eastAsia" w:ascii="宋体" w:hAnsi="宋体" w:eastAsia="宋体" w:cs="宋体"/>
          <w:color w:val="auto"/>
          <w:sz w:val="24"/>
          <w:szCs w:val="24"/>
          <w:highlight w:val="none"/>
          <w:u w:val="single"/>
        </w:rPr>
        <w:t xml:space="preserve">  收到申请单7天内审完签发  </w:t>
      </w:r>
      <w:r>
        <w:rPr>
          <w:rFonts w:hint="eastAsia" w:ascii="宋体" w:hAnsi="宋体" w:eastAsia="宋体" w:cs="宋体"/>
          <w:color w:val="auto"/>
          <w:sz w:val="24"/>
          <w:szCs w:val="24"/>
          <w:highlight w:val="none"/>
        </w:rPr>
        <w:t>。</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（2）发包人支付进度款的期限：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执行通用条款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发包人逾期支付进度款的违约金的计算方式：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12.4.6 支付分解表的编制</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3、单价合同的总价项目支付分解表的编制与审批：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b/>
          <w:color w:val="auto"/>
          <w:sz w:val="24"/>
          <w:szCs w:val="24"/>
          <w:highlight w:val="none"/>
        </w:rPr>
        <w:t xml:space="preserve"> </w:t>
      </w:r>
      <w:bookmarkEnd w:id="456"/>
    </w:p>
    <w:p>
      <w:pPr>
        <w:pStyle w:val="7"/>
        <w:keepLines w:val="0"/>
        <w:pageBreakBefore w:val="0"/>
        <w:widowControl w:val="0"/>
        <w:kinsoku/>
        <w:wordWrap/>
        <w:overflowPunct/>
        <w:topLinePunct w:val="0"/>
        <w:bidi w:val="0"/>
        <w:adjustRightInd w:val="0"/>
        <w:snapToGrid w:val="0"/>
        <w:spacing w:before="0" w:beforeLines="0" w:after="0" w:afterLines="0" w:line="480" w:lineRule="exact"/>
        <w:ind w:left="0" w:firstLine="482" w:firstLineChars="200"/>
        <w:jc w:val="left"/>
        <w:textAlignment w:val="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15. 缺陷责任期与保修</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15.2缺陷责任期</w:t>
      </w:r>
      <w:bookmarkEnd w:id="457"/>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缺陷责任期的具体期限：</w:t>
      </w:r>
      <w:r>
        <w:rPr>
          <w:rFonts w:hint="eastAsia" w:ascii="宋体" w:hAnsi="宋体" w:eastAsia="宋体" w:cs="宋体"/>
          <w:color w:val="auto"/>
          <w:sz w:val="24"/>
          <w:szCs w:val="24"/>
          <w:highlight w:val="none"/>
          <w:u w:val="single"/>
        </w:rPr>
        <w:t>自工程竣工验收合格之日起</w:t>
      </w:r>
      <w:r>
        <w:rPr>
          <w:rFonts w:hint="eastAsia" w:ascii="宋体" w:hAnsi="宋体" w:eastAsia="宋体" w:cs="宋体"/>
          <w:color w:val="auto"/>
          <w:sz w:val="24"/>
          <w:szCs w:val="24"/>
          <w:highlight w:val="none"/>
          <w:u w:val="single"/>
          <w:lang w:val="en-US" w:eastAsia="zh-CN"/>
        </w:rPr>
        <w:t>24个月</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 </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 质量保证金</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关于是否扣留质量保证金的约定：</w:t>
      </w:r>
      <w:r>
        <w:rPr>
          <w:rFonts w:hint="eastAsia" w:ascii="宋体" w:hAnsi="宋体" w:eastAsia="宋体" w:cs="宋体"/>
          <w:color w:val="auto"/>
          <w:sz w:val="24"/>
          <w:szCs w:val="24"/>
          <w:highlight w:val="none"/>
          <w:u w:val="single"/>
        </w:rPr>
        <w:t xml:space="preserve"> 按工程结算值的</w:t>
      </w:r>
      <w:r>
        <w:rPr>
          <w:rFonts w:hint="eastAsia" w:ascii="宋体" w:hAnsi="宋体" w:eastAsia="宋体" w:cs="宋体"/>
          <w:color w:val="auto"/>
          <w:sz w:val="24"/>
          <w:szCs w:val="24"/>
          <w:highlight w:val="none"/>
          <w:u w:val="single"/>
          <w:lang w:val="en-US" w:eastAsia="zh-CN"/>
        </w:rPr>
        <w:t>3</w:t>
      </w:r>
      <w:r>
        <w:rPr>
          <w:rFonts w:hint="eastAsia" w:ascii="宋体" w:hAnsi="宋体" w:eastAsia="宋体" w:cs="宋体"/>
          <w:color w:val="auto"/>
          <w:sz w:val="24"/>
          <w:szCs w:val="24"/>
          <w:highlight w:val="none"/>
          <w:u w:val="single"/>
        </w:rPr>
        <w:t>%扣留</w:t>
      </w:r>
      <w:r>
        <w:rPr>
          <w:rFonts w:hint="eastAsia" w:ascii="宋体" w:hAnsi="宋体" w:eastAsia="宋体" w:cs="宋体"/>
          <w:color w:val="auto"/>
          <w:sz w:val="24"/>
          <w:szCs w:val="24"/>
          <w:highlight w:val="none"/>
        </w:rPr>
        <w:t>。在工程项目竣工前，承包人按专用合同条款第3.7条提供履约担保的，发包人不得同时预留工程质量保证金。</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15.3.1 质量保证金采用以下第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w:t>
      </w:r>
    </w:p>
    <w:p>
      <w:pPr>
        <w:keepLines w:val="0"/>
        <w:pageBreakBefore w:val="0"/>
        <w:widowControl w:val="0"/>
        <w:kinsoku/>
        <w:wordWrap/>
        <w:overflowPunct/>
        <w:topLinePunct w:val="0"/>
        <w:autoSpaceDE w:val="0"/>
        <w:autoSpaceDN w:val="0"/>
        <w:bidi w:val="0"/>
        <w:adjustRightInd w:val="0"/>
        <w:snapToGrid w:val="0"/>
        <w:spacing w:line="480" w:lineRule="exact"/>
        <w:ind w:lef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（1）质量保证金保函，保证金额为：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w:t>
      </w:r>
    </w:p>
    <w:p>
      <w:pPr>
        <w:keepLines w:val="0"/>
        <w:pageBreakBefore w:val="0"/>
        <w:widowControl w:val="0"/>
        <w:kinsoku/>
        <w:wordWrap/>
        <w:overflowPunct/>
        <w:topLinePunct w:val="0"/>
        <w:autoSpaceDE w:val="0"/>
        <w:autoSpaceDN w:val="0"/>
        <w:bidi w:val="0"/>
        <w:adjustRightInd w:val="0"/>
        <w:snapToGrid w:val="0"/>
        <w:spacing w:line="480" w:lineRule="exact"/>
        <w:ind w:lef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%的工程款；</w:t>
      </w:r>
    </w:p>
    <w:p>
      <w:pPr>
        <w:keepLines w:val="0"/>
        <w:pageBreakBefore w:val="0"/>
        <w:widowControl w:val="0"/>
        <w:kinsoku/>
        <w:wordWrap/>
        <w:overflowPunct/>
        <w:topLinePunct w:val="0"/>
        <w:autoSpaceDE w:val="0"/>
        <w:autoSpaceDN w:val="0"/>
        <w:bidi w:val="0"/>
        <w:adjustRightInd w:val="0"/>
        <w:snapToGrid w:val="0"/>
        <w:spacing w:line="480" w:lineRule="exact"/>
        <w:ind w:lef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（3）其他方式</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15.3.2 质量保证金的扣留 </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质量保证金的扣留采取以下第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w:t>
      </w:r>
    </w:p>
    <w:p>
      <w:pPr>
        <w:keepLines w:val="0"/>
        <w:pageBreakBefore w:val="0"/>
        <w:widowControl w:val="0"/>
        <w:kinsoku/>
        <w:wordWrap/>
        <w:overflowPunct/>
        <w:topLinePunct w:val="0"/>
        <w:autoSpaceDE w:val="0"/>
        <w:autoSpaceDN w:val="0"/>
        <w:bidi w:val="0"/>
        <w:adjustRightInd w:val="0"/>
        <w:snapToGrid w:val="0"/>
        <w:spacing w:line="480" w:lineRule="exact"/>
        <w:ind w:lef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（1）在支付工程进度款时逐次扣留，在此情形下，质量保证金的计算基数不包括预付款的支付、扣回以及价格调整的金额；</w:t>
      </w:r>
    </w:p>
    <w:p>
      <w:pPr>
        <w:keepLines w:val="0"/>
        <w:pageBreakBefore w:val="0"/>
        <w:widowControl w:val="0"/>
        <w:kinsoku/>
        <w:wordWrap/>
        <w:overflowPunct/>
        <w:topLinePunct w:val="0"/>
        <w:autoSpaceDE w:val="0"/>
        <w:autoSpaceDN w:val="0"/>
        <w:bidi w:val="0"/>
        <w:adjustRightInd w:val="0"/>
        <w:snapToGrid w:val="0"/>
        <w:spacing w:line="480" w:lineRule="exact"/>
        <w:ind w:lef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（2）工程竣工结算时一次性扣留质量保证金；</w:t>
      </w:r>
    </w:p>
    <w:p>
      <w:pPr>
        <w:keepLines w:val="0"/>
        <w:pageBreakBefore w:val="0"/>
        <w:widowControl w:val="0"/>
        <w:kinsoku/>
        <w:wordWrap/>
        <w:overflowPunct/>
        <w:topLinePunct w:val="0"/>
        <w:autoSpaceDE w:val="0"/>
        <w:autoSpaceDN w:val="0"/>
        <w:bidi w:val="0"/>
        <w:adjustRightInd w:val="0"/>
        <w:snapToGrid w:val="0"/>
        <w:spacing w:line="480" w:lineRule="exact"/>
        <w:ind w:lef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（3）其他扣留方式</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sz w:val="24"/>
          <w:szCs w:val="24"/>
          <w:highlight w:val="none"/>
        </w:rPr>
        <w:t xml:space="preserve"> 关于质量保证金的补充约定：</w:t>
      </w:r>
      <w:r>
        <w:rPr>
          <w:rFonts w:hint="eastAsia" w:ascii="宋体" w:hAnsi="宋体" w:eastAsia="宋体" w:cs="宋体"/>
          <w:color w:val="auto"/>
          <w:kern w:val="0"/>
          <w:sz w:val="24"/>
          <w:szCs w:val="24"/>
          <w:highlight w:val="none"/>
          <w:u w:val="single"/>
        </w:rPr>
        <w:t xml:space="preserve">  质量保证金不计息    </w:t>
      </w:r>
      <w:r>
        <w:rPr>
          <w:rFonts w:hint="eastAsia" w:ascii="宋体" w:hAnsi="宋体" w:eastAsia="宋体" w:cs="宋体"/>
          <w:color w:val="auto"/>
          <w:kern w:val="0"/>
          <w:sz w:val="24"/>
          <w:szCs w:val="24"/>
          <w:highlight w:val="none"/>
        </w:rPr>
        <w:t>。</w:t>
      </w:r>
    </w:p>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p>
      <w:pPr>
        <w:pStyle w:val="8"/>
        <w:keepLines w:val="0"/>
        <w:pageBreakBefore w:val="0"/>
        <w:widowControl w:val="0"/>
        <w:kinsoku/>
        <w:wordWrap/>
        <w:overflowPunct/>
        <w:topLinePunct w:val="0"/>
        <w:bidi w:val="0"/>
        <w:adjustRightInd w:val="0"/>
        <w:snapToGrid w:val="0"/>
        <w:spacing w:before="0" w:beforeLines="0" w:after="0" w:afterLines="0"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补充条款</w:t>
      </w:r>
    </w:p>
    <w:p>
      <w:pPr>
        <w:keepLines w:val="0"/>
        <w:pageBreakBefore w:val="0"/>
        <w:widowControl w:val="0"/>
        <w:numPr>
          <w:ilvl w:val="0"/>
          <w:numId w:val="7"/>
        </w:numPr>
        <w:tabs>
          <w:tab w:val="left" w:pos="-210"/>
        </w:tabs>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结算价款：工程结算价款=分部分项工程费+措施项目费+其他项目费（计日工+材料暂估价的调整+总承包服务费+索赔费用+现场签证费用+工程实际发生的费用）+规费+税金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工程量：根据实际发生工程量据实结算。</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2、工期约定：</w:t>
      </w:r>
    </w:p>
    <w:p>
      <w:pPr>
        <w:keepLines w:val="0"/>
        <w:pageBreakBefore w:val="0"/>
        <w:widowControl w:val="0"/>
        <w:tabs>
          <w:tab w:val="left" w:pos="-210"/>
        </w:tabs>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期确定以《全国统一建筑安装工程工期定额》为基准，压缩工期天数在定额工期的35%（含）以内为合理工期，超过者，为任意压缩工期，任意压缩工期，影响工程质量和安全，导致质量和安全事故的，将追究有关责任单位和责任人的责任。压缩的工期天数在20%（不含）以上时，超过部分计取赶工补偿费用，赶工补偿费按税前工程造价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%计算。</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3、材料设备保管费用的补充约定：</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GB2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⑴</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保管费计费标准：材料的采购及保管费率为2.5%。根据采购与保管分工或方式的不同，按下列比例分配：</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roman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i</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）发包人采购、付款、供应至施工现场、并自行保管，承包人随用随领，采购及保管费全部归发包人。</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roman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ii</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）发包人采购、付款、供应至施工现场，交由承包人保管，发包人计取采购及保管费的60%，承包人计取40%。发包人采购并付款，交提货单由承包人提运时承包人计取60%，发包人计取40%。</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roman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iii</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）承包人采购、付款、供应至施工现场，并自行保管，采购及保管费全部归承包人。</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GB2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⑵</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承包人按规定计取的材料正、负差价，不另计取采保费。</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GB2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⑶</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承包人按规定退供料款时，不计退税金。</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4、人工工日单价：</w:t>
      </w:r>
      <w:r>
        <w:rPr>
          <w:rFonts w:hint="eastAsia" w:ascii="宋体" w:hAnsi="宋体" w:eastAsia="宋体" w:cs="宋体"/>
          <w:sz w:val="24"/>
          <w:highlight w:val="none"/>
          <w:u w:val="single"/>
          <w:lang w:val="en-US" w:eastAsia="zh-CN"/>
        </w:rPr>
        <w:t xml:space="preserve">          </w:t>
      </w:r>
      <w:r>
        <w:rPr>
          <w:rFonts w:hint="eastAsia" w:ascii="宋体" w:hAnsi="宋体" w:eastAsia="宋体" w:cs="宋体"/>
          <w:color w:val="auto"/>
          <w:sz w:val="24"/>
          <w:szCs w:val="24"/>
          <w:highlight w:val="none"/>
        </w:rPr>
        <w:t>。当施工期内公布的综合工日市场指导单价比招标时公布的综合工日市场指导价波动幅度在﹢8%（含8%）以内的，不再进行调整，波动幅度超过﹢8%，其超过部分由发包方承担。</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承包方供材的结算方式：材料价格执行投标报价，当施工期内《淄博工程造价指南》的同期价格（对于没有信息价格的材料，其价格按照双方共同考察的市场价格或按甲乙双方按合同约定确定的价格）与招标控制价相比波动幅度在±5%（含5%）以内，材料差价由承包人承担或收益，波动幅度超过±5%，其超过部分进行找差。</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6、发包方供应材料超欠供计算：承包方按规定用量进行领取材料，超领部分按照施工合同期的市场最高价格或《淄博工程造价指南》的价格计价。欠领部分按报价价格计价或按照双方约定的计价方法计价。</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7、本工程按形象进度控制点实行分段结算，分段计价文件应按合同约定的计价依据、计价规则、费用标准、变更签证、人工材料、机械价格等进行编制，定案结算文件经发包人同意，作为工程款支付依据。</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7、项目经理（建造师）不得借用或持靠资质，发现有此行为的，将取消其</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资格。项目经理不得更换，如遇特殊情况确需更换时，须征得发包人同意，同时向发包人支付 10000元以下的违约金。除项目经理外，项目管理机构其他人员也不得随意更换，未经发包人同意随意更换项目管理机构主要管理人员的，承包人需向发包人支付每人次 5000 元以下的违约金。</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派往本工程现场的项目经理（建造师）必须常驻工地，不得兼任其他项目的项目经理（建造师），否则发包人将有权解除施工合同。发包人将对现场的项目经理（建造师）进行考核，项目经理（建造师）每月出勤 26 天及以上，缺 1 天支付 1000 元以下的违约金。工程例会及相关会议，每缺席一次支付 2000 元以下的违约金，累计缺席三次，视为承包人严重违约，发包人有权解除施工合同，不予支付已完工程的工程款，并追究承包人的违约责任。项目经理（建造师）不可由工地负责人替代。</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9、承包人须按照淄博市住房和城乡建设局发布的《关于开展建设领域扬尘防治专项检查的通知》要求实施，工地扬尘防治措施须达到通知要求的施工工地现场扬尘控制 8 个 100%。视频资料与数据与甲方实时共享。</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10、建筑渣土须委托有相关资质的专业渣土运输队伍清运，运至符合相关规范的渣土堆放地。</w:t>
      </w:r>
    </w:p>
    <w:p>
      <w:pPr>
        <w:keepLines w:val="0"/>
        <w:pageBreakBefore w:val="0"/>
        <w:widowControl w:val="0"/>
        <w:kinsoku/>
        <w:wordWrap/>
        <w:overflowPunct/>
        <w:topLinePunct w:val="0"/>
        <w:bidi w:val="0"/>
        <w:adjustRightInd w:val="0"/>
        <w:snapToGrid w:val="0"/>
        <w:spacing w:line="480" w:lineRule="exact"/>
        <w:ind w:left="0" w:firstLine="482" w:firstLineChars="200"/>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附件（附件内容略）</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协议书附件：</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outlineLvl w:val="0"/>
        <w:rPr>
          <w:rFonts w:hint="eastAsia" w:ascii="宋体" w:hAnsi="宋体" w:eastAsia="宋体" w:cs="宋体"/>
          <w:color w:val="auto"/>
          <w:sz w:val="24"/>
          <w:szCs w:val="24"/>
          <w:highlight w:val="none"/>
        </w:rPr>
      </w:pPr>
      <w:bookmarkStart w:id="501" w:name="_Toc13502"/>
      <w:r>
        <w:rPr>
          <w:rFonts w:hint="eastAsia" w:ascii="宋体" w:hAnsi="宋体" w:eastAsia="宋体" w:cs="宋体"/>
          <w:color w:val="auto"/>
          <w:sz w:val="24"/>
          <w:szCs w:val="24"/>
          <w:highlight w:val="none"/>
        </w:rPr>
        <w:t>附件1：承包人承揽工程项目一览表</w:t>
      </w:r>
      <w:bookmarkEnd w:id="501"/>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专用合同条款附件：</w:t>
      </w:r>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outlineLvl w:val="0"/>
        <w:rPr>
          <w:rFonts w:hint="eastAsia" w:ascii="宋体" w:hAnsi="宋体" w:eastAsia="宋体" w:cs="宋体"/>
          <w:color w:val="auto"/>
          <w:sz w:val="24"/>
          <w:szCs w:val="24"/>
          <w:highlight w:val="none"/>
        </w:rPr>
      </w:pPr>
      <w:bookmarkStart w:id="502" w:name="_Toc26086"/>
      <w:r>
        <w:rPr>
          <w:rFonts w:hint="eastAsia" w:ascii="宋体" w:hAnsi="宋体" w:eastAsia="宋体" w:cs="宋体"/>
          <w:color w:val="auto"/>
          <w:sz w:val="24"/>
          <w:szCs w:val="24"/>
          <w:highlight w:val="none"/>
        </w:rPr>
        <w:t>附件2：发包人供应材料设备一览表</w:t>
      </w:r>
      <w:bookmarkEnd w:id="502"/>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outlineLvl w:val="0"/>
        <w:rPr>
          <w:rFonts w:hint="eastAsia" w:ascii="宋体" w:hAnsi="宋体" w:eastAsia="宋体" w:cs="宋体"/>
          <w:color w:val="auto"/>
          <w:sz w:val="24"/>
          <w:szCs w:val="24"/>
          <w:highlight w:val="none"/>
        </w:rPr>
      </w:pPr>
      <w:bookmarkStart w:id="503" w:name="_Toc26754"/>
      <w:r>
        <w:rPr>
          <w:rFonts w:hint="eastAsia" w:ascii="宋体" w:hAnsi="宋体" w:eastAsia="宋体" w:cs="宋体"/>
          <w:color w:val="auto"/>
          <w:sz w:val="24"/>
          <w:szCs w:val="24"/>
          <w:highlight w:val="none"/>
        </w:rPr>
        <w:t>附件3：工程质量保修书</w:t>
      </w:r>
      <w:bookmarkEnd w:id="503"/>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outlineLvl w:val="0"/>
        <w:rPr>
          <w:rFonts w:hint="eastAsia" w:ascii="宋体" w:hAnsi="宋体" w:eastAsia="宋体" w:cs="宋体"/>
          <w:color w:val="auto"/>
          <w:sz w:val="24"/>
          <w:szCs w:val="24"/>
          <w:highlight w:val="none"/>
        </w:rPr>
      </w:pPr>
      <w:bookmarkStart w:id="504" w:name="_Toc10856"/>
      <w:r>
        <w:rPr>
          <w:rFonts w:hint="eastAsia" w:ascii="宋体" w:hAnsi="宋体" w:eastAsia="宋体" w:cs="宋体"/>
          <w:color w:val="auto"/>
          <w:sz w:val="24"/>
          <w:szCs w:val="24"/>
          <w:highlight w:val="none"/>
        </w:rPr>
        <w:t>附件4：主要建设工程文件目录</w:t>
      </w:r>
      <w:bookmarkEnd w:id="504"/>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outlineLvl w:val="0"/>
        <w:rPr>
          <w:rFonts w:hint="eastAsia" w:ascii="宋体" w:hAnsi="宋体" w:eastAsia="宋体" w:cs="宋体"/>
          <w:color w:val="auto"/>
          <w:sz w:val="24"/>
          <w:szCs w:val="24"/>
          <w:highlight w:val="none"/>
        </w:rPr>
      </w:pPr>
      <w:bookmarkStart w:id="505" w:name="_Toc9145"/>
      <w:r>
        <w:rPr>
          <w:rFonts w:hint="eastAsia" w:ascii="宋体" w:hAnsi="宋体" w:eastAsia="宋体" w:cs="宋体"/>
          <w:color w:val="auto"/>
          <w:sz w:val="24"/>
          <w:szCs w:val="24"/>
          <w:highlight w:val="none"/>
        </w:rPr>
        <w:t>附件5：承包人用于本工程施工的机械设备表</w:t>
      </w:r>
      <w:bookmarkEnd w:id="505"/>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outlineLvl w:val="0"/>
        <w:rPr>
          <w:rFonts w:hint="eastAsia" w:ascii="宋体" w:hAnsi="宋体" w:eastAsia="宋体" w:cs="宋体"/>
          <w:color w:val="auto"/>
          <w:sz w:val="24"/>
          <w:szCs w:val="24"/>
          <w:highlight w:val="none"/>
        </w:rPr>
      </w:pPr>
      <w:bookmarkStart w:id="506" w:name="_Toc26154"/>
      <w:r>
        <w:rPr>
          <w:rFonts w:hint="eastAsia" w:ascii="宋体" w:hAnsi="宋体" w:eastAsia="宋体" w:cs="宋体"/>
          <w:color w:val="auto"/>
          <w:sz w:val="24"/>
          <w:szCs w:val="24"/>
          <w:highlight w:val="none"/>
        </w:rPr>
        <w:t>附件6：承包人主要施工管理人员表</w:t>
      </w:r>
      <w:bookmarkEnd w:id="506"/>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outlineLvl w:val="0"/>
        <w:rPr>
          <w:rFonts w:hint="eastAsia" w:ascii="宋体" w:hAnsi="宋体" w:eastAsia="宋体" w:cs="宋体"/>
          <w:color w:val="auto"/>
          <w:sz w:val="24"/>
          <w:szCs w:val="24"/>
          <w:highlight w:val="none"/>
        </w:rPr>
      </w:pPr>
      <w:bookmarkStart w:id="507" w:name="_Toc4445"/>
      <w:r>
        <w:rPr>
          <w:rFonts w:hint="eastAsia" w:ascii="宋体" w:hAnsi="宋体" w:eastAsia="宋体" w:cs="宋体"/>
          <w:color w:val="auto"/>
          <w:sz w:val="24"/>
          <w:szCs w:val="24"/>
          <w:highlight w:val="none"/>
        </w:rPr>
        <w:t>附件7：分包人主要施工管理人员表</w:t>
      </w:r>
      <w:bookmarkEnd w:id="507"/>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outlineLvl w:val="0"/>
        <w:rPr>
          <w:rFonts w:hint="eastAsia" w:ascii="宋体" w:hAnsi="宋体" w:eastAsia="宋体" w:cs="宋体"/>
          <w:color w:val="auto"/>
          <w:sz w:val="24"/>
          <w:szCs w:val="24"/>
          <w:highlight w:val="none"/>
        </w:rPr>
      </w:pPr>
      <w:bookmarkStart w:id="508" w:name="_Toc32548"/>
      <w:r>
        <w:rPr>
          <w:rFonts w:hint="eastAsia" w:ascii="宋体" w:hAnsi="宋体" w:eastAsia="宋体" w:cs="宋体"/>
          <w:color w:val="auto"/>
          <w:sz w:val="24"/>
          <w:szCs w:val="24"/>
          <w:highlight w:val="none"/>
        </w:rPr>
        <w:t>附件8：履约担保格式</w:t>
      </w:r>
      <w:bookmarkEnd w:id="508"/>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outlineLvl w:val="0"/>
        <w:rPr>
          <w:rFonts w:hint="eastAsia" w:ascii="宋体" w:hAnsi="宋体" w:eastAsia="宋体" w:cs="宋体"/>
          <w:color w:val="auto"/>
          <w:sz w:val="24"/>
          <w:szCs w:val="24"/>
          <w:highlight w:val="none"/>
        </w:rPr>
      </w:pPr>
      <w:bookmarkStart w:id="509" w:name="_Toc21212"/>
      <w:r>
        <w:rPr>
          <w:rFonts w:hint="eastAsia" w:ascii="宋体" w:hAnsi="宋体" w:eastAsia="宋体" w:cs="宋体"/>
          <w:color w:val="auto"/>
          <w:sz w:val="24"/>
          <w:szCs w:val="24"/>
          <w:highlight w:val="none"/>
        </w:rPr>
        <w:t>附件9：预付款担保格式</w:t>
      </w:r>
      <w:bookmarkEnd w:id="509"/>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outlineLvl w:val="0"/>
        <w:rPr>
          <w:rFonts w:hint="eastAsia" w:ascii="宋体" w:hAnsi="宋体" w:eastAsia="宋体" w:cs="宋体"/>
          <w:color w:val="auto"/>
          <w:sz w:val="24"/>
          <w:szCs w:val="24"/>
          <w:highlight w:val="none"/>
        </w:rPr>
      </w:pPr>
      <w:bookmarkStart w:id="510" w:name="_Toc32508"/>
      <w:r>
        <w:rPr>
          <w:rFonts w:hint="eastAsia" w:ascii="宋体" w:hAnsi="宋体" w:eastAsia="宋体" w:cs="宋体"/>
          <w:color w:val="auto"/>
          <w:sz w:val="24"/>
          <w:szCs w:val="24"/>
          <w:highlight w:val="none"/>
        </w:rPr>
        <w:t>附件10：支付担保格式</w:t>
      </w:r>
      <w:bookmarkEnd w:id="510"/>
    </w:p>
    <w:p>
      <w:pPr>
        <w:keepLines w:val="0"/>
        <w:pageBreakBefore w:val="0"/>
        <w:widowControl w:val="0"/>
        <w:kinsoku/>
        <w:wordWrap/>
        <w:overflowPunct/>
        <w:topLinePunct w:val="0"/>
        <w:bidi w:val="0"/>
        <w:adjustRightInd w:val="0"/>
        <w:snapToGrid w:val="0"/>
        <w:spacing w:line="480" w:lineRule="exact"/>
        <w:ind w:left="0" w:firstLine="480" w:firstLineChars="200"/>
        <w:jc w:val="left"/>
        <w:textAlignment w:val="auto"/>
        <w:outlineLvl w:val="0"/>
        <w:rPr>
          <w:rFonts w:hint="eastAsia" w:ascii="宋体" w:hAnsi="宋体" w:eastAsia="宋体" w:cs="宋体"/>
          <w:color w:val="auto"/>
          <w:sz w:val="24"/>
          <w:szCs w:val="24"/>
          <w:highlight w:val="none"/>
        </w:rPr>
      </w:pPr>
      <w:bookmarkStart w:id="511" w:name="_Toc18800"/>
      <w:r>
        <w:rPr>
          <w:rFonts w:hint="eastAsia" w:ascii="宋体" w:hAnsi="宋体" w:eastAsia="宋体" w:cs="宋体"/>
          <w:color w:val="auto"/>
          <w:sz w:val="24"/>
          <w:szCs w:val="24"/>
          <w:highlight w:val="none"/>
        </w:rPr>
        <w:t>附件11：暂估价一览表</w:t>
      </w:r>
      <w:bookmarkEnd w:id="511"/>
    </w:p>
    <w:p>
      <w:pPr>
        <w:pStyle w:val="12"/>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lang w:val="en-US" w:eastAsia="zh-CN"/>
        </w:rPr>
      </w:pPr>
    </w:p>
    <w:p>
      <w:pPr>
        <w:pStyle w:val="13"/>
        <w:rPr>
          <w:rFonts w:hint="eastAsia" w:ascii="宋体" w:hAnsi="宋体" w:eastAsia="宋体" w:cs="宋体"/>
          <w:color w:val="auto"/>
          <w:sz w:val="24"/>
          <w:szCs w:val="24"/>
          <w:highlight w:val="none"/>
          <w:lang w:val="en-US" w:eastAsia="zh-CN"/>
        </w:rPr>
      </w:pPr>
    </w:p>
    <w:p>
      <w:pPr>
        <w:pStyle w:val="12"/>
        <w:rPr>
          <w:rFonts w:hint="eastAsia" w:ascii="宋体" w:hAnsi="宋体" w:eastAsia="宋体" w:cs="宋体"/>
          <w:color w:val="auto"/>
          <w:sz w:val="24"/>
          <w:szCs w:val="24"/>
          <w:highlight w:val="none"/>
          <w:lang w:val="en-US" w:eastAsia="zh-CN"/>
        </w:rPr>
      </w:pPr>
    </w:p>
    <w:p>
      <w:pPr>
        <w:pStyle w:val="13"/>
        <w:rPr>
          <w:rFonts w:hint="eastAsia" w:ascii="宋体" w:hAnsi="宋体" w:eastAsia="宋体" w:cs="宋体"/>
          <w:highlight w:val="none"/>
          <w:lang w:val="en-US" w:eastAsia="zh-CN"/>
        </w:rPr>
        <w:sectPr>
          <w:pgSz w:w="11906" w:h="16838"/>
          <w:pgMar w:top="1440" w:right="1803" w:bottom="1440" w:left="1803" w:header="851" w:footer="992" w:gutter="0"/>
          <w:pgNumType w:fmt="decimal"/>
          <w:cols w:space="720" w:num="1"/>
          <w:rtlGutter w:val="0"/>
          <w:docGrid w:type="lines" w:linePitch="319" w:charSpace="0"/>
        </w:sectPr>
      </w:pPr>
    </w:p>
    <w:p>
      <w:pPr>
        <w:spacing w:before="159" w:beforeLines="50" w:after="159" w:afterLines="50" w:line="460" w:lineRule="exact"/>
        <w:jc w:val="center"/>
        <w:outlineLvl w:val="0"/>
        <w:rPr>
          <w:rFonts w:hint="eastAsia" w:ascii="宋体" w:hAnsi="宋体" w:eastAsia="宋体" w:cs="宋体"/>
          <w:b/>
          <w:sz w:val="44"/>
          <w:szCs w:val="44"/>
          <w:highlight w:val="none"/>
        </w:rPr>
      </w:pPr>
      <w:bookmarkStart w:id="512" w:name="_Toc28552"/>
      <w:r>
        <w:rPr>
          <w:rFonts w:hint="eastAsia" w:ascii="宋体" w:hAnsi="宋体" w:eastAsia="宋体" w:cs="宋体"/>
          <w:b/>
          <w:sz w:val="44"/>
          <w:szCs w:val="44"/>
          <w:highlight w:val="none"/>
        </w:rPr>
        <w:t>履约验收书参考样本</w:t>
      </w:r>
      <w:r>
        <w:rPr>
          <w:rFonts w:hint="eastAsia" w:ascii="宋体" w:hAnsi="宋体" w:eastAsia="宋体" w:cs="宋体"/>
          <w:b/>
          <w:sz w:val="44"/>
          <w:szCs w:val="44"/>
          <w:highlight w:val="none"/>
          <w:lang w:eastAsia="zh-CN"/>
        </w:rPr>
        <w:t>（</w:t>
      </w:r>
      <w:r>
        <w:rPr>
          <w:rFonts w:hint="eastAsia" w:ascii="宋体" w:hAnsi="宋体" w:eastAsia="宋体" w:cs="宋体"/>
          <w:b/>
          <w:sz w:val="44"/>
          <w:szCs w:val="44"/>
          <w:highlight w:val="none"/>
        </w:rPr>
        <w:t>工程类</w:t>
      </w:r>
      <w:r>
        <w:rPr>
          <w:rFonts w:hint="eastAsia" w:ascii="宋体" w:hAnsi="宋体" w:eastAsia="宋体" w:cs="宋体"/>
          <w:b/>
          <w:sz w:val="44"/>
          <w:szCs w:val="44"/>
          <w:highlight w:val="none"/>
          <w:lang w:eastAsia="zh-CN"/>
        </w:rPr>
        <w:t>）</w:t>
      </w:r>
      <w:bookmarkEnd w:id="512"/>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7"/>
        <w:gridCol w:w="2028"/>
        <w:gridCol w:w="141"/>
        <w:gridCol w:w="1701"/>
        <w:gridCol w:w="284"/>
        <w:gridCol w:w="1007"/>
        <w:gridCol w:w="552"/>
        <w:gridCol w:w="2126"/>
        <w:gridCol w:w="1276"/>
        <w:gridCol w:w="852"/>
        <w:gridCol w:w="21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1777" w:type="dxa"/>
            <w:noWrap w:val="0"/>
            <w:vAlign w:val="center"/>
          </w:tcPr>
          <w:p>
            <w:pPr>
              <w:spacing w:line="2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采购单位</w:t>
            </w:r>
          </w:p>
        </w:tc>
        <w:tc>
          <w:tcPr>
            <w:tcW w:w="2169" w:type="dxa"/>
            <w:gridSpan w:val="2"/>
            <w:noWrap w:val="0"/>
            <w:vAlign w:val="center"/>
          </w:tcPr>
          <w:p>
            <w:pPr>
              <w:spacing w:line="280" w:lineRule="exact"/>
              <w:jc w:val="center"/>
              <w:rPr>
                <w:rFonts w:hint="eastAsia" w:ascii="宋体" w:hAnsi="宋体" w:eastAsia="宋体" w:cs="宋体"/>
                <w:sz w:val="24"/>
                <w:szCs w:val="24"/>
                <w:highlight w:val="none"/>
              </w:rPr>
            </w:pPr>
          </w:p>
        </w:tc>
        <w:tc>
          <w:tcPr>
            <w:tcW w:w="1985" w:type="dxa"/>
            <w:gridSpan w:val="2"/>
            <w:noWrap w:val="0"/>
            <w:vAlign w:val="center"/>
          </w:tcPr>
          <w:p>
            <w:pPr>
              <w:spacing w:line="2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p>
        </w:tc>
        <w:tc>
          <w:tcPr>
            <w:tcW w:w="1559" w:type="dxa"/>
            <w:gridSpan w:val="2"/>
            <w:noWrap w:val="0"/>
            <w:vAlign w:val="center"/>
          </w:tcPr>
          <w:p>
            <w:pPr>
              <w:spacing w:line="280" w:lineRule="exact"/>
              <w:jc w:val="center"/>
              <w:rPr>
                <w:rFonts w:hint="eastAsia" w:ascii="宋体" w:hAnsi="宋体" w:eastAsia="宋体" w:cs="宋体"/>
                <w:sz w:val="24"/>
                <w:szCs w:val="24"/>
                <w:highlight w:val="none"/>
              </w:rPr>
            </w:pPr>
          </w:p>
        </w:tc>
        <w:tc>
          <w:tcPr>
            <w:tcW w:w="3402" w:type="dxa"/>
            <w:gridSpan w:val="2"/>
            <w:noWrap w:val="0"/>
            <w:vAlign w:val="center"/>
          </w:tcPr>
          <w:p>
            <w:pPr>
              <w:spacing w:line="2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合同名称</w:t>
            </w:r>
          </w:p>
        </w:tc>
        <w:tc>
          <w:tcPr>
            <w:tcW w:w="3043" w:type="dxa"/>
            <w:gridSpan w:val="2"/>
            <w:noWrap w:val="0"/>
            <w:vAlign w:val="center"/>
          </w:tcPr>
          <w:p>
            <w:pPr>
              <w:spacing w:line="280" w:lineRule="exact"/>
              <w:jc w:val="center"/>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777" w:type="dxa"/>
            <w:noWrap w:val="0"/>
            <w:vAlign w:val="center"/>
          </w:tcPr>
          <w:p>
            <w:pPr>
              <w:spacing w:line="2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供应商</w:t>
            </w:r>
          </w:p>
        </w:tc>
        <w:tc>
          <w:tcPr>
            <w:tcW w:w="2169" w:type="dxa"/>
            <w:gridSpan w:val="2"/>
            <w:noWrap w:val="0"/>
            <w:vAlign w:val="center"/>
          </w:tcPr>
          <w:p>
            <w:pPr>
              <w:spacing w:line="280" w:lineRule="exact"/>
              <w:jc w:val="center"/>
              <w:rPr>
                <w:rFonts w:hint="eastAsia" w:ascii="宋体" w:hAnsi="宋体" w:eastAsia="宋体" w:cs="宋体"/>
                <w:sz w:val="24"/>
                <w:szCs w:val="24"/>
                <w:highlight w:val="none"/>
              </w:rPr>
            </w:pPr>
          </w:p>
        </w:tc>
        <w:tc>
          <w:tcPr>
            <w:tcW w:w="1985" w:type="dxa"/>
            <w:gridSpan w:val="2"/>
            <w:noWrap w:val="0"/>
            <w:vAlign w:val="center"/>
          </w:tcPr>
          <w:p>
            <w:pPr>
              <w:spacing w:line="2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项目及合同</w:t>
            </w:r>
          </w:p>
          <w:p>
            <w:pPr>
              <w:spacing w:line="2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编号</w:t>
            </w:r>
          </w:p>
        </w:tc>
        <w:tc>
          <w:tcPr>
            <w:tcW w:w="1559" w:type="dxa"/>
            <w:gridSpan w:val="2"/>
            <w:noWrap w:val="0"/>
            <w:vAlign w:val="center"/>
          </w:tcPr>
          <w:p>
            <w:pPr>
              <w:spacing w:line="280" w:lineRule="exact"/>
              <w:jc w:val="center"/>
              <w:rPr>
                <w:rFonts w:hint="eastAsia" w:ascii="宋体" w:hAnsi="宋体" w:eastAsia="宋体" w:cs="宋体"/>
                <w:sz w:val="24"/>
                <w:szCs w:val="24"/>
                <w:highlight w:val="none"/>
              </w:rPr>
            </w:pPr>
          </w:p>
        </w:tc>
        <w:tc>
          <w:tcPr>
            <w:tcW w:w="3402" w:type="dxa"/>
            <w:gridSpan w:val="2"/>
            <w:noWrap w:val="0"/>
            <w:vAlign w:val="center"/>
          </w:tcPr>
          <w:p>
            <w:pPr>
              <w:spacing w:line="2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合同金额</w:t>
            </w:r>
          </w:p>
        </w:tc>
        <w:tc>
          <w:tcPr>
            <w:tcW w:w="3043" w:type="dxa"/>
            <w:gridSpan w:val="2"/>
            <w:noWrap w:val="0"/>
            <w:vAlign w:val="center"/>
          </w:tcPr>
          <w:p>
            <w:pPr>
              <w:spacing w:line="280" w:lineRule="exact"/>
              <w:jc w:val="center"/>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777" w:type="dxa"/>
            <w:noWrap w:val="0"/>
            <w:vAlign w:val="center"/>
          </w:tcPr>
          <w:p>
            <w:pPr>
              <w:spacing w:line="2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分期验收</w:t>
            </w:r>
          </w:p>
        </w:tc>
        <w:tc>
          <w:tcPr>
            <w:tcW w:w="2169" w:type="dxa"/>
            <w:gridSpan w:val="2"/>
            <w:noWrap w:val="0"/>
            <w:vAlign w:val="center"/>
          </w:tcPr>
          <w:p>
            <w:pPr>
              <w:spacing w:line="2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是□   否□</w:t>
            </w:r>
          </w:p>
        </w:tc>
        <w:tc>
          <w:tcPr>
            <w:tcW w:w="1985" w:type="dxa"/>
            <w:gridSpan w:val="2"/>
            <w:noWrap w:val="0"/>
            <w:vAlign w:val="center"/>
          </w:tcPr>
          <w:p>
            <w:pPr>
              <w:spacing w:line="2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分期情况</w:t>
            </w:r>
          </w:p>
        </w:tc>
        <w:tc>
          <w:tcPr>
            <w:tcW w:w="8004" w:type="dxa"/>
            <w:gridSpan w:val="6"/>
            <w:noWrap w:val="0"/>
            <w:vAlign w:val="center"/>
          </w:tcPr>
          <w:p>
            <w:pPr>
              <w:spacing w:line="2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共分   期，此为第   期验收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777" w:type="dxa"/>
            <w:noWrap w:val="0"/>
            <w:vAlign w:val="center"/>
          </w:tcPr>
          <w:p>
            <w:pPr>
              <w:spacing w:line="2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验收时间</w:t>
            </w:r>
          </w:p>
        </w:tc>
        <w:tc>
          <w:tcPr>
            <w:tcW w:w="2169" w:type="dxa"/>
            <w:gridSpan w:val="2"/>
            <w:noWrap w:val="0"/>
            <w:vAlign w:val="center"/>
          </w:tcPr>
          <w:p>
            <w:pPr>
              <w:spacing w:line="280" w:lineRule="exact"/>
              <w:jc w:val="center"/>
              <w:rPr>
                <w:rFonts w:hint="eastAsia" w:ascii="宋体" w:hAnsi="宋体" w:eastAsia="宋体" w:cs="宋体"/>
                <w:sz w:val="24"/>
                <w:szCs w:val="24"/>
                <w:highlight w:val="none"/>
              </w:rPr>
            </w:pPr>
          </w:p>
        </w:tc>
        <w:tc>
          <w:tcPr>
            <w:tcW w:w="1985" w:type="dxa"/>
            <w:gridSpan w:val="2"/>
            <w:noWrap w:val="0"/>
            <w:vAlign w:val="center"/>
          </w:tcPr>
          <w:p>
            <w:pPr>
              <w:spacing w:line="2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验收地点</w:t>
            </w:r>
          </w:p>
        </w:tc>
        <w:tc>
          <w:tcPr>
            <w:tcW w:w="1559" w:type="dxa"/>
            <w:gridSpan w:val="2"/>
            <w:noWrap w:val="0"/>
            <w:vAlign w:val="center"/>
          </w:tcPr>
          <w:p>
            <w:pPr>
              <w:spacing w:line="280" w:lineRule="exact"/>
              <w:jc w:val="center"/>
              <w:rPr>
                <w:rFonts w:hint="eastAsia" w:ascii="宋体" w:hAnsi="宋体" w:eastAsia="宋体" w:cs="宋体"/>
                <w:sz w:val="24"/>
                <w:szCs w:val="24"/>
                <w:highlight w:val="none"/>
              </w:rPr>
            </w:pPr>
          </w:p>
        </w:tc>
        <w:tc>
          <w:tcPr>
            <w:tcW w:w="3402" w:type="dxa"/>
            <w:gridSpan w:val="2"/>
            <w:noWrap w:val="0"/>
            <w:vAlign w:val="center"/>
          </w:tcPr>
          <w:p>
            <w:pPr>
              <w:spacing w:line="280" w:lineRule="exact"/>
              <w:ind w:left="432" w:hanging="432" w:hangingChars="18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验收组织形式</w:t>
            </w:r>
          </w:p>
        </w:tc>
        <w:tc>
          <w:tcPr>
            <w:tcW w:w="3043" w:type="dxa"/>
            <w:gridSpan w:val="2"/>
            <w:noWrap w:val="0"/>
            <w:vAlign w:val="center"/>
          </w:tcPr>
          <w:p>
            <w:pPr>
              <w:ind w:left="960" w:hanging="960" w:hangingChars="400"/>
              <w:jc w:val="center"/>
              <w:rPr>
                <w:rFonts w:hint="eastAsia" w:ascii="宋体" w:hAnsi="宋体" w:eastAsia="宋体" w:cs="宋体"/>
                <w:sz w:val="24"/>
                <w:highlight w:val="none"/>
              </w:rPr>
            </w:pPr>
            <w:r>
              <w:rPr>
                <w:rFonts w:hint="eastAsia" w:ascii="宋体" w:hAnsi="宋体" w:eastAsia="宋体" w:cs="宋体"/>
                <w:sz w:val="24"/>
                <w:highlight w:val="none"/>
              </w:rPr>
              <w:t>□自行简易验收</w:t>
            </w:r>
          </w:p>
          <w:p>
            <w:pPr>
              <w:spacing w:line="280" w:lineRule="exact"/>
              <w:jc w:val="center"/>
              <w:rPr>
                <w:rFonts w:hint="eastAsia" w:ascii="宋体" w:hAnsi="宋体" w:eastAsia="宋体" w:cs="宋体"/>
                <w:sz w:val="24"/>
                <w:szCs w:val="24"/>
                <w:highlight w:val="none"/>
              </w:rPr>
            </w:pPr>
            <w:r>
              <w:rPr>
                <w:rFonts w:hint="eastAsia" w:ascii="宋体" w:hAnsi="宋体" w:eastAsia="宋体" w:cs="宋体"/>
                <w:sz w:val="24"/>
                <w:highlight w:val="none"/>
              </w:rPr>
              <w:t>□验收小组验收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777" w:type="dxa"/>
            <w:vMerge w:val="restart"/>
            <w:noWrap w:val="0"/>
            <w:vAlign w:val="center"/>
          </w:tcPr>
          <w:p>
            <w:pPr>
              <w:spacing w:line="2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验收内容</w:t>
            </w:r>
          </w:p>
        </w:tc>
        <w:tc>
          <w:tcPr>
            <w:tcW w:w="2028" w:type="dxa"/>
            <w:noWrap w:val="0"/>
            <w:vAlign w:val="center"/>
          </w:tcPr>
          <w:p>
            <w:pPr>
              <w:spacing w:line="2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施工内容</w:t>
            </w:r>
          </w:p>
        </w:tc>
        <w:tc>
          <w:tcPr>
            <w:tcW w:w="1842" w:type="dxa"/>
            <w:gridSpan w:val="2"/>
            <w:noWrap w:val="0"/>
            <w:vAlign w:val="center"/>
          </w:tcPr>
          <w:p>
            <w:pPr>
              <w:spacing w:line="2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施工进度</w:t>
            </w:r>
          </w:p>
        </w:tc>
        <w:tc>
          <w:tcPr>
            <w:tcW w:w="1843" w:type="dxa"/>
            <w:gridSpan w:val="3"/>
            <w:noWrap w:val="0"/>
            <w:vAlign w:val="center"/>
          </w:tcPr>
          <w:p>
            <w:pPr>
              <w:spacing w:line="2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施工质量</w:t>
            </w:r>
          </w:p>
        </w:tc>
        <w:tc>
          <w:tcPr>
            <w:tcW w:w="2126" w:type="dxa"/>
            <w:noWrap w:val="0"/>
            <w:vAlign w:val="center"/>
          </w:tcPr>
          <w:p>
            <w:pPr>
              <w:spacing w:line="2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施工人员</w:t>
            </w:r>
          </w:p>
          <w:p>
            <w:pPr>
              <w:spacing w:line="2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配备情况</w:t>
            </w:r>
          </w:p>
        </w:tc>
        <w:tc>
          <w:tcPr>
            <w:tcW w:w="2128" w:type="dxa"/>
            <w:gridSpan w:val="2"/>
            <w:noWrap w:val="0"/>
            <w:vAlign w:val="center"/>
          </w:tcPr>
          <w:p>
            <w:pPr>
              <w:spacing w:line="2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施工设备</w:t>
            </w:r>
          </w:p>
          <w:p>
            <w:pPr>
              <w:spacing w:line="280" w:lineRule="exact"/>
              <w:jc w:val="center"/>
              <w:rPr>
                <w:rFonts w:hint="eastAsia" w:ascii="宋体" w:hAnsi="宋体" w:eastAsia="宋体" w:cs="宋体"/>
                <w:szCs w:val="21"/>
                <w:highlight w:val="none"/>
              </w:rPr>
            </w:pPr>
            <w:r>
              <w:rPr>
                <w:rFonts w:hint="eastAsia" w:ascii="宋体" w:hAnsi="宋体" w:eastAsia="宋体" w:cs="宋体"/>
                <w:sz w:val="24"/>
                <w:szCs w:val="24"/>
                <w:highlight w:val="none"/>
              </w:rPr>
              <w:t>配备情况</w:t>
            </w:r>
          </w:p>
        </w:tc>
        <w:tc>
          <w:tcPr>
            <w:tcW w:w="2191" w:type="dxa"/>
            <w:noWrap w:val="0"/>
            <w:vAlign w:val="center"/>
          </w:tcPr>
          <w:p>
            <w:pPr>
              <w:spacing w:line="280" w:lineRule="exact"/>
              <w:jc w:val="center"/>
              <w:rPr>
                <w:rFonts w:hint="eastAsia" w:ascii="宋体" w:hAnsi="宋体" w:eastAsia="宋体" w:cs="宋体"/>
                <w:szCs w:val="21"/>
                <w:highlight w:val="none"/>
              </w:rPr>
            </w:pPr>
            <w:r>
              <w:rPr>
                <w:rFonts w:hint="eastAsia" w:ascii="宋体" w:hAnsi="宋体" w:eastAsia="宋体" w:cs="宋体"/>
                <w:sz w:val="24"/>
                <w:highlight w:val="none"/>
              </w:rPr>
              <w:t>安全文明标准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777" w:type="dxa"/>
            <w:vMerge w:val="continue"/>
            <w:noWrap w:val="0"/>
            <w:vAlign w:val="center"/>
          </w:tcPr>
          <w:p>
            <w:pPr>
              <w:spacing w:line="280" w:lineRule="exact"/>
              <w:jc w:val="center"/>
              <w:rPr>
                <w:rFonts w:hint="eastAsia" w:ascii="宋体" w:hAnsi="宋体" w:eastAsia="宋体" w:cs="宋体"/>
                <w:sz w:val="24"/>
                <w:szCs w:val="24"/>
                <w:highlight w:val="none"/>
              </w:rPr>
            </w:pPr>
          </w:p>
        </w:tc>
        <w:tc>
          <w:tcPr>
            <w:tcW w:w="2028" w:type="dxa"/>
            <w:noWrap w:val="0"/>
            <w:vAlign w:val="center"/>
          </w:tcPr>
          <w:p>
            <w:pPr>
              <w:spacing w:line="280" w:lineRule="exact"/>
              <w:ind w:firstLine="120" w:firstLineChars="50"/>
              <w:jc w:val="center"/>
              <w:rPr>
                <w:rFonts w:hint="eastAsia" w:ascii="宋体" w:hAnsi="宋体" w:eastAsia="宋体" w:cs="宋体"/>
                <w:sz w:val="24"/>
                <w:highlight w:val="none"/>
              </w:rPr>
            </w:pPr>
            <w:r>
              <w:rPr>
                <w:rFonts w:hint="eastAsia" w:ascii="宋体" w:hAnsi="宋体" w:eastAsia="宋体" w:cs="宋体"/>
                <w:sz w:val="24"/>
                <w:szCs w:val="24"/>
                <w:highlight w:val="none"/>
              </w:rPr>
              <w:t>合  格</w:t>
            </w:r>
            <w:r>
              <w:rPr>
                <w:rFonts w:hint="eastAsia" w:ascii="宋体" w:hAnsi="宋体" w:eastAsia="宋体" w:cs="宋体"/>
                <w:sz w:val="24"/>
                <w:highlight w:val="none"/>
              </w:rPr>
              <w:t>□</w:t>
            </w:r>
          </w:p>
          <w:p>
            <w:pPr>
              <w:spacing w:line="280" w:lineRule="exact"/>
              <w:jc w:val="center"/>
              <w:rPr>
                <w:rFonts w:hint="eastAsia" w:ascii="宋体" w:hAnsi="宋体" w:eastAsia="宋体" w:cs="宋体"/>
                <w:sz w:val="24"/>
                <w:szCs w:val="24"/>
                <w:highlight w:val="none"/>
              </w:rPr>
            </w:pPr>
            <w:r>
              <w:rPr>
                <w:rFonts w:hint="eastAsia" w:ascii="宋体" w:hAnsi="宋体" w:eastAsia="宋体" w:cs="宋体"/>
                <w:sz w:val="24"/>
                <w:highlight w:val="none"/>
              </w:rPr>
              <w:t xml:space="preserve"> 不合格□</w:t>
            </w:r>
          </w:p>
        </w:tc>
        <w:tc>
          <w:tcPr>
            <w:tcW w:w="1842" w:type="dxa"/>
            <w:gridSpan w:val="2"/>
            <w:noWrap w:val="0"/>
            <w:vAlign w:val="center"/>
          </w:tcPr>
          <w:p>
            <w:pPr>
              <w:spacing w:line="280" w:lineRule="exact"/>
              <w:ind w:firstLine="120" w:firstLineChars="50"/>
              <w:jc w:val="center"/>
              <w:rPr>
                <w:rFonts w:hint="eastAsia" w:ascii="宋体" w:hAnsi="宋体" w:eastAsia="宋体" w:cs="宋体"/>
                <w:sz w:val="24"/>
                <w:highlight w:val="none"/>
              </w:rPr>
            </w:pPr>
            <w:r>
              <w:rPr>
                <w:rFonts w:hint="eastAsia" w:ascii="宋体" w:hAnsi="宋体" w:eastAsia="宋体" w:cs="宋体"/>
                <w:sz w:val="24"/>
                <w:szCs w:val="24"/>
                <w:highlight w:val="none"/>
              </w:rPr>
              <w:t>合  格</w:t>
            </w:r>
            <w:r>
              <w:rPr>
                <w:rFonts w:hint="eastAsia" w:ascii="宋体" w:hAnsi="宋体" w:eastAsia="宋体" w:cs="宋体"/>
                <w:sz w:val="24"/>
                <w:highlight w:val="none"/>
              </w:rPr>
              <w:t>□</w:t>
            </w:r>
          </w:p>
          <w:p>
            <w:pPr>
              <w:spacing w:line="280" w:lineRule="exact"/>
              <w:jc w:val="center"/>
              <w:rPr>
                <w:rFonts w:hint="eastAsia" w:ascii="宋体" w:hAnsi="宋体" w:eastAsia="宋体" w:cs="宋体"/>
                <w:sz w:val="24"/>
                <w:szCs w:val="24"/>
                <w:highlight w:val="none"/>
              </w:rPr>
            </w:pPr>
            <w:r>
              <w:rPr>
                <w:rFonts w:hint="eastAsia" w:ascii="宋体" w:hAnsi="宋体" w:eastAsia="宋体" w:cs="宋体"/>
                <w:sz w:val="24"/>
                <w:highlight w:val="none"/>
              </w:rPr>
              <w:t xml:space="preserve"> 不合格□</w:t>
            </w:r>
          </w:p>
        </w:tc>
        <w:tc>
          <w:tcPr>
            <w:tcW w:w="1843" w:type="dxa"/>
            <w:gridSpan w:val="3"/>
            <w:noWrap w:val="0"/>
            <w:vAlign w:val="center"/>
          </w:tcPr>
          <w:p>
            <w:pPr>
              <w:spacing w:line="280" w:lineRule="exact"/>
              <w:ind w:firstLine="120" w:firstLineChars="50"/>
              <w:jc w:val="center"/>
              <w:rPr>
                <w:rFonts w:hint="eastAsia" w:ascii="宋体" w:hAnsi="宋体" w:eastAsia="宋体" w:cs="宋体"/>
                <w:sz w:val="24"/>
                <w:highlight w:val="none"/>
              </w:rPr>
            </w:pPr>
            <w:r>
              <w:rPr>
                <w:rFonts w:hint="eastAsia" w:ascii="宋体" w:hAnsi="宋体" w:eastAsia="宋体" w:cs="宋体"/>
                <w:sz w:val="24"/>
                <w:szCs w:val="24"/>
                <w:highlight w:val="none"/>
              </w:rPr>
              <w:t>合  格</w:t>
            </w:r>
            <w:r>
              <w:rPr>
                <w:rFonts w:hint="eastAsia" w:ascii="宋体" w:hAnsi="宋体" w:eastAsia="宋体" w:cs="宋体"/>
                <w:sz w:val="24"/>
                <w:highlight w:val="none"/>
              </w:rPr>
              <w:t>□</w:t>
            </w:r>
          </w:p>
          <w:p>
            <w:pPr>
              <w:spacing w:line="280" w:lineRule="exact"/>
              <w:jc w:val="center"/>
              <w:rPr>
                <w:rFonts w:hint="eastAsia" w:ascii="宋体" w:hAnsi="宋体" w:eastAsia="宋体" w:cs="宋体"/>
                <w:sz w:val="24"/>
                <w:highlight w:val="none"/>
              </w:rPr>
            </w:pPr>
            <w:r>
              <w:rPr>
                <w:rFonts w:hint="eastAsia" w:ascii="宋体" w:hAnsi="宋体" w:eastAsia="宋体" w:cs="宋体"/>
                <w:sz w:val="24"/>
                <w:highlight w:val="none"/>
              </w:rPr>
              <w:t xml:space="preserve"> 不合格□</w:t>
            </w:r>
          </w:p>
        </w:tc>
        <w:tc>
          <w:tcPr>
            <w:tcW w:w="2126" w:type="dxa"/>
            <w:noWrap w:val="0"/>
            <w:vAlign w:val="center"/>
          </w:tcPr>
          <w:p>
            <w:pPr>
              <w:spacing w:line="280" w:lineRule="exact"/>
              <w:ind w:firstLine="120" w:firstLineChars="50"/>
              <w:jc w:val="center"/>
              <w:rPr>
                <w:rFonts w:hint="eastAsia" w:ascii="宋体" w:hAnsi="宋体" w:eastAsia="宋体" w:cs="宋体"/>
                <w:sz w:val="24"/>
                <w:highlight w:val="none"/>
              </w:rPr>
            </w:pPr>
            <w:r>
              <w:rPr>
                <w:rFonts w:hint="eastAsia" w:ascii="宋体" w:hAnsi="宋体" w:eastAsia="宋体" w:cs="宋体"/>
                <w:sz w:val="24"/>
                <w:szCs w:val="24"/>
                <w:highlight w:val="none"/>
              </w:rPr>
              <w:t>合  格</w:t>
            </w:r>
            <w:r>
              <w:rPr>
                <w:rFonts w:hint="eastAsia" w:ascii="宋体" w:hAnsi="宋体" w:eastAsia="宋体" w:cs="宋体"/>
                <w:sz w:val="24"/>
                <w:highlight w:val="none"/>
              </w:rPr>
              <w:t>□</w:t>
            </w:r>
          </w:p>
          <w:p>
            <w:pPr>
              <w:spacing w:line="280" w:lineRule="exact"/>
              <w:jc w:val="center"/>
              <w:rPr>
                <w:rFonts w:hint="eastAsia" w:ascii="宋体" w:hAnsi="宋体" w:eastAsia="宋体" w:cs="宋体"/>
                <w:sz w:val="24"/>
                <w:szCs w:val="24"/>
                <w:highlight w:val="none"/>
              </w:rPr>
            </w:pPr>
            <w:r>
              <w:rPr>
                <w:rFonts w:hint="eastAsia" w:ascii="宋体" w:hAnsi="宋体" w:eastAsia="宋体" w:cs="宋体"/>
                <w:sz w:val="24"/>
                <w:highlight w:val="none"/>
              </w:rPr>
              <w:t xml:space="preserve"> 不合格□</w:t>
            </w:r>
          </w:p>
        </w:tc>
        <w:tc>
          <w:tcPr>
            <w:tcW w:w="2128" w:type="dxa"/>
            <w:gridSpan w:val="2"/>
            <w:noWrap w:val="0"/>
            <w:vAlign w:val="center"/>
          </w:tcPr>
          <w:p>
            <w:pPr>
              <w:spacing w:line="280" w:lineRule="exact"/>
              <w:ind w:firstLine="120" w:firstLineChars="50"/>
              <w:jc w:val="center"/>
              <w:rPr>
                <w:rFonts w:hint="eastAsia" w:ascii="宋体" w:hAnsi="宋体" w:eastAsia="宋体" w:cs="宋体"/>
                <w:sz w:val="24"/>
                <w:highlight w:val="none"/>
              </w:rPr>
            </w:pPr>
            <w:r>
              <w:rPr>
                <w:rFonts w:hint="eastAsia" w:ascii="宋体" w:hAnsi="宋体" w:eastAsia="宋体" w:cs="宋体"/>
                <w:sz w:val="24"/>
                <w:szCs w:val="24"/>
                <w:highlight w:val="none"/>
              </w:rPr>
              <w:t>合  格</w:t>
            </w:r>
            <w:r>
              <w:rPr>
                <w:rFonts w:hint="eastAsia" w:ascii="宋体" w:hAnsi="宋体" w:eastAsia="宋体" w:cs="宋体"/>
                <w:sz w:val="24"/>
                <w:highlight w:val="none"/>
              </w:rPr>
              <w:t>□</w:t>
            </w:r>
          </w:p>
          <w:p>
            <w:pPr>
              <w:spacing w:line="280" w:lineRule="exact"/>
              <w:jc w:val="center"/>
              <w:rPr>
                <w:rFonts w:hint="eastAsia" w:ascii="宋体" w:hAnsi="宋体" w:eastAsia="宋体" w:cs="宋体"/>
                <w:sz w:val="24"/>
                <w:szCs w:val="24"/>
                <w:highlight w:val="none"/>
              </w:rPr>
            </w:pPr>
            <w:r>
              <w:rPr>
                <w:rFonts w:hint="eastAsia" w:ascii="宋体" w:hAnsi="宋体" w:eastAsia="宋体" w:cs="宋体"/>
                <w:sz w:val="24"/>
                <w:highlight w:val="none"/>
              </w:rPr>
              <w:t xml:space="preserve"> 不合格□</w:t>
            </w:r>
          </w:p>
        </w:tc>
        <w:tc>
          <w:tcPr>
            <w:tcW w:w="2191" w:type="dxa"/>
            <w:noWrap w:val="0"/>
            <w:vAlign w:val="center"/>
          </w:tcPr>
          <w:p>
            <w:pPr>
              <w:spacing w:line="280" w:lineRule="exact"/>
              <w:jc w:val="center"/>
              <w:rPr>
                <w:rFonts w:hint="eastAsia" w:ascii="宋体" w:hAnsi="宋体" w:eastAsia="宋体" w:cs="宋体"/>
                <w:sz w:val="24"/>
                <w:highlight w:val="none"/>
              </w:rPr>
            </w:pPr>
            <w:r>
              <w:rPr>
                <w:rFonts w:hint="eastAsia" w:ascii="宋体" w:hAnsi="宋体" w:eastAsia="宋体" w:cs="宋体"/>
                <w:sz w:val="24"/>
                <w:szCs w:val="24"/>
                <w:highlight w:val="none"/>
              </w:rPr>
              <w:t>合  格</w:t>
            </w:r>
            <w:r>
              <w:rPr>
                <w:rFonts w:hint="eastAsia" w:ascii="宋体" w:hAnsi="宋体" w:eastAsia="宋体" w:cs="宋体"/>
                <w:sz w:val="24"/>
                <w:highlight w:val="none"/>
              </w:rPr>
              <w:t>□</w:t>
            </w:r>
          </w:p>
          <w:p>
            <w:pPr>
              <w:spacing w:line="280" w:lineRule="exact"/>
              <w:jc w:val="center"/>
              <w:rPr>
                <w:rFonts w:hint="eastAsia" w:ascii="宋体" w:hAnsi="宋体" w:eastAsia="宋体" w:cs="宋体"/>
                <w:sz w:val="24"/>
                <w:szCs w:val="24"/>
                <w:highlight w:val="none"/>
              </w:rPr>
            </w:pPr>
            <w:r>
              <w:rPr>
                <w:rFonts w:hint="eastAsia" w:ascii="宋体" w:hAnsi="宋体" w:eastAsia="宋体" w:cs="宋体"/>
                <w:sz w:val="24"/>
                <w:highlight w:val="none"/>
              </w:rPr>
              <w:t>不合格□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77" w:type="dxa"/>
            <w:noWrap w:val="0"/>
            <w:vAlign w:val="center"/>
          </w:tcPr>
          <w:p>
            <w:pPr>
              <w:spacing w:line="280" w:lineRule="exact"/>
              <w:jc w:val="center"/>
              <w:rPr>
                <w:rFonts w:hint="eastAsia" w:ascii="宋体" w:hAnsi="宋体" w:eastAsia="宋体" w:cs="宋体"/>
                <w:sz w:val="24"/>
                <w:highlight w:val="none"/>
              </w:rPr>
            </w:pPr>
            <w:r>
              <w:rPr>
                <w:rFonts w:hint="eastAsia" w:ascii="宋体" w:hAnsi="宋体" w:eastAsia="宋体" w:cs="宋体"/>
                <w:sz w:val="24"/>
                <w:highlight w:val="none"/>
              </w:rPr>
              <w:t>第三方机构</w:t>
            </w:r>
          </w:p>
          <w:p>
            <w:pPr>
              <w:spacing w:line="280" w:lineRule="exact"/>
              <w:jc w:val="center"/>
              <w:rPr>
                <w:rFonts w:hint="eastAsia" w:ascii="宋体" w:hAnsi="宋体" w:eastAsia="宋体" w:cs="宋体"/>
                <w:sz w:val="24"/>
                <w:szCs w:val="24"/>
                <w:highlight w:val="none"/>
              </w:rPr>
            </w:pPr>
            <w:r>
              <w:rPr>
                <w:rFonts w:hint="eastAsia" w:ascii="宋体" w:hAnsi="宋体" w:eastAsia="宋体" w:cs="宋体"/>
                <w:sz w:val="24"/>
                <w:highlight w:val="none"/>
              </w:rPr>
              <w:t>情况说明</w:t>
            </w:r>
          </w:p>
        </w:tc>
        <w:tc>
          <w:tcPr>
            <w:tcW w:w="12158" w:type="dxa"/>
            <w:gridSpan w:val="10"/>
            <w:noWrap w:val="0"/>
            <w:vAlign w:val="center"/>
          </w:tcPr>
          <w:p>
            <w:pPr>
              <w:spacing w:line="280" w:lineRule="exact"/>
              <w:rPr>
                <w:rFonts w:hint="eastAsia" w:ascii="宋体" w:hAnsi="宋体" w:eastAsia="宋体" w:cs="宋体"/>
                <w:highlight w:val="none"/>
              </w:rPr>
            </w:pPr>
            <w:r>
              <w:rPr>
                <w:rFonts w:hint="eastAsia" w:ascii="宋体" w:hAnsi="宋体" w:eastAsia="宋体" w:cs="宋体"/>
                <w:highlight w:val="none"/>
              </w:rPr>
              <w:t>（设计、监理等机构可根据实际情况，出具相关意见）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77" w:type="dxa"/>
            <w:noWrap w:val="0"/>
            <w:vAlign w:val="center"/>
          </w:tcPr>
          <w:p>
            <w:pPr>
              <w:spacing w:line="2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存在问题</w:t>
            </w:r>
          </w:p>
          <w:p>
            <w:pPr>
              <w:spacing w:line="2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和改进意见</w:t>
            </w:r>
          </w:p>
        </w:tc>
        <w:tc>
          <w:tcPr>
            <w:tcW w:w="12158" w:type="dxa"/>
            <w:gridSpan w:val="10"/>
            <w:noWrap w:val="0"/>
            <w:vAlign w:val="center"/>
          </w:tcPr>
          <w:p>
            <w:pPr>
              <w:spacing w:line="280" w:lineRule="exact"/>
              <w:jc w:val="center"/>
              <w:rPr>
                <w:rFonts w:hint="eastAsia" w:ascii="宋体" w:hAnsi="宋体" w:eastAsia="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777" w:type="dxa"/>
            <w:noWrap w:val="0"/>
            <w:vAlign w:val="center"/>
          </w:tcPr>
          <w:p>
            <w:pPr>
              <w:spacing w:line="2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最终结论</w:t>
            </w:r>
          </w:p>
        </w:tc>
        <w:tc>
          <w:tcPr>
            <w:tcW w:w="12158" w:type="dxa"/>
            <w:gridSpan w:val="10"/>
            <w:noWrap w:val="0"/>
            <w:vAlign w:val="center"/>
          </w:tcPr>
          <w:p>
            <w:pPr>
              <w:spacing w:line="2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合  格</w:t>
            </w:r>
            <w:r>
              <w:rPr>
                <w:rFonts w:hint="eastAsia" w:ascii="宋体" w:hAnsi="宋体" w:eastAsia="宋体" w:cs="宋体"/>
                <w:sz w:val="24"/>
                <w:highlight w:val="none"/>
              </w:rPr>
              <w:t>□                              不合格□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777" w:type="dxa"/>
            <w:noWrap w:val="0"/>
            <w:vAlign w:val="center"/>
          </w:tcPr>
          <w:p>
            <w:pPr>
              <w:spacing w:line="280" w:lineRule="exact"/>
              <w:jc w:val="center"/>
              <w:rPr>
                <w:rFonts w:hint="eastAsia" w:ascii="宋体" w:hAnsi="宋体" w:eastAsia="宋体" w:cs="宋体"/>
                <w:sz w:val="24"/>
                <w:highlight w:val="none"/>
              </w:rPr>
            </w:pPr>
            <w:r>
              <w:rPr>
                <w:rFonts w:hint="eastAsia" w:ascii="宋体" w:hAnsi="宋体" w:eastAsia="宋体" w:cs="宋体"/>
                <w:sz w:val="24"/>
                <w:highlight w:val="none"/>
              </w:rPr>
              <w:t>验收小组</w:t>
            </w:r>
          </w:p>
          <w:p>
            <w:pPr>
              <w:spacing w:line="280" w:lineRule="exact"/>
              <w:jc w:val="center"/>
              <w:rPr>
                <w:rFonts w:hint="eastAsia" w:ascii="宋体" w:hAnsi="宋体" w:eastAsia="宋体" w:cs="宋体"/>
                <w:sz w:val="24"/>
                <w:highlight w:val="none"/>
              </w:rPr>
            </w:pPr>
            <w:r>
              <w:rPr>
                <w:rFonts w:hint="eastAsia" w:ascii="宋体" w:hAnsi="宋体" w:eastAsia="宋体" w:cs="宋体"/>
                <w:sz w:val="24"/>
                <w:highlight w:val="none"/>
              </w:rPr>
              <w:t>成员签字</w:t>
            </w:r>
          </w:p>
        </w:tc>
        <w:tc>
          <w:tcPr>
            <w:tcW w:w="12158" w:type="dxa"/>
            <w:gridSpan w:val="10"/>
            <w:noWrap w:val="0"/>
            <w:vAlign w:val="center"/>
          </w:tcPr>
          <w:p>
            <w:pPr>
              <w:spacing w:line="280" w:lineRule="exact"/>
              <w:jc w:val="center"/>
              <w:rPr>
                <w:rFonts w:hint="eastAsia" w:ascii="宋体" w:hAnsi="宋体" w:eastAsia="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6938" w:type="dxa"/>
            <w:gridSpan w:val="6"/>
            <w:noWrap w:val="0"/>
            <w:vAlign w:val="center"/>
          </w:tcPr>
          <w:p>
            <w:pPr>
              <w:spacing w:line="2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代理机构意见</w:t>
            </w:r>
          </w:p>
        </w:tc>
        <w:tc>
          <w:tcPr>
            <w:tcW w:w="6997" w:type="dxa"/>
            <w:gridSpan w:val="5"/>
            <w:noWrap w:val="0"/>
            <w:vAlign w:val="center"/>
          </w:tcPr>
          <w:p>
            <w:pPr>
              <w:spacing w:line="2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采购单位意见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38" w:type="dxa"/>
            <w:gridSpan w:val="6"/>
            <w:noWrap w:val="0"/>
            <w:vAlign w:val="top"/>
          </w:tcPr>
          <w:p>
            <w:pPr>
              <w:spacing w:line="2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pPr>
              <w:spacing w:line="280" w:lineRule="exact"/>
              <w:ind w:firstLine="120" w:firstLineChars="50"/>
              <w:rPr>
                <w:rFonts w:hint="eastAsia" w:ascii="宋体" w:hAnsi="宋体" w:eastAsia="宋体" w:cs="宋体"/>
                <w:sz w:val="24"/>
                <w:szCs w:val="24"/>
                <w:highlight w:val="none"/>
              </w:rPr>
            </w:pPr>
            <w:r>
              <w:rPr>
                <w:rFonts w:hint="eastAsia" w:ascii="宋体" w:hAnsi="宋体" w:eastAsia="宋体" w:cs="宋体"/>
                <w:sz w:val="24"/>
                <w:szCs w:val="24"/>
                <w:highlight w:val="none"/>
              </w:rPr>
              <w:t>经办人：          负责人：         （采购代理机构公章）</w:t>
            </w:r>
          </w:p>
        </w:tc>
        <w:tc>
          <w:tcPr>
            <w:tcW w:w="6997" w:type="dxa"/>
            <w:gridSpan w:val="5"/>
            <w:noWrap w:val="0"/>
            <w:vAlign w:val="top"/>
          </w:tcPr>
          <w:p>
            <w:pPr>
              <w:spacing w:line="280" w:lineRule="exact"/>
              <w:ind w:firstLine="120" w:firstLineChars="5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pPr>
              <w:spacing w:line="2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经办人：       负责人：                （采购单位公章）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935" w:type="dxa"/>
            <w:gridSpan w:val="11"/>
            <w:noWrap w:val="0"/>
            <w:vAlign w:val="top"/>
          </w:tcPr>
          <w:p>
            <w:pPr>
              <w:spacing w:line="2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供应商确认：</w:t>
            </w:r>
          </w:p>
          <w:p>
            <w:pPr>
              <w:spacing w:line="280" w:lineRule="exact"/>
              <w:ind w:firstLine="120" w:firstLineChars="5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（单位公章或授权代表签字）</w:t>
            </w:r>
          </w:p>
        </w:tc>
      </w:tr>
    </w:tbl>
    <w:p>
      <w:pPr>
        <w:spacing w:line="280" w:lineRule="exact"/>
        <w:rPr>
          <w:rFonts w:hint="eastAsia" w:ascii="宋体" w:hAnsi="宋体" w:eastAsia="宋体" w:cs="宋体"/>
          <w:highlight w:val="none"/>
        </w:rPr>
      </w:pPr>
      <w:r>
        <w:rPr>
          <w:rFonts w:hint="eastAsia" w:ascii="宋体" w:hAnsi="宋体" w:eastAsia="宋体" w:cs="宋体"/>
          <w:highlight w:val="none"/>
        </w:rPr>
        <w:t>说明：1.该表为工程类项目履约验收的参考样表，采购人或采购代理机构可以根据工作实际进行调整。</w:t>
      </w:r>
    </w:p>
    <w:p>
      <w:pPr>
        <w:rPr>
          <w:rFonts w:hint="eastAsia" w:ascii="宋体" w:hAnsi="宋体" w:eastAsia="宋体" w:cs="宋体"/>
          <w:highlight w:val="none"/>
        </w:rPr>
      </w:pPr>
      <w:r>
        <w:rPr>
          <w:rFonts w:hint="eastAsia" w:ascii="宋体" w:hAnsi="宋体" w:eastAsia="宋体" w:cs="宋体"/>
          <w:highlight w:val="none"/>
        </w:rPr>
        <w:t xml:space="preserve">      2.“代理机构意见”，履约验收工作由采购人自行组织的，无需填写该项内容。</w:t>
      </w:r>
    </w:p>
    <w:sectPr>
      <w:pgSz w:w="16838" w:h="11906" w:orient="landscape"/>
      <w:pgMar w:top="1803" w:right="1440" w:bottom="1803" w:left="1440" w:header="851" w:footer="992" w:gutter="0"/>
      <w:pgNumType w:fmt="decimal"/>
      <w:cols w:space="72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Adobe 仿宋 Std R">
    <w:altName w:val="仿宋"/>
    <w:panose1 w:val="02020400000000000000"/>
    <w:charset w:val="86"/>
    <w:family w:val="roman"/>
    <w:pitch w:val="default"/>
    <w:sig w:usb0="00000000" w:usb1="00000000" w:usb2="00000016" w:usb3="00000000" w:csb0="000600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rPr>
        <w:lang w:val="en-US"/>
      </w:rPr>
    </w:pPr>
    <w:r>
      <w:rPr>
        <w:rFonts w:hint="eastAsia"/>
        <w:lang w:val="en-US" w:eastAsia="zh-CN"/>
      </w:rPr>
      <w:t xml:space="preserve">  </w:t>
    </w:r>
  </w:p>
  <w:p>
    <w:pPr>
      <w:pStyle w:val="19"/>
      <w:ind w:right="360"/>
      <w:jc w:val="right"/>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rPr>
        <w:lang w:val="en-US"/>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9"/>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NyFa0TdAQAAvgMAAA4AAAAAAAAA&#10;AQAgAAAAHgEAAGRycy9lMm9Eb2MueG1sUEsFBgAAAAAGAAYAWQEAAG0FAAAAAA==&#10;">
              <v:fill on="f" focussize="0,0"/>
              <v:stroke on="f"/>
              <v:imagedata o:title=""/>
              <o:lock v:ext="edit" aspectratio="f"/>
              <v:textbox inset="0mm,0mm,0mm,0mm" style="mso-fit-shape-to-text:t;">
                <w:txbxContent>
                  <w:p>
                    <w:pPr>
                      <w:pStyle w:val="19"/>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val="en-US" w:eastAsia="zh-CN"/>
      </w:rPr>
      <w:t xml:space="preserve">  </w:t>
    </w:r>
  </w:p>
  <w:p>
    <w:pPr>
      <w:pStyle w:val="19"/>
      <w:ind w:right="360"/>
      <w:jc w:val="right"/>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9"/>
                          </w:pPr>
                          <w:r>
                            <w:fldChar w:fldCharType="begin"/>
                          </w:r>
                          <w:r>
                            <w:instrText xml:space="preserve"> PAGE  \* MERGEFORMAT </w:instrText>
                          </w:r>
                          <w:r>
                            <w:fldChar w:fldCharType="separate"/>
                          </w:r>
                          <w:r>
                            <w:t>68</w:t>
                          </w:r>
                          <w:r>
                            <w:fldChar w:fldCharType="end"/>
                          </w:r>
                        </w:p>
                      </w:txbxContent>
                    </wps:txbx>
                    <wps:bodyPr wrap="none" lIns="0" tIns="0" rIns="0" bIns="0" upright="0">
                      <a:spAutoFit/>
                    </wps:bodyPr>
                  </wps:wsp>
                </a:graphicData>
              </a:graphic>
            </wp:anchor>
          </w:drawing>
        </mc:Choice>
        <mc:Fallback>
          <w:pict>
            <v:shape id="文本框 1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BmbZGiyQEAAJoDAAAOAAAAAAAAAAEAIAAAAB4BAABkcnMvZTJvRG9j&#10;LnhtbFBLBQYAAAAABgAGAFkBAABZBQAAAAA=&#10;">
              <v:fill on="f" focussize="0,0"/>
              <v:stroke on="f"/>
              <v:imagedata o:title=""/>
              <o:lock v:ext="edit" aspectratio="f"/>
              <v:textbox inset="0mm,0mm,0mm,0mm" style="mso-fit-shape-to-text:t;">
                <w:txbxContent>
                  <w:p>
                    <w:pPr>
                      <w:pStyle w:val="19"/>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9"/>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AX495t3gEAAL8DAAAOAAAAAAAA&#10;AAEAIAAAAB4BAABkcnMvZTJvRG9jLnhtbFBLBQYAAAAABgAGAFkBAABuBQAAAAA=&#10;">
              <v:fill on="f" focussize="0,0"/>
              <v:stroke on="f"/>
              <v:imagedata o:title=""/>
              <o:lock v:ext="edit" aspectratio="f"/>
              <v:textbox inset="0mm,0mm,0mm,0mm" style="mso-fit-shape-to-text:t;">
                <w:txbxContent>
                  <w:p>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4D0CC89"/>
    <w:multiLevelType w:val="singleLevel"/>
    <w:tmpl w:val="C4D0CC89"/>
    <w:lvl w:ilvl="0" w:tentative="0">
      <w:start w:val="7"/>
      <w:numFmt w:val="chineseCounting"/>
      <w:suff w:val="nothing"/>
      <w:lvlText w:val="%1、"/>
      <w:lvlJc w:val="left"/>
      <w:rPr>
        <w:rFonts w:hint="eastAsia"/>
      </w:rPr>
    </w:lvl>
  </w:abstractNum>
  <w:abstractNum w:abstractNumId="1">
    <w:nsid w:val="1EAEFE6D"/>
    <w:multiLevelType w:val="singleLevel"/>
    <w:tmpl w:val="1EAEFE6D"/>
    <w:lvl w:ilvl="0" w:tentative="0">
      <w:start w:val="1"/>
      <w:numFmt w:val="decimal"/>
      <w:suff w:val="nothing"/>
      <w:lvlText w:val="%1、"/>
      <w:lvlJc w:val="left"/>
    </w:lvl>
  </w:abstractNum>
  <w:abstractNum w:abstractNumId="2">
    <w:nsid w:val="28154E4C"/>
    <w:multiLevelType w:val="singleLevel"/>
    <w:tmpl w:val="28154E4C"/>
    <w:lvl w:ilvl="0" w:tentative="0">
      <w:start w:val="3"/>
      <w:numFmt w:val="chineseCounting"/>
      <w:suff w:val="space"/>
      <w:lvlText w:val="第%1章"/>
      <w:lvlJc w:val="left"/>
      <w:rPr>
        <w:rFonts w:hint="eastAsia"/>
      </w:rPr>
    </w:lvl>
  </w:abstractNum>
  <w:abstractNum w:abstractNumId="3">
    <w:nsid w:val="2A6B8191"/>
    <w:multiLevelType w:val="singleLevel"/>
    <w:tmpl w:val="2A6B8191"/>
    <w:lvl w:ilvl="0" w:tentative="0">
      <w:start w:val="1"/>
      <w:numFmt w:val="chineseCounting"/>
      <w:suff w:val="space"/>
      <w:lvlText w:val="第%1部分"/>
      <w:lvlJc w:val="left"/>
      <w:rPr>
        <w:rFonts w:hint="eastAsia"/>
      </w:rPr>
    </w:lvl>
  </w:abstractNum>
  <w:abstractNum w:abstractNumId="4">
    <w:nsid w:val="528DCDA3"/>
    <w:multiLevelType w:val="singleLevel"/>
    <w:tmpl w:val="528DCDA3"/>
    <w:lvl w:ilvl="0" w:tentative="0">
      <w:start w:val="1"/>
      <w:numFmt w:val="decimal"/>
      <w:suff w:val="nothing"/>
      <w:lvlText w:val="%1、"/>
      <w:lvlJc w:val="left"/>
    </w:lvl>
  </w:abstractNum>
  <w:abstractNum w:abstractNumId="5">
    <w:nsid w:val="5317D99B"/>
    <w:multiLevelType w:val="singleLevel"/>
    <w:tmpl w:val="5317D99B"/>
    <w:lvl w:ilvl="0" w:tentative="0">
      <w:start w:val="3"/>
      <w:numFmt w:val="decimal"/>
      <w:suff w:val="nothing"/>
      <w:lvlText w:val="%1."/>
      <w:lvlJc w:val="left"/>
    </w:lvl>
  </w:abstractNum>
  <w:abstractNum w:abstractNumId="6">
    <w:nsid w:val="7A1801A3"/>
    <w:multiLevelType w:val="singleLevel"/>
    <w:tmpl w:val="7A1801A3"/>
    <w:lvl w:ilvl="0" w:tentative="0">
      <w:start w:val="1"/>
      <w:numFmt w:val="decimal"/>
      <w:suff w:val="space"/>
      <w:lvlText w:val="%1、"/>
      <w:lvlJc w:val="left"/>
    </w:lvl>
  </w:abstractNum>
  <w:num w:numId="1">
    <w:abstractNumId w:val="0"/>
  </w:num>
  <w:num w:numId="2">
    <w:abstractNumId w:val="2"/>
  </w:num>
  <w:num w:numId="3">
    <w:abstractNumId w:val="6"/>
  </w:num>
  <w:num w:numId="4">
    <w:abstractNumId w:val="1"/>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hyphenationZone w:val="360"/>
  <w:drawingGridVerticalSpacing w:val="159"/>
  <w:displayHorizontalDrawingGridEvery w:val="1"/>
  <w:displayVerticalDrawingGridEvery w:val="1"/>
  <w:noPunctuationKerning w:val="1"/>
  <w:characterSpacingControl w:val="doNotCompress"/>
  <w:hdrShapeDefaults>
    <o:shapelayout v:ext="edit">
      <o:idmap v:ext="edit" data="3"/>
    </o:shapelayout>
  </w:hdrShapeDefaults>
  <w:compat>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E5NDk2MWNmOTkyYjM5NGFkNjI4NTUzNjE0NDZiODAifQ=="/>
  </w:docVars>
  <w:rsids>
    <w:rsidRoot w:val="00321A08"/>
    <w:rsid w:val="0002117A"/>
    <w:rsid w:val="00022F1E"/>
    <w:rsid w:val="00042927"/>
    <w:rsid w:val="0007371D"/>
    <w:rsid w:val="00096142"/>
    <w:rsid w:val="000B2737"/>
    <w:rsid w:val="001326BC"/>
    <w:rsid w:val="00160B49"/>
    <w:rsid w:val="001645B5"/>
    <w:rsid w:val="00166BB5"/>
    <w:rsid w:val="001B65D3"/>
    <w:rsid w:val="001F1D2C"/>
    <w:rsid w:val="0024573E"/>
    <w:rsid w:val="002957FF"/>
    <w:rsid w:val="002B06D2"/>
    <w:rsid w:val="00310291"/>
    <w:rsid w:val="00315FF2"/>
    <w:rsid w:val="00321A08"/>
    <w:rsid w:val="003468B7"/>
    <w:rsid w:val="003574C6"/>
    <w:rsid w:val="003B299D"/>
    <w:rsid w:val="003C0ABB"/>
    <w:rsid w:val="003C3A9B"/>
    <w:rsid w:val="003E0245"/>
    <w:rsid w:val="004176C5"/>
    <w:rsid w:val="004621ED"/>
    <w:rsid w:val="0047776C"/>
    <w:rsid w:val="004A4DEC"/>
    <w:rsid w:val="004A6172"/>
    <w:rsid w:val="004B5BE1"/>
    <w:rsid w:val="004C0FED"/>
    <w:rsid w:val="004D2D6A"/>
    <w:rsid w:val="004D6072"/>
    <w:rsid w:val="004E030C"/>
    <w:rsid w:val="004F36A8"/>
    <w:rsid w:val="004F3BF3"/>
    <w:rsid w:val="00537E3D"/>
    <w:rsid w:val="005570C6"/>
    <w:rsid w:val="00571986"/>
    <w:rsid w:val="005876DC"/>
    <w:rsid w:val="005A3257"/>
    <w:rsid w:val="005A4942"/>
    <w:rsid w:val="005F4BD3"/>
    <w:rsid w:val="00682E44"/>
    <w:rsid w:val="00684C3F"/>
    <w:rsid w:val="00686714"/>
    <w:rsid w:val="006C2CE2"/>
    <w:rsid w:val="006D5E94"/>
    <w:rsid w:val="006F2A16"/>
    <w:rsid w:val="006F4BA6"/>
    <w:rsid w:val="007240E6"/>
    <w:rsid w:val="00726FEA"/>
    <w:rsid w:val="00735904"/>
    <w:rsid w:val="0073665B"/>
    <w:rsid w:val="00751B6F"/>
    <w:rsid w:val="00767CC8"/>
    <w:rsid w:val="007F2959"/>
    <w:rsid w:val="00847DE1"/>
    <w:rsid w:val="008613DA"/>
    <w:rsid w:val="008665ED"/>
    <w:rsid w:val="0088340C"/>
    <w:rsid w:val="00883EAC"/>
    <w:rsid w:val="00886B57"/>
    <w:rsid w:val="008C07DA"/>
    <w:rsid w:val="008E4AA4"/>
    <w:rsid w:val="009028EE"/>
    <w:rsid w:val="00904277"/>
    <w:rsid w:val="00904FC7"/>
    <w:rsid w:val="00906786"/>
    <w:rsid w:val="009342F4"/>
    <w:rsid w:val="00936276"/>
    <w:rsid w:val="00971E67"/>
    <w:rsid w:val="009747B7"/>
    <w:rsid w:val="009A581C"/>
    <w:rsid w:val="009B41DD"/>
    <w:rsid w:val="009D31BA"/>
    <w:rsid w:val="009F0F8A"/>
    <w:rsid w:val="00A04D04"/>
    <w:rsid w:val="00A0560C"/>
    <w:rsid w:val="00A30252"/>
    <w:rsid w:val="00A4029C"/>
    <w:rsid w:val="00A6699A"/>
    <w:rsid w:val="00A803A7"/>
    <w:rsid w:val="00AF61E3"/>
    <w:rsid w:val="00B13118"/>
    <w:rsid w:val="00B212DE"/>
    <w:rsid w:val="00B428F6"/>
    <w:rsid w:val="00B43603"/>
    <w:rsid w:val="00B47665"/>
    <w:rsid w:val="00B90D95"/>
    <w:rsid w:val="00BC0D7F"/>
    <w:rsid w:val="00BC2504"/>
    <w:rsid w:val="00BE5956"/>
    <w:rsid w:val="00C14B91"/>
    <w:rsid w:val="00C15EEC"/>
    <w:rsid w:val="00C83DEF"/>
    <w:rsid w:val="00C92EFA"/>
    <w:rsid w:val="00C96A7F"/>
    <w:rsid w:val="00CB3A12"/>
    <w:rsid w:val="00CE3E8D"/>
    <w:rsid w:val="00D16B80"/>
    <w:rsid w:val="00D33771"/>
    <w:rsid w:val="00D42DF4"/>
    <w:rsid w:val="00D44B97"/>
    <w:rsid w:val="00D510BC"/>
    <w:rsid w:val="00D67570"/>
    <w:rsid w:val="00DC3DBA"/>
    <w:rsid w:val="00DC4E82"/>
    <w:rsid w:val="00DD3C55"/>
    <w:rsid w:val="00E027A6"/>
    <w:rsid w:val="00E55137"/>
    <w:rsid w:val="00E91721"/>
    <w:rsid w:val="00EB048C"/>
    <w:rsid w:val="00ED195A"/>
    <w:rsid w:val="00ED40DE"/>
    <w:rsid w:val="00F05881"/>
    <w:rsid w:val="00F2448D"/>
    <w:rsid w:val="00F60D21"/>
    <w:rsid w:val="00FB6357"/>
    <w:rsid w:val="00FD32DC"/>
    <w:rsid w:val="00FD5A4D"/>
    <w:rsid w:val="00FD7AD6"/>
    <w:rsid w:val="00FE7B94"/>
    <w:rsid w:val="0103074A"/>
    <w:rsid w:val="0114097B"/>
    <w:rsid w:val="01404550"/>
    <w:rsid w:val="01446CCA"/>
    <w:rsid w:val="014E16CE"/>
    <w:rsid w:val="01506863"/>
    <w:rsid w:val="015772A4"/>
    <w:rsid w:val="01861103"/>
    <w:rsid w:val="018856AF"/>
    <w:rsid w:val="018A58CB"/>
    <w:rsid w:val="018A7219"/>
    <w:rsid w:val="01A93273"/>
    <w:rsid w:val="01AC7D42"/>
    <w:rsid w:val="01B62EDF"/>
    <w:rsid w:val="01C65B1C"/>
    <w:rsid w:val="01F01F8D"/>
    <w:rsid w:val="01F83EEB"/>
    <w:rsid w:val="0209713B"/>
    <w:rsid w:val="020B2FA7"/>
    <w:rsid w:val="0213405C"/>
    <w:rsid w:val="02145E56"/>
    <w:rsid w:val="02290253"/>
    <w:rsid w:val="022B5D3F"/>
    <w:rsid w:val="024B0C80"/>
    <w:rsid w:val="02666842"/>
    <w:rsid w:val="027203A3"/>
    <w:rsid w:val="028D4EF1"/>
    <w:rsid w:val="02B2215B"/>
    <w:rsid w:val="02D856D4"/>
    <w:rsid w:val="02DA7735"/>
    <w:rsid w:val="02DF0D57"/>
    <w:rsid w:val="03150FD4"/>
    <w:rsid w:val="0327206F"/>
    <w:rsid w:val="03281042"/>
    <w:rsid w:val="03485D27"/>
    <w:rsid w:val="035D3B55"/>
    <w:rsid w:val="035E3C63"/>
    <w:rsid w:val="03701517"/>
    <w:rsid w:val="0380010B"/>
    <w:rsid w:val="0391535D"/>
    <w:rsid w:val="03A33876"/>
    <w:rsid w:val="03A6180B"/>
    <w:rsid w:val="03BA43CD"/>
    <w:rsid w:val="03DE24EC"/>
    <w:rsid w:val="03FA7098"/>
    <w:rsid w:val="040D3F45"/>
    <w:rsid w:val="042F05CF"/>
    <w:rsid w:val="0432100D"/>
    <w:rsid w:val="043648BC"/>
    <w:rsid w:val="044004C3"/>
    <w:rsid w:val="046D6604"/>
    <w:rsid w:val="04731AF2"/>
    <w:rsid w:val="04A91455"/>
    <w:rsid w:val="04B340AB"/>
    <w:rsid w:val="04BD743E"/>
    <w:rsid w:val="04E53918"/>
    <w:rsid w:val="04ED1721"/>
    <w:rsid w:val="04FE27ED"/>
    <w:rsid w:val="051C2DCE"/>
    <w:rsid w:val="0523406D"/>
    <w:rsid w:val="0523699E"/>
    <w:rsid w:val="054636FA"/>
    <w:rsid w:val="05470620"/>
    <w:rsid w:val="05502988"/>
    <w:rsid w:val="05634469"/>
    <w:rsid w:val="056B0574"/>
    <w:rsid w:val="056C39A0"/>
    <w:rsid w:val="05740424"/>
    <w:rsid w:val="057A202C"/>
    <w:rsid w:val="057C4EC1"/>
    <w:rsid w:val="05993C77"/>
    <w:rsid w:val="05A1464A"/>
    <w:rsid w:val="05A84572"/>
    <w:rsid w:val="05AD3936"/>
    <w:rsid w:val="05B30256"/>
    <w:rsid w:val="05C0188D"/>
    <w:rsid w:val="05E360D9"/>
    <w:rsid w:val="06045E6A"/>
    <w:rsid w:val="060B4FF1"/>
    <w:rsid w:val="061610A0"/>
    <w:rsid w:val="06280B86"/>
    <w:rsid w:val="06456265"/>
    <w:rsid w:val="064C314F"/>
    <w:rsid w:val="066B7D65"/>
    <w:rsid w:val="068D70F4"/>
    <w:rsid w:val="06987AC6"/>
    <w:rsid w:val="06A27213"/>
    <w:rsid w:val="06A413C6"/>
    <w:rsid w:val="06A84AE4"/>
    <w:rsid w:val="06BC25DD"/>
    <w:rsid w:val="06C76C7A"/>
    <w:rsid w:val="06C947A0"/>
    <w:rsid w:val="06CE7A80"/>
    <w:rsid w:val="06D5195D"/>
    <w:rsid w:val="06EC4763"/>
    <w:rsid w:val="070B300A"/>
    <w:rsid w:val="07290432"/>
    <w:rsid w:val="07416A2C"/>
    <w:rsid w:val="07552992"/>
    <w:rsid w:val="075C73C2"/>
    <w:rsid w:val="0789501A"/>
    <w:rsid w:val="079254DA"/>
    <w:rsid w:val="07AA03DF"/>
    <w:rsid w:val="07B9680E"/>
    <w:rsid w:val="07C36549"/>
    <w:rsid w:val="07D478A0"/>
    <w:rsid w:val="07F37113"/>
    <w:rsid w:val="082F0F7A"/>
    <w:rsid w:val="08543921"/>
    <w:rsid w:val="08987A87"/>
    <w:rsid w:val="08A059D4"/>
    <w:rsid w:val="08A17B6D"/>
    <w:rsid w:val="08C6224B"/>
    <w:rsid w:val="08DF02AB"/>
    <w:rsid w:val="08F13AAD"/>
    <w:rsid w:val="08FC1879"/>
    <w:rsid w:val="08FD3B20"/>
    <w:rsid w:val="09077801"/>
    <w:rsid w:val="091352C3"/>
    <w:rsid w:val="09151F1E"/>
    <w:rsid w:val="09192FA2"/>
    <w:rsid w:val="091F2F9C"/>
    <w:rsid w:val="09245316"/>
    <w:rsid w:val="092813C8"/>
    <w:rsid w:val="092A1229"/>
    <w:rsid w:val="092F33CC"/>
    <w:rsid w:val="09313DA8"/>
    <w:rsid w:val="093420E2"/>
    <w:rsid w:val="095C2744"/>
    <w:rsid w:val="096A57CB"/>
    <w:rsid w:val="0971279B"/>
    <w:rsid w:val="097430E9"/>
    <w:rsid w:val="09777E0C"/>
    <w:rsid w:val="098C6EA4"/>
    <w:rsid w:val="09A37133"/>
    <w:rsid w:val="09A46A6F"/>
    <w:rsid w:val="09B130AC"/>
    <w:rsid w:val="09B36779"/>
    <w:rsid w:val="09D869DB"/>
    <w:rsid w:val="09E17252"/>
    <w:rsid w:val="09E27CAA"/>
    <w:rsid w:val="09E31417"/>
    <w:rsid w:val="0A02711D"/>
    <w:rsid w:val="0A0A75A9"/>
    <w:rsid w:val="0A1C6F15"/>
    <w:rsid w:val="0A315841"/>
    <w:rsid w:val="0A505858"/>
    <w:rsid w:val="0A570314"/>
    <w:rsid w:val="0A6030C7"/>
    <w:rsid w:val="0A6B0CB1"/>
    <w:rsid w:val="0A6D4FAF"/>
    <w:rsid w:val="0A925708"/>
    <w:rsid w:val="0A926D98"/>
    <w:rsid w:val="0AA501D5"/>
    <w:rsid w:val="0AAC30CF"/>
    <w:rsid w:val="0AB539B9"/>
    <w:rsid w:val="0AC30B32"/>
    <w:rsid w:val="0ACB0782"/>
    <w:rsid w:val="0ACF4FBA"/>
    <w:rsid w:val="0AED13B9"/>
    <w:rsid w:val="0AFC507D"/>
    <w:rsid w:val="0B0946AE"/>
    <w:rsid w:val="0B0A40A2"/>
    <w:rsid w:val="0B0D0649"/>
    <w:rsid w:val="0B0E149A"/>
    <w:rsid w:val="0B261A65"/>
    <w:rsid w:val="0B3411DD"/>
    <w:rsid w:val="0B481113"/>
    <w:rsid w:val="0B5605CC"/>
    <w:rsid w:val="0B5E23F3"/>
    <w:rsid w:val="0B5F2E9C"/>
    <w:rsid w:val="0B640F3B"/>
    <w:rsid w:val="0B78301F"/>
    <w:rsid w:val="0B975A61"/>
    <w:rsid w:val="0B9F0C29"/>
    <w:rsid w:val="0BAC1237"/>
    <w:rsid w:val="0BB52220"/>
    <w:rsid w:val="0BC6095D"/>
    <w:rsid w:val="0BC6184A"/>
    <w:rsid w:val="0BCE717A"/>
    <w:rsid w:val="0C005518"/>
    <w:rsid w:val="0C183BE5"/>
    <w:rsid w:val="0C6E5D77"/>
    <w:rsid w:val="0C71053D"/>
    <w:rsid w:val="0C7E676A"/>
    <w:rsid w:val="0C8C475B"/>
    <w:rsid w:val="0C8F3D96"/>
    <w:rsid w:val="0CB24163"/>
    <w:rsid w:val="0CD3460B"/>
    <w:rsid w:val="0CD65E68"/>
    <w:rsid w:val="0CF030FC"/>
    <w:rsid w:val="0D096693"/>
    <w:rsid w:val="0D14070E"/>
    <w:rsid w:val="0D1F15BD"/>
    <w:rsid w:val="0D2A1D10"/>
    <w:rsid w:val="0D316917"/>
    <w:rsid w:val="0D585E47"/>
    <w:rsid w:val="0D5A65D7"/>
    <w:rsid w:val="0D7E55EB"/>
    <w:rsid w:val="0D927FE1"/>
    <w:rsid w:val="0DB201DD"/>
    <w:rsid w:val="0DB8556E"/>
    <w:rsid w:val="0DC911D8"/>
    <w:rsid w:val="0DD20946"/>
    <w:rsid w:val="0DD31B00"/>
    <w:rsid w:val="0DEB687E"/>
    <w:rsid w:val="0DFA5B87"/>
    <w:rsid w:val="0E0A3047"/>
    <w:rsid w:val="0E261FC1"/>
    <w:rsid w:val="0E332484"/>
    <w:rsid w:val="0E38725C"/>
    <w:rsid w:val="0E3D49C3"/>
    <w:rsid w:val="0E420786"/>
    <w:rsid w:val="0E440BB0"/>
    <w:rsid w:val="0E446211"/>
    <w:rsid w:val="0E4A7C81"/>
    <w:rsid w:val="0E543FBA"/>
    <w:rsid w:val="0E623A18"/>
    <w:rsid w:val="0E6B70DA"/>
    <w:rsid w:val="0E8F4521"/>
    <w:rsid w:val="0E90419B"/>
    <w:rsid w:val="0EA21240"/>
    <w:rsid w:val="0EB012D3"/>
    <w:rsid w:val="0ECD4DC3"/>
    <w:rsid w:val="0F1742E3"/>
    <w:rsid w:val="0F227143"/>
    <w:rsid w:val="0F264E85"/>
    <w:rsid w:val="0F3D0A31"/>
    <w:rsid w:val="0F492922"/>
    <w:rsid w:val="0F560DBB"/>
    <w:rsid w:val="0F6170D4"/>
    <w:rsid w:val="0F6A3D74"/>
    <w:rsid w:val="0F6A7B98"/>
    <w:rsid w:val="0F7E64FF"/>
    <w:rsid w:val="0F860EA4"/>
    <w:rsid w:val="0FA02575"/>
    <w:rsid w:val="0FAF27C3"/>
    <w:rsid w:val="0FB87F99"/>
    <w:rsid w:val="0FBD50BE"/>
    <w:rsid w:val="0FC07185"/>
    <w:rsid w:val="0FC45226"/>
    <w:rsid w:val="0FC62F2D"/>
    <w:rsid w:val="0FCE2BD0"/>
    <w:rsid w:val="0FD01C02"/>
    <w:rsid w:val="0FD834D7"/>
    <w:rsid w:val="0FDB3CB0"/>
    <w:rsid w:val="0FE13F2E"/>
    <w:rsid w:val="0FE26DB3"/>
    <w:rsid w:val="0FEB5787"/>
    <w:rsid w:val="0FEE5277"/>
    <w:rsid w:val="0FEE56C8"/>
    <w:rsid w:val="10086339"/>
    <w:rsid w:val="10231D03"/>
    <w:rsid w:val="10262CE7"/>
    <w:rsid w:val="102C7EF4"/>
    <w:rsid w:val="1032785A"/>
    <w:rsid w:val="103E7FAD"/>
    <w:rsid w:val="104F21BA"/>
    <w:rsid w:val="10722B99"/>
    <w:rsid w:val="107A7F03"/>
    <w:rsid w:val="10916704"/>
    <w:rsid w:val="109173A6"/>
    <w:rsid w:val="10967DE9"/>
    <w:rsid w:val="10B6096B"/>
    <w:rsid w:val="10D00C6D"/>
    <w:rsid w:val="10DE709A"/>
    <w:rsid w:val="10DF11BD"/>
    <w:rsid w:val="10E40C70"/>
    <w:rsid w:val="10E832A6"/>
    <w:rsid w:val="10E901F6"/>
    <w:rsid w:val="10FB7C4C"/>
    <w:rsid w:val="11154A39"/>
    <w:rsid w:val="111B6540"/>
    <w:rsid w:val="1147085C"/>
    <w:rsid w:val="11477335"/>
    <w:rsid w:val="116003F7"/>
    <w:rsid w:val="11716160"/>
    <w:rsid w:val="117F400B"/>
    <w:rsid w:val="1180399C"/>
    <w:rsid w:val="118A0FD0"/>
    <w:rsid w:val="11A16A45"/>
    <w:rsid w:val="11AA060E"/>
    <w:rsid w:val="11AB73C3"/>
    <w:rsid w:val="11B617F9"/>
    <w:rsid w:val="11C73FD2"/>
    <w:rsid w:val="11DC5CCF"/>
    <w:rsid w:val="11EB4368"/>
    <w:rsid w:val="120376CB"/>
    <w:rsid w:val="12056982"/>
    <w:rsid w:val="12154D3D"/>
    <w:rsid w:val="12164A67"/>
    <w:rsid w:val="12301B77"/>
    <w:rsid w:val="123C3460"/>
    <w:rsid w:val="123E4294"/>
    <w:rsid w:val="1266055F"/>
    <w:rsid w:val="12716838"/>
    <w:rsid w:val="12805012"/>
    <w:rsid w:val="12822410"/>
    <w:rsid w:val="128459AF"/>
    <w:rsid w:val="1291513C"/>
    <w:rsid w:val="12BC52EC"/>
    <w:rsid w:val="12BD63FF"/>
    <w:rsid w:val="12D90BB6"/>
    <w:rsid w:val="12DA7D07"/>
    <w:rsid w:val="12DC3AAD"/>
    <w:rsid w:val="12DE0548"/>
    <w:rsid w:val="12EB74DC"/>
    <w:rsid w:val="12F31522"/>
    <w:rsid w:val="12FF42AC"/>
    <w:rsid w:val="130A061A"/>
    <w:rsid w:val="132A4BC5"/>
    <w:rsid w:val="132C0769"/>
    <w:rsid w:val="134803C7"/>
    <w:rsid w:val="135118D9"/>
    <w:rsid w:val="135B672E"/>
    <w:rsid w:val="135F3871"/>
    <w:rsid w:val="136B066B"/>
    <w:rsid w:val="136C182A"/>
    <w:rsid w:val="13724E71"/>
    <w:rsid w:val="1391172C"/>
    <w:rsid w:val="13AE42DC"/>
    <w:rsid w:val="13AF5BF5"/>
    <w:rsid w:val="13BE4DE7"/>
    <w:rsid w:val="13C20EF5"/>
    <w:rsid w:val="13D36832"/>
    <w:rsid w:val="13E72267"/>
    <w:rsid w:val="13E910A8"/>
    <w:rsid w:val="14082C5B"/>
    <w:rsid w:val="14131750"/>
    <w:rsid w:val="1424395D"/>
    <w:rsid w:val="143E4A1F"/>
    <w:rsid w:val="14400790"/>
    <w:rsid w:val="14404B3A"/>
    <w:rsid w:val="1448140E"/>
    <w:rsid w:val="145B2C53"/>
    <w:rsid w:val="14795A57"/>
    <w:rsid w:val="147A5DE3"/>
    <w:rsid w:val="147C5547"/>
    <w:rsid w:val="148443FC"/>
    <w:rsid w:val="14930F86"/>
    <w:rsid w:val="14A139AD"/>
    <w:rsid w:val="14A25D5D"/>
    <w:rsid w:val="14BF2F0B"/>
    <w:rsid w:val="14D454F0"/>
    <w:rsid w:val="15007F26"/>
    <w:rsid w:val="15037D09"/>
    <w:rsid w:val="15062878"/>
    <w:rsid w:val="150909CE"/>
    <w:rsid w:val="1514341C"/>
    <w:rsid w:val="154213C7"/>
    <w:rsid w:val="15646128"/>
    <w:rsid w:val="157A2819"/>
    <w:rsid w:val="157E6617"/>
    <w:rsid w:val="15862C54"/>
    <w:rsid w:val="158B7E5D"/>
    <w:rsid w:val="159921F8"/>
    <w:rsid w:val="15B71A2A"/>
    <w:rsid w:val="15B8435D"/>
    <w:rsid w:val="15C46BAF"/>
    <w:rsid w:val="15F86E11"/>
    <w:rsid w:val="16113A6D"/>
    <w:rsid w:val="16133C89"/>
    <w:rsid w:val="161662EE"/>
    <w:rsid w:val="161D21D1"/>
    <w:rsid w:val="162219CD"/>
    <w:rsid w:val="16292ACA"/>
    <w:rsid w:val="162C08A7"/>
    <w:rsid w:val="16565924"/>
    <w:rsid w:val="16643912"/>
    <w:rsid w:val="16784C0A"/>
    <w:rsid w:val="167B55F1"/>
    <w:rsid w:val="169052DA"/>
    <w:rsid w:val="169C03F4"/>
    <w:rsid w:val="16A12E8A"/>
    <w:rsid w:val="16B25250"/>
    <w:rsid w:val="16BE453D"/>
    <w:rsid w:val="16C23BBC"/>
    <w:rsid w:val="16CE43AA"/>
    <w:rsid w:val="16EB5CEF"/>
    <w:rsid w:val="16F13FCB"/>
    <w:rsid w:val="16F70EB5"/>
    <w:rsid w:val="16FC0247"/>
    <w:rsid w:val="1709247F"/>
    <w:rsid w:val="170F45FF"/>
    <w:rsid w:val="171549BF"/>
    <w:rsid w:val="171B1048"/>
    <w:rsid w:val="17241295"/>
    <w:rsid w:val="176222AA"/>
    <w:rsid w:val="176B4DAA"/>
    <w:rsid w:val="17716C6F"/>
    <w:rsid w:val="178F5592"/>
    <w:rsid w:val="17B467F6"/>
    <w:rsid w:val="17BB0CEA"/>
    <w:rsid w:val="17BC45F2"/>
    <w:rsid w:val="17BE4FA5"/>
    <w:rsid w:val="17E31F89"/>
    <w:rsid w:val="17E67D23"/>
    <w:rsid w:val="17EA466A"/>
    <w:rsid w:val="17FE03D2"/>
    <w:rsid w:val="180715CC"/>
    <w:rsid w:val="180E295A"/>
    <w:rsid w:val="181A6A78"/>
    <w:rsid w:val="18382B9C"/>
    <w:rsid w:val="184E0FA9"/>
    <w:rsid w:val="185D22BE"/>
    <w:rsid w:val="18685846"/>
    <w:rsid w:val="18730E36"/>
    <w:rsid w:val="188E5849"/>
    <w:rsid w:val="189E1CCE"/>
    <w:rsid w:val="18A609F4"/>
    <w:rsid w:val="18B15311"/>
    <w:rsid w:val="18B97C06"/>
    <w:rsid w:val="18F41CCE"/>
    <w:rsid w:val="18F8245B"/>
    <w:rsid w:val="18FE29CF"/>
    <w:rsid w:val="19126118"/>
    <w:rsid w:val="191D78C9"/>
    <w:rsid w:val="19201EF1"/>
    <w:rsid w:val="19450DCE"/>
    <w:rsid w:val="19502F76"/>
    <w:rsid w:val="19510C53"/>
    <w:rsid w:val="195B1BCF"/>
    <w:rsid w:val="195D56FA"/>
    <w:rsid w:val="195E521C"/>
    <w:rsid w:val="1963406E"/>
    <w:rsid w:val="19647254"/>
    <w:rsid w:val="196640D0"/>
    <w:rsid w:val="196D0689"/>
    <w:rsid w:val="1972216E"/>
    <w:rsid w:val="197762DD"/>
    <w:rsid w:val="198D1627"/>
    <w:rsid w:val="199450E1"/>
    <w:rsid w:val="19AB7616"/>
    <w:rsid w:val="19BC4E03"/>
    <w:rsid w:val="19BE40CC"/>
    <w:rsid w:val="19C257AA"/>
    <w:rsid w:val="19C332D1"/>
    <w:rsid w:val="19C86B39"/>
    <w:rsid w:val="19CB15C5"/>
    <w:rsid w:val="19DA74FC"/>
    <w:rsid w:val="19FB53DC"/>
    <w:rsid w:val="1A02029D"/>
    <w:rsid w:val="1A076B06"/>
    <w:rsid w:val="1A2578F4"/>
    <w:rsid w:val="1A580283"/>
    <w:rsid w:val="1A5C1262"/>
    <w:rsid w:val="1A5F2FF9"/>
    <w:rsid w:val="1A70688D"/>
    <w:rsid w:val="1A983EAD"/>
    <w:rsid w:val="1A98650B"/>
    <w:rsid w:val="1A9B5FFB"/>
    <w:rsid w:val="1A9C6CA3"/>
    <w:rsid w:val="1AA6223C"/>
    <w:rsid w:val="1AAE793C"/>
    <w:rsid w:val="1ACC27DD"/>
    <w:rsid w:val="1ADF16A3"/>
    <w:rsid w:val="1AF97EC5"/>
    <w:rsid w:val="1B1805CD"/>
    <w:rsid w:val="1B1C538E"/>
    <w:rsid w:val="1B2E2F57"/>
    <w:rsid w:val="1B443F26"/>
    <w:rsid w:val="1B590390"/>
    <w:rsid w:val="1B5B3C11"/>
    <w:rsid w:val="1B60769E"/>
    <w:rsid w:val="1B634D96"/>
    <w:rsid w:val="1B8E496B"/>
    <w:rsid w:val="1B9445C5"/>
    <w:rsid w:val="1B974A15"/>
    <w:rsid w:val="1B9E1C86"/>
    <w:rsid w:val="1BA058DA"/>
    <w:rsid w:val="1BD0607B"/>
    <w:rsid w:val="1BDA00D1"/>
    <w:rsid w:val="1BDC307F"/>
    <w:rsid w:val="1BDE4278"/>
    <w:rsid w:val="1BDE437E"/>
    <w:rsid w:val="1BEA548C"/>
    <w:rsid w:val="1BFD2AFE"/>
    <w:rsid w:val="1C06036D"/>
    <w:rsid w:val="1C1D003F"/>
    <w:rsid w:val="1C1F13A6"/>
    <w:rsid w:val="1C2033A2"/>
    <w:rsid w:val="1C2E1816"/>
    <w:rsid w:val="1C3208C6"/>
    <w:rsid w:val="1C387FA6"/>
    <w:rsid w:val="1C3B72F6"/>
    <w:rsid w:val="1C44694B"/>
    <w:rsid w:val="1C5270E6"/>
    <w:rsid w:val="1C53581A"/>
    <w:rsid w:val="1C5B1EE6"/>
    <w:rsid w:val="1C6B4AE7"/>
    <w:rsid w:val="1C814FA5"/>
    <w:rsid w:val="1C8C6544"/>
    <w:rsid w:val="1CA325E7"/>
    <w:rsid w:val="1CA56643"/>
    <w:rsid w:val="1CAC006F"/>
    <w:rsid w:val="1CDF6673"/>
    <w:rsid w:val="1CE40949"/>
    <w:rsid w:val="1CF24B7C"/>
    <w:rsid w:val="1CFB5FA7"/>
    <w:rsid w:val="1D192E0F"/>
    <w:rsid w:val="1D464B8C"/>
    <w:rsid w:val="1D4773C4"/>
    <w:rsid w:val="1D4C1EFC"/>
    <w:rsid w:val="1D4E0DD6"/>
    <w:rsid w:val="1D5030CD"/>
    <w:rsid w:val="1D507571"/>
    <w:rsid w:val="1D754DED"/>
    <w:rsid w:val="1D9C7A04"/>
    <w:rsid w:val="1DA8115B"/>
    <w:rsid w:val="1DA90D98"/>
    <w:rsid w:val="1DC51D0D"/>
    <w:rsid w:val="1DE805C6"/>
    <w:rsid w:val="1DED6B6E"/>
    <w:rsid w:val="1E01321C"/>
    <w:rsid w:val="1E0A5972"/>
    <w:rsid w:val="1E1E21E4"/>
    <w:rsid w:val="1E236A34"/>
    <w:rsid w:val="1E256308"/>
    <w:rsid w:val="1E543091"/>
    <w:rsid w:val="1E726045"/>
    <w:rsid w:val="1E746A7B"/>
    <w:rsid w:val="1E7C05E4"/>
    <w:rsid w:val="1EA77665"/>
    <w:rsid w:val="1EB6746B"/>
    <w:rsid w:val="1ECB3353"/>
    <w:rsid w:val="1ED4401D"/>
    <w:rsid w:val="1F07559C"/>
    <w:rsid w:val="1F11778F"/>
    <w:rsid w:val="1F311CF0"/>
    <w:rsid w:val="1F3A0EF7"/>
    <w:rsid w:val="1F47029A"/>
    <w:rsid w:val="1F4D33E0"/>
    <w:rsid w:val="1F51019B"/>
    <w:rsid w:val="1F6A07DD"/>
    <w:rsid w:val="1F6C4E3F"/>
    <w:rsid w:val="1F6D1F47"/>
    <w:rsid w:val="1F8B0AD1"/>
    <w:rsid w:val="1F920630"/>
    <w:rsid w:val="1FB24FF4"/>
    <w:rsid w:val="1FBA6F24"/>
    <w:rsid w:val="1FC603D3"/>
    <w:rsid w:val="1FD04D00"/>
    <w:rsid w:val="1FE21B57"/>
    <w:rsid w:val="1FF34034"/>
    <w:rsid w:val="1FF93EF0"/>
    <w:rsid w:val="1FFF1D5C"/>
    <w:rsid w:val="20042534"/>
    <w:rsid w:val="20063105"/>
    <w:rsid w:val="20083B2F"/>
    <w:rsid w:val="200F4405"/>
    <w:rsid w:val="20152464"/>
    <w:rsid w:val="201C591C"/>
    <w:rsid w:val="202D76F6"/>
    <w:rsid w:val="20496441"/>
    <w:rsid w:val="206A7046"/>
    <w:rsid w:val="20735512"/>
    <w:rsid w:val="208E288A"/>
    <w:rsid w:val="209239FD"/>
    <w:rsid w:val="20934B65"/>
    <w:rsid w:val="2098372E"/>
    <w:rsid w:val="20AC68A8"/>
    <w:rsid w:val="20AE4CE3"/>
    <w:rsid w:val="20CC471A"/>
    <w:rsid w:val="20CD523A"/>
    <w:rsid w:val="20D67D8D"/>
    <w:rsid w:val="20FF1D59"/>
    <w:rsid w:val="21005984"/>
    <w:rsid w:val="2147639D"/>
    <w:rsid w:val="21661111"/>
    <w:rsid w:val="21822C95"/>
    <w:rsid w:val="21831BC5"/>
    <w:rsid w:val="21910B9A"/>
    <w:rsid w:val="219D782A"/>
    <w:rsid w:val="21AF79F4"/>
    <w:rsid w:val="21E92B95"/>
    <w:rsid w:val="22084231"/>
    <w:rsid w:val="220D13F8"/>
    <w:rsid w:val="222A18C3"/>
    <w:rsid w:val="22654A56"/>
    <w:rsid w:val="22654D47"/>
    <w:rsid w:val="22821EEB"/>
    <w:rsid w:val="22B10AB2"/>
    <w:rsid w:val="22BC2B77"/>
    <w:rsid w:val="22EC1AEA"/>
    <w:rsid w:val="230B6B10"/>
    <w:rsid w:val="23373E41"/>
    <w:rsid w:val="233F1447"/>
    <w:rsid w:val="234436D4"/>
    <w:rsid w:val="23474F72"/>
    <w:rsid w:val="23517B9F"/>
    <w:rsid w:val="23572DF4"/>
    <w:rsid w:val="235B27CC"/>
    <w:rsid w:val="2369313B"/>
    <w:rsid w:val="23700025"/>
    <w:rsid w:val="2378512C"/>
    <w:rsid w:val="238A174E"/>
    <w:rsid w:val="239155C3"/>
    <w:rsid w:val="239263F5"/>
    <w:rsid w:val="23963A37"/>
    <w:rsid w:val="239F0704"/>
    <w:rsid w:val="23A0736E"/>
    <w:rsid w:val="23BD6F8C"/>
    <w:rsid w:val="23BF4C3C"/>
    <w:rsid w:val="23C10A8E"/>
    <w:rsid w:val="23C36699"/>
    <w:rsid w:val="23D02A02"/>
    <w:rsid w:val="23D57165"/>
    <w:rsid w:val="23F07C17"/>
    <w:rsid w:val="23F60F37"/>
    <w:rsid w:val="23F8626D"/>
    <w:rsid w:val="240902B3"/>
    <w:rsid w:val="240C6686"/>
    <w:rsid w:val="241210B0"/>
    <w:rsid w:val="24152125"/>
    <w:rsid w:val="24166D7C"/>
    <w:rsid w:val="2418586D"/>
    <w:rsid w:val="245C3283"/>
    <w:rsid w:val="24613086"/>
    <w:rsid w:val="24653902"/>
    <w:rsid w:val="247578BD"/>
    <w:rsid w:val="248601CC"/>
    <w:rsid w:val="2489201B"/>
    <w:rsid w:val="249B5576"/>
    <w:rsid w:val="249D1D45"/>
    <w:rsid w:val="24A501A2"/>
    <w:rsid w:val="24B87611"/>
    <w:rsid w:val="24C33ADD"/>
    <w:rsid w:val="24C513B8"/>
    <w:rsid w:val="24D84C84"/>
    <w:rsid w:val="24DD1AB9"/>
    <w:rsid w:val="24E0742D"/>
    <w:rsid w:val="24E85E43"/>
    <w:rsid w:val="25005E04"/>
    <w:rsid w:val="252D2DCB"/>
    <w:rsid w:val="252F2EC4"/>
    <w:rsid w:val="253264CF"/>
    <w:rsid w:val="253F4C66"/>
    <w:rsid w:val="255641A7"/>
    <w:rsid w:val="256911D0"/>
    <w:rsid w:val="25855F48"/>
    <w:rsid w:val="259D1E47"/>
    <w:rsid w:val="25A742F6"/>
    <w:rsid w:val="25AF5812"/>
    <w:rsid w:val="25B46359"/>
    <w:rsid w:val="25BC3290"/>
    <w:rsid w:val="25BE7D11"/>
    <w:rsid w:val="25C21D94"/>
    <w:rsid w:val="25D57D93"/>
    <w:rsid w:val="25DA70B1"/>
    <w:rsid w:val="2608482D"/>
    <w:rsid w:val="26201A99"/>
    <w:rsid w:val="2628108B"/>
    <w:rsid w:val="263F63D5"/>
    <w:rsid w:val="264F6618"/>
    <w:rsid w:val="26593C5A"/>
    <w:rsid w:val="267918E7"/>
    <w:rsid w:val="269229A8"/>
    <w:rsid w:val="26964247"/>
    <w:rsid w:val="26993D37"/>
    <w:rsid w:val="269C55E1"/>
    <w:rsid w:val="26A526DC"/>
    <w:rsid w:val="26B02E2F"/>
    <w:rsid w:val="26BC106C"/>
    <w:rsid w:val="26BC111E"/>
    <w:rsid w:val="26CA0394"/>
    <w:rsid w:val="26D15547"/>
    <w:rsid w:val="26E1123A"/>
    <w:rsid w:val="270079ED"/>
    <w:rsid w:val="270F0E7D"/>
    <w:rsid w:val="271433BD"/>
    <w:rsid w:val="27366356"/>
    <w:rsid w:val="27446A0A"/>
    <w:rsid w:val="27480EC4"/>
    <w:rsid w:val="27577CA7"/>
    <w:rsid w:val="27691402"/>
    <w:rsid w:val="276D4C29"/>
    <w:rsid w:val="276F4A98"/>
    <w:rsid w:val="27764078"/>
    <w:rsid w:val="27773DEC"/>
    <w:rsid w:val="277820C0"/>
    <w:rsid w:val="278329B3"/>
    <w:rsid w:val="279D1605"/>
    <w:rsid w:val="27A961FC"/>
    <w:rsid w:val="27BA5D13"/>
    <w:rsid w:val="27C47A7E"/>
    <w:rsid w:val="27CA68EB"/>
    <w:rsid w:val="27D46AEA"/>
    <w:rsid w:val="27E66E07"/>
    <w:rsid w:val="27F76F67"/>
    <w:rsid w:val="27FD1F46"/>
    <w:rsid w:val="28162F2B"/>
    <w:rsid w:val="28164F13"/>
    <w:rsid w:val="283221FE"/>
    <w:rsid w:val="2844165C"/>
    <w:rsid w:val="284E07A2"/>
    <w:rsid w:val="28537476"/>
    <w:rsid w:val="28641F54"/>
    <w:rsid w:val="28665E9B"/>
    <w:rsid w:val="286F595B"/>
    <w:rsid w:val="28795BCE"/>
    <w:rsid w:val="287F6F5C"/>
    <w:rsid w:val="2899001E"/>
    <w:rsid w:val="28AC1E42"/>
    <w:rsid w:val="28C32A40"/>
    <w:rsid w:val="28C62FF1"/>
    <w:rsid w:val="28CF57EE"/>
    <w:rsid w:val="28D15A0A"/>
    <w:rsid w:val="28DD0422"/>
    <w:rsid w:val="28DE7F44"/>
    <w:rsid w:val="28E97D07"/>
    <w:rsid w:val="28EC2844"/>
    <w:rsid w:val="28ED65CE"/>
    <w:rsid w:val="28F64848"/>
    <w:rsid w:val="29012E79"/>
    <w:rsid w:val="2908565D"/>
    <w:rsid w:val="29400CC5"/>
    <w:rsid w:val="294708D0"/>
    <w:rsid w:val="29603F6B"/>
    <w:rsid w:val="29634188"/>
    <w:rsid w:val="29693E94"/>
    <w:rsid w:val="29723D84"/>
    <w:rsid w:val="297D279D"/>
    <w:rsid w:val="298203A2"/>
    <w:rsid w:val="298A5BB9"/>
    <w:rsid w:val="298E4E83"/>
    <w:rsid w:val="29954513"/>
    <w:rsid w:val="29AF363F"/>
    <w:rsid w:val="29D021D6"/>
    <w:rsid w:val="29DF76F8"/>
    <w:rsid w:val="2A043042"/>
    <w:rsid w:val="2A0F4ED7"/>
    <w:rsid w:val="2A4677FE"/>
    <w:rsid w:val="2A510AFC"/>
    <w:rsid w:val="2A5F1A44"/>
    <w:rsid w:val="2A7E6D1D"/>
    <w:rsid w:val="2A804B33"/>
    <w:rsid w:val="2A853517"/>
    <w:rsid w:val="2A8F792B"/>
    <w:rsid w:val="2A93050C"/>
    <w:rsid w:val="2A931AE2"/>
    <w:rsid w:val="2A954EDF"/>
    <w:rsid w:val="2ABD0DB7"/>
    <w:rsid w:val="2AC23C20"/>
    <w:rsid w:val="2ADA06AD"/>
    <w:rsid w:val="2ADB491E"/>
    <w:rsid w:val="2B1D2296"/>
    <w:rsid w:val="2B257B9F"/>
    <w:rsid w:val="2B263A31"/>
    <w:rsid w:val="2B591CE7"/>
    <w:rsid w:val="2B5E325C"/>
    <w:rsid w:val="2B6A00DB"/>
    <w:rsid w:val="2B6F4213"/>
    <w:rsid w:val="2B762899"/>
    <w:rsid w:val="2B9A4A1E"/>
    <w:rsid w:val="2BAA0E41"/>
    <w:rsid w:val="2BB92785"/>
    <w:rsid w:val="2BD824A6"/>
    <w:rsid w:val="2BE27216"/>
    <w:rsid w:val="2BEF108E"/>
    <w:rsid w:val="2C060C21"/>
    <w:rsid w:val="2C132898"/>
    <w:rsid w:val="2C19369E"/>
    <w:rsid w:val="2C213FB8"/>
    <w:rsid w:val="2C273711"/>
    <w:rsid w:val="2C4315A8"/>
    <w:rsid w:val="2C446043"/>
    <w:rsid w:val="2C4D184B"/>
    <w:rsid w:val="2C4E2ECE"/>
    <w:rsid w:val="2C5B0D0C"/>
    <w:rsid w:val="2C7966AB"/>
    <w:rsid w:val="2C8330CF"/>
    <w:rsid w:val="2C9D1EA3"/>
    <w:rsid w:val="2CB517BC"/>
    <w:rsid w:val="2CB74C14"/>
    <w:rsid w:val="2CC31B0E"/>
    <w:rsid w:val="2CC3541A"/>
    <w:rsid w:val="2CC6538E"/>
    <w:rsid w:val="2CC80081"/>
    <w:rsid w:val="2CC87124"/>
    <w:rsid w:val="2CD0422B"/>
    <w:rsid w:val="2CD32726"/>
    <w:rsid w:val="2CE15011"/>
    <w:rsid w:val="2CFE66A2"/>
    <w:rsid w:val="2D031F0A"/>
    <w:rsid w:val="2D094B01"/>
    <w:rsid w:val="2D172720"/>
    <w:rsid w:val="2D1B36F8"/>
    <w:rsid w:val="2D224B2E"/>
    <w:rsid w:val="2D426D5A"/>
    <w:rsid w:val="2D45452D"/>
    <w:rsid w:val="2D463CF4"/>
    <w:rsid w:val="2D49541A"/>
    <w:rsid w:val="2D510F8C"/>
    <w:rsid w:val="2D6F75A0"/>
    <w:rsid w:val="2D79018E"/>
    <w:rsid w:val="2D9120C2"/>
    <w:rsid w:val="2D9C3D21"/>
    <w:rsid w:val="2D9C3ECD"/>
    <w:rsid w:val="2DB514BA"/>
    <w:rsid w:val="2DC43E12"/>
    <w:rsid w:val="2DCD42C6"/>
    <w:rsid w:val="2E026666"/>
    <w:rsid w:val="2E0776A8"/>
    <w:rsid w:val="2E0A72C8"/>
    <w:rsid w:val="2E163EBF"/>
    <w:rsid w:val="2E1A1A77"/>
    <w:rsid w:val="2E276075"/>
    <w:rsid w:val="2E2A72B2"/>
    <w:rsid w:val="2E323A34"/>
    <w:rsid w:val="2E331B80"/>
    <w:rsid w:val="2E455A8A"/>
    <w:rsid w:val="2E463EA4"/>
    <w:rsid w:val="2E4F1C21"/>
    <w:rsid w:val="2E7D3F3E"/>
    <w:rsid w:val="2E8A611A"/>
    <w:rsid w:val="2E8B21B7"/>
    <w:rsid w:val="2E8C0BBB"/>
    <w:rsid w:val="2E8F00DA"/>
    <w:rsid w:val="2EED2E72"/>
    <w:rsid w:val="2F0517CA"/>
    <w:rsid w:val="2F1765EA"/>
    <w:rsid w:val="2F1E10BA"/>
    <w:rsid w:val="2F333CA6"/>
    <w:rsid w:val="2F5412B9"/>
    <w:rsid w:val="2F77098D"/>
    <w:rsid w:val="2FA01CD4"/>
    <w:rsid w:val="2FB26D0D"/>
    <w:rsid w:val="2FC00586"/>
    <w:rsid w:val="2FC66579"/>
    <w:rsid w:val="2FCE2CA3"/>
    <w:rsid w:val="2FF10740"/>
    <w:rsid w:val="300703F1"/>
    <w:rsid w:val="303072FB"/>
    <w:rsid w:val="3041556B"/>
    <w:rsid w:val="30497F0A"/>
    <w:rsid w:val="30551BDC"/>
    <w:rsid w:val="305A495C"/>
    <w:rsid w:val="306427E8"/>
    <w:rsid w:val="30760BF9"/>
    <w:rsid w:val="307957A9"/>
    <w:rsid w:val="30AB4D93"/>
    <w:rsid w:val="30B5616B"/>
    <w:rsid w:val="30BB2480"/>
    <w:rsid w:val="30C65164"/>
    <w:rsid w:val="30C8513A"/>
    <w:rsid w:val="30D30EAF"/>
    <w:rsid w:val="30D40986"/>
    <w:rsid w:val="30D4722B"/>
    <w:rsid w:val="30DD0CC4"/>
    <w:rsid w:val="30DE2C52"/>
    <w:rsid w:val="30F432D0"/>
    <w:rsid w:val="30F54260"/>
    <w:rsid w:val="310C5404"/>
    <w:rsid w:val="312F744D"/>
    <w:rsid w:val="31300D7A"/>
    <w:rsid w:val="314A7BFE"/>
    <w:rsid w:val="315216B2"/>
    <w:rsid w:val="316B3512"/>
    <w:rsid w:val="317E475D"/>
    <w:rsid w:val="31803A31"/>
    <w:rsid w:val="31873241"/>
    <w:rsid w:val="31937F23"/>
    <w:rsid w:val="31B163D9"/>
    <w:rsid w:val="31BB1005"/>
    <w:rsid w:val="31C64B66"/>
    <w:rsid w:val="31CA749A"/>
    <w:rsid w:val="31E4131A"/>
    <w:rsid w:val="31EF0CAF"/>
    <w:rsid w:val="31FA5142"/>
    <w:rsid w:val="31FB6CFB"/>
    <w:rsid w:val="31FD5E3A"/>
    <w:rsid w:val="31FF23E4"/>
    <w:rsid w:val="320D6305"/>
    <w:rsid w:val="32227B13"/>
    <w:rsid w:val="32383570"/>
    <w:rsid w:val="32413514"/>
    <w:rsid w:val="32442FB9"/>
    <w:rsid w:val="32504F6C"/>
    <w:rsid w:val="326E2140"/>
    <w:rsid w:val="32992DCC"/>
    <w:rsid w:val="32A27614"/>
    <w:rsid w:val="32B65669"/>
    <w:rsid w:val="32BB17EF"/>
    <w:rsid w:val="32CF64F9"/>
    <w:rsid w:val="32D32CBD"/>
    <w:rsid w:val="32D61E6F"/>
    <w:rsid w:val="32DD29BD"/>
    <w:rsid w:val="32DE61C8"/>
    <w:rsid w:val="32F374F9"/>
    <w:rsid w:val="3309189C"/>
    <w:rsid w:val="33230CC0"/>
    <w:rsid w:val="332638F5"/>
    <w:rsid w:val="332A6950"/>
    <w:rsid w:val="333E2579"/>
    <w:rsid w:val="334054F4"/>
    <w:rsid w:val="334E4EB6"/>
    <w:rsid w:val="335C6818"/>
    <w:rsid w:val="33831211"/>
    <w:rsid w:val="339064C2"/>
    <w:rsid w:val="33971EE0"/>
    <w:rsid w:val="33C63D1D"/>
    <w:rsid w:val="33CB1BD4"/>
    <w:rsid w:val="33D53ED4"/>
    <w:rsid w:val="33E32A95"/>
    <w:rsid w:val="33EE4203"/>
    <w:rsid w:val="33F434AB"/>
    <w:rsid w:val="33FC7E90"/>
    <w:rsid w:val="340D0020"/>
    <w:rsid w:val="340D525E"/>
    <w:rsid w:val="34140EA1"/>
    <w:rsid w:val="34164C19"/>
    <w:rsid w:val="341C2830"/>
    <w:rsid w:val="342E1F62"/>
    <w:rsid w:val="34351505"/>
    <w:rsid w:val="344E5FF7"/>
    <w:rsid w:val="346A286F"/>
    <w:rsid w:val="347F6074"/>
    <w:rsid w:val="34874BB4"/>
    <w:rsid w:val="348A5A62"/>
    <w:rsid w:val="34AC788B"/>
    <w:rsid w:val="34B80F01"/>
    <w:rsid w:val="34BB1F94"/>
    <w:rsid w:val="34BC4470"/>
    <w:rsid w:val="34C827B5"/>
    <w:rsid w:val="34CA0B0B"/>
    <w:rsid w:val="34D10B40"/>
    <w:rsid w:val="34D1244C"/>
    <w:rsid w:val="34DB0DB0"/>
    <w:rsid w:val="34DB551B"/>
    <w:rsid w:val="35095155"/>
    <w:rsid w:val="351302C7"/>
    <w:rsid w:val="351A6043"/>
    <w:rsid w:val="351C625F"/>
    <w:rsid w:val="35221027"/>
    <w:rsid w:val="35324E1E"/>
    <w:rsid w:val="354066EA"/>
    <w:rsid w:val="35411821"/>
    <w:rsid w:val="354A46C3"/>
    <w:rsid w:val="35584DC3"/>
    <w:rsid w:val="356459A4"/>
    <w:rsid w:val="35717A09"/>
    <w:rsid w:val="35731A32"/>
    <w:rsid w:val="35904AD2"/>
    <w:rsid w:val="35996F61"/>
    <w:rsid w:val="359E4087"/>
    <w:rsid w:val="35A66909"/>
    <w:rsid w:val="35A900FF"/>
    <w:rsid w:val="35B66B21"/>
    <w:rsid w:val="35DE52C2"/>
    <w:rsid w:val="35FD2319"/>
    <w:rsid w:val="360E2D9E"/>
    <w:rsid w:val="36372C24"/>
    <w:rsid w:val="363E5B20"/>
    <w:rsid w:val="36607CC4"/>
    <w:rsid w:val="36712FC0"/>
    <w:rsid w:val="367223C9"/>
    <w:rsid w:val="36750233"/>
    <w:rsid w:val="3676199F"/>
    <w:rsid w:val="36795FCD"/>
    <w:rsid w:val="36A0328B"/>
    <w:rsid w:val="36A6591E"/>
    <w:rsid w:val="36D61D6B"/>
    <w:rsid w:val="36EA6BF8"/>
    <w:rsid w:val="370074BA"/>
    <w:rsid w:val="37016826"/>
    <w:rsid w:val="37070849"/>
    <w:rsid w:val="371A2E98"/>
    <w:rsid w:val="371A67CE"/>
    <w:rsid w:val="37214878"/>
    <w:rsid w:val="37344749"/>
    <w:rsid w:val="374218AD"/>
    <w:rsid w:val="37585622"/>
    <w:rsid w:val="375D08B4"/>
    <w:rsid w:val="37633BA3"/>
    <w:rsid w:val="376C68FE"/>
    <w:rsid w:val="376D2DA2"/>
    <w:rsid w:val="37905B66"/>
    <w:rsid w:val="37C4498C"/>
    <w:rsid w:val="37CE0584"/>
    <w:rsid w:val="37D45A9A"/>
    <w:rsid w:val="37F825E8"/>
    <w:rsid w:val="38064FA4"/>
    <w:rsid w:val="381B47CD"/>
    <w:rsid w:val="382F1EEC"/>
    <w:rsid w:val="383265E9"/>
    <w:rsid w:val="384D3FEC"/>
    <w:rsid w:val="385E1544"/>
    <w:rsid w:val="386A2742"/>
    <w:rsid w:val="38B844F1"/>
    <w:rsid w:val="38C071AC"/>
    <w:rsid w:val="38C568E2"/>
    <w:rsid w:val="38E06911"/>
    <w:rsid w:val="38F25D3A"/>
    <w:rsid w:val="38F44973"/>
    <w:rsid w:val="390A3603"/>
    <w:rsid w:val="39152BB7"/>
    <w:rsid w:val="3922483E"/>
    <w:rsid w:val="39274813"/>
    <w:rsid w:val="393F076E"/>
    <w:rsid w:val="393F131F"/>
    <w:rsid w:val="39534CF8"/>
    <w:rsid w:val="396A60EF"/>
    <w:rsid w:val="396F430E"/>
    <w:rsid w:val="39785223"/>
    <w:rsid w:val="3986639D"/>
    <w:rsid w:val="399B1D1E"/>
    <w:rsid w:val="39A607ED"/>
    <w:rsid w:val="39A95BE7"/>
    <w:rsid w:val="39C81C98"/>
    <w:rsid w:val="39E859F0"/>
    <w:rsid w:val="3A0B4AF4"/>
    <w:rsid w:val="3A186802"/>
    <w:rsid w:val="3A1E21C0"/>
    <w:rsid w:val="3A6C5593"/>
    <w:rsid w:val="3A786573"/>
    <w:rsid w:val="3A8557E4"/>
    <w:rsid w:val="3A9B0278"/>
    <w:rsid w:val="3AB91209"/>
    <w:rsid w:val="3ACD0FCE"/>
    <w:rsid w:val="3AD32788"/>
    <w:rsid w:val="3AE710BD"/>
    <w:rsid w:val="3AF93BC0"/>
    <w:rsid w:val="3B015148"/>
    <w:rsid w:val="3B0C0E5E"/>
    <w:rsid w:val="3B140989"/>
    <w:rsid w:val="3B1E70D7"/>
    <w:rsid w:val="3B424545"/>
    <w:rsid w:val="3B4C67C0"/>
    <w:rsid w:val="3B8406BA"/>
    <w:rsid w:val="3B844E9C"/>
    <w:rsid w:val="3B8E1539"/>
    <w:rsid w:val="3BA71B6D"/>
    <w:rsid w:val="3BC8595D"/>
    <w:rsid w:val="3BCB4B07"/>
    <w:rsid w:val="3BCB62E9"/>
    <w:rsid w:val="3BE0709A"/>
    <w:rsid w:val="3BE507E6"/>
    <w:rsid w:val="3BEB59E6"/>
    <w:rsid w:val="3BFA5917"/>
    <w:rsid w:val="3C002C9D"/>
    <w:rsid w:val="3C017B0B"/>
    <w:rsid w:val="3C044DFF"/>
    <w:rsid w:val="3C415A36"/>
    <w:rsid w:val="3C454D4C"/>
    <w:rsid w:val="3C636188"/>
    <w:rsid w:val="3C85510D"/>
    <w:rsid w:val="3CA134EE"/>
    <w:rsid w:val="3CA62506"/>
    <w:rsid w:val="3CF655E7"/>
    <w:rsid w:val="3CFE4797"/>
    <w:rsid w:val="3D0C294F"/>
    <w:rsid w:val="3D341BD6"/>
    <w:rsid w:val="3D3671D0"/>
    <w:rsid w:val="3D502C9F"/>
    <w:rsid w:val="3D5C073A"/>
    <w:rsid w:val="3D80028A"/>
    <w:rsid w:val="3D8175A7"/>
    <w:rsid w:val="3DB6004C"/>
    <w:rsid w:val="3DC57776"/>
    <w:rsid w:val="3DC763D5"/>
    <w:rsid w:val="3DC96858"/>
    <w:rsid w:val="3DCE6BB4"/>
    <w:rsid w:val="3DEF6F0D"/>
    <w:rsid w:val="3DF633C5"/>
    <w:rsid w:val="3DFD439B"/>
    <w:rsid w:val="3E01636E"/>
    <w:rsid w:val="3E0951AA"/>
    <w:rsid w:val="3E0B6FD3"/>
    <w:rsid w:val="3E0E6961"/>
    <w:rsid w:val="3E142BF7"/>
    <w:rsid w:val="3E2D3465"/>
    <w:rsid w:val="3E40231E"/>
    <w:rsid w:val="3E487B6D"/>
    <w:rsid w:val="3E59440D"/>
    <w:rsid w:val="3E5B68B0"/>
    <w:rsid w:val="3E604E41"/>
    <w:rsid w:val="3E845132"/>
    <w:rsid w:val="3E8E5493"/>
    <w:rsid w:val="3E9872DC"/>
    <w:rsid w:val="3EA0759E"/>
    <w:rsid w:val="3EA36881"/>
    <w:rsid w:val="3EA921F8"/>
    <w:rsid w:val="3EB412B6"/>
    <w:rsid w:val="3EBD6B20"/>
    <w:rsid w:val="3ECC259F"/>
    <w:rsid w:val="3ECF60F0"/>
    <w:rsid w:val="3EE63815"/>
    <w:rsid w:val="3EEC155E"/>
    <w:rsid w:val="3F0D4E6A"/>
    <w:rsid w:val="3F1C50AD"/>
    <w:rsid w:val="3F276EAC"/>
    <w:rsid w:val="3F6F78D3"/>
    <w:rsid w:val="3F7D767E"/>
    <w:rsid w:val="3F9E41B7"/>
    <w:rsid w:val="3F9E54A6"/>
    <w:rsid w:val="3FA2091E"/>
    <w:rsid w:val="3FB672B0"/>
    <w:rsid w:val="3FD6525C"/>
    <w:rsid w:val="3FD94A9F"/>
    <w:rsid w:val="3FF1377E"/>
    <w:rsid w:val="3FF219DE"/>
    <w:rsid w:val="3FFB5269"/>
    <w:rsid w:val="40022724"/>
    <w:rsid w:val="401B13DE"/>
    <w:rsid w:val="401F7B00"/>
    <w:rsid w:val="405014B2"/>
    <w:rsid w:val="40505875"/>
    <w:rsid w:val="40A10344"/>
    <w:rsid w:val="40AB493B"/>
    <w:rsid w:val="40AF096C"/>
    <w:rsid w:val="40B732E0"/>
    <w:rsid w:val="40C651F9"/>
    <w:rsid w:val="40CB41A0"/>
    <w:rsid w:val="40D21EC7"/>
    <w:rsid w:val="40D70E27"/>
    <w:rsid w:val="40E67721"/>
    <w:rsid w:val="41051DDA"/>
    <w:rsid w:val="4110635A"/>
    <w:rsid w:val="4120702C"/>
    <w:rsid w:val="41265D6F"/>
    <w:rsid w:val="412A2779"/>
    <w:rsid w:val="4135663C"/>
    <w:rsid w:val="413D1A37"/>
    <w:rsid w:val="416D1BF0"/>
    <w:rsid w:val="4170263A"/>
    <w:rsid w:val="41720FB5"/>
    <w:rsid w:val="418238EE"/>
    <w:rsid w:val="418E5044"/>
    <w:rsid w:val="41B625A6"/>
    <w:rsid w:val="41C31810"/>
    <w:rsid w:val="41DD28D2"/>
    <w:rsid w:val="41DE0B71"/>
    <w:rsid w:val="41E20AC3"/>
    <w:rsid w:val="420A6230"/>
    <w:rsid w:val="420D5CEA"/>
    <w:rsid w:val="420E3F3B"/>
    <w:rsid w:val="42156510"/>
    <w:rsid w:val="421860ED"/>
    <w:rsid w:val="421C5C76"/>
    <w:rsid w:val="42235475"/>
    <w:rsid w:val="42261584"/>
    <w:rsid w:val="422E75D1"/>
    <w:rsid w:val="422F7AB2"/>
    <w:rsid w:val="4236664B"/>
    <w:rsid w:val="42575BAA"/>
    <w:rsid w:val="42660B19"/>
    <w:rsid w:val="426C0CD2"/>
    <w:rsid w:val="42813CBA"/>
    <w:rsid w:val="42842161"/>
    <w:rsid w:val="42956767"/>
    <w:rsid w:val="429A2063"/>
    <w:rsid w:val="42AD6AF4"/>
    <w:rsid w:val="42B07FE6"/>
    <w:rsid w:val="42B346D7"/>
    <w:rsid w:val="42B62927"/>
    <w:rsid w:val="42C65F1E"/>
    <w:rsid w:val="42E32C50"/>
    <w:rsid w:val="42F223AD"/>
    <w:rsid w:val="42FB3958"/>
    <w:rsid w:val="430A7932"/>
    <w:rsid w:val="430B1F8F"/>
    <w:rsid w:val="430F7403"/>
    <w:rsid w:val="432033BE"/>
    <w:rsid w:val="43242565"/>
    <w:rsid w:val="43275E3C"/>
    <w:rsid w:val="4332530B"/>
    <w:rsid w:val="433A2EF1"/>
    <w:rsid w:val="43401B73"/>
    <w:rsid w:val="434150E2"/>
    <w:rsid w:val="4347239D"/>
    <w:rsid w:val="435D4721"/>
    <w:rsid w:val="437454B8"/>
    <w:rsid w:val="43A93A92"/>
    <w:rsid w:val="43B10F13"/>
    <w:rsid w:val="43BB05CA"/>
    <w:rsid w:val="43D00101"/>
    <w:rsid w:val="43D9531B"/>
    <w:rsid w:val="43ED3E0E"/>
    <w:rsid w:val="43F967E3"/>
    <w:rsid w:val="44044A8E"/>
    <w:rsid w:val="44166917"/>
    <w:rsid w:val="441D4DC7"/>
    <w:rsid w:val="442C2EB0"/>
    <w:rsid w:val="443B7CA5"/>
    <w:rsid w:val="445B0426"/>
    <w:rsid w:val="44754A2D"/>
    <w:rsid w:val="447B4A1F"/>
    <w:rsid w:val="448D4A83"/>
    <w:rsid w:val="44921913"/>
    <w:rsid w:val="449D6155"/>
    <w:rsid w:val="44B6695C"/>
    <w:rsid w:val="44C41AEB"/>
    <w:rsid w:val="44CB725D"/>
    <w:rsid w:val="44DA4989"/>
    <w:rsid w:val="44ED10D1"/>
    <w:rsid w:val="44F76A2D"/>
    <w:rsid w:val="44FB4CF0"/>
    <w:rsid w:val="44FF03B9"/>
    <w:rsid w:val="450623B3"/>
    <w:rsid w:val="454F3AE7"/>
    <w:rsid w:val="457A553F"/>
    <w:rsid w:val="457B0D80"/>
    <w:rsid w:val="45B03AA9"/>
    <w:rsid w:val="45B83E4A"/>
    <w:rsid w:val="45BF75D2"/>
    <w:rsid w:val="45E72D06"/>
    <w:rsid w:val="45EE77A4"/>
    <w:rsid w:val="45FB466F"/>
    <w:rsid w:val="46061F42"/>
    <w:rsid w:val="46113492"/>
    <w:rsid w:val="462036D5"/>
    <w:rsid w:val="462717F5"/>
    <w:rsid w:val="462E5DF2"/>
    <w:rsid w:val="464A77EE"/>
    <w:rsid w:val="46766ACF"/>
    <w:rsid w:val="46884BC0"/>
    <w:rsid w:val="468B0F29"/>
    <w:rsid w:val="468E4AE3"/>
    <w:rsid w:val="46A616B2"/>
    <w:rsid w:val="46B362F7"/>
    <w:rsid w:val="46B50316"/>
    <w:rsid w:val="46CF113F"/>
    <w:rsid w:val="46D14F6F"/>
    <w:rsid w:val="46DD6386"/>
    <w:rsid w:val="46E46CE5"/>
    <w:rsid w:val="46EC00C1"/>
    <w:rsid w:val="46F36E41"/>
    <w:rsid w:val="46FE635E"/>
    <w:rsid w:val="4708566F"/>
    <w:rsid w:val="470D1247"/>
    <w:rsid w:val="471109CC"/>
    <w:rsid w:val="472516BC"/>
    <w:rsid w:val="472D48FA"/>
    <w:rsid w:val="47395916"/>
    <w:rsid w:val="47597ADA"/>
    <w:rsid w:val="475E745B"/>
    <w:rsid w:val="47887784"/>
    <w:rsid w:val="47A63DBD"/>
    <w:rsid w:val="47AB1101"/>
    <w:rsid w:val="47B16CDB"/>
    <w:rsid w:val="47B46640"/>
    <w:rsid w:val="47BA22D6"/>
    <w:rsid w:val="47D1268D"/>
    <w:rsid w:val="47DB6840"/>
    <w:rsid w:val="47FA10A8"/>
    <w:rsid w:val="47FB7F56"/>
    <w:rsid w:val="480726FF"/>
    <w:rsid w:val="4810289F"/>
    <w:rsid w:val="48176DA9"/>
    <w:rsid w:val="482F70F8"/>
    <w:rsid w:val="483B2A48"/>
    <w:rsid w:val="483B47F6"/>
    <w:rsid w:val="48452613"/>
    <w:rsid w:val="484D66F3"/>
    <w:rsid w:val="485853A8"/>
    <w:rsid w:val="486C3F7F"/>
    <w:rsid w:val="488A7C20"/>
    <w:rsid w:val="488B752C"/>
    <w:rsid w:val="488C3A8D"/>
    <w:rsid w:val="48A14048"/>
    <w:rsid w:val="48C57CCB"/>
    <w:rsid w:val="48CE7D54"/>
    <w:rsid w:val="48D80F37"/>
    <w:rsid w:val="48E36602"/>
    <w:rsid w:val="48E50ECB"/>
    <w:rsid w:val="48E6464F"/>
    <w:rsid w:val="48E96000"/>
    <w:rsid w:val="49092F7C"/>
    <w:rsid w:val="490966A2"/>
    <w:rsid w:val="490A7C17"/>
    <w:rsid w:val="490C793D"/>
    <w:rsid w:val="491B5F4A"/>
    <w:rsid w:val="491E70D8"/>
    <w:rsid w:val="4941408E"/>
    <w:rsid w:val="494D01C4"/>
    <w:rsid w:val="49526E33"/>
    <w:rsid w:val="49784CB5"/>
    <w:rsid w:val="497D6ADA"/>
    <w:rsid w:val="497F1B31"/>
    <w:rsid w:val="49802446"/>
    <w:rsid w:val="4998363E"/>
    <w:rsid w:val="499C7517"/>
    <w:rsid w:val="499E7A09"/>
    <w:rsid w:val="49B52386"/>
    <w:rsid w:val="49C600F0"/>
    <w:rsid w:val="49DA4069"/>
    <w:rsid w:val="49E760C4"/>
    <w:rsid w:val="4A4F4B9D"/>
    <w:rsid w:val="4A622DA0"/>
    <w:rsid w:val="4A6F04F6"/>
    <w:rsid w:val="4A7C6EFE"/>
    <w:rsid w:val="4A7F4C64"/>
    <w:rsid w:val="4A881849"/>
    <w:rsid w:val="4A895743"/>
    <w:rsid w:val="4A8B0A49"/>
    <w:rsid w:val="4A965D14"/>
    <w:rsid w:val="4A9A255C"/>
    <w:rsid w:val="4A9B34CF"/>
    <w:rsid w:val="4A9D3986"/>
    <w:rsid w:val="4AAA118F"/>
    <w:rsid w:val="4AB13218"/>
    <w:rsid w:val="4ABC139B"/>
    <w:rsid w:val="4ADB5E1D"/>
    <w:rsid w:val="4AF43B30"/>
    <w:rsid w:val="4B042133"/>
    <w:rsid w:val="4B1740D0"/>
    <w:rsid w:val="4B1A4B97"/>
    <w:rsid w:val="4B204D29"/>
    <w:rsid w:val="4B385B00"/>
    <w:rsid w:val="4B515D26"/>
    <w:rsid w:val="4B5B3DF9"/>
    <w:rsid w:val="4B5F589B"/>
    <w:rsid w:val="4B683330"/>
    <w:rsid w:val="4B8F7333"/>
    <w:rsid w:val="4BA31633"/>
    <w:rsid w:val="4BA54E0F"/>
    <w:rsid w:val="4BA86B51"/>
    <w:rsid w:val="4BAF3531"/>
    <w:rsid w:val="4BB3016D"/>
    <w:rsid w:val="4BB405DB"/>
    <w:rsid w:val="4BD01AFF"/>
    <w:rsid w:val="4BDC009E"/>
    <w:rsid w:val="4BEC4115"/>
    <w:rsid w:val="4BEC563A"/>
    <w:rsid w:val="4BEF5764"/>
    <w:rsid w:val="4BF61932"/>
    <w:rsid w:val="4C5E3E28"/>
    <w:rsid w:val="4C613078"/>
    <w:rsid w:val="4C675BBA"/>
    <w:rsid w:val="4C7622A1"/>
    <w:rsid w:val="4C7A1D31"/>
    <w:rsid w:val="4C842B7F"/>
    <w:rsid w:val="4C854292"/>
    <w:rsid w:val="4C8F3137"/>
    <w:rsid w:val="4C9269AF"/>
    <w:rsid w:val="4CA24E44"/>
    <w:rsid w:val="4CB00886"/>
    <w:rsid w:val="4CBD5E0E"/>
    <w:rsid w:val="4CF61224"/>
    <w:rsid w:val="4D00488E"/>
    <w:rsid w:val="4D140521"/>
    <w:rsid w:val="4D321651"/>
    <w:rsid w:val="4D493511"/>
    <w:rsid w:val="4D52665F"/>
    <w:rsid w:val="4D651BBE"/>
    <w:rsid w:val="4D987FF5"/>
    <w:rsid w:val="4D9F70C8"/>
    <w:rsid w:val="4DBB5F8C"/>
    <w:rsid w:val="4DC47A07"/>
    <w:rsid w:val="4DD70B1D"/>
    <w:rsid w:val="4DD913CE"/>
    <w:rsid w:val="4DDC59D1"/>
    <w:rsid w:val="4DE02761"/>
    <w:rsid w:val="4DFF72DF"/>
    <w:rsid w:val="4E013DEC"/>
    <w:rsid w:val="4E0336C0"/>
    <w:rsid w:val="4E105DDD"/>
    <w:rsid w:val="4E121E0E"/>
    <w:rsid w:val="4E1A6C5C"/>
    <w:rsid w:val="4E23259A"/>
    <w:rsid w:val="4E2B2C80"/>
    <w:rsid w:val="4E390398"/>
    <w:rsid w:val="4E4837C9"/>
    <w:rsid w:val="4E64516E"/>
    <w:rsid w:val="4E64595B"/>
    <w:rsid w:val="4E720846"/>
    <w:rsid w:val="4E797E26"/>
    <w:rsid w:val="4E7A7130"/>
    <w:rsid w:val="4E802469"/>
    <w:rsid w:val="4E996E46"/>
    <w:rsid w:val="4EA34461"/>
    <w:rsid w:val="4EB8094F"/>
    <w:rsid w:val="4EC310A1"/>
    <w:rsid w:val="4EC56BC8"/>
    <w:rsid w:val="4ECC2DBF"/>
    <w:rsid w:val="4EDD66FF"/>
    <w:rsid w:val="4EE91014"/>
    <w:rsid w:val="4EED747C"/>
    <w:rsid w:val="4EF130C9"/>
    <w:rsid w:val="4EF55DA3"/>
    <w:rsid w:val="4F111E0D"/>
    <w:rsid w:val="4F141AC2"/>
    <w:rsid w:val="4F1B2C8C"/>
    <w:rsid w:val="4F22572E"/>
    <w:rsid w:val="4F2E6E63"/>
    <w:rsid w:val="4F486233"/>
    <w:rsid w:val="4F695CE3"/>
    <w:rsid w:val="4F73422C"/>
    <w:rsid w:val="4F754A92"/>
    <w:rsid w:val="4F7C1829"/>
    <w:rsid w:val="4F7F146C"/>
    <w:rsid w:val="4F8903A9"/>
    <w:rsid w:val="4F9555BB"/>
    <w:rsid w:val="4FBE6B10"/>
    <w:rsid w:val="4FCD7EE9"/>
    <w:rsid w:val="4FE45773"/>
    <w:rsid w:val="4FE50E4F"/>
    <w:rsid w:val="4FEB4D54"/>
    <w:rsid w:val="50052CF9"/>
    <w:rsid w:val="50180A78"/>
    <w:rsid w:val="50281B04"/>
    <w:rsid w:val="507229EF"/>
    <w:rsid w:val="507A1C34"/>
    <w:rsid w:val="509575F1"/>
    <w:rsid w:val="50A05B3E"/>
    <w:rsid w:val="50A2066D"/>
    <w:rsid w:val="50AD3DB7"/>
    <w:rsid w:val="50C55AF9"/>
    <w:rsid w:val="50CE33F7"/>
    <w:rsid w:val="50D83DA6"/>
    <w:rsid w:val="50F96BEC"/>
    <w:rsid w:val="50FB2F86"/>
    <w:rsid w:val="50FC6D90"/>
    <w:rsid w:val="51155ED0"/>
    <w:rsid w:val="51175266"/>
    <w:rsid w:val="513E435D"/>
    <w:rsid w:val="515D2CA9"/>
    <w:rsid w:val="51621046"/>
    <w:rsid w:val="516B02FF"/>
    <w:rsid w:val="516E1E1B"/>
    <w:rsid w:val="51791EEB"/>
    <w:rsid w:val="51905BB3"/>
    <w:rsid w:val="5190688F"/>
    <w:rsid w:val="51AC58D8"/>
    <w:rsid w:val="51B03B5F"/>
    <w:rsid w:val="51B35D35"/>
    <w:rsid w:val="51B6770D"/>
    <w:rsid w:val="51CB2B54"/>
    <w:rsid w:val="51E46AB7"/>
    <w:rsid w:val="51EC68CD"/>
    <w:rsid w:val="51F11231"/>
    <w:rsid w:val="51F16466"/>
    <w:rsid w:val="520F7DB5"/>
    <w:rsid w:val="52172788"/>
    <w:rsid w:val="5217598C"/>
    <w:rsid w:val="5228266C"/>
    <w:rsid w:val="522C0644"/>
    <w:rsid w:val="523039BE"/>
    <w:rsid w:val="523522B6"/>
    <w:rsid w:val="52457C23"/>
    <w:rsid w:val="524E1DE8"/>
    <w:rsid w:val="526B217C"/>
    <w:rsid w:val="5273589C"/>
    <w:rsid w:val="529765F0"/>
    <w:rsid w:val="52C6507B"/>
    <w:rsid w:val="52CA2047"/>
    <w:rsid w:val="52DF7932"/>
    <w:rsid w:val="52E5306C"/>
    <w:rsid w:val="52F727F6"/>
    <w:rsid w:val="53495B22"/>
    <w:rsid w:val="53725057"/>
    <w:rsid w:val="537C225A"/>
    <w:rsid w:val="537D47AF"/>
    <w:rsid w:val="53854DB4"/>
    <w:rsid w:val="53897448"/>
    <w:rsid w:val="538D5095"/>
    <w:rsid w:val="539A1C24"/>
    <w:rsid w:val="53A54B25"/>
    <w:rsid w:val="53A7104B"/>
    <w:rsid w:val="53BF3919"/>
    <w:rsid w:val="53CF7841"/>
    <w:rsid w:val="53DF24DA"/>
    <w:rsid w:val="53EE6BC1"/>
    <w:rsid w:val="53FD2B49"/>
    <w:rsid w:val="53FF37FC"/>
    <w:rsid w:val="540224FD"/>
    <w:rsid w:val="5404799B"/>
    <w:rsid w:val="54224ABC"/>
    <w:rsid w:val="54273BA9"/>
    <w:rsid w:val="542B7E2E"/>
    <w:rsid w:val="54390FFF"/>
    <w:rsid w:val="54682110"/>
    <w:rsid w:val="546B534B"/>
    <w:rsid w:val="54781D45"/>
    <w:rsid w:val="547A605D"/>
    <w:rsid w:val="547F1F0F"/>
    <w:rsid w:val="549A4653"/>
    <w:rsid w:val="549B6A88"/>
    <w:rsid w:val="54A379AB"/>
    <w:rsid w:val="54F43CE2"/>
    <w:rsid w:val="54F860DD"/>
    <w:rsid w:val="54F91E4C"/>
    <w:rsid w:val="5502582C"/>
    <w:rsid w:val="550F0788"/>
    <w:rsid w:val="55747088"/>
    <w:rsid w:val="55825812"/>
    <w:rsid w:val="55880229"/>
    <w:rsid w:val="55983288"/>
    <w:rsid w:val="55A439DB"/>
    <w:rsid w:val="55BF7AFB"/>
    <w:rsid w:val="55DB6DCA"/>
    <w:rsid w:val="55E80499"/>
    <w:rsid w:val="55F30F53"/>
    <w:rsid w:val="56174E2F"/>
    <w:rsid w:val="561A3C9D"/>
    <w:rsid w:val="561E0BE9"/>
    <w:rsid w:val="562528DD"/>
    <w:rsid w:val="56332729"/>
    <w:rsid w:val="563C183C"/>
    <w:rsid w:val="564623D8"/>
    <w:rsid w:val="56466840"/>
    <w:rsid w:val="565B4208"/>
    <w:rsid w:val="566A1777"/>
    <w:rsid w:val="569F41A2"/>
    <w:rsid w:val="56A937C1"/>
    <w:rsid w:val="56B33DA1"/>
    <w:rsid w:val="56C04DFD"/>
    <w:rsid w:val="56D27B00"/>
    <w:rsid w:val="56DF2050"/>
    <w:rsid w:val="57037A6B"/>
    <w:rsid w:val="5724243C"/>
    <w:rsid w:val="574334C1"/>
    <w:rsid w:val="57435475"/>
    <w:rsid w:val="57452F9B"/>
    <w:rsid w:val="57466D32"/>
    <w:rsid w:val="57511BA9"/>
    <w:rsid w:val="57540AD1"/>
    <w:rsid w:val="577A0A9E"/>
    <w:rsid w:val="5792443E"/>
    <w:rsid w:val="57945866"/>
    <w:rsid w:val="57A14E16"/>
    <w:rsid w:val="57A852D8"/>
    <w:rsid w:val="57AE6D93"/>
    <w:rsid w:val="57BF34B4"/>
    <w:rsid w:val="57C540DC"/>
    <w:rsid w:val="57C84088"/>
    <w:rsid w:val="57D93418"/>
    <w:rsid w:val="57F93782"/>
    <w:rsid w:val="57FF1A21"/>
    <w:rsid w:val="58030761"/>
    <w:rsid w:val="5805175B"/>
    <w:rsid w:val="581D5339"/>
    <w:rsid w:val="582255D3"/>
    <w:rsid w:val="58262DCD"/>
    <w:rsid w:val="582C2417"/>
    <w:rsid w:val="584274DB"/>
    <w:rsid w:val="585B7227"/>
    <w:rsid w:val="58656AAD"/>
    <w:rsid w:val="586E02D0"/>
    <w:rsid w:val="589D5A46"/>
    <w:rsid w:val="589E685D"/>
    <w:rsid w:val="58A2063F"/>
    <w:rsid w:val="58B24704"/>
    <w:rsid w:val="58B90636"/>
    <w:rsid w:val="58B96409"/>
    <w:rsid w:val="58CB7523"/>
    <w:rsid w:val="58DB3059"/>
    <w:rsid w:val="58DE1A25"/>
    <w:rsid w:val="58E27EA9"/>
    <w:rsid w:val="58E6255C"/>
    <w:rsid w:val="58EC0553"/>
    <w:rsid w:val="591E3AA4"/>
    <w:rsid w:val="595A2602"/>
    <w:rsid w:val="598E343A"/>
    <w:rsid w:val="599929E6"/>
    <w:rsid w:val="59A1749D"/>
    <w:rsid w:val="59C1122C"/>
    <w:rsid w:val="59E3084A"/>
    <w:rsid w:val="59E52814"/>
    <w:rsid w:val="59ED1F69"/>
    <w:rsid w:val="59F61727"/>
    <w:rsid w:val="59F76D8A"/>
    <w:rsid w:val="5A280BE4"/>
    <w:rsid w:val="5A385C2B"/>
    <w:rsid w:val="5A3D3C06"/>
    <w:rsid w:val="5A462ABB"/>
    <w:rsid w:val="5A53777D"/>
    <w:rsid w:val="5A5558CF"/>
    <w:rsid w:val="5A9177AC"/>
    <w:rsid w:val="5AA81366"/>
    <w:rsid w:val="5AAA76B3"/>
    <w:rsid w:val="5AAE0E58"/>
    <w:rsid w:val="5ABC0C5C"/>
    <w:rsid w:val="5AC91B39"/>
    <w:rsid w:val="5AD0589A"/>
    <w:rsid w:val="5AD07020"/>
    <w:rsid w:val="5ADF5DEA"/>
    <w:rsid w:val="5AE44879"/>
    <w:rsid w:val="5AF32E31"/>
    <w:rsid w:val="5AF96519"/>
    <w:rsid w:val="5B04629F"/>
    <w:rsid w:val="5B1038C0"/>
    <w:rsid w:val="5B113F36"/>
    <w:rsid w:val="5B1C4D90"/>
    <w:rsid w:val="5B1D5090"/>
    <w:rsid w:val="5B24009F"/>
    <w:rsid w:val="5B35373C"/>
    <w:rsid w:val="5B3D2B29"/>
    <w:rsid w:val="5B49720C"/>
    <w:rsid w:val="5B590DC3"/>
    <w:rsid w:val="5B683257"/>
    <w:rsid w:val="5B765E19"/>
    <w:rsid w:val="5B830888"/>
    <w:rsid w:val="5B912B7A"/>
    <w:rsid w:val="5BAE03AE"/>
    <w:rsid w:val="5BCB42CF"/>
    <w:rsid w:val="5BFA33CE"/>
    <w:rsid w:val="5C010BD5"/>
    <w:rsid w:val="5C0C22DA"/>
    <w:rsid w:val="5C20276C"/>
    <w:rsid w:val="5C313AEE"/>
    <w:rsid w:val="5C3B3084"/>
    <w:rsid w:val="5C3C46E8"/>
    <w:rsid w:val="5C3E4FF0"/>
    <w:rsid w:val="5C3F1933"/>
    <w:rsid w:val="5C3F6799"/>
    <w:rsid w:val="5C45323D"/>
    <w:rsid w:val="5C50487C"/>
    <w:rsid w:val="5C554F51"/>
    <w:rsid w:val="5C5C7231"/>
    <w:rsid w:val="5C8027C1"/>
    <w:rsid w:val="5C83189A"/>
    <w:rsid w:val="5C92426F"/>
    <w:rsid w:val="5C9B683B"/>
    <w:rsid w:val="5C9F2D5E"/>
    <w:rsid w:val="5CC1533E"/>
    <w:rsid w:val="5CC351CA"/>
    <w:rsid w:val="5CCE7CEB"/>
    <w:rsid w:val="5CF47478"/>
    <w:rsid w:val="5D1B794C"/>
    <w:rsid w:val="5D1D5AC4"/>
    <w:rsid w:val="5D242266"/>
    <w:rsid w:val="5D37780B"/>
    <w:rsid w:val="5D3D49FA"/>
    <w:rsid w:val="5D4F0ABF"/>
    <w:rsid w:val="5D592AB9"/>
    <w:rsid w:val="5D5A0E23"/>
    <w:rsid w:val="5D67069D"/>
    <w:rsid w:val="5D846185"/>
    <w:rsid w:val="5DC30394"/>
    <w:rsid w:val="5DD27B26"/>
    <w:rsid w:val="5DD3687F"/>
    <w:rsid w:val="5DDB4476"/>
    <w:rsid w:val="5DEB3BD2"/>
    <w:rsid w:val="5DFD5CF3"/>
    <w:rsid w:val="5E0F7E5F"/>
    <w:rsid w:val="5E2B6A73"/>
    <w:rsid w:val="5E455FA4"/>
    <w:rsid w:val="5E536CAF"/>
    <w:rsid w:val="5E5B653A"/>
    <w:rsid w:val="5E7240AF"/>
    <w:rsid w:val="5E905A0A"/>
    <w:rsid w:val="5E912C90"/>
    <w:rsid w:val="5E9A19B1"/>
    <w:rsid w:val="5EAA76C6"/>
    <w:rsid w:val="5EBC002B"/>
    <w:rsid w:val="5EC25057"/>
    <w:rsid w:val="5EDB44AB"/>
    <w:rsid w:val="5EDD7F5D"/>
    <w:rsid w:val="5EF35F1A"/>
    <w:rsid w:val="5EF86B45"/>
    <w:rsid w:val="5F017DD9"/>
    <w:rsid w:val="5F1231DA"/>
    <w:rsid w:val="5F215487"/>
    <w:rsid w:val="5F313611"/>
    <w:rsid w:val="5F354EAD"/>
    <w:rsid w:val="5F393CFA"/>
    <w:rsid w:val="5F42654A"/>
    <w:rsid w:val="5F43201D"/>
    <w:rsid w:val="5F487ACD"/>
    <w:rsid w:val="5F61293D"/>
    <w:rsid w:val="5F747F1B"/>
    <w:rsid w:val="5F93195B"/>
    <w:rsid w:val="5FA65AA5"/>
    <w:rsid w:val="5FB936DC"/>
    <w:rsid w:val="5FBB1139"/>
    <w:rsid w:val="5FD536D8"/>
    <w:rsid w:val="5FDE21DF"/>
    <w:rsid w:val="5FE33FBC"/>
    <w:rsid w:val="5FF92B75"/>
    <w:rsid w:val="5FF95FB6"/>
    <w:rsid w:val="60303AD4"/>
    <w:rsid w:val="603A6D90"/>
    <w:rsid w:val="6045400C"/>
    <w:rsid w:val="605A39E4"/>
    <w:rsid w:val="605B1840"/>
    <w:rsid w:val="60813E84"/>
    <w:rsid w:val="609D79A4"/>
    <w:rsid w:val="60B67A2E"/>
    <w:rsid w:val="60BD1DF5"/>
    <w:rsid w:val="60C6583C"/>
    <w:rsid w:val="60DB486A"/>
    <w:rsid w:val="60F129E1"/>
    <w:rsid w:val="60FD1C54"/>
    <w:rsid w:val="61007F33"/>
    <w:rsid w:val="610934B6"/>
    <w:rsid w:val="61155FCC"/>
    <w:rsid w:val="611C2031"/>
    <w:rsid w:val="611D2F3D"/>
    <w:rsid w:val="612E6D30"/>
    <w:rsid w:val="61447DDA"/>
    <w:rsid w:val="614865AB"/>
    <w:rsid w:val="61554551"/>
    <w:rsid w:val="616A6049"/>
    <w:rsid w:val="61734BA9"/>
    <w:rsid w:val="618836D2"/>
    <w:rsid w:val="618C4A8A"/>
    <w:rsid w:val="61922AA1"/>
    <w:rsid w:val="619C7443"/>
    <w:rsid w:val="61A3723C"/>
    <w:rsid w:val="61C827FF"/>
    <w:rsid w:val="61E67129"/>
    <w:rsid w:val="61E93F4F"/>
    <w:rsid w:val="61EF4CA5"/>
    <w:rsid w:val="6200643D"/>
    <w:rsid w:val="621B3277"/>
    <w:rsid w:val="62203E5B"/>
    <w:rsid w:val="623600B0"/>
    <w:rsid w:val="62456545"/>
    <w:rsid w:val="624B78DB"/>
    <w:rsid w:val="624C78D4"/>
    <w:rsid w:val="6255288F"/>
    <w:rsid w:val="627263AA"/>
    <w:rsid w:val="627B56D8"/>
    <w:rsid w:val="6290082D"/>
    <w:rsid w:val="62935DB1"/>
    <w:rsid w:val="62B2325A"/>
    <w:rsid w:val="62BB2DDD"/>
    <w:rsid w:val="62C87335"/>
    <w:rsid w:val="62CF111F"/>
    <w:rsid w:val="62D12648"/>
    <w:rsid w:val="62D96C8E"/>
    <w:rsid w:val="62DA4E71"/>
    <w:rsid w:val="62DB6A83"/>
    <w:rsid w:val="62E239D5"/>
    <w:rsid w:val="62F449DA"/>
    <w:rsid w:val="63021253"/>
    <w:rsid w:val="632779F9"/>
    <w:rsid w:val="632A0CF5"/>
    <w:rsid w:val="633903B6"/>
    <w:rsid w:val="634D1F1C"/>
    <w:rsid w:val="636D5266"/>
    <w:rsid w:val="63807109"/>
    <w:rsid w:val="63870498"/>
    <w:rsid w:val="63883C3C"/>
    <w:rsid w:val="639B16D6"/>
    <w:rsid w:val="63A07038"/>
    <w:rsid w:val="63A95CE7"/>
    <w:rsid w:val="63AB23D8"/>
    <w:rsid w:val="63AF17BE"/>
    <w:rsid w:val="63B42F10"/>
    <w:rsid w:val="63C1090C"/>
    <w:rsid w:val="63C33BC6"/>
    <w:rsid w:val="63C41EB2"/>
    <w:rsid w:val="63C62F76"/>
    <w:rsid w:val="63E241D4"/>
    <w:rsid w:val="63FF18B9"/>
    <w:rsid w:val="64144421"/>
    <w:rsid w:val="641E481B"/>
    <w:rsid w:val="644D0C2A"/>
    <w:rsid w:val="649E7FAC"/>
    <w:rsid w:val="64B201DD"/>
    <w:rsid w:val="64C330BD"/>
    <w:rsid w:val="64DF4A2F"/>
    <w:rsid w:val="64E32D2E"/>
    <w:rsid w:val="65035CCC"/>
    <w:rsid w:val="65040995"/>
    <w:rsid w:val="65097C79"/>
    <w:rsid w:val="65307FF4"/>
    <w:rsid w:val="653868CC"/>
    <w:rsid w:val="653971B4"/>
    <w:rsid w:val="654921D2"/>
    <w:rsid w:val="654D45A5"/>
    <w:rsid w:val="655F16CC"/>
    <w:rsid w:val="655F1A3F"/>
    <w:rsid w:val="657F73F2"/>
    <w:rsid w:val="6584085B"/>
    <w:rsid w:val="6584564C"/>
    <w:rsid w:val="65877AFF"/>
    <w:rsid w:val="65B07DB3"/>
    <w:rsid w:val="65D81E61"/>
    <w:rsid w:val="65DA6FA5"/>
    <w:rsid w:val="65E444C8"/>
    <w:rsid w:val="660B3602"/>
    <w:rsid w:val="660D5617"/>
    <w:rsid w:val="66244B42"/>
    <w:rsid w:val="6634520C"/>
    <w:rsid w:val="66521EBA"/>
    <w:rsid w:val="66687772"/>
    <w:rsid w:val="667411B4"/>
    <w:rsid w:val="66976C44"/>
    <w:rsid w:val="6699665E"/>
    <w:rsid w:val="669B46EF"/>
    <w:rsid w:val="66D32277"/>
    <w:rsid w:val="66E04080"/>
    <w:rsid w:val="66E114C3"/>
    <w:rsid w:val="66F76C02"/>
    <w:rsid w:val="670007CB"/>
    <w:rsid w:val="67097B71"/>
    <w:rsid w:val="670D0B3F"/>
    <w:rsid w:val="671E5C62"/>
    <w:rsid w:val="67276A1F"/>
    <w:rsid w:val="67314B64"/>
    <w:rsid w:val="6732452C"/>
    <w:rsid w:val="676343BB"/>
    <w:rsid w:val="67780823"/>
    <w:rsid w:val="677E1514"/>
    <w:rsid w:val="678305F5"/>
    <w:rsid w:val="6784073A"/>
    <w:rsid w:val="67882A44"/>
    <w:rsid w:val="678B75A5"/>
    <w:rsid w:val="678C319D"/>
    <w:rsid w:val="679717B3"/>
    <w:rsid w:val="67972FE5"/>
    <w:rsid w:val="67B04411"/>
    <w:rsid w:val="67BD2353"/>
    <w:rsid w:val="67C4159E"/>
    <w:rsid w:val="67CB129B"/>
    <w:rsid w:val="67E1320B"/>
    <w:rsid w:val="67F15D9A"/>
    <w:rsid w:val="67F72A9A"/>
    <w:rsid w:val="67FB5EA2"/>
    <w:rsid w:val="681A2F89"/>
    <w:rsid w:val="683055A2"/>
    <w:rsid w:val="68363E11"/>
    <w:rsid w:val="68456F16"/>
    <w:rsid w:val="68673C8E"/>
    <w:rsid w:val="68692862"/>
    <w:rsid w:val="686F4CDF"/>
    <w:rsid w:val="689C403A"/>
    <w:rsid w:val="68A964DB"/>
    <w:rsid w:val="68B535FE"/>
    <w:rsid w:val="68C54657"/>
    <w:rsid w:val="68CC1BC4"/>
    <w:rsid w:val="68DA4625"/>
    <w:rsid w:val="68E819D9"/>
    <w:rsid w:val="68E928D4"/>
    <w:rsid w:val="69004F74"/>
    <w:rsid w:val="69076F3C"/>
    <w:rsid w:val="691D14E9"/>
    <w:rsid w:val="691E364C"/>
    <w:rsid w:val="69342E70"/>
    <w:rsid w:val="695A0DA5"/>
    <w:rsid w:val="695E2692"/>
    <w:rsid w:val="699471A5"/>
    <w:rsid w:val="69B03289"/>
    <w:rsid w:val="69C71F6E"/>
    <w:rsid w:val="69DA3A17"/>
    <w:rsid w:val="69F23E3A"/>
    <w:rsid w:val="69F756AF"/>
    <w:rsid w:val="69F820EF"/>
    <w:rsid w:val="69FA0389"/>
    <w:rsid w:val="69FD434A"/>
    <w:rsid w:val="6A2857C6"/>
    <w:rsid w:val="6A3749C6"/>
    <w:rsid w:val="6A5E0AB6"/>
    <w:rsid w:val="6A6257BB"/>
    <w:rsid w:val="6A6A35F9"/>
    <w:rsid w:val="6A82632C"/>
    <w:rsid w:val="6A837C0B"/>
    <w:rsid w:val="6A95793E"/>
    <w:rsid w:val="6ABA1153"/>
    <w:rsid w:val="6AC437D4"/>
    <w:rsid w:val="6ACB5386"/>
    <w:rsid w:val="6ACD532A"/>
    <w:rsid w:val="6ADF21B5"/>
    <w:rsid w:val="6B14613B"/>
    <w:rsid w:val="6B1E40BB"/>
    <w:rsid w:val="6B2B3DFF"/>
    <w:rsid w:val="6B2D5DC9"/>
    <w:rsid w:val="6B3B2294"/>
    <w:rsid w:val="6B6B4844"/>
    <w:rsid w:val="6B6E799E"/>
    <w:rsid w:val="6B783D14"/>
    <w:rsid w:val="6B9651B0"/>
    <w:rsid w:val="6BAB11EF"/>
    <w:rsid w:val="6BAF6547"/>
    <w:rsid w:val="6BC26511"/>
    <w:rsid w:val="6BD12BF8"/>
    <w:rsid w:val="6BD91AAD"/>
    <w:rsid w:val="6BEE2B23"/>
    <w:rsid w:val="6BF34068"/>
    <w:rsid w:val="6C021003"/>
    <w:rsid w:val="6C0528A2"/>
    <w:rsid w:val="6C05323B"/>
    <w:rsid w:val="6C097B35"/>
    <w:rsid w:val="6C0B610A"/>
    <w:rsid w:val="6C1C7CA6"/>
    <w:rsid w:val="6C1D2395"/>
    <w:rsid w:val="6C2825B6"/>
    <w:rsid w:val="6C2C6080"/>
    <w:rsid w:val="6C2D4780"/>
    <w:rsid w:val="6C427652"/>
    <w:rsid w:val="6C5D448C"/>
    <w:rsid w:val="6C681670"/>
    <w:rsid w:val="6C820569"/>
    <w:rsid w:val="6CB657A1"/>
    <w:rsid w:val="6CB9645A"/>
    <w:rsid w:val="6CD3748F"/>
    <w:rsid w:val="6CE60262"/>
    <w:rsid w:val="6D20789B"/>
    <w:rsid w:val="6D2E2091"/>
    <w:rsid w:val="6D4B0315"/>
    <w:rsid w:val="6D501EF6"/>
    <w:rsid w:val="6D5E670D"/>
    <w:rsid w:val="6D607376"/>
    <w:rsid w:val="6D621533"/>
    <w:rsid w:val="6D6472E8"/>
    <w:rsid w:val="6D7942A9"/>
    <w:rsid w:val="6D7E46BA"/>
    <w:rsid w:val="6D8F68C7"/>
    <w:rsid w:val="6D916651"/>
    <w:rsid w:val="6D9824EA"/>
    <w:rsid w:val="6DAD1353"/>
    <w:rsid w:val="6DCE3893"/>
    <w:rsid w:val="6DCF39CF"/>
    <w:rsid w:val="6DD22079"/>
    <w:rsid w:val="6DD84EEB"/>
    <w:rsid w:val="6DE94026"/>
    <w:rsid w:val="6DF332FA"/>
    <w:rsid w:val="6E2169D7"/>
    <w:rsid w:val="6E22291C"/>
    <w:rsid w:val="6E3644D2"/>
    <w:rsid w:val="6E3E5ED9"/>
    <w:rsid w:val="6E435AC9"/>
    <w:rsid w:val="6E4678CD"/>
    <w:rsid w:val="6E701DFE"/>
    <w:rsid w:val="6E781A51"/>
    <w:rsid w:val="6E7F4B8D"/>
    <w:rsid w:val="6E963C85"/>
    <w:rsid w:val="6EA60167"/>
    <w:rsid w:val="6EAA652A"/>
    <w:rsid w:val="6ED40075"/>
    <w:rsid w:val="6EE67218"/>
    <w:rsid w:val="6F095F20"/>
    <w:rsid w:val="6F0D1F62"/>
    <w:rsid w:val="6F206008"/>
    <w:rsid w:val="6F43033D"/>
    <w:rsid w:val="6F4914FF"/>
    <w:rsid w:val="6F695495"/>
    <w:rsid w:val="6F7B06F1"/>
    <w:rsid w:val="6F7F23F8"/>
    <w:rsid w:val="6F837D60"/>
    <w:rsid w:val="6F9D65B5"/>
    <w:rsid w:val="6FC03F57"/>
    <w:rsid w:val="6FC73B61"/>
    <w:rsid w:val="6FDC474A"/>
    <w:rsid w:val="70027824"/>
    <w:rsid w:val="700D56D6"/>
    <w:rsid w:val="701450DE"/>
    <w:rsid w:val="70155978"/>
    <w:rsid w:val="70185AF5"/>
    <w:rsid w:val="703E71BD"/>
    <w:rsid w:val="70700FB7"/>
    <w:rsid w:val="70860455"/>
    <w:rsid w:val="708662A1"/>
    <w:rsid w:val="70C74137"/>
    <w:rsid w:val="70CF2676"/>
    <w:rsid w:val="70D0122E"/>
    <w:rsid w:val="70D016D0"/>
    <w:rsid w:val="70D35725"/>
    <w:rsid w:val="70DF36C1"/>
    <w:rsid w:val="70FD7FEB"/>
    <w:rsid w:val="71051731"/>
    <w:rsid w:val="712B11BE"/>
    <w:rsid w:val="713B0A7C"/>
    <w:rsid w:val="714125CE"/>
    <w:rsid w:val="71467895"/>
    <w:rsid w:val="71531FF3"/>
    <w:rsid w:val="71777D9E"/>
    <w:rsid w:val="718B4F7C"/>
    <w:rsid w:val="719E170F"/>
    <w:rsid w:val="71AC45F9"/>
    <w:rsid w:val="71B6377C"/>
    <w:rsid w:val="71C5370C"/>
    <w:rsid w:val="71C721D2"/>
    <w:rsid w:val="71CE427D"/>
    <w:rsid w:val="71D54953"/>
    <w:rsid w:val="71DB15F3"/>
    <w:rsid w:val="71DB5554"/>
    <w:rsid w:val="71E80C9B"/>
    <w:rsid w:val="72077373"/>
    <w:rsid w:val="720A01E8"/>
    <w:rsid w:val="720E5367"/>
    <w:rsid w:val="72142CBA"/>
    <w:rsid w:val="723A6EF3"/>
    <w:rsid w:val="723D0239"/>
    <w:rsid w:val="72433943"/>
    <w:rsid w:val="72435ED2"/>
    <w:rsid w:val="72444124"/>
    <w:rsid w:val="724F76D8"/>
    <w:rsid w:val="72597468"/>
    <w:rsid w:val="72741171"/>
    <w:rsid w:val="72830F0B"/>
    <w:rsid w:val="72875F33"/>
    <w:rsid w:val="72A038AC"/>
    <w:rsid w:val="72AD3775"/>
    <w:rsid w:val="72B36D7F"/>
    <w:rsid w:val="72BF0EBA"/>
    <w:rsid w:val="72C6766A"/>
    <w:rsid w:val="72C9324E"/>
    <w:rsid w:val="72CC5BD6"/>
    <w:rsid w:val="72D51220"/>
    <w:rsid w:val="72E01973"/>
    <w:rsid w:val="72F10D76"/>
    <w:rsid w:val="73015176"/>
    <w:rsid w:val="73090EC9"/>
    <w:rsid w:val="73335F46"/>
    <w:rsid w:val="734168B5"/>
    <w:rsid w:val="734A5ED3"/>
    <w:rsid w:val="734C3A6C"/>
    <w:rsid w:val="73522B9B"/>
    <w:rsid w:val="736F38AF"/>
    <w:rsid w:val="738806AE"/>
    <w:rsid w:val="738E2CB0"/>
    <w:rsid w:val="739167F7"/>
    <w:rsid w:val="739B4217"/>
    <w:rsid w:val="739F04BA"/>
    <w:rsid w:val="73A17544"/>
    <w:rsid w:val="73A63B7E"/>
    <w:rsid w:val="73B02001"/>
    <w:rsid w:val="73B445CE"/>
    <w:rsid w:val="73C70E68"/>
    <w:rsid w:val="73E807FE"/>
    <w:rsid w:val="73EA55F5"/>
    <w:rsid w:val="73F778B7"/>
    <w:rsid w:val="741105A9"/>
    <w:rsid w:val="74223119"/>
    <w:rsid w:val="74340D95"/>
    <w:rsid w:val="745006F6"/>
    <w:rsid w:val="74575F91"/>
    <w:rsid w:val="74604001"/>
    <w:rsid w:val="74641C3A"/>
    <w:rsid w:val="74663B5C"/>
    <w:rsid w:val="74667647"/>
    <w:rsid w:val="74671DE5"/>
    <w:rsid w:val="7480340D"/>
    <w:rsid w:val="748E256A"/>
    <w:rsid w:val="7499644B"/>
    <w:rsid w:val="74A723C2"/>
    <w:rsid w:val="74C0198D"/>
    <w:rsid w:val="74D14636"/>
    <w:rsid w:val="74EF2F9A"/>
    <w:rsid w:val="74F11C15"/>
    <w:rsid w:val="74F42D5E"/>
    <w:rsid w:val="74FF28B3"/>
    <w:rsid w:val="75134281"/>
    <w:rsid w:val="751D1D16"/>
    <w:rsid w:val="752B15CB"/>
    <w:rsid w:val="7532670C"/>
    <w:rsid w:val="7533222E"/>
    <w:rsid w:val="7533778C"/>
    <w:rsid w:val="753E03FB"/>
    <w:rsid w:val="75457666"/>
    <w:rsid w:val="754E0E15"/>
    <w:rsid w:val="7557514B"/>
    <w:rsid w:val="756319E6"/>
    <w:rsid w:val="75750984"/>
    <w:rsid w:val="757E21BB"/>
    <w:rsid w:val="759A22AD"/>
    <w:rsid w:val="75A44ED9"/>
    <w:rsid w:val="75D21A46"/>
    <w:rsid w:val="75E97C08"/>
    <w:rsid w:val="75FC4D15"/>
    <w:rsid w:val="76315285"/>
    <w:rsid w:val="7645046A"/>
    <w:rsid w:val="76563453"/>
    <w:rsid w:val="76784D51"/>
    <w:rsid w:val="7687295A"/>
    <w:rsid w:val="769561C8"/>
    <w:rsid w:val="76BC468E"/>
    <w:rsid w:val="76BD14E2"/>
    <w:rsid w:val="76D155C8"/>
    <w:rsid w:val="76D67F2D"/>
    <w:rsid w:val="76D932D3"/>
    <w:rsid w:val="76E26259"/>
    <w:rsid w:val="76E557A9"/>
    <w:rsid w:val="76F459ED"/>
    <w:rsid w:val="77252EEF"/>
    <w:rsid w:val="7726248E"/>
    <w:rsid w:val="772750DA"/>
    <w:rsid w:val="772B06F1"/>
    <w:rsid w:val="775933FA"/>
    <w:rsid w:val="776134AF"/>
    <w:rsid w:val="776A67E5"/>
    <w:rsid w:val="77746445"/>
    <w:rsid w:val="777E11B6"/>
    <w:rsid w:val="779807E7"/>
    <w:rsid w:val="77A57CC6"/>
    <w:rsid w:val="77AE289E"/>
    <w:rsid w:val="77BA5330"/>
    <w:rsid w:val="77C158ED"/>
    <w:rsid w:val="77D54678"/>
    <w:rsid w:val="77E15D3A"/>
    <w:rsid w:val="77E72582"/>
    <w:rsid w:val="77EC28F4"/>
    <w:rsid w:val="77F55159"/>
    <w:rsid w:val="77FD0265"/>
    <w:rsid w:val="78083BD6"/>
    <w:rsid w:val="78092E1C"/>
    <w:rsid w:val="780C4D83"/>
    <w:rsid w:val="781140F9"/>
    <w:rsid w:val="78273330"/>
    <w:rsid w:val="783E1979"/>
    <w:rsid w:val="784A15BB"/>
    <w:rsid w:val="784D0A01"/>
    <w:rsid w:val="78762B5D"/>
    <w:rsid w:val="788A0749"/>
    <w:rsid w:val="789143F5"/>
    <w:rsid w:val="789E20B4"/>
    <w:rsid w:val="78A74CFB"/>
    <w:rsid w:val="78B833AE"/>
    <w:rsid w:val="78BB0EB8"/>
    <w:rsid w:val="78C44B8C"/>
    <w:rsid w:val="78C93511"/>
    <w:rsid w:val="78EB1DD1"/>
    <w:rsid w:val="78FD6DDA"/>
    <w:rsid w:val="7928040C"/>
    <w:rsid w:val="79346574"/>
    <w:rsid w:val="793E411B"/>
    <w:rsid w:val="79462EAA"/>
    <w:rsid w:val="79611E29"/>
    <w:rsid w:val="796A3426"/>
    <w:rsid w:val="797F0137"/>
    <w:rsid w:val="798C79CC"/>
    <w:rsid w:val="798F1189"/>
    <w:rsid w:val="79A95268"/>
    <w:rsid w:val="79AA7516"/>
    <w:rsid w:val="79D332F5"/>
    <w:rsid w:val="79FB7128"/>
    <w:rsid w:val="7A01676B"/>
    <w:rsid w:val="7A027FE1"/>
    <w:rsid w:val="7A0D5EC0"/>
    <w:rsid w:val="7A1C7B38"/>
    <w:rsid w:val="7A2D3998"/>
    <w:rsid w:val="7A401795"/>
    <w:rsid w:val="7A583B82"/>
    <w:rsid w:val="7A9279F6"/>
    <w:rsid w:val="7AA43590"/>
    <w:rsid w:val="7AAA4812"/>
    <w:rsid w:val="7AAB7433"/>
    <w:rsid w:val="7AB17FD9"/>
    <w:rsid w:val="7ABE5246"/>
    <w:rsid w:val="7AD125CD"/>
    <w:rsid w:val="7AD7523C"/>
    <w:rsid w:val="7ADE1D1C"/>
    <w:rsid w:val="7AE2097E"/>
    <w:rsid w:val="7AEF19B1"/>
    <w:rsid w:val="7AF12A08"/>
    <w:rsid w:val="7B182A1C"/>
    <w:rsid w:val="7B237F9B"/>
    <w:rsid w:val="7B256ABC"/>
    <w:rsid w:val="7B384EF0"/>
    <w:rsid w:val="7B4039FA"/>
    <w:rsid w:val="7B444606"/>
    <w:rsid w:val="7B450F0D"/>
    <w:rsid w:val="7B946E99"/>
    <w:rsid w:val="7B9752CB"/>
    <w:rsid w:val="7B990D6B"/>
    <w:rsid w:val="7BB00394"/>
    <w:rsid w:val="7BB73FF9"/>
    <w:rsid w:val="7BC045E2"/>
    <w:rsid w:val="7BD363BC"/>
    <w:rsid w:val="7BEB230A"/>
    <w:rsid w:val="7C15570D"/>
    <w:rsid w:val="7C1D1542"/>
    <w:rsid w:val="7C2B0102"/>
    <w:rsid w:val="7C4B7B6B"/>
    <w:rsid w:val="7C592BE3"/>
    <w:rsid w:val="7C5D6363"/>
    <w:rsid w:val="7C7B250E"/>
    <w:rsid w:val="7CBA307F"/>
    <w:rsid w:val="7CBD4D2B"/>
    <w:rsid w:val="7CC320E9"/>
    <w:rsid w:val="7CC86220"/>
    <w:rsid w:val="7CE279FE"/>
    <w:rsid w:val="7CEB3FEF"/>
    <w:rsid w:val="7CF25901"/>
    <w:rsid w:val="7CFC166B"/>
    <w:rsid w:val="7D1028EB"/>
    <w:rsid w:val="7D11482E"/>
    <w:rsid w:val="7D556526"/>
    <w:rsid w:val="7D5B67C5"/>
    <w:rsid w:val="7D6F4FC1"/>
    <w:rsid w:val="7D7D673C"/>
    <w:rsid w:val="7D7E1968"/>
    <w:rsid w:val="7D7F342B"/>
    <w:rsid w:val="7D9B3066"/>
    <w:rsid w:val="7DA95783"/>
    <w:rsid w:val="7DAC3C93"/>
    <w:rsid w:val="7DBA7C50"/>
    <w:rsid w:val="7DF06FE5"/>
    <w:rsid w:val="7DF52776"/>
    <w:rsid w:val="7DF8531D"/>
    <w:rsid w:val="7DFF53A3"/>
    <w:rsid w:val="7E054E04"/>
    <w:rsid w:val="7E0D3F64"/>
    <w:rsid w:val="7E100520"/>
    <w:rsid w:val="7E121374"/>
    <w:rsid w:val="7E12157A"/>
    <w:rsid w:val="7E2827DE"/>
    <w:rsid w:val="7E2E63B6"/>
    <w:rsid w:val="7E3F1C43"/>
    <w:rsid w:val="7E4454AB"/>
    <w:rsid w:val="7E4C6AF2"/>
    <w:rsid w:val="7E540D6C"/>
    <w:rsid w:val="7E606F58"/>
    <w:rsid w:val="7E6B6391"/>
    <w:rsid w:val="7E991353"/>
    <w:rsid w:val="7EA05233"/>
    <w:rsid w:val="7EA37DF7"/>
    <w:rsid w:val="7EA63D09"/>
    <w:rsid w:val="7EA66E49"/>
    <w:rsid w:val="7EAA0F3C"/>
    <w:rsid w:val="7EB55151"/>
    <w:rsid w:val="7EBE6023"/>
    <w:rsid w:val="7EC11703"/>
    <w:rsid w:val="7EC86912"/>
    <w:rsid w:val="7F0D3AEF"/>
    <w:rsid w:val="7F1B518D"/>
    <w:rsid w:val="7F2219DA"/>
    <w:rsid w:val="7F3572B4"/>
    <w:rsid w:val="7F5E6067"/>
    <w:rsid w:val="7F636C24"/>
    <w:rsid w:val="7F804626"/>
    <w:rsid w:val="7F8A5DD2"/>
    <w:rsid w:val="7F9C577A"/>
    <w:rsid w:val="7FA779D7"/>
    <w:rsid w:val="7FAB59F0"/>
    <w:rsid w:val="7FAE0E2E"/>
    <w:rsid w:val="7FB43C17"/>
    <w:rsid w:val="7FB977D3"/>
    <w:rsid w:val="7FD502DA"/>
    <w:rsid w:val="7FE6555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5">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1"/>
    <w:link w:val="33"/>
    <w:qFormat/>
    <w:uiPriority w:val="0"/>
    <w:pPr>
      <w:keepNext/>
      <w:keepLines/>
      <w:autoSpaceDE w:val="0"/>
      <w:autoSpaceDN w:val="0"/>
      <w:adjustRightInd w:val="0"/>
      <w:spacing w:before="360" w:after="120"/>
      <w:jc w:val="left"/>
      <w:outlineLvl w:val="2"/>
    </w:pPr>
    <w:rPr>
      <w:rFonts w:ascii="宋体" w:hAnsi="Calibri" w:eastAsia="宋体" w:cs="Times New Roman"/>
      <w:b/>
      <w:kern w:val="0"/>
      <w:sz w:val="24"/>
      <w:szCs w:val="20"/>
      <w:u w:val="single"/>
    </w:rPr>
  </w:style>
  <w:style w:type="paragraph" w:styleId="7">
    <w:name w:val="heading 4"/>
    <w:basedOn w:val="1"/>
    <w:next w:val="1"/>
    <w:qFormat/>
    <w:uiPriority w:val="0"/>
    <w:pPr>
      <w:keepNext/>
      <w:keepLines/>
      <w:spacing w:before="280" w:after="290" w:line="374" w:lineRule="auto"/>
      <w:outlineLvl w:val="3"/>
    </w:pPr>
    <w:rPr>
      <w:rFonts w:ascii="Arial" w:hAnsi="Arial" w:eastAsia="黑体" w:cs="Arial"/>
      <w:b/>
      <w:sz w:val="28"/>
      <w:szCs w:val="28"/>
    </w:rPr>
  </w:style>
  <w:style w:type="paragraph" w:styleId="8">
    <w:name w:val="heading 5"/>
    <w:basedOn w:val="1"/>
    <w:next w:val="1"/>
    <w:qFormat/>
    <w:uiPriority w:val="0"/>
    <w:pPr>
      <w:keepNext/>
      <w:snapToGrid w:val="0"/>
      <w:spacing w:before="120" w:beforeLines="0" w:after="120" w:afterLines="0" w:line="360" w:lineRule="atLeast"/>
      <w:ind w:left="-244"/>
      <w:outlineLvl w:val="4"/>
    </w:pPr>
    <w:rPr>
      <w:kern w:val="21"/>
      <w:szCs w:val="20"/>
    </w:rPr>
  </w:style>
  <w:style w:type="character" w:default="1" w:styleId="29">
    <w:name w:val="Default Paragraph Font"/>
    <w:unhideWhenUsed/>
    <w:qFormat/>
    <w:uiPriority w:val="1"/>
  </w:style>
  <w:style w:type="table" w:default="1" w:styleId="27">
    <w:name w:val="Normal Table"/>
    <w:unhideWhenUsed/>
    <w:qFormat/>
    <w:uiPriority w:val="99"/>
    <w:tblPr>
      <w:tblCellMar>
        <w:top w:w="0" w:type="dxa"/>
        <w:left w:w="108" w:type="dxa"/>
        <w:bottom w:w="0" w:type="dxa"/>
        <w:right w:w="108" w:type="dxa"/>
      </w:tblCellMar>
    </w:tblPr>
  </w:style>
  <w:style w:type="paragraph" w:customStyle="1" w:styleId="2">
    <w:name w:val="列出段落1"/>
    <w:basedOn w:val="3"/>
    <w:next w:val="1"/>
    <w:qFormat/>
    <w:uiPriority w:val="0"/>
    <w:pPr>
      <w:ind w:firstLine="420" w:firstLineChars="200"/>
    </w:pPr>
    <w:rPr>
      <w:rFonts w:ascii="Calibri" w:hAnsi="Calibri" w:cs="Calibri"/>
      <w:kern w:val="0"/>
      <w:sz w:val="20"/>
      <w:szCs w:val="20"/>
    </w:rPr>
  </w:style>
  <w:style w:type="paragraph" w:customStyle="1" w:styleId="3">
    <w:name w:val="正文 New"/>
    <w:next w:val="2"/>
    <w:qFormat/>
    <w:uiPriority w:val="0"/>
    <w:pPr>
      <w:widowControl w:val="0"/>
      <w:jc w:val="both"/>
    </w:pPr>
    <w:rPr>
      <w:rFonts w:ascii="Calibri" w:hAnsi="Calibri" w:eastAsia="Calibri" w:cs="Times New Roman"/>
      <w:kern w:val="2"/>
      <w:sz w:val="21"/>
      <w:lang w:val="en-US" w:eastAsia="zh-CN" w:bidi="ar-SA"/>
    </w:rPr>
  </w:style>
  <w:style w:type="paragraph" w:styleId="9">
    <w:name w:val="Normal Indent"/>
    <w:basedOn w:val="1"/>
    <w:qFormat/>
    <w:uiPriority w:val="0"/>
    <w:pPr>
      <w:autoSpaceDE w:val="0"/>
      <w:autoSpaceDN w:val="0"/>
      <w:adjustRightInd w:val="0"/>
      <w:ind w:firstLine="420"/>
      <w:jc w:val="left"/>
    </w:pPr>
    <w:rPr>
      <w:rFonts w:ascii="宋体" w:hAnsi="Calibri" w:eastAsia="宋体" w:cs="Times New Roman"/>
      <w:kern w:val="0"/>
      <w:sz w:val="24"/>
      <w:szCs w:val="20"/>
    </w:rPr>
  </w:style>
  <w:style w:type="paragraph" w:styleId="10">
    <w:name w:val="toa heading"/>
    <w:basedOn w:val="1"/>
    <w:next w:val="1"/>
    <w:qFormat/>
    <w:uiPriority w:val="0"/>
    <w:pPr>
      <w:spacing w:before="120"/>
    </w:pPr>
    <w:rPr>
      <w:rFonts w:ascii="Arial" w:hAnsi="Arial"/>
      <w:sz w:val="24"/>
    </w:rPr>
  </w:style>
  <w:style w:type="paragraph" w:styleId="11">
    <w:name w:val="annotation text"/>
    <w:basedOn w:val="1"/>
    <w:link w:val="34"/>
    <w:qFormat/>
    <w:uiPriority w:val="0"/>
    <w:pPr>
      <w:jc w:val="left"/>
    </w:pPr>
    <w:rPr>
      <w:rFonts w:ascii="Calibri" w:hAnsi="Calibri" w:eastAsia="宋体" w:cs="Times New Roman"/>
      <w:szCs w:val="24"/>
    </w:rPr>
  </w:style>
  <w:style w:type="paragraph" w:styleId="12">
    <w:name w:val="Body Text"/>
    <w:basedOn w:val="1"/>
    <w:next w:val="13"/>
    <w:qFormat/>
    <w:uiPriority w:val="1"/>
    <w:pPr>
      <w:ind w:left="220"/>
    </w:pPr>
    <w:rPr>
      <w:rFonts w:ascii="仿宋" w:hAnsi="仿宋" w:eastAsia="仿宋" w:cs="仿宋"/>
      <w:sz w:val="32"/>
      <w:szCs w:val="32"/>
      <w:lang w:val="zh-CN" w:bidi="zh-CN"/>
    </w:rPr>
  </w:style>
  <w:style w:type="paragraph" w:customStyle="1" w:styleId="13">
    <w:name w:val="一级条标题"/>
    <w:basedOn w:val="14"/>
    <w:next w:val="15"/>
    <w:qFormat/>
    <w:uiPriority w:val="0"/>
    <w:pPr>
      <w:spacing w:line="240" w:lineRule="auto"/>
      <w:ind w:left="420"/>
      <w:outlineLvl w:val="2"/>
    </w:pPr>
  </w:style>
  <w:style w:type="paragraph" w:customStyle="1" w:styleId="14">
    <w:name w:val="章标题"/>
    <w:next w:val="1"/>
    <w:qFormat/>
    <w:uiPriority w:val="0"/>
    <w:pPr>
      <w:spacing w:line="360" w:lineRule="auto"/>
      <w:jc w:val="both"/>
      <w:outlineLvl w:val="1"/>
    </w:pPr>
    <w:rPr>
      <w:rFonts w:ascii="黑体" w:hAnsi="Times New Roman" w:eastAsia="黑体" w:cs="黑体"/>
      <w:sz w:val="21"/>
      <w:szCs w:val="21"/>
      <w:lang w:val="en-US" w:eastAsia="zh-CN" w:bidi="ar-SA"/>
    </w:rPr>
  </w:style>
  <w:style w:type="paragraph" w:customStyle="1" w:styleId="15">
    <w:name w:val="段"/>
    <w:next w:val="1"/>
    <w:semiHidden/>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styleId="16">
    <w:name w:val="Body Text Indent"/>
    <w:basedOn w:val="1"/>
    <w:next w:val="1"/>
    <w:qFormat/>
    <w:uiPriority w:val="0"/>
    <w:pPr>
      <w:spacing w:after="120" w:afterLines="0"/>
      <w:ind w:left="420" w:leftChars="200"/>
    </w:pPr>
    <w:rPr>
      <w:rFonts w:hint="default"/>
      <w:kern w:val="0"/>
      <w:sz w:val="20"/>
    </w:rPr>
  </w:style>
  <w:style w:type="paragraph" w:styleId="17">
    <w:name w:val="Plain Text"/>
    <w:basedOn w:val="1"/>
    <w:link w:val="35"/>
    <w:qFormat/>
    <w:uiPriority w:val="99"/>
    <w:rPr>
      <w:rFonts w:ascii="宋体" w:hAnsi="Courier New" w:eastAsia="宋体" w:cs="Times New Roman"/>
      <w:szCs w:val="20"/>
    </w:rPr>
  </w:style>
  <w:style w:type="paragraph" w:styleId="18">
    <w:name w:val="Balloon Text"/>
    <w:basedOn w:val="1"/>
    <w:link w:val="36"/>
    <w:unhideWhenUsed/>
    <w:qFormat/>
    <w:uiPriority w:val="99"/>
    <w:rPr>
      <w:sz w:val="18"/>
      <w:szCs w:val="18"/>
    </w:rPr>
  </w:style>
  <w:style w:type="paragraph" w:styleId="19">
    <w:name w:val="footer"/>
    <w:basedOn w:val="1"/>
    <w:link w:val="37"/>
    <w:unhideWhenUsed/>
    <w:qFormat/>
    <w:uiPriority w:val="99"/>
    <w:pPr>
      <w:tabs>
        <w:tab w:val="center" w:pos="4153"/>
        <w:tab w:val="right" w:pos="8306"/>
      </w:tabs>
      <w:snapToGrid w:val="0"/>
      <w:jc w:val="left"/>
    </w:pPr>
    <w:rPr>
      <w:sz w:val="18"/>
      <w:szCs w:val="18"/>
    </w:rPr>
  </w:style>
  <w:style w:type="paragraph" w:styleId="20">
    <w:name w:val="header"/>
    <w:basedOn w:val="1"/>
    <w:link w:val="38"/>
    <w:unhideWhenUsed/>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unhideWhenUsed/>
    <w:qFormat/>
    <w:uiPriority w:val="39"/>
  </w:style>
  <w:style w:type="paragraph" w:styleId="22">
    <w:name w:val="toc 2"/>
    <w:basedOn w:val="1"/>
    <w:next w:val="1"/>
    <w:qFormat/>
    <w:uiPriority w:val="39"/>
    <w:pPr>
      <w:ind w:left="420" w:leftChars="200"/>
    </w:pPr>
  </w:style>
  <w:style w:type="paragraph" w:styleId="23">
    <w:name w:val="Body Text 2"/>
    <w:basedOn w:val="1"/>
    <w:next w:val="1"/>
    <w:qFormat/>
    <w:uiPriority w:val="0"/>
    <w:pPr>
      <w:adjustRightInd w:val="0"/>
      <w:snapToGrid w:val="0"/>
      <w:spacing w:line="480" w:lineRule="atLeast"/>
    </w:pPr>
    <w:rPr>
      <w:rFonts w:ascii="宋体" w:hAnsi="宋体"/>
      <w:sz w:val="28"/>
      <w:szCs w:val="20"/>
    </w:rPr>
  </w:style>
  <w:style w:type="paragraph" w:styleId="24">
    <w:name w:val="Normal (Web)"/>
    <w:basedOn w:val="1"/>
    <w:next w:val="20"/>
    <w:unhideWhenUsed/>
    <w:qFormat/>
    <w:uiPriority w:val="99"/>
    <w:pPr>
      <w:spacing w:before="100" w:beforeAutospacing="1" w:after="100" w:afterAutospacing="1"/>
      <w:jc w:val="left"/>
    </w:pPr>
    <w:rPr>
      <w:rFonts w:ascii="Calibri" w:hAnsi="Calibri" w:eastAsia="宋体" w:cs="Times New Roman"/>
      <w:kern w:val="0"/>
      <w:sz w:val="24"/>
      <w:szCs w:val="24"/>
    </w:rPr>
  </w:style>
  <w:style w:type="paragraph" w:styleId="25">
    <w:name w:val="Body Text First Indent"/>
    <w:basedOn w:val="12"/>
    <w:qFormat/>
    <w:uiPriority w:val="0"/>
    <w:pPr>
      <w:ind w:firstLine="420" w:firstLineChars="100"/>
    </w:pPr>
  </w:style>
  <w:style w:type="paragraph" w:styleId="26">
    <w:name w:val="Body Text First Indent 2"/>
    <w:basedOn w:val="16"/>
    <w:next w:val="1"/>
    <w:qFormat/>
    <w:uiPriority w:val="0"/>
    <w:pPr>
      <w:spacing w:before="100" w:beforeAutospacing="1" w:line="273" w:lineRule="auto"/>
      <w:ind w:firstLine="420" w:firstLineChars="200"/>
      <w:jc w:val="left"/>
    </w:pPr>
    <w:rPr>
      <w:rFonts w:ascii="Calibri" w:hAnsi="Calibri" w:cs="Calibri"/>
      <w:kern w:val="0"/>
      <w:sz w:val="22"/>
      <w:szCs w:val="22"/>
    </w:rPr>
  </w:style>
  <w:style w:type="table" w:styleId="28">
    <w:name w:val="Table Grid"/>
    <w:basedOn w:val="2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FollowedHyperlink"/>
    <w:basedOn w:val="29"/>
    <w:unhideWhenUsed/>
    <w:qFormat/>
    <w:uiPriority w:val="99"/>
    <w:rPr>
      <w:color w:val="333333"/>
      <w:u w:val="none"/>
    </w:rPr>
  </w:style>
  <w:style w:type="character" w:styleId="31">
    <w:name w:val="Hyperlink"/>
    <w:basedOn w:val="29"/>
    <w:qFormat/>
    <w:uiPriority w:val="99"/>
    <w:rPr>
      <w:color w:val="333333"/>
      <w:u w:val="none"/>
    </w:rPr>
  </w:style>
  <w:style w:type="character" w:styleId="32">
    <w:name w:val="annotation reference"/>
    <w:basedOn w:val="29"/>
    <w:qFormat/>
    <w:uiPriority w:val="0"/>
    <w:rPr>
      <w:sz w:val="21"/>
      <w:szCs w:val="21"/>
    </w:rPr>
  </w:style>
  <w:style w:type="character" w:customStyle="1" w:styleId="33">
    <w:name w:val="标题 3 Char"/>
    <w:basedOn w:val="29"/>
    <w:link w:val="6"/>
    <w:qFormat/>
    <w:uiPriority w:val="0"/>
    <w:rPr>
      <w:rFonts w:ascii="宋体" w:hAnsi="Calibri" w:eastAsia="宋体" w:cs="Times New Roman"/>
      <w:b/>
      <w:kern w:val="0"/>
      <w:sz w:val="24"/>
      <w:szCs w:val="20"/>
      <w:u w:val="single"/>
    </w:rPr>
  </w:style>
  <w:style w:type="character" w:customStyle="1" w:styleId="34">
    <w:name w:val="批注文字 Char"/>
    <w:basedOn w:val="29"/>
    <w:link w:val="11"/>
    <w:qFormat/>
    <w:uiPriority w:val="0"/>
    <w:rPr>
      <w:rFonts w:ascii="Calibri" w:hAnsi="Calibri" w:eastAsia="宋体" w:cs="Times New Roman"/>
      <w:szCs w:val="24"/>
    </w:rPr>
  </w:style>
  <w:style w:type="character" w:customStyle="1" w:styleId="35">
    <w:name w:val="纯文本 Char"/>
    <w:basedOn w:val="29"/>
    <w:link w:val="17"/>
    <w:qFormat/>
    <w:uiPriority w:val="99"/>
    <w:rPr>
      <w:rFonts w:ascii="宋体" w:hAnsi="Courier New" w:eastAsia="宋体" w:cs="Times New Roman"/>
      <w:szCs w:val="20"/>
    </w:rPr>
  </w:style>
  <w:style w:type="character" w:customStyle="1" w:styleId="36">
    <w:name w:val="批注框文本 Char"/>
    <w:basedOn w:val="29"/>
    <w:link w:val="18"/>
    <w:semiHidden/>
    <w:qFormat/>
    <w:uiPriority w:val="99"/>
    <w:rPr>
      <w:sz w:val="18"/>
      <w:szCs w:val="18"/>
    </w:rPr>
  </w:style>
  <w:style w:type="character" w:customStyle="1" w:styleId="37">
    <w:name w:val="页脚 Char"/>
    <w:basedOn w:val="29"/>
    <w:link w:val="19"/>
    <w:semiHidden/>
    <w:qFormat/>
    <w:uiPriority w:val="99"/>
    <w:rPr>
      <w:sz w:val="18"/>
      <w:szCs w:val="18"/>
    </w:rPr>
  </w:style>
  <w:style w:type="character" w:customStyle="1" w:styleId="38">
    <w:name w:val="页眉 Char"/>
    <w:basedOn w:val="29"/>
    <w:link w:val="20"/>
    <w:semiHidden/>
    <w:qFormat/>
    <w:uiPriority w:val="99"/>
    <w:rPr>
      <w:sz w:val="18"/>
      <w:szCs w:val="18"/>
    </w:rPr>
  </w:style>
  <w:style w:type="paragraph" w:customStyle="1" w:styleId="39">
    <w:name w:val="正文 New New New New New New New New"/>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0">
    <w:name w:val="List Paragraph"/>
    <w:basedOn w:val="1"/>
    <w:next w:val="1"/>
    <w:qFormat/>
    <w:uiPriority w:val="34"/>
    <w:pPr>
      <w:widowControl/>
      <w:ind w:firstLine="420" w:firstLineChars="200"/>
      <w:jc w:val="left"/>
    </w:pPr>
    <w:rPr>
      <w:kern w:val="0"/>
      <w:sz w:val="24"/>
    </w:rPr>
  </w:style>
  <w:style w:type="paragraph" w:customStyle="1" w:styleId="41">
    <w:name w:val="WPSOffice手动目录 1"/>
    <w:qFormat/>
    <w:uiPriority w:val="0"/>
    <w:pPr>
      <w:ind w:leftChars="0"/>
    </w:pPr>
    <w:rPr>
      <w:rFonts w:ascii="Times New Roman" w:hAnsi="Times New Roman" w:eastAsia="宋体" w:cs="Times New Roman"/>
      <w:sz w:val="20"/>
      <w:szCs w:val="20"/>
    </w:rPr>
  </w:style>
  <w:style w:type="paragraph" w:customStyle="1" w:styleId="42">
    <w:name w:val="_Style 35"/>
    <w:basedOn w:val="1"/>
    <w:next w:val="40"/>
    <w:qFormat/>
    <w:uiPriority w:val="34"/>
    <w:pPr>
      <w:widowControl/>
      <w:ind w:firstLine="420" w:firstLineChars="200"/>
      <w:jc w:val="left"/>
    </w:pPr>
    <w:rPr>
      <w:rFonts w:ascii="Times New Roman" w:hAnsi="Times New Roman"/>
      <w:kern w:val="0"/>
      <w:sz w:val="24"/>
    </w:rPr>
  </w:style>
  <w:style w:type="paragraph" w:customStyle="1" w:styleId="43">
    <w:name w:val="WPSOffice手动目录 2"/>
    <w:qFormat/>
    <w:uiPriority w:val="0"/>
    <w:pPr>
      <w:ind w:leftChars="200"/>
    </w:pPr>
    <w:rPr>
      <w:rFonts w:ascii="Times New Roman" w:hAnsi="Times New Roman" w:eastAsia="宋体" w:cs="Times New Roman"/>
      <w:sz w:val="20"/>
      <w:szCs w:val="20"/>
    </w:rPr>
  </w:style>
  <w:style w:type="paragraph" w:customStyle="1" w:styleId="44">
    <w:name w:val="WPSOffice手动目录 3"/>
    <w:qFormat/>
    <w:uiPriority w:val="0"/>
    <w:pPr>
      <w:ind w:leftChars="400"/>
    </w:pPr>
    <w:rPr>
      <w:rFonts w:ascii="Times New Roman" w:hAnsi="Times New Roman" w:eastAsia="宋体" w:cs="Times New Roman"/>
      <w:sz w:val="20"/>
      <w:szCs w:val="20"/>
    </w:rPr>
  </w:style>
  <w:style w:type="paragraph" w:customStyle="1" w:styleId="45">
    <w:name w:val="样式 样式 左侧:  2 字符 + 左侧:  0.85 厘米 首行缩进:  2 字符1"/>
    <w:basedOn w:val="1"/>
    <w:qFormat/>
    <w:uiPriority w:val="0"/>
    <w:pPr>
      <w:ind w:left="482" w:firstLine="200" w:firstLineChars="200"/>
    </w:pPr>
    <w:rPr>
      <w:rFonts w:cs="宋体"/>
      <w:szCs w:val="20"/>
    </w:rPr>
  </w:style>
  <w:style w:type="paragraph" w:customStyle="1" w:styleId="46">
    <w:name w:val="列表段落1"/>
    <w:basedOn w:val="1"/>
    <w:next w:val="1"/>
    <w:qFormat/>
    <w:uiPriority w:val="0"/>
    <w:pPr>
      <w:ind w:firstLine="420" w:firstLineChars="200"/>
    </w:pPr>
    <w:rPr>
      <w:szCs w:val="22"/>
    </w:rPr>
  </w:style>
  <w:style w:type="paragraph" w:customStyle="1" w:styleId="47">
    <w:name w:val="列出段落111"/>
    <w:basedOn w:val="1"/>
    <w:qFormat/>
    <w:uiPriority w:val="0"/>
    <w:pPr>
      <w:ind w:firstLine="420" w:firstLineChars="200"/>
    </w:pPr>
    <w:rPr>
      <w:rFonts w:ascii="Calibri" w:hAnsi="Calibri"/>
      <w:szCs w:val="22"/>
    </w:rPr>
  </w:style>
  <w:style w:type="character" w:customStyle="1" w:styleId="48">
    <w:name w:val="overfont"/>
    <w:basedOn w:val="29"/>
    <w:qFormat/>
    <w:uiPriority w:val="0"/>
  </w:style>
  <w:style w:type="character" w:customStyle="1" w:styleId="49">
    <w:name w:val="font01"/>
    <w:basedOn w:val="29"/>
    <w:qFormat/>
    <w:uiPriority w:val="0"/>
    <w:rPr>
      <w:rFonts w:hint="eastAsia" w:ascii="宋体" w:hAnsi="宋体" w:eastAsia="宋体" w:cs="宋体"/>
      <w:color w:val="000000"/>
      <w:sz w:val="20"/>
      <w:szCs w:val="20"/>
      <w:u w:val="none"/>
    </w:rPr>
  </w:style>
  <w:style w:type="character" w:customStyle="1" w:styleId="50">
    <w:name w:val="font121"/>
    <w:basedOn w:val="29"/>
    <w:qFormat/>
    <w:uiPriority w:val="0"/>
    <w:rPr>
      <w:rFonts w:hint="eastAsia" w:ascii="宋体" w:hAnsi="宋体" w:eastAsia="宋体" w:cs="宋体"/>
      <w:color w:val="FF0000"/>
      <w:sz w:val="20"/>
      <w:szCs w:val="20"/>
      <w:u w:val="none"/>
    </w:rPr>
  </w:style>
  <w:style w:type="character" w:customStyle="1" w:styleId="51">
    <w:name w:val="font21"/>
    <w:basedOn w:val="29"/>
    <w:qFormat/>
    <w:uiPriority w:val="0"/>
    <w:rPr>
      <w:rFonts w:hint="eastAsia" w:ascii="宋体" w:hAnsi="宋体" w:eastAsia="宋体" w:cs="宋体"/>
      <w:color w:val="000000"/>
      <w:sz w:val="20"/>
      <w:szCs w:val="20"/>
      <w:u w:val="none"/>
    </w:rPr>
  </w:style>
  <w:style w:type="character" w:customStyle="1" w:styleId="52">
    <w:name w:val="font141"/>
    <w:basedOn w:val="29"/>
    <w:qFormat/>
    <w:uiPriority w:val="0"/>
    <w:rPr>
      <w:rFonts w:hint="eastAsia" w:ascii="宋体" w:hAnsi="宋体" w:eastAsia="宋体" w:cs="宋体"/>
      <w:color w:val="000000"/>
      <w:sz w:val="20"/>
      <w:szCs w:val="20"/>
      <w:u w:val="none"/>
    </w:rPr>
  </w:style>
  <w:style w:type="paragraph" w:customStyle="1" w:styleId="53">
    <w:name w:val="Heading #2|1"/>
    <w:basedOn w:val="1"/>
    <w:qFormat/>
    <w:uiPriority w:val="0"/>
    <w:pPr>
      <w:widowControl w:val="0"/>
      <w:shd w:val="clear" w:color="auto" w:fill="auto"/>
      <w:spacing w:after="460" w:line="569" w:lineRule="exact"/>
      <w:jc w:val="center"/>
      <w:outlineLvl w:val="1"/>
    </w:pPr>
    <w:rPr>
      <w:rFonts w:ascii="宋体" w:hAnsi="宋体" w:eastAsia="宋体" w:cs="宋体"/>
      <w:sz w:val="42"/>
      <w:szCs w:val="42"/>
      <w:u w:val="none"/>
      <w:shd w:val="clear" w:color="auto" w:fill="auto"/>
      <w:lang w:val="zh-TW" w:eastAsia="zh-TW" w:bidi="zh-TW"/>
    </w:rPr>
  </w:style>
  <w:style w:type="paragraph" w:customStyle="1" w:styleId="54">
    <w:name w:val="正文1"/>
    <w:qFormat/>
    <w:uiPriority w:val="0"/>
    <w:pPr>
      <w:adjustRightInd w:val="0"/>
      <w:spacing w:before="120" w:after="120" w:line="180" w:lineRule="auto"/>
      <w:ind w:firstLine="200" w:firstLineChars="200"/>
      <w:contextualSpacing/>
    </w:pPr>
    <w:rPr>
      <w:rFonts w:ascii="Times New Roman" w:hAnsi="Times New Roman" w:eastAsia="Adobe 仿宋 Std R"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89</Pages>
  <Words>37862</Words>
  <Characters>40242</Characters>
  <Lines>310</Lines>
  <Paragraphs>87</Paragraphs>
  <TotalTime>5</TotalTime>
  <ScaleCrop>false</ScaleCrop>
  <LinksUpToDate>false</LinksUpToDate>
  <CharactersWithSpaces>44075</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2021-01-22T05:02:00Z</dcterms:created>
  <dc:creator>Administrator</dc:creator>
  <cp:lastModifiedBy>柚屿、</cp:lastModifiedBy>
  <cp:lastPrinted>2022-07-04T12:46:00Z</cp:lastPrinted>
  <dcterms:modified xsi:type="dcterms:W3CDTF">2022-07-06T09:41:45Z</dcterms:modified>
  <cp:revision>93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99A2475B6B1E4C43A601DA09A56D5A2F</vt:lpwstr>
  </property>
</Properties>
</file>