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ordWrap/>
        <w:topLinePunct w:val="0"/>
        <w:bidi w:val="0"/>
        <w:spacing w:line="560" w:lineRule="exact"/>
        <w:ind w:left="1080" w:leftChars="257" w:hanging="540"/>
        <w:jc w:val="center"/>
        <w:textAlignment w:val="auto"/>
        <w:rPr>
          <w:rFonts w:hint="eastAsia" w:ascii="宋体" w:hAnsi="宋体"/>
          <w:b/>
          <w:color w:val="auto"/>
          <w:sz w:val="52"/>
          <w:szCs w:val="52"/>
          <w:highlight w:val="none"/>
        </w:rPr>
      </w:pPr>
    </w:p>
    <w:p>
      <w:pPr>
        <w:pageBreakBefore w:val="0"/>
        <w:wordWrap/>
        <w:topLinePunct w:val="0"/>
        <w:bidi w:val="0"/>
        <w:spacing w:line="560" w:lineRule="exact"/>
        <w:ind w:left="1080" w:leftChars="257" w:hanging="540"/>
        <w:jc w:val="center"/>
        <w:textAlignment w:val="auto"/>
        <w:rPr>
          <w:rFonts w:ascii="宋体" w:hAnsi="宋体"/>
          <w:b/>
          <w:color w:val="auto"/>
          <w:sz w:val="52"/>
          <w:szCs w:val="52"/>
          <w:highlight w:val="none"/>
        </w:rPr>
      </w:pPr>
    </w:p>
    <w:p>
      <w:pPr>
        <w:pageBreakBefore w:val="0"/>
        <w:wordWrap/>
        <w:topLinePunct w:val="0"/>
        <w:bidi w:val="0"/>
        <w:spacing w:line="560" w:lineRule="exact"/>
        <w:ind w:left="1080" w:leftChars="257" w:hanging="540"/>
        <w:jc w:val="center"/>
        <w:textAlignment w:val="auto"/>
        <w:rPr>
          <w:rFonts w:ascii="宋体" w:hAnsi="宋体"/>
          <w:b/>
          <w:color w:val="auto"/>
          <w:sz w:val="52"/>
          <w:szCs w:val="52"/>
          <w:highlight w:val="none"/>
        </w:rPr>
      </w:pPr>
    </w:p>
    <w:p>
      <w:pPr>
        <w:spacing w:line="600" w:lineRule="exact"/>
        <w:ind w:left="1080" w:leftChars="257" w:hanging="540"/>
        <w:jc w:val="center"/>
        <w:rPr>
          <w:rFonts w:hint="eastAsia" w:ascii="宋体" w:hAnsi="宋体" w:eastAsia="宋体" w:cs="华文中宋"/>
          <w:bCs/>
          <w:color w:val="auto"/>
          <w:sz w:val="52"/>
          <w:szCs w:val="52"/>
          <w:highlight w:val="none"/>
          <w:lang w:val="en-US" w:eastAsia="zh-CN"/>
        </w:rPr>
      </w:pPr>
      <w:bookmarkStart w:id="0" w:name="_Toc17554"/>
      <w:bookmarkStart w:id="1" w:name="_Toc8286"/>
      <w:r>
        <w:rPr>
          <w:rFonts w:hint="eastAsia" w:ascii="宋体" w:hAnsi="宋体" w:cs="华文中宋"/>
          <w:bCs/>
          <w:color w:val="auto"/>
          <w:sz w:val="52"/>
          <w:szCs w:val="52"/>
          <w:highlight w:val="none"/>
          <w:lang w:val="en-US" w:eastAsia="zh-CN"/>
        </w:rPr>
        <w:t>公开</w:t>
      </w:r>
      <w:r>
        <w:rPr>
          <w:rFonts w:hint="eastAsia" w:ascii="宋体" w:hAnsi="宋体" w:cs="华文中宋"/>
          <w:bCs/>
          <w:color w:val="auto"/>
          <w:sz w:val="52"/>
          <w:szCs w:val="52"/>
          <w:highlight w:val="none"/>
        </w:rPr>
        <w:t>招标文件</w:t>
      </w:r>
    </w:p>
    <w:p>
      <w:pPr>
        <w:spacing w:line="600" w:lineRule="exact"/>
        <w:ind w:left="1080" w:leftChars="257" w:hanging="540"/>
        <w:jc w:val="center"/>
        <w:rPr>
          <w:rFonts w:hint="eastAsia" w:ascii="宋体" w:hAnsi="宋体" w:cs="华文中宋"/>
          <w:b/>
          <w:bCs/>
          <w:color w:val="auto"/>
          <w:sz w:val="36"/>
          <w:szCs w:val="36"/>
          <w:highlight w:val="none"/>
          <w:lang w:eastAsia="zh-CN"/>
        </w:rPr>
      </w:pPr>
    </w:p>
    <w:p>
      <w:pPr>
        <w:spacing w:line="600" w:lineRule="exact"/>
        <w:ind w:left="1080" w:leftChars="257" w:hanging="540"/>
        <w:jc w:val="center"/>
        <w:rPr>
          <w:rFonts w:hint="eastAsia" w:ascii="宋体" w:hAnsi="宋体"/>
          <w:b/>
          <w:color w:val="auto"/>
          <w:sz w:val="32"/>
          <w:szCs w:val="32"/>
          <w:highlight w:val="none"/>
        </w:rPr>
      </w:pPr>
      <w:r>
        <w:rPr>
          <w:rFonts w:hint="eastAsia" w:ascii="宋体" w:hAnsi="宋体" w:cs="华文中宋"/>
          <w:b/>
          <w:bCs/>
          <w:color w:val="auto"/>
          <w:sz w:val="36"/>
          <w:szCs w:val="36"/>
          <w:highlight w:val="none"/>
          <w:lang w:eastAsia="zh-CN"/>
        </w:rPr>
        <w:t>（</w:t>
      </w:r>
      <w:r>
        <w:rPr>
          <w:rFonts w:hint="eastAsia" w:ascii="宋体" w:hAnsi="宋体" w:cs="华文中宋"/>
          <w:b/>
          <w:bCs/>
          <w:color w:val="auto"/>
          <w:sz w:val="36"/>
          <w:szCs w:val="36"/>
          <w:highlight w:val="none"/>
          <w:lang w:val="en-US" w:eastAsia="zh-CN"/>
        </w:rPr>
        <w:t>货物</w:t>
      </w:r>
      <w:r>
        <w:rPr>
          <w:rFonts w:hint="eastAsia" w:ascii="宋体" w:hAnsi="宋体" w:cs="华文中宋"/>
          <w:b/>
          <w:bCs/>
          <w:color w:val="auto"/>
          <w:sz w:val="36"/>
          <w:szCs w:val="36"/>
          <w:highlight w:val="none"/>
        </w:rPr>
        <w:t>类</w:t>
      </w:r>
      <w:r>
        <w:rPr>
          <w:rFonts w:hint="eastAsia" w:ascii="宋体" w:hAnsi="宋体" w:cs="华文中宋"/>
          <w:b/>
          <w:bCs/>
          <w:color w:val="auto"/>
          <w:sz w:val="36"/>
          <w:szCs w:val="36"/>
          <w:highlight w:val="none"/>
          <w:lang w:eastAsia="zh-CN"/>
        </w:rPr>
        <w:t>）</w:t>
      </w:r>
    </w:p>
    <w:p>
      <w:pPr>
        <w:spacing w:line="600" w:lineRule="exact"/>
        <w:ind w:left="1080" w:leftChars="257" w:hanging="540"/>
        <w:rPr>
          <w:rFonts w:hint="eastAsia" w:ascii="宋体" w:hAnsi="宋体"/>
          <w:b/>
          <w:color w:val="auto"/>
          <w:sz w:val="28"/>
          <w:highlight w:val="none"/>
        </w:rPr>
      </w:pPr>
    </w:p>
    <w:p>
      <w:pPr>
        <w:spacing w:line="600" w:lineRule="exact"/>
        <w:ind w:left="1080" w:leftChars="257" w:hanging="540"/>
        <w:rPr>
          <w:rFonts w:hint="eastAsia" w:ascii="宋体" w:hAnsi="宋体"/>
          <w:b/>
          <w:color w:val="auto"/>
          <w:sz w:val="28"/>
          <w:highlight w:val="none"/>
        </w:rPr>
      </w:pPr>
    </w:p>
    <w:p>
      <w:pPr>
        <w:spacing w:line="600" w:lineRule="exact"/>
        <w:ind w:left="1080" w:leftChars="257" w:hanging="540"/>
        <w:jc w:val="center"/>
        <w:rPr>
          <w:rFonts w:hint="eastAsia" w:ascii="宋体" w:hAnsi="宋体"/>
          <w:b/>
          <w:color w:val="auto"/>
          <w:sz w:val="52"/>
          <w:highlight w:val="none"/>
        </w:rPr>
      </w:pPr>
    </w:p>
    <w:p>
      <w:pPr>
        <w:spacing w:line="600" w:lineRule="exact"/>
        <w:ind w:left="645" w:leftChars="307" w:firstLine="904" w:firstLineChars="300"/>
        <w:jc w:val="left"/>
        <w:rPr>
          <w:rFonts w:hint="default" w:ascii="宋体" w:hAnsi="宋体" w:eastAsia="宋体"/>
          <w:b/>
          <w:color w:val="auto"/>
          <w:sz w:val="30"/>
          <w:szCs w:val="30"/>
          <w:highlight w:val="none"/>
          <w:lang w:val="en-US" w:eastAsia="zh-CN"/>
        </w:rPr>
      </w:pPr>
      <w:r>
        <w:rPr>
          <w:rFonts w:hint="eastAsia" w:ascii="宋体" w:hAnsi="宋体"/>
          <w:b/>
          <w:color w:val="auto"/>
          <w:sz w:val="30"/>
          <w:szCs w:val="30"/>
          <w:highlight w:val="none"/>
        </w:rPr>
        <w:t>项目编号：</w:t>
      </w:r>
      <w:r>
        <w:rPr>
          <w:rFonts w:hint="eastAsia" w:ascii="宋体" w:hAnsi="宋体"/>
          <w:b/>
          <w:color w:val="auto"/>
          <w:sz w:val="30"/>
          <w:szCs w:val="30"/>
          <w:highlight w:val="none"/>
          <w:lang w:val="en-US" w:eastAsia="zh-CN"/>
        </w:rPr>
        <w:t>SDGP370302000202202000079</w:t>
      </w:r>
    </w:p>
    <w:p>
      <w:pPr>
        <w:spacing w:line="600" w:lineRule="exact"/>
        <w:ind w:left="645" w:leftChars="307" w:firstLine="904" w:firstLineChars="300"/>
        <w:jc w:val="left"/>
        <w:rPr>
          <w:rFonts w:hint="eastAsia" w:ascii="宋体" w:hAnsi="宋体" w:eastAsia="宋体"/>
          <w:b/>
          <w:color w:val="auto"/>
          <w:sz w:val="30"/>
          <w:szCs w:val="30"/>
          <w:highlight w:val="none"/>
          <w:u w:val="single"/>
          <w:lang w:eastAsia="zh-CN"/>
        </w:rPr>
      </w:pPr>
      <w:r>
        <w:rPr>
          <w:rFonts w:hint="eastAsia" w:ascii="宋体" w:hAnsi="宋体"/>
          <w:b/>
          <w:color w:val="auto"/>
          <w:sz w:val="30"/>
          <w:szCs w:val="30"/>
          <w:highlight w:val="none"/>
        </w:rPr>
        <w:t>项目名称:</w:t>
      </w:r>
      <w:r>
        <w:rPr>
          <w:rFonts w:hint="eastAsia" w:ascii="宋体" w:hAnsi="宋体"/>
          <w:b/>
          <w:color w:val="auto"/>
          <w:sz w:val="30"/>
          <w:szCs w:val="30"/>
          <w:highlight w:val="none"/>
          <w:lang w:eastAsia="zh-CN"/>
        </w:rPr>
        <w:t>淄博市淄川区应急广播系统建设项目</w:t>
      </w:r>
    </w:p>
    <w:p>
      <w:pPr>
        <w:spacing w:line="600" w:lineRule="exact"/>
        <w:ind w:left="645" w:leftChars="307" w:firstLine="904" w:firstLineChars="300"/>
        <w:jc w:val="left"/>
        <w:rPr>
          <w:rFonts w:hint="default" w:ascii="宋体" w:hAnsi="宋体" w:eastAsia="宋体"/>
          <w:b/>
          <w:color w:val="auto"/>
          <w:sz w:val="30"/>
          <w:szCs w:val="30"/>
          <w:highlight w:val="none"/>
          <w:lang w:val="en-US" w:eastAsia="zh-CN"/>
        </w:rPr>
      </w:pPr>
      <w:r>
        <w:rPr>
          <w:rFonts w:hint="eastAsia" w:ascii="宋体" w:hAnsi="宋体"/>
          <w:b/>
          <w:color w:val="auto"/>
          <w:sz w:val="30"/>
          <w:szCs w:val="30"/>
          <w:highlight w:val="none"/>
        </w:rPr>
        <w:t>项目包号：</w:t>
      </w:r>
      <w:r>
        <w:rPr>
          <w:rFonts w:hint="eastAsia" w:ascii="宋体" w:hAnsi="宋体"/>
          <w:b/>
          <w:color w:val="auto"/>
          <w:sz w:val="30"/>
          <w:szCs w:val="30"/>
          <w:highlight w:val="none"/>
          <w:lang w:val="en-US" w:eastAsia="zh-CN"/>
        </w:rPr>
        <w:t>A、B</w:t>
      </w:r>
    </w:p>
    <w:p>
      <w:pPr>
        <w:spacing w:line="600" w:lineRule="exact"/>
        <w:ind w:left="1080" w:leftChars="257" w:hanging="540"/>
        <w:jc w:val="center"/>
        <w:rPr>
          <w:rFonts w:hint="eastAsia" w:ascii="宋体" w:hAnsi="宋体"/>
          <w:b/>
          <w:color w:val="auto"/>
          <w:sz w:val="52"/>
          <w:highlight w:val="none"/>
        </w:rPr>
      </w:pPr>
    </w:p>
    <w:p>
      <w:pPr>
        <w:spacing w:line="600" w:lineRule="exact"/>
        <w:ind w:left="1080" w:leftChars="257" w:hanging="540"/>
        <w:jc w:val="center"/>
        <w:rPr>
          <w:rFonts w:hint="eastAsia" w:ascii="宋体" w:hAnsi="宋体"/>
          <w:b/>
          <w:color w:val="auto"/>
          <w:sz w:val="52"/>
          <w:highlight w:val="none"/>
        </w:rPr>
      </w:pPr>
    </w:p>
    <w:p>
      <w:pPr>
        <w:spacing w:line="600" w:lineRule="exact"/>
        <w:jc w:val="left"/>
        <w:rPr>
          <w:rFonts w:ascii="宋体" w:hAnsi="宋体" w:cs="黑体"/>
          <w:b/>
          <w:bCs/>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1285" w:firstLineChars="400"/>
        <w:jc w:val="left"/>
        <w:textAlignment w:val="auto"/>
        <w:rPr>
          <w:rFonts w:hint="eastAsia" w:ascii="宋体" w:hAnsi="宋体" w:eastAsia="宋体" w:cs="黑体"/>
          <w:b/>
          <w:bCs/>
          <w:color w:val="auto"/>
          <w:sz w:val="32"/>
          <w:szCs w:val="32"/>
          <w:highlight w:val="none"/>
          <w:lang w:eastAsia="zh-CN"/>
        </w:rPr>
      </w:pPr>
      <w:r>
        <w:rPr>
          <w:rFonts w:ascii="宋体" w:hAnsi="宋体" w:cs="黑体"/>
          <w:b/>
          <w:bCs/>
          <w:color w:val="auto"/>
          <w:sz w:val="32"/>
          <w:szCs w:val="32"/>
          <w:highlight w:val="none"/>
        </w:rPr>
        <w:t>采</w:t>
      </w:r>
      <w:r>
        <w:rPr>
          <w:rFonts w:hint="eastAsia" w:ascii="宋体" w:hAnsi="宋体" w:cs="黑体"/>
          <w:b/>
          <w:bCs/>
          <w:color w:val="auto"/>
          <w:sz w:val="32"/>
          <w:szCs w:val="32"/>
          <w:highlight w:val="none"/>
        </w:rPr>
        <w:t xml:space="preserve"> </w:t>
      </w:r>
      <w:r>
        <w:rPr>
          <w:rFonts w:hint="eastAsia" w:ascii="宋体" w:hAnsi="宋体" w:cs="黑体"/>
          <w:b/>
          <w:bCs/>
          <w:color w:val="auto"/>
          <w:sz w:val="32"/>
          <w:szCs w:val="32"/>
          <w:highlight w:val="none"/>
          <w:lang w:val="en-US" w:eastAsia="zh-CN"/>
        </w:rPr>
        <w:t xml:space="preserve">  </w:t>
      </w:r>
      <w:r>
        <w:rPr>
          <w:rFonts w:ascii="宋体" w:hAnsi="宋体" w:cs="黑体"/>
          <w:b/>
          <w:bCs/>
          <w:color w:val="auto"/>
          <w:sz w:val="32"/>
          <w:szCs w:val="32"/>
          <w:highlight w:val="none"/>
        </w:rPr>
        <w:t>购</w:t>
      </w:r>
      <w:r>
        <w:rPr>
          <w:rFonts w:hint="eastAsia" w:ascii="宋体" w:hAnsi="宋体" w:cs="黑体"/>
          <w:b/>
          <w:bCs/>
          <w:color w:val="auto"/>
          <w:sz w:val="32"/>
          <w:szCs w:val="32"/>
          <w:highlight w:val="none"/>
          <w:lang w:val="en-US" w:eastAsia="zh-CN"/>
        </w:rPr>
        <w:t xml:space="preserve"> </w:t>
      </w:r>
      <w:r>
        <w:rPr>
          <w:rFonts w:hint="eastAsia" w:ascii="宋体" w:hAnsi="宋体" w:cs="黑体"/>
          <w:b/>
          <w:bCs/>
          <w:color w:val="auto"/>
          <w:sz w:val="32"/>
          <w:szCs w:val="32"/>
          <w:highlight w:val="none"/>
        </w:rPr>
        <w:t xml:space="preserve"> </w:t>
      </w:r>
      <w:r>
        <w:rPr>
          <w:rFonts w:hint="eastAsia" w:ascii="宋体" w:hAnsi="宋体" w:cs="黑体"/>
          <w:b/>
          <w:bCs/>
          <w:color w:val="auto"/>
          <w:sz w:val="32"/>
          <w:szCs w:val="32"/>
          <w:highlight w:val="none"/>
          <w:lang w:val="en-US" w:eastAsia="zh-CN"/>
        </w:rPr>
        <w:t xml:space="preserve"> </w:t>
      </w:r>
      <w:r>
        <w:rPr>
          <w:rFonts w:ascii="宋体" w:hAnsi="宋体" w:cs="黑体"/>
          <w:b/>
          <w:bCs/>
          <w:color w:val="auto"/>
          <w:sz w:val="32"/>
          <w:szCs w:val="32"/>
          <w:highlight w:val="none"/>
        </w:rPr>
        <w:t>人</w:t>
      </w:r>
      <w:r>
        <w:rPr>
          <w:rFonts w:hint="eastAsia" w:ascii="宋体" w:hAnsi="宋体" w:cs="黑体"/>
          <w:b/>
          <w:bCs/>
          <w:color w:val="auto"/>
          <w:sz w:val="32"/>
          <w:szCs w:val="32"/>
          <w:highlight w:val="none"/>
        </w:rPr>
        <w:t>:</w:t>
      </w:r>
      <w:r>
        <w:rPr>
          <w:rFonts w:hint="eastAsia" w:ascii="宋体" w:hAnsi="宋体" w:cs="黑体"/>
          <w:b/>
          <w:bCs/>
          <w:color w:val="auto"/>
          <w:sz w:val="32"/>
          <w:szCs w:val="32"/>
          <w:highlight w:val="none"/>
          <w:lang w:eastAsia="zh-CN"/>
        </w:rPr>
        <w:t>淄博市淄川区融媒体中心</w:t>
      </w:r>
    </w:p>
    <w:p>
      <w:pPr>
        <w:keepNext w:val="0"/>
        <w:keepLines w:val="0"/>
        <w:pageBreakBefore w:val="0"/>
        <w:widowControl w:val="0"/>
        <w:kinsoku/>
        <w:wordWrap/>
        <w:overflowPunct/>
        <w:topLinePunct w:val="0"/>
        <w:autoSpaceDE/>
        <w:autoSpaceDN/>
        <w:bidi w:val="0"/>
        <w:adjustRightInd/>
        <w:snapToGrid/>
        <w:spacing w:line="600" w:lineRule="exact"/>
        <w:ind w:firstLine="1285" w:firstLineChars="400"/>
        <w:jc w:val="left"/>
        <w:textAlignment w:val="auto"/>
        <w:rPr>
          <w:rFonts w:hint="eastAsia" w:ascii="宋体" w:hAnsi="宋体" w:eastAsia="宋体"/>
          <w:b/>
          <w:bCs/>
          <w:color w:val="auto"/>
          <w:sz w:val="32"/>
          <w:szCs w:val="32"/>
          <w:highlight w:val="none"/>
          <w:lang w:eastAsia="zh-CN"/>
        </w:rPr>
      </w:pPr>
      <w:r>
        <w:rPr>
          <w:rFonts w:hint="eastAsia" w:ascii="宋体" w:hAnsi="宋体" w:cs="黑体"/>
          <w:b/>
          <w:bCs/>
          <w:color w:val="auto"/>
          <w:sz w:val="32"/>
          <w:szCs w:val="32"/>
          <w:highlight w:val="none"/>
        </w:rPr>
        <w:t>采购</w:t>
      </w:r>
      <w:r>
        <w:rPr>
          <w:rFonts w:ascii="宋体" w:hAnsi="宋体" w:cs="黑体"/>
          <w:b/>
          <w:bCs/>
          <w:color w:val="auto"/>
          <w:sz w:val="32"/>
          <w:szCs w:val="32"/>
          <w:highlight w:val="none"/>
        </w:rPr>
        <w:t>代理机构</w:t>
      </w:r>
      <w:r>
        <w:rPr>
          <w:rFonts w:hint="eastAsia" w:ascii="宋体" w:hAnsi="宋体" w:cs="黑体"/>
          <w:b/>
          <w:bCs/>
          <w:color w:val="auto"/>
          <w:sz w:val="32"/>
          <w:szCs w:val="32"/>
          <w:highlight w:val="none"/>
        </w:rPr>
        <w:t>：</w:t>
      </w:r>
      <w:r>
        <w:rPr>
          <w:rFonts w:hint="eastAsia" w:ascii="宋体" w:hAnsi="宋体" w:cs="黑体"/>
          <w:b/>
          <w:bCs/>
          <w:color w:val="auto"/>
          <w:sz w:val="32"/>
          <w:szCs w:val="32"/>
          <w:highlight w:val="none"/>
          <w:lang w:eastAsia="zh-CN"/>
        </w:rPr>
        <w:t>山东瀚广建设项目管理有限公司</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color w:val="auto"/>
          <w:kern w:val="44"/>
          <w:sz w:val="24"/>
          <w:szCs w:val="24"/>
          <w:highlight w:val="none"/>
          <w:lang w:val="en-US" w:eastAsia="zh-CN" w:bidi="ar-SA"/>
        </w:rPr>
      </w:pPr>
      <w:r>
        <w:rPr>
          <w:rFonts w:hint="eastAsia" w:ascii="宋体" w:hAnsi="宋体" w:cs="黑体"/>
          <w:b/>
          <w:bCs/>
          <w:color w:val="auto"/>
          <w:sz w:val="32"/>
          <w:szCs w:val="32"/>
          <w:highlight w:val="none"/>
        </w:rPr>
        <w:t>发</w:t>
      </w:r>
      <w:r>
        <w:rPr>
          <w:rFonts w:ascii="宋体" w:hAnsi="宋体" w:cs="黑体"/>
          <w:b/>
          <w:bCs/>
          <w:color w:val="auto"/>
          <w:sz w:val="32"/>
          <w:szCs w:val="32"/>
          <w:highlight w:val="none"/>
        </w:rPr>
        <w:t xml:space="preserve"> </w:t>
      </w:r>
      <w:r>
        <w:rPr>
          <w:rFonts w:hint="eastAsia" w:ascii="宋体" w:hAnsi="宋体" w:cs="黑体"/>
          <w:b/>
          <w:bCs/>
          <w:color w:val="auto"/>
          <w:sz w:val="32"/>
          <w:szCs w:val="32"/>
          <w:highlight w:val="none"/>
        </w:rPr>
        <w:t>出</w:t>
      </w:r>
      <w:r>
        <w:rPr>
          <w:rFonts w:ascii="宋体" w:hAnsi="宋体" w:cs="黑体"/>
          <w:b/>
          <w:bCs/>
          <w:color w:val="auto"/>
          <w:sz w:val="32"/>
          <w:szCs w:val="32"/>
          <w:highlight w:val="none"/>
        </w:rPr>
        <w:t xml:space="preserve"> </w:t>
      </w:r>
      <w:r>
        <w:rPr>
          <w:rFonts w:hint="eastAsia" w:ascii="宋体" w:hAnsi="宋体" w:cs="黑体"/>
          <w:b/>
          <w:bCs/>
          <w:color w:val="auto"/>
          <w:sz w:val="32"/>
          <w:szCs w:val="32"/>
          <w:highlight w:val="none"/>
        </w:rPr>
        <w:t>日</w:t>
      </w:r>
      <w:r>
        <w:rPr>
          <w:rFonts w:ascii="宋体" w:hAnsi="宋体" w:cs="黑体"/>
          <w:b/>
          <w:bCs/>
          <w:color w:val="auto"/>
          <w:sz w:val="32"/>
          <w:szCs w:val="32"/>
          <w:highlight w:val="none"/>
        </w:rPr>
        <w:t xml:space="preserve"> </w:t>
      </w:r>
      <w:r>
        <w:rPr>
          <w:rFonts w:hint="eastAsia" w:ascii="宋体" w:hAnsi="宋体" w:cs="黑体"/>
          <w:b/>
          <w:bCs/>
          <w:color w:val="auto"/>
          <w:sz w:val="32"/>
          <w:szCs w:val="32"/>
          <w:highlight w:val="none"/>
        </w:rPr>
        <w:t>期</w:t>
      </w:r>
      <w:r>
        <w:rPr>
          <w:rFonts w:hint="eastAsia" w:ascii="宋体" w:hAnsi="宋体" w:cs="黑体"/>
          <w:b/>
          <w:bCs/>
          <w:color w:val="auto"/>
          <w:sz w:val="30"/>
          <w:szCs w:val="30"/>
          <w:highlight w:val="none"/>
        </w:rPr>
        <w:t>：</w:t>
      </w:r>
      <w:r>
        <w:rPr>
          <w:rFonts w:hint="eastAsia" w:ascii="宋体" w:hAnsi="宋体" w:cs="黑体"/>
          <w:b/>
          <w:bCs/>
          <w:color w:val="auto"/>
          <w:sz w:val="30"/>
          <w:szCs w:val="30"/>
          <w:highlight w:val="none"/>
          <w:lang w:val="en-US" w:eastAsia="zh-CN"/>
        </w:rPr>
        <w:t>2022</w:t>
      </w:r>
      <w:r>
        <w:rPr>
          <w:rFonts w:hint="eastAsia" w:ascii="宋体" w:hAnsi="宋体" w:cs="黑体"/>
          <w:b/>
          <w:bCs/>
          <w:color w:val="auto"/>
          <w:sz w:val="30"/>
          <w:szCs w:val="30"/>
          <w:highlight w:val="none"/>
          <w:u w:val="none"/>
        </w:rPr>
        <w:t>年</w:t>
      </w:r>
      <w:r>
        <w:rPr>
          <w:rFonts w:hint="eastAsia" w:ascii="宋体" w:hAnsi="宋体" w:cs="黑体"/>
          <w:b/>
          <w:bCs/>
          <w:color w:val="auto"/>
          <w:sz w:val="30"/>
          <w:szCs w:val="30"/>
          <w:highlight w:val="none"/>
          <w:u w:val="none"/>
          <w:lang w:val="en-US" w:eastAsia="zh-CN"/>
        </w:rPr>
        <w:t>8</w:t>
      </w:r>
      <w:r>
        <w:rPr>
          <w:rFonts w:hint="eastAsia" w:ascii="宋体" w:hAnsi="宋体" w:cs="黑体"/>
          <w:b/>
          <w:bCs/>
          <w:color w:val="auto"/>
          <w:sz w:val="30"/>
          <w:szCs w:val="30"/>
          <w:highlight w:val="none"/>
          <w:u w:val="none"/>
        </w:rPr>
        <w:t>月</w:t>
      </w:r>
      <w:r>
        <w:rPr>
          <w:rFonts w:ascii="宋体" w:hAnsi="宋体"/>
          <w:b/>
          <w:color w:val="auto"/>
          <w:sz w:val="52"/>
          <w:highlight w:val="none"/>
        </w:rPr>
        <w:br w:type="page"/>
      </w:r>
      <w:r>
        <w:rPr>
          <w:rFonts w:hint="eastAsia" w:ascii="宋体" w:hAnsi="宋体"/>
          <w:b/>
          <w:color w:val="auto"/>
          <w:sz w:val="32"/>
          <w:highlight w:val="none"/>
        </w:rPr>
        <w:t>目</w:t>
      </w:r>
      <w:r>
        <w:rPr>
          <w:rFonts w:hint="eastAsia" w:ascii="宋体" w:hAnsi="宋体"/>
          <w:b/>
          <w:color w:val="auto"/>
          <w:sz w:val="32"/>
          <w:highlight w:val="none"/>
          <w:lang w:val="en-US" w:eastAsia="zh-CN"/>
        </w:rPr>
        <w:t xml:space="preserve">   </w:t>
      </w:r>
      <w:r>
        <w:rPr>
          <w:rFonts w:hint="eastAsia" w:ascii="宋体" w:hAnsi="宋体"/>
          <w:b/>
          <w:color w:val="auto"/>
          <w:sz w:val="32"/>
          <w:highlight w:val="none"/>
        </w:rPr>
        <w:t xml:space="preserve">  录</w:t>
      </w:r>
      <w:bookmarkEnd w:id="0"/>
      <w:bookmarkEnd w:id="1"/>
      <w:bookmarkStart w:id="2" w:name="_Toc216582804"/>
      <w:bookmarkStart w:id="3" w:name="_Toc17230"/>
      <w:bookmarkStart w:id="4" w:name="_Toc22782"/>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TOC \o "1-3" \h \z \u </w:instrText>
      </w:r>
      <w:r>
        <w:rPr>
          <w:rFonts w:hint="eastAsia" w:ascii="宋体" w:hAnsi="宋体" w:eastAsia="宋体" w:cs="宋体"/>
          <w:b/>
          <w:color w:val="auto"/>
          <w:sz w:val="24"/>
          <w:szCs w:val="24"/>
          <w:highlight w:val="none"/>
        </w:rPr>
        <w:fldChar w:fldCharType="separate"/>
      </w:r>
    </w:p>
    <w:p>
      <w:pPr>
        <w:pStyle w:val="13"/>
        <w:pageBreakBefore w:val="0"/>
        <w:tabs>
          <w:tab w:val="right" w:leader="dot" w:pos="8760"/>
        </w:tabs>
        <w:wordWrap/>
        <w:topLinePunct w:val="0"/>
        <w:bidi w:val="0"/>
        <w:spacing w:line="560" w:lineRule="exact"/>
        <w:textAlignment w:val="auto"/>
        <w:rPr>
          <w:rFonts w:hint="eastAsia" w:ascii="宋体" w:hAnsi="宋体" w:eastAsia="宋体" w:cs="宋体"/>
          <w:sz w:val="24"/>
          <w:szCs w:val="24"/>
          <w:highlight w:val="none"/>
        </w:rPr>
      </w:pPr>
    </w:p>
    <w:p>
      <w:pPr>
        <w:pStyle w:val="13"/>
        <w:pageBreakBefore w:val="0"/>
        <w:tabs>
          <w:tab w:val="right" w:leader="dot" w:pos="8760"/>
        </w:tabs>
        <w:wordWrap/>
        <w:topLinePunct w:val="0"/>
        <w:bidi w:val="0"/>
        <w:spacing w:line="560" w:lineRule="exac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_Toc3399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章 投标邀请</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_Toc3399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13"/>
        <w:pageBreakBefore w:val="0"/>
        <w:tabs>
          <w:tab w:val="right" w:leader="dot" w:pos="8760"/>
        </w:tabs>
        <w:wordWrap/>
        <w:topLinePunct w:val="0"/>
        <w:bidi w:val="0"/>
        <w:spacing w:line="560" w:lineRule="exac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_Toc31432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 xml:space="preserve">章 </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_Toc31432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13"/>
        <w:pageBreakBefore w:val="0"/>
        <w:tabs>
          <w:tab w:val="right" w:leader="dot" w:pos="8760"/>
        </w:tabs>
        <w:wordWrap/>
        <w:topLinePunct w:val="0"/>
        <w:bidi w:val="0"/>
        <w:spacing w:line="560" w:lineRule="exac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_Toc15402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章 货物需求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_Toc15402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33</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13"/>
        <w:pageBreakBefore w:val="0"/>
        <w:tabs>
          <w:tab w:val="right" w:leader="dot" w:pos="8760"/>
        </w:tabs>
        <w:wordWrap/>
        <w:topLinePunct w:val="0"/>
        <w:bidi w:val="0"/>
        <w:spacing w:line="560" w:lineRule="exac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_Toc4966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章 评标方法和标准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_Toc4966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52</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13"/>
        <w:pageBreakBefore w:val="0"/>
        <w:tabs>
          <w:tab w:val="right" w:leader="dot" w:pos="8760"/>
        </w:tabs>
        <w:wordWrap/>
        <w:topLinePunct w:val="0"/>
        <w:bidi w:val="0"/>
        <w:spacing w:line="560" w:lineRule="exac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_Toc28364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_Toc28364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63</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13"/>
        <w:pageBreakBefore w:val="0"/>
        <w:tabs>
          <w:tab w:val="right" w:leader="dot" w:pos="8760"/>
        </w:tabs>
        <w:wordWrap/>
        <w:topLinePunct w:val="0"/>
        <w:bidi w:val="0"/>
        <w:spacing w:line="560" w:lineRule="exac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_Toc14744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 政府采购合同</w:t>
      </w:r>
      <w:r>
        <w:rPr>
          <w:rFonts w:hint="eastAsia" w:ascii="宋体" w:hAnsi="宋体" w:eastAsia="宋体" w:cs="宋体"/>
          <w:sz w:val="24"/>
          <w:szCs w:val="24"/>
          <w:highlight w:val="none"/>
          <w:lang w:val="en-US" w:eastAsia="zh-CN"/>
        </w:rPr>
        <w:t>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_Toc14744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78</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pPr>
        <w:pStyle w:val="13"/>
        <w:pageBreakBefore w:val="0"/>
        <w:tabs>
          <w:tab w:val="right" w:leader="dot" w:pos="8302"/>
        </w:tabs>
        <w:wordWrap/>
        <w:topLinePunct w:val="0"/>
        <w:bidi w:val="0"/>
        <w:spacing w:line="560" w:lineRule="exact"/>
        <w:textAlignment w:val="auto"/>
        <w:outlineLvl w:val="9"/>
        <w:rPr>
          <w:rFonts w:hAnsi="宋体"/>
          <w:color w:val="auto"/>
          <w:highlight w:val="none"/>
        </w:rPr>
      </w:pPr>
      <w:r>
        <w:rPr>
          <w:rFonts w:hint="eastAsia" w:ascii="宋体" w:hAnsi="宋体" w:eastAsia="宋体" w:cs="宋体"/>
          <w:color w:val="auto"/>
          <w:sz w:val="24"/>
          <w:szCs w:val="24"/>
          <w:highlight w:val="none"/>
        </w:rPr>
        <w:fldChar w:fldCharType="end"/>
      </w:r>
      <w:bookmarkStart w:id="5" w:name="_Toc515647756"/>
    </w:p>
    <w:p>
      <w:pPr>
        <w:pStyle w:val="3"/>
        <w:pageBreakBefore w:val="0"/>
        <w:tabs>
          <w:tab w:val="left" w:pos="0"/>
        </w:tabs>
        <w:wordWrap/>
        <w:topLinePunct w:val="0"/>
        <w:bidi w:val="0"/>
        <w:spacing w:before="0" w:after="0" w:line="560" w:lineRule="exact"/>
        <w:textAlignment w:val="auto"/>
        <w:outlineLvl w:val="9"/>
        <w:rPr>
          <w:rFonts w:hint="eastAsia" w:hAnsi="宋体"/>
          <w:color w:val="auto"/>
          <w:highlight w:val="none"/>
        </w:rPr>
        <w:sectPr>
          <w:headerReference r:id="rId3" w:type="default"/>
          <w:footerReference r:id="rId4" w:type="default"/>
          <w:pgSz w:w="11920" w:h="16840"/>
          <w:pgMar w:top="2098" w:right="1474" w:bottom="1984" w:left="1587" w:header="720" w:footer="720" w:gutter="0"/>
          <w:pgNumType w:fmt="decimal" w:start="1"/>
          <w:cols w:space="0" w:num="1"/>
          <w:rtlGutter w:val="0"/>
          <w:docGrid w:linePitch="0" w:charSpace="0"/>
        </w:sectPr>
      </w:pPr>
    </w:p>
    <w:p>
      <w:pPr>
        <w:pStyle w:val="3"/>
        <w:pageBreakBefore w:val="0"/>
        <w:tabs>
          <w:tab w:val="left" w:pos="0"/>
        </w:tabs>
        <w:wordWrap/>
        <w:topLinePunct w:val="0"/>
        <w:bidi w:val="0"/>
        <w:spacing w:before="0" w:after="0" w:line="560" w:lineRule="exact"/>
        <w:textAlignment w:val="auto"/>
        <w:outlineLvl w:val="0"/>
        <w:rPr>
          <w:rFonts w:hint="eastAsia" w:hAnsi="宋体"/>
          <w:color w:val="auto"/>
          <w:highlight w:val="none"/>
        </w:rPr>
      </w:pPr>
      <w:bookmarkStart w:id="6" w:name="_Toc3399"/>
      <w:r>
        <w:rPr>
          <w:rFonts w:hint="eastAsia" w:hAnsi="宋体"/>
          <w:color w:val="auto"/>
          <w:highlight w:val="none"/>
        </w:rPr>
        <w:t>第</w:t>
      </w:r>
      <w:r>
        <w:rPr>
          <w:rFonts w:hint="eastAsia" w:hAnsi="宋体"/>
          <w:color w:val="auto"/>
          <w:highlight w:val="none"/>
          <w:lang w:val="en-US" w:eastAsia="zh-CN"/>
        </w:rPr>
        <w:t>一</w:t>
      </w:r>
      <w:r>
        <w:rPr>
          <w:rFonts w:hint="eastAsia" w:hAnsi="宋体"/>
          <w:color w:val="auto"/>
          <w:highlight w:val="none"/>
        </w:rPr>
        <w:t>章 投标邀请</w:t>
      </w:r>
      <w:bookmarkEnd w:id="6"/>
    </w:p>
    <w:p>
      <w:pPr>
        <w:keepNext/>
        <w:keepLines/>
        <w:pageBreakBefore w:val="0"/>
        <w:tabs>
          <w:tab w:val="left" w:pos="0"/>
          <w:tab w:val="left" w:pos="3165"/>
          <w:tab w:val="center" w:pos="4153"/>
        </w:tabs>
        <w:wordWrap/>
        <w:topLinePunct w:val="0"/>
        <w:autoSpaceDE w:val="0"/>
        <w:autoSpaceDN w:val="0"/>
        <w:bidi w:val="0"/>
        <w:adjustRightInd w:val="0"/>
        <w:spacing w:line="560" w:lineRule="exact"/>
        <w:jc w:val="left"/>
        <w:textAlignment w:val="auto"/>
        <w:rPr>
          <w:rFonts w:ascii="华文中宋" w:hAnsi="华文中宋" w:eastAsia="华文中宋"/>
          <w:color w:val="auto"/>
          <w:sz w:val="24"/>
          <w:highlight w:val="none"/>
        </w:rPr>
      </w:pPr>
      <w:r>
        <w:rPr>
          <w:rFonts w:hint="eastAsia" w:ascii="宋体" w:hAnsi="宋体"/>
          <w:color w:val="auto"/>
          <w:sz w:val="24"/>
          <w:highlight w:val="none"/>
        </w:rPr>
        <w:t xml:space="preserve"> </w:t>
      </w:r>
      <w:r>
        <w:rPr>
          <w:rFonts w:ascii="华文中宋" w:hAnsi="华文中宋" w:eastAsia="华文中宋"/>
          <w:color w:val="auto"/>
          <w:sz w:val="24"/>
          <w:highlight w:val="none"/>
        </w:rPr>
        <w:tab/>
      </w:r>
      <w:r>
        <w:rPr>
          <w:rFonts w:ascii="华文中宋" w:hAnsi="华文中宋" w:eastAsia="华文中宋"/>
          <w:color w:val="auto"/>
          <w:sz w:val="24"/>
          <w:highlight w:val="none"/>
        </w:rPr>
        <w:tab/>
      </w:r>
    </w:p>
    <w:p>
      <w:pPr>
        <w:pageBreakBefore w:val="0"/>
        <w:pBdr>
          <w:top w:val="single" w:color="auto" w:sz="4" w:space="1"/>
          <w:left w:val="single" w:color="auto" w:sz="4" w:space="4"/>
          <w:bottom w:val="single" w:color="auto" w:sz="4" w:space="1"/>
          <w:right w:val="single" w:color="auto" w:sz="4" w:space="4"/>
        </w:pBdr>
        <w:wordWrap/>
        <w:topLinePunct w:val="0"/>
        <w:bidi w:val="0"/>
        <w:spacing w:line="560" w:lineRule="exact"/>
        <w:textAlignment w:val="auto"/>
        <w:rPr>
          <w:rFonts w:hint="eastAsia" w:ascii="宋体" w:hAnsi="宋体" w:cs="宋体"/>
          <w:color w:val="auto"/>
          <w:sz w:val="24"/>
          <w:highlight w:val="none"/>
        </w:rPr>
      </w:pPr>
      <w:r>
        <w:rPr>
          <w:rFonts w:hint="eastAsia" w:ascii="宋体" w:hAnsi="宋体" w:cs="宋体"/>
          <w:color w:val="auto"/>
          <w:sz w:val="24"/>
          <w:highlight w:val="none"/>
        </w:rPr>
        <w:t>项目概况</w:t>
      </w:r>
    </w:p>
    <w:p>
      <w:pPr>
        <w:pageBreakBefore w:val="0"/>
        <w:pBdr>
          <w:top w:val="single" w:color="auto" w:sz="4" w:space="1"/>
          <w:left w:val="single" w:color="auto" w:sz="4" w:space="4"/>
          <w:bottom w:val="single" w:color="auto" w:sz="4" w:space="1"/>
          <w:right w:val="single" w:color="auto" w:sz="4" w:space="4"/>
        </w:pBdr>
        <w:wordWrap/>
        <w:topLinePunct w:val="0"/>
        <w:bidi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u w:val="single"/>
          <w:lang w:eastAsia="zh-CN"/>
        </w:rPr>
        <w:t>淄博市淄川区应急广播系统建设项目</w:t>
      </w:r>
      <w:r>
        <w:rPr>
          <w:rFonts w:hint="eastAsia" w:ascii="宋体" w:hAnsi="宋体" w:cs="宋体"/>
          <w:color w:val="auto"/>
          <w:sz w:val="24"/>
          <w:highlight w:val="none"/>
        </w:rPr>
        <w:t>招标项目的潜在</w:t>
      </w:r>
      <w:r>
        <w:rPr>
          <w:rFonts w:hint="eastAsia" w:ascii="宋体" w:hAnsi="宋体" w:cs="宋体"/>
          <w:color w:val="auto"/>
          <w:sz w:val="24"/>
          <w:highlight w:val="none"/>
          <w:lang w:eastAsia="zh-CN"/>
        </w:rPr>
        <w:t>投标人应当</w:t>
      </w:r>
      <w:r>
        <w:rPr>
          <w:rFonts w:hint="eastAsia" w:ascii="宋体" w:hAnsi="宋体" w:cs="宋体"/>
          <w:b/>
          <w:bCs/>
          <w:color w:val="auto"/>
          <w:sz w:val="24"/>
          <w:highlight w:val="none"/>
        </w:rPr>
        <w:t>登录淄博市公共资源交易平台</w:t>
      </w:r>
      <w:r>
        <w:rPr>
          <w:rFonts w:hint="eastAsia" w:ascii="宋体" w:hAnsi="宋体" w:cs="宋体"/>
          <w:color w:val="auto"/>
          <w:sz w:val="24"/>
          <w:highlight w:val="none"/>
        </w:rPr>
        <w:t>获取招标文件，并于</w:t>
      </w:r>
      <w:r>
        <w:rPr>
          <w:rFonts w:hint="eastAsia" w:ascii="宋体" w:hAnsi="宋体" w:cs="宋体"/>
          <w:color w:val="auto"/>
          <w:sz w:val="24"/>
          <w:highlight w:val="none"/>
          <w:u w:val="single"/>
          <w:lang w:val="en-US" w:eastAsia="zh-CN"/>
        </w:rPr>
        <w:t>2022</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5</w:t>
      </w:r>
      <w:r>
        <w:rPr>
          <w:rFonts w:hint="eastAsia" w:ascii="宋体" w:hAnsi="宋体" w:cs="宋体"/>
          <w:bCs/>
          <w:color w:val="auto"/>
          <w:sz w:val="24"/>
          <w:highlight w:val="none"/>
          <w:u w:val="single"/>
        </w:rPr>
        <w:t>日</w:t>
      </w:r>
      <w:r>
        <w:rPr>
          <w:rFonts w:hint="eastAsia" w:ascii="宋体" w:hAnsi="宋体" w:cs="宋体"/>
          <w:bCs/>
          <w:color w:val="auto"/>
          <w:sz w:val="24"/>
          <w:highlight w:val="none"/>
          <w:u w:val="single"/>
          <w:lang w:val="en-US" w:eastAsia="zh-CN"/>
        </w:rPr>
        <w:t>14</w:t>
      </w:r>
      <w:r>
        <w:rPr>
          <w:rFonts w:hint="eastAsia" w:ascii="宋体" w:hAnsi="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cs="宋体"/>
          <w:bCs/>
          <w:color w:val="auto"/>
          <w:sz w:val="24"/>
          <w:highlight w:val="none"/>
          <w:u w:val="single"/>
        </w:rPr>
        <w:t>分（</w:t>
      </w:r>
      <w:r>
        <w:rPr>
          <w:rFonts w:hint="eastAsia" w:ascii="宋体" w:hAnsi="宋体" w:cs="宋体"/>
          <w:bCs/>
          <w:color w:val="auto"/>
          <w:sz w:val="24"/>
          <w:highlight w:val="none"/>
        </w:rPr>
        <w:t>北京时间）前递交投标文件</w:t>
      </w:r>
      <w:r>
        <w:rPr>
          <w:rFonts w:hint="eastAsia" w:ascii="宋体" w:hAnsi="宋体" w:cs="宋体"/>
          <w:color w:val="auto"/>
          <w:sz w:val="24"/>
          <w:highlight w:val="none"/>
        </w:rPr>
        <w:t>。</w:t>
      </w:r>
    </w:p>
    <w:p>
      <w:pPr>
        <w:pStyle w:val="4"/>
        <w:pageBreakBefore w:val="0"/>
        <w:wordWrap/>
        <w:topLinePunct w:val="0"/>
        <w:bidi w:val="0"/>
        <w:spacing w:line="560" w:lineRule="exact"/>
        <w:ind w:left="617" w:hanging="617"/>
        <w:jc w:val="left"/>
        <w:textAlignment w:val="auto"/>
        <w:outlineLvl w:val="1"/>
        <w:rPr>
          <w:rFonts w:hint="eastAsia" w:ascii="宋体" w:hAnsi="宋体" w:cs="宋体"/>
          <w:b w:val="0"/>
          <w:color w:val="auto"/>
          <w:sz w:val="24"/>
          <w:szCs w:val="24"/>
          <w:highlight w:val="none"/>
        </w:rPr>
      </w:pPr>
      <w:bookmarkStart w:id="7" w:name="_Toc13307"/>
      <w:r>
        <w:rPr>
          <w:rFonts w:hint="eastAsia" w:ascii="宋体" w:hAnsi="宋体" w:cs="宋体"/>
          <w:b w:val="0"/>
          <w:color w:val="auto"/>
          <w:sz w:val="24"/>
          <w:szCs w:val="24"/>
          <w:highlight w:val="none"/>
        </w:rPr>
        <w:t>一、项目基本情况</w:t>
      </w:r>
      <w:bookmarkEnd w:id="7"/>
    </w:p>
    <w:p>
      <w:pPr>
        <w:pageBreakBefore w:val="0"/>
        <w:wordWrap/>
        <w:topLinePunct w:val="0"/>
        <w:bidi w:val="0"/>
        <w:spacing w:line="560" w:lineRule="exact"/>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项目编号：</w:t>
      </w:r>
      <w:r>
        <w:rPr>
          <w:rFonts w:hint="eastAsia" w:ascii="宋体" w:hAnsi="宋体" w:cs="宋体"/>
          <w:color w:val="auto"/>
          <w:sz w:val="24"/>
          <w:highlight w:val="none"/>
          <w:lang w:val="en-US" w:eastAsia="zh-CN"/>
        </w:rPr>
        <w:t>SDGP370302000202202000079</w:t>
      </w:r>
    </w:p>
    <w:p>
      <w:pPr>
        <w:pageBreakBefore w:val="0"/>
        <w:wordWrap/>
        <w:topLinePunct w:val="0"/>
        <w:bidi w:val="0"/>
        <w:spacing w:line="5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淄博市淄川区应急广播系统建设项目</w:t>
      </w:r>
    </w:p>
    <w:p>
      <w:pPr>
        <w:pageBreakBefore w:val="0"/>
        <w:wordWrap/>
        <w:topLinePunct w:val="0"/>
        <w:bidi w:val="0"/>
        <w:spacing w:line="560" w:lineRule="exact"/>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预算金额：</w:t>
      </w:r>
      <w:r>
        <w:rPr>
          <w:rFonts w:hint="eastAsia" w:ascii="宋体" w:hAnsi="宋体" w:cs="宋体"/>
          <w:color w:val="auto"/>
          <w:sz w:val="24"/>
          <w:highlight w:val="none"/>
          <w:lang w:val="en-US" w:eastAsia="zh-CN"/>
        </w:rPr>
        <w:t>本项目总预算为155.00万元，共分2个包，包一：应急广播体系建设，97.00万元；包二：应急广播周边配套设备采购，58.00万元</w:t>
      </w:r>
    </w:p>
    <w:p>
      <w:pPr>
        <w:pageBreakBefore w:val="0"/>
        <w:wordWrap/>
        <w:topLinePunct w:val="0"/>
        <w:bidi w:val="0"/>
        <w:spacing w:line="560" w:lineRule="exact"/>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采购需求：</w:t>
      </w:r>
      <w:r>
        <w:rPr>
          <w:rFonts w:hint="eastAsia" w:ascii="宋体" w:hAnsi="宋体" w:cs="宋体"/>
          <w:color w:val="auto"/>
          <w:sz w:val="24"/>
          <w:highlight w:val="none"/>
          <w:lang w:val="en-US" w:eastAsia="zh-CN"/>
        </w:rPr>
        <w:t>1、采购概况：淄博市淄川区应急广播系统建设项目，包一主要包括1个应急广播平台、14个镇办应急广播平台及150只终端音柱；包二主要包括应急广播周边配套设备采购；2、项目交付地点：采购人指定地点；3、质保期：自验收合格之日起1年，若国家规定或行业标准高于或长于以上要求的，执行国家规定或行业标准，采购清单另有规定的执行采购清单规定。</w:t>
      </w:r>
    </w:p>
    <w:p>
      <w:pPr>
        <w:pageBreakBefore w:val="0"/>
        <w:wordWrap/>
        <w:topLinePunct w:val="0"/>
        <w:bidi w:val="0"/>
        <w:spacing w:line="560" w:lineRule="exact"/>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合同履行期限：</w:t>
      </w:r>
      <w:r>
        <w:rPr>
          <w:rFonts w:hint="eastAsia" w:ascii="宋体" w:hAnsi="宋体" w:cs="宋体"/>
          <w:color w:val="auto"/>
          <w:sz w:val="24"/>
          <w:highlight w:val="none"/>
          <w:lang w:eastAsia="zh-CN"/>
        </w:rPr>
        <w:t>自接到采购人通知之日起</w:t>
      </w:r>
      <w:r>
        <w:rPr>
          <w:rFonts w:hint="eastAsia" w:ascii="宋体" w:hAnsi="宋体" w:cs="宋体"/>
          <w:color w:val="auto"/>
          <w:sz w:val="24"/>
          <w:highlight w:val="none"/>
          <w:lang w:val="en-US" w:eastAsia="zh-CN"/>
        </w:rPr>
        <w:t>60日历天内供货安装调试完毕并验收合格（具体供货日期以采购人通知为准）。</w:t>
      </w:r>
    </w:p>
    <w:p>
      <w:pPr>
        <w:pageBreakBefore w:val="0"/>
        <w:wordWrap/>
        <w:topLinePunct w:val="0"/>
        <w:bidi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本项目</w:t>
      </w:r>
      <w:r>
        <w:rPr>
          <w:rFonts w:hint="eastAsia" w:ascii="宋体" w:hAnsi="宋体" w:cs="宋体"/>
          <w:color w:val="auto"/>
          <w:sz w:val="24"/>
          <w:highlight w:val="none"/>
          <w:lang w:eastAsia="zh-CN"/>
        </w:rPr>
        <w:t>不</w:t>
      </w:r>
      <w:r>
        <w:rPr>
          <w:rFonts w:hint="eastAsia" w:ascii="宋体" w:hAnsi="宋体" w:cs="宋体"/>
          <w:color w:val="auto"/>
          <w:sz w:val="24"/>
          <w:highlight w:val="none"/>
        </w:rPr>
        <w:t>接受联合体投标。</w:t>
      </w:r>
    </w:p>
    <w:p>
      <w:pPr>
        <w:pStyle w:val="4"/>
        <w:pageBreakBefore w:val="0"/>
        <w:wordWrap/>
        <w:topLinePunct w:val="0"/>
        <w:bidi w:val="0"/>
        <w:spacing w:line="560" w:lineRule="exact"/>
        <w:ind w:left="617" w:hanging="617"/>
        <w:jc w:val="left"/>
        <w:textAlignment w:val="auto"/>
        <w:outlineLvl w:val="1"/>
        <w:rPr>
          <w:rFonts w:hint="eastAsia" w:ascii="宋体" w:hAnsi="宋体" w:cs="宋体"/>
          <w:b w:val="0"/>
          <w:color w:val="auto"/>
          <w:sz w:val="24"/>
          <w:szCs w:val="24"/>
          <w:highlight w:val="none"/>
        </w:rPr>
      </w:pPr>
      <w:bookmarkStart w:id="8" w:name="_Toc28823"/>
      <w:r>
        <w:rPr>
          <w:rFonts w:hint="eastAsia" w:ascii="宋体" w:hAnsi="宋体" w:cs="宋体"/>
          <w:b w:val="0"/>
          <w:color w:val="auto"/>
          <w:sz w:val="24"/>
          <w:szCs w:val="24"/>
          <w:highlight w:val="none"/>
        </w:rPr>
        <w:t>二、申请人的资格要求：</w:t>
      </w:r>
      <w:bookmarkEnd w:id="8"/>
    </w:p>
    <w:p>
      <w:pPr>
        <w:pageBreakBefore w:val="0"/>
        <w:wordWrap/>
        <w:topLinePunct w:val="0"/>
        <w:bidi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1.满足《中华人民共和国政府采购法》第二十二条规定；</w:t>
      </w:r>
    </w:p>
    <w:p>
      <w:pPr>
        <w:pageBreakBefore w:val="0"/>
        <w:wordWrap/>
        <w:topLinePunct w:val="0"/>
        <w:bidi w:val="0"/>
        <w:spacing w:line="56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2.落实政府采购政策需满足的资格要求：</w:t>
      </w:r>
      <w:r>
        <w:rPr>
          <w:rFonts w:hint="eastAsia" w:ascii="宋体" w:hAnsi="宋体" w:cs="宋体"/>
          <w:color w:val="auto"/>
          <w:sz w:val="24"/>
          <w:highlight w:val="none"/>
          <w:u w:val="single"/>
          <w:lang w:eastAsia="zh-CN"/>
        </w:rPr>
        <w:t>执行政府采购支持节能环保、小微企业、监狱企业和残疾人福利性单位等政府采购政策；</w:t>
      </w:r>
    </w:p>
    <w:p>
      <w:pPr>
        <w:pageBreakBefore w:val="0"/>
        <w:wordWrap/>
        <w:topLinePunct w:val="0"/>
        <w:bidi w:val="0"/>
        <w:spacing w:line="560" w:lineRule="exact"/>
        <w:ind w:firstLine="480" w:firstLineChars="200"/>
        <w:textAlignment w:val="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3.本项目的特定资格要求：</w:t>
      </w:r>
      <w:r>
        <w:rPr>
          <w:rFonts w:hint="eastAsia" w:ascii="宋体" w:hAnsi="宋体" w:cs="宋体"/>
          <w:color w:val="auto"/>
          <w:sz w:val="24"/>
          <w:highlight w:val="none"/>
          <w:u w:val="single"/>
          <w:lang w:val="en-US" w:eastAsia="zh-CN"/>
        </w:rPr>
        <w:t>3.1具备加载统一社会信用代码的《营业执照》或其他组织有效证件（本条所指其他组织不包含法人的分支机构，银行、保险、石油、石化、电力、电信等有行业特殊情况的除外）；3.2符合《中华人民共和国政府采购法》第二十二条规定且应未被列入“信用中国”网站（https:// www.creditchina.gov.cn）信用记录失信被执行人、重大税收违法案件当事人名单、政府采购严重违法失信行为记录名单、中国政府采购网（http:// www.ccgp.gov.cn）“政府采购严重违法失信行为信息记录”；3.3供应商信用承诺书；3.4本项目不接受联合体投标。</w:t>
      </w:r>
    </w:p>
    <w:p>
      <w:pPr>
        <w:pStyle w:val="4"/>
        <w:pageBreakBefore w:val="0"/>
        <w:wordWrap/>
        <w:topLinePunct w:val="0"/>
        <w:bidi w:val="0"/>
        <w:spacing w:line="560" w:lineRule="exact"/>
        <w:ind w:left="617" w:hanging="617"/>
        <w:jc w:val="left"/>
        <w:textAlignment w:val="auto"/>
        <w:outlineLvl w:val="1"/>
        <w:rPr>
          <w:rFonts w:hint="eastAsia" w:ascii="宋体" w:hAnsi="宋体" w:cs="宋体"/>
          <w:b w:val="0"/>
          <w:color w:val="auto"/>
          <w:sz w:val="24"/>
          <w:szCs w:val="24"/>
          <w:highlight w:val="none"/>
        </w:rPr>
      </w:pPr>
      <w:bookmarkStart w:id="9" w:name="_Toc20238"/>
      <w:r>
        <w:rPr>
          <w:rFonts w:hint="eastAsia" w:ascii="宋体" w:hAnsi="宋体" w:cs="宋体"/>
          <w:b w:val="0"/>
          <w:color w:val="auto"/>
          <w:sz w:val="24"/>
          <w:szCs w:val="24"/>
          <w:highlight w:val="none"/>
        </w:rPr>
        <w:t>三、获取招标文件</w:t>
      </w:r>
      <w:bookmarkEnd w:id="9"/>
    </w:p>
    <w:p>
      <w:pPr>
        <w:pageBreakBefore w:val="0"/>
        <w:wordWrap/>
        <w:topLinePunct w:val="0"/>
        <w:bidi w:val="0"/>
        <w:spacing w:line="560" w:lineRule="exact"/>
        <w:ind w:firstLine="54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时间：</w:t>
      </w:r>
      <w:r>
        <w:rPr>
          <w:rFonts w:hint="eastAsia" w:ascii="宋体" w:hAnsi="宋体" w:cs="宋体"/>
          <w:color w:val="auto"/>
          <w:sz w:val="24"/>
          <w:highlight w:val="none"/>
          <w:u w:val="single"/>
          <w:lang w:val="en-US" w:eastAsia="zh-CN"/>
        </w:rPr>
        <w:t>2022</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8</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13</w:t>
      </w:r>
      <w:r>
        <w:rPr>
          <w:rFonts w:hint="eastAsia" w:ascii="宋体" w:hAnsi="宋体" w:cs="宋体"/>
          <w:color w:val="auto"/>
          <w:sz w:val="24"/>
          <w:highlight w:val="none"/>
          <w:u w:val="single"/>
        </w:rPr>
        <w:t>日</w:t>
      </w:r>
      <w:r>
        <w:rPr>
          <w:rFonts w:hint="eastAsia" w:ascii="宋体" w:hAnsi="宋体" w:cs="宋体"/>
          <w:color w:val="auto"/>
          <w:sz w:val="24"/>
          <w:highlight w:val="none"/>
          <w:u w:val="single"/>
          <w:lang w:val="en-US" w:eastAsia="zh-CN"/>
        </w:rPr>
        <w:t>8</w:t>
      </w:r>
      <w:r>
        <w:rPr>
          <w:rFonts w:hint="eastAsia" w:ascii="宋体" w:hAnsi="宋体" w:cs="宋体"/>
          <w:color w:val="auto"/>
          <w:sz w:val="24"/>
          <w:highlight w:val="none"/>
          <w:u w:val="single"/>
        </w:rPr>
        <w:t>点</w:t>
      </w:r>
      <w:r>
        <w:rPr>
          <w:rFonts w:hint="eastAsia" w:ascii="宋体" w:hAnsi="宋体" w:cs="宋体"/>
          <w:color w:val="auto"/>
          <w:sz w:val="24"/>
          <w:highlight w:val="none"/>
          <w:u w:val="single"/>
          <w:lang w:val="en-US" w:eastAsia="zh-CN"/>
        </w:rPr>
        <w:t>30</w:t>
      </w:r>
      <w:r>
        <w:rPr>
          <w:rFonts w:hint="eastAsia" w:ascii="宋体" w:hAnsi="宋体" w:cs="宋体"/>
          <w:color w:val="auto"/>
          <w:sz w:val="24"/>
          <w:highlight w:val="none"/>
          <w:u w:val="single"/>
        </w:rPr>
        <w:t>分</w:t>
      </w:r>
      <w:r>
        <w:rPr>
          <w:rFonts w:hint="eastAsia" w:ascii="宋体" w:hAnsi="宋体" w:cs="宋体"/>
          <w:color w:val="auto"/>
          <w:sz w:val="24"/>
          <w:highlight w:val="none"/>
        </w:rPr>
        <w:t>至</w:t>
      </w:r>
      <w:r>
        <w:rPr>
          <w:rFonts w:hint="eastAsia" w:ascii="宋体" w:hAnsi="宋体" w:cs="宋体"/>
          <w:color w:val="auto"/>
          <w:sz w:val="24"/>
          <w:highlight w:val="none"/>
          <w:u w:val="single"/>
          <w:lang w:val="en-US" w:eastAsia="zh-CN"/>
        </w:rPr>
        <w:t>2022</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9</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4</w:t>
      </w:r>
      <w:r>
        <w:rPr>
          <w:rFonts w:hint="eastAsia" w:ascii="宋体" w:hAnsi="宋体" w:cs="宋体"/>
          <w:color w:val="auto"/>
          <w:sz w:val="24"/>
          <w:highlight w:val="none"/>
          <w:u w:val="single"/>
        </w:rPr>
        <w:t>日</w:t>
      </w:r>
      <w:r>
        <w:rPr>
          <w:rFonts w:hint="eastAsia" w:ascii="宋体" w:hAnsi="宋体" w:cs="宋体"/>
          <w:color w:val="auto"/>
          <w:sz w:val="24"/>
          <w:highlight w:val="none"/>
          <w:u w:val="single"/>
          <w:lang w:val="en-US" w:eastAsia="zh-CN"/>
        </w:rPr>
        <w:t>14</w:t>
      </w:r>
      <w:r>
        <w:rPr>
          <w:rFonts w:hint="eastAsia" w:ascii="宋体" w:hAnsi="宋体" w:cs="宋体"/>
          <w:color w:val="auto"/>
          <w:sz w:val="24"/>
          <w:highlight w:val="none"/>
          <w:u w:val="single"/>
        </w:rPr>
        <w:t>点</w:t>
      </w:r>
      <w:r>
        <w:rPr>
          <w:rFonts w:hint="eastAsia" w:ascii="宋体" w:hAnsi="宋体" w:cs="宋体"/>
          <w:color w:val="auto"/>
          <w:sz w:val="24"/>
          <w:highlight w:val="none"/>
          <w:u w:val="single"/>
          <w:lang w:val="en-US" w:eastAsia="zh-CN"/>
        </w:rPr>
        <w:t>00</w:t>
      </w:r>
      <w:r>
        <w:rPr>
          <w:rFonts w:hint="eastAsia" w:ascii="宋体" w:hAnsi="宋体" w:cs="宋体"/>
          <w:color w:val="auto"/>
          <w:sz w:val="24"/>
          <w:highlight w:val="none"/>
          <w:u w:val="single"/>
        </w:rPr>
        <w:t>分 （</w:t>
      </w:r>
      <w:r>
        <w:rPr>
          <w:rFonts w:hint="eastAsia" w:ascii="宋体" w:hAnsi="宋体" w:cs="宋体"/>
          <w:color w:val="auto"/>
          <w:sz w:val="24"/>
          <w:highlight w:val="none"/>
        </w:rPr>
        <w:t>北京时间</w:t>
      </w:r>
      <w:r>
        <w:rPr>
          <w:rFonts w:hint="eastAsia" w:ascii="宋体" w:hAnsi="宋体" w:cs="宋体"/>
          <w:color w:val="auto"/>
          <w:sz w:val="24"/>
          <w:highlight w:val="none"/>
          <w:u w:val="none"/>
        </w:rPr>
        <w:t>）</w:t>
      </w:r>
    </w:p>
    <w:p>
      <w:pPr>
        <w:pageBreakBefore w:val="0"/>
        <w:wordWrap/>
        <w:topLinePunct w:val="0"/>
        <w:bidi w:val="0"/>
        <w:spacing w:line="560" w:lineRule="exact"/>
        <w:ind w:firstLine="540"/>
        <w:textAlignment w:val="auto"/>
        <w:rPr>
          <w:rFonts w:hint="eastAsia" w:ascii="宋体" w:hAnsi="宋体" w:cs="宋体"/>
          <w:color w:val="auto"/>
          <w:sz w:val="24"/>
          <w:highlight w:val="none"/>
        </w:rPr>
      </w:pPr>
      <w:r>
        <w:rPr>
          <w:rFonts w:hint="eastAsia" w:ascii="宋体" w:hAnsi="宋体" w:cs="宋体"/>
          <w:color w:val="auto"/>
          <w:sz w:val="24"/>
          <w:highlight w:val="none"/>
        </w:rPr>
        <w:t>地点：淄博市公共资源交易网（http://ggzyjy.zibo.gov.cn/）</w:t>
      </w:r>
    </w:p>
    <w:p>
      <w:pPr>
        <w:pStyle w:val="22"/>
        <w:pageBreakBefore w:val="0"/>
        <w:shd w:val="solid" w:color="FFFFFF" w:fill="auto"/>
        <w:kinsoku w:val="0"/>
        <w:wordWrap/>
        <w:overflowPunct w:val="0"/>
        <w:topLinePunct w:val="0"/>
        <w:autoSpaceDE w:val="0"/>
        <w:autoSpaceDN w:val="0"/>
        <w:bidi w:val="0"/>
        <w:spacing w:line="560" w:lineRule="exac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方式：①已在淄博市公共资源交易网（http://ggzyjy.zibo.gov.cn/）注册的</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可直接登录系统</w:t>
      </w:r>
      <w:r>
        <w:rPr>
          <w:rFonts w:hint="eastAsia" w:ascii="宋体" w:hAnsi="宋体" w:cs="宋体"/>
          <w:b/>
          <w:bCs/>
          <w:color w:val="auto"/>
          <w:sz w:val="24"/>
          <w:szCs w:val="24"/>
          <w:highlight w:val="none"/>
        </w:rPr>
        <w:t>免费</w:t>
      </w:r>
      <w:r>
        <w:rPr>
          <w:rFonts w:hint="eastAsia" w:ascii="宋体" w:hAnsi="宋体" w:cs="宋体"/>
          <w:color w:val="auto"/>
          <w:sz w:val="24"/>
          <w:szCs w:val="24"/>
          <w:highlight w:val="none"/>
        </w:rPr>
        <w:t>下载</w:t>
      </w:r>
      <w:r>
        <w:rPr>
          <w:rFonts w:hint="eastAsia" w:ascii="宋体" w:hAnsi="宋体" w:cs="宋体"/>
          <w:color w:val="auto"/>
          <w:sz w:val="24"/>
          <w:szCs w:val="24"/>
          <w:highlight w:val="none"/>
          <w:lang w:eastAsia="zh-CN"/>
        </w:rPr>
        <w:t>招标文件</w:t>
      </w:r>
      <w:r>
        <w:rPr>
          <w:rFonts w:hint="eastAsia" w:ascii="宋体" w:hAnsi="宋体" w:cs="宋体"/>
          <w:color w:val="auto"/>
          <w:sz w:val="24"/>
          <w:szCs w:val="24"/>
          <w:highlight w:val="none"/>
        </w:rPr>
        <w:t>。②未注册的</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需登录淄博市公共资源交易网点击“</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系统”进行注册（注册类型：</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）。咨询电话：0533-</w:t>
      </w:r>
      <w:r>
        <w:rPr>
          <w:rFonts w:hint="eastAsia" w:ascii="宋体" w:hAnsi="宋体" w:cs="宋体"/>
          <w:color w:val="auto"/>
          <w:sz w:val="24"/>
          <w:szCs w:val="24"/>
          <w:highlight w:val="none"/>
          <w:lang w:val="en-US" w:eastAsia="zh-CN"/>
        </w:rPr>
        <w:t>7015008/7015009</w:t>
      </w:r>
      <w:r>
        <w:rPr>
          <w:rFonts w:hint="eastAsia" w:ascii="宋体" w:hAnsi="宋体" w:cs="宋体"/>
          <w:color w:val="auto"/>
          <w:sz w:val="24"/>
          <w:szCs w:val="24"/>
          <w:highlight w:val="none"/>
        </w:rPr>
        <w:t>，咨询时间：北京时间8：30-12：00，13：30-17：00（法定公休日、法定节假日除外）。技术咨询电话：400-998-0000。③为满足信息公开和</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诚信体系建设需要，</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还需同时在中国山东政府采购网（http://www.ccgp-shandong.gov.cn/）进行注册。未注册的</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须登录中国山东政府采购网点击首页右侧“系统入口”模块的“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注册”进行注册。</w:t>
      </w:r>
    </w:p>
    <w:p>
      <w:pPr>
        <w:pStyle w:val="4"/>
        <w:pageBreakBefore w:val="0"/>
        <w:wordWrap/>
        <w:topLinePunct w:val="0"/>
        <w:bidi w:val="0"/>
        <w:spacing w:line="560" w:lineRule="exact"/>
        <w:ind w:left="617" w:hanging="617"/>
        <w:jc w:val="left"/>
        <w:textAlignment w:val="auto"/>
        <w:outlineLvl w:val="1"/>
        <w:rPr>
          <w:rFonts w:hint="eastAsia" w:ascii="宋体" w:hAnsi="宋体" w:cs="宋体"/>
          <w:b w:val="0"/>
          <w:color w:val="auto"/>
          <w:sz w:val="24"/>
          <w:szCs w:val="24"/>
          <w:highlight w:val="none"/>
        </w:rPr>
      </w:pPr>
      <w:bookmarkStart w:id="10" w:name="_Toc17269"/>
      <w:r>
        <w:rPr>
          <w:rFonts w:hint="eastAsia" w:ascii="宋体" w:hAnsi="宋体" w:cs="宋体"/>
          <w:b w:val="0"/>
          <w:color w:val="auto"/>
          <w:sz w:val="24"/>
          <w:szCs w:val="24"/>
          <w:highlight w:val="none"/>
        </w:rPr>
        <w:t>四、提交投标文件截止时间、开标时间和地点</w:t>
      </w:r>
      <w:bookmarkEnd w:id="10"/>
    </w:p>
    <w:p>
      <w:pPr>
        <w:pageBreakBefore w:val="0"/>
        <w:wordWrap/>
        <w:topLinePunct w:val="0"/>
        <w:bidi w:val="0"/>
        <w:spacing w:line="560" w:lineRule="exact"/>
        <w:ind w:firstLine="480" w:firstLineChars="200"/>
        <w:textAlignment w:val="auto"/>
        <w:rPr>
          <w:rFonts w:hint="eastAsia" w:ascii="宋体" w:hAnsi="宋体" w:cs="宋体"/>
          <w:bCs/>
          <w:color w:val="auto"/>
          <w:sz w:val="24"/>
          <w:highlight w:val="none"/>
          <w:u w:val="single"/>
        </w:rPr>
      </w:pPr>
      <w:r>
        <w:rPr>
          <w:rFonts w:hint="eastAsia" w:ascii="宋体" w:hAnsi="宋体" w:cs="宋体"/>
          <w:bCs/>
          <w:color w:val="auto"/>
          <w:sz w:val="24"/>
          <w:highlight w:val="none"/>
        </w:rPr>
        <w:t>截止时间：</w:t>
      </w:r>
      <w:r>
        <w:rPr>
          <w:rFonts w:hint="eastAsia" w:ascii="宋体" w:hAnsi="宋体" w:cs="宋体"/>
          <w:bCs/>
          <w:color w:val="auto"/>
          <w:sz w:val="24"/>
          <w:highlight w:val="none"/>
          <w:u w:val="single"/>
          <w:lang w:val="en-US" w:eastAsia="zh-CN"/>
        </w:rPr>
        <w:t>2022</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5</w:t>
      </w:r>
      <w:r>
        <w:rPr>
          <w:rFonts w:hint="eastAsia" w:ascii="宋体" w:hAnsi="宋体" w:cs="宋体"/>
          <w:bCs/>
          <w:color w:val="auto"/>
          <w:sz w:val="24"/>
          <w:highlight w:val="none"/>
          <w:u w:val="single"/>
        </w:rPr>
        <w:t>日</w:t>
      </w:r>
      <w:r>
        <w:rPr>
          <w:rFonts w:hint="eastAsia" w:ascii="宋体" w:hAnsi="宋体" w:cs="宋体"/>
          <w:bCs/>
          <w:color w:val="auto"/>
          <w:sz w:val="24"/>
          <w:highlight w:val="none"/>
          <w:u w:val="single"/>
          <w:lang w:val="en-US" w:eastAsia="zh-CN"/>
        </w:rPr>
        <w:t>14</w:t>
      </w:r>
      <w:r>
        <w:rPr>
          <w:rFonts w:hint="eastAsia" w:ascii="宋体" w:hAnsi="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cs="宋体"/>
          <w:bCs/>
          <w:color w:val="auto"/>
          <w:sz w:val="24"/>
          <w:highlight w:val="none"/>
          <w:u w:val="single"/>
        </w:rPr>
        <w:t>分</w:t>
      </w:r>
      <w:r>
        <w:rPr>
          <w:rFonts w:hint="eastAsia" w:ascii="宋体" w:hAnsi="宋体" w:cs="宋体"/>
          <w:bCs/>
          <w:color w:val="auto"/>
          <w:sz w:val="24"/>
          <w:highlight w:val="none"/>
        </w:rPr>
        <w:t>（北京时间）</w:t>
      </w:r>
    </w:p>
    <w:p>
      <w:pPr>
        <w:pageBreakBefore w:val="0"/>
        <w:wordWrap/>
        <w:topLinePunct w:val="0"/>
        <w:bidi w:val="0"/>
        <w:spacing w:line="560" w:lineRule="exact"/>
        <w:ind w:firstLine="540"/>
        <w:textAlignment w:val="auto"/>
        <w:rPr>
          <w:rFonts w:hint="eastAsia" w:ascii="宋体" w:hAnsi="宋体" w:cs="宋体"/>
          <w:color w:val="auto"/>
          <w:sz w:val="24"/>
          <w:highlight w:val="none"/>
        </w:rPr>
      </w:pPr>
      <w:r>
        <w:rPr>
          <w:rFonts w:hint="eastAsia" w:ascii="宋体" w:hAnsi="宋体" w:cs="宋体"/>
          <w:color w:val="auto"/>
          <w:sz w:val="24"/>
          <w:highlight w:val="none"/>
        </w:rPr>
        <w:t>方式：将加密的电子投标文件在截止时间前通过淄博市公共资源交易网 “上传投标文件”栏目上传完成。①拟参加本项目的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须办理并取得数字证书（电子印章）后，方可加密生成及上传电子</w:t>
      </w:r>
      <w:r>
        <w:rPr>
          <w:rFonts w:hint="eastAsia" w:ascii="宋体" w:hAnsi="宋体" w:cs="宋体"/>
          <w:color w:val="auto"/>
          <w:sz w:val="24"/>
          <w:highlight w:val="none"/>
          <w:lang w:eastAsia="zh-CN"/>
        </w:rPr>
        <w:t>投标</w:t>
      </w:r>
      <w:r>
        <w:rPr>
          <w:rFonts w:hint="eastAsia" w:ascii="宋体" w:hAnsi="宋体" w:cs="宋体"/>
          <w:color w:val="auto"/>
          <w:sz w:val="24"/>
          <w:highlight w:val="none"/>
        </w:rPr>
        <w:t>文件。请各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仔细阅读《数字证书办理注意事项及相关资料下载》（淄博公共资源交易网→办事指南→</w:t>
      </w:r>
      <w:r>
        <w:rPr>
          <w:rFonts w:hint="eastAsia" w:ascii="宋体" w:hAnsi="宋体" w:cs="宋体"/>
          <w:color w:val="auto"/>
          <w:sz w:val="24"/>
          <w:highlight w:val="none"/>
          <w:lang w:eastAsia="zh-CN"/>
        </w:rPr>
        <w:t>服务指南</w:t>
      </w:r>
      <w:r>
        <w:rPr>
          <w:rFonts w:hint="eastAsia" w:ascii="宋体" w:hAnsi="宋体" w:cs="宋体"/>
          <w:color w:val="auto"/>
          <w:sz w:val="24"/>
          <w:highlight w:val="none"/>
        </w:rPr>
        <w:t>）并按照须知要求办理。②</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 xml:space="preserve">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 </w:t>
      </w:r>
    </w:p>
    <w:p>
      <w:pPr>
        <w:pageBreakBefore w:val="0"/>
        <w:wordWrap/>
        <w:topLinePunct w:val="0"/>
        <w:bidi w:val="0"/>
        <w:spacing w:line="560" w:lineRule="exact"/>
        <w:ind w:firstLine="540"/>
        <w:textAlignment w:val="auto"/>
        <w:rPr>
          <w:rFonts w:hint="eastAsia" w:ascii="宋体" w:hAnsi="宋体" w:cs="宋体"/>
          <w:color w:val="auto"/>
          <w:sz w:val="24"/>
          <w:highlight w:val="none"/>
        </w:rPr>
      </w:pPr>
      <w:r>
        <w:rPr>
          <w:rFonts w:hint="eastAsia" w:ascii="宋体" w:hAnsi="宋体" w:cs="宋体"/>
          <w:color w:val="auto"/>
          <w:sz w:val="24"/>
          <w:highlight w:val="none"/>
        </w:rPr>
        <w:t>开标时间：</w:t>
      </w:r>
      <w:r>
        <w:rPr>
          <w:rFonts w:hint="eastAsia" w:ascii="宋体" w:hAnsi="宋体" w:cs="宋体"/>
          <w:bCs/>
          <w:color w:val="auto"/>
          <w:sz w:val="24"/>
          <w:highlight w:val="none"/>
          <w:u w:val="single"/>
          <w:lang w:val="en-US" w:eastAsia="zh-CN"/>
        </w:rPr>
        <w:t>2022</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9</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5</w:t>
      </w:r>
      <w:r>
        <w:rPr>
          <w:rFonts w:hint="eastAsia" w:ascii="宋体" w:hAnsi="宋体" w:cs="宋体"/>
          <w:bCs/>
          <w:color w:val="auto"/>
          <w:sz w:val="24"/>
          <w:highlight w:val="none"/>
          <w:u w:val="single"/>
        </w:rPr>
        <w:t>日</w:t>
      </w:r>
      <w:r>
        <w:rPr>
          <w:rFonts w:hint="eastAsia" w:ascii="宋体" w:hAnsi="宋体" w:cs="宋体"/>
          <w:bCs/>
          <w:color w:val="auto"/>
          <w:sz w:val="24"/>
          <w:highlight w:val="none"/>
          <w:u w:val="single"/>
          <w:lang w:val="en-US" w:eastAsia="zh-CN"/>
        </w:rPr>
        <w:t>14</w:t>
      </w:r>
      <w:r>
        <w:rPr>
          <w:rFonts w:hint="eastAsia" w:ascii="宋体" w:hAnsi="宋体" w:cs="宋体"/>
          <w:bCs/>
          <w:color w:val="auto"/>
          <w:sz w:val="24"/>
          <w:highlight w:val="none"/>
          <w:u w:val="single"/>
        </w:rPr>
        <w:t>点</w:t>
      </w:r>
      <w:r>
        <w:rPr>
          <w:rFonts w:hint="eastAsia" w:ascii="宋体" w:hAnsi="宋体" w:cs="宋体"/>
          <w:bCs/>
          <w:color w:val="auto"/>
          <w:sz w:val="24"/>
          <w:highlight w:val="none"/>
          <w:u w:val="single"/>
          <w:lang w:val="en-US" w:eastAsia="zh-CN"/>
        </w:rPr>
        <w:t>00</w:t>
      </w:r>
      <w:r>
        <w:rPr>
          <w:rFonts w:hint="eastAsia" w:ascii="宋体" w:hAnsi="宋体" w:cs="宋体"/>
          <w:bCs/>
          <w:color w:val="auto"/>
          <w:sz w:val="24"/>
          <w:highlight w:val="none"/>
          <w:u w:val="single"/>
        </w:rPr>
        <w:t xml:space="preserve"> 分</w:t>
      </w:r>
      <w:r>
        <w:rPr>
          <w:rFonts w:hint="eastAsia" w:ascii="宋体" w:hAnsi="宋体" w:cs="宋体"/>
          <w:bCs/>
          <w:color w:val="auto"/>
          <w:sz w:val="24"/>
          <w:highlight w:val="none"/>
        </w:rPr>
        <w:t>（北京时间）</w:t>
      </w:r>
    </w:p>
    <w:p>
      <w:pPr>
        <w:pageBreakBefore w:val="0"/>
        <w:kinsoku w:val="0"/>
        <w:wordWrap/>
        <w:overflowPunct w:val="0"/>
        <w:topLinePunct w:val="0"/>
        <w:autoSpaceDE w:val="0"/>
        <w:autoSpaceDN w:val="0"/>
        <w:bidi w:val="0"/>
        <w:spacing w:line="560" w:lineRule="exact"/>
        <w:ind w:firstLine="540"/>
        <w:textAlignment w:val="auto"/>
        <w:rPr>
          <w:rFonts w:hint="eastAsia" w:ascii="宋体" w:hAnsi="宋体" w:cs="宋体"/>
          <w:color w:val="auto"/>
          <w:sz w:val="24"/>
          <w:highlight w:val="none"/>
        </w:rPr>
      </w:pPr>
      <w:r>
        <w:rPr>
          <w:rFonts w:hint="eastAsia" w:ascii="宋体" w:hAnsi="宋体" w:cs="宋体"/>
          <w:color w:val="auto"/>
          <w:sz w:val="24"/>
          <w:highlight w:val="none"/>
        </w:rPr>
        <w:t>地点：网上开标大厅。请各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在开标前登录网上开标大厅（http://ggzyjy.zibo.gov.cn:8188/BidOpening/bidopeninghallaction/hall/login）,在线准时参加开标活动并进行投标文件解密、答疑、澄清等。</w:t>
      </w:r>
    </w:p>
    <w:p>
      <w:pPr>
        <w:pStyle w:val="4"/>
        <w:pageBreakBefore w:val="0"/>
        <w:wordWrap/>
        <w:topLinePunct w:val="0"/>
        <w:bidi w:val="0"/>
        <w:spacing w:line="560" w:lineRule="exact"/>
        <w:ind w:left="617" w:hanging="617"/>
        <w:jc w:val="left"/>
        <w:textAlignment w:val="auto"/>
        <w:outlineLvl w:val="1"/>
        <w:rPr>
          <w:rFonts w:hint="eastAsia" w:ascii="宋体" w:hAnsi="宋体" w:cs="宋体"/>
          <w:b w:val="0"/>
          <w:color w:val="auto"/>
          <w:sz w:val="24"/>
          <w:szCs w:val="24"/>
          <w:highlight w:val="none"/>
        </w:rPr>
      </w:pPr>
      <w:bookmarkStart w:id="11" w:name="_Toc4296"/>
      <w:r>
        <w:rPr>
          <w:rFonts w:hint="eastAsia" w:ascii="宋体" w:hAnsi="宋体" w:cs="宋体"/>
          <w:b w:val="0"/>
          <w:color w:val="auto"/>
          <w:sz w:val="24"/>
          <w:szCs w:val="24"/>
          <w:highlight w:val="none"/>
        </w:rPr>
        <w:t>五、公告期限</w:t>
      </w:r>
      <w:bookmarkEnd w:id="11"/>
    </w:p>
    <w:p>
      <w:pPr>
        <w:pageBreakBefore w:val="0"/>
        <w:wordWrap/>
        <w:topLinePunct w:val="0"/>
        <w:bidi w:val="0"/>
        <w:spacing w:line="560" w:lineRule="exact"/>
        <w:ind w:firstLine="480" w:firstLineChars="200"/>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pPr>
        <w:pStyle w:val="4"/>
        <w:pageBreakBefore w:val="0"/>
        <w:numPr>
          <w:ilvl w:val="0"/>
          <w:numId w:val="1"/>
        </w:numPr>
        <w:wordWrap/>
        <w:topLinePunct w:val="0"/>
        <w:bidi w:val="0"/>
        <w:spacing w:line="560" w:lineRule="exact"/>
        <w:ind w:left="617" w:hanging="617"/>
        <w:jc w:val="left"/>
        <w:textAlignment w:val="auto"/>
        <w:outlineLvl w:val="1"/>
        <w:rPr>
          <w:rFonts w:hint="eastAsia" w:ascii="宋体" w:hAnsi="宋体" w:cs="宋体"/>
          <w:b w:val="0"/>
          <w:color w:val="auto"/>
          <w:sz w:val="24"/>
          <w:szCs w:val="24"/>
          <w:highlight w:val="none"/>
        </w:rPr>
      </w:pPr>
      <w:bookmarkStart w:id="12" w:name="_Toc23402"/>
      <w:r>
        <w:rPr>
          <w:rFonts w:hint="eastAsia" w:ascii="宋体" w:hAnsi="宋体" w:cs="宋体"/>
          <w:b w:val="0"/>
          <w:color w:val="auto"/>
          <w:sz w:val="24"/>
          <w:szCs w:val="24"/>
          <w:highlight w:val="none"/>
        </w:rPr>
        <w:t>其他补充事宜</w:t>
      </w:r>
      <w:bookmarkEnd w:id="12"/>
    </w:p>
    <w:p>
      <w:pPr>
        <w:pageBreakBefore w:val="0"/>
        <w:wordWrap/>
        <w:topLinePunct w:val="0"/>
        <w:bidi w:val="0"/>
        <w:spacing w:line="560" w:lineRule="exact"/>
        <w:ind w:firstLine="480" w:firstLineChars="200"/>
        <w:textAlignment w:val="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无</w:t>
      </w:r>
    </w:p>
    <w:p>
      <w:pPr>
        <w:pStyle w:val="4"/>
        <w:pageBreakBefore w:val="0"/>
        <w:wordWrap/>
        <w:topLinePunct w:val="0"/>
        <w:bidi w:val="0"/>
        <w:spacing w:line="560" w:lineRule="exact"/>
        <w:ind w:left="617" w:hanging="617"/>
        <w:jc w:val="left"/>
        <w:textAlignment w:val="auto"/>
        <w:outlineLvl w:val="1"/>
        <w:rPr>
          <w:rFonts w:hint="eastAsia" w:ascii="宋体" w:hAnsi="宋体" w:cs="宋体"/>
          <w:b w:val="0"/>
          <w:color w:val="auto"/>
          <w:sz w:val="24"/>
          <w:szCs w:val="24"/>
          <w:highlight w:val="none"/>
        </w:rPr>
      </w:pPr>
      <w:bookmarkStart w:id="13" w:name="_Toc3362"/>
      <w:r>
        <w:rPr>
          <w:rFonts w:hint="eastAsia" w:ascii="宋体" w:hAnsi="宋体" w:cs="宋体"/>
          <w:b w:val="0"/>
          <w:color w:val="auto"/>
          <w:sz w:val="24"/>
          <w:szCs w:val="24"/>
          <w:highlight w:val="none"/>
        </w:rPr>
        <w:t>七、对本次招标提出询问，请按以下方式联系。</w:t>
      </w:r>
      <w:bookmarkEnd w:id="13"/>
    </w:p>
    <w:p>
      <w:pPr>
        <w:pageBreakBefore w:val="0"/>
        <w:widowControl/>
        <w:wordWrap/>
        <w:topLinePunct w:val="0"/>
        <w:bidi w:val="0"/>
        <w:spacing w:line="560" w:lineRule="exact"/>
        <w:jc w:val="left"/>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　　　</w:t>
      </w:r>
      <w:bookmarkStart w:id="14" w:name="_Toc1745"/>
      <w:r>
        <w:rPr>
          <w:rFonts w:hint="eastAsia" w:ascii="宋体" w:hAnsi="宋体" w:cs="宋体"/>
          <w:color w:val="auto"/>
          <w:sz w:val="24"/>
          <w:highlight w:val="none"/>
        </w:rPr>
        <w:t>1.采购人信息</w:t>
      </w:r>
      <w:bookmarkEnd w:id="14"/>
    </w:p>
    <w:p>
      <w:pPr>
        <w:pageBreakBefore w:val="0"/>
        <w:wordWrap/>
        <w:topLinePunct w:val="0"/>
        <w:bidi w:val="0"/>
        <w:spacing w:line="560" w:lineRule="exact"/>
        <w:ind w:left="1079" w:leftChars="371" w:hanging="300" w:hangingChars="125"/>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 称：</w:t>
      </w:r>
      <w:r>
        <w:rPr>
          <w:rFonts w:hint="eastAsia" w:ascii="宋体" w:hAnsi="宋体" w:cs="宋体"/>
          <w:color w:val="auto"/>
          <w:sz w:val="24"/>
          <w:highlight w:val="none"/>
          <w:lang w:eastAsia="zh-CN"/>
        </w:rPr>
        <w:t>淄博市淄川区融媒体中心</w:t>
      </w:r>
    </w:p>
    <w:p>
      <w:pPr>
        <w:pageBreakBefore w:val="0"/>
        <w:wordWrap/>
        <w:topLinePunct w:val="0"/>
        <w:bidi w:val="0"/>
        <w:spacing w:line="560" w:lineRule="exact"/>
        <w:ind w:left="1079" w:leftChars="371" w:hanging="300" w:hangingChars="125"/>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地址：</w:t>
      </w:r>
      <w:r>
        <w:rPr>
          <w:rFonts w:hint="eastAsia" w:ascii="宋体" w:hAnsi="宋体" w:cs="宋体"/>
          <w:color w:val="auto"/>
          <w:sz w:val="24"/>
          <w:highlight w:val="none"/>
          <w:lang w:eastAsia="zh-CN"/>
        </w:rPr>
        <w:t>淄川区鲁泰文化路</w:t>
      </w:r>
      <w:r>
        <w:rPr>
          <w:rFonts w:hint="eastAsia" w:ascii="宋体" w:hAnsi="宋体" w:cs="宋体"/>
          <w:color w:val="auto"/>
          <w:sz w:val="24"/>
          <w:highlight w:val="none"/>
          <w:lang w:val="en-US" w:eastAsia="zh-CN"/>
        </w:rPr>
        <w:t>506号</w:t>
      </w:r>
    </w:p>
    <w:p>
      <w:pPr>
        <w:pageBreakBefore w:val="0"/>
        <w:wordWrap/>
        <w:topLinePunct w:val="0"/>
        <w:bidi w:val="0"/>
        <w:spacing w:line="560" w:lineRule="exact"/>
        <w:ind w:left="1079" w:leftChars="371" w:hanging="300" w:hangingChars="125"/>
        <w:jc w:val="left"/>
        <w:textAlignment w:val="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val="en-US" w:eastAsia="zh-CN"/>
        </w:rPr>
        <w:t>0533-5272297</w:t>
      </w:r>
    </w:p>
    <w:p>
      <w:pPr>
        <w:pageBreakBefore w:val="0"/>
        <w:wordWrap/>
        <w:topLinePunct w:val="0"/>
        <w:bidi w:val="0"/>
        <w:spacing w:line="560" w:lineRule="exact"/>
        <w:ind w:left="1079" w:leftChars="371" w:hanging="300" w:hangingChars="125"/>
        <w:jc w:val="left"/>
        <w:textAlignment w:val="auto"/>
        <w:outlineLvl w:val="2"/>
        <w:rPr>
          <w:rFonts w:hint="eastAsia" w:ascii="宋体" w:hAnsi="宋体" w:cs="宋体"/>
          <w:color w:val="auto"/>
          <w:sz w:val="24"/>
          <w:highlight w:val="none"/>
        </w:rPr>
      </w:pPr>
      <w:bookmarkStart w:id="15" w:name="_Toc25131"/>
      <w:r>
        <w:rPr>
          <w:rFonts w:hint="eastAsia" w:ascii="宋体" w:hAnsi="宋体" w:cs="宋体"/>
          <w:color w:val="auto"/>
          <w:sz w:val="24"/>
          <w:highlight w:val="none"/>
        </w:rPr>
        <w:t>2.采购代理机构信息</w:t>
      </w:r>
      <w:bookmarkEnd w:id="15"/>
    </w:p>
    <w:p>
      <w:pPr>
        <w:pageBreakBefore w:val="0"/>
        <w:wordWrap/>
        <w:topLinePunct w:val="0"/>
        <w:bidi w:val="0"/>
        <w:spacing w:line="560" w:lineRule="exact"/>
        <w:ind w:firstLine="720" w:firstLineChars="30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名 称：</w:t>
      </w:r>
      <w:r>
        <w:rPr>
          <w:rFonts w:hint="eastAsia" w:ascii="宋体" w:hAnsi="宋体" w:cs="宋体"/>
          <w:color w:val="auto"/>
          <w:sz w:val="24"/>
          <w:highlight w:val="none"/>
          <w:lang w:eastAsia="zh-CN"/>
        </w:rPr>
        <w:t>山东瀚广建设项目管理有限公司</w:t>
      </w:r>
    </w:p>
    <w:p>
      <w:pPr>
        <w:pageBreakBefore w:val="0"/>
        <w:wordWrap/>
        <w:topLinePunct w:val="0"/>
        <w:bidi w:val="0"/>
        <w:spacing w:line="560" w:lineRule="exact"/>
        <w:ind w:firstLine="720" w:firstLineChars="3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地　址：</w:t>
      </w:r>
      <w:r>
        <w:rPr>
          <w:rFonts w:hint="eastAsia" w:ascii="宋体" w:hAnsi="宋体" w:cs="宋体"/>
          <w:color w:val="auto"/>
          <w:sz w:val="24"/>
          <w:highlight w:val="none"/>
          <w:lang w:eastAsia="zh-CN"/>
        </w:rPr>
        <w:t>淄博高新区中润大道</w:t>
      </w:r>
      <w:r>
        <w:rPr>
          <w:rFonts w:hint="eastAsia" w:ascii="宋体" w:hAnsi="宋体" w:cs="宋体"/>
          <w:color w:val="auto"/>
          <w:sz w:val="24"/>
          <w:highlight w:val="none"/>
          <w:lang w:val="en-US" w:eastAsia="zh-CN"/>
        </w:rPr>
        <w:t>39号九宏大厦三楼</w:t>
      </w:r>
    </w:p>
    <w:p>
      <w:pPr>
        <w:pageBreakBefore w:val="0"/>
        <w:wordWrap/>
        <w:topLinePunct w:val="0"/>
        <w:bidi w:val="0"/>
        <w:spacing w:line="560" w:lineRule="exact"/>
        <w:ind w:firstLine="720" w:firstLineChars="3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val="en-US" w:eastAsia="zh-CN"/>
        </w:rPr>
        <w:t>0533-3579588</w:t>
      </w:r>
    </w:p>
    <w:p>
      <w:pPr>
        <w:pageBreakBefore w:val="0"/>
        <w:wordWrap/>
        <w:topLinePunct w:val="0"/>
        <w:bidi w:val="0"/>
        <w:spacing w:line="560" w:lineRule="exact"/>
        <w:ind w:firstLine="720" w:firstLineChars="300"/>
        <w:textAlignment w:val="auto"/>
        <w:outlineLvl w:val="2"/>
        <w:rPr>
          <w:rFonts w:hint="eastAsia" w:ascii="宋体" w:hAnsi="宋体" w:cs="宋体"/>
          <w:color w:val="auto"/>
          <w:sz w:val="24"/>
          <w:highlight w:val="none"/>
          <w:u w:val="single"/>
        </w:rPr>
      </w:pPr>
      <w:bookmarkStart w:id="16" w:name="_Toc22554"/>
      <w:r>
        <w:rPr>
          <w:rFonts w:hint="eastAsia" w:ascii="宋体" w:hAnsi="宋体" w:cs="宋体"/>
          <w:color w:val="auto"/>
          <w:sz w:val="24"/>
          <w:highlight w:val="none"/>
        </w:rPr>
        <w:t>3.项目联系方式</w:t>
      </w:r>
      <w:bookmarkEnd w:id="16"/>
    </w:p>
    <w:p>
      <w:pPr>
        <w:pStyle w:val="23"/>
        <w:pageBreakBefore w:val="0"/>
        <w:wordWrap/>
        <w:topLinePunct w:val="0"/>
        <w:bidi w:val="0"/>
        <w:spacing w:line="560" w:lineRule="exact"/>
        <w:ind w:firstLine="720" w:firstLineChars="300"/>
        <w:textAlignment w:val="auto"/>
        <w:rPr>
          <w:rFonts w:hint="eastAsia" w:hAnsi="宋体" w:eastAsia="宋体" w:cs="宋体"/>
          <w:color w:val="auto"/>
          <w:sz w:val="24"/>
          <w:highlight w:val="none"/>
          <w:lang w:eastAsia="zh-CN"/>
        </w:rPr>
      </w:pPr>
      <w:r>
        <w:rPr>
          <w:rFonts w:hint="eastAsia" w:hAnsi="宋体" w:cs="宋体"/>
          <w:color w:val="auto"/>
          <w:sz w:val="24"/>
          <w:highlight w:val="none"/>
        </w:rPr>
        <w:t>项目联系人：</w:t>
      </w:r>
      <w:r>
        <w:rPr>
          <w:rFonts w:hint="eastAsia" w:hAnsi="宋体" w:cs="宋体"/>
          <w:color w:val="auto"/>
          <w:sz w:val="24"/>
          <w:highlight w:val="none"/>
          <w:lang w:eastAsia="zh-CN"/>
        </w:rPr>
        <w:t>陈康</w:t>
      </w:r>
    </w:p>
    <w:p>
      <w:pPr>
        <w:pageBreakBefore w:val="0"/>
        <w:wordWrap/>
        <w:topLinePunct w:val="0"/>
        <w:bidi w:val="0"/>
        <w:spacing w:line="560" w:lineRule="exact"/>
        <w:ind w:firstLine="720" w:firstLineChars="300"/>
        <w:textAlignment w:val="auto"/>
        <w:rPr>
          <w:rFonts w:hint="eastAsia" w:ascii="宋体" w:hAnsi="宋体" w:cs="宋体"/>
          <w:color w:val="auto"/>
          <w:sz w:val="24"/>
          <w:highlight w:val="none"/>
        </w:rPr>
      </w:pPr>
      <w:r>
        <w:rPr>
          <w:rFonts w:hint="eastAsia" w:ascii="宋体" w:hAnsi="宋体" w:cs="宋体"/>
          <w:color w:val="auto"/>
          <w:sz w:val="24"/>
          <w:highlight w:val="none"/>
        </w:rPr>
        <w:t>电　话：</w:t>
      </w:r>
      <w:r>
        <w:rPr>
          <w:rFonts w:hint="eastAsia" w:ascii="宋体" w:hAnsi="宋体" w:cs="宋体"/>
          <w:color w:val="auto"/>
          <w:sz w:val="24"/>
          <w:highlight w:val="none"/>
          <w:lang w:val="en-US" w:eastAsia="zh-CN"/>
        </w:rPr>
        <w:t>0533-3579588</w:t>
      </w:r>
    </w:p>
    <w:p>
      <w:pPr>
        <w:pStyle w:val="3"/>
        <w:pageBreakBefore w:val="0"/>
        <w:wordWrap/>
        <w:topLinePunct w:val="0"/>
        <w:bidi w:val="0"/>
        <w:spacing w:line="560" w:lineRule="exact"/>
        <w:textAlignment w:val="auto"/>
        <w:outlineLvl w:val="0"/>
        <w:rPr>
          <w:rFonts w:hint="eastAsia" w:hAnsi="宋体"/>
          <w:color w:val="auto"/>
          <w:highlight w:val="none"/>
        </w:rPr>
      </w:pPr>
      <w:r>
        <w:rPr>
          <w:rFonts w:hAnsi="宋体"/>
          <w:color w:val="auto"/>
          <w:highlight w:val="none"/>
        </w:rPr>
        <w:br w:type="page"/>
      </w:r>
      <w:bookmarkStart w:id="17" w:name="_Toc31432"/>
      <w:r>
        <w:rPr>
          <w:rFonts w:hint="eastAsia" w:hAnsi="宋体"/>
          <w:color w:val="auto"/>
          <w:highlight w:val="none"/>
        </w:rPr>
        <w:t>第</w:t>
      </w:r>
      <w:r>
        <w:rPr>
          <w:rFonts w:hint="eastAsia" w:hAnsi="宋体"/>
          <w:color w:val="auto"/>
          <w:highlight w:val="none"/>
          <w:lang w:val="en-US" w:eastAsia="zh-CN"/>
        </w:rPr>
        <w:t>二</w:t>
      </w:r>
      <w:r>
        <w:rPr>
          <w:rFonts w:hint="eastAsia" w:hAnsi="宋体"/>
          <w:color w:val="auto"/>
          <w:highlight w:val="none"/>
        </w:rPr>
        <w:t xml:space="preserve">章 </w:t>
      </w:r>
      <w:r>
        <w:rPr>
          <w:rFonts w:hint="eastAsia" w:hAnsi="宋体"/>
          <w:color w:val="auto"/>
          <w:highlight w:val="none"/>
          <w:lang w:val="en-US" w:eastAsia="zh-CN"/>
        </w:rPr>
        <w:t>投标人</w:t>
      </w:r>
      <w:r>
        <w:rPr>
          <w:rFonts w:hint="eastAsia" w:hAnsi="宋体"/>
          <w:color w:val="auto"/>
          <w:highlight w:val="none"/>
        </w:rPr>
        <w:t>须知</w:t>
      </w:r>
      <w:bookmarkEnd w:id="2"/>
      <w:bookmarkEnd w:id="3"/>
      <w:bookmarkEnd w:id="4"/>
      <w:bookmarkEnd w:id="5"/>
      <w:bookmarkEnd w:id="17"/>
    </w:p>
    <w:tbl>
      <w:tblPr>
        <w:tblStyle w:val="18"/>
        <w:tblW w:w="83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728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8308" w:type="dxa"/>
            <w:gridSpan w:val="2"/>
            <w:noWrap w:val="0"/>
            <w:vAlign w:val="center"/>
          </w:tcPr>
          <w:p>
            <w:pPr>
              <w:pageBreakBefore w:val="0"/>
              <w:wordWrap/>
              <w:topLinePunct w:val="0"/>
              <w:bidi w:val="0"/>
              <w:spacing w:line="560" w:lineRule="exact"/>
              <w:jc w:val="center"/>
              <w:textAlignment w:val="auto"/>
              <w:rPr>
                <w:rFonts w:hint="eastAsia" w:ascii="宋体" w:hAnsi="宋体"/>
                <w:b/>
                <w:color w:val="auto"/>
                <w:sz w:val="24"/>
                <w:highlight w:val="none"/>
              </w:rPr>
            </w:pPr>
            <w:r>
              <w:rPr>
                <w:rFonts w:hint="eastAsia" w:ascii="宋体" w:hAnsi="宋体" w:cs="宋体"/>
                <w:b/>
                <w:color w:val="auto"/>
                <w:sz w:val="24"/>
                <w:highlight w:val="none"/>
                <w:lang w:val="en-US" w:eastAsia="zh-CN"/>
              </w:rPr>
              <w:t>投标人须知</w:t>
            </w:r>
            <w:r>
              <w:rPr>
                <w:rFonts w:hint="eastAsia" w:ascii="宋体" w:hAnsi="宋体" w:eastAsia="宋体" w:cs="宋体"/>
                <w:b/>
                <w:color w:val="auto"/>
                <w:sz w:val="24"/>
                <w:highlight w:val="none"/>
                <w:lang w:val="en-US" w:eastAsia="zh-CN"/>
              </w:rPr>
              <w:t>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ascii="宋体" w:hAnsi="宋体"/>
                <w:color w:val="auto"/>
                <w:sz w:val="24"/>
                <w:highlight w:val="none"/>
              </w:rPr>
            </w:pPr>
            <w:bookmarkStart w:id="18" w:name="_Toc520356143"/>
            <w:bookmarkStart w:id="19" w:name="_Toc515647757"/>
            <w:bookmarkStart w:id="20" w:name="_Toc216582805"/>
            <w:bookmarkStart w:id="21" w:name="_Toc21215"/>
            <w:bookmarkStart w:id="22" w:name="_Toc21015"/>
            <w:r>
              <w:rPr>
                <w:rFonts w:hint="eastAsia" w:ascii="宋体" w:hAnsi="宋体"/>
                <w:color w:val="auto"/>
                <w:sz w:val="24"/>
                <w:highlight w:val="none"/>
              </w:rPr>
              <w:t>条款号</w:t>
            </w:r>
          </w:p>
        </w:tc>
        <w:tc>
          <w:tcPr>
            <w:tcW w:w="7287" w:type="dxa"/>
            <w:noWrap w:val="0"/>
            <w:vAlign w:val="center"/>
          </w:tcPr>
          <w:p>
            <w:pPr>
              <w:pageBreakBefore w:val="0"/>
              <w:wordWrap/>
              <w:topLinePunct w:val="0"/>
              <w:bidi w:val="0"/>
              <w:spacing w:line="560" w:lineRule="exact"/>
              <w:ind w:left="1080" w:leftChars="257" w:hanging="540"/>
              <w:textAlignment w:val="auto"/>
              <w:rPr>
                <w:rFonts w:ascii="宋体" w:hAnsi="宋体"/>
                <w:b/>
                <w:color w:val="auto"/>
                <w:sz w:val="24"/>
                <w:highlight w:val="none"/>
              </w:rPr>
            </w:pPr>
            <w:r>
              <w:rPr>
                <w:rFonts w:hint="eastAsia" w:ascii="宋体" w:hAnsi="宋体"/>
                <w:b/>
                <w:color w:val="auto"/>
                <w:sz w:val="24"/>
                <w:highlight w:val="none"/>
              </w:rPr>
              <w:t>内</w:t>
            </w:r>
            <w:r>
              <w:rPr>
                <w:rFonts w:ascii="宋体" w:hAnsi="宋体"/>
                <w:b/>
                <w:color w:val="auto"/>
                <w:sz w:val="24"/>
                <w:highlight w:val="none"/>
              </w:rPr>
              <w:t xml:space="preserve">      </w:t>
            </w:r>
            <w:r>
              <w:rPr>
                <w:rFonts w:hint="eastAsia" w:ascii="宋体" w:hAnsi="宋体"/>
                <w:b/>
                <w:color w:val="auto"/>
                <w:sz w:val="24"/>
                <w:highlight w:val="none"/>
              </w:rPr>
              <w:t>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 w:hRule="atLeast"/>
          <w:jc w:val="center"/>
        </w:trPr>
        <w:tc>
          <w:tcPr>
            <w:tcW w:w="1021" w:type="dxa"/>
            <w:noWrap w:val="0"/>
            <w:vAlign w:val="center"/>
          </w:tcPr>
          <w:p>
            <w:pPr>
              <w:pageBreakBefore w:val="0"/>
              <w:wordWrap/>
              <w:topLinePunct w:val="0"/>
              <w:bidi w:val="0"/>
              <w:spacing w:line="560" w:lineRule="exact"/>
              <w:textAlignment w:val="auto"/>
              <w:rPr>
                <w:rFonts w:ascii="宋体" w:hAnsi="宋体"/>
                <w:color w:val="auto"/>
                <w:sz w:val="24"/>
                <w:highlight w:val="none"/>
              </w:rPr>
            </w:pPr>
            <w:r>
              <w:rPr>
                <w:rFonts w:ascii="宋体" w:hAnsi="宋体"/>
                <w:color w:val="auto"/>
                <w:sz w:val="24"/>
                <w:highlight w:val="none"/>
              </w:rPr>
              <w:t>1.1</w:t>
            </w:r>
          </w:p>
        </w:tc>
        <w:tc>
          <w:tcPr>
            <w:tcW w:w="7287" w:type="dxa"/>
            <w:noWrap w:val="0"/>
            <w:vAlign w:val="center"/>
          </w:tcPr>
          <w:p>
            <w:pPr>
              <w:pageBreakBefore w:val="0"/>
              <w:wordWrap/>
              <w:topLinePunct w:val="0"/>
              <w:bidi w:val="0"/>
              <w:spacing w:line="560" w:lineRule="exact"/>
              <w:textAlignment w:val="auto"/>
              <w:rPr>
                <w:rFonts w:hint="eastAsia" w:ascii="宋体" w:hAnsi="宋体" w:eastAsia="宋体"/>
                <w:color w:val="auto"/>
                <w:sz w:val="24"/>
                <w:highlight w:val="none"/>
                <w:u w:val="single"/>
                <w:lang w:eastAsia="zh-CN"/>
              </w:rPr>
            </w:pPr>
            <w:r>
              <w:rPr>
                <w:rFonts w:hint="eastAsia" w:ascii="宋体" w:hAnsi="宋体"/>
                <w:color w:val="auto"/>
                <w:sz w:val="24"/>
                <w:highlight w:val="none"/>
              </w:rPr>
              <w:t>采购人：</w:t>
            </w:r>
            <w:r>
              <w:rPr>
                <w:rFonts w:hint="eastAsia" w:ascii="宋体" w:hAnsi="宋体"/>
                <w:color w:val="auto"/>
                <w:sz w:val="24"/>
                <w:highlight w:val="none"/>
                <w:lang w:eastAsia="zh-CN"/>
              </w:rPr>
              <w:t>淄博市淄川区融媒体中心</w:t>
            </w:r>
          </w:p>
          <w:p>
            <w:pPr>
              <w:pageBreakBefore w:val="0"/>
              <w:wordWrap/>
              <w:topLinePunct w:val="0"/>
              <w:bidi w:val="0"/>
              <w:spacing w:line="560" w:lineRule="exact"/>
              <w:textAlignment w:val="auto"/>
              <w:rPr>
                <w:rFonts w:hint="default" w:ascii="宋体" w:hAnsi="宋体"/>
                <w:color w:val="auto"/>
                <w:sz w:val="24"/>
                <w:highlight w:val="none"/>
                <w:lang w:val="en-US"/>
              </w:rPr>
            </w:pPr>
            <w:r>
              <w:rPr>
                <w:rFonts w:hint="eastAsia" w:ascii="宋体" w:hAnsi="宋体"/>
                <w:color w:val="auto"/>
                <w:sz w:val="24"/>
                <w:highlight w:val="none"/>
              </w:rPr>
              <w:t>地  址：</w:t>
            </w:r>
            <w:r>
              <w:rPr>
                <w:rFonts w:hint="eastAsia" w:ascii="宋体" w:hAnsi="宋体" w:cs="宋体"/>
                <w:color w:val="auto"/>
                <w:sz w:val="24"/>
                <w:highlight w:val="none"/>
                <w:lang w:eastAsia="zh-CN"/>
              </w:rPr>
              <w:t>淄川区鲁泰文化路</w:t>
            </w:r>
            <w:r>
              <w:rPr>
                <w:rFonts w:hint="eastAsia" w:ascii="宋体" w:hAnsi="宋体" w:cs="宋体"/>
                <w:color w:val="auto"/>
                <w:sz w:val="24"/>
                <w:highlight w:val="none"/>
                <w:lang w:val="en-US" w:eastAsia="zh-CN"/>
              </w:rPr>
              <w:t>506号</w:t>
            </w:r>
          </w:p>
          <w:p>
            <w:pPr>
              <w:pStyle w:val="24"/>
              <w:pageBreakBefore w:val="0"/>
              <w:wordWrap/>
              <w:topLinePunct w:val="0"/>
              <w:bidi w:val="0"/>
              <w:spacing w:line="560" w:lineRule="exact"/>
              <w:ind w:firstLine="0" w:firstLineChars="0"/>
              <w:textAlignment w:val="auto"/>
              <w:rPr>
                <w:rFonts w:hint="default" w:ascii="宋体" w:hAnsi="宋体" w:eastAsia="宋体"/>
                <w:color w:val="auto"/>
                <w:highlight w:val="none"/>
                <w:lang w:val="en-US" w:eastAsia="zh-CN"/>
              </w:rPr>
            </w:pPr>
            <w:r>
              <w:rPr>
                <w:rFonts w:hint="eastAsia" w:ascii="宋体" w:hAnsi="宋体"/>
                <w:color w:val="auto"/>
                <w:highlight w:val="none"/>
              </w:rPr>
              <w:t>电  话：</w:t>
            </w:r>
            <w:r>
              <w:rPr>
                <w:rFonts w:hint="eastAsia" w:ascii="宋体" w:hAnsi="宋体"/>
                <w:color w:val="auto"/>
                <w:highlight w:val="none"/>
                <w:lang w:val="en-US" w:eastAsia="zh-CN"/>
              </w:rPr>
              <w:t>0533-5272297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ascii="宋体" w:hAnsi="宋体"/>
                <w:color w:val="auto"/>
                <w:sz w:val="24"/>
                <w:highlight w:val="none"/>
              </w:rPr>
              <w:t>1.2</w:t>
            </w:r>
          </w:p>
        </w:tc>
        <w:tc>
          <w:tcPr>
            <w:tcW w:w="7287" w:type="dxa"/>
            <w:noWrap w:val="0"/>
            <w:vAlign w:val="center"/>
          </w:tcPr>
          <w:p>
            <w:pPr>
              <w:pageBreakBefore w:val="0"/>
              <w:wordWrap/>
              <w:topLinePunct w:val="0"/>
              <w:bidi w:val="0"/>
              <w:spacing w:line="560" w:lineRule="exact"/>
              <w:textAlignment w:val="auto"/>
              <w:rPr>
                <w:rFonts w:hint="eastAsia" w:ascii="宋体" w:hAnsi="宋体" w:eastAsia="宋体"/>
                <w:color w:val="auto"/>
                <w:sz w:val="24"/>
                <w:highlight w:val="none"/>
                <w:u w:val="single"/>
                <w:lang w:eastAsia="zh-CN"/>
              </w:rPr>
            </w:pPr>
            <w:r>
              <w:rPr>
                <w:rFonts w:hint="eastAsia" w:ascii="宋体" w:hAnsi="宋体"/>
                <w:color w:val="auto"/>
                <w:sz w:val="24"/>
                <w:highlight w:val="none"/>
              </w:rPr>
              <w:t>采购代理机构：</w:t>
            </w:r>
            <w:r>
              <w:rPr>
                <w:rFonts w:hint="eastAsia" w:ascii="宋体" w:hAnsi="宋体"/>
                <w:color w:val="auto"/>
                <w:sz w:val="24"/>
                <w:highlight w:val="none"/>
                <w:lang w:eastAsia="zh-CN"/>
              </w:rPr>
              <w:t>山东瀚广建设项目管理有限公司</w:t>
            </w:r>
          </w:p>
          <w:p>
            <w:pPr>
              <w:pageBreakBefore w:val="0"/>
              <w:wordWrap/>
              <w:topLinePunct w:val="0"/>
              <w:bidi w:val="0"/>
              <w:spacing w:line="560" w:lineRule="exact"/>
              <w:textAlignment w:val="auto"/>
              <w:rPr>
                <w:rFonts w:hint="default" w:ascii="宋体" w:hAnsi="宋体" w:eastAsia="宋体"/>
                <w:color w:val="auto"/>
                <w:sz w:val="24"/>
                <w:highlight w:val="none"/>
                <w:u w:val="single"/>
                <w:lang w:val="en-US" w:eastAsia="zh-CN"/>
              </w:rPr>
            </w:pPr>
            <w:r>
              <w:rPr>
                <w:rFonts w:hint="eastAsia" w:ascii="宋体" w:hAnsi="宋体"/>
                <w:color w:val="auto"/>
                <w:sz w:val="24"/>
                <w:highlight w:val="none"/>
              </w:rPr>
              <w:t>地址：</w:t>
            </w:r>
            <w:r>
              <w:rPr>
                <w:rFonts w:hint="eastAsia" w:ascii="宋体" w:hAnsi="宋体"/>
                <w:color w:val="auto"/>
                <w:sz w:val="24"/>
                <w:highlight w:val="none"/>
                <w:lang w:eastAsia="zh-CN"/>
              </w:rPr>
              <w:t>淄博高新区中润大道</w:t>
            </w:r>
            <w:r>
              <w:rPr>
                <w:rFonts w:hint="eastAsia" w:ascii="宋体" w:hAnsi="宋体"/>
                <w:color w:val="auto"/>
                <w:sz w:val="24"/>
                <w:highlight w:val="none"/>
                <w:lang w:val="en-US" w:eastAsia="zh-CN"/>
              </w:rPr>
              <w:t>39号九宏大厦三楼</w:t>
            </w:r>
          </w:p>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业务联系人：</w:t>
            </w:r>
            <w:r>
              <w:rPr>
                <w:rFonts w:hint="eastAsia" w:ascii="宋体" w:hAnsi="宋体"/>
                <w:color w:val="auto"/>
                <w:sz w:val="24"/>
                <w:highlight w:val="none"/>
                <w:lang w:eastAsia="zh-CN"/>
              </w:rPr>
              <w:t>陈康</w:t>
            </w:r>
            <w:r>
              <w:rPr>
                <w:rFonts w:hint="eastAsia" w:ascii="宋体" w:hAnsi="宋体"/>
                <w:color w:val="auto"/>
                <w:sz w:val="24"/>
                <w:highlight w:val="none"/>
                <w:lang w:val="en-US" w:eastAsia="zh-CN"/>
              </w:rPr>
              <w:t xml:space="preserve">     </w:t>
            </w:r>
            <w:r>
              <w:rPr>
                <w:rFonts w:hint="eastAsia" w:ascii="宋体" w:hAnsi="宋体"/>
                <w:color w:val="auto"/>
                <w:sz w:val="24"/>
                <w:highlight w:val="none"/>
              </w:rPr>
              <w:t>电话：</w:t>
            </w:r>
            <w:r>
              <w:rPr>
                <w:rFonts w:hint="eastAsia" w:ascii="宋体" w:hAnsi="宋体"/>
                <w:color w:val="auto"/>
                <w:sz w:val="24"/>
                <w:highlight w:val="none"/>
                <w:lang w:val="en-US" w:eastAsia="zh-CN"/>
              </w:rPr>
              <w:t xml:space="preserve">0533-3579588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1.3.4</w:t>
            </w: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合格</w:t>
            </w:r>
            <w:r>
              <w:rPr>
                <w:rFonts w:hint="eastAsia" w:ascii="宋体" w:hAnsi="宋体"/>
                <w:color w:val="auto"/>
                <w:sz w:val="24"/>
                <w:highlight w:val="none"/>
                <w:lang w:eastAsia="zh-CN"/>
              </w:rPr>
              <w:t>投标人</w:t>
            </w:r>
            <w:r>
              <w:rPr>
                <w:rFonts w:hint="eastAsia" w:ascii="宋体" w:hAnsi="宋体"/>
                <w:color w:val="auto"/>
                <w:sz w:val="24"/>
                <w:highlight w:val="none"/>
              </w:rPr>
              <w:t>的特定资格要求：</w:t>
            </w:r>
            <w:r>
              <w:rPr>
                <w:rFonts w:hint="eastAsia" w:ascii="宋体" w:hAnsi="宋体" w:cs="宋体"/>
                <w:color w:val="auto"/>
                <w:sz w:val="24"/>
                <w:highlight w:val="none"/>
                <w:u w:val="single"/>
                <w:lang w:val="en-US" w:eastAsia="zh-CN"/>
              </w:rPr>
              <w:t>1、具备加载统一社会信用代码的《营业执照》或其他组织有效证件（本条所指其他组织不包含法人的分支机构，银行、保险、石油、石化、电力、电信等有行业特殊情况的除外）；2、符合《中华人民共和国政府采购法》第二十二条规定且应未被列入“信用中国”网站（https:// www.creditchina.gov.cn）信用记录失信被执行人、重大税收违法案件当事人名单、政府采购严重违法失信行为记录名单、中国政府采购网（http:// www.ccgp.gov.cn）“政府采购严重违法失信行为信息记录”；3、参加政府采购活动近三年内无行贿犯罪记录及无重大违法记录；4、本项目不接受联合体投标。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1.3.</w:t>
            </w:r>
            <w:r>
              <w:rPr>
                <w:rFonts w:ascii="宋体" w:hAnsi="宋体"/>
                <w:color w:val="auto"/>
                <w:sz w:val="24"/>
                <w:highlight w:val="none"/>
              </w:rPr>
              <w:t>5</w:t>
            </w: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是否为专门面向</w:t>
            </w:r>
            <w:r>
              <w:rPr>
                <w:rFonts w:ascii="宋体" w:hAnsi="宋体"/>
                <w:color w:val="auto"/>
                <w:sz w:val="24"/>
                <w:highlight w:val="none"/>
              </w:rPr>
              <w:t>中小企业采购</w:t>
            </w:r>
            <w:r>
              <w:rPr>
                <w:rFonts w:hint="eastAsia" w:ascii="宋体" w:hAnsi="宋体"/>
                <w:color w:val="auto"/>
                <w:sz w:val="24"/>
                <w:highlight w:val="none"/>
              </w:rPr>
              <w:t>：（是</w:t>
            </w:r>
            <w:r>
              <w:rPr>
                <w:rFonts w:hint="eastAsia" w:ascii="宋体" w:hAnsi="宋体" w:eastAsia="宋体" w:cs="宋体"/>
                <w:color w:val="auto"/>
                <w:sz w:val="24"/>
                <w:highlight w:val="none"/>
              </w:rPr>
              <w:t>□</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否</w:t>
            </w:r>
            <w:r>
              <w:rPr>
                <w:rFonts w:hint="eastAsia" w:ascii="宋体" w:hAnsi="宋体" w:cs="宋体"/>
                <w:color w:val="auto"/>
                <w:sz w:val="24"/>
                <w:highlight w:val="none"/>
                <w:lang w:eastAsia="zh-CN"/>
              </w:rPr>
              <w:t>☑</w:t>
            </w:r>
            <w:r>
              <w:rPr>
                <w:rFonts w:hint="eastAsia" w:ascii="宋体" w:hAnsi="宋体"/>
                <w:color w:val="auto"/>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1.3.6</w:t>
            </w: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eastAsia="宋体" w:cs="Times New Roman"/>
                <w:b w:val="0"/>
                <w:color w:val="auto"/>
                <w:kern w:val="2"/>
                <w:sz w:val="24"/>
                <w:szCs w:val="24"/>
                <w:highlight w:val="none"/>
                <w:lang w:val="en-US" w:eastAsia="zh-CN" w:bidi="ar-SA"/>
              </w:rPr>
              <w:t>采购标的所属行业</w:t>
            </w:r>
            <w:r>
              <w:rPr>
                <w:rFonts w:hint="eastAsia" w:ascii="宋体" w:hAnsi="宋体" w:cs="Times New Roman"/>
                <w:b w:val="0"/>
                <w:color w:val="auto"/>
                <w:kern w:val="2"/>
                <w:sz w:val="24"/>
                <w:szCs w:val="24"/>
                <w:highlight w:val="none"/>
                <w:lang w:val="en-US" w:eastAsia="zh-CN" w:bidi="ar-SA"/>
              </w:rPr>
              <w:t>：软件和信息技术服务业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eastAsia="宋体"/>
                <w:color w:val="auto"/>
                <w:sz w:val="24"/>
                <w:highlight w:val="none"/>
                <w:lang w:val="en-US" w:eastAsia="zh-CN"/>
              </w:rPr>
            </w:pPr>
            <w:r>
              <w:rPr>
                <w:rFonts w:hint="eastAsia" w:ascii="宋体" w:hAnsi="宋体"/>
                <w:color w:val="auto"/>
                <w:sz w:val="24"/>
                <w:highlight w:val="none"/>
              </w:rPr>
              <w:t>1.3.</w:t>
            </w:r>
            <w:r>
              <w:rPr>
                <w:rFonts w:hint="eastAsia" w:ascii="宋体" w:hAnsi="宋体"/>
                <w:color w:val="auto"/>
                <w:sz w:val="24"/>
                <w:highlight w:val="none"/>
                <w:lang w:val="en-US" w:eastAsia="zh-CN"/>
              </w:rPr>
              <w:t>7</w:t>
            </w:r>
          </w:p>
        </w:tc>
        <w:tc>
          <w:tcPr>
            <w:tcW w:w="7287" w:type="dxa"/>
            <w:noWrap w:val="0"/>
            <w:vAlign w:val="center"/>
          </w:tcPr>
          <w:p>
            <w:pPr>
              <w:pageBreakBefore w:val="0"/>
              <w:wordWrap/>
              <w:topLinePunct w:val="0"/>
              <w:bidi w:val="0"/>
              <w:spacing w:line="560" w:lineRule="exact"/>
              <w:textAlignment w:val="auto"/>
              <w:rPr>
                <w:rFonts w:hint="eastAsia" w:ascii="宋体" w:hAnsi="宋体" w:eastAsia="宋体"/>
                <w:color w:val="auto"/>
                <w:sz w:val="24"/>
                <w:highlight w:val="none"/>
                <w:lang w:eastAsia="zh-CN"/>
              </w:rPr>
            </w:pPr>
            <w:r>
              <w:rPr>
                <w:rFonts w:ascii="宋体" w:hAnsi="宋体"/>
                <w:color w:val="auto"/>
                <w:sz w:val="24"/>
                <w:highlight w:val="none"/>
              </w:rPr>
              <w:t>是否允许进口产品参与投标</w:t>
            </w:r>
            <w:r>
              <w:rPr>
                <w:rFonts w:hint="eastAsia" w:ascii="宋体" w:hAnsi="宋体"/>
                <w:color w:val="auto"/>
                <w:sz w:val="24"/>
                <w:highlight w:val="none"/>
                <w:lang w:eastAsia="zh-CN"/>
              </w:rPr>
              <w:t>：</w:t>
            </w:r>
            <w:r>
              <w:rPr>
                <w:rFonts w:hint="eastAsia" w:ascii="宋体" w:hAnsi="宋体"/>
                <w:color w:val="auto"/>
                <w:sz w:val="24"/>
                <w:highlight w:val="none"/>
              </w:rPr>
              <w:t>（是</w:t>
            </w:r>
            <w:r>
              <w:rPr>
                <w:rFonts w:hint="eastAsia" w:ascii="宋体" w:hAnsi="宋体" w:eastAsia="宋体" w:cs="宋体"/>
                <w:color w:val="auto"/>
                <w:sz w:val="24"/>
                <w:highlight w:val="none"/>
              </w:rPr>
              <w:t>□</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否</w:t>
            </w:r>
            <w:r>
              <w:rPr>
                <w:rFonts w:hint="eastAsia" w:ascii="宋体" w:hAnsi="宋体" w:cs="宋体"/>
                <w:color w:val="auto"/>
                <w:sz w:val="24"/>
                <w:highlight w:val="none"/>
                <w:lang w:eastAsia="zh-CN"/>
              </w:rPr>
              <w:t>☑</w:t>
            </w:r>
            <w:r>
              <w:rPr>
                <w:rFonts w:hint="eastAsia" w:ascii="宋体" w:hAnsi="宋体"/>
                <w:color w:val="auto"/>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1.4</w:t>
            </w: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是否允许联合体投标：（是</w:t>
            </w:r>
            <w:r>
              <w:rPr>
                <w:rFonts w:hint="eastAsia" w:ascii="宋体" w:hAnsi="宋体" w:eastAsia="宋体" w:cs="宋体"/>
                <w:color w:val="auto"/>
                <w:sz w:val="24"/>
                <w:highlight w:val="none"/>
              </w:rPr>
              <w:t>□</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否</w:t>
            </w:r>
            <w:r>
              <w:rPr>
                <w:rFonts w:hint="eastAsia" w:ascii="宋体" w:hAnsi="宋体" w:cs="宋体"/>
                <w:color w:val="auto"/>
                <w:sz w:val="24"/>
                <w:highlight w:val="none"/>
                <w:lang w:eastAsia="zh-CN"/>
              </w:rPr>
              <w:t>☑</w:t>
            </w:r>
            <w:r>
              <w:rPr>
                <w:rFonts w:hint="eastAsia" w:ascii="宋体" w:hAnsi="宋体"/>
                <w:color w:val="auto"/>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1.4.7</w:t>
            </w:r>
          </w:p>
        </w:tc>
        <w:tc>
          <w:tcPr>
            <w:tcW w:w="7287" w:type="dxa"/>
            <w:noWrap w:val="0"/>
            <w:vAlign w:val="center"/>
          </w:tcPr>
          <w:p>
            <w:pPr>
              <w:pageBreakBefore w:val="0"/>
              <w:wordWrap/>
              <w:topLinePunct w:val="0"/>
              <w:bidi w:val="0"/>
              <w:spacing w:line="560" w:lineRule="exac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联合体的其他资格要求：</w:t>
            </w:r>
            <w:r>
              <w:rPr>
                <w:rFonts w:hint="eastAsia" w:ascii="宋体" w:hAnsi="宋体"/>
                <w:color w:val="auto"/>
                <w:sz w:val="24"/>
                <w:highlight w:val="none"/>
                <w:lang w:eastAsia="zh-CN"/>
              </w:rPr>
              <w:t>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2.2</w:t>
            </w: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 xml:space="preserve">是否有分包：是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rPr>
              <w:t>□</w:t>
            </w:r>
            <w:r>
              <w:rPr>
                <w:rFonts w:hint="eastAsia" w:ascii="宋体" w:hAnsi="宋体"/>
                <w:color w:val="auto"/>
                <w:sz w:val="24"/>
                <w:highlight w:val="none"/>
              </w:rPr>
              <w:t xml:space="preserve"> </w:t>
            </w:r>
          </w:p>
          <w:p>
            <w:pPr>
              <w:pageBreakBefore w:val="0"/>
              <w:wordWrap/>
              <w:topLinePunct w:val="0"/>
              <w:bidi w:val="0"/>
              <w:spacing w:line="560" w:lineRule="exact"/>
              <w:textAlignment w:val="auto"/>
              <w:rPr>
                <w:rFonts w:ascii="宋体" w:hAnsi="宋体"/>
                <w:color w:val="auto"/>
                <w:sz w:val="24"/>
                <w:highlight w:val="none"/>
              </w:rPr>
            </w:pPr>
            <w:r>
              <w:rPr>
                <w:rFonts w:hint="eastAsia" w:ascii="宋体" w:hAnsi="宋体"/>
                <w:color w:val="auto"/>
                <w:sz w:val="24"/>
                <w:highlight w:val="none"/>
                <w:u w:val="none"/>
                <w:lang w:val="en-US" w:eastAsia="zh-CN"/>
              </w:rPr>
              <w:t>本项目预算额155.00万元（包一：97.00万元；包二：58.00万元）</w:t>
            </w:r>
            <w:r>
              <w:rPr>
                <w:rFonts w:hint="eastAsia" w:ascii="宋体" w:hAnsi="宋体"/>
                <w:color w:val="auto"/>
                <w:sz w:val="24"/>
                <w:highlight w:val="none"/>
                <w:u w:val="none"/>
              </w:rPr>
              <w:t xml:space="preserve">  </w:t>
            </w:r>
          </w:p>
          <w:p>
            <w:pPr>
              <w:pageBreakBefore w:val="0"/>
              <w:wordWrap/>
              <w:topLinePunct w:val="0"/>
              <w:bidi w:val="0"/>
              <w:spacing w:line="560" w:lineRule="exact"/>
              <w:textAlignment w:val="auto"/>
              <w:rPr>
                <w:rFonts w:ascii="宋体" w:hAnsi="宋体"/>
                <w:color w:val="auto"/>
                <w:sz w:val="24"/>
                <w:highlight w:val="none"/>
              </w:rPr>
            </w:pPr>
            <w:r>
              <w:rPr>
                <w:rFonts w:ascii="宋体" w:hAnsi="宋体"/>
                <w:color w:val="auto"/>
                <w:sz w:val="24"/>
                <w:highlight w:val="none"/>
              </w:rPr>
              <w:t>本项目预算属于以下情形：</w:t>
            </w:r>
          </w:p>
          <w:p>
            <w:pPr>
              <w:pageBreakBefore w:val="0"/>
              <w:wordWrap/>
              <w:topLinePunct w:val="0"/>
              <w:bidi w:val="0"/>
              <w:spacing w:line="560" w:lineRule="exact"/>
              <w:textAlignment w:val="auto"/>
              <w:rPr>
                <w:rFonts w:hint="eastAsia" w:ascii="宋体" w:hAnsi="宋体" w:eastAsia="仿宋_GB2312"/>
                <w:color w:val="auto"/>
                <w:sz w:val="24"/>
                <w:highlight w:val="none"/>
                <w:u w:val="none"/>
                <w:lang w:eastAsia="zh-CN"/>
              </w:rPr>
            </w:pPr>
            <w:r>
              <w:rPr>
                <w:rFonts w:ascii="宋体" w:hAnsi="宋体"/>
                <w:color w:val="auto"/>
                <w:sz w:val="24"/>
                <w:highlight w:val="none"/>
              </w:rPr>
              <w:t>(</w:t>
            </w:r>
            <w:r>
              <w:rPr>
                <w:rFonts w:ascii="宋体" w:hAnsi="宋体"/>
                <w:color w:val="auto"/>
                <w:sz w:val="24"/>
                <w:highlight w:val="none"/>
                <w:u w:val="none"/>
              </w:rPr>
              <w:t>1)项目为非预采购项目</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u w:val="none"/>
              </w:rPr>
              <w:t xml:space="preserve">  </w:t>
            </w:r>
            <w:r>
              <w:rPr>
                <w:rFonts w:ascii="宋体" w:hAnsi="宋体"/>
                <w:color w:val="auto"/>
                <w:sz w:val="24"/>
                <w:highlight w:val="none"/>
                <w:u w:val="none"/>
              </w:rPr>
              <w:t>预采购项目</w:t>
            </w:r>
            <w:r>
              <w:rPr>
                <w:rFonts w:hint="eastAsia" w:ascii="仿宋_GB2312" w:hAnsi="仿宋_GB2312" w:eastAsia="仿宋_GB2312" w:cs="仿宋_GB2312"/>
                <w:b w:val="0"/>
                <w:bCs/>
                <w:color w:val="auto"/>
                <w:sz w:val="24"/>
                <w:highlight w:val="none"/>
                <w:lang w:eastAsia="zh-CN"/>
              </w:rPr>
              <w:t>□</w:t>
            </w:r>
          </w:p>
          <w:p>
            <w:pPr>
              <w:pageBreakBefore w:val="0"/>
              <w:wordWrap/>
              <w:topLinePunct w:val="0"/>
              <w:bidi w:val="0"/>
              <w:spacing w:line="560" w:lineRule="exact"/>
              <w:textAlignment w:val="auto"/>
              <w:rPr>
                <w:rFonts w:hint="eastAsia" w:ascii="宋体" w:hAnsi="宋体" w:eastAsiaTheme="minorEastAsia"/>
                <w:color w:val="auto"/>
                <w:sz w:val="24"/>
                <w:highlight w:val="none"/>
                <w:u w:val="none"/>
                <w:lang w:eastAsia="zh-CN"/>
              </w:rPr>
            </w:pPr>
            <w:r>
              <w:rPr>
                <w:rFonts w:ascii="宋体" w:hAnsi="宋体"/>
                <w:color w:val="auto"/>
                <w:sz w:val="24"/>
                <w:highlight w:val="none"/>
                <w:u w:val="none"/>
              </w:rPr>
              <w:t>(</w:t>
            </w:r>
            <w:r>
              <w:rPr>
                <w:rFonts w:hint="eastAsia" w:ascii="宋体" w:hAnsi="宋体"/>
                <w:color w:val="auto"/>
                <w:sz w:val="24"/>
                <w:highlight w:val="none"/>
                <w:u w:val="none"/>
              </w:rPr>
              <w:t>2</w:t>
            </w:r>
            <w:r>
              <w:rPr>
                <w:rFonts w:ascii="宋体" w:hAnsi="宋体"/>
                <w:color w:val="auto"/>
                <w:sz w:val="24"/>
                <w:highlight w:val="none"/>
                <w:u w:val="none"/>
              </w:rPr>
              <w:t>)项目为跨年度预采购项目，概算总金额</w:t>
            </w:r>
            <w:r>
              <w:rPr>
                <w:rFonts w:hint="eastAsia" w:ascii="宋体" w:hAnsi="宋体"/>
                <w:color w:val="auto"/>
                <w:sz w:val="24"/>
                <w:highlight w:val="none"/>
                <w:u w:val="none"/>
                <w:lang w:val="en-US" w:eastAsia="zh-CN"/>
              </w:rPr>
              <w:t>/万</w:t>
            </w:r>
            <w:r>
              <w:rPr>
                <w:rFonts w:ascii="宋体" w:hAnsi="宋体"/>
                <w:color w:val="auto"/>
                <w:sz w:val="24"/>
                <w:highlight w:val="none"/>
                <w:u w:val="none"/>
              </w:rPr>
              <w:t>元，采购年限为</w:t>
            </w:r>
            <w:r>
              <w:rPr>
                <w:rFonts w:hint="eastAsia" w:ascii="宋体" w:hAnsi="宋体"/>
                <w:color w:val="auto"/>
                <w:sz w:val="24"/>
                <w:highlight w:val="none"/>
                <w:u w:val="none"/>
                <w:lang w:val="en-US" w:eastAsia="zh-CN"/>
              </w:rPr>
              <w:t xml:space="preserve">   </w:t>
            </w:r>
            <w:r>
              <w:rPr>
                <w:rFonts w:ascii="宋体" w:hAnsi="宋体"/>
                <w:color w:val="auto"/>
                <w:sz w:val="24"/>
                <w:highlight w:val="none"/>
                <w:u w:val="none"/>
              </w:rPr>
              <w:t xml:space="preserve">    年，当年安排数</w:t>
            </w:r>
            <w:r>
              <w:rPr>
                <w:rFonts w:hint="eastAsia" w:ascii="宋体" w:hAnsi="宋体"/>
                <w:color w:val="auto"/>
                <w:sz w:val="24"/>
                <w:highlight w:val="none"/>
                <w:u w:val="none"/>
                <w:lang w:val="en-US" w:eastAsia="zh-CN"/>
              </w:rPr>
              <w:t>/万</w:t>
            </w:r>
            <w:r>
              <w:rPr>
                <w:rFonts w:ascii="宋体" w:hAnsi="宋体"/>
                <w:color w:val="auto"/>
                <w:sz w:val="24"/>
                <w:highlight w:val="none"/>
                <w:u w:val="none"/>
              </w:rPr>
              <w:t>元</w:t>
            </w:r>
            <w:r>
              <w:rPr>
                <w:rFonts w:hint="eastAsia" w:ascii="宋体" w:hAnsi="宋体"/>
                <w:color w:val="auto"/>
                <w:sz w:val="24"/>
                <w:highlight w:val="none"/>
                <w:u w:val="none"/>
                <w:lang w:eastAsia="zh-CN"/>
              </w:rPr>
              <w:t>。</w:t>
            </w:r>
          </w:p>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根据《转发财政部关于做好政府采购信息公开工作的通知》（鲁财采</w:t>
            </w:r>
            <w:r>
              <w:rPr>
                <w:rFonts w:hint="eastAsia" w:ascii="宋体" w:hAnsi="宋体" w:cs="宋体"/>
                <w:bCs/>
                <w:color w:val="auto"/>
                <w:sz w:val="24"/>
                <w:highlight w:val="none"/>
              </w:rPr>
              <w:t>﹝2015﹞</w:t>
            </w:r>
            <w:r>
              <w:rPr>
                <w:rFonts w:ascii="宋体" w:hAnsi="宋体"/>
                <w:color w:val="auto"/>
                <w:sz w:val="24"/>
                <w:highlight w:val="none"/>
              </w:rPr>
              <w:t>33号）文件规定，预采购项目有取消和终止采购的可能。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5.6</w:t>
            </w: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是否现场踏勘：（是</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否</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w:t>
            </w:r>
          </w:p>
          <w:p>
            <w:pPr>
              <w:pageBreakBefore w:val="0"/>
              <w:wordWrap/>
              <w:topLinePunct w:val="0"/>
              <w:bidi w:val="0"/>
              <w:spacing w:line="560" w:lineRule="exact"/>
              <w:textAlignment w:val="auto"/>
              <w:rPr>
                <w:rFonts w:ascii="宋体" w:hAnsi="宋体"/>
                <w:color w:val="auto"/>
                <w:sz w:val="24"/>
                <w:highlight w:val="none"/>
                <w:u w:val="none"/>
              </w:rPr>
            </w:pPr>
            <w:r>
              <w:rPr>
                <w:rFonts w:hint="eastAsia" w:ascii="宋体" w:hAnsi="宋体"/>
                <w:color w:val="auto"/>
                <w:sz w:val="24"/>
                <w:highlight w:val="none"/>
              </w:rPr>
              <w:t>现场踏勘描述：</w:t>
            </w:r>
            <w:r>
              <w:rPr>
                <w:rFonts w:hint="eastAsia" w:ascii="宋体" w:hAnsi="宋体"/>
                <w:color w:val="auto"/>
                <w:sz w:val="24"/>
                <w:highlight w:val="none"/>
                <w:u w:val="none"/>
              </w:rPr>
              <w:t>统一现场考察</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u w:val="none"/>
              </w:rPr>
              <w:t xml:space="preserve">     自行踏勘</w:t>
            </w:r>
            <w:r>
              <w:rPr>
                <w:rFonts w:hint="eastAsia" w:ascii="仿宋_GB2312" w:hAnsi="仿宋_GB2312" w:eastAsia="仿宋_GB2312" w:cs="仿宋_GB2312"/>
                <w:b w:val="0"/>
                <w:bCs/>
                <w:color w:val="auto"/>
                <w:sz w:val="24"/>
                <w:highlight w:val="none"/>
                <w:lang w:eastAsia="zh-CN"/>
              </w:rPr>
              <w:t>☑</w:t>
            </w:r>
          </w:p>
          <w:p>
            <w:pPr>
              <w:pStyle w:val="24"/>
              <w:pageBreakBefore w:val="0"/>
              <w:wordWrap/>
              <w:topLinePunct w:val="0"/>
              <w:bidi w:val="0"/>
              <w:spacing w:line="560" w:lineRule="exact"/>
              <w:ind w:firstLine="0" w:firstLineChars="0"/>
              <w:textAlignment w:val="auto"/>
              <w:rPr>
                <w:rFonts w:hint="eastAsia" w:ascii="宋体" w:hAnsi="宋体"/>
                <w:color w:val="auto"/>
                <w:highlight w:val="none"/>
                <w:u w:val="none"/>
              </w:rPr>
            </w:pPr>
            <w:r>
              <w:rPr>
                <w:rFonts w:hint="eastAsia" w:ascii="宋体" w:hAnsi="宋体"/>
                <w:color w:val="auto"/>
                <w:highlight w:val="none"/>
                <w:u w:val="none"/>
              </w:rPr>
              <w:t>现场踏勘时间：    年   月   日至    年   月   日</w:t>
            </w:r>
          </w:p>
          <w:p>
            <w:pPr>
              <w:pStyle w:val="24"/>
              <w:pageBreakBefore w:val="0"/>
              <w:wordWrap/>
              <w:topLinePunct w:val="0"/>
              <w:bidi w:val="0"/>
              <w:spacing w:line="560" w:lineRule="exact"/>
              <w:ind w:firstLine="0" w:firstLineChars="0"/>
              <w:textAlignment w:val="auto"/>
              <w:rPr>
                <w:rFonts w:ascii="宋体" w:hAnsi="宋体"/>
                <w:color w:val="auto"/>
                <w:highlight w:val="none"/>
                <w:u w:val="none"/>
              </w:rPr>
            </w:pPr>
            <w:r>
              <w:rPr>
                <w:rFonts w:hint="eastAsia" w:ascii="宋体" w:hAnsi="宋体"/>
                <w:color w:val="auto"/>
                <w:highlight w:val="none"/>
                <w:u w:val="none"/>
              </w:rPr>
              <w:t xml:space="preserve">踏勘地点：                                   </w:t>
            </w:r>
          </w:p>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联系人：</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联系电话：   </w:t>
            </w:r>
          </w:p>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是否答疑会：（是</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否</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w:t>
            </w:r>
          </w:p>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答疑会描述：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8.6</w:t>
            </w: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ascii="宋体" w:hAnsi="宋体" w:cs="宋体"/>
                <w:color w:val="auto"/>
                <w:kern w:val="0"/>
                <w:position w:val="-2"/>
                <w:sz w:val="24"/>
                <w:highlight w:val="none"/>
              </w:rPr>
              <w:t>是否兼投不兼中</w:t>
            </w:r>
            <w:r>
              <w:rPr>
                <w:rFonts w:hint="eastAsia" w:ascii="宋体" w:hAnsi="宋体" w:cs="宋体"/>
                <w:color w:val="auto"/>
                <w:kern w:val="0"/>
                <w:position w:val="-2"/>
                <w:sz w:val="24"/>
                <w:highlight w:val="none"/>
              </w:rPr>
              <w:t>：</w:t>
            </w:r>
            <w:r>
              <w:rPr>
                <w:rFonts w:hint="eastAsia" w:ascii="宋体" w:hAnsi="宋体"/>
                <w:color w:val="auto"/>
                <w:sz w:val="24"/>
                <w:highlight w:val="none"/>
              </w:rPr>
              <w:t xml:space="preserve">（是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否 </w:t>
            </w:r>
            <w:r>
              <w:rPr>
                <w:rFonts w:hint="eastAsia" w:ascii="仿宋_GB2312" w:hAnsi="仿宋_GB2312" w:eastAsia="仿宋_GB2312" w:cs="仿宋_GB2312"/>
                <w:b w:val="0"/>
                <w:bCs/>
                <w:color w:val="auto"/>
                <w:sz w:val="24"/>
                <w:highlight w:val="none"/>
                <w:lang w:eastAsia="zh-CN"/>
              </w:rPr>
              <w:t>□</w:t>
            </w:r>
            <w:r>
              <w:rPr>
                <w:rFonts w:hint="eastAsia" w:ascii="宋体" w:hAnsi="宋体"/>
                <w:color w:val="auto"/>
                <w:sz w:val="24"/>
                <w:highlight w:val="none"/>
              </w:rPr>
              <w:t xml:space="preserve"> ）</w:t>
            </w:r>
          </w:p>
          <w:p>
            <w:pPr>
              <w:pageBreakBefore w:val="0"/>
              <w:wordWrap/>
              <w:topLinePunct w:val="0"/>
              <w:bidi w:val="0"/>
              <w:spacing w:before="32" w:line="560" w:lineRule="exact"/>
              <w:ind w:left="18" w:right="-27"/>
              <w:textAlignment w:val="auto"/>
              <w:rPr>
                <w:rFonts w:hint="eastAsia" w:ascii="宋体" w:hAnsi="宋体" w:eastAsia="宋体" w:cs="宋体"/>
                <w:color w:val="auto"/>
                <w:kern w:val="0"/>
                <w:position w:val="-2"/>
                <w:sz w:val="24"/>
                <w:highlight w:val="none"/>
                <w:lang w:val="en-US" w:eastAsia="zh-CN"/>
              </w:rPr>
            </w:pPr>
            <w:r>
              <w:rPr>
                <w:rFonts w:hint="eastAsia" w:ascii="宋体" w:hAnsi="宋体" w:eastAsia="宋体" w:cs="宋体"/>
                <w:b w:val="0"/>
                <w:bCs/>
                <w:strike w:val="0"/>
                <w:dstrike w:val="0"/>
                <w:color w:val="auto"/>
                <w:sz w:val="24"/>
                <w:highlight w:val="none"/>
                <w:lang w:val="en-US" w:eastAsia="zh-CN"/>
              </w:rPr>
              <w:t>说明与要求：</w:t>
            </w:r>
            <w:r>
              <w:rPr>
                <w:rFonts w:hint="eastAsia" w:ascii="宋体" w:hAnsi="宋体" w:cs="宋体"/>
                <w:b w:val="0"/>
                <w:bCs/>
                <w:strike w:val="0"/>
                <w:dstrike w:val="0"/>
                <w:color w:val="auto"/>
                <w:sz w:val="24"/>
                <w:highlight w:val="none"/>
                <w:lang w:val="en-US" w:eastAsia="zh-CN"/>
              </w:rPr>
              <w:t>各供应商可对以上所有包段进行投标，但最多只允许中标一个包段，供应商须在报价一览表中标明优先选择的中标包段顺序，若未标明，则默认顺序为：包一、包二。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11.1</w:t>
            </w:r>
          </w:p>
        </w:tc>
        <w:tc>
          <w:tcPr>
            <w:tcW w:w="7287" w:type="dxa"/>
            <w:noWrap w:val="0"/>
            <w:vAlign w:val="center"/>
          </w:tcPr>
          <w:p>
            <w:pPr>
              <w:pageBreakBefore w:val="0"/>
              <w:wordWrap/>
              <w:topLinePunct w:val="0"/>
              <w:bidi w:val="0"/>
              <w:spacing w:line="560" w:lineRule="exact"/>
              <w:textAlignment w:val="auto"/>
              <w:rPr>
                <w:rFonts w:hint="eastAsia"/>
                <w:highlight w:val="none"/>
                <w:lang w:eastAsia="zh-CN"/>
              </w:rPr>
            </w:pPr>
            <w:r>
              <w:rPr>
                <w:highlight w:val="none"/>
              </w:rPr>
              <w:t>报价要求</w:t>
            </w:r>
            <w:r>
              <w:rPr>
                <w:rFonts w:hint="eastAsia"/>
                <w:highlight w:val="none"/>
              </w:rPr>
              <w:t>：</w:t>
            </w:r>
            <w:r>
              <w:rPr>
                <w:rFonts w:hint="eastAsia"/>
                <w:highlight w:val="none"/>
                <w:lang w:eastAsia="zh-CN"/>
              </w:rPr>
              <w:t>供应商的投标报价应包含实现本项目采购文件要求的所有费用，各供应商应充分考虑项目实际情况进行报价。所报价格为货物及系统安装调试验收合格直至正常使用的全部税费价格，其内容包括但不限于：货物、配件、附件、备品备件、开发设计、专用工具、耗品、链接线缆、包装、运输、装卸、安装（配套用材及安装）、产品布局、安装调试、检测费（包括送往检测部门检测及现场抽检的费用）、第三方功能检测费用、检定校准、软件升级、人员机械设备、传输链路及维护费、验收费、保险、人员培训、售后服务、维护、政策性文件规定及合同包含的所有风险责任的各项费用、技术指导、利润、税金等全部费用，是达到采购人正常交付使用、验收标准的一切税费价格，各供应商应综合考虑后期相关费用，由此所产生的费用不再增加。本项目所发生的的一切费用均应包含在总报价中，无论分项价格是否填报了相应金额或免费字样，都视为该费用已经包含在其他项目中，合同单价不做调整，所报价格在合同实施期间不因人工、材料、设备的市场因素变化而变动，供应商应综合考虑市场波动等风险因素进行综合报价。本项目为固定单价，最终结算根据实际供货数量据实结算。</w:t>
            </w:r>
          </w:p>
          <w:p>
            <w:pPr>
              <w:pageBreakBefore w:val="0"/>
              <w:wordWrap/>
              <w:topLinePunct w:val="0"/>
              <w:bidi w:val="0"/>
              <w:spacing w:line="560" w:lineRule="exact"/>
              <w:textAlignment w:val="auto"/>
              <w:rPr>
                <w:rFonts w:hint="eastAsia"/>
                <w:highlight w:val="none"/>
                <w:lang w:eastAsia="zh-CN"/>
              </w:rPr>
            </w:pPr>
            <w:r>
              <w:rPr>
                <w:rFonts w:hint="eastAsia" w:ascii="Times New Roman" w:hAnsi="Times New Roman" w:eastAsia="宋体" w:cs="Times New Roman"/>
                <w:b w:val="0"/>
                <w:kern w:val="2"/>
                <w:sz w:val="21"/>
                <w:szCs w:val="24"/>
                <w:highlight w:val="none"/>
                <w:lang w:val="en-US" w:eastAsia="zh-CN" w:bidi="ar-SA"/>
              </w:rPr>
              <w:t>评标委员会认为供应商的报价明显低于其他通过符合性审查的供应商报价，有可能影响服务质量或不能诚信履约的，应当要求其在开标现场合理的时间内提供书面说明，必要时提交相关证明材料；投标人不能证明其报价合理性的，评标委员会应当将其投标报价作无效投标处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21"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12.4</w:t>
            </w:r>
          </w:p>
        </w:tc>
        <w:tc>
          <w:tcPr>
            <w:tcW w:w="7287"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本项目是否要求提供样品：</w:t>
            </w:r>
            <w:r>
              <w:rPr>
                <w:rFonts w:hint="eastAsia" w:ascii="宋体" w:hAnsi="宋体"/>
                <w:color w:val="auto"/>
                <w:sz w:val="24"/>
                <w:highlight w:val="none"/>
              </w:rPr>
              <w:t xml:space="preserve">（是 </w:t>
            </w:r>
            <w:r>
              <w:rPr>
                <w:rFonts w:ascii="宋体" w:hAnsi="宋体"/>
                <w:color w:val="auto"/>
                <w:sz w:val="24"/>
                <w:highlight w:val="none"/>
              </w:rPr>
              <w:t>□</w:t>
            </w:r>
            <w:r>
              <w:rPr>
                <w:rFonts w:hint="eastAsia" w:ascii="宋体" w:hAnsi="宋体"/>
                <w:color w:val="auto"/>
                <w:sz w:val="24"/>
                <w:highlight w:val="none"/>
              </w:rPr>
              <w:t xml:space="preserve">   否</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4</w:t>
            </w:r>
            <w:r>
              <w:rPr>
                <w:rFonts w:hint="eastAsia" w:ascii="宋体" w:hAnsi="宋体"/>
                <w:color w:val="auto"/>
                <w:sz w:val="24"/>
                <w:highlight w:val="none"/>
              </w:rPr>
              <w:t>.1</w:t>
            </w:r>
          </w:p>
        </w:tc>
        <w:tc>
          <w:tcPr>
            <w:tcW w:w="7287" w:type="dxa"/>
            <w:noWrap w:val="0"/>
            <w:vAlign w:val="center"/>
          </w:tcPr>
          <w:p>
            <w:pPr>
              <w:pageBreakBefore w:val="0"/>
              <w:wordWrap/>
              <w:topLinePunct w:val="0"/>
              <w:bidi w:val="0"/>
              <w:spacing w:line="560" w:lineRule="exact"/>
              <w:textAlignment w:val="auto"/>
              <w:rPr>
                <w:rFonts w:ascii="宋体" w:hAnsi="宋体"/>
                <w:color w:val="auto"/>
                <w:sz w:val="24"/>
                <w:highlight w:val="none"/>
                <w:u w:val="single"/>
              </w:rPr>
            </w:pPr>
            <w:r>
              <w:rPr>
                <w:rFonts w:hint="eastAsia" w:ascii="宋体" w:hAnsi="宋体"/>
                <w:color w:val="auto"/>
                <w:sz w:val="24"/>
                <w:highlight w:val="none"/>
              </w:rPr>
              <w:t>投标有效期：</w:t>
            </w:r>
            <w:r>
              <w:rPr>
                <w:rFonts w:hint="eastAsia" w:ascii="宋体" w:hAnsi="宋体"/>
                <w:color w:val="auto"/>
                <w:sz w:val="24"/>
                <w:highlight w:val="none"/>
                <w:u w:val="single"/>
                <w:lang w:val="en-US" w:eastAsia="zh-CN"/>
              </w:rPr>
              <w:t>90</w:t>
            </w:r>
            <w:r>
              <w:rPr>
                <w:rFonts w:hint="eastAsia" w:ascii="宋体" w:hAnsi="宋体"/>
                <w:color w:val="auto"/>
                <w:sz w:val="24"/>
                <w:highlight w:val="none"/>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5</w:t>
            </w:r>
            <w:r>
              <w:rPr>
                <w:rFonts w:hint="eastAsia" w:ascii="宋体" w:hAnsi="宋体"/>
                <w:color w:val="auto"/>
                <w:sz w:val="24"/>
                <w:highlight w:val="none"/>
              </w:rPr>
              <w:t>.1</w:t>
            </w:r>
          </w:p>
        </w:tc>
        <w:tc>
          <w:tcPr>
            <w:tcW w:w="7287" w:type="dxa"/>
            <w:noWrap w:val="0"/>
            <w:vAlign w:val="center"/>
          </w:tcPr>
          <w:p>
            <w:pPr>
              <w:pageBreakBefore w:val="0"/>
              <w:wordWrap/>
              <w:topLinePunct w:val="0"/>
              <w:bidi w:val="0"/>
              <w:spacing w:line="560" w:lineRule="exact"/>
              <w:textAlignment w:val="auto"/>
              <w:rPr>
                <w:rFonts w:hint="eastAsia" w:ascii="宋体" w:hAnsi="宋体" w:eastAsia="宋体"/>
                <w:color w:val="auto"/>
                <w:highlight w:val="none"/>
                <w:lang w:val="en-US" w:eastAsia="zh-CN"/>
              </w:rPr>
            </w:pPr>
            <w:r>
              <w:rPr>
                <w:rFonts w:hint="eastAsia" w:ascii="宋体" w:hAnsi="宋体" w:cs="宋体"/>
                <w:color w:val="auto"/>
                <w:kern w:val="0"/>
                <w:sz w:val="24"/>
                <w:highlight w:val="none"/>
              </w:rPr>
              <w:t>需自行上传的文件：加密电子投标文件</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份</w:t>
            </w:r>
            <w:r>
              <w:rPr>
                <w:rFonts w:hint="eastAsia" w:ascii="宋体" w:hAnsi="宋体" w:cs="宋体"/>
                <w:color w:val="auto"/>
                <w:kern w:val="0"/>
                <w:sz w:val="24"/>
                <w:highlight w:val="none"/>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．1</w:t>
            </w:r>
          </w:p>
        </w:tc>
        <w:tc>
          <w:tcPr>
            <w:tcW w:w="7287"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投标截止时间：</w:t>
            </w:r>
            <w:r>
              <w:rPr>
                <w:rFonts w:hint="eastAsia" w:ascii="宋体" w:hAnsi="宋体"/>
                <w:color w:val="auto"/>
                <w:sz w:val="24"/>
                <w:highlight w:val="none"/>
                <w:lang w:val="en-US" w:eastAsia="zh-CN"/>
              </w:rPr>
              <w:t>2022年9月5日14时00分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noWrap w:val="0"/>
            <w:vAlign w:val="center"/>
          </w:tcPr>
          <w:p>
            <w:pPr>
              <w:pageBreakBefore w:val="0"/>
              <w:wordWrap/>
              <w:topLinePunct w:val="0"/>
              <w:bidi w:val="0"/>
              <w:spacing w:line="560" w:lineRule="exac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9</w:t>
            </w:r>
            <w:r>
              <w:rPr>
                <w:rFonts w:hint="eastAsia" w:ascii="宋体" w:hAnsi="宋体"/>
                <w:color w:val="auto"/>
                <w:sz w:val="24"/>
                <w:highlight w:val="none"/>
              </w:rPr>
              <w:t>.1</w:t>
            </w:r>
          </w:p>
        </w:tc>
        <w:tc>
          <w:tcPr>
            <w:tcW w:w="7287" w:type="dxa"/>
            <w:noWrap w:val="0"/>
            <w:vAlign w:val="center"/>
          </w:tcPr>
          <w:p>
            <w:pPr>
              <w:pageBreakBefore w:val="0"/>
              <w:wordWrap/>
              <w:topLinePunct w:val="0"/>
              <w:bidi w:val="0"/>
              <w:spacing w:line="560" w:lineRule="exact"/>
              <w:textAlignment w:val="auto"/>
              <w:rPr>
                <w:rFonts w:hint="eastAsia"/>
                <w:color w:val="auto"/>
                <w:sz w:val="24"/>
                <w:szCs w:val="24"/>
                <w:highlight w:val="none"/>
              </w:rPr>
            </w:pPr>
            <w:r>
              <w:rPr>
                <w:rFonts w:hint="eastAsia"/>
                <w:color w:val="auto"/>
                <w:sz w:val="24"/>
                <w:szCs w:val="24"/>
                <w:highlight w:val="none"/>
              </w:rPr>
              <w:t>开标时间：</w:t>
            </w:r>
            <w:r>
              <w:rPr>
                <w:rFonts w:hint="eastAsia" w:ascii="宋体" w:hAnsi="宋体"/>
                <w:color w:val="auto"/>
                <w:sz w:val="24"/>
                <w:highlight w:val="none"/>
                <w:lang w:val="en-US" w:eastAsia="zh-CN"/>
              </w:rPr>
              <w:t>2022年9月5日14时00分</w:t>
            </w:r>
            <w:r>
              <w:rPr>
                <w:rFonts w:hint="eastAsia"/>
                <w:color w:val="auto"/>
                <w:sz w:val="24"/>
                <w:szCs w:val="24"/>
                <w:highlight w:val="none"/>
              </w:rPr>
              <w:t xml:space="preserve">    　</w:t>
            </w:r>
          </w:p>
          <w:p>
            <w:pPr>
              <w:pageBreakBefore w:val="0"/>
              <w:wordWrap/>
              <w:topLinePunct w:val="0"/>
              <w:bidi w:val="0"/>
              <w:spacing w:line="560" w:lineRule="exact"/>
              <w:textAlignment w:val="auto"/>
              <w:rPr>
                <w:rFonts w:hint="eastAsia" w:eastAsia="宋体"/>
                <w:color w:val="auto"/>
                <w:highlight w:val="none"/>
                <w:lang w:val="en-US" w:eastAsia="zh-CN"/>
              </w:rPr>
            </w:pPr>
            <w:r>
              <w:rPr>
                <w:rFonts w:hint="eastAsia"/>
                <w:color w:val="auto"/>
                <w:sz w:val="24"/>
                <w:szCs w:val="24"/>
                <w:highlight w:val="none"/>
                <w:lang w:val="en-US" w:eastAsia="zh-CN"/>
              </w:rPr>
              <w:t>开标地点：网上开标大厅（http://ggzyjy.zibo.gov.cn:9181/BidOpeningHall/bidopeninghallaction/hall/login），在线准时参加开标活动并进行投标文件解密、答疑、澄清等。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20.2</w:t>
            </w:r>
          </w:p>
        </w:tc>
        <w:tc>
          <w:tcPr>
            <w:tcW w:w="7287" w:type="dxa"/>
            <w:noWrap w:val="0"/>
            <w:vAlign w:val="center"/>
          </w:tcPr>
          <w:p>
            <w:pPr>
              <w:pageBreakBefore w:val="0"/>
              <w:wordWrap/>
              <w:topLinePunct w:val="0"/>
              <w:bidi w:val="0"/>
              <w:spacing w:line="560" w:lineRule="exact"/>
              <w:textAlignment w:val="auto"/>
              <w:rPr>
                <w:rFonts w:hint="eastAsia" w:ascii="宋体" w:hAnsi="宋体" w:eastAsia="宋体"/>
                <w:color w:val="auto"/>
                <w:sz w:val="24"/>
                <w:highlight w:val="none"/>
                <w:u w:val="single"/>
                <w:lang w:eastAsia="zh-CN"/>
              </w:rPr>
            </w:pPr>
            <w:r>
              <w:rPr>
                <w:rFonts w:hint="eastAsia" w:ascii="宋体" w:hAnsi="宋体"/>
                <w:color w:val="auto"/>
                <w:sz w:val="24"/>
                <w:highlight w:val="none"/>
              </w:rPr>
              <w:t>采购人或采购代理机构查询</w:t>
            </w:r>
            <w:r>
              <w:rPr>
                <w:rFonts w:hint="eastAsia" w:ascii="宋体" w:hAnsi="宋体"/>
                <w:color w:val="auto"/>
                <w:sz w:val="24"/>
                <w:highlight w:val="none"/>
                <w:lang w:eastAsia="zh-CN"/>
              </w:rPr>
              <w:t>投标人</w:t>
            </w:r>
            <w:r>
              <w:rPr>
                <w:rFonts w:hint="eastAsia" w:ascii="宋体" w:hAnsi="宋体"/>
                <w:color w:val="auto"/>
                <w:sz w:val="24"/>
                <w:highlight w:val="none"/>
              </w:rPr>
              <w:t>信用记录时间：</w:t>
            </w:r>
            <w:r>
              <w:rPr>
                <w:rFonts w:hint="eastAsia" w:ascii="宋体" w:hAnsi="宋体"/>
                <w:color w:val="auto"/>
                <w:sz w:val="24"/>
                <w:highlight w:val="none"/>
                <w:lang w:eastAsia="zh-CN"/>
              </w:rPr>
              <w:t>开标会议结束后，评审会议开始前。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22.4</w:t>
            </w:r>
          </w:p>
        </w:tc>
        <w:tc>
          <w:tcPr>
            <w:tcW w:w="7287"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核心产品：</w:t>
            </w:r>
            <w:r>
              <w:rPr>
                <w:rFonts w:hint="eastAsia" w:ascii="宋体" w:hAnsi="宋体"/>
                <w:color w:val="auto"/>
                <w:sz w:val="24"/>
                <w:highlight w:val="none"/>
                <w:lang w:eastAsia="zh-CN"/>
              </w:rPr>
              <w:t>包一：应急广播平台；包二：内容云账号及</w:t>
            </w:r>
            <w:r>
              <w:rPr>
                <w:rFonts w:hint="eastAsia" w:ascii="宋体" w:hAnsi="宋体"/>
                <w:color w:val="auto"/>
                <w:sz w:val="24"/>
                <w:highlight w:val="none"/>
                <w:lang w:val="en-US" w:eastAsia="zh-CN"/>
              </w:rPr>
              <w:t>AI主播</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25.2</w:t>
            </w: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评标方法：最低评标价法</w:t>
            </w:r>
            <w:r>
              <w:rPr>
                <w:rFonts w:ascii="宋体" w:hAnsi="宋体"/>
                <w:color w:val="auto"/>
                <w:sz w:val="24"/>
                <w:highlight w:val="none"/>
              </w:rPr>
              <w:t>□</w:t>
            </w:r>
            <w:r>
              <w:rPr>
                <w:rFonts w:hint="eastAsia" w:ascii="宋体" w:hAnsi="宋体"/>
                <w:color w:val="auto"/>
                <w:sz w:val="24"/>
                <w:highlight w:val="none"/>
              </w:rPr>
              <w:t xml:space="preserve">      综合评分法</w:t>
            </w:r>
            <w:r>
              <w:rPr>
                <w:rFonts w:hint="eastAsia" w:ascii="宋体" w:hAnsi="宋体"/>
                <w:color w:val="auto"/>
                <w:sz w:val="24"/>
                <w:highlight w:val="none"/>
                <w:lang w:eastAsia="zh-CN"/>
              </w:rPr>
              <w:t>☑</w:t>
            </w:r>
            <w:r>
              <w:rPr>
                <w:rFonts w:hint="eastAsia" w:ascii="宋体" w:hAnsi="宋体"/>
                <w:color w:val="auto"/>
                <w:sz w:val="24"/>
                <w:highlight w:val="non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Merge w:val="restart"/>
            <w:noWrap w:val="0"/>
            <w:vAlign w:val="center"/>
          </w:tcPr>
          <w:p>
            <w:pPr>
              <w:pageBreakBefore w:val="0"/>
              <w:wordWrap/>
              <w:topLinePunct w:val="0"/>
              <w:bidi w:val="0"/>
              <w:spacing w:line="560" w:lineRule="exact"/>
              <w:jc w:val="left"/>
              <w:textAlignment w:val="auto"/>
              <w:rPr>
                <w:rFonts w:hint="default" w:ascii="宋体" w:hAnsi="宋体" w:eastAsia="宋体"/>
                <w:color w:val="auto"/>
                <w:sz w:val="24"/>
                <w:highlight w:val="none"/>
                <w:lang w:val="en-US" w:eastAsia="zh-CN"/>
              </w:rPr>
            </w:pPr>
            <w:r>
              <w:rPr>
                <w:rFonts w:ascii="宋体" w:hAnsi="宋体"/>
                <w:color w:val="auto"/>
                <w:sz w:val="24"/>
                <w:highlight w:val="none"/>
              </w:rPr>
              <w:t>2</w:t>
            </w:r>
            <w:r>
              <w:rPr>
                <w:rFonts w:hint="eastAsia" w:ascii="宋体" w:hAnsi="宋体"/>
                <w:color w:val="auto"/>
                <w:sz w:val="24"/>
                <w:highlight w:val="none"/>
                <w:lang w:val="en-US" w:eastAsia="zh-CN"/>
              </w:rPr>
              <w:t>9</w:t>
            </w: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采购人是否委托评标委员会直接确定中标人：是</w:t>
            </w:r>
            <w:r>
              <w:rPr>
                <w:rFonts w:hint="eastAsia" w:ascii="宋体" w:hAnsi="宋体"/>
                <w:color w:val="auto"/>
                <w:sz w:val="24"/>
                <w:highlight w:val="none"/>
                <w:lang w:eastAsia="zh-CN"/>
              </w:rPr>
              <w:t>☑</w:t>
            </w:r>
            <w:r>
              <w:rPr>
                <w:rFonts w:hint="eastAsia" w:ascii="宋体" w:hAnsi="宋体"/>
                <w:color w:val="auto"/>
                <w:sz w:val="40"/>
                <w:highlight w:val="none"/>
              </w:rPr>
              <w:t xml:space="preserve"> </w:t>
            </w:r>
            <w:r>
              <w:rPr>
                <w:rFonts w:hint="eastAsia" w:ascii="宋体" w:hAnsi="宋体"/>
                <w:color w:val="auto"/>
                <w:sz w:val="24"/>
                <w:highlight w:val="none"/>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jc w:val="center"/>
        </w:trPr>
        <w:tc>
          <w:tcPr>
            <w:tcW w:w="1021" w:type="dxa"/>
            <w:vMerge w:val="continue"/>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推荐</w:t>
            </w:r>
            <w:r>
              <w:rPr>
                <w:rFonts w:ascii="宋体" w:hAnsi="宋体"/>
                <w:color w:val="auto"/>
                <w:sz w:val="24"/>
                <w:highlight w:val="none"/>
              </w:rPr>
              <w:t>中标候选</w:t>
            </w:r>
            <w:r>
              <w:rPr>
                <w:rFonts w:hint="eastAsia" w:ascii="宋体" w:hAnsi="宋体"/>
                <w:color w:val="auto"/>
                <w:sz w:val="24"/>
                <w:highlight w:val="none"/>
                <w:lang w:eastAsia="zh-CN"/>
              </w:rPr>
              <w:t>投标人</w:t>
            </w:r>
            <w:r>
              <w:rPr>
                <w:rFonts w:ascii="宋体" w:hAnsi="宋体"/>
                <w:color w:val="auto"/>
                <w:sz w:val="24"/>
                <w:highlight w:val="none"/>
              </w:rPr>
              <w:t>的数量：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2" w:hRule="atLeast"/>
          <w:jc w:val="center"/>
        </w:trPr>
        <w:tc>
          <w:tcPr>
            <w:tcW w:w="1021" w:type="dxa"/>
            <w:vMerge w:val="restart"/>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33</w:t>
            </w:r>
          </w:p>
        </w:tc>
        <w:tc>
          <w:tcPr>
            <w:tcW w:w="7287" w:type="dxa"/>
            <w:noWrap w:val="0"/>
            <w:vAlign w:val="center"/>
          </w:tcPr>
          <w:p>
            <w:pPr>
              <w:pageBreakBefore w:val="0"/>
              <w:wordWrap/>
              <w:topLinePunct w:val="0"/>
              <w:bidi w:val="0"/>
              <w:spacing w:line="560" w:lineRule="exact"/>
              <w:textAlignment w:val="auto"/>
              <w:rPr>
                <w:rFonts w:hint="eastAsia" w:ascii="宋体" w:hAnsi="宋体" w:eastAsia="宋体"/>
                <w:color w:val="auto"/>
                <w:sz w:val="24"/>
                <w:highlight w:val="none"/>
                <w:u w:val="single"/>
                <w:lang w:eastAsia="zh-CN"/>
              </w:rPr>
            </w:pPr>
            <w:r>
              <w:rPr>
                <w:rFonts w:hint="eastAsia" w:ascii="宋体" w:hAnsi="宋体"/>
                <w:color w:val="auto"/>
                <w:sz w:val="24"/>
                <w:highlight w:val="none"/>
              </w:rPr>
              <w:t>是否</w:t>
            </w:r>
            <w:r>
              <w:rPr>
                <w:rFonts w:hint="eastAsia" w:ascii="宋体" w:hAnsi="宋体"/>
                <w:color w:val="auto"/>
                <w:sz w:val="24"/>
                <w:highlight w:val="none"/>
                <w:lang w:val="en-US" w:eastAsia="zh-CN"/>
              </w:rPr>
              <w:t>提交</w:t>
            </w:r>
            <w:r>
              <w:rPr>
                <w:rFonts w:hint="eastAsia" w:ascii="宋体" w:hAnsi="宋体"/>
                <w:color w:val="auto"/>
                <w:sz w:val="24"/>
                <w:highlight w:val="none"/>
              </w:rPr>
              <w:t>履约保证：是</w:t>
            </w:r>
            <w:r>
              <w:rPr>
                <w:rFonts w:ascii="宋体" w:hAnsi="宋体"/>
                <w:color w:val="auto"/>
                <w:sz w:val="24"/>
                <w:highlight w:val="none"/>
              </w:rPr>
              <w:t>□</w:t>
            </w:r>
            <w:r>
              <w:rPr>
                <w:rFonts w:hint="eastAsia" w:ascii="宋体" w:hAnsi="宋体"/>
                <w:color w:val="auto"/>
                <w:sz w:val="40"/>
                <w:highlight w:val="none"/>
              </w:rPr>
              <w:t xml:space="preserve"> </w:t>
            </w:r>
            <w:r>
              <w:rPr>
                <w:rFonts w:hint="eastAsia" w:ascii="宋体" w:hAnsi="宋体"/>
                <w:color w:val="auto"/>
                <w:sz w:val="24"/>
                <w:highlight w:val="none"/>
              </w:rPr>
              <w:t>否</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Merge w:val="continue"/>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u w:val="none"/>
              </w:rPr>
            </w:pPr>
            <w:r>
              <w:rPr>
                <w:rFonts w:hint="eastAsia" w:ascii="宋体" w:hAnsi="宋体"/>
                <w:color w:val="auto"/>
                <w:sz w:val="24"/>
                <w:highlight w:val="none"/>
              </w:rPr>
              <w:t>履约保证</w:t>
            </w:r>
            <w:r>
              <w:rPr>
                <w:rFonts w:hint="eastAsia" w:ascii="宋体" w:hAnsi="宋体"/>
                <w:color w:val="auto"/>
                <w:sz w:val="24"/>
                <w:highlight w:val="none"/>
                <w:lang w:val="en-US" w:eastAsia="zh-CN"/>
              </w:rPr>
              <w:t>的</w:t>
            </w:r>
            <w:r>
              <w:rPr>
                <w:rFonts w:hint="eastAsia" w:ascii="宋体" w:hAnsi="宋体"/>
                <w:color w:val="auto"/>
                <w:sz w:val="24"/>
                <w:highlight w:val="none"/>
              </w:rPr>
              <w:t>形式：</w:t>
            </w:r>
            <w:r>
              <w:rPr>
                <w:rFonts w:hint="eastAsia" w:ascii="宋体" w:hAnsi="宋体"/>
                <w:color w:val="auto"/>
                <w:sz w:val="24"/>
                <w:highlight w:val="none"/>
                <w:u w:val="none"/>
                <w:lang w:val="en-US" w:eastAsia="zh-CN"/>
              </w:rPr>
              <w:t>履约保证金（非现金形式）</w:t>
            </w:r>
            <w:r>
              <w:rPr>
                <w:rFonts w:hint="eastAsia" w:ascii="宋体" w:hAnsi="宋体"/>
                <w:color w:val="auto"/>
                <w:sz w:val="24"/>
                <w:highlight w:val="none"/>
                <w:u w:val="none"/>
              </w:rPr>
              <w:t>、</w:t>
            </w:r>
            <w:r>
              <w:rPr>
                <w:rFonts w:hint="eastAsia" w:ascii="宋体" w:hAnsi="宋体"/>
                <w:color w:val="auto"/>
                <w:sz w:val="24"/>
                <w:highlight w:val="none"/>
                <w:u w:val="none"/>
                <w:lang w:val="en-US" w:eastAsia="zh-CN"/>
              </w:rPr>
              <w:t>履约</w:t>
            </w:r>
            <w:r>
              <w:rPr>
                <w:rFonts w:hint="eastAsia" w:ascii="宋体" w:hAnsi="宋体"/>
                <w:color w:val="auto"/>
                <w:sz w:val="24"/>
                <w:highlight w:val="none"/>
                <w:u w:val="none"/>
              </w:rPr>
              <w:t>保函、</w:t>
            </w:r>
            <w:r>
              <w:rPr>
                <w:rFonts w:hint="eastAsia" w:ascii="宋体" w:hAnsi="宋体"/>
                <w:color w:val="auto"/>
                <w:sz w:val="24"/>
                <w:highlight w:val="none"/>
                <w:u w:val="none"/>
                <w:lang w:val="en-US" w:eastAsia="zh-CN"/>
              </w:rPr>
              <w:t>履约担保函</w:t>
            </w:r>
            <w:r>
              <w:rPr>
                <w:rFonts w:hint="eastAsia" w:ascii="宋体" w:hAnsi="宋体"/>
                <w:color w:val="auto"/>
                <w:sz w:val="24"/>
                <w:highlight w:val="none"/>
                <w:u w:val="none"/>
              </w:rPr>
              <w:t>。</w:t>
            </w:r>
          </w:p>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u w:val="none"/>
              </w:rPr>
              <w:t>提交履约保证的时间：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vMerge w:val="continue"/>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履约保证金额：合同总价的</w:t>
            </w:r>
            <w:r>
              <w:rPr>
                <w:rFonts w:hint="eastAsia" w:ascii="宋体" w:hAnsi="宋体"/>
                <w:color w:val="auto"/>
                <w:sz w:val="24"/>
                <w:highlight w:val="none"/>
                <w:u w:val="single"/>
              </w:rPr>
              <w:t>　　　　　</w:t>
            </w:r>
            <w:r>
              <w:rPr>
                <w:rFonts w:hint="eastAsia" w:ascii="宋体" w:hAnsi="宋体"/>
                <w:i/>
                <w:color w:val="auto"/>
                <w:sz w:val="24"/>
                <w:highlight w:val="none"/>
              </w:rPr>
              <w:t>（</w:t>
            </w:r>
            <w:r>
              <w:rPr>
                <w:rFonts w:ascii="宋体" w:hAnsi="宋体"/>
                <w:i/>
                <w:color w:val="auto"/>
                <w:sz w:val="24"/>
                <w:highlight w:val="none"/>
              </w:rPr>
              <w:t>不得超过政府采购</w:t>
            </w:r>
            <w:r>
              <w:rPr>
                <w:rFonts w:hint="eastAsia" w:ascii="宋体" w:hAnsi="宋体"/>
                <w:i/>
                <w:color w:val="auto"/>
                <w:sz w:val="24"/>
                <w:highlight w:val="none"/>
              </w:rPr>
              <w:t>合同</w:t>
            </w:r>
            <w:r>
              <w:rPr>
                <w:rFonts w:ascii="宋体" w:hAnsi="宋体"/>
                <w:i/>
                <w:color w:val="auto"/>
                <w:sz w:val="24"/>
                <w:highlight w:val="none"/>
              </w:rPr>
              <w:t>金额的</w:t>
            </w:r>
            <w:r>
              <w:rPr>
                <w:rFonts w:hint="eastAsia" w:ascii="宋体" w:hAnsi="宋体"/>
                <w:i/>
                <w:color w:val="auto"/>
                <w:sz w:val="24"/>
                <w:highlight w:val="none"/>
              </w:rPr>
              <w:t>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3</w:t>
            </w:r>
            <w:r>
              <w:rPr>
                <w:rFonts w:hint="eastAsia" w:ascii="宋体" w:hAnsi="宋体"/>
                <w:color w:val="auto"/>
                <w:sz w:val="24"/>
                <w:highlight w:val="none"/>
                <w:lang w:val="en-US" w:eastAsia="zh-CN"/>
              </w:rPr>
              <w:t>5.1</w:t>
            </w:r>
          </w:p>
        </w:tc>
        <w:tc>
          <w:tcPr>
            <w:tcW w:w="7287"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是否支付预付款：</w:t>
            </w:r>
            <w:r>
              <w:rPr>
                <w:rFonts w:hint="eastAsia" w:ascii="宋体" w:hAnsi="宋体"/>
                <w:color w:val="auto"/>
                <w:sz w:val="24"/>
                <w:highlight w:val="none"/>
              </w:rPr>
              <w:t xml:space="preserve">否□ </w:t>
            </w:r>
            <w:r>
              <w:rPr>
                <w:rFonts w:hint="eastAsia" w:ascii="宋体" w:hAnsi="宋体"/>
                <w:color w:val="auto"/>
                <w:sz w:val="24"/>
                <w:highlight w:val="none"/>
                <w:lang w:val="en-US" w:eastAsia="zh-CN"/>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是</w:t>
            </w:r>
            <w:r>
              <w:rPr>
                <w:rFonts w:hint="eastAsia" w:ascii="宋体" w:hAnsi="宋体"/>
                <w:color w:val="auto"/>
                <w:sz w:val="24"/>
                <w:highlight w:val="none"/>
                <w:lang w:eastAsia="zh-CN"/>
              </w:rPr>
              <w:t>☑，</w:t>
            </w:r>
            <w:r>
              <w:rPr>
                <w:rFonts w:hint="eastAsia" w:ascii="宋体" w:hAnsi="宋体"/>
                <w:color w:val="auto"/>
                <w:sz w:val="24"/>
                <w:highlight w:val="none"/>
              </w:rPr>
              <w:t>预付款比例为</w:t>
            </w:r>
            <w:r>
              <w:rPr>
                <w:rFonts w:hint="eastAsia" w:ascii="宋体" w:hAnsi="宋体"/>
                <w:color w:val="auto"/>
                <w:sz w:val="24"/>
                <w:highlight w:val="none"/>
                <w:lang w:val="en-US" w:eastAsia="zh-CN"/>
              </w:rPr>
              <w:t>30%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36.3</w:t>
            </w:r>
          </w:p>
        </w:tc>
        <w:tc>
          <w:tcPr>
            <w:tcW w:w="7287" w:type="dxa"/>
            <w:noWrap w:val="0"/>
            <w:vAlign w:val="center"/>
          </w:tcPr>
          <w:p>
            <w:pPr>
              <w:pageBreakBefore w:val="0"/>
              <w:wordWrap/>
              <w:topLinePunct w:val="0"/>
              <w:bidi w:val="0"/>
              <w:spacing w:line="560" w:lineRule="exact"/>
              <w:ind w:left="710" w:leftChars="-23" w:hanging="758" w:hangingChars="316"/>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反腐倡廉监督电话/邮箱：</w:t>
            </w:r>
            <w:r>
              <w:rPr>
                <w:rFonts w:hint="eastAsia" w:ascii="宋体" w:hAnsi="宋体"/>
                <w:color w:val="auto"/>
                <w:sz w:val="24"/>
                <w:highlight w:val="none"/>
                <w:lang w:val="en-US" w:eastAsia="zh-CN"/>
              </w:rPr>
              <w:t>0533-3579588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w:t>
            </w:r>
            <w:r>
              <w:rPr>
                <w:rFonts w:ascii="宋体" w:hAnsi="宋体"/>
                <w:color w:val="auto"/>
                <w:sz w:val="24"/>
                <w:highlight w:val="none"/>
              </w:rPr>
              <w:t>3</w:t>
            </w:r>
          </w:p>
        </w:tc>
        <w:tc>
          <w:tcPr>
            <w:tcW w:w="7287" w:type="dxa"/>
            <w:noWrap w:val="0"/>
            <w:vAlign w:val="center"/>
          </w:tcPr>
          <w:p>
            <w:pPr>
              <w:pageBreakBefore w:val="0"/>
              <w:wordWrap/>
              <w:topLinePunct w:val="0"/>
              <w:bidi w:val="0"/>
              <w:spacing w:line="560" w:lineRule="exact"/>
              <w:ind w:left="710" w:leftChars="-23" w:hanging="758" w:hangingChars="316"/>
              <w:textAlignment w:val="auto"/>
              <w:rPr>
                <w:rFonts w:hint="eastAsia" w:ascii="宋体" w:hAnsi="宋体"/>
                <w:color w:val="auto"/>
                <w:sz w:val="24"/>
                <w:highlight w:val="none"/>
              </w:rPr>
            </w:pPr>
            <w:r>
              <w:rPr>
                <w:rFonts w:hint="eastAsia" w:ascii="宋体" w:hAnsi="宋体"/>
                <w:color w:val="auto"/>
                <w:sz w:val="24"/>
                <w:highlight w:val="none"/>
              </w:rPr>
              <w:t>质疑函接收部门、联系电话和通讯地址：</w:t>
            </w:r>
          </w:p>
          <w:p>
            <w:pPr>
              <w:pageBreakBefore w:val="0"/>
              <w:wordWrap/>
              <w:topLinePunct w:val="0"/>
              <w:bidi w:val="0"/>
              <w:spacing w:line="560" w:lineRule="exact"/>
              <w:ind w:left="710" w:leftChars="-23" w:hanging="758" w:hangingChars="316"/>
              <w:textAlignment w:val="auto"/>
              <w:rPr>
                <w:rFonts w:hint="eastAsia" w:ascii="宋体" w:hAnsi="宋体" w:eastAsia="宋体"/>
                <w:color w:val="auto"/>
                <w:sz w:val="24"/>
                <w:highlight w:val="none"/>
                <w:u w:val="single"/>
                <w:lang w:eastAsia="zh-CN"/>
              </w:rPr>
            </w:pPr>
            <w:r>
              <w:rPr>
                <w:rFonts w:hint="eastAsia" w:ascii="宋体" w:hAnsi="宋体"/>
                <w:color w:val="auto"/>
                <w:sz w:val="24"/>
                <w:highlight w:val="none"/>
              </w:rPr>
              <w:t>联系部门：</w:t>
            </w:r>
            <w:r>
              <w:rPr>
                <w:rFonts w:hint="eastAsia" w:ascii="宋体" w:hAnsi="宋体"/>
                <w:color w:val="auto"/>
                <w:sz w:val="24"/>
                <w:highlight w:val="none"/>
                <w:lang w:eastAsia="zh-CN"/>
              </w:rPr>
              <w:t>山东瀚广建设项目管理有限公司</w:t>
            </w:r>
          </w:p>
          <w:p>
            <w:pPr>
              <w:pageBreakBefore w:val="0"/>
              <w:wordWrap/>
              <w:topLinePunct w:val="0"/>
              <w:bidi w:val="0"/>
              <w:spacing w:line="560" w:lineRule="exact"/>
              <w:ind w:left="710" w:leftChars="-23" w:hanging="758" w:hangingChars="316"/>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联系电话</w:t>
            </w:r>
            <w:r>
              <w:rPr>
                <w:rFonts w:ascii="宋体" w:hAnsi="宋体"/>
                <w:color w:val="auto"/>
                <w:sz w:val="24"/>
                <w:highlight w:val="none"/>
              </w:rPr>
              <w:t>：</w:t>
            </w:r>
            <w:r>
              <w:rPr>
                <w:rFonts w:hint="eastAsia" w:ascii="宋体" w:hAnsi="宋体"/>
                <w:color w:val="auto"/>
                <w:sz w:val="24"/>
                <w:highlight w:val="none"/>
                <w:lang w:val="en-US" w:eastAsia="zh-CN"/>
              </w:rPr>
              <w:t>0533-3579588</w:t>
            </w:r>
          </w:p>
          <w:p>
            <w:pPr>
              <w:pageBreakBefore w:val="0"/>
              <w:wordWrap/>
              <w:topLinePunct w:val="0"/>
              <w:bidi w:val="0"/>
              <w:spacing w:line="560" w:lineRule="exact"/>
              <w:ind w:left="710" w:leftChars="-23" w:hanging="758" w:hangingChars="316"/>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通讯</w:t>
            </w:r>
            <w:r>
              <w:rPr>
                <w:rFonts w:ascii="宋体" w:hAnsi="宋体"/>
                <w:color w:val="auto"/>
                <w:sz w:val="24"/>
                <w:highlight w:val="none"/>
              </w:rPr>
              <w:t>地址：</w:t>
            </w:r>
            <w:r>
              <w:rPr>
                <w:rFonts w:hint="eastAsia" w:ascii="宋体" w:hAnsi="宋体"/>
                <w:color w:val="auto"/>
                <w:sz w:val="24"/>
                <w:highlight w:val="none"/>
                <w:lang w:eastAsia="zh-CN"/>
              </w:rPr>
              <w:t>淄博市高新区中润大道</w:t>
            </w:r>
            <w:r>
              <w:rPr>
                <w:rFonts w:hint="eastAsia" w:ascii="宋体" w:hAnsi="宋体"/>
                <w:color w:val="auto"/>
                <w:sz w:val="24"/>
                <w:highlight w:val="none"/>
                <w:lang w:val="en-US" w:eastAsia="zh-CN"/>
              </w:rPr>
              <w:t>39号九宏大厦三楼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9</w:t>
            </w:r>
            <w:r>
              <w:rPr>
                <w:rFonts w:hint="eastAsia" w:ascii="宋体" w:hAnsi="宋体"/>
                <w:color w:val="auto"/>
                <w:sz w:val="24"/>
                <w:highlight w:val="none"/>
              </w:rPr>
              <w:t>.1</w:t>
            </w:r>
          </w:p>
        </w:tc>
        <w:tc>
          <w:tcPr>
            <w:tcW w:w="7287"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中标服务费：</w:t>
            </w:r>
            <w:r>
              <w:rPr>
                <w:rFonts w:hint="eastAsia" w:ascii="宋体" w:hAnsi="宋体"/>
                <w:color w:val="auto"/>
                <w:sz w:val="24"/>
                <w:highlight w:val="none"/>
                <w:lang w:eastAsia="zh-CN"/>
              </w:rPr>
              <w:t>按差额定率累进计费方式，</w:t>
            </w:r>
            <w:r>
              <w:rPr>
                <w:rFonts w:hint="eastAsia" w:ascii="宋体" w:hAnsi="宋体"/>
                <w:color w:val="auto"/>
                <w:sz w:val="24"/>
                <w:highlight w:val="none"/>
                <w:lang w:val="en-US" w:eastAsia="zh-CN"/>
              </w:rPr>
              <w:t>100万以内按中标额的1.5%，100万-500万按中标额的1.1%收取。</w:t>
            </w:r>
          </w:p>
          <w:p>
            <w:pPr>
              <w:pageBreakBefore w:val="0"/>
              <w:wordWrap/>
              <w:topLinePunct w:val="0"/>
              <w:bidi w:val="0"/>
              <w:spacing w:line="560" w:lineRule="exact"/>
              <w:ind w:left="900" w:hanging="900" w:hangingChars="375"/>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支付形式：</w:t>
            </w:r>
            <w:r>
              <w:rPr>
                <w:rFonts w:hint="eastAsia" w:ascii="宋体" w:hAnsi="宋体"/>
                <w:color w:val="auto"/>
                <w:sz w:val="24"/>
                <w:highlight w:val="none"/>
                <w:lang w:eastAsia="zh-CN"/>
              </w:rPr>
              <w:t>电汇或现金</w:t>
            </w:r>
          </w:p>
          <w:p>
            <w:pPr>
              <w:pageBreakBefore w:val="0"/>
              <w:wordWrap/>
              <w:topLinePunct w:val="0"/>
              <w:bidi w:val="0"/>
              <w:spacing w:line="560" w:lineRule="exact"/>
              <w:ind w:left="710" w:leftChars="-23" w:hanging="758" w:hangingChars="316"/>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支付时间：</w:t>
            </w:r>
            <w:r>
              <w:rPr>
                <w:rFonts w:hint="eastAsia" w:ascii="宋体" w:hAnsi="宋体"/>
                <w:color w:val="auto"/>
                <w:sz w:val="24"/>
                <w:highlight w:val="none"/>
                <w:lang w:eastAsia="zh-CN"/>
              </w:rPr>
              <w:t>中标人应在领取中标通知书之前一次性向代理机构缴纳。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eastAsia="宋体"/>
                <w:strike/>
                <w:color w:val="auto"/>
                <w:sz w:val="24"/>
                <w:highlight w:val="none"/>
                <w:lang w:val="en-US" w:eastAsia="zh-CN"/>
              </w:rPr>
            </w:pPr>
            <w:r>
              <w:rPr>
                <w:rFonts w:hint="eastAsia" w:ascii="宋体" w:hAnsi="宋体"/>
                <w:color w:val="auto"/>
                <w:sz w:val="24"/>
                <w:highlight w:val="none"/>
              </w:rPr>
              <w:t>4</w:t>
            </w:r>
            <w:r>
              <w:rPr>
                <w:rFonts w:hint="eastAsia" w:ascii="宋体" w:hAnsi="宋体"/>
                <w:color w:val="auto"/>
                <w:sz w:val="24"/>
                <w:highlight w:val="none"/>
                <w:lang w:val="en-US" w:eastAsia="zh-CN"/>
              </w:rPr>
              <w:t>3</w:t>
            </w:r>
          </w:p>
        </w:tc>
        <w:tc>
          <w:tcPr>
            <w:tcW w:w="7287" w:type="dxa"/>
            <w:noWrap w:val="0"/>
            <w:vAlign w:val="center"/>
          </w:tcPr>
          <w:p>
            <w:pPr>
              <w:pageBreakBefore w:val="0"/>
              <w:wordWrap/>
              <w:topLinePunct w:val="0"/>
              <w:bidi w:val="0"/>
              <w:spacing w:line="560" w:lineRule="exact"/>
              <w:ind w:left="900" w:hanging="900" w:hangingChars="375"/>
              <w:textAlignment w:val="auto"/>
              <w:rPr>
                <w:rFonts w:hint="eastAsia" w:ascii="宋体" w:hAnsi="宋体" w:eastAsia="宋体"/>
                <w:strike/>
                <w:color w:val="auto"/>
                <w:sz w:val="24"/>
                <w:highlight w:val="none"/>
                <w:lang w:eastAsia="zh-CN"/>
              </w:rPr>
            </w:pPr>
            <w:r>
              <w:rPr>
                <w:rFonts w:hint="eastAsia" w:ascii="宋体" w:hAnsi="宋体"/>
                <w:color w:val="auto"/>
                <w:sz w:val="24"/>
                <w:highlight w:val="none"/>
              </w:rPr>
              <w:t>招标文件解释权：</w:t>
            </w:r>
            <w:r>
              <w:rPr>
                <w:rFonts w:hint="eastAsia" w:ascii="宋体" w:hAnsi="宋体"/>
                <w:color w:val="auto"/>
                <w:sz w:val="24"/>
                <w:highlight w:val="none"/>
                <w:lang w:eastAsia="zh-CN"/>
              </w:rPr>
              <w:t>本招标文件最终解释权归采购人所有。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8308" w:type="dxa"/>
            <w:gridSpan w:val="2"/>
            <w:noWrap w:val="0"/>
            <w:vAlign w:val="center"/>
          </w:tcPr>
          <w:p>
            <w:pPr>
              <w:pageBreakBefore w:val="0"/>
              <w:wordWrap/>
              <w:topLinePunct w:val="0"/>
              <w:bidi w:val="0"/>
              <w:spacing w:line="560" w:lineRule="exact"/>
              <w:ind w:firstLine="720" w:firstLineChars="300"/>
              <w:textAlignment w:val="auto"/>
              <w:rPr>
                <w:rFonts w:hint="eastAsia" w:ascii="宋体" w:hAnsi="宋体"/>
                <w:color w:val="auto"/>
                <w:sz w:val="24"/>
                <w:highlight w:val="none"/>
              </w:rPr>
            </w:pPr>
            <w:r>
              <w:rPr>
                <w:rFonts w:hint="eastAsia" w:ascii="宋体" w:hAnsi="宋体"/>
                <w:color w:val="auto"/>
                <w:sz w:val="24"/>
                <w:highlight w:val="none"/>
              </w:rPr>
              <w:t>适用于本</w:t>
            </w:r>
            <w:r>
              <w:rPr>
                <w:rFonts w:hint="eastAsia" w:ascii="宋体" w:hAnsi="宋体"/>
                <w:color w:val="auto"/>
                <w:sz w:val="24"/>
                <w:highlight w:val="none"/>
                <w:lang w:eastAsia="zh-CN"/>
              </w:rPr>
              <w:t>投标人</w:t>
            </w:r>
            <w:r>
              <w:rPr>
                <w:rFonts w:hint="eastAsia" w:ascii="宋体" w:hAnsi="宋体"/>
                <w:color w:val="auto"/>
                <w:sz w:val="24"/>
                <w:highlight w:val="none"/>
              </w:rPr>
              <w:t>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ascii="宋体" w:hAnsi="宋体"/>
                <w:color w:val="auto"/>
                <w:sz w:val="24"/>
                <w:highlight w:val="none"/>
              </w:rPr>
            </w:pPr>
            <w:r>
              <w:rPr>
                <w:rFonts w:hint="eastAsia" w:ascii="宋体" w:hAnsi="宋体"/>
                <w:color w:val="auto"/>
                <w:sz w:val="24"/>
                <w:highlight w:val="none"/>
              </w:rPr>
              <w:t>1</w:t>
            </w:r>
          </w:p>
        </w:tc>
        <w:tc>
          <w:tcPr>
            <w:tcW w:w="7287" w:type="dxa"/>
            <w:noWrap w:val="0"/>
            <w:vAlign w:val="center"/>
          </w:tcPr>
          <w:p>
            <w:pPr>
              <w:pageBreakBefore w:val="0"/>
              <w:numPr>
                <w:ilvl w:val="0"/>
                <w:numId w:val="0"/>
              </w:numPr>
              <w:wordWrap/>
              <w:topLinePunct w:val="0"/>
              <w:bidi w:val="0"/>
              <w:spacing w:line="560" w:lineRule="exact"/>
              <w:textAlignment w:val="auto"/>
              <w:rPr>
                <w:rFonts w:hint="eastAsia" w:ascii="宋体" w:hAnsi="宋体" w:cs="宋体"/>
                <w:color w:val="auto"/>
                <w:sz w:val="24"/>
                <w:highlight w:val="none"/>
              </w:rPr>
            </w:pPr>
            <w:r>
              <w:rPr>
                <w:rFonts w:hint="eastAsia"/>
                <w:sz w:val="24"/>
                <w:szCs w:val="24"/>
                <w:highlight w:val="none"/>
                <w:lang w:val="en-US" w:eastAsia="zh-CN"/>
              </w:rPr>
              <w:t>投标人资格条件（提供以下资料扫描件）：</w:t>
            </w:r>
            <w:r>
              <w:rPr>
                <w:rFonts w:hint="eastAsia" w:ascii="宋体" w:hAnsi="宋体" w:cs="宋体"/>
                <w:color w:val="auto"/>
                <w:sz w:val="24"/>
                <w:highlight w:val="none"/>
                <w:lang w:val="en-US" w:eastAsia="zh-CN"/>
              </w:rPr>
              <w:t>1.具备加载统一社会信用代码的《营业执照》或其他组织有效证件（本条所指其他组织不包含法人的分支机构，银行、保险、石油、石化、电力、电信等有行业特殊情况的除外）原件扫描件；</w:t>
            </w:r>
          </w:p>
          <w:p>
            <w:pPr>
              <w:pageBreakBefore w:val="0"/>
              <w:numPr>
                <w:ilvl w:val="0"/>
                <w:numId w:val="0"/>
              </w:numPr>
              <w:wordWrap/>
              <w:topLinePunct w:val="0"/>
              <w:bidi w:val="0"/>
              <w:spacing w:line="560" w:lineRule="exac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法定代表人（非法人组织的负责人）身份证明书或法定代表人（非法人组织的负责人）授权书</w:t>
            </w:r>
            <w:r>
              <w:rPr>
                <w:rFonts w:hint="eastAsia" w:ascii="宋体" w:hAnsi="宋体" w:cs="宋体"/>
                <w:color w:val="auto"/>
                <w:sz w:val="24"/>
                <w:highlight w:val="none"/>
                <w:lang w:eastAsia="zh-CN"/>
              </w:rPr>
              <w:t>扫描件</w:t>
            </w:r>
            <w:r>
              <w:rPr>
                <w:rFonts w:hint="eastAsia" w:ascii="宋体" w:hAnsi="宋体" w:cs="宋体"/>
                <w:color w:val="auto"/>
                <w:sz w:val="24"/>
                <w:highlight w:val="none"/>
              </w:rPr>
              <w:t>；</w:t>
            </w:r>
          </w:p>
          <w:p>
            <w:pPr>
              <w:pageBreakBefore w:val="0"/>
              <w:numPr>
                <w:ilvl w:val="0"/>
                <w:numId w:val="0"/>
              </w:numPr>
              <w:wordWrap/>
              <w:topLinePunct w:val="0"/>
              <w:bidi w:val="0"/>
              <w:spacing w:line="560" w:lineRule="exac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法定代表人（非法人组织的负责人）或其授权代表的</w:t>
            </w:r>
            <w:r>
              <w:rPr>
                <w:rFonts w:hint="eastAsia" w:ascii="宋体" w:hAnsi="宋体" w:cs="宋体"/>
                <w:color w:val="auto"/>
                <w:sz w:val="24"/>
                <w:highlight w:val="none"/>
                <w:lang w:eastAsia="zh-CN"/>
              </w:rPr>
              <w:t>身份证原件扫描件</w:t>
            </w:r>
            <w:r>
              <w:rPr>
                <w:rFonts w:hint="eastAsia" w:ascii="宋体" w:hAnsi="宋体" w:cs="宋体"/>
                <w:color w:val="auto"/>
                <w:sz w:val="24"/>
                <w:highlight w:val="none"/>
              </w:rPr>
              <w:t>；</w:t>
            </w:r>
          </w:p>
          <w:p>
            <w:pPr>
              <w:pageBreakBefore w:val="0"/>
              <w:numPr>
                <w:ilvl w:val="0"/>
                <w:numId w:val="0"/>
              </w:numPr>
              <w:wordWrap/>
              <w:topLinePunct w:val="0"/>
              <w:bidi w:val="0"/>
              <w:spacing w:line="560" w:lineRule="exac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供应商信用承诺书</w:t>
            </w:r>
            <w:r>
              <w:rPr>
                <w:rFonts w:hint="eastAsia" w:ascii="宋体" w:hAnsi="宋体" w:cs="宋体"/>
                <w:color w:val="auto"/>
                <w:sz w:val="24"/>
                <w:highlight w:val="none"/>
              </w:rPr>
              <w:t>；</w:t>
            </w:r>
          </w:p>
          <w:p>
            <w:pPr>
              <w:spacing w:line="560" w:lineRule="exact"/>
              <w:ind w:firstLine="720" w:firstLineChars="300"/>
              <w:rPr>
                <w:rFonts w:ascii="宋体" w:hAnsi="宋体" w:cs="宋体"/>
                <w:sz w:val="24"/>
                <w:highlight w:val="none"/>
              </w:rPr>
            </w:pPr>
            <w:r>
              <w:rPr>
                <w:rFonts w:hint="eastAsia" w:ascii="宋体" w:hAnsi="宋体" w:cs="宋体"/>
                <w:sz w:val="24"/>
                <w:highlight w:val="none"/>
              </w:rPr>
              <w:t>只有供应商被处以责令停产停业、暂扣或者吊销许可证或者执照、较大数额的罚款等行政处罚的，才属于《政府采购法》第二十二条第一款第五项规定的“重大违法记录”。</w:t>
            </w:r>
          </w:p>
          <w:p>
            <w:pPr>
              <w:spacing w:line="560" w:lineRule="exact"/>
              <w:rPr>
                <w:rFonts w:ascii="宋体" w:hAnsi="宋体" w:cs="宋体"/>
                <w:b/>
                <w:bCs/>
                <w:sz w:val="24"/>
                <w:highlight w:val="none"/>
              </w:rPr>
            </w:pPr>
            <w:r>
              <w:rPr>
                <w:rFonts w:hint="eastAsia" w:ascii="宋体" w:hAnsi="宋体" w:cs="宋体"/>
                <w:b/>
                <w:bCs/>
                <w:sz w:val="24"/>
                <w:highlight w:val="none"/>
              </w:rPr>
              <w:t>注：</w:t>
            </w:r>
            <w:r>
              <w:rPr>
                <w:rFonts w:hint="eastAsia" w:ascii="宋体" w:hAnsi="宋体" w:cs="宋体"/>
                <w:b/>
                <w:bCs/>
                <w:sz w:val="24"/>
                <w:highlight w:val="none"/>
              </w:rPr>
              <w:fldChar w:fldCharType="begin"/>
            </w:r>
            <w:r>
              <w:rPr>
                <w:rFonts w:hint="eastAsia" w:ascii="宋体" w:hAnsi="宋体" w:cs="宋体"/>
                <w:b/>
                <w:bCs/>
                <w:sz w:val="24"/>
                <w:highlight w:val="none"/>
              </w:rPr>
              <w:instrText xml:space="preserve"> = 1 \* GB3 </w:instrText>
            </w:r>
            <w:r>
              <w:rPr>
                <w:rFonts w:hint="eastAsia" w:ascii="宋体" w:hAnsi="宋体" w:cs="宋体"/>
                <w:b/>
                <w:bCs/>
                <w:sz w:val="24"/>
                <w:highlight w:val="none"/>
              </w:rPr>
              <w:fldChar w:fldCharType="separate"/>
            </w:r>
            <w:r>
              <w:rPr>
                <w:rFonts w:hint="eastAsia" w:ascii="宋体" w:hAnsi="宋体" w:cs="宋体"/>
                <w:b/>
                <w:bCs/>
                <w:sz w:val="24"/>
                <w:highlight w:val="none"/>
              </w:rPr>
              <w:t>①</w:t>
            </w:r>
            <w:r>
              <w:rPr>
                <w:rFonts w:hint="eastAsia" w:ascii="宋体" w:hAnsi="宋体" w:cs="宋体"/>
                <w:b/>
                <w:bCs/>
                <w:sz w:val="24"/>
                <w:highlight w:val="none"/>
              </w:rPr>
              <w:fldChar w:fldCharType="end"/>
            </w:r>
            <w:r>
              <w:rPr>
                <w:rFonts w:hint="eastAsia" w:ascii="宋体" w:hAnsi="宋体" w:cs="宋体"/>
                <w:b/>
                <w:bCs/>
                <w:sz w:val="24"/>
                <w:highlight w:val="none"/>
              </w:rPr>
              <w:t>未按上述要求提供原件扫描件或提供原件扫描件不全者，则资格审查不合格，取消其报价资格。</w:t>
            </w:r>
            <w:r>
              <w:rPr>
                <w:rFonts w:hint="eastAsia" w:ascii="宋体" w:hAnsi="宋体" w:cs="宋体"/>
                <w:b/>
                <w:bCs/>
                <w:sz w:val="24"/>
                <w:highlight w:val="none"/>
              </w:rPr>
              <w:fldChar w:fldCharType="begin"/>
            </w:r>
            <w:r>
              <w:rPr>
                <w:rFonts w:hint="eastAsia" w:ascii="宋体" w:hAnsi="宋体" w:cs="宋体"/>
                <w:b/>
                <w:bCs/>
                <w:sz w:val="24"/>
                <w:highlight w:val="none"/>
              </w:rPr>
              <w:instrText xml:space="preserve"> = 2 \* GB3 </w:instrText>
            </w:r>
            <w:r>
              <w:rPr>
                <w:rFonts w:hint="eastAsia" w:ascii="宋体" w:hAnsi="宋体" w:cs="宋体"/>
                <w:b/>
                <w:bCs/>
                <w:sz w:val="24"/>
                <w:highlight w:val="none"/>
              </w:rPr>
              <w:fldChar w:fldCharType="separate"/>
            </w:r>
            <w:r>
              <w:rPr>
                <w:rFonts w:hint="eastAsia" w:ascii="宋体" w:hAnsi="宋体" w:cs="宋体"/>
                <w:b/>
                <w:bCs/>
                <w:sz w:val="24"/>
                <w:highlight w:val="none"/>
              </w:rPr>
              <w:t>②</w:t>
            </w:r>
            <w:r>
              <w:rPr>
                <w:rFonts w:hint="eastAsia" w:ascii="宋体" w:hAnsi="宋体" w:cs="宋体"/>
                <w:b/>
                <w:bCs/>
                <w:sz w:val="24"/>
                <w:highlight w:val="none"/>
              </w:rPr>
              <w:fldChar w:fldCharType="end"/>
            </w:r>
            <w:r>
              <w:rPr>
                <w:rFonts w:hint="eastAsia" w:ascii="宋体" w:hAnsi="宋体" w:cs="宋体"/>
                <w:b/>
                <w:bCs/>
                <w:sz w:val="24"/>
                <w:highlight w:val="none"/>
              </w:rPr>
              <w:t>若因年检等原因造成证件不全时，须持市级及以上受理机关出具的证明材料，其资格视为有效。</w:t>
            </w:r>
          </w:p>
          <w:p>
            <w:pPr>
              <w:spacing w:line="560" w:lineRule="exact"/>
              <w:ind w:firstLine="720"/>
              <w:rPr>
                <w:rFonts w:ascii="宋体" w:hAnsi="宋体" w:cs="宋体"/>
                <w:b/>
                <w:bCs/>
                <w:sz w:val="24"/>
                <w:highlight w:val="none"/>
              </w:rPr>
            </w:pPr>
            <w:r>
              <w:rPr>
                <w:rFonts w:hint="eastAsia" w:ascii="宋体" w:hAnsi="宋体" w:cs="宋体"/>
                <w:b/>
                <w:bCs/>
                <w:sz w:val="24"/>
                <w:highlight w:val="none"/>
              </w:rPr>
              <w:t>本项目实行网上资格审查，各供应商在制作投标文件时，务必在投标文件中资格审查材料部分准备以上资格审查材料原件扫描件用于资格审查，若因此造成的资格审查材料不全等问题，由供应商自行承担。</w:t>
            </w:r>
          </w:p>
          <w:p>
            <w:pPr>
              <w:pageBreakBefore w:val="0"/>
              <w:numPr>
                <w:ilvl w:val="0"/>
                <w:numId w:val="0"/>
              </w:numPr>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s="宋体"/>
                <w:b/>
                <w:bCs/>
                <w:sz w:val="24"/>
                <w:highlight w:val="none"/>
              </w:rPr>
              <w:t>资格审查时间：本项目资格审查方式为资格后审。现场开标完毕后，评审会议开始前，采购人或采购代理机构按有关规定对供应商进行资格审查。未通过资格审查的供应商将取消其投标资格，不得参加项目评审。</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2</w:t>
            </w:r>
          </w:p>
        </w:tc>
        <w:tc>
          <w:tcPr>
            <w:tcW w:w="7287"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是否允许</w:t>
            </w:r>
            <w:r>
              <w:rPr>
                <w:rFonts w:hint="eastAsia" w:ascii="宋体" w:hAnsi="宋体"/>
                <w:color w:val="auto"/>
                <w:sz w:val="24"/>
                <w:highlight w:val="none"/>
                <w:lang w:eastAsia="zh-CN"/>
              </w:rPr>
              <w:t>投标人</w:t>
            </w:r>
            <w:r>
              <w:rPr>
                <w:rFonts w:hint="eastAsia" w:ascii="宋体" w:hAnsi="宋体"/>
                <w:color w:val="auto"/>
                <w:sz w:val="24"/>
                <w:highlight w:val="none"/>
              </w:rPr>
              <w:t>将项目非主体、非关键性工作交由他人完成：</w:t>
            </w:r>
          </w:p>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是</w:t>
            </w:r>
            <w:r>
              <w:rPr>
                <w:rFonts w:ascii="宋体" w:hAnsi="宋体"/>
                <w:color w:val="auto"/>
                <w:sz w:val="24"/>
                <w:highlight w:val="none"/>
              </w:rPr>
              <w:t>□</w:t>
            </w:r>
            <w:r>
              <w:rPr>
                <w:rFonts w:hint="eastAsia" w:ascii="宋体" w:hAnsi="宋体"/>
                <w:color w:val="auto"/>
                <w:sz w:val="40"/>
                <w:highlight w:val="none"/>
              </w:rPr>
              <w:t xml:space="preserve"> </w:t>
            </w:r>
            <w:r>
              <w:rPr>
                <w:rFonts w:hint="eastAsia" w:ascii="宋体" w:hAnsi="宋体"/>
                <w:color w:val="auto"/>
                <w:sz w:val="24"/>
                <w:highlight w:val="none"/>
              </w:rPr>
              <w:t>否</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8308" w:type="dxa"/>
            <w:gridSpan w:val="2"/>
            <w:noWrap w:val="0"/>
            <w:vAlign w:val="center"/>
          </w:tcPr>
          <w:p>
            <w:pPr>
              <w:pageBreakBefore w:val="0"/>
              <w:wordWrap/>
              <w:topLinePunct w:val="0"/>
              <w:bidi w:val="0"/>
              <w:spacing w:line="560" w:lineRule="exact"/>
              <w:textAlignment w:val="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1</w:t>
            </w:r>
          </w:p>
        </w:tc>
        <w:tc>
          <w:tcPr>
            <w:tcW w:w="7287" w:type="dxa"/>
            <w:noWrap w:val="0"/>
            <w:vAlign w:val="center"/>
          </w:tcPr>
          <w:p>
            <w:pPr>
              <w:pageBreakBefore w:val="0"/>
              <w:wordWrap/>
              <w:topLinePunct w:val="0"/>
              <w:bidi w:val="0"/>
              <w:spacing w:line="560" w:lineRule="exac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付款途径：</w:t>
            </w:r>
            <w:r>
              <w:rPr>
                <w:rFonts w:hint="eastAsia" w:ascii="宋体" w:hAnsi="宋体"/>
                <w:color w:val="auto"/>
                <w:sz w:val="24"/>
                <w:highlight w:val="none"/>
                <w:lang w:eastAsia="zh-CN"/>
              </w:rPr>
              <w:t>由采购人自行支付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2</w:t>
            </w:r>
          </w:p>
        </w:tc>
        <w:tc>
          <w:tcPr>
            <w:tcW w:w="7287"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付款方式：</w:t>
            </w:r>
            <w:r>
              <w:rPr>
                <w:rFonts w:hint="eastAsia" w:ascii="宋体" w:hAnsi="宋体"/>
                <w:color w:val="auto"/>
                <w:sz w:val="24"/>
                <w:highlight w:val="none"/>
                <w:lang w:eastAsia="zh-CN"/>
              </w:rPr>
              <w:t>合同签订生效，项目具备实施条件后支付合同价款的</w:t>
            </w:r>
            <w:r>
              <w:rPr>
                <w:rFonts w:hint="eastAsia" w:ascii="宋体" w:hAnsi="宋体"/>
                <w:color w:val="auto"/>
                <w:sz w:val="24"/>
                <w:highlight w:val="none"/>
                <w:lang w:val="en-US" w:eastAsia="zh-CN"/>
              </w:rPr>
              <w:t>30%，安装调试完毕并验收合格后支付至合同价款的90%，剩余10%自验收合格后满1年无息付清。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3</w:t>
            </w:r>
          </w:p>
        </w:tc>
        <w:tc>
          <w:tcPr>
            <w:tcW w:w="7287"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交付日期（服务期限）：</w:t>
            </w:r>
            <w:r>
              <w:rPr>
                <w:rFonts w:hint="eastAsia" w:ascii="宋体" w:hAnsi="宋体"/>
                <w:color w:val="auto"/>
                <w:sz w:val="24"/>
                <w:highlight w:val="none"/>
                <w:lang w:eastAsia="zh-CN"/>
              </w:rPr>
              <w:t>自接到采购人通知之日起</w:t>
            </w:r>
            <w:r>
              <w:rPr>
                <w:rFonts w:hint="eastAsia" w:ascii="宋体" w:hAnsi="宋体"/>
                <w:color w:val="auto"/>
                <w:sz w:val="24"/>
                <w:highlight w:val="none"/>
                <w:lang w:val="en-US" w:eastAsia="zh-CN"/>
              </w:rPr>
              <w:t>60日历天内供货安装调试完毕并验收合格（具体供货日期以采购人通知为准）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4</w:t>
            </w:r>
          </w:p>
        </w:tc>
        <w:tc>
          <w:tcPr>
            <w:tcW w:w="7287" w:type="dxa"/>
            <w:noWrap w:val="0"/>
            <w:vAlign w:val="center"/>
          </w:tcPr>
          <w:p>
            <w:pPr>
              <w:pageBreakBefore w:val="0"/>
              <w:wordWrap/>
              <w:topLinePunct w:val="0"/>
              <w:bidi w:val="0"/>
              <w:spacing w:line="560" w:lineRule="exac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交付地点：</w:t>
            </w:r>
            <w:r>
              <w:rPr>
                <w:rFonts w:hint="eastAsia" w:ascii="宋体" w:hAnsi="宋体"/>
                <w:color w:val="auto"/>
                <w:sz w:val="24"/>
                <w:highlight w:val="none"/>
                <w:lang w:eastAsia="zh-CN"/>
              </w:rPr>
              <w:t>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021" w:type="dxa"/>
            <w:noWrap w:val="0"/>
            <w:vAlign w:val="center"/>
          </w:tcPr>
          <w:p>
            <w:pPr>
              <w:pageBreakBefore w:val="0"/>
              <w:wordWrap/>
              <w:topLinePunct w:val="0"/>
              <w:bidi w:val="0"/>
              <w:spacing w:line="560" w:lineRule="exact"/>
              <w:textAlignment w:val="auto"/>
              <w:rPr>
                <w:rFonts w:hint="eastAsia" w:ascii="宋体" w:hAnsi="宋体"/>
                <w:color w:val="auto"/>
                <w:sz w:val="24"/>
                <w:highlight w:val="none"/>
              </w:rPr>
            </w:pPr>
            <w:r>
              <w:rPr>
                <w:rFonts w:hint="eastAsia" w:ascii="宋体" w:hAnsi="宋体"/>
                <w:color w:val="auto"/>
                <w:sz w:val="24"/>
                <w:highlight w:val="none"/>
              </w:rPr>
              <w:t>5</w:t>
            </w:r>
          </w:p>
        </w:tc>
        <w:tc>
          <w:tcPr>
            <w:tcW w:w="7287" w:type="dxa"/>
            <w:noWrap w:val="0"/>
            <w:vAlign w:val="center"/>
          </w:tcPr>
          <w:p>
            <w:pPr>
              <w:pageBreakBefore w:val="0"/>
              <w:wordWrap/>
              <w:topLinePunct w:val="0"/>
              <w:bidi w:val="0"/>
              <w:spacing w:line="560" w:lineRule="exact"/>
              <w:textAlignment w:val="auto"/>
              <w:rPr>
                <w:rFonts w:hint="default" w:ascii="宋体" w:hAnsi="宋体" w:eastAsia="宋体"/>
                <w:color w:val="auto"/>
                <w:sz w:val="24"/>
                <w:highlight w:val="none"/>
                <w:lang w:val="en-US" w:eastAsia="zh-CN"/>
              </w:rPr>
            </w:pPr>
            <w:r>
              <w:rPr>
                <w:rFonts w:hint="eastAsia" w:ascii="宋体" w:hAnsi="宋体"/>
                <w:color w:val="auto"/>
                <w:sz w:val="24"/>
                <w:highlight w:val="none"/>
              </w:rPr>
              <w:t>免费维护期、保修期：</w:t>
            </w:r>
            <w:r>
              <w:rPr>
                <w:rFonts w:hint="eastAsia" w:ascii="宋体" w:hAnsi="宋体"/>
                <w:color w:val="auto"/>
                <w:sz w:val="24"/>
                <w:highlight w:val="none"/>
                <w:lang w:eastAsia="zh-CN"/>
              </w:rPr>
              <w:t>自验收合格之日起</w:t>
            </w:r>
            <w:r>
              <w:rPr>
                <w:rFonts w:hint="eastAsia" w:ascii="宋体" w:hAnsi="宋体"/>
                <w:color w:val="auto"/>
                <w:sz w:val="24"/>
                <w:highlight w:val="none"/>
                <w:lang w:val="en-US" w:eastAsia="zh-CN"/>
              </w:rPr>
              <w:t>1年。若国家规定或行业标准高于或长于以上要求的，执行国家规定或行业标准，采购清单另有规定的，执行采购清单规定。</w:t>
            </w:r>
          </w:p>
        </w:tc>
      </w:tr>
    </w:tbl>
    <w:p>
      <w:pPr>
        <w:pStyle w:val="4"/>
        <w:pageBreakBefore w:val="0"/>
        <w:wordWrap/>
        <w:topLinePunct w:val="0"/>
        <w:bidi w:val="0"/>
        <w:spacing w:line="560" w:lineRule="exact"/>
        <w:textAlignment w:val="auto"/>
        <w:outlineLvl w:val="1"/>
        <w:rPr>
          <w:rFonts w:hint="eastAsia" w:ascii="宋体" w:hAnsi="宋体"/>
          <w:color w:val="auto"/>
          <w:highlight w:val="none"/>
        </w:rPr>
      </w:pPr>
      <w:bookmarkStart w:id="23" w:name="_Toc28671"/>
      <w:r>
        <w:rPr>
          <w:rFonts w:hint="eastAsia" w:ascii="宋体" w:hAnsi="宋体"/>
          <w:color w:val="auto"/>
          <w:highlight w:val="none"/>
        </w:rPr>
        <w:t>一</w:t>
      </w:r>
      <w:bookmarkEnd w:id="18"/>
      <w:bookmarkEnd w:id="19"/>
      <w:bookmarkEnd w:id="20"/>
      <w:r>
        <w:rPr>
          <w:rFonts w:hint="eastAsia" w:ascii="宋体" w:hAnsi="宋体"/>
          <w:color w:val="auto"/>
          <w:highlight w:val="none"/>
          <w:lang w:eastAsia="zh-CN"/>
        </w:rPr>
        <w:t>、</w:t>
      </w:r>
      <w:r>
        <w:rPr>
          <w:rFonts w:hint="eastAsia" w:ascii="宋体" w:hAnsi="宋体"/>
          <w:color w:val="auto"/>
          <w:highlight w:val="none"/>
        </w:rPr>
        <w:t>总 则</w:t>
      </w:r>
      <w:bookmarkEnd w:id="21"/>
      <w:bookmarkEnd w:id="22"/>
      <w:bookmarkEnd w:id="23"/>
    </w:p>
    <w:p>
      <w:pPr>
        <w:pStyle w:val="5"/>
        <w:pageBreakBefore w:val="0"/>
        <w:wordWrap/>
        <w:topLinePunct w:val="0"/>
        <w:bidi w:val="0"/>
        <w:spacing w:before="0" w:after="0" w:line="560" w:lineRule="exact"/>
        <w:textAlignment w:val="auto"/>
        <w:outlineLvl w:val="2"/>
        <w:rPr>
          <w:rFonts w:hint="eastAsia" w:hAnsi="宋体"/>
          <w:color w:val="auto"/>
          <w:highlight w:val="none"/>
          <w:lang w:eastAsia="zh-CN"/>
        </w:rPr>
      </w:pPr>
      <w:bookmarkStart w:id="24" w:name="_Toc32189"/>
      <w:bookmarkStart w:id="25" w:name="_Toc515647758"/>
      <w:bookmarkStart w:id="26" w:name="_Toc32623"/>
      <w:bookmarkStart w:id="27" w:name="_Toc520356144"/>
      <w:bookmarkStart w:id="28" w:name="_Toc30860"/>
      <w:r>
        <w:rPr>
          <w:rFonts w:hint="eastAsia" w:hAnsi="宋体"/>
          <w:color w:val="auto"/>
          <w:highlight w:val="none"/>
        </w:rPr>
        <w:t>1.采购人、采购代理机构及</w:t>
      </w:r>
      <w:bookmarkEnd w:id="24"/>
      <w:bookmarkEnd w:id="25"/>
      <w:bookmarkEnd w:id="26"/>
      <w:bookmarkEnd w:id="27"/>
      <w:r>
        <w:rPr>
          <w:rFonts w:hint="eastAsia" w:hAnsi="宋体"/>
          <w:color w:val="auto"/>
          <w:highlight w:val="none"/>
          <w:lang w:eastAsia="zh-CN"/>
        </w:rPr>
        <w:t>投标人</w:t>
      </w:r>
      <w:bookmarkEnd w:id="28"/>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1.1采购人：是指依法开展政府采购活动的国家机关、事业单位、团体组织。</w:t>
      </w:r>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本项目的采购人见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w:t>
      </w:r>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1.2采购代理机构：是指集中采购机构或从事采购代理业务的社会中介机构。本项目的采购代理机构见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w:t>
      </w:r>
    </w:p>
    <w:p>
      <w:pPr>
        <w:pageBreakBefore w:val="0"/>
        <w:tabs>
          <w:tab w:val="left" w:pos="0"/>
        </w:tabs>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1.3</w:t>
      </w:r>
      <w:r>
        <w:rPr>
          <w:rFonts w:hint="eastAsia" w:ascii="宋体" w:hAnsi="宋体"/>
          <w:color w:val="auto"/>
          <w:sz w:val="24"/>
          <w:highlight w:val="none"/>
          <w:lang w:val="en-US" w:eastAsia="zh-CN"/>
        </w:rPr>
        <w:t>投标人</w:t>
      </w:r>
      <w:r>
        <w:rPr>
          <w:rFonts w:ascii="宋体" w:hAnsi="宋体"/>
          <w:color w:val="auto"/>
          <w:sz w:val="24"/>
          <w:highlight w:val="none"/>
        </w:rPr>
        <w:t>：是指</w:t>
      </w:r>
      <w:r>
        <w:rPr>
          <w:rFonts w:hint="eastAsia" w:ascii="宋体" w:hAnsi="宋体"/>
          <w:color w:val="auto"/>
          <w:sz w:val="24"/>
          <w:highlight w:val="none"/>
          <w:lang w:val="en-US" w:eastAsia="zh-CN"/>
        </w:rPr>
        <w:t>响应招标、参加投标竞争的法人、其他组织或者自然人。</w:t>
      </w:r>
      <w:r>
        <w:rPr>
          <w:rFonts w:hint="eastAsia" w:ascii="宋体" w:hAnsi="宋体"/>
          <w:color w:val="auto"/>
          <w:sz w:val="24"/>
          <w:highlight w:val="none"/>
        </w:rPr>
        <w:t>潜在</w:t>
      </w:r>
      <w:r>
        <w:rPr>
          <w:rFonts w:hint="eastAsia" w:ascii="宋体" w:hAnsi="宋体"/>
          <w:color w:val="auto"/>
          <w:sz w:val="24"/>
          <w:highlight w:val="none"/>
          <w:lang w:val="en-US" w:eastAsia="zh-CN"/>
        </w:rPr>
        <w:t>投标人</w:t>
      </w:r>
      <w:r>
        <w:rPr>
          <w:rFonts w:ascii="宋体" w:hAnsi="宋体"/>
          <w:color w:val="auto"/>
          <w:sz w:val="24"/>
          <w:highlight w:val="none"/>
        </w:rPr>
        <w:t>：</w:t>
      </w:r>
      <w:r>
        <w:rPr>
          <w:rFonts w:hint="eastAsia" w:ascii="宋体" w:hAnsi="宋体"/>
          <w:color w:val="auto"/>
          <w:sz w:val="24"/>
          <w:highlight w:val="none"/>
        </w:rPr>
        <w:t>以招标文件规定</w:t>
      </w:r>
      <w:r>
        <w:rPr>
          <w:rFonts w:ascii="宋体" w:hAnsi="宋体"/>
          <w:color w:val="auto"/>
          <w:sz w:val="24"/>
          <w:highlight w:val="none"/>
        </w:rPr>
        <w:t>的方式</w:t>
      </w:r>
      <w:r>
        <w:rPr>
          <w:rFonts w:hint="eastAsia" w:ascii="宋体" w:hAnsi="宋体"/>
          <w:color w:val="auto"/>
          <w:sz w:val="24"/>
          <w:highlight w:val="none"/>
        </w:rPr>
        <w:t>获取本项目</w:t>
      </w:r>
      <w:r>
        <w:rPr>
          <w:rFonts w:ascii="宋体" w:hAnsi="宋体"/>
          <w:color w:val="auto"/>
          <w:sz w:val="24"/>
          <w:highlight w:val="none"/>
        </w:rPr>
        <w:t>招标文件的法人、其他组织或者自然人。</w:t>
      </w:r>
    </w:p>
    <w:p>
      <w:pPr>
        <w:pageBreakBefore w:val="0"/>
        <w:wordWrap/>
        <w:topLinePunct w:val="0"/>
        <w:bidi w:val="0"/>
        <w:spacing w:line="560" w:lineRule="exact"/>
        <w:ind w:left="420" w:leftChars="200"/>
        <w:jc w:val="left"/>
        <w:textAlignment w:val="auto"/>
        <w:rPr>
          <w:rFonts w:ascii="宋体" w:hAnsi="宋体"/>
          <w:color w:val="auto"/>
          <w:sz w:val="24"/>
          <w:highlight w:val="none"/>
        </w:rPr>
      </w:pPr>
      <w:r>
        <w:rPr>
          <w:rFonts w:hint="eastAsia" w:ascii="宋体" w:hAnsi="宋体"/>
          <w:color w:val="auto"/>
          <w:sz w:val="24"/>
          <w:highlight w:val="none"/>
        </w:rPr>
        <w:t>本项目</w:t>
      </w:r>
      <w:r>
        <w:rPr>
          <w:rFonts w:ascii="宋体" w:hAnsi="宋体"/>
          <w:color w:val="auto"/>
          <w:sz w:val="24"/>
          <w:highlight w:val="none"/>
        </w:rPr>
        <w:t>的</w:t>
      </w:r>
      <w:r>
        <w:rPr>
          <w:rFonts w:hint="eastAsia" w:ascii="宋体" w:hAnsi="宋体"/>
          <w:color w:val="auto"/>
          <w:sz w:val="24"/>
          <w:highlight w:val="none"/>
          <w:lang w:eastAsia="zh-CN"/>
        </w:rPr>
        <w:t>投标人</w:t>
      </w:r>
      <w:r>
        <w:rPr>
          <w:rFonts w:hint="eastAsia" w:ascii="宋体" w:hAnsi="宋体"/>
          <w:color w:val="auto"/>
          <w:sz w:val="24"/>
          <w:highlight w:val="none"/>
        </w:rPr>
        <w:t>须满足以下条件：</w:t>
      </w:r>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1.3.1在中华人民共和国境内注册，能够独立承担民事责任，有生产或供</w:t>
      </w:r>
      <w:r>
        <w:rPr>
          <w:rFonts w:hint="eastAsia" w:ascii="宋体" w:hAnsi="宋体"/>
          <w:color w:val="auto"/>
          <w:sz w:val="24"/>
          <w:highlight w:val="none"/>
          <w:lang w:eastAsia="zh-CN"/>
        </w:rPr>
        <w:t>应</w:t>
      </w:r>
      <w:r>
        <w:rPr>
          <w:rFonts w:hint="eastAsia" w:ascii="宋体" w:hAnsi="宋体"/>
          <w:color w:val="auto"/>
          <w:sz w:val="24"/>
          <w:highlight w:val="none"/>
        </w:rPr>
        <w:t>能力的本国</w:t>
      </w:r>
      <w:r>
        <w:rPr>
          <w:rFonts w:hint="eastAsia" w:ascii="宋体" w:hAnsi="宋体"/>
          <w:color w:val="auto"/>
          <w:sz w:val="24"/>
          <w:highlight w:val="none"/>
          <w:lang w:eastAsia="zh-CN"/>
        </w:rPr>
        <w:t>投标人</w:t>
      </w:r>
      <w:r>
        <w:rPr>
          <w:rFonts w:hint="eastAsia" w:ascii="宋体" w:hAnsi="宋体"/>
          <w:color w:val="auto"/>
          <w:sz w:val="24"/>
          <w:highlight w:val="none"/>
        </w:rPr>
        <w:t>。</w:t>
      </w:r>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1.3.2具备《中华人民共和国政府采购法》第二十二条关于</w:t>
      </w:r>
      <w:r>
        <w:rPr>
          <w:rFonts w:hint="eastAsia" w:ascii="宋体" w:hAnsi="宋体"/>
          <w:color w:val="auto"/>
          <w:sz w:val="24"/>
          <w:highlight w:val="none"/>
          <w:lang w:eastAsia="zh-CN"/>
        </w:rPr>
        <w:t>投标人</w:t>
      </w:r>
      <w:r>
        <w:rPr>
          <w:rFonts w:hint="eastAsia" w:ascii="宋体" w:hAnsi="宋体"/>
          <w:color w:val="auto"/>
          <w:sz w:val="24"/>
          <w:highlight w:val="none"/>
        </w:rPr>
        <w:t>条件的规定，遵守本项目采购人本级和上级财政部门政府采购的有关规定。</w:t>
      </w:r>
    </w:p>
    <w:p>
      <w:pPr>
        <w:pageBreakBefore w:val="0"/>
        <w:tabs>
          <w:tab w:val="left" w:pos="0"/>
        </w:tabs>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1.3.3以招标文件规定的方式获得了本项目的招标文件。</w:t>
      </w:r>
    </w:p>
    <w:p>
      <w:pPr>
        <w:pageBreakBefore w:val="0"/>
        <w:wordWrap/>
        <w:topLinePunct w:val="0"/>
        <w:bidi w:val="0"/>
        <w:spacing w:line="560" w:lineRule="exact"/>
        <w:ind w:left="1320" w:leftChars="200" w:hanging="900" w:hangingChars="375"/>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3</w:t>
      </w: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符合</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中规定的其他</w:t>
      </w:r>
      <w:r>
        <w:rPr>
          <w:rFonts w:hint="eastAsia" w:ascii="宋体" w:hAnsi="宋体"/>
          <w:color w:val="auto"/>
          <w:sz w:val="24"/>
          <w:highlight w:val="none"/>
          <w:lang w:val="en-US" w:eastAsia="zh-CN"/>
        </w:rPr>
        <w:t>资格</w:t>
      </w:r>
      <w:r>
        <w:rPr>
          <w:rFonts w:hint="eastAsia" w:ascii="宋体" w:hAnsi="宋体"/>
          <w:color w:val="auto"/>
          <w:sz w:val="24"/>
          <w:highlight w:val="none"/>
        </w:rPr>
        <w:t>要求。</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3</w:t>
      </w:r>
      <w:r>
        <w:rPr>
          <w:rFonts w:hint="eastAsia" w:ascii="宋体" w:hAnsi="宋体"/>
          <w:color w:val="auto"/>
          <w:sz w:val="24"/>
          <w:highlight w:val="none"/>
        </w:rPr>
        <w:t>.5若</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中写明</w:t>
      </w:r>
      <w:r>
        <w:rPr>
          <w:rFonts w:ascii="宋体" w:hAnsi="宋体"/>
          <w:color w:val="auto"/>
          <w:sz w:val="24"/>
          <w:highlight w:val="none"/>
        </w:rPr>
        <w:t>专门面向中小企业采购</w:t>
      </w:r>
      <w:r>
        <w:rPr>
          <w:rFonts w:hint="eastAsia" w:ascii="宋体" w:hAnsi="宋体"/>
          <w:color w:val="auto"/>
          <w:sz w:val="24"/>
          <w:highlight w:val="none"/>
        </w:rPr>
        <w:t>的，如</w:t>
      </w:r>
      <w:r>
        <w:rPr>
          <w:rFonts w:hint="eastAsia" w:ascii="宋体" w:hAnsi="宋体"/>
          <w:color w:val="auto"/>
          <w:sz w:val="24"/>
          <w:highlight w:val="none"/>
          <w:lang w:eastAsia="zh-CN"/>
        </w:rPr>
        <w:t>投标人</w:t>
      </w:r>
      <w:r>
        <w:rPr>
          <w:rFonts w:hint="eastAsia" w:ascii="宋体" w:hAnsi="宋体"/>
          <w:color w:val="auto"/>
          <w:sz w:val="24"/>
          <w:highlight w:val="none"/>
        </w:rPr>
        <w:t>为</w:t>
      </w:r>
      <w:r>
        <w:rPr>
          <w:rFonts w:ascii="宋体" w:hAnsi="宋体"/>
          <w:color w:val="auto"/>
          <w:sz w:val="24"/>
          <w:highlight w:val="none"/>
        </w:rPr>
        <w:t>非中小企业</w:t>
      </w:r>
      <w:r>
        <w:rPr>
          <w:rFonts w:hint="eastAsia" w:ascii="宋体" w:hAnsi="宋体"/>
          <w:color w:val="auto"/>
          <w:sz w:val="24"/>
          <w:highlight w:val="none"/>
        </w:rPr>
        <w:t>且所投产品为非中小企业产品，其投标将被认定为</w:t>
      </w:r>
      <w:r>
        <w:rPr>
          <w:rFonts w:hint="eastAsia" w:ascii="宋体" w:hAnsi="宋体"/>
          <w:b w:val="0"/>
          <w:bCs w:val="0"/>
          <w:color w:val="auto"/>
          <w:sz w:val="24"/>
          <w:highlight w:val="none"/>
        </w:rPr>
        <w:t>投标无效。</w:t>
      </w:r>
    </w:p>
    <w:p>
      <w:pPr>
        <w:pageBreakBefore w:val="0"/>
        <w:wordWrap/>
        <w:topLinePunct w:val="0"/>
        <w:bidi w:val="0"/>
        <w:spacing w:line="560" w:lineRule="exact"/>
        <w:ind w:firstLine="480" w:firstLineChars="200"/>
        <w:jc w:val="left"/>
        <w:textAlignment w:val="auto"/>
        <w:rPr>
          <w:rFonts w:hint="default" w:ascii="宋体" w:hAnsi="宋体"/>
          <w:color w:val="auto"/>
          <w:sz w:val="24"/>
          <w:highlight w:val="none"/>
          <w:u w:val="none"/>
          <w:lang w:val="en-US" w:eastAsia="zh-CN"/>
        </w:rPr>
      </w:pPr>
      <w:r>
        <w:rPr>
          <w:rFonts w:hint="eastAsia" w:ascii="宋体" w:hAnsi="宋体"/>
          <w:color w:val="auto"/>
          <w:sz w:val="24"/>
          <w:highlight w:val="none"/>
          <w:u w:val="none"/>
          <w:lang w:val="en-US" w:eastAsia="zh-CN"/>
        </w:rPr>
        <w:t>1.3.6 本次采购标的所属行业详见投标人须知资料表。</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3</w:t>
      </w: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u w:val="none"/>
        </w:rPr>
        <w:t>进口产品：是指通过中国海关报关验放进入中国境内且产自关境外的产品。若</w:t>
      </w:r>
      <w:r>
        <w:rPr>
          <w:rFonts w:hint="eastAsia" w:ascii="宋体" w:hAnsi="宋体"/>
          <w:color w:val="auto"/>
          <w:sz w:val="24"/>
          <w:highlight w:val="none"/>
          <w:u w:val="none"/>
          <w:lang w:eastAsia="zh-CN"/>
        </w:rPr>
        <w:t>投标人须知资料表</w:t>
      </w:r>
      <w:r>
        <w:rPr>
          <w:rFonts w:hint="eastAsia" w:ascii="宋体" w:hAnsi="宋体"/>
          <w:color w:val="auto"/>
          <w:sz w:val="24"/>
          <w:highlight w:val="none"/>
          <w:u w:val="none"/>
        </w:rPr>
        <w:t>中写明允许采购进口产品，</w:t>
      </w:r>
      <w:r>
        <w:rPr>
          <w:rFonts w:hint="eastAsia" w:ascii="宋体" w:hAnsi="宋体"/>
          <w:color w:val="auto"/>
          <w:sz w:val="24"/>
          <w:highlight w:val="none"/>
          <w:u w:val="none"/>
          <w:lang w:eastAsia="zh-CN"/>
        </w:rPr>
        <w:t>投标人应当</w:t>
      </w:r>
      <w:r>
        <w:rPr>
          <w:rFonts w:hint="eastAsia" w:ascii="宋体" w:hAnsi="宋体"/>
          <w:color w:val="auto"/>
          <w:sz w:val="24"/>
          <w:highlight w:val="none"/>
          <w:u w:val="none"/>
        </w:rPr>
        <w:t>保证所投产品可履行合法报通关手续进入中国关境内。若</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中未写明允许采购进口产品，如</w:t>
      </w:r>
      <w:r>
        <w:rPr>
          <w:rFonts w:hint="eastAsia" w:ascii="宋体" w:hAnsi="宋体"/>
          <w:color w:val="auto"/>
          <w:sz w:val="24"/>
          <w:highlight w:val="none"/>
          <w:lang w:eastAsia="zh-CN"/>
        </w:rPr>
        <w:t>投标人</w:t>
      </w:r>
      <w:r>
        <w:rPr>
          <w:rFonts w:hint="eastAsia" w:ascii="宋体" w:hAnsi="宋体"/>
          <w:color w:val="auto"/>
          <w:sz w:val="24"/>
          <w:highlight w:val="none"/>
        </w:rPr>
        <w:t>所投产品为进口产品，其投标将被认定为</w:t>
      </w:r>
      <w:r>
        <w:rPr>
          <w:rFonts w:hint="eastAsia" w:ascii="宋体" w:hAnsi="宋体"/>
          <w:b w:val="0"/>
          <w:bCs w:val="0"/>
          <w:color w:val="auto"/>
          <w:sz w:val="24"/>
          <w:highlight w:val="none"/>
        </w:rPr>
        <w:t>投标无效。</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1.4如</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中允许联合体投标，对联合体规定如下：</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1.4.1两个以上</w:t>
      </w:r>
      <w:r>
        <w:rPr>
          <w:rFonts w:hint="eastAsia" w:ascii="宋体" w:hAnsi="宋体"/>
          <w:color w:val="auto"/>
          <w:sz w:val="24"/>
          <w:highlight w:val="none"/>
          <w:lang w:eastAsia="zh-CN"/>
        </w:rPr>
        <w:t>投标人</w:t>
      </w:r>
      <w:r>
        <w:rPr>
          <w:rFonts w:hint="eastAsia" w:ascii="宋体" w:hAnsi="宋体"/>
          <w:color w:val="auto"/>
          <w:sz w:val="24"/>
          <w:highlight w:val="none"/>
        </w:rPr>
        <w:t>可以组成一个联合体，以一个</w:t>
      </w:r>
      <w:r>
        <w:rPr>
          <w:rFonts w:hint="eastAsia" w:ascii="宋体" w:hAnsi="宋体"/>
          <w:color w:val="auto"/>
          <w:sz w:val="24"/>
          <w:highlight w:val="none"/>
          <w:lang w:eastAsia="zh-CN"/>
        </w:rPr>
        <w:t>投标人</w:t>
      </w:r>
      <w:r>
        <w:rPr>
          <w:rFonts w:hint="eastAsia" w:ascii="宋体" w:hAnsi="宋体"/>
          <w:color w:val="auto"/>
          <w:sz w:val="24"/>
          <w:highlight w:val="none"/>
        </w:rPr>
        <w:t>的身份投标。</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1.4.2联合体各方均</w:t>
      </w:r>
      <w:r>
        <w:rPr>
          <w:rFonts w:hint="eastAsia" w:ascii="宋体" w:hAnsi="宋体"/>
          <w:color w:val="auto"/>
          <w:sz w:val="24"/>
          <w:highlight w:val="none"/>
          <w:lang w:eastAsia="zh-CN"/>
        </w:rPr>
        <w:t>应当</w:t>
      </w:r>
      <w:r>
        <w:rPr>
          <w:rFonts w:hint="eastAsia" w:ascii="宋体" w:hAnsi="宋体"/>
          <w:color w:val="auto"/>
          <w:sz w:val="24"/>
          <w:highlight w:val="none"/>
        </w:rPr>
        <w:t>符合本须知1.3.2规定。</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w:t>
      </w:r>
      <w:r>
        <w:rPr>
          <w:rFonts w:ascii="宋体" w:hAnsi="宋体"/>
          <w:color w:val="auto"/>
          <w:sz w:val="24"/>
          <w:highlight w:val="none"/>
        </w:rPr>
        <w:t>.</w:t>
      </w:r>
      <w:r>
        <w:rPr>
          <w:rFonts w:hint="eastAsia" w:ascii="宋体" w:hAnsi="宋体"/>
          <w:color w:val="auto"/>
          <w:sz w:val="24"/>
          <w:highlight w:val="none"/>
        </w:rPr>
        <w:t>3采购人根据采购项目对</w:t>
      </w:r>
      <w:r>
        <w:rPr>
          <w:rFonts w:hint="eastAsia" w:ascii="宋体" w:hAnsi="宋体"/>
          <w:color w:val="auto"/>
          <w:sz w:val="24"/>
          <w:highlight w:val="none"/>
          <w:lang w:eastAsia="zh-CN"/>
        </w:rPr>
        <w:t>投标人</w:t>
      </w:r>
      <w:r>
        <w:rPr>
          <w:rFonts w:hint="eastAsia" w:ascii="宋体" w:hAnsi="宋体"/>
          <w:color w:val="auto"/>
          <w:sz w:val="24"/>
          <w:highlight w:val="none"/>
        </w:rPr>
        <w:t>的特殊要求，联合体中至少</w:t>
      </w:r>
      <w:r>
        <w:rPr>
          <w:rFonts w:hint="eastAsia" w:ascii="宋体" w:hAnsi="宋体"/>
          <w:color w:val="auto"/>
          <w:sz w:val="24"/>
          <w:highlight w:val="none"/>
          <w:lang w:eastAsia="zh-CN"/>
        </w:rPr>
        <w:t>应当</w:t>
      </w:r>
      <w:r>
        <w:rPr>
          <w:rFonts w:hint="eastAsia" w:ascii="宋体" w:hAnsi="宋体"/>
          <w:color w:val="auto"/>
          <w:sz w:val="24"/>
          <w:highlight w:val="none"/>
        </w:rPr>
        <w:t>有一方符合相关规定。</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color w:val="auto"/>
          <w:sz w:val="24"/>
          <w:highlight w:val="none"/>
        </w:rPr>
        <w:t>1.4</w:t>
      </w:r>
      <w:r>
        <w:rPr>
          <w:rFonts w:ascii="宋体" w:hAnsi="宋体"/>
          <w:color w:val="auto"/>
          <w:sz w:val="24"/>
          <w:highlight w:val="none"/>
        </w:rPr>
        <w:t>.</w:t>
      </w:r>
      <w:r>
        <w:rPr>
          <w:rFonts w:hint="eastAsia" w:ascii="宋体" w:hAnsi="宋体"/>
          <w:color w:val="auto"/>
          <w:sz w:val="24"/>
          <w:highlight w:val="none"/>
        </w:rPr>
        <w:t>4联合体各方</w:t>
      </w:r>
      <w:r>
        <w:rPr>
          <w:rFonts w:hint="eastAsia" w:ascii="宋体" w:hAnsi="宋体"/>
          <w:color w:val="auto"/>
          <w:sz w:val="24"/>
          <w:highlight w:val="none"/>
          <w:lang w:eastAsia="zh-CN"/>
        </w:rPr>
        <w:t>应当</w:t>
      </w:r>
      <w:r>
        <w:rPr>
          <w:rFonts w:hint="eastAsia" w:ascii="宋体" w:hAnsi="宋体"/>
          <w:color w:val="auto"/>
          <w:sz w:val="24"/>
          <w:highlight w:val="none"/>
        </w:rPr>
        <w:t>签订共同投标协议，明确约定联合体各方承担的工作和</w:t>
      </w:r>
      <w:r>
        <w:rPr>
          <w:rFonts w:hint="eastAsia" w:ascii="宋体" w:hAnsi="宋体"/>
          <w:color w:val="auto"/>
          <w:sz w:val="24"/>
          <w:highlight w:val="none"/>
          <w:lang w:eastAsia="zh-CN"/>
        </w:rPr>
        <w:t>相应的</w:t>
      </w:r>
      <w:r>
        <w:rPr>
          <w:rFonts w:hint="eastAsia" w:ascii="宋体" w:hAnsi="宋体"/>
          <w:color w:val="auto"/>
          <w:sz w:val="24"/>
          <w:highlight w:val="none"/>
        </w:rPr>
        <w:t>的责任，并将共同投标协议连同投标文件一并提交，否则投标将被认定为</w:t>
      </w:r>
      <w:r>
        <w:rPr>
          <w:rFonts w:hint="eastAsia" w:ascii="宋体" w:hAnsi="宋体"/>
          <w:b w:val="0"/>
          <w:bCs/>
          <w:color w:val="auto"/>
          <w:sz w:val="24"/>
          <w:highlight w:val="none"/>
        </w:rPr>
        <w:t>投标无效。</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1.4.5</w:t>
      </w:r>
      <w:r>
        <w:rPr>
          <w:rFonts w:ascii="宋体" w:hAnsi="宋体"/>
          <w:color w:val="auto"/>
          <w:sz w:val="24"/>
          <w:highlight w:val="none"/>
        </w:rPr>
        <w:t>大中型企业</w:t>
      </w:r>
      <w:r>
        <w:rPr>
          <w:rFonts w:hint="eastAsia" w:ascii="宋体" w:hAnsi="宋体"/>
          <w:color w:val="auto"/>
          <w:sz w:val="24"/>
          <w:highlight w:val="none"/>
        </w:rPr>
        <w:t>、</w:t>
      </w:r>
      <w:r>
        <w:rPr>
          <w:rFonts w:ascii="宋体" w:hAnsi="宋体"/>
          <w:color w:val="auto"/>
          <w:sz w:val="24"/>
          <w:highlight w:val="none"/>
        </w:rPr>
        <w:t>其他自然人、法人或者</w:t>
      </w:r>
      <w:r>
        <w:rPr>
          <w:rFonts w:hint="eastAsia" w:ascii="宋体" w:hAnsi="宋体"/>
          <w:color w:val="auto"/>
          <w:sz w:val="24"/>
          <w:highlight w:val="none"/>
        </w:rPr>
        <w:t>其他组织</w:t>
      </w:r>
      <w:r>
        <w:rPr>
          <w:rFonts w:ascii="宋体" w:hAnsi="宋体"/>
          <w:color w:val="auto"/>
          <w:sz w:val="24"/>
          <w:highlight w:val="none"/>
        </w:rPr>
        <w:t>与小型、微型企业组成联合体共同参加</w:t>
      </w:r>
      <w:r>
        <w:rPr>
          <w:rFonts w:hint="eastAsia" w:ascii="宋体" w:hAnsi="宋体"/>
          <w:color w:val="auto"/>
          <w:sz w:val="24"/>
          <w:highlight w:val="none"/>
        </w:rPr>
        <w:t>投标，共同投标</w:t>
      </w:r>
      <w:r>
        <w:rPr>
          <w:rFonts w:ascii="宋体" w:hAnsi="宋体"/>
          <w:color w:val="auto"/>
          <w:sz w:val="24"/>
          <w:highlight w:val="none"/>
        </w:rPr>
        <w:t>协议中</w:t>
      </w:r>
      <w:r>
        <w:rPr>
          <w:rFonts w:hint="eastAsia" w:ascii="宋体" w:hAnsi="宋体"/>
          <w:color w:val="auto"/>
          <w:sz w:val="24"/>
          <w:highlight w:val="none"/>
          <w:lang w:eastAsia="zh-CN"/>
        </w:rPr>
        <w:t>应当</w:t>
      </w:r>
      <w:r>
        <w:rPr>
          <w:rFonts w:hint="eastAsia" w:ascii="宋体" w:hAnsi="宋体"/>
          <w:color w:val="auto"/>
          <w:sz w:val="24"/>
          <w:highlight w:val="none"/>
        </w:rPr>
        <w:t>写明</w:t>
      </w:r>
      <w:r>
        <w:rPr>
          <w:rFonts w:ascii="宋体" w:hAnsi="宋体"/>
          <w:color w:val="auto"/>
          <w:sz w:val="24"/>
          <w:highlight w:val="none"/>
        </w:rPr>
        <w:t>小型、微型企业的协议合同金额占到</w:t>
      </w:r>
      <w:r>
        <w:rPr>
          <w:rFonts w:hint="eastAsia" w:ascii="宋体" w:hAnsi="宋体"/>
          <w:color w:val="auto"/>
          <w:sz w:val="24"/>
          <w:highlight w:val="none"/>
        </w:rPr>
        <w:t>共同投标</w:t>
      </w:r>
      <w:r>
        <w:rPr>
          <w:rFonts w:ascii="宋体" w:hAnsi="宋体"/>
          <w:color w:val="auto"/>
          <w:sz w:val="24"/>
          <w:highlight w:val="none"/>
        </w:rPr>
        <w:t>协议</w:t>
      </w:r>
      <w:r>
        <w:rPr>
          <w:rFonts w:hint="eastAsia" w:ascii="宋体" w:hAnsi="宋体"/>
          <w:color w:val="auto"/>
          <w:sz w:val="24"/>
          <w:highlight w:val="none"/>
        </w:rPr>
        <w:t>投标</w:t>
      </w:r>
      <w:r>
        <w:rPr>
          <w:rFonts w:ascii="宋体" w:hAnsi="宋体"/>
          <w:color w:val="auto"/>
          <w:sz w:val="24"/>
          <w:highlight w:val="none"/>
        </w:rPr>
        <w:t>总金额</w:t>
      </w:r>
      <w:r>
        <w:rPr>
          <w:rFonts w:hint="eastAsia" w:ascii="宋体" w:hAnsi="宋体"/>
          <w:color w:val="auto"/>
          <w:sz w:val="24"/>
          <w:highlight w:val="none"/>
        </w:rPr>
        <w:t>的比例。</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6以</w:t>
      </w:r>
      <w:r>
        <w:rPr>
          <w:rFonts w:ascii="宋体" w:hAnsi="宋体"/>
          <w:color w:val="auto"/>
          <w:sz w:val="24"/>
          <w:highlight w:val="none"/>
        </w:rPr>
        <w:t>联合体形式参加政府采购活动的，联合体各方不得再</w:t>
      </w:r>
      <w:r>
        <w:rPr>
          <w:rFonts w:hint="eastAsia" w:ascii="宋体" w:hAnsi="宋体"/>
          <w:color w:val="auto"/>
          <w:sz w:val="24"/>
          <w:highlight w:val="none"/>
        </w:rPr>
        <w:t>单独</w:t>
      </w:r>
      <w:r>
        <w:rPr>
          <w:rFonts w:ascii="宋体" w:hAnsi="宋体"/>
          <w:color w:val="auto"/>
          <w:sz w:val="24"/>
          <w:highlight w:val="none"/>
        </w:rPr>
        <w:t>参加或者与其他</w:t>
      </w:r>
      <w:r>
        <w:rPr>
          <w:rFonts w:hint="eastAsia" w:ascii="宋体" w:hAnsi="宋体"/>
          <w:color w:val="auto"/>
          <w:sz w:val="24"/>
          <w:highlight w:val="none"/>
          <w:lang w:eastAsia="zh-CN"/>
        </w:rPr>
        <w:t>投标人</w:t>
      </w:r>
      <w:r>
        <w:rPr>
          <w:rFonts w:ascii="宋体" w:hAnsi="宋体"/>
          <w:color w:val="auto"/>
          <w:sz w:val="24"/>
          <w:highlight w:val="none"/>
        </w:rPr>
        <w:t>另外组成联合体参加</w:t>
      </w:r>
      <w:r>
        <w:rPr>
          <w:rFonts w:hint="eastAsia" w:ascii="宋体" w:hAnsi="宋体"/>
          <w:color w:val="auto"/>
          <w:sz w:val="24"/>
          <w:highlight w:val="none"/>
        </w:rPr>
        <w:t>本项目投标，否则</w:t>
      </w:r>
      <w:r>
        <w:rPr>
          <w:rFonts w:ascii="宋体" w:hAnsi="宋体"/>
          <w:color w:val="auto"/>
          <w:sz w:val="24"/>
          <w:highlight w:val="none"/>
        </w:rPr>
        <w:t>相关投标</w:t>
      </w:r>
      <w:r>
        <w:rPr>
          <w:rFonts w:hint="eastAsia" w:ascii="宋体" w:hAnsi="宋体"/>
          <w:color w:val="auto"/>
          <w:sz w:val="24"/>
          <w:highlight w:val="none"/>
        </w:rPr>
        <w:t>将被认定为</w:t>
      </w:r>
      <w:r>
        <w:rPr>
          <w:rFonts w:hint="eastAsia" w:ascii="宋体" w:hAnsi="宋体"/>
          <w:b w:val="0"/>
          <w:bCs w:val="0"/>
          <w:color w:val="auto"/>
          <w:sz w:val="24"/>
          <w:highlight w:val="none"/>
        </w:rPr>
        <w:t>投标无效</w:t>
      </w:r>
      <w:r>
        <w:rPr>
          <w:rFonts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4.</w:t>
      </w:r>
      <w:r>
        <w:rPr>
          <w:rFonts w:ascii="宋体" w:hAnsi="宋体"/>
          <w:color w:val="auto"/>
          <w:sz w:val="24"/>
          <w:highlight w:val="none"/>
        </w:rPr>
        <w:t>7</w:t>
      </w:r>
      <w:r>
        <w:rPr>
          <w:rFonts w:hint="eastAsia" w:ascii="宋体" w:hAnsi="宋体"/>
          <w:color w:val="auto"/>
          <w:sz w:val="24"/>
          <w:highlight w:val="none"/>
        </w:rPr>
        <w:t>对联合体投标的其他资格要求见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1.5货物</w:t>
      </w:r>
      <w:r>
        <w:rPr>
          <w:rFonts w:hint="eastAsia" w:ascii="宋体" w:hAnsi="宋体"/>
          <w:color w:val="auto"/>
          <w:sz w:val="24"/>
          <w:highlight w:val="none"/>
          <w:lang w:eastAsia="zh-CN"/>
        </w:rPr>
        <w:t>：</w:t>
      </w:r>
      <w:r>
        <w:rPr>
          <w:rFonts w:hint="eastAsia" w:ascii="宋体" w:hAnsi="宋体" w:cs="宋体"/>
          <w:color w:val="auto"/>
          <w:sz w:val="24"/>
          <w:highlight w:val="none"/>
          <w:lang w:eastAsia="zh-CN"/>
        </w:rPr>
        <w:t>详见招标文件第三部分货物需求。</w:t>
      </w:r>
    </w:p>
    <w:p>
      <w:pPr>
        <w:pageBreakBefore w:val="0"/>
        <w:wordWrap/>
        <w:topLinePunct w:val="0"/>
        <w:bidi w:val="0"/>
        <w:spacing w:line="560" w:lineRule="exact"/>
        <w:ind w:firstLine="480" w:firstLineChars="200"/>
        <w:jc w:val="left"/>
        <w:textAlignment w:val="auto"/>
        <w:rPr>
          <w:rFonts w:ascii="宋体" w:hAnsi="宋体"/>
          <w:b w:val="0"/>
          <w:bCs/>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6</w:t>
      </w:r>
      <w:r>
        <w:rPr>
          <w:rFonts w:hint="eastAsia" w:ascii="宋体" w:hAnsi="宋体"/>
          <w:color w:val="auto"/>
          <w:sz w:val="24"/>
          <w:highlight w:val="none"/>
        </w:rPr>
        <w:t>单位</w:t>
      </w:r>
      <w:r>
        <w:rPr>
          <w:rFonts w:ascii="宋体" w:hAnsi="宋体"/>
          <w:color w:val="auto"/>
          <w:sz w:val="24"/>
          <w:highlight w:val="none"/>
        </w:rPr>
        <w:t>负责人为同一</w:t>
      </w:r>
      <w:r>
        <w:rPr>
          <w:rFonts w:hint="eastAsia" w:ascii="宋体" w:hAnsi="宋体"/>
          <w:color w:val="auto"/>
          <w:sz w:val="24"/>
          <w:highlight w:val="none"/>
        </w:rPr>
        <w:t>人</w:t>
      </w:r>
      <w:r>
        <w:rPr>
          <w:rFonts w:ascii="宋体" w:hAnsi="宋体"/>
          <w:color w:val="auto"/>
          <w:sz w:val="24"/>
          <w:highlight w:val="none"/>
        </w:rPr>
        <w:t>或者存在</w:t>
      </w:r>
      <w:r>
        <w:rPr>
          <w:rFonts w:hint="eastAsia" w:ascii="宋体" w:hAnsi="宋体"/>
          <w:color w:val="auto"/>
          <w:sz w:val="24"/>
          <w:highlight w:val="none"/>
        </w:rPr>
        <w:t>直接</w:t>
      </w:r>
      <w:r>
        <w:rPr>
          <w:rFonts w:ascii="宋体" w:hAnsi="宋体"/>
          <w:color w:val="auto"/>
          <w:sz w:val="24"/>
          <w:highlight w:val="none"/>
        </w:rPr>
        <w:t>控股、管理</w:t>
      </w:r>
      <w:r>
        <w:rPr>
          <w:rFonts w:hint="eastAsia" w:ascii="宋体" w:hAnsi="宋体"/>
          <w:color w:val="auto"/>
          <w:sz w:val="24"/>
          <w:highlight w:val="none"/>
        </w:rPr>
        <w:t>关系</w:t>
      </w:r>
      <w:r>
        <w:rPr>
          <w:rFonts w:ascii="宋体" w:hAnsi="宋体"/>
          <w:color w:val="auto"/>
          <w:sz w:val="24"/>
          <w:highlight w:val="none"/>
        </w:rPr>
        <w:t>的不同</w:t>
      </w:r>
      <w:r>
        <w:rPr>
          <w:rFonts w:hint="eastAsia" w:ascii="宋体" w:hAnsi="宋体"/>
          <w:color w:val="auto"/>
          <w:sz w:val="24"/>
          <w:highlight w:val="none"/>
          <w:lang w:eastAsia="zh-CN"/>
        </w:rPr>
        <w:t>投标人</w:t>
      </w:r>
      <w:r>
        <w:rPr>
          <w:rFonts w:ascii="宋体" w:hAnsi="宋体"/>
          <w:color w:val="auto"/>
          <w:sz w:val="24"/>
          <w:highlight w:val="none"/>
        </w:rPr>
        <w:t>，不得</w:t>
      </w:r>
      <w:r>
        <w:rPr>
          <w:rFonts w:hint="eastAsia" w:ascii="宋体" w:hAnsi="宋体"/>
          <w:color w:val="auto"/>
          <w:sz w:val="24"/>
          <w:highlight w:val="none"/>
        </w:rPr>
        <w:t>参加同一合同项下的政府采购活动，否则其相关投标均将被认定为</w:t>
      </w:r>
      <w:r>
        <w:rPr>
          <w:rFonts w:hint="eastAsia" w:ascii="宋体" w:hAnsi="宋体"/>
          <w:b w:val="0"/>
          <w:bCs/>
          <w:color w:val="auto"/>
          <w:sz w:val="24"/>
          <w:highlight w:val="none"/>
        </w:rPr>
        <w:t>投标无效</w:t>
      </w:r>
      <w:r>
        <w:rPr>
          <w:rFonts w:ascii="宋体" w:hAnsi="宋体"/>
          <w:b w:val="0"/>
          <w:bCs/>
          <w:color w:val="auto"/>
          <w:sz w:val="24"/>
          <w:highlight w:val="none"/>
        </w:rPr>
        <w:t>。</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9" w:name="_Toc5286"/>
      <w:bookmarkStart w:id="30" w:name="_Toc515647759"/>
      <w:bookmarkStart w:id="31" w:name="_Toc12139"/>
      <w:bookmarkStart w:id="32" w:name="_Toc26237"/>
      <w:r>
        <w:rPr>
          <w:rFonts w:hint="eastAsia" w:hAnsi="宋体"/>
          <w:color w:val="auto"/>
          <w:highlight w:val="none"/>
        </w:rPr>
        <w:t>2.资金来源</w:t>
      </w:r>
      <w:bookmarkEnd w:id="29"/>
      <w:bookmarkEnd w:id="30"/>
      <w:bookmarkEnd w:id="31"/>
      <w:bookmarkEnd w:id="32"/>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1本项目的采购人已获得足以支付本次招标后所签订的合同项下的资金（包括财政性资金和本项目采购</w:t>
      </w:r>
      <w:r>
        <w:rPr>
          <w:rFonts w:ascii="宋体" w:hAnsi="宋体"/>
          <w:color w:val="auto"/>
          <w:sz w:val="24"/>
          <w:highlight w:val="none"/>
        </w:rPr>
        <w:t>中无法</w:t>
      </w:r>
      <w:r>
        <w:rPr>
          <w:rFonts w:hint="eastAsia" w:ascii="宋体" w:hAnsi="宋体"/>
          <w:color w:val="auto"/>
          <w:sz w:val="24"/>
          <w:highlight w:val="none"/>
        </w:rPr>
        <w:t>与</w:t>
      </w:r>
      <w:r>
        <w:rPr>
          <w:rFonts w:ascii="宋体" w:hAnsi="宋体"/>
          <w:color w:val="auto"/>
          <w:sz w:val="24"/>
          <w:highlight w:val="none"/>
        </w:rPr>
        <w:t>财政性资金分割的非财政性资金</w:t>
      </w:r>
      <w:r>
        <w:rPr>
          <w:rFonts w:hint="eastAsia" w:ascii="宋体" w:hAnsi="宋体"/>
          <w:color w:val="auto"/>
          <w:sz w:val="24"/>
          <w:highlight w:val="none"/>
        </w:rPr>
        <w:t>，预采购项目除外）。</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2.2项目预算金额和分项或分包最高限价</w:t>
      </w:r>
      <w:r>
        <w:rPr>
          <w:rFonts w:hint="eastAsia" w:ascii="宋体" w:hAnsi="宋体"/>
          <w:color w:val="auto"/>
          <w:sz w:val="24"/>
          <w:highlight w:val="none"/>
          <w:u w:val="single"/>
        </w:rPr>
        <w:t>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33" w:name="_Toc520356145"/>
      <w:bookmarkStart w:id="34" w:name="_Toc20526"/>
      <w:bookmarkStart w:id="35" w:name="_Toc515647760"/>
      <w:bookmarkStart w:id="36" w:name="_Toc15936"/>
      <w:bookmarkStart w:id="37" w:name="_Toc1359"/>
      <w:r>
        <w:rPr>
          <w:rFonts w:hint="eastAsia" w:hAnsi="宋体"/>
          <w:color w:val="auto"/>
          <w:highlight w:val="none"/>
        </w:rPr>
        <w:t>3.投标费用</w:t>
      </w:r>
      <w:bookmarkEnd w:id="33"/>
      <w:bookmarkEnd w:id="34"/>
      <w:bookmarkEnd w:id="35"/>
      <w:bookmarkEnd w:id="36"/>
      <w:bookmarkEnd w:id="37"/>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不论投标的结果如何，</w:t>
      </w:r>
      <w:r>
        <w:rPr>
          <w:rFonts w:hint="eastAsia" w:ascii="宋体" w:hAnsi="宋体"/>
          <w:color w:val="auto"/>
          <w:sz w:val="24"/>
          <w:highlight w:val="none"/>
          <w:lang w:eastAsia="zh-CN"/>
        </w:rPr>
        <w:t>投标人应当</w:t>
      </w:r>
      <w:r>
        <w:rPr>
          <w:rFonts w:hint="eastAsia" w:ascii="宋体" w:hAnsi="宋体"/>
          <w:color w:val="auto"/>
          <w:sz w:val="24"/>
          <w:highlight w:val="none"/>
        </w:rPr>
        <w:t>承担所有与准备和参加投标有关的费用。</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38" w:name="_Toc4463"/>
      <w:bookmarkStart w:id="39" w:name="_Toc515647761"/>
      <w:bookmarkStart w:id="40" w:name="_Toc6116"/>
      <w:bookmarkStart w:id="41" w:name="_Toc12441"/>
      <w:r>
        <w:rPr>
          <w:rFonts w:hint="eastAsia" w:hAnsi="宋体"/>
          <w:color w:val="auto"/>
          <w:highlight w:val="none"/>
        </w:rPr>
        <w:t>4.适用法律</w:t>
      </w:r>
      <w:bookmarkEnd w:id="38"/>
      <w:bookmarkEnd w:id="39"/>
      <w:bookmarkEnd w:id="40"/>
      <w:bookmarkEnd w:id="41"/>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本项目采购人、</w:t>
      </w:r>
      <w:r>
        <w:rPr>
          <w:rFonts w:ascii="宋体" w:hAnsi="宋体"/>
          <w:color w:val="auto"/>
          <w:sz w:val="24"/>
          <w:highlight w:val="none"/>
        </w:rPr>
        <w:t>采购代理机构</w:t>
      </w:r>
      <w:r>
        <w:rPr>
          <w:rFonts w:hint="eastAsia" w:ascii="宋体" w:hAnsi="宋体"/>
          <w:color w:val="auto"/>
          <w:sz w:val="24"/>
          <w:highlight w:val="none"/>
        </w:rPr>
        <w:t>、</w:t>
      </w:r>
      <w:r>
        <w:rPr>
          <w:rFonts w:hint="eastAsia" w:ascii="宋体" w:hAnsi="宋体"/>
          <w:color w:val="auto"/>
          <w:sz w:val="24"/>
          <w:highlight w:val="none"/>
          <w:lang w:eastAsia="zh-CN"/>
        </w:rPr>
        <w:t>投标人</w:t>
      </w:r>
      <w:r>
        <w:rPr>
          <w:rFonts w:hint="eastAsia" w:ascii="宋体" w:hAnsi="宋体"/>
          <w:color w:val="auto"/>
          <w:sz w:val="24"/>
          <w:highlight w:val="none"/>
        </w:rPr>
        <w:t>、评标委员会的相关行为均受《中华人民共和国政府采购法》、《</w:t>
      </w:r>
      <w:r>
        <w:rPr>
          <w:rFonts w:ascii="宋体" w:hAnsi="宋体"/>
          <w:color w:val="auto"/>
          <w:sz w:val="24"/>
          <w:highlight w:val="none"/>
        </w:rPr>
        <w:t>中华人民共和国政府采购法实施条例》</w:t>
      </w:r>
      <w:r>
        <w:rPr>
          <w:rFonts w:hint="eastAsia" w:ascii="宋体" w:hAnsi="宋体"/>
          <w:color w:val="auto"/>
          <w:sz w:val="24"/>
          <w:highlight w:val="none"/>
        </w:rPr>
        <w:t>、《政府采购货物和服务招标投标管理办法》（财政部令第87号）及本项目本级</w:t>
      </w:r>
      <w:r>
        <w:rPr>
          <w:rFonts w:ascii="宋体" w:hAnsi="宋体"/>
          <w:color w:val="auto"/>
          <w:sz w:val="24"/>
          <w:highlight w:val="none"/>
        </w:rPr>
        <w:t>和上级财政部门</w:t>
      </w:r>
      <w:r>
        <w:rPr>
          <w:rFonts w:hint="eastAsia" w:ascii="宋体" w:hAnsi="宋体"/>
          <w:color w:val="auto"/>
          <w:sz w:val="24"/>
          <w:highlight w:val="none"/>
        </w:rPr>
        <w:t>政府采购有关规定的约束和保护。</w:t>
      </w:r>
    </w:p>
    <w:p>
      <w:pPr>
        <w:pStyle w:val="4"/>
        <w:pageBreakBefore w:val="0"/>
        <w:wordWrap/>
        <w:topLinePunct w:val="0"/>
        <w:bidi w:val="0"/>
        <w:spacing w:line="560" w:lineRule="exact"/>
        <w:ind w:left="0" w:firstLine="562" w:firstLineChars="200"/>
        <w:textAlignment w:val="auto"/>
        <w:outlineLvl w:val="1"/>
        <w:rPr>
          <w:rFonts w:hint="eastAsia" w:hAnsi="宋体"/>
          <w:color w:val="auto"/>
          <w:highlight w:val="none"/>
        </w:rPr>
      </w:pPr>
      <w:bookmarkStart w:id="42" w:name="_Toc216582806"/>
      <w:bookmarkStart w:id="43" w:name="_Toc4365"/>
      <w:bookmarkStart w:id="44" w:name="_Toc21566"/>
      <w:bookmarkStart w:id="45" w:name="_Toc520356146"/>
      <w:bookmarkStart w:id="46" w:name="_Toc515647762"/>
      <w:bookmarkStart w:id="47" w:name="_Toc4710"/>
      <w:r>
        <w:rPr>
          <w:rFonts w:hint="eastAsia" w:ascii="宋体" w:hAnsi="宋体"/>
          <w:color w:val="auto"/>
          <w:highlight w:val="none"/>
        </w:rPr>
        <w:t>二</w:t>
      </w:r>
      <w:r>
        <w:rPr>
          <w:rFonts w:hint="eastAsia" w:ascii="宋体" w:hAnsi="宋体"/>
          <w:color w:val="auto"/>
          <w:highlight w:val="none"/>
          <w:lang w:eastAsia="zh-CN"/>
        </w:rPr>
        <w:t>、</w:t>
      </w:r>
      <w:r>
        <w:rPr>
          <w:rFonts w:hint="eastAsia" w:ascii="宋体" w:hAnsi="宋体"/>
          <w:color w:val="auto"/>
          <w:highlight w:val="none"/>
        </w:rPr>
        <w:t>招标文件</w:t>
      </w:r>
      <w:bookmarkEnd w:id="42"/>
      <w:bookmarkEnd w:id="43"/>
      <w:bookmarkEnd w:id="44"/>
      <w:bookmarkEnd w:id="45"/>
      <w:bookmarkEnd w:id="46"/>
      <w:bookmarkEnd w:id="47"/>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48" w:name="_Toc25743"/>
      <w:bookmarkStart w:id="49" w:name="_Toc515647763"/>
      <w:bookmarkStart w:id="50" w:name="_Toc520356147"/>
      <w:bookmarkStart w:id="51" w:name="_Toc14084"/>
      <w:bookmarkStart w:id="52" w:name="_Toc4403"/>
      <w:r>
        <w:rPr>
          <w:rFonts w:hint="eastAsia" w:hAnsi="宋体"/>
          <w:color w:val="auto"/>
          <w:highlight w:val="none"/>
        </w:rPr>
        <w:t>5.招标文件构成</w:t>
      </w:r>
      <w:bookmarkEnd w:id="48"/>
      <w:bookmarkEnd w:id="49"/>
      <w:bookmarkEnd w:id="50"/>
      <w:bookmarkEnd w:id="51"/>
      <w:bookmarkEnd w:id="52"/>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5.1招标文件是用以阐明所需货物</w:t>
      </w:r>
      <w:r>
        <w:rPr>
          <w:rFonts w:hint="eastAsia" w:ascii="宋体" w:hAnsi="宋体"/>
          <w:color w:val="auto"/>
          <w:sz w:val="24"/>
          <w:highlight w:val="none"/>
          <w:lang w:val="en-US" w:eastAsia="zh-CN"/>
        </w:rPr>
        <w:t>的</w:t>
      </w:r>
      <w:r>
        <w:rPr>
          <w:rFonts w:hint="eastAsia" w:ascii="宋体" w:hAnsi="宋体"/>
          <w:color w:val="auto"/>
          <w:sz w:val="24"/>
          <w:highlight w:val="none"/>
        </w:rPr>
        <w:t>招标程序和合同格式的规范性文件。招标文件共</w:t>
      </w:r>
      <w:r>
        <w:rPr>
          <w:rFonts w:hint="eastAsia" w:ascii="宋体" w:hAnsi="宋体"/>
          <w:color w:val="auto"/>
          <w:sz w:val="24"/>
          <w:highlight w:val="none"/>
          <w:lang w:val="en-US" w:eastAsia="zh-CN"/>
        </w:rPr>
        <w:t>六</w:t>
      </w:r>
      <w:r>
        <w:rPr>
          <w:rFonts w:hint="eastAsia" w:ascii="宋体" w:hAnsi="宋体"/>
          <w:color w:val="auto"/>
          <w:sz w:val="24"/>
          <w:highlight w:val="none"/>
        </w:rPr>
        <w:t>章，内容如下：</w:t>
      </w:r>
    </w:p>
    <w:p>
      <w:pPr>
        <w:pageBreakBefore w:val="0"/>
        <w:numPr>
          <w:ilvl w:val="0"/>
          <w:numId w:val="0"/>
        </w:numPr>
        <w:wordWrap/>
        <w:topLinePunct w:val="0"/>
        <w:bidi w:val="0"/>
        <w:spacing w:line="560" w:lineRule="exact"/>
        <w:ind w:leftChars="20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 xml:space="preserve">第一章 </w:t>
      </w:r>
      <w:r>
        <w:rPr>
          <w:rFonts w:hint="eastAsia" w:ascii="宋体" w:hAnsi="宋体"/>
          <w:color w:val="auto"/>
          <w:sz w:val="24"/>
          <w:highlight w:val="none"/>
        </w:rPr>
        <w:t xml:space="preserve"> 投标邀请</w:t>
      </w:r>
    </w:p>
    <w:p>
      <w:pPr>
        <w:pageBreakBefore w:val="0"/>
        <w:numPr>
          <w:ilvl w:val="0"/>
          <w:numId w:val="0"/>
        </w:numPr>
        <w:wordWrap/>
        <w:topLinePunct w:val="0"/>
        <w:bidi w:val="0"/>
        <w:spacing w:line="560" w:lineRule="exact"/>
        <w:ind w:leftChars="20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 xml:space="preserve">第二章  </w:t>
      </w:r>
      <w:r>
        <w:rPr>
          <w:rFonts w:hint="eastAsia" w:ascii="宋体" w:hAnsi="宋体"/>
          <w:color w:val="auto"/>
          <w:sz w:val="24"/>
          <w:highlight w:val="none"/>
          <w:lang w:eastAsia="zh-CN"/>
        </w:rPr>
        <w:t>投标人</w:t>
      </w:r>
      <w:r>
        <w:rPr>
          <w:rFonts w:hint="eastAsia" w:ascii="宋体" w:hAnsi="宋体"/>
          <w:color w:val="auto"/>
          <w:sz w:val="24"/>
          <w:highlight w:val="none"/>
        </w:rPr>
        <w:t>须知</w:t>
      </w:r>
    </w:p>
    <w:p>
      <w:pPr>
        <w:pageBreakBefore w:val="0"/>
        <w:numPr>
          <w:ilvl w:val="0"/>
          <w:numId w:val="0"/>
        </w:numPr>
        <w:wordWrap/>
        <w:topLinePunct w:val="0"/>
        <w:bidi w:val="0"/>
        <w:spacing w:line="560" w:lineRule="exact"/>
        <w:ind w:leftChars="200"/>
        <w:jc w:val="left"/>
        <w:textAlignment w:val="auto"/>
        <w:rPr>
          <w:rFonts w:ascii="宋体" w:hAnsi="宋体"/>
          <w:color w:val="auto"/>
          <w:sz w:val="24"/>
          <w:highlight w:val="none"/>
        </w:rPr>
      </w:pPr>
      <w:r>
        <w:rPr>
          <w:rFonts w:hint="eastAsia" w:ascii="宋体" w:hAnsi="宋体"/>
          <w:color w:val="auto"/>
          <w:sz w:val="24"/>
          <w:highlight w:val="none"/>
          <w:lang w:val="en-US" w:eastAsia="zh-CN"/>
        </w:rPr>
        <w:t xml:space="preserve">第三章 </w:t>
      </w:r>
      <w:r>
        <w:rPr>
          <w:rFonts w:hint="eastAsia" w:ascii="宋体" w:hAnsi="宋体"/>
          <w:color w:val="auto"/>
          <w:sz w:val="24"/>
          <w:highlight w:val="none"/>
        </w:rPr>
        <w:t xml:space="preserve"> 货物需求</w:t>
      </w:r>
    </w:p>
    <w:p>
      <w:pPr>
        <w:pageBreakBefore w:val="0"/>
        <w:numPr>
          <w:ilvl w:val="0"/>
          <w:numId w:val="0"/>
        </w:numPr>
        <w:wordWrap/>
        <w:topLinePunct w:val="0"/>
        <w:bidi w:val="0"/>
        <w:spacing w:line="560" w:lineRule="exact"/>
        <w:ind w:leftChars="20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 xml:space="preserve">第四章 </w:t>
      </w:r>
      <w:r>
        <w:rPr>
          <w:rFonts w:hint="eastAsia" w:ascii="宋体" w:hAnsi="宋体"/>
          <w:color w:val="auto"/>
          <w:sz w:val="24"/>
          <w:highlight w:val="none"/>
        </w:rPr>
        <w:t xml:space="preserve"> 评标方法和标准</w:t>
      </w:r>
    </w:p>
    <w:p>
      <w:pPr>
        <w:pageBreakBefore w:val="0"/>
        <w:numPr>
          <w:ilvl w:val="0"/>
          <w:numId w:val="0"/>
        </w:numPr>
        <w:wordWrap/>
        <w:topLinePunct w:val="0"/>
        <w:bidi w:val="0"/>
        <w:spacing w:line="560" w:lineRule="exact"/>
        <w:ind w:leftChars="20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 xml:space="preserve">第五章 </w:t>
      </w:r>
      <w:r>
        <w:rPr>
          <w:rFonts w:hint="eastAsia" w:ascii="宋体" w:hAnsi="宋体"/>
          <w:color w:val="auto"/>
          <w:sz w:val="24"/>
          <w:highlight w:val="none"/>
        </w:rPr>
        <w:t xml:space="preserve"> 投标文件格式</w:t>
      </w:r>
    </w:p>
    <w:p>
      <w:pPr>
        <w:pageBreakBefore w:val="0"/>
        <w:numPr>
          <w:ilvl w:val="0"/>
          <w:numId w:val="0"/>
        </w:numPr>
        <w:wordWrap/>
        <w:topLinePunct w:val="0"/>
        <w:bidi w:val="0"/>
        <w:spacing w:line="560" w:lineRule="exact"/>
        <w:ind w:leftChars="20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 xml:space="preserve">第六章  </w:t>
      </w:r>
      <w:r>
        <w:rPr>
          <w:rFonts w:hint="eastAsia" w:ascii="宋体" w:hAnsi="宋体"/>
          <w:color w:val="auto"/>
          <w:sz w:val="24"/>
          <w:highlight w:val="none"/>
        </w:rPr>
        <w:t>政府</w:t>
      </w:r>
      <w:r>
        <w:rPr>
          <w:rFonts w:ascii="宋体" w:hAnsi="宋体"/>
          <w:color w:val="auto"/>
          <w:sz w:val="24"/>
          <w:highlight w:val="none"/>
        </w:rPr>
        <w:t>采购</w:t>
      </w:r>
      <w:r>
        <w:rPr>
          <w:rFonts w:hint="eastAsia" w:ascii="宋体" w:hAnsi="宋体"/>
          <w:color w:val="auto"/>
          <w:sz w:val="24"/>
          <w:highlight w:val="none"/>
        </w:rPr>
        <w:t>合同</w:t>
      </w:r>
      <w:r>
        <w:rPr>
          <w:rFonts w:hint="eastAsia" w:ascii="宋体" w:hAnsi="宋体"/>
          <w:color w:val="auto"/>
          <w:sz w:val="24"/>
          <w:highlight w:val="none"/>
          <w:lang w:val="en-US" w:eastAsia="zh-CN"/>
        </w:rPr>
        <w:t>格式</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.2</w:t>
      </w:r>
      <w:r>
        <w:rPr>
          <w:rFonts w:hint="eastAsia" w:ascii="宋体" w:hAnsi="宋体"/>
          <w:color w:val="auto"/>
          <w:sz w:val="24"/>
          <w:highlight w:val="none"/>
        </w:rPr>
        <w:t>招标文件</w:t>
      </w:r>
      <w:r>
        <w:rPr>
          <w:rFonts w:ascii="宋体" w:hAnsi="宋体"/>
          <w:color w:val="auto"/>
          <w:sz w:val="24"/>
          <w:highlight w:val="none"/>
        </w:rPr>
        <w:t>中有不一致的，有澄清的部分</w:t>
      </w:r>
      <w:r>
        <w:rPr>
          <w:rFonts w:hint="eastAsia" w:ascii="宋体" w:hAnsi="宋体"/>
          <w:color w:val="auto"/>
          <w:sz w:val="24"/>
          <w:highlight w:val="none"/>
        </w:rPr>
        <w:t>以</w:t>
      </w:r>
      <w:r>
        <w:rPr>
          <w:rFonts w:ascii="宋体" w:hAnsi="宋体"/>
          <w:color w:val="auto"/>
          <w:sz w:val="24"/>
          <w:highlight w:val="none"/>
        </w:rPr>
        <w:t>最终的澄清更正内容为准</w:t>
      </w:r>
      <w:r>
        <w:rPr>
          <w:rFonts w:hint="eastAsia" w:ascii="宋体" w:hAnsi="宋体"/>
          <w:color w:val="auto"/>
          <w:sz w:val="24"/>
          <w:highlight w:val="none"/>
        </w:rPr>
        <w:t>；未澄清的，</w:t>
      </w:r>
      <w:r>
        <w:rPr>
          <w:rFonts w:ascii="宋体" w:hAnsi="宋体"/>
          <w:color w:val="auto"/>
          <w:sz w:val="24"/>
          <w:highlight w:val="none"/>
        </w:rPr>
        <w:t>以</w:t>
      </w:r>
      <w:r>
        <w:rPr>
          <w:rFonts w:hint="eastAsia" w:ascii="宋体" w:hAnsi="宋体"/>
          <w:color w:val="auto"/>
          <w:sz w:val="24"/>
          <w:highlight w:val="none"/>
          <w:u w:val="single"/>
          <w:lang w:val="en-US" w:eastAsia="zh-CN"/>
        </w:rPr>
        <w:t>投标人须知资料表</w:t>
      </w:r>
      <w:r>
        <w:rPr>
          <w:rFonts w:ascii="宋体" w:hAnsi="宋体"/>
          <w:color w:val="auto"/>
          <w:sz w:val="24"/>
          <w:highlight w:val="none"/>
        </w:rPr>
        <w:t>为准</w:t>
      </w:r>
      <w:r>
        <w:rPr>
          <w:rFonts w:hint="eastAsia" w:ascii="宋体" w:hAnsi="宋体"/>
          <w:color w:val="auto"/>
          <w:sz w:val="24"/>
          <w:highlight w:val="none"/>
        </w:rPr>
        <w:t>；</w:t>
      </w:r>
      <w:r>
        <w:rPr>
          <w:rFonts w:hint="eastAsia" w:ascii="宋体" w:hAnsi="宋体"/>
          <w:color w:val="auto"/>
          <w:sz w:val="24"/>
          <w:highlight w:val="none"/>
          <w:u w:val="single"/>
          <w:lang w:val="en-US" w:eastAsia="zh-CN"/>
        </w:rPr>
        <w:t>投标人须知资料表</w:t>
      </w:r>
      <w:r>
        <w:rPr>
          <w:rFonts w:hint="eastAsia" w:ascii="宋体" w:hAnsi="宋体"/>
          <w:color w:val="auto"/>
          <w:sz w:val="24"/>
          <w:highlight w:val="none"/>
        </w:rPr>
        <w:t>不涉及的内容，以编排在后的描述为准。</w:t>
      </w:r>
    </w:p>
    <w:p>
      <w:pPr>
        <w:pageBreakBefore w:val="0"/>
        <w:tabs>
          <w:tab w:val="left" w:pos="0"/>
        </w:tabs>
        <w:wordWrap/>
        <w:topLinePunct w:val="0"/>
        <w:bidi w:val="0"/>
        <w:spacing w:line="560" w:lineRule="exact"/>
        <w:ind w:left="2" w:firstLine="480" w:firstLineChars="200"/>
        <w:textAlignment w:val="auto"/>
        <w:rPr>
          <w:rFonts w:hint="eastAsia"/>
          <w:b w:val="0"/>
          <w:bCs w:val="0"/>
          <w:color w:val="auto"/>
          <w:highlight w:val="none"/>
        </w:rPr>
      </w:pPr>
      <w:r>
        <w:rPr>
          <w:rFonts w:hint="eastAsia" w:ascii="宋体" w:hAnsi="宋体"/>
          <w:b w:val="0"/>
          <w:bCs w:val="0"/>
          <w:color w:val="auto"/>
          <w:sz w:val="24"/>
          <w:highlight w:val="none"/>
        </w:rPr>
        <w:t>注：如有最新的答疑后</w:t>
      </w:r>
      <w:r>
        <w:rPr>
          <w:rFonts w:hint="eastAsia" w:ascii="宋体" w:hAnsi="宋体"/>
          <w:b w:val="0"/>
          <w:bCs w:val="0"/>
          <w:color w:val="auto"/>
          <w:sz w:val="24"/>
          <w:highlight w:val="none"/>
          <w:lang w:val="en-US" w:eastAsia="zh-CN"/>
        </w:rPr>
        <w:t>招标</w:t>
      </w:r>
      <w:r>
        <w:rPr>
          <w:rFonts w:hint="eastAsia" w:ascii="宋体" w:hAnsi="宋体"/>
          <w:b w:val="0"/>
          <w:bCs w:val="0"/>
          <w:color w:val="auto"/>
          <w:sz w:val="24"/>
          <w:highlight w:val="none"/>
        </w:rPr>
        <w:t>文件（文件格式为</w:t>
      </w:r>
      <w:r>
        <w:rPr>
          <w:rFonts w:ascii="宋体" w:hAnsi="宋体"/>
          <w:b w:val="0"/>
          <w:bCs w:val="0"/>
          <w:color w:val="auto"/>
          <w:sz w:val="24"/>
          <w:highlight w:val="none"/>
        </w:rPr>
        <w:t>.</w:t>
      </w:r>
      <w:r>
        <w:rPr>
          <w:rFonts w:hint="eastAsia" w:ascii="宋体" w:hAnsi="宋体"/>
          <w:b w:val="0"/>
          <w:bCs w:val="0"/>
          <w:color w:val="auto"/>
          <w:sz w:val="24"/>
          <w:highlight w:val="none"/>
          <w:lang w:val="en-US" w:eastAsia="zh-CN"/>
        </w:rPr>
        <w:t>zbcf</w:t>
      </w:r>
      <w:r>
        <w:rPr>
          <w:rFonts w:hint="eastAsia" w:ascii="宋体" w:hAnsi="宋体"/>
          <w:b w:val="0"/>
          <w:bCs w:val="0"/>
          <w:color w:val="auto"/>
          <w:sz w:val="24"/>
          <w:highlight w:val="none"/>
        </w:rPr>
        <w:t>，</w:t>
      </w:r>
      <w:r>
        <w:rPr>
          <w:rFonts w:hint="eastAsia" w:ascii="宋体" w:hAnsi="宋体"/>
          <w:b w:val="0"/>
          <w:bCs w:val="0"/>
          <w:color w:val="auto"/>
          <w:sz w:val="24"/>
          <w:highlight w:val="none"/>
          <w:lang w:eastAsia="zh-CN"/>
        </w:rPr>
        <w:t>投标人</w:t>
      </w:r>
      <w:r>
        <w:rPr>
          <w:rFonts w:hint="eastAsia" w:ascii="宋体" w:hAnsi="宋体"/>
          <w:b w:val="0"/>
          <w:bCs w:val="0"/>
          <w:color w:val="auto"/>
          <w:sz w:val="24"/>
          <w:highlight w:val="none"/>
        </w:rPr>
        <w:t>必须下载并使用该文件制作电子投标文件，否则将无法完成上传、参与投标。</w:t>
      </w:r>
    </w:p>
    <w:p>
      <w:pPr>
        <w:pageBreakBefore w:val="0"/>
        <w:wordWrap/>
        <w:topLinePunct w:val="0"/>
        <w:bidi w:val="0"/>
        <w:spacing w:line="560" w:lineRule="exact"/>
        <w:ind w:firstLine="480" w:firstLineChars="200"/>
        <w:jc w:val="left"/>
        <w:textAlignment w:val="auto"/>
        <w:rPr>
          <w:rFonts w:hint="eastAsia" w:ascii="宋体" w:hAnsi="宋体"/>
          <w:b w:val="0"/>
          <w:bCs w:val="0"/>
          <w:color w:val="auto"/>
          <w:sz w:val="24"/>
          <w:highlight w:val="none"/>
        </w:rPr>
      </w:pPr>
      <w:r>
        <w:rPr>
          <w:rFonts w:hint="eastAsia" w:ascii="宋体" w:hAnsi="宋体"/>
          <w:color w:val="auto"/>
          <w:sz w:val="24"/>
          <w:highlight w:val="none"/>
        </w:rPr>
        <w:t>5.3</w:t>
      </w:r>
      <w:r>
        <w:rPr>
          <w:rFonts w:hint="eastAsia" w:ascii="宋体" w:hAnsi="宋体"/>
          <w:color w:val="auto"/>
          <w:sz w:val="24"/>
          <w:highlight w:val="none"/>
          <w:lang w:eastAsia="zh-CN"/>
        </w:rPr>
        <w:t>投标人应当</w:t>
      </w:r>
      <w:r>
        <w:rPr>
          <w:rFonts w:hint="eastAsia" w:ascii="宋体" w:hAnsi="宋体"/>
          <w:color w:val="auto"/>
          <w:sz w:val="24"/>
          <w:highlight w:val="none"/>
        </w:rPr>
        <w:t>认真阅读招标文件所有的事项、条款和技术规范等。如</w:t>
      </w:r>
      <w:r>
        <w:rPr>
          <w:rFonts w:hint="eastAsia" w:ascii="宋体" w:hAnsi="宋体"/>
          <w:color w:val="auto"/>
          <w:sz w:val="24"/>
          <w:highlight w:val="none"/>
          <w:lang w:eastAsia="zh-CN"/>
        </w:rPr>
        <w:t>投标人</w:t>
      </w:r>
      <w:r>
        <w:rPr>
          <w:rFonts w:hint="eastAsia" w:ascii="宋体" w:hAnsi="宋体"/>
          <w:color w:val="auto"/>
          <w:sz w:val="24"/>
          <w:highlight w:val="none"/>
        </w:rPr>
        <w:t>没有按照招标文件要求提交全部资料，或者投标文件没有对招标文件在各方面都做出实质性响</w:t>
      </w:r>
      <w:r>
        <w:rPr>
          <w:rFonts w:hint="eastAsia" w:ascii="宋体" w:hAnsi="宋体"/>
          <w:color w:val="auto"/>
          <w:sz w:val="24"/>
          <w:highlight w:val="none"/>
          <w:lang w:eastAsia="zh-CN"/>
        </w:rPr>
        <w:t>应</w:t>
      </w:r>
      <w:r>
        <w:rPr>
          <w:rFonts w:hint="eastAsia" w:ascii="宋体" w:hAnsi="宋体"/>
          <w:color w:val="auto"/>
          <w:sz w:val="24"/>
          <w:highlight w:val="none"/>
        </w:rPr>
        <w:t>，</w:t>
      </w:r>
      <w:r>
        <w:rPr>
          <w:rFonts w:hint="eastAsia" w:ascii="宋体" w:hAnsi="宋体"/>
          <w:color w:val="auto"/>
          <w:sz w:val="24"/>
          <w:highlight w:val="none"/>
          <w:lang w:val="en-US" w:eastAsia="zh-CN"/>
        </w:rPr>
        <w:t>会</w:t>
      </w:r>
      <w:r>
        <w:rPr>
          <w:rFonts w:hint="eastAsia" w:ascii="宋体" w:hAnsi="宋体"/>
          <w:color w:val="auto"/>
          <w:sz w:val="24"/>
          <w:highlight w:val="none"/>
        </w:rPr>
        <w:t>导致其投标被</w:t>
      </w:r>
      <w:r>
        <w:rPr>
          <w:rFonts w:hint="eastAsia" w:ascii="宋体" w:hAnsi="宋体"/>
          <w:b w:val="0"/>
          <w:bCs w:val="0"/>
          <w:color w:val="auto"/>
          <w:sz w:val="24"/>
          <w:highlight w:val="none"/>
        </w:rPr>
        <w:t>认定为投标无效，该风险由</w:t>
      </w:r>
      <w:r>
        <w:rPr>
          <w:rFonts w:hint="eastAsia" w:ascii="宋体" w:hAnsi="宋体"/>
          <w:b w:val="0"/>
          <w:bCs w:val="0"/>
          <w:color w:val="auto"/>
          <w:sz w:val="24"/>
          <w:highlight w:val="none"/>
          <w:lang w:eastAsia="zh-CN"/>
        </w:rPr>
        <w:t>投标人</w:t>
      </w:r>
      <w:r>
        <w:rPr>
          <w:rFonts w:hint="eastAsia" w:ascii="宋体" w:hAnsi="宋体"/>
          <w:b w:val="0"/>
          <w:bCs w:val="0"/>
          <w:color w:val="auto"/>
          <w:sz w:val="24"/>
          <w:highlight w:val="none"/>
        </w:rPr>
        <w:t>承担。</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5.4招标文件以中文编印，且以中文为准。</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5.5除非有特殊要求，招标文件不单独提供招标货物使用地的自然环境、气候条件、公用设施等情况，</w:t>
      </w:r>
      <w:r>
        <w:rPr>
          <w:rFonts w:hint="eastAsia" w:ascii="宋体" w:hAnsi="宋体"/>
          <w:color w:val="auto"/>
          <w:sz w:val="24"/>
          <w:highlight w:val="none"/>
          <w:lang w:eastAsia="zh-CN"/>
        </w:rPr>
        <w:t>投标人</w:t>
      </w:r>
      <w:r>
        <w:rPr>
          <w:rFonts w:hint="eastAsia" w:ascii="宋体" w:hAnsi="宋体"/>
          <w:color w:val="auto"/>
          <w:sz w:val="24"/>
          <w:highlight w:val="none"/>
        </w:rPr>
        <w:t>被视为熟悉上述与履行合同有关的一切情况。</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5.6现场考察或者答疑会及相关事项详见</w:t>
      </w:r>
      <w:r>
        <w:rPr>
          <w:rFonts w:hint="eastAsia" w:ascii="宋体" w:hAnsi="宋体"/>
          <w:color w:val="auto"/>
          <w:sz w:val="24"/>
          <w:highlight w:val="none"/>
          <w:u w:val="single"/>
        </w:rPr>
        <w:t>投标须知资料表</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5.6.1招标文件</w:t>
      </w:r>
      <w:r>
        <w:rPr>
          <w:rFonts w:hint="eastAsia" w:ascii="宋体" w:hAnsi="宋体"/>
          <w:color w:val="auto"/>
          <w:sz w:val="24"/>
          <w:highlight w:val="none"/>
          <w:u w:val="none"/>
          <w:lang w:eastAsia="zh-CN"/>
        </w:rPr>
        <w:t>投标人须知资料表</w:t>
      </w:r>
      <w:r>
        <w:rPr>
          <w:rFonts w:hint="eastAsia" w:ascii="宋体" w:hAnsi="宋体"/>
          <w:color w:val="auto"/>
          <w:sz w:val="24"/>
          <w:highlight w:val="none"/>
          <w:u w:val="none"/>
        </w:rPr>
        <w:t>规</w:t>
      </w:r>
      <w:r>
        <w:rPr>
          <w:rFonts w:hint="eastAsia" w:ascii="宋体" w:hAnsi="宋体"/>
          <w:color w:val="auto"/>
          <w:sz w:val="24"/>
          <w:highlight w:val="none"/>
        </w:rPr>
        <w:t>定组织踏勘现场的，采购人按规定的时间、地点组织</w:t>
      </w:r>
      <w:r>
        <w:rPr>
          <w:rFonts w:hint="eastAsia" w:ascii="宋体" w:hAnsi="宋体"/>
          <w:color w:val="auto"/>
          <w:sz w:val="24"/>
          <w:highlight w:val="none"/>
          <w:lang w:eastAsia="zh-CN"/>
        </w:rPr>
        <w:t>投标人</w:t>
      </w:r>
      <w:r>
        <w:rPr>
          <w:rFonts w:hint="eastAsia" w:ascii="宋体" w:hAnsi="宋体"/>
          <w:color w:val="auto"/>
          <w:sz w:val="24"/>
          <w:highlight w:val="none"/>
        </w:rPr>
        <w:t>踏勘项目现场，踏勘现场所发生的费用由</w:t>
      </w:r>
      <w:r>
        <w:rPr>
          <w:rFonts w:hint="eastAsia" w:ascii="宋体" w:hAnsi="宋体"/>
          <w:color w:val="auto"/>
          <w:sz w:val="24"/>
          <w:highlight w:val="none"/>
          <w:lang w:eastAsia="zh-CN"/>
        </w:rPr>
        <w:t>投标人</w:t>
      </w:r>
      <w:r>
        <w:rPr>
          <w:rFonts w:hint="eastAsia" w:ascii="宋体" w:hAnsi="宋体"/>
          <w:color w:val="auto"/>
          <w:sz w:val="24"/>
          <w:highlight w:val="none"/>
        </w:rPr>
        <w:t>承担。</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5.6.2采购人向</w:t>
      </w:r>
      <w:r>
        <w:rPr>
          <w:rFonts w:hint="eastAsia" w:ascii="宋体" w:hAnsi="宋体"/>
          <w:color w:val="auto"/>
          <w:sz w:val="24"/>
          <w:highlight w:val="none"/>
          <w:lang w:eastAsia="zh-CN"/>
        </w:rPr>
        <w:t>投标人</w:t>
      </w:r>
      <w:r>
        <w:rPr>
          <w:rFonts w:hint="eastAsia" w:ascii="宋体" w:hAnsi="宋体"/>
          <w:color w:val="auto"/>
          <w:sz w:val="24"/>
          <w:highlight w:val="none"/>
        </w:rPr>
        <w:t>提供的有关现场的资料和数据，是采购人现有的能使</w:t>
      </w:r>
      <w:r>
        <w:rPr>
          <w:rFonts w:hint="eastAsia" w:ascii="宋体" w:hAnsi="宋体"/>
          <w:color w:val="auto"/>
          <w:sz w:val="24"/>
          <w:highlight w:val="none"/>
          <w:lang w:eastAsia="zh-CN"/>
        </w:rPr>
        <w:t>投标人</w:t>
      </w:r>
      <w:r>
        <w:rPr>
          <w:rFonts w:hint="eastAsia" w:ascii="宋体" w:hAnsi="宋体"/>
          <w:color w:val="auto"/>
          <w:sz w:val="24"/>
          <w:highlight w:val="none"/>
        </w:rPr>
        <w:t>利用的资料，采购人对</w:t>
      </w:r>
      <w:r>
        <w:rPr>
          <w:rFonts w:hint="eastAsia" w:ascii="宋体" w:hAnsi="宋体"/>
          <w:color w:val="auto"/>
          <w:sz w:val="24"/>
          <w:highlight w:val="none"/>
          <w:lang w:eastAsia="zh-CN"/>
        </w:rPr>
        <w:t>投标人</w:t>
      </w:r>
      <w:r>
        <w:rPr>
          <w:rFonts w:hint="eastAsia" w:ascii="宋体" w:hAnsi="宋体"/>
          <w:color w:val="auto"/>
          <w:sz w:val="24"/>
          <w:highlight w:val="none"/>
        </w:rPr>
        <w:t>由此而做出的推论、理解和结论概不负责。</w:t>
      </w:r>
    </w:p>
    <w:p>
      <w:pPr>
        <w:pageBreakBefore w:val="0"/>
        <w:wordWrap/>
        <w:topLinePunct w:val="0"/>
        <w:bidi w:val="0"/>
        <w:spacing w:line="560" w:lineRule="exact"/>
        <w:ind w:firstLine="480" w:firstLineChars="200"/>
        <w:jc w:val="left"/>
        <w:textAlignment w:val="auto"/>
        <w:rPr>
          <w:rFonts w:ascii="宋体" w:hAnsi="宋体"/>
          <w:strike/>
          <w:dstrike w:val="0"/>
          <w:color w:val="auto"/>
          <w:sz w:val="24"/>
          <w:highlight w:val="none"/>
        </w:rPr>
      </w:pPr>
      <w:r>
        <w:rPr>
          <w:rFonts w:hint="eastAsia" w:ascii="宋体" w:hAnsi="宋体"/>
          <w:color w:val="auto"/>
          <w:sz w:val="24"/>
          <w:highlight w:val="none"/>
        </w:rPr>
        <w:t>5.6.3</w:t>
      </w:r>
      <w:r>
        <w:rPr>
          <w:rFonts w:hint="eastAsia" w:ascii="宋体" w:hAnsi="宋体"/>
          <w:color w:val="auto"/>
          <w:sz w:val="24"/>
          <w:highlight w:val="none"/>
          <w:lang w:eastAsia="zh-CN"/>
        </w:rPr>
        <w:t>投标人</w:t>
      </w:r>
      <w:r>
        <w:rPr>
          <w:rFonts w:hint="eastAsia" w:ascii="宋体" w:hAnsi="宋体"/>
          <w:color w:val="auto"/>
          <w:sz w:val="24"/>
          <w:highlight w:val="none"/>
        </w:rPr>
        <w:t>经过采购人的允许，可进入项目现场踏勘，对供货（或施工）现场及其范围环境进行考察，以获取有关编制投标文件和签署实施合同所需的各项资料，但</w:t>
      </w:r>
      <w:r>
        <w:rPr>
          <w:rFonts w:hint="eastAsia" w:ascii="宋体" w:hAnsi="宋体"/>
          <w:color w:val="auto"/>
          <w:sz w:val="24"/>
          <w:highlight w:val="none"/>
          <w:lang w:eastAsia="zh-CN"/>
        </w:rPr>
        <w:t>投标人</w:t>
      </w:r>
      <w:r>
        <w:rPr>
          <w:rFonts w:hint="eastAsia" w:ascii="宋体" w:hAnsi="宋体"/>
          <w:color w:val="auto"/>
          <w:sz w:val="24"/>
          <w:highlight w:val="none"/>
        </w:rPr>
        <w:t>及其人员不得因此使采购人及其人员承担有关的责任和蒙受损失。</w:t>
      </w:r>
      <w:r>
        <w:rPr>
          <w:rFonts w:hint="eastAsia" w:ascii="宋体" w:hAnsi="宋体"/>
          <w:color w:val="auto"/>
          <w:sz w:val="24"/>
          <w:highlight w:val="none"/>
          <w:lang w:eastAsia="zh-CN"/>
        </w:rPr>
        <w:t>投标人</w:t>
      </w:r>
      <w:r>
        <w:rPr>
          <w:rFonts w:hint="eastAsia" w:ascii="宋体" w:hAnsi="宋体"/>
          <w:color w:val="auto"/>
          <w:sz w:val="24"/>
          <w:highlight w:val="none"/>
        </w:rPr>
        <w:t>并</w:t>
      </w:r>
      <w:r>
        <w:rPr>
          <w:rFonts w:hint="eastAsia" w:ascii="宋体" w:hAnsi="宋体"/>
          <w:color w:val="auto"/>
          <w:sz w:val="24"/>
          <w:highlight w:val="none"/>
          <w:lang w:eastAsia="zh-CN"/>
        </w:rPr>
        <w:t>应当</w:t>
      </w:r>
      <w:r>
        <w:rPr>
          <w:rFonts w:hint="eastAsia" w:ascii="宋体" w:hAnsi="宋体"/>
          <w:color w:val="auto"/>
          <w:sz w:val="24"/>
          <w:highlight w:val="none"/>
        </w:rPr>
        <w:t>对由此次踏勘现场而造成的死亡、人身伤害、财产损失、损害以及任何其它损失、损害和引起的费用和开支承担责任。</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lang w:val="en-US" w:eastAsia="zh-CN"/>
        </w:rPr>
        <w:t>7</w:t>
      </w:r>
      <w:r>
        <w:rPr>
          <w:rFonts w:hint="eastAsia" w:ascii="宋体" w:hAnsi="宋体"/>
          <w:color w:val="auto"/>
          <w:sz w:val="24"/>
          <w:highlight w:val="none"/>
        </w:rPr>
        <w:t>除招标文件中另有规定外，招标文件所使用的时间单位“天”、“日”均指日历天，且所有时刻均为北京时间。</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lang w:val="en-US" w:eastAsia="zh-CN"/>
        </w:rPr>
        <w:t>8</w:t>
      </w:r>
      <w:r>
        <w:rPr>
          <w:rFonts w:hint="eastAsia" w:ascii="宋体" w:hAnsi="宋体"/>
          <w:color w:val="auto"/>
          <w:sz w:val="24"/>
          <w:highlight w:val="none"/>
        </w:rPr>
        <w:t>参与招标投标活动的各方</w:t>
      </w:r>
      <w:r>
        <w:rPr>
          <w:rFonts w:hint="eastAsia" w:ascii="宋体" w:hAnsi="宋体"/>
          <w:color w:val="auto"/>
          <w:sz w:val="24"/>
          <w:highlight w:val="none"/>
          <w:lang w:eastAsia="zh-CN"/>
        </w:rPr>
        <w:t>应当</w:t>
      </w:r>
      <w:r>
        <w:rPr>
          <w:rFonts w:hint="eastAsia" w:ascii="宋体" w:hAnsi="宋体"/>
          <w:color w:val="auto"/>
          <w:sz w:val="24"/>
          <w:highlight w:val="none"/>
        </w:rPr>
        <w:t>对招标文件和投标文件中的商业和技术等秘密保密，违者</w:t>
      </w:r>
      <w:r>
        <w:rPr>
          <w:rFonts w:hint="eastAsia" w:ascii="宋体" w:hAnsi="宋体"/>
          <w:color w:val="auto"/>
          <w:sz w:val="24"/>
          <w:highlight w:val="none"/>
          <w:lang w:eastAsia="zh-CN"/>
        </w:rPr>
        <w:t>应当</w:t>
      </w:r>
      <w:r>
        <w:rPr>
          <w:rFonts w:hint="eastAsia" w:ascii="宋体" w:hAnsi="宋体"/>
          <w:color w:val="auto"/>
          <w:sz w:val="24"/>
          <w:highlight w:val="none"/>
        </w:rPr>
        <w:t>对由此造成的后果承担法律责任。</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lang w:val="en-GB"/>
        </w:rPr>
      </w:pPr>
      <w:r>
        <w:rPr>
          <w:rFonts w:hint="eastAsia" w:ascii="宋体" w:hAnsi="宋体"/>
          <w:color w:val="auto"/>
          <w:sz w:val="24"/>
          <w:highlight w:val="none"/>
        </w:rPr>
        <w:t>5.</w:t>
      </w:r>
      <w:r>
        <w:rPr>
          <w:rFonts w:hint="eastAsia" w:ascii="宋体" w:hAnsi="宋体"/>
          <w:color w:val="auto"/>
          <w:sz w:val="24"/>
          <w:highlight w:val="none"/>
          <w:lang w:val="en-US" w:eastAsia="zh-CN"/>
        </w:rPr>
        <w:t>9</w:t>
      </w:r>
      <w:r>
        <w:rPr>
          <w:rFonts w:hint="eastAsia" w:ascii="宋体" w:hAnsi="宋体"/>
          <w:color w:val="auto"/>
          <w:sz w:val="24"/>
          <w:highlight w:val="none"/>
          <w:lang w:eastAsia="zh-CN"/>
        </w:rPr>
        <w:t>投标人应当</w:t>
      </w:r>
      <w:r>
        <w:rPr>
          <w:rFonts w:hint="eastAsia" w:ascii="宋体" w:hAnsi="宋体"/>
          <w:color w:val="auto"/>
          <w:sz w:val="24"/>
          <w:highlight w:val="none"/>
        </w:rPr>
        <w:t>自行承担其准备和参加投标活动发生的所有费用。不论投标结果如何，采购人及采购代理机构在任何情况下无义务也无责任承担这些费用。</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53" w:name="_Toc515904805"/>
      <w:bookmarkStart w:id="54" w:name="_Toc520356148"/>
      <w:bookmarkStart w:id="55" w:name="_Toc26044"/>
      <w:bookmarkStart w:id="56" w:name="_Toc9232"/>
      <w:bookmarkStart w:id="57" w:name="_Toc31398"/>
      <w:r>
        <w:rPr>
          <w:rFonts w:hint="eastAsia" w:hAnsi="宋体"/>
          <w:color w:val="auto"/>
          <w:highlight w:val="none"/>
        </w:rPr>
        <w:t>6.招标文件的澄清</w:t>
      </w:r>
      <w:bookmarkEnd w:id="53"/>
      <w:bookmarkEnd w:id="54"/>
      <w:r>
        <w:rPr>
          <w:rFonts w:hint="eastAsia" w:hAnsi="宋体"/>
          <w:color w:val="auto"/>
          <w:highlight w:val="none"/>
        </w:rPr>
        <w:t>与修改</w:t>
      </w:r>
      <w:bookmarkEnd w:id="55"/>
      <w:bookmarkEnd w:id="56"/>
      <w:bookmarkEnd w:id="57"/>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color w:val="auto"/>
          <w:kern w:val="0"/>
          <w:sz w:val="24"/>
          <w:highlight w:val="none"/>
        </w:rPr>
        <w:t>6.1</w:t>
      </w:r>
      <w:bookmarkStart w:id="58" w:name="_Ref467378678"/>
      <w:bookmarkStart w:id="59" w:name="_Toc520356149"/>
      <w:bookmarkStart w:id="60" w:name="_Toc515904806"/>
      <w:r>
        <w:rPr>
          <w:rFonts w:hint="eastAsia" w:ascii="宋体" w:hAnsi="宋体"/>
          <w:color w:val="auto"/>
          <w:sz w:val="24"/>
          <w:highlight w:val="none"/>
        </w:rPr>
        <w:t>采购人</w:t>
      </w:r>
      <w:r>
        <w:rPr>
          <w:rFonts w:hint="eastAsia" w:ascii="宋体" w:hAnsi="宋体"/>
          <w:color w:val="auto"/>
          <w:sz w:val="24"/>
          <w:highlight w:val="none"/>
          <w:lang w:val="en-US" w:eastAsia="zh-CN"/>
        </w:rPr>
        <w:t>可</w:t>
      </w:r>
      <w:r>
        <w:rPr>
          <w:rFonts w:hint="eastAsia" w:ascii="宋体" w:hAnsi="宋体"/>
          <w:color w:val="auto"/>
          <w:sz w:val="24"/>
          <w:highlight w:val="none"/>
        </w:rPr>
        <w:t>主动或在解答</w:t>
      </w:r>
      <w:r>
        <w:rPr>
          <w:rFonts w:hint="eastAsia" w:ascii="宋体" w:hAnsi="宋体"/>
          <w:color w:val="auto"/>
          <w:sz w:val="24"/>
          <w:highlight w:val="none"/>
          <w:lang w:eastAsia="zh-CN"/>
        </w:rPr>
        <w:t>投标人</w:t>
      </w:r>
      <w:r>
        <w:rPr>
          <w:rFonts w:hint="eastAsia" w:ascii="宋体" w:hAnsi="宋体"/>
          <w:color w:val="auto"/>
          <w:sz w:val="24"/>
          <w:highlight w:val="none"/>
        </w:rPr>
        <w:t>提出的澄清问题时对招标文件澄清</w:t>
      </w:r>
      <w:r>
        <w:rPr>
          <w:rFonts w:ascii="宋体" w:hAnsi="宋体"/>
          <w:color w:val="auto"/>
          <w:sz w:val="24"/>
          <w:highlight w:val="none"/>
        </w:rPr>
        <w:t>或</w:t>
      </w:r>
      <w:r>
        <w:rPr>
          <w:rFonts w:hint="eastAsia" w:ascii="宋体" w:hAnsi="宋体"/>
          <w:color w:val="auto"/>
          <w:sz w:val="24"/>
          <w:highlight w:val="none"/>
        </w:rPr>
        <w:t>修改。</w:t>
      </w:r>
      <w:r>
        <w:rPr>
          <w:rFonts w:ascii="宋体" w:hAnsi="宋体"/>
          <w:color w:val="auto"/>
          <w:sz w:val="24"/>
          <w:highlight w:val="none"/>
        </w:rPr>
        <w:t>采购代理机构</w:t>
      </w:r>
      <w:r>
        <w:rPr>
          <w:rFonts w:hint="eastAsia" w:ascii="宋体" w:hAnsi="宋体"/>
          <w:color w:val="auto"/>
          <w:sz w:val="24"/>
          <w:highlight w:val="none"/>
        </w:rPr>
        <w:t>将以发布澄清（更正）</w:t>
      </w:r>
      <w:r>
        <w:rPr>
          <w:rFonts w:ascii="宋体" w:hAnsi="宋体"/>
          <w:color w:val="auto"/>
          <w:sz w:val="24"/>
          <w:highlight w:val="none"/>
        </w:rPr>
        <w:t>公告</w:t>
      </w:r>
      <w:r>
        <w:rPr>
          <w:rFonts w:hint="eastAsia" w:ascii="宋体" w:hAnsi="宋体"/>
          <w:color w:val="auto"/>
          <w:sz w:val="24"/>
          <w:highlight w:val="none"/>
        </w:rPr>
        <w:t>的</w:t>
      </w:r>
      <w:r>
        <w:rPr>
          <w:rFonts w:ascii="宋体" w:hAnsi="宋体"/>
          <w:color w:val="auto"/>
          <w:sz w:val="24"/>
          <w:highlight w:val="none"/>
        </w:rPr>
        <w:t>方式，</w:t>
      </w:r>
      <w:r>
        <w:rPr>
          <w:rFonts w:hint="eastAsia" w:ascii="宋体" w:hAnsi="宋体"/>
          <w:color w:val="auto"/>
          <w:sz w:val="24"/>
          <w:highlight w:val="none"/>
        </w:rPr>
        <w:t>澄清或修改招标</w:t>
      </w:r>
      <w:r>
        <w:rPr>
          <w:rFonts w:ascii="宋体" w:hAnsi="宋体"/>
          <w:color w:val="auto"/>
          <w:sz w:val="24"/>
          <w:highlight w:val="none"/>
        </w:rPr>
        <w:t>文件</w:t>
      </w:r>
      <w:r>
        <w:rPr>
          <w:rFonts w:hint="eastAsia" w:ascii="宋体" w:hAnsi="宋体"/>
          <w:b w:val="0"/>
          <w:bCs/>
          <w:color w:val="auto"/>
          <w:sz w:val="24"/>
          <w:highlight w:val="none"/>
        </w:rPr>
        <w:t>，同时，采购代理机构可将澄清或修改内容以电子形式上传至系统中，澄清或修改</w:t>
      </w:r>
      <w:r>
        <w:rPr>
          <w:rFonts w:ascii="宋体" w:hAnsi="宋体"/>
          <w:b w:val="0"/>
          <w:bCs/>
          <w:color w:val="auto"/>
          <w:sz w:val="24"/>
          <w:highlight w:val="none"/>
        </w:rPr>
        <w:t>内容</w:t>
      </w:r>
      <w:r>
        <w:rPr>
          <w:rFonts w:hint="eastAsia" w:ascii="宋体" w:hAnsi="宋体"/>
          <w:b w:val="0"/>
          <w:bCs/>
          <w:color w:val="auto"/>
          <w:sz w:val="24"/>
          <w:highlight w:val="none"/>
        </w:rPr>
        <w:t>作</w:t>
      </w:r>
      <w:r>
        <w:rPr>
          <w:rFonts w:ascii="宋体" w:hAnsi="宋体"/>
          <w:b w:val="0"/>
          <w:bCs/>
          <w:color w:val="auto"/>
          <w:sz w:val="24"/>
          <w:highlight w:val="none"/>
        </w:rPr>
        <w:t>为招标文件</w:t>
      </w:r>
      <w:r>
        <w:rPr>
          <w:rFonts w:hint="eastAsia" w:ascii="宋体" w:hAnsi="宋体"/>
          <w:b w:val="0"/>
          <w:bCs/>
          <w:color w:val="auto"/>
          <w:sz w:val="24"/>
          <w:highlight w:val="none"/>
        </w:rPr>
        <w:t>的</w:t>
      </w:r>
      <w:r>
        <w:rPr>
          <w:rFonts w:ascii="宋体" w:hAnsi="宋体"/>
          <w:b w:val="0"/>
          <w:bCs/>
          <w:color w:val="auto"/>
          <w:sz w:val="24"/>
          <w:highlight w:val="none"/>
        </w:rPr>
        <w:t>组成部分</w:t>
      </w:r>
      <w:r>
        <w:rPr>
          <w:rFonts w:hint="eastAsia" w:ascii="宋体" w:hAnsi="宋体"/>
          <w:b w:val="0"/>
          <w:bCs/>
          <w:color w:val="auto"/>
          <w:sz w:val="24"/>
          <w:highlight w:val="none"/>
        </w:rPr>
        <w:t>。</w:t>
      </w:r>
    </w:p>
    <w:p>
      <w:pPr>
        <w:pStyle w:val="6"/>
        <w:pageBreakBefore w:val="0"/>
        <w:wordWrap/>
        <w:topLinePunct w:val="0"/>
        <w:bidi w:val="0"/>
        <w:spacing w:line="560" w:lineRule="exact"/>
        <w:ind w:firstLine="480" w:firstLineChars="200"/>
        <w:textAlignment w:val="auto"/>
        <w:rPr>
          <w:rFonts w:hint="eastAsia" w:hAnsi="宋体"/>
          <w:color w:val="auto"/>
          <w:highlight w:val="none"/>
        </w:rPr>
      </w:pPr>
      <w:r>
        <w:rPr>
          <w:rFonts w:hAnsi="宋体"/>
          <w:color w:val="auto"/>
          <w:szCs w:val="24"/>
          <w:highlight w:val="none"/>
        </w:rPr>
        <w:t>6.2</w:t>
      </w:r>
      <w:r>
        <w:rPr>
          <w:rFonts w:hint="eastAsia" w:hAnsi="宋体"/>
          <w:color w:val="auto"/>
          <w:highlight w:val="none"/>
        </w:rPr>
        <w:t>澄清</w:t>
      </w:r>
      <w:r>
        <w:rPr>
          <w:rFonts w:hAnsi="宋体"/>
          <w:color w:val="auto"/>
          <w:highlight w:val="none"/>
        </w:rPr>
        <w:t>或者修改的内容可能影响投标</w:t>
      </w:r>
      <w:r>
        <w:rPr>
          <w:rFonts w:hAnsi="宋体"/>
          <w:b w:val="0"/>
          <w:bCs/>
          <w:color w:val="auto"/>
          <w:highlight w:val="none"/>
        </w:rPr>
        <w:t>文件编制</w:t>
      </w:r>
      <w:r>
        <w:rPr>
          <w:rFonts w:hAnsi="宋体"/>
          <w:color w:val="auto"/>
          <w:highlight w:val="none"/>
        </w:rPr>
        <w:t>的，采购代理机构</w:t>
      </w:r>
      <w:r>
        <w:rPr>
          <w:rFonts w:hint="eastAsia" w:hAnsi="宋体"/>
          <w:color w:val="auto"/>
          <w:highlight w:val="none"/>
          <w:lang w:eastAsia="zh-CN"/>
        </w:rPr>
        <w:t>应当</w:t>
      </w:r>
      <w:r>
        <w:rPr>
          <w:rFonts w:hint="eastAsia" w:hAnsi="宋体"/>
          <w:color w:val="auto"/>
          <w:highlight w:val="none"/>
        </w:rPr>
        <w:t>在投标截止时间至少15日前，</w:t>
      </w:r>
      <w:r>
        <w:rPr>
          <w:rFonts w:hAnsi="宋体"/>
          <w:color w:val="auto"/>
          <w:highlight w:val="none"/>
        </w:rPr>
        <w:t>以</w:t>
      </w:r>
      <w:r>
        <w:rPr>
          <w:rFonts w:hint="eastAsia" w:hAnsi="宋体"/>
          <w:color w:val="auto"/>
          <w:highlight w:val="none"/>
        </w:rPr>
        <w:t>书面或公告等形式通知所有获取招标文件的潜在</w:t>
      </w:r>
      <w:r>
        <w:rPr>
          <w:rFonts w:hint="eastAsia" w:hAnsi="宋体"/>
          <w:color w:val="auto"/>
          <w:highlight w:val="none"/>
          <w:lang w:eastAsia="zh-CN"/>
        </w:rPr>
        <w:t>投标人</w:t>
      </w:r>
      <w:r>
        <w:rPr>
          <w:rFonts w:hint="eastAsia" w:hAnsi="宋体"/>
          <w:color w:val="auto"/>
          <w:highlight w:val="none"/>
        </w:rPr>
        <w:t>，并对其具有约束力。</w:t>
      </w:r>
    </w:p>
    <w:p>
      <w:pPr>
        <w:pStyle w:val="6"/>
        <w:pageBreakBefore w:val="0"/>
        <w:wordWrap/>
        <w:topLinePunct w:val="0"/>
        <w:bidi w:val="0"/>
        <w:spacing w:line="560" w:lineRule="exact"/>
        <w:ind w:firstLine="480" w:firstLineChars="200"/>
        <w:textAlignment w:val="auto"/>
        <w:rPr>
          <w:rFonts w:hint="eastAsia" w:hAnsi="宋体" w:cs="仿宋_GB2312"/>
          <w:color w:val="auto"/>
          <w:szCs w:val="24"/>
          <w:highlight w:val="none"/>
        </w:rPr>
      </w:pPr>
      <w:r>
        <w:rPr>
          <w:rFonts w:hint="eastAsia" w:hAnsi="宋体"/>
          <w:color w:val="auto"/>
          <w:highlight w:val="none"/>
          <w:lang w:eastAsia="zh-CN"/>
        </w:rPr>
        <w:t>投标人</w:t>
      </w:r>
      <w:r>
        <w:rPr>
          <w:rFonts w:hint="eastAsia" w:hAnsi="宋体"/>
          <w:color w:val="auto"/>
          <w:highlight w:val="none"/>
        </w:rPr>
        <w:t>可登录系统查看澄清或修改内容。</w:t>
      </w:r>
      <w:r>
        <w:rPr>
          <w:rFonts w:hint="eastAsia" w:hAnsi="宋体" w:cs="仿宋_GB2312"/>
          <w:color w:val="auto"/>
          <w:szCs w:val="24"/>
          <w:highlight w:val="none"/>
        </w:rPr>
        <w:t>因潜在</w:t>
      </w:r>
      <w:r>
        <w:rPr>
          <w:rFonts w:hint="eastAsia" w:hAnsi="宋体" w:cs="仿宋_GB2312"/>
          <w:color w:val="auto"/>
          <w:szCs w:val="24"/>
          <w:highlight w:val="none"/>
          <w:lang w:eastAsia="zh-CN"/>
        </w:rPr>
        <w:t>投标人</w:t>
      </w:r>
      <w:r>
        <w:rPr>
          <w:rFonts w:hint="eastAsia" w:hAnsi="宋体" w:cs="仿宋_GB2312"/>
          <w:color w:val="auto"/>
          <w:szCs w:val="24"/>
          <w:highlight w:val="none"/>
        </w:rPr>
        <w:t>原因或通讯线路故障导致逾期送达或无法送达，采购代理机构不因此承担任何责任，有关采购活动可以继续有效进行。</w:t>
      </w:r>
    </w:p>
    <w:p>
      <w:pPr>
        <w:pageBreakBefore w:val="0"/>
        <w:wordWrap/>
        <w:topLinePunct w:val="0"/>
        <w:bidi w:val="0"/>
        <w:spacing w:line="560" w:lineRule="exact"/>
        <w:ind w:firstLine="480" w:firstLineChars="200"/>
        <w:jc w:val="left"/>
        <w:textAlignment w:val="auto"/>
        <w:rPr>
          <w:rFonts w:hint="eastAsia" w:ascii="宋体" w:hAnsi="宋体" w:cs="仿宋_GB2312"/>
          <w:color w:val="auto"/>
          <w:kern w:val="0"/>
          <w:sz w:val="24"/>
          <w:highlight w:val="none"/>
        </w:rPr>
      </w:pPr>
      <w:r>
        <w:rPr>
          <w:rFonts w:hint="eastAsia" w:ascii="宋体" w:hAnsi="宋体" w:cs="仿宋_GB2312"/>
          <w:color w:val="auto"/>
          <w:kern w:val="0"/>
          <w:sz w:val="24"/>
          <w:highlight w:val="none"/>
        </w:rPr>
        <w:t>6.3</w:t>
      </w:r>
      <w:r>
        <w:rPr>
          <w:rFonts w:hint="eastAsia" w:ascii="宋体" w:hAnsi="宋体" w:cs="仿宋_GB2312"/>
          <w:color w:val="auto"/>
          <w:kern w:val="0"/>
          <w:sz w:val="24"/>
          <w:highlight w:val="none"/>
          <w:lang w:eastAsia="zh-CN"/>
        </w:rPr>
        <w:t>投标人</w:t>
      </w:r>
      <w:r>
        <w:rPr>
          <w:rFonts w:hint="eastAsia" w:ascii="宋体" w:hAnsi="宋体" w:cs="仿宋_GB2312"/>
          <w:color w:val="auto"/>
          <w:kern w:val="0"/>
          <w:sz w:val="24"/>
          <w:highlight w:val="none"/>
        </w:rPr>
        <w:t>认为招标文件存在歧视性条款或不合理要求等需要澄清的，</w:t>
      </w:r>
      <w:r>
        <w:rPr>
          <w:rFonts w:hint="eastAsia" w:ascii="宋体" w:hAnsi="宋体" w:cs="仿宋_GB2312"/>
          <w:color w:val="auto"/>
          <w:kern w:val="0"/>
          <w:sz w:val="24"/>
          <w:highlight w:val="none"/>
          <w:lang w:eastAsia="zh-CN"/>
        </w:rPr>
        <w:t>应当</w:t>
      </w:r>
      <w:r>
        <w:rPr>
          <w:rFonts w:hint="eastAsia" w:ascii="宋体" w:hAnsi="宋体" w:cs="仿宋_GB2312"/>
          <w:color w:val="auto"/>
          <w:kern w:val="0"/>
          <w:sz w:val="24"/>
          <w:highlight w:val="none"/>
        </w:rPr>
        <w:t>在规定时间内提出。</w:t>
      </w:r>
      <w:r>
        <w:rPr>
          <w:rFonts w:hint="eastAsia" w:ascii="宋体" w:hAnsi="宋体"/>
          <w:b w:val="0"/>
          <w:bCs w:val="0"/>
          <w:color w:val="auto"/>
          <w:sz w:val="24"/>
          <w:highlight w:val="none"/>
          <w:lang w:eastAsia="zh-CN"/>
        </w:rPr>
        <w:t>投标人</w:t>
      </w:r>
      <w:r>
        <w:rPr>
          <w:rFonts w:hint="eastAsia" w:ascii="宋体" w:hAnsi="宋体"/>
          <w:b w:val="0"/>
          <w:bCs w:val="0"/>
          <w:color w:val="auto"/>
          <w:sz w:val="24"/>
          <w:highlight w:val="none"/>
        </w:rPr>
        <w:t>可登录淄博市公共资源交易网“企业会员系统”使用“网上提问”中的“新增提问”提出异议。</w:t>
      </w:r>
      <w:r>
        <w:rPr>
          <w:rFonts w:hint="eastAsia" w:ascii="宋体" w:hAnsi="宋体" w:cs="仿宋_GB2312"/>
          <w:b w:val="0"/>
          <w:bCs w:val="0"/>
          <w:color w:val="auto"/>
          <w:kern w:val="0"/>
          <w:sz w:val="24"/>
          <w:highlight w:val="none"/>
        </w:rPr>
        <w:t>如在规</w:t>
      </w:r>
      <w:r>
        <w:rPr>
          <w:rFonts w:hint="eastAsia" w:ascii="宋体" w:hAnsi="宋体" w:cs="仿宋_GB2312"/>
          <w:color w:val="auto"/>
          <w:kern w:val="0"/>
          <w:sz w:val="24"/>
          <w:highlight w:val="none"/>
        </w:rPr>
        <w:t>定时间内，</w:t>
      </w:r>
      <w:r>
        <w:rPr>
          <w:rFonts w:hint="eastAsia" w:ascii="宋体" w:hAnsi="宋体" w:cs="仿宋_GB2312"/>
          <w:color w:val="auto"/>
          <w:kern w:val="0"/>
          <w:sz w:val="24"/>
          <w:highlight w:val="none"/>
          <w:lang w:eastAsia="zh-CN"/>
        </w:rPr>
        <w:t>投标人</w:t>
      </w:r>
      <w:r>
        <w:rPr>
          <w:rFonts w:hint="eastAsia" w:ascii="宋体" w:hAnsi="宋体" w:cs="仿宋_GB2312"/>
          <w:color w:val="auto"/>
          <w:kern w:val="0"/>
          <w:sz w:val="24"/>
          <w:highlight w:val="none"/>
        </w:rPr>
        <w:t>对招标文件中的各项条款未提出异议，即认为同意和接受招标文件。</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61" w:name="_Toc25635"/>
      <w:bookmarkStart w:id="62" w:name="_Toc14569"/>
      <w:bookmarkStart w:id="63" w:name="_Toc21868"/>
      <w:r>
        <w:rPr>
          <w:rFonts w:hint="eastAsia" w:hAnsi="宋体"/>
          <w:color w:val="auto"/>
          <w:highlight w:val="none"/>
        </w:rPr>
        <w:t>7</w:t>
      </w:r>
      <w:bookmarkEnd w:id="58"/>
      <w:bookmarkEnd w:id="59"/>
      <w:bookmarkEnd w:id="60"/>
      <w:r>
        <w:rPr>
          <w:rFonts w:hint="eastAsia" w:hAnsi="宋体"/>
          <w:color w:val="auto"/>
          <w:highlight w:val="none"/>
        </w:rPr>
        <w:t>.投标截止时间的顺延</w:t>
      </w:r>
      <w:bookmarkEnd w:id="61"/>
      <w:bookmarkEnd w:id="62"/>
      <w:bookmarkEnd w:id="63"/>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澄清或者修改的内容可能影响投标文件编制的，采购人或者采购代理机构</w:t>
      </w:r>
      <w:r>
        <w:rPr>
          <w:rFonts w:hint="eastAsia" w:ascii="宋体" w:hAnsi="宋体"/>
          <w:color w:val="auto"/>
          <w:sz w:val="24"/>
          <w:highlight w:val="none"/>
          <w:lang w:eastAsia="zh-CN"/>
        </w:rPr>
        <w:t>应当</w:t>
      </w:r>
      <w:r>
        <w:rPr>
          <w:rFonts w:hint="eastAsia" w:ascii="宋体" w:hAnsi="宋体"/>
          <w:color w:val="auto"/>
          <w:sz w:val="24"/>
          <w:highlight w:val="none"/>
        </w:rPr>
        <w:t>在投标截止时间至少15日前，以书面形式通知所有获取招标文件的潜在投标人；不足15日的，采购人或采购代理机构</w:t>
      </w:r>
      <w:r>
        <w:rPr>
          <w:rFonts w:hint="eastAsia" w:ascii="宋体" w:hAnsi="宋体"/>
          <w:color w:val="auto"/>
          <w:sz w:val="24"/>
          <w:highlight w:val="none"/>
          <w:lang w:eastAsia="zh-CN"/>
        </w:rPr>
        <w:t>应当</w:t>
      </w:r>
      <w:r>
        <w:rPr>
          <w:rFonts w:hint="eastAsia" w:ascii="宋体" w:hAnsi="宋体"/>
          <w:color w:val="auto"/>
          <w:sz w:val="24"/>
          <w:highlight w:val="none"/>
        </w:rPr>
        <w:t>顺延提交投标文件的截止时间。</w:t>
      </w:r>
    </w:p>
    <w:p>
      <w:pPr>
        <w:pStyle w:val="4"/>
        <w:pageBreakBefore w:val="0"/>
        <w:wordWrap/>
        <w:topLinePunct w:val="0"/>
        <w:bidi w:val="0"/>
        <w:spacing w:line="560" w:lineRule="exact"/>
        <w:ind w:left="0" w:firstLine="562" w:firstLineChars="200"/>
        <w:textAlignment w:val="auto"/>
        <w:outlineLvl w:val="1"/>
        <w:rPr>
          <w:rFonts w:hint="eastAsia" w:hAnsi="宋体"/>
          <w:color w:val="auto"/>
          <w:highlight w:val="none"/>
        </w:rPr>
      </w:pPr>
      <w:bookmarkStart w:id="64" w:name="_Toc516367020"/>
      <w:bookmarkStart w:id="65" w:name="_Toc515647766"/>
      <w:bookmarkStart w:id="66" w:name="_Toc216582807"/>
      <w:bookmarkStart w:id="67" w:name="_Toc30808"/>
      <w:bookmarkStart w:id="68" w:name="_Toc7636"/>
      <w:bookmarkStart w:id="69" w:name="_Toc520356150"/>
      <w:bookmarkStart w:id="70" w:name="_Toc26023"/>
      <w:r>
        <w:rPr>
          <w:rFonts w:hint="eastAsia" w:ascii="宋体" w:hAnsi="宋体"/>
          <w:color w:val="auto"/>
          <w:highlight w:val="none"/>
        </w:rPr>
        <w:t xml:space="preserve">三 </w:t>
      </w:r>
      <w:r>
        <w:rPr>
          <w:rFonts w:hint="eastAsia" w:ascii="宋体" w:hAnsi="宋体"/>
          <w:color w:val="auto"/>
          <w:highlight w:val="none"/>
          <w:lang w:eastAsia="zh-CN"/>
        </w:rPr>
        <w:t>、</w:t>
      </w:r>
      <w:r>
        <w:rPr>
          <w:rFonts w:hint="eastAsia" w:ascii="宋体" w:hAnsi="宋体"/>
          <w:color w:val="auto"/>
          <w:highlight w:val="none"/>
        </w:rPr>
        <w:t>投标文件</w:t>
      </w:r>
      <w:bookmarkEnd w:id="64"/>
      <w:r>
        <w:rPr>
          <w:rFonts w:hint="eastAsia" w:ascii="宋体" w:hAnsi="宋体"/>
          <w:color w:val="auto"/>
          <w:highlight w:val="none"/>
        </w:rPr>
        <w:t>的编制</w:t>
      </w:r>
      <w:bookmarkEnd w:id="65"/>
      <w:bookmarkEnd w:id="66"/>
      <w:bookmarkEnd w:id="67"/>
      <w:bookmarkEnd w:id="68"/>
      <w:bookmarkEnd w:id="69"/>
      <w:bookmarkEnd w:id="70"/>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71" w:name="_Toc24957"/>
      <w:bookmarkStart w:id="72" w:name="_Toc515647767"/>
      <w:bookmarkStart w:id="73" w:name="_Toc516367021"/>
      <w:bookmarkStart w:id="74" w:name="_Toc3553"/>
      <w:bookmarkStart w:id="75" w:name="_Toc520356151"/>
      <w:bookmarkStart w:id="76" w:name="_Toc7786"/>
      <w:r>
        <w:rPr>
          <w:rFonts w:hint="eastAsia" w:hAnsi="宋体"/>
          <w:color w:val="auto"/>
          <w:highlight w:val="none"/>
        </w:rPr>
        <w:t>8. 编制要求</w:t>
      </w:r>
      <w:bookmarkEnd w:id="71"/>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8.1</w:t>
      </w:r>
      <w:r>
        <w:rPr>
          <w:rFonts w:hint="eastAsia" w:ascii="宋体" w:hAnsi="宋体"/>
          <w:color w:val="auto"/>
          <w:sz w:val="24"/>
          <w:highlight w:val="none"/>
          <w:lang w:eastAsia="zh-CN"/>
        </w:rPr>
        <w:t>投标人应当</w:t>
      </w:r>
      <w:r>
        <w:rPr>
          <w:rFonts w:hint="eastAsia" w:ascii="宋体" w:hAnsi="宋体"/>
          <w:color w:val="auto"/>
          <w:sz w:val="24"/>
          <w:highlight w:val="none"/>
        </w:rPr>
        <w:t>仔细阅读招标文件的所有内容，按照招标文件的要求及格式编制投标文件，并保证其真实性。若</w:t>
      </w:r>
      <w:r>
        <w:rPr>
          <w:rFonts w:hint="eastAsia" w:ascii="宋体" w:hAnsi="宋体"/>
          <w:color w:val="auto"/>
          <w:sz w:val="24"/>
          <w:highlight w:val="none"/>
          <w:lang w:eastAsia="zh-CN"/>
        </w:rPr>
        <w:t>投标人</w:t>
      </w:r>
      <w:r>
        <w:rPr>
          <w:rFonts w:hint="eastAsia" w:ascii="宋体" w:hAnsi="宋体"/>
          <w:color w:val="auto"/>
          <w:sz w:val="24"/>
          <w:highlight w:val="none"/>
        </w:rPr>
        <w:t>没有按照招标文件要求提交全部实质性要求资料或对实质性要求未作响</w:t>
      </w:r>
      <w:r>
        <w:rPr>
          <w:rFonts w:hint="eastAsia" w:ascii="宋体" w:hAnsi="宋体"/>
          <w:color w:val="auto"/>
          <w:sz w:val="24"/>
          <w:highlight w:val="none"/>
          <w:lang w:eastAsia="zh-CN"/>
        </w:rPr>
        <w:t>应</w:t>
      </w:r>
      <w:r>
        <w:rPr>
          <w:rFonts w:hint="eastAsia" w:ascii="宋体" w:hAnsi="宋体"/>
          <w:color w:val="auto"/>
          <w:sz w:val="24"/>
          <w:highlight w:val="none"/>
        </w:rPr>
        <w:t>是</w:t>
      </w:r>
      <w:r>
        <w:rPr>
          <w:rFonts w:hint="eastAsia" w:ascii="宋体" w:hAnsi="宋体"/>
          <w:color w:val="auto"/>
          <w:sz w:val="24"/>
          <w:highlight w:val="none"/>
          <w:lang w:eastAsia="zh-CN"/>
        </w:rPr>
        <w:t>投标人</w:t>
      </w:r>
      <w:r>
        <w:rPr>
          <w:rFonts w:hint="eastAsia" w:ascii="宋体" w:hAnsi="宋体"/>
          <w:color w:val="auto"/>
          <w:sz w:val="24"/>
          <w:highlight w:val="none"/>
        </w:rPr>
        <w:t>的风险，其</w:t>
      </w:r>
      <w:r>
        <w:rPr>
          <w:rFonts w:hint="eastAsia" w:ascii="宋体" w:hAnsi="宋体"/>
          <w:b w:val="0"/>
          <w:bCs/>
          <w:color w:val="auto"/>
          <w:sz w:val="24"/>
          <w:highlight w:val="none"/>
        </w:rPr>
        <w:t>投标将会被拒绝</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8.2</w:t>
      </w:r>
      <w:r>
        <w:rPr>
          <w:rFonts w:hint="eastAsia" w:ascii="宋体" w:hAnsi="宋体"/>
          <w:color w:val="auto"/>
          <w:sz w:val="24"/>
          <w:highlight w:val="none"/>
          <w:lang w:eastAsia="zh-CN"/>
        </w:rPr>
        <w:t>投标人</w:t>
      </w:r>
      <w:r>
        <w:rPr>
          <w:rFonts w:hint="eastAsia" w:ascii="宋体" w:hAnsi="宋体"/>
          <w:color w:val="auto"/>
          <w:sz w:val="24"/>
          <w:highlight w:val="none"/>
        </w:rPr>
        <w:t>对多个分包进行投标的，</w:t>
      </w:r>
      <w:r>
        <w:rPr>
          <w:rFonts w:hint="eastAsia" w:ascii="宋体" w:hAnsi="宋体"/>
          <w:color w:val="auto"/>
          <w:sz w:val="24"/>
          <w:highlight w:val="none"/>
          <w:lang w:eastAsia="zh-CN"/>
        </w:rPr>
        <w:t>应当</w:t>
      </w:r>
      <w:r>
        <w:rPr>
          <w:rFonts w:hint="eastAsia" w:ascii="宋体" w:hAnsi="宋体"/>
          <w:color w:val="auto"/>
          <w:sz w:val="24"/>
          <w:highlight w:val="none"/>
        </w:rPr>
        <w:t>以分包为单位编制投标文件，每一包投标文件均需满足本招标文件对投标文件的签署要求。</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8.3电子投标文件</w:t>
      </w:r>
      <w:r>
        <w:rPr>
          <w:rFonts w:hint="eastAsia" w:ascii="宋体" w:hAnsi="宋体"/>
          <w:color w:val="auto"/>
          <w:sz w:val="24"/>
          <w:highlight w:val="none"/>
          <w:lang w:eastAsia="zh-CN"/>
        </w:rPr>
        <w:t>应当</w:t>
      </w:r>
      <w:r>
        <w:rPr>
          <w:rFonts w:hint="eastAsia" w:ascii="宋体" w:hAnsi="宋体"/>
          <w:color w:val="auto"/>
          <w:sz w:val="24"/>
          <w:highlight w:val="none"/>
        </w:rPr>
        <w:t>按照统一的“电子投标文件制作工具”以及招标文件要求进行制作编制。</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8.4</w:t>
      </w:r>
      <w:r>
        <w:rPr>
          <w:rFonts w:hint="eastAsia" w:ascii="宋体" w:hAnsi="宋体"/>
          <w:color w:val="auto"/>
          <w:sz w:val="24"/>
          <w:highlight w:val="none"/>
          <w:lang w:eastAsia="zh-CN"/>
        </w:rPr>
        <w:t>投标人应当</w:t>
      </w:r>
      <w:r>
        <w:rPr>
          <w:rFonts w:hint="eastAsia" w:ascii="宋体" w:hAnsi="宋体"/>
          <w:color w:val="auto"/>
          <w:sz w:val="24"/>
          <w:highlight w:val="none"/>
        </w:rPr>
        <w:t>按招标文件的要求及格式编写其投标文件；不得缺少或留空任何招标文件要求填写的表格或资料。</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8.5</w:t>
      </w:r>
      <w:r>
        <w:rPr>
          <w:rFonts w:hint="eastAsia" w:ascii="宋体" w:hAnsi="宋体"/>
          <w:color w:val="auto"/>
          <w:sz w:val="24"/>
          <w:highlight w:val="none"/>
          <w:lang w:eastAsia="zh-CN"/>
        </w:rPr>
        <w:t>投标人应当</w:t>
      </w:r>
      <w:r>
        <w:rPr>
          <w:rFonts w:hint="eastAsia" w:ascii="宋体" w:hAnsi="宋体"/>
          <w:color w:val="auto"/>
          <w:sz w:val="24"/>
          <w:highlight w:val="none"/>
        </w:rPr>
        <w:t>编制投标文件目录、内容。</w:t>
      </w:r>
    </w:p>
    <w:p>
      <w:pPr>
        <w:pStyle w:val="24"/>
        <w:pageBreakBefore w:val="0"/>
        <w:wordWrap/>
        <w:topLinePunct w:val="0"/>
        <w:bidi w:val="0"/>
        <w:spacing w:line="560" w:lineRule="exact"/>
        <w:ind w:firstLine="480"/>
        <w:textAlignment w:val="auto"/>
        <w:rPr>
          <w:rFonts w:hint="eastAsia" w:ascii="宋体" w:hAnsi="宋体"/>
          <w:color w:val="auto"/>
          <w:highlight w:val="none"/>
          <w:u w:val="none"/>
        </w:rPr>
      </w:pPr>
      <w:r>
        <w:rPr>
          <w:rFonts w:hint="eastAsia" w:ascii="宋体" w:hAnsi="宋体"/>
          <w:color w:val="auto"/>
          <w:kern w:val="2"/>
          <w:highlight w:val="none"/>
        </w:rPr>
        <w:t>8.6关于兼投不兼中要求详见</w:t>
      </w:r>
      <w:r>
        <w:rPr>
          <w:rFonts w:hint="eastAsia" w:ascii="宋体" w:hAnsi="宋体"/>
          <w:color w:val="auto"/>
          <w:highlight w:val="none"/>
          <w:u w:val="single"/>
          <w:lang w:eastAsia="zh-CN"/>
        </w:rPr>
        <w:t>投标人须知资料表</w:t>
      </w:r>
      <w:r>
        <w:rPr>
          <w:rFonts w:hint="eastAsia" w:ascii="宋体" w:hAnsi="宋体"/>
          <w:color w:val="auto"/>
          <w:highlight w:val="none"/>
          <w:u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lang w:eastAsia="zh-CN"/>
        </w:rPr>
      </w:pPr>
      <w:r>
        <w:rPr>
          <w:rFonts w:hint="eastAsia" w:ascii="宋体" w:hAnsi="宋体"/>
          <w:color w:val="auto"/>
          <w:sz w:val="24"/>
          <w:highlight w:val="none"/>
          <w:lang w:val="en-US" w:eastAsia="zh-CN"/>
        </w:rPr>
        <w:t>8.7 投标文件中提供的扫描件应当真实、完整、清晰，由此造成的一切不利后果</w:t>
      </w:r>
      <w:r>
        <w:rPr>
          <w:rFonts w:hint="eastAsia" w:ascii="宋体" w:hAnsi="宋体"/>
          <w:color w:val="auto"/>
          <w:sz w:val="24"/>
          <w:highlight w:val="none"/>
          <w:lang w:eastAsia="zh-CN"/>
        </w:rPr>
        <w:t>由投标人</w:t>
      </w:r>
      <w:r>
        <w:rPr>
          <w:rFonts w:hint="eastAsia" w:ascii="宋体" w:hAnsi="宋体"/>
          <w:color w:val="auto"/>
          <w:sz w:val="24"/>
          <w:highlight w:val="none"/>
          <w:lang w:val="en-US" w:eastAsia="zh-CN"/>
        </w:rPr>
        <w:t>自行承担</w:t>
      </w:r>
      <w:r>
        <w:rPr>
          <w:rFonts w:hint="eastAsia" w:ascii="宋体" w:hAnsi="宋体"/>
          <w:color w:val="auto"/>
          <w:sz w:val="24"/>
          <w:highlight w:val="none"/>
          <w:lang w:eastAsia="zh-CN"/>
        </w:rPr>
        <w:t>。</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77" w:name="_Toc32215"/>
      <w:r>
        <w:rPr>
          <w:rFonts w:hint="eastAsia" w:hAnsi="宋体"/>
          <w:color w:val="auto"/>
          <w:highlight w:val="none"/>
          <w:lang w:eastAsia="zh-CN"/>
        </w:rPr>
        <w:t>9.</w:t>
      </w:r>
      <w:r>
        <w:rPr>
          <w:rFonts w:hint="eastAsia" w:hAnsi="宋体"/>
          <w:color w:val="auto"/>
          <w:highlight w:val="none"/>
        </w:rPr>
        <w:t>投标范围及投标文件中标准和计量单位的使用</w:t>
      </w:r>
      <w:bookmarkEnd w:id="72"/>
      <w:bookmarkEnd w:id="73"/>
      <w:bookmarkEnd w:id="74"/>
      <w:bookmarkEnd w:id="75"/>
      <w:bookmarkEnd w:id="76"/>
      <w:bookmarkEnd w:id="77"/>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9</w:t>
      </w:r>
      <w:r>
        <w:rPr>
          <w:rFonts w:ascii="宋体" w:hAnsi="宋体"/>
          <w:color w:val="auto"/>
          <w:sz w:val="24"/>
          <w:highlight w:val="none"/>
        </w:rPr>
        <w:t>.</w:t>
      </w:r>
      <w:r>
        <w:rPr>
          <w:rFonts w:hint="eastAsia" w:ascii="宋体" w:hAnsi="宋体"/>
          <w:color w:val="auto"/>
          <w:sz w:val="24"/>
          <w:highlight w:val="none"/>
        </w:rPr>
        <w:t>1</w:t>
      </w:r>
      <w:r>
        <w:rPr>
          <w:rFonts w:hint="eastAsia" w:ascii="宋体" w:hAnsi="宋体"/>
          <w:color w:val="auto"/>
          <w:sz w:val="24"/>
          <w:highlight w:val="none"/>
          <w:lang w:eastAsia="zh-CN"/>
        </w:rPr>
        <w:t>投标人</w:t>
      </w:r>
      <w:r>
        <w:rPr>
          <w:rFonts w:hint="eastAsia" w:ascii="宋体" w:hAnsi="宋体"/>
          <w:color w:val="auto"/>
          <w:sz w:val="24"/>
          <w:highlight w:val="none"/>
        </w:rPr>
        <w:t>可对招标文件中一个或几个分包进行投标，除非在</w:t>
      </w:r>
      <w:r>
        <w:rPr>
          <w:rFonts w:hint="eastAsia" w:ascii="宋体" w:hAnsi="宋体"/>
          <w:color w:val="auto"/>
          <w:sz w:val="24"/>
          <w:highlight w:val="none"/>
          <w:lang w:eastAsia="zh-CN"/>
        </w:rPr>
        <w:t>投标人须知资料表</w:t>
      </w:r>
      <w:r>
        <w:rPr>
          <w:rFonts w:hint="eastAsia" w:ascii="宋体" w:hAnsi="宋体"/>
          <w:color w:val="auto"/>
          <w:sz w:val="24"/>
          <w:highlight w:val="none"/>
        </w:rPr>
        <w:t>中另有规定。</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9.2</w:t>
      </w:r>
      <w:r>
        <w:rPr>
          <w:rFonts w:hint="eastAsia" w:ascii="宋体" w:hAnsi="宋体"/>
          <w:color w:val="auto"/>
          <w:sz w:val="24"/>
          <w:highlight w:val="none"/>
          <w:lang w:eastAsia="zh-CN"/>
        </w:rPr>
        <w:t>投标人应当</w:t>
      </w:r>
      <w:r>
        <w:rPr>
          <w:rFonts w:ascii="宋体" w:hAnsi="宋体"/>
          <w:color w:val="auto"/>
          <w:sz w:val="24"/>
          <w:highlight w:val="none"/>
        </w:rPr>
        <w:t>对所投</w:t>
      </w:r>
      <w:r>
        <w:rPr>
          <w:rFonts w:hint="eastAsia" w:ascii="宋体" w:hAnsi="宋体"/>
          <w:color w:val="auto"/>
          <w:sz w:val="24"/>
          <w:highlight w:val="none"/>
          <w:lang w:val="en-US" w:eastAsia="zh-CN"/>
        </w:rPr>
        <w:t>标包</w:t>
      </w:r>
      <w:r>
        <w:rPr>
          <w:rFonts w:hint="eastAsia" w:ascii="宋体" w:hAnsi="宋体"/>
          <w:color w:val="auto"/>
          <w:sz w:val="24"/>
          <w:highlight w:val="none"/>
        </w:rPr>
        <w:t>中“</w:t>
      </w:r>
      <w:r>
        <w:rPr>
          <w:rFonts w:hint="eastAsia" w:ascii="宋体" w:hAnsi="宋体"/>
          <w:bCs/>
          <w:color w:val="auto"/>
          <w:sz w:val="24"/>
          <w:highlight w:val="none"/>
        </w:rPr>
        <w:t>货物需求</w:t>
      </w:r>
      <w:r>
        <w:rPr>
          <w:rFonts w:hint="eastAsia" w:ascii="宋体" w:hAnsi="宋体"/>
          <w:color w:val="auto"/>
          <w:sz w:val="24"/>
          <w:highlight w:val="none"/>
        </w:rPr>
        <w:t>”所列的所有内容进行投标，</w:t>
      </w:r>
      <w:r>
        <w:rPr>
          <w:rFonts w:ascii="宋体" w:hAnsi="宋体"/>
          <w:color w:val="auto"/>
          <w:sz w:val="24"/>
          <w:highlight w:val="none"/>
        </w:rPr>
        <w:t>如</w:t>
      </w:r>
      <w:r>
        <w:rPr>
          <w:rFonts w:hint="eastAsia" w:ascii="宋体" w:hAnsi="宋体"/>
          <w:color w:val="auto"/>
          <w:sz w:val="24"/>
          <w:highlight w:val="none"/>
        </w:rPr>
        <w:t>仅</w:t>
      </w:r>
      <w:r>
        <w:rPr>
          <w:rFonts w:ascii="宋体" w:hAnsi="宋体"/>
          <w:color w:val="auto"/>
          <w:sz w:val="24"/>
          <w:highlight w:val="none"/>
        </w:rPr>
        <w:t>响</w:t>
      </w:r>
      <w:r>
        <w:rPr>
          <w:rFonts w:hint="eastAsia" w:ascii="宋体" w:hAnsi="宋体"/>
          <w:color w:val="auto"/>
          <w:sz w:val="24"/>
          <w:highlight w:val="none"/>
          <w:lang w:eastAsia="zh-CN"/>
        </w:rPr>
        <w:t>应</w:t>
      </w:r>
      <w:r>
        <w:rPr>
          <w:rFonts w:hint="eastAsia" w:ascii="宋体" w:hAnsi="宋体"/>
          <w:color w:val="auto"/>
          <w:sz w:val="24"/>
          <w:highlight w:val="none"/>
        </w:rPr>
        <w:t>某一包中的部分内容</w:t>
      </w:r>
      <w:r>
        <w:rPr>
          <w:rFonts w:ascii="宋体" w:hAnsi="宋体"/>
          <w:color w:val="auto"/>
          <w:sz w:val="24"/>
          <w:highlight w:val="none"/>
        </w:rPr>
        <w:t>，其</w:t>
      </w:r>
      <w:r>
        <w:rPr>
          <w:rFonts w:hint="eastAsia" w:ascii="宋体" w:hAnsi="宋体"/>
          <w:color w:val="auto"/>
          <w:sz w:val="24"/>
          <w:highlight w:val="none"/>
        </w:rPr>
        <w:t>该包</w:t>
      </w:r>
      <w:r>
        <w:rPr>
          <w:rFonts w:ascii="宋体" w:hAnsi="宋体"/>
          <w:color w:val="auto"/>
          <w:sz w:val="24"/>
          <w:highlight w:val="none"/>
        </w:rPr>
        <w:t>投标</w:t>
      </w:r>
      <w:r>
        <w:rPr>
          <w:rFonts w:hint="eastAsia" w:ascii="宋体" w:hAnsi="宋体"/>
          <w:color w:val="auto"/>
          <w:sz w:val="24"/>
          <w:highlight w:val="none"/>
        </w:rPr>
        <w:t>将被认定为</w:t>
      </w:r>
      <w:r>
        <w:rPr>
          <w:rFonts w:hint="eastAsia" w:ascii="宋体" w:hAnsi="宋体"/>
          <w:b w:val="0"/>
          <w:bCs w:val="0"/>
          <w:color w:val="auto"/>
          <w:sz w:val="24"/>
          <w:highlight w:val="none"/>
        </w:rPr>
        <w:t>投标无效</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9.3无论招标文件第</w:t>
      </w:r>
      <w:r>
        <w:rPr>
          <w:rFonts w:hint="eastAsia" w:ascii="宋体" w:hAnsi="宋体"/>
          <w:color w:val="auto"/>
          <w:sz w:val="24"/>
          <w:highlight w:val="none"/>
          <w:lang w:val="en-US" w:eastAsia="zh-CN"/>
        </w:rPr>
        <w:t>三</w:t>
      </w:r>
      <w:r>
        <w:rPr>
          <w:rFonts w:hint="eastAsia" w:ascii="宋体" w:hAnsi="宋体"/>
          <w:color w:val="auto"/>
          <w:sz w:val="24"/>
          <w:highlight w:val="none"/>
        </w:rPr>
        <w:t>章货物需求一览表及技术规格中是否要求，</w:t>
      </w:r>
      <w:r>
        <w:rPr>
          <w:rFonts w:hint="eastAsia" w:ascii="宋体" w:hAnsi="宋体"/>
          <w:color w:val="auto"/>
          <w:sz w:val="24"/>
          <w:highlight w:val="none"/>
          <w:lang w:eastAsia="zh-CN"/>
        </w:rPr>
        <w:t>投标人</w:t>
      </w:r>
      <w:r>
        <w:rPr>
          <w:rFonts w:hint="eastAsia" w:ascii="宋体" w:hAnsi="宋体"/>
          <w:color w:val="auto"/>
          <w:sz w:val="24"/>
          <w:highlight w:val="none"/>
        </w:rPr>
        <w:t>所投货物均</w:t>
      </w:r>
      <w:r>
        <w:rPr>
          <w:rFonts w:hint="eastAsia" w:ascii="宋体" w:hAnsi="宋体"/>
          <w:color w:val="auto"/>
          <w:sz w:val="24"/>
          <w:highlight w:val="none"/>
          <w:lang w:eastAsia="zh-CN"/>
        </w:rPr>
        <w:t>应当</w:t>
      </w:r>
      <w:r>
        <w:rPr>
          <w:rFonts w:hint="eastAsia" w:ascii="宋体" w:hAnsi="宋体"/>
          <w:color w:val="auto"/>
          <w:sz w:val="24"/>
          <w:highlight w:val="none"/>
        </w:rPr>
        <w:t>符合国家强制性标准。</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9.4除招标文件中有特殊要求外，投标文件中所使用的计量单位，</w:t>
      </w:r>
      <w:r>
        <w:rPr>
          <w:rFonts w:hint="eastAsia" w:ascii="宋体" w:hAnsi="宋体"/>
          <w:color w:val="auto"/>
          <w:sz w:val="24"/>
          <w:highlight w:val="none"/>
          <w:lang w:eastAsia="zh-CN"/>
        </w:rPr>
        <w:t>应当</w:t>
      </w:r>
      <w:r>
        <w:rPr>
          <w:rFonts w:hint="eastAsia" w:ascii="宋体" w:hAnsi="宋体"/>
          <w:color w:val="auto"/>
          <w:sz w:val="24"/>
          <w:highlight w:val="none"/>
        </w:rPr>
        <w:t>采用中华人民共和国法定计量单位。</w:t>
      </w:r>
    </w:p>
    <w:p>
      <w:pPr>
        <w:pageBreakBefore w:val="0"/>
        <w:wordWrap/>
        <w:topLinePunct w:val="0"/>
        <w:bidi w:val="0"/>
        <w:spacing w:line="5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9.5 </w:t>
      </w:r>
      <w:r>
        <w:rPr>
          <w:rFonts w:hint="eastAsia" w:ascii="宋体" w:hAnsi="宋体" w:cs="宋体"/>
          <w:color w:val="auto"/>
          <w:sz w:val="24"/>
          <w:highlight w:val="none"/>
          <w:lang w:val="en-US" w:eastAsia="zh-CN"/>
        </w:rPr>
        <w:t>投标</w:t>
      </w:r>
      <w:r>
        <w:rPr>
          <w:rFonts w:hint="eastAsia" w:ascii="宋体" w:hAnsi="宋体" w:cs="宋体"/>
          <w:color w:val="auto"/>
          <w:sz w:val="24"/>
          <w:highlight w:val="none"/>
        </w:rPr>
        <w:t>文件</w:t>
      </w:r>
      <w:r>
        <w:rPr>
          <w:rFonts w:hint="eastAsia" w:ascii="宋体" w:hAnsi="宋体" w:cs="宋体"/>
          <w:color w:val="auto"/>
          <w:sz w:val="24"/>
          <w:highlight w:val="none"/>
          <w:lang w:eastAsia="zh-CN"/>
        </w:rPr>
        <w:t>应当</w:t>
      </w:r>
      <w:r>
        <w:rPr>
          <w:rFonts w:hint="eastAsia" w:ascii="宋体" w:hAnsi="宋体" w:cs="宋体"/>
          <w:color w:val="auto"/>
          <w:sz w:val="24"/>
          <w:highlight w:val="none"/>
        </w:rPr>
        <w:t>以中文书写。如</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提交的支持文件和印刷的文献使用另一种语言，</w:t>
      </w:r>
      <w:r>
        <w:rPr>
          <w:rFonts w:hint="eastAsia" w:ascii="宋体" w:hAnsi="宋体" w:cs="宋体"/>
          <w:color w:val="auto"/>
          <w:sz w:val="24"/>
          <w:highlight w:val="none"/>
          <w:lang w:eastAsia="zh-CN"/>
        </w:rPr>
        <w:t>应当</w:t>
      </w:r>
      <w:r>
        <w:rPr>
          <w:rFonts w:hint="eastAsia" w:ascii="宋体" w:hAnsi="宋体" w:cs="宋体"/>
          <w:color w:val="auto"/>
          <w:sz w:val="24"/>
          <w:highlight w:val="none"/>
        </w:rPr>
        <w:t>附有相</w:t>
      </w:r>
      <w:r>
        <w:rPr>
          <w:rFonts w:hint="eastAsia" w:ascii="宋体" w:hAnsi="宋体" w:cs="宋体"/>
          <w:color w:val="auto"/>
          <w:sz w:val="24"/>
          <w:highlight w:val="none"/>
          <w:lang w:eastAsia="zh-CN"/>
        </w:rPr>
        <w:t>应</w:t>
      </w:r>
      <w:r>
        <w:rPr>
          <w:rFonts w:hint="eastAsia" w:ascii="宋体" w:hAnsi="宋体" w:cs="宋体"/>
          <w:color w:val="auto"/>
          <w:sz w:val="24"/>
          <w:highlight w:val="none"/>
        </w:rPr>
        <w:t>内容的中文翻译本，在解释</w:t>
      </w:r>
      <w:r>
        <w:rPr>
          <w:rFonts w:hint="eastAsia" w:ascii="宋体" w:hAnsi="宋体" w:cs="宋体"/>
          <w:color w:val="auto"/>
          <w:sz w:val="24"/>
          <w:highlight w:val="none"/>
          <w:lang w:val="en-US" w:eastAsia="zh-CN"/>
        </w:rPr>
        <w:t>相应的</w:t>
      </w:r>
      <w:r>
        <w:rPr>
          <w:rFonts w:hint="eastAsia" w:ascii="宋体" w:hAnsi="宋体" w:cs="宋体"/>
          <w:color w:val="auto"/>
          <w:sz w:val="24"/>
          <w:highlight w:val="none"/>
        </w:rPr>
        <w:t>文件时以中文翻译本为准。</w:t>
      </w:r>
    </w:p>
    <w:p>
      <w:pPr>
        <w:pageBreakBefore w:val="0"/>
        <w:wordWrap/>
        <w:topLinePunct w:val="0"/>
        <w:bidi w:val="0"/>
        <w:spacing w:line="560" w:lineRule="exact"/>
        <w:ind w:firstLine="480" w:firstLineChars="200"/>
        <w:textAlignment w:val="auto"/>
        <w:rPr>
          <w:rFonts w:hint="eastAsia"/>
          <w:color w:val="auto"/>
          <w:highlight w:val="none"/>
        </w:rPr>
      </w:pPr>
      <w:r>
        <w:rPr>
          <w:rFonts w:hint="eastAsia" w:ascii="宋体" w:hAnsi="宋体" w:cs="宋体"/>
          <w:color w:val="auto"/>
          <w:sz w:val="24"/>
          <w:highlight w:val="none"/>
        </w:rPr>
        <w:t>9.6对违反上述规定情形的，</w:t>
      </w:r>
      <w:r>
        <w:rPr>
          <w:rFonts w:hint="eastAsia" w:ascii="宋体" w:hAnsi="宋体" w:cs="宋体"/>
          <w:color w:val="auto"/>
          <w:sz w:val="24"/>
          <w:highlight w:val="none"/>
          <w:lang w:val="en-US" w:eastAsia="zh-CN"/>
        </w:rPr>
        <w:t>评标委员会</w:t>
      </w:r>
      <w:r>
        <w:rPr>
          <w:rFonts w:hint="eastAsia" w:ascii="宋体" w:hAnsi="宋体" w:cs="宋体"/>
          <w:color w:val="auto"/>
          <w:sz w:val="24"/>
          <w:highlight w:val="none"/>
        </w:rPr>
        <w:t>有权要求</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限期提供相</w:t>
      </w:r>
      <w:r>
        <w:rPr>
          <w:rFonts w:hint="eastAsia" w:ascii="宋体" w:hAnsi="宋体" w:cs="宋体"/>
          <w:color w:val="auto"/>
          <w:sz w:val="24"/>
          <w:highlight w:val="none"/>
          <w:lang w:eastAsia="zh-CN"/>
        </w:rPr>
        <w:t>应</w:t>
      </w:r>
      <w:r>
        <w:rPr>
          <w:rFonts w:hint="eastAsia" w:ascii="宋体" w:hAnsi="宋体" w:cs="宋体"/>
          <w:color w:val="auto"/>
          <w:sz w:val="24"/>
          <w:highlight w:val="none"/>
          <w:lang w:val="en-US" w:eastAsia="zh-CN"/>
        </w:rPr>
        <w:t>的</w:t>
      </w:r>
      <w:r>
        <w:rPr>
          <w:rFonts w:hint="eastAsia" w:ascii="宋体" w:hAnsi="宋体" w:cs="宋体"/>
          <w:color w:val="auto"/>
          <w:sz w:val="24"/>
          <w:highlight w:val="none"/>
        </w:rPr>
        <w:t>文件或决定对其</w:t>
      </w:r>
      <w:r>
        <w:rPr>
          <w:rFonts w:hint="eastAsia" w:ascii="宋体" w:hAnsi="宋体" w:cs="宋体"/>
          <w:color w:val="auto"/>
          <w:sz w:val="24"/>
          <w:highlight w:val="none"/>
          <w:lang w:val="en-US" w:eastAsia="zh-CN"/>
        </w:rPr>
        <w:t>投标将</w:t>
      </w:r>
      <w:r>
        <w:rPr>
          <w:rFonts w:hint="eastAsia" w:ascii="宋体" w:hAnsi="宋体" w:cs="宋体"/>
          <w:color w:val="auto"/>
          <w:sz w:val="24"/>
          <w:highlight w:val="none"/>
        </w:rPr>
        <w:t>予以拒绝。</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78" w:name="_Ref467306676"/>
      <w:bookmarkStart w:id="79" w:name="_Toc516367022"/>
      <w:bookmarkStart w:id="80" w:name="_Ref467306195"/>
      <w:bookmarkStart w:id="81" w:name="_Toc28307"/>
      <w:bookmarkStart w:id="82" w:name="_Toc515647768"/>
      <w:bookmarkStart w:id="83" w:name="_Toc520356152"/>
      <w:bookmarkStart w:id="84" w:name="_Toc10364"/>
      <w:bookmarkStart w:id="85" w:name="_Toc30949"/>
      <w:r>
        <w:rPr>
          <w:rFonts w:hint="eastAsia" w:hAnsi="宋体"/>
          <w:color w:val="auto"/>
          <w:highlight w:val="none"/>
          <w:lang w:eastAsia="zh-CN"/>
        </w:rPr>
        <w:t>10</w:t>
      </w:r>
      <w:r>
        <w:rPr>
          <w:rFonts w:hint="eastAsia" w:hAnsi="宋体"/>
          <w:color w:val="auto"/>
          <w:highlight w:val="none"/>
        </w:rPr>
        <w:t>.投标文件</w:t>
      </w:r>
      <w:bookmarkEnd w:id="78"/>
      <w:bookmarkEnd w:id="79"/>
      <w:bookmarkEnd w:id="80"/>
      <w:r>
        <w:rPr>
          <w:rFonts w:hint="eastAsia" w:hAnsi="宋体"/>
          <w:color w:val="auto"/>
          <w:highlight w:val="none"/>
        </w:rPr>
        <w:t>构成</w:t>
      </w:r>
      <w:bookmarkEnd w:id="81"/>
      <w:bookmarkEnd w:id="82"/>
      <w:bookmarkEnd w:id="83"/>
      <w:bookmarkEnd w:id="84"/>
      <w:bookmarkEnd w:id="85"/>
    </w:p>
    <w:p>
      <w:pPr>
        <w:pageBreakBefore w:val="0"/>
        <w:tabs>
          <w:tab w:val="left" w:pos="900"/>
          <w:tab w:val="left" w:pos="5580"/>
        </w:tabs>
        <w:wordWrap/>
        <w:topLinePunct w:val="0"/>
        <w:bidi w:val="0"/>
        <w:spacing w:line="560" w:lineRule="exact"/>
        <w:ind w:firstLine="480" w:firstLineChars="200"/>
        <w:jc w:val="left"/>
        <w:textAlignment w:val="auto"/>
        <w:rPr>
          <w:rFonts w:hint="eastAsia" w:ascii="宋体" w:hAnsi="宋体"/>
          <w:color w:val="auto"/>
          <w:sz w:val="24"/>
          <w:highlight w:val="none"/>
        </w:rPr>
      </w:pPr>
      <w:bookmarkStart w:id="86" w:name="_Ref467052588"/>
      <w:bookmarkStart w:id="87" w:name="_Toc516367023"/>
      <w:bookmarkStart w:id="88" w:name="_Toc10379"/>
      <w:bookmarkStart w:id="89" w:name="_Toc4601"/>
      <w:bookmarkStart w:id="90" w:name="_Toc515647769"/>
      <w:bookmarkStart w:id="91" w:name="_Toc520356153"/>
      <w:r>
        <w:rPr>
          <w:rFonts w:hint="eastAsia" w:ascii="宋体" w:hAnsi="宋体"/>
          <w:color w:val="auto"/>
          <w:sz w:val="24"/>
          <w:highlight w:val="none"/>
        </w:rPr>
        <w:t>10</w:t>
      </w:r>
      <w:r>
        <w:rPr>
          <w:rFonts w:ascii="宋体" w:hAnsi="宋体"/>
          <w:color w:val="auto"/>
          <w:sz w:val="24"/>
          <w:highlight w:val="none"/>
        </w:rPr>
        <w:t>.</w:t>
      </w:r>
      <w:r>
        <w:rPr>
          <w:rFonts w:hint="eastAsia" w:ascii="宋体" w:hAnsi="宋体"/>
          <w:color w:val="auto"/>
          <w:sz w:val="24"/>
          <w:highlight w:val="none"/>
        </w:rPr>
        <w:t>1</w:t>
      </w:r>
      <w:r>
        <w:rPr>
          <w:rFonts w:hint="eastAsia" w:ascii="宋体" w:hAnsi="宋体" w:cs="宋体"/>
          <w:color w:val="auto"/>
          <w:sz w:val="24"/>
          <w:highlight w:val="none"/>
          <w:lang w:eastAsia="zh-CN"/>
        </w:rPr>
        <w:t>投标人应当</w:t>
      </w:r>
      <w:r>
        <w:rPr>
          <w:rFonts w:hint="eastAsia" w:ascii="宋体" w:hAnsi="宋体" w:cs="宋体"/>
          <w:color w:val="auto"/>
          <w:sz w:val="24"/>
          <w:highlight w:val="none"/>
        </w:rPr>
        <w:t>通过</w:t>
      </w:r>
      <w:r>
        <w:rPr>
          <w:rFonts w:hint="eastAsia" w:ascii="宋体" w:hAnsi="宋体"/>
          <w:color w:val="auto"/>
          <w:sz w:val="24"/>
          <w:highlight w:val="none"/>
        </w:rPr>
        <w:t>淄博市公共资源交易网下载的“电子投标文件制作工具”编写投标文件</w:t>
      </w:r>
      <w:bookmarkEnd w:id="86"/>
      <w:r>
        <w:rPr>
          <w:rFonts w:hint="eastAsia" w:ascii="宋体" w:hAnsi="宋体"/>
          <w:color w:val="auto"/>
          <w:sz w:val="24"/>
          <w:highlight w:val="none"/>
        </w:rPr>
        <w:t>。在投标截止时间前上传经过数字证书电子签章并加密的电子投标文件（加密和解密必须使用同一数字证书）。投标文件中资格审查和符合性审查涉及的事项不满足招标文件要求的，其投标将被认定为</w:t>
      </w:r>
      <w:r>
        <w:rPr>
          <w:rFonts w:hint="eastAsia" w:ascii="宋体" w:hAnsi="宋体"/>
          <w:b w:val="0"/>
          <w:bCs/>
          <w:i w:val="0"/>
          <w:iCs w:val="0"/>
          <w:color w:val="auto"/>
          <w:sz w:val="24"/>
          <w:highlight w:val="none"/>
        </w:rPr>
        <w:t>投标无效</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10.2上述文件</w:t>
      </w:r>
      <w:r>
        <w:rPr>
          <w:rFonts w:hint="eastAsia" w:ascii="宋体" w:hAnsi="宋体"/>
          <w:color w:val="auto"/>
          <w:sz w:val="24"/>
          <w:highlight w:val="none"/>
          <w:lang w:eastAsia="zh-CN"/>
        </w:rPr>
        <w:t>应当</w:t>
      </w:r>
      <w:r>
        <w:rPr>
          <w:rFonts w:hint="eastAsia" w:ascii="宋体" w:hAnsi="宋体"/>
          <w:color w:val="auto"/>
          <w:sz w:val="24"/>
          <w:highlight w:val="none"/>
        </w:rPr>
        <w:t>按照招标文件的规定签署。采用公章授权方式的，</w:t>
      </w:r>
      <w:r>
        <w:rPr>
          <w:rFonts w:hint="eastAsia" w:ascii="宋体" w:hAnsi="宋体"/>
          <w:color w:val="auto"/>
          <w:sz w:val="24"/>
          <w:highlight w:val="none"/>
          <w:lang w:eastAsia="zh-CN"/>
        </w:rPr>
        <w:t>应当</w:t>
      </w:r>
      <w:r>
        <w:rPr>
          <w:rFonts w:hint="eastAsia" w:ascii="宋体" w:hAnsi="宋体"/>
          <w:color w:val="auto"/>
          <w:sz w:val="24"/>
          <w:highlight w:val="none"/>
        </w:rPr>
        <w:t>在投标文件中附公章授权书（格式自定）。</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10</w:t>
      </w:r>
      <w:r>
        <w:rPr>
          <w:rFonts w:ascii="宋体" w:hAnsi="宋体"/>
          <w:color w:val="auto"/>
          <w:sz w:val="24"/>
          <w:highlight w:val="none"/>
        </w:rPr>
        <w:t>.</w:t>
      </w:r>
      <w:r>
        <w:rPr>
          <w:rFonts w:hint="eastAsia" w:ascii="宋体" w:hAnsi="宋体"/>
          <w:color w:val="auto"/>
          <w:sz w:val="24"/>
          <w:highlight w:val="none"/>
        </w:rPr>
        <w:t>3</w:t>
      </w:r>
      <w:r>
        <w:rPr>
          <w:rFonts w:hint="eastAsia" w:ascii="宋体" w:hAnsi="宋体"/>
          <w:color w:val="auto"/>
          <w:sz w:val="24"/>
          <w:highlight w:val="none"/>
          <w:lang w:eastAsia="zh-CN"/>
        </w:rPr>
        <w:t>投标人应当</w:t>
      </w:r>
      <w:r>
        <w:rPr>
          <w:rFonts w:hint="eastAsia" w:ascii="宋体" w:hAnsi="宋体"/>
          <w:color w:val="auto"/>
          <w:sz w:val="24"/>
          <w:highlight w:val="none"/>
        </w:rPr>
        <w:t>提交证明文件，证明其投标</w:t>
      </w:r>
      <w:r>
        <w:rPr>
          <w:rFonts w:ascii="宋体" w:hAnsi="宋体"/>
          <w:color w:val="auto"/>
          <w:sz w:val="24"/>
          <w:highlight w:val="none"/>
        </w:rPr>
        <w:t>内容</w:t>
      </w:r>
      <w:r>
        <w:rPr>
          <w:rFonts w:hint="eastAsia" w:ascii="宋体" w:hAnsi="宋体"/>
          <w:color w:val="auto"/>
          <w:sz w:val="24"/>
          <w:highlight w:val="none"/>
        </w:rPr>
        <w:t>符合招标文件规定。该证明文件是投标文件的一部分。</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10</w:t>
      </w:r>
      <w:r>
        <w:rPr>
          <w:rFonts w:ascii="宋体" w:hAnsi="宋体"/>
          <w:color w:val="auto"/>
          <w:sz w:val="24"/>
          <w:highlight w:val="none"/>
        </w:rPr>
        <w:t>.</w:t>
      </w:r>
      <w:r>
        <w:rPr>
          <w:rFonts w:hint="eastAsia" w:ascii="宋体" w:hAnsi="宋体"/>
          <w:color w:val="auto"/>
          <w:sz w:val="24"/>
          <w:highlight w:val="none"/>
        </w:rPr>
        <w:t>4上款所述的证明文件，可以是文字资料、图纸和数据等。</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10.5本项目采用电子投标，须使用用于证明</w:t>
      </w:r>
      <w:r>
        <w:rPr>
          <w:rFonts w:hint="eastAsia" w:ascii="宋体" w:hAnsi="宋体"/>
          <w:color w:val="auto"/>
          <w:sz w:val="24"/>
          <w:highlight w:val="none"/>
          <w:lang w:eastAsia="zh-CN"/>
        </w:rPr>
        <w:t>投标人</w:t>
      </w:r>
      <w:r>
        <w:rPr>
          <w:rFonts w:hint="eastAsia" w:ascii="宋体" w:hAnsi="宋体"/>
          <w:color w:val="auto"/>
          <w:sz w:val="24"/>
          <w:highlight w:val="none"/>
        </w:rPr>
        <w:t>身份的单位电子签名的实名认证证书和用于</w:t>
      </w:r>
      <w:r>
        <w:rPr>
          <w:rFonts w:hint="eastAsia" w:ascii="宋体" w:hAnsi="宋体"/>
          <w:color w:val="auto"/>
          <w:sz w:val="24"/>
          <w:highlight w:val="none"/>
          <w:lang w:eastAsia="zh-CN"/>
        </w:rPr>
        <w:t>投标人</w:t>
      </w:r>
      <w:r>
        <w:rPr>
          <w:rFonts w:hint="eastAsia" w:ascii="宋体" w:hAnsi="宋体"/>
          <w:color w:val="auto"/>
          <w:sz w:val="24"/>
          <w:highlight w:val="none"/>
        </w:rPr>
        <w:t>编制电子投标文件的制作软件。</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申请办理实名认证证书的方式详见《数字证书办理注意事项及相关资料下载》（淄博市公共资源交易网→</w:t>
      </w:r>
      <w:r>
        <w:rPr>
          <w:rFonts w:hint="eastAsia" w:ascii="宋体" w:hAnsi="宋体"/>
          <w:color w:val="auto"/>
          <w:sz w:val="24"/>
          <w:highlight w:val="none"/>
          <w:lang w:eastAsia="zh-CN"/>
        </w:rPr>
        <w:t>我要下载</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s="宋体"/>
          <w:b/>
          <w:bCs/>
          <w:color w:val="auto"/>
          <w:sz w:val="24"/>
          <w:highlight w:val="none"/>
        </w:rPr>
      </w:pPr>
      <w:r>
        <w:rPr>
          <w:rFonts w:hint="eastAsia" w:ascii="宋体" w:hAnsi="宋体"/>
          <w:color w:val="auto"/>
          <w:sz w:val="24"/>
          <w:highlight w:val="none"/>
        </w:rPr>
        <w:t>电子投标基本流程：详见“新点投标文件制作软件（淄博版）操作视频-采购类”（淄博市公共资源交易网→</w:t>
      </w:r>
      <w:r>
        <w:rPr>
          <w:rFonts w:hint="eastAsia" w:ascii="宋体" w:hAnsi="宋体"/>
          <w:color w:val="auto"/>
          <w:sz w:val="24"/>
          <w:highlight w:val="none"/>
          <w:lang w:eastAsia="zh-CN"/>
        </w:rPr>
        <w:t>服务指南</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b w:val="0"/>
          <w:bCs/>
          <w:color w:val="auto"/>
          <w:sz w:val="24"/>
          <w:highlight w:val="none"/>
        </w:rPr>
        <w:t>请确保在开标时实名认证证书在有效期内，</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实名认证证书在续期后务必在开标前重新制作和上传电子投标文件（文件格式为.zbtf），否则将造成电子投标文件无法进行解密</w:t>
      </w:r>
      <w:r>
        <w:rPr>
          <w:rFonts w:hint="eastAsia" w:ascii="宋体" w:hAnsi="宋体" w:cs="宋体"/>
          <w:b w:val="0"/>
          <w:bCs/>
          <w:color w:val="auto"/>
          <w:sz w:val="24"/>
          <w:highlight w:val="none"/>
        </w:rPr>
        <w:t>（加密和解密必须使用同一数字证书）</w:t>
      </w:r>
      <w:r>
        <w:rPr>
          <w:rFonts w:hint="eastAsia" w:ascii="宋体" w:hAnsi="宋体"/>
          <w:b w:val="0"/>
          <w:bCs/>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因</w:t>
      </w:r>
      <w:r>
        <w:rPr>
          <w:rFonts w:hint="eastAsia" w:ascii="宋体" w:hAnsi="宋体"/>
          <w:color w:val="auto"/>
          <w:sz w:val="24"/>
          <w:highlight w:val="none"/>
          <w:lang w:eastAsia="zh-CN"/>
        </w:rPr>
        <w:t>投标人</w:t>
      </w:r>
      <w:r>
        <w:rPr>
          <w:rFonts w:hint="eastAsia" w:ascii="宋体" w:hAnsi="宋体"/>
          <w:color w:val="auto"/>
          <w:sz w:val="24"/>
          <w:highlight w:val="none"/>
        </w:rPr>
        <w:t>以下原因，投标将被拒绝：</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（1）投标截止时间前，</w:t>
      </w:r>
      <w:r>
        <w:rPr>
          <w:rFonts w:hint="eastAsia" w:ascii="宋体" w:hAnsi="宋体"/>
          <w:color w:val="auto"/>
          <w:sz w:val="24"/>
          <w:highlight w:val="none"/>
          <w:lang w:eastAsia="zh-CN"/>
        </w:rPr>
        <w:t>投标人</w:t>
      </w:r>
      <w:r>
        <w:rPr>
          <w:rFonts w:hint="eastAsia" w:ascii="宋体" w:hAnsi="宋体"/>
          <w:color w:val="auto"/>
          <w:sz w:val="24"/>
          <w:highlight w:val="none"/>
        </w:rPr>
        <w:t>未成功上传投标文件的；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（2）对已生成的电子投标文件进行破解、修改、压缩等不当操作，或自备的解密电脑环境配置不当等原因导致无法解密的；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（3）开标时，实名认证证书过期失效、密码丢失，或者</w:t>
      </w:r>
      <w:r>
        <w:rPr>
          <w:rFonts w:hint="eastAsia" w:ascii="宋体" w:hAnsi="宋体"/>
          <w:color w:val="auto"/>
          <w:sz w:val="24"/>
          <w:highlight w:val="none"/>
          <w:lang w:eastAsia="zh-CN"/>
        </w:rPr>
        <w:t>投标人</w:t>
      </w:r>
      <w:r>
        <w:rPr>
          <w:rFonts w:hint="eastAsia" w:ascii="宋体" w:hAnsi="宋体"/>
          <w:color w:val="auto"/>
          <w:sz w:val="24"/>
          <w:highlight w:val="none"/>
        </w:rPr>
        <w:t>实名认证证书在续期后未在开标前重新制作和上传电子投标文件，导致无法解密的。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（4）投标截止时间后，</w:t>
      </w:r>
      <w:r>
        <w:rPr>
          <w:rFonts w:hint="eastAsia" w:ascii="宋体" w:hAnsi="宋体"/>
          <w:color w:val="auto"/>
          <w:sz w:val="24"/>
          <w:highlight w:val="none"/>
          <w:lang w:eastAsia="zh-CN"/>
        </w:rPr>
        <w:t>投标人</w:t>
      </w:r>
      <w:r>
        <w:rPr>
          <w:rFonts w:hint="eastAsia" w:ascii="宋体" w:hAnsi="宋体"/>
          <w:color w:val="auto"/>
          <w:sz w:val="24"/>
          <w:highlight w:val="none"/>
        </w:rPr>
        <w:t>在规定时长内未能成功解密的。</w:t>
      </w:r>
    </w:p>
    <w:p>
      <w:pPr>
        <w:pageBreakBefore w:val="0"/>
        <w:wordWrap/>
        <w:topLinePunct w:val="0"/>
        <w:bidi w:val="0"/>
        <w:spacing w:line="560" w:lineRule="exact"/>
        <w:ind w:firstLine="480" w:firstLineChars="200"/>
        <w:jc w:val="left"/>
        <w:textAlignment w:val="auto"/>
        <w:rPr>
          <w:rFonts w:ascii="宋体" w:hAnsi="宋体"/>
          <w:b w:val="0"/>
          <w:bCs/>
          <w:color w:val="auto"/>
          <w:sz w:val="24"/>
          <w:highlight w:val="none"/>
        </w:rPr>
      </w:pPr>
      <w:r>
        <w:rPr>
          <w:rFonts w:hint="eastAsia" w:ascii="宋体" w:hAnsi="宋体"/>
          <w:b w:val="0"/>
          <w:bCs/>
          <w:color w:val="auto"/>
          <w:sz w:val="24"/>
          <w:highlight w:val="none"/>
        </w:rPr>
        <w:t>10.6</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提交的投标文件</w:t>
      </w:r>
      <w:r>
        <w:rPr>
          <w:rFonts w:hint="eastAsia" w:ascii="宋体" w:hAnsi="宋体"/>
          <w:b w:val="0"/>
          <w:bCs/>
          <w:color w:val="auto"/>
          <w:sz w:val="24"/>
          <w:highlight w:val="none"/>
          <w:lang w:eastAsia="zh-CN"/>
        </w:rPr>
        <w:t>应当</w:t>
      </w:r>
      <w:r>
        <w:rPr>
          <w:rFonts w:hint="eastAsia" w:ascii="宋体" w:hAnsi="宋体"/>
          <w:b w:val="0"/>
          <w:bCs/>
          <w:color w:val="auto"/>
          <w:sz w:val="24"/>
          <w:highlight w:val="none"/>
        </w:rPr>
        <w:t>包含以下各个部分，具体组成内容见第</w:t>
      </w:r>
      <w:r>
        <w:rPr>
          <w:rFonts w:hint="eastAsia" w:ascii="宋体" w:hAnsi="宋体"/>
          <w:b w:val="0"/>
          <w:bCs/>
          <w:color w:val="auto"/>
          <w:sz w:val="24"/>
          <w:highlight w:val="none"/>
          <w:lang w:val="en-US" w:eastAsia="zh-CN"/>
        </w:rPr>
        <w:t>五</w:t>
      </w:r>
      <w:r>
        <w:rPr>
          <w:rFonts w:hint="eastAsia" w:ascii="宋体" w:hAnsi="宋体"/>
          <w:b w:val="0"/>
          <w:bCs/>
          <w:color w:val="auto"/>
          <w:sz w:val="24"/>
          <w:highlight w:val="none"/>
        </w:rPr>
        <w:t>章投标文件格式。</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b w:val="0"/>
          <w:bCs/>
          <w:color w:val="auto"/>
          <w:sz w:val="24"/>
          <w:highlight w:val="none"/>
        </w:rPr>
        <w:t>10.6.1开标一览表</w:t>
      </w:r>
    </w:p>
    <w:p>
      <w:pPr>
        <w:pageBreakBefore w:val="0"/>
        <w:wordWrap/>
        <w:topLinePunct w:val="0"/>
        <w:bidi w:val="0"/>
        <w:spacing w:line="560" w:lineRule="exact"/>
        <w:ind w:firstLine="480" w:firstLineChars="200"/>
        <w:jc w:val="left"/>
        <w:textAlignment w:val="auto"/>
        <w:rPr>
          <w:rFonts w:hint="default" w:ascii="宋体" w:hAnsi="宋体" w:eastAsia="宋体"/>
          <w:b w:val="0"/>
          <w:bCs/>
          <w:color w:val="auto"/>
          <w:sz w:val="24"/>
          <w:highlight w:val="none"/>
          <w:lang w:val="en-US" w:eastAsia="zh-CN"/>
        </w:rPr>
      </w:pPr>
      <w:r>
        <w:rPr>
          <w:rFonts w:hint="eastAsia" w:ascii="宋体" w:hAnsi="宋体"/>
          <w:b w:val="0"/>
          <w:bCs/>
          <w:color w:val="auto"/>
          <w:sz w:val="24"/>
          <w:highlight w:val="none"/>
        </w:rPr>
        <w:t>10.6.2</w:t>
      </w:r>
      <w:r>
        <w:rPr>
          <w:rFonts w:hint="eastAsia" w:ascii="宋体" w:hAnsi="宋体"/>
          <w:b w:val="0"/>
          <w:bCs/>
          <w:color w:val="auto"/>
          <w:sz w:val="24"/>
          <w:highlight w:val="none"/>
          <w:lang w:val="en-US" w:eastAsia="zh-CN"/>
        </w:rPr>
        <w:t>资格证明文件</w:t>
      </w:r>
    </w:p>
    <w:p>
      <w:pPr>
        <w:pageBreakBefore w:val="0"/>
        <w:wordWrap/>
        <w:topLinePunct w:val="0"/>
        <w:bidi w:val="0"/>
        <w:spacing w:line="560" w:lineRule="exact"/>
        <w:ind w:firstLine="480" w:firstLineChars="200"/>
        <w:jc w:val="left"/>
        <w:textAlignment w:val="auto"/>
        <w:rPr>
          <w:rFonts w:ascii="宋体" w:hAnsi="宋体"/>
          <w:b w:val="0"/>
          <w:bCs/>
          <w:color w:val="auto"/>
          <w:sz w:val="24"/>
          <w:highlight w:val="none"/>
        </w:rPr>
      </w:pPr>
      <w:r>
        <w:rPr>
          <w:rFonts w:hint="eastAsia" w:ascii="宋体" w:hAnsi="宋体"/>
          <w:b w:val="0"/>
          <w:bCs/>
          <w:color w:val="auto"/>
          <w:sz w:val="24"/>
          <w:highlight w:val="none"/>
        </w:rPr>
        <w:t>10.6.2.1</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须对提交的资格证明真实性、有效性、完整性负责。</w:t>
      </w:r>
    </w:p>
    <w:p>
      <w:pPr>
        <w:pageBreakBefore w:val="0"/>
        <w:wordWrap/>
        <w:topLinePunct w:val="0"/>
        <w:bidi w:val="0"/>
        <w:spacing w:line="560" w:lineRule="exact"/>
        <w:ind w:firstLine="480" w:firstLineChars="200"/>
        <w:jc w:val="left"/>
        <w:textAlignment w:val="auto"/>
        <w:rPr>
          <w:rFonts w:ascii="宋体" w:hAnsi="宋体"/>
          <w:b w:val="0"/>
          <w:bCs/>
          <w:color w:val="auto"/>
          <w:sz w:val="24"/>
          <w:highlight w:val="none"/>
        </w:rPr>
      </w:pPr>
      <w:r>
        <w:rPr>
          <w:rFonts w:hint="eastAsia" w:ascii="宋体" w:hAnsi="宋体"/>
          <w:b w:val="0"/>
          <w:bCs/>
          <w:color w:val="auto"/>
          <w:sz w:val="24"/>
          <w:highlight w:val="none"/>
        </w:rPr>
        <w:t>10.6.2.2资格证明的字迹、印章必须完整、清晰，否则其投标文件将会被拒绝。</w:t>
      </w:r>
    </w:p>
    <w:p>
      <w:pPr>
        <w:pStyle w:val="25"/>
        <w:pageBreakBefore w:val="0"/>
        <w:wordWrap/>
        <w:topLinePunct w:val="0"/>
        <w:bidi w:val="0"/>
        <w:spacing w:line="560" w:lineRule="exact"/>
        <w:ind w:firstLine="482"/>
        <w:textAlignment w:val="auto"/>
        <w:rPr>
          <w:rFonts w:hint="eastAsia" w:ascii="宋体" w:hAnsi="宋体"/>
          <w:b w:val="0"/>
          <w:bCs/>
          <w:color w:val="auto"/>
          <w:sz w:val="24"/>
          <w:highlight w:val="none"/>
          <w:lang w:eastAsia="zh-CN"/>
        </w:rPr>
      </w:pPr>
      <w:r>
        <w:rPr>
          <w:rFonts w:hint="eastAsia" w:ascii="宋体" w:hAnsi="宋体"/>
          <w:b w:val="0"/>
          <w:bCs/>
          <w:color w:val="auto"/>
          <w:highlight w:val="none"/>
        </w:rPr>
        <w:t>10.6.2.3</w:t>
      </w:r>
      <w:r>
        <w:rPr>
          <w:rFonts w:hint="eastAsia" w:ascii="宋体" w:hAnsi="宋体"/>
          <w:b w:val="0"/>
          <w:bCs/>
          <w:color w:val="auto"/>
          <w:highlight w:val="none"/>
          <w:lang w:eastAsia="zh-CN"/>
        </w:rPr>
        <w:t>投标人应当</w:t>
      </w:r>
      <w:r>
        <w:rPr>
          <w:rFonts w:hint="eastAsia" w:ascii="宋体" w:hAnsi="宋体"/>
          <w:b w:val="0"/>
          <w:bCs/>
          <w:color w:val="auto"/>
          <w:highlight w:val="none"/>
        </w:rPr>
        <w:t>将其资格证明文件中的相关证书</w:t>
      </w:r>
      <w:r>
        <w:rPr>
          <w:rFonts w:hint="eastAsia" w:ascii="宋体" w:hAnsi="宋体"/>
          <w:b w:val="0"/>
          <w:bCs/>
          <w:color w:val="auto"/>
          <w:highlight w:val="none"/>
          <w:lang w:eastAsia="zh-CN"/>
        </w:rPr>
        <w:t>（</w:t>
      </w:r>
      <w:r>
        <w:rPr>
          <w:rFonts w:hint="eastAsia" w:ascii="宋体" w:hAnsi="宋体"/>
          <w:b w:val="0"/>
          <w:bCs/>
          <w:color w:val="auto"/>
          <w:highlight w:val="none"/>
        </w:rPr>
        <w:t>证件</w:t>
      </w:r>
      <w:r>
        <w:rPr>
          <w:rFonts w:hint="eastAsia" w:ascii="宋体" w:hAnsi="宋体"/>
          <w:b w:val="0"/>
          <w:bCs/>
          <w:color w:val="auto"/>
          <w:highlight w:val="none"/>
          <w:lang w:eastAsia="zh-CN"/>
        </w:rPr>
        <w:t>）</w:t>
      </w:r>
      <w:r>
        <w:rPr>
          <w:rFonts w:hint="eastAsia" w:ascii="宋体" w:hAnsi="宋体"/>
          <w:b w:val="0"/>
          <w:bCs/>
          <w:color w:val="auto"/>
          <w:highlight w:val="none"/>
        </w:rPr>
        <w:t>的扫描件上传至电子投标文件对</w:t>
      </w:r>
      <w:r>
        <w:rPr>
          <w:rFonts w:hint="eastAsia" w:ascii="宋体" w:hAnsi="宋体"/>
          <w:b w:val="0"/>
          <w:bCs/>
          <w:color w:val="auto"/>
          <w:highlight w:val="none"/>
          <w:lang w:eastAsia="zh-CN"/>
        </w:rPr>
        <w:t>应当</w:t>
      </w:r>
      <w:r>
        <w:rPr>
          <w:rFonts w:hint="eastAsia" w:ascii="宋体" w:hAnsi="宋体"/>
          <w:b w:val="0"/>
          <w:bCs/>
          <w:color w:val="auto"/>
          <w:highlight w:val="none"/>
        </w:rPr>
        <w:t>章节中，</w:t>
      </w:r>
      <w:r>
        <w:rPr>
          <w:rFonts w:hint="eastAsia" w:ascii="宋体" w:hAnsi="宋体" w:cs="宋体"/>
          <w:b w:val="0"/>
          <w:bCs/>
          <w:color w:val="auto"/>
          <w:highlight w:val="none"/>
        </w:rPr>
        <w:t>并确保清晰可见，</w:t>
      </w:r>
      <w:r>
        <w:rPr>
          <w:rFonts w:hint="eastAsia" w:ascii="宋体" w:hAnsi="宋体" w:cs="宋体"/>
          <w:b w:val="0"/>
          <w:bCs/>
          <w:color w:val="auto"/>
          <w:highlight w:val="none"/>
          <w:lang w:val="en-US" w:eastAsia="zh-CN"/>
        </w:rPr>
        <w:t>未按要求上传或</w:t>
      </w:r>
      <w:r>
        <w:rPr>
          <w:rFonts w:hint="eastAsia" w:ascii="宋体" w:hAnsi="宋体" w:cs="宋体"/>
          <w:b w:val="0"/>
          <w:bCs/>
          <w:color w:val="auto"/>
          <w:highlight w:val="none"/>
        </w:rPr>
        <w:t>扫描件不清晰</w:t>
      </w:r>
      <w:r>
        <w:rPr>
          <w:rFonts w:hint="eastAsia" w:ascii="宋体" w:hAnsi="宋体" w:cs="宋体"/>
          <w:b w:val="0"/>
          <w:bCs/>
          <w:color w:val="auto"/>
          <w:highlight w:val="none"/>
          <w:lang w:val="en-US" w:eastAsia="zh-CN"/>
        </w:rPr>
        <w:t>的，将</w:t>
      </w:r>
      <w:r>
        <w:rPr>
          <w:rFonts w:hint="eastAsia" w:ascii="宋体" w:hAnsi="宋体" w:cs="宋体"/>
          <w:b w:val="0"/>
          <w:bCs/>
          <w:color w:val="auto"/>
          <w:highlight w:val="none"/>
        </w:rPr>
        <w:t>导</w:t>
      </w:r>
      <w:r>
        <w:rPr>
          <w:rFonts w:hint="eastAsia" w:ascii="宋体" w:hAnsi="宋体" w:cs="宋体"/>
          <w:b w:val="0"/>
          <w:bCs/>
          <w:color w:val="auto"/>
          <w:highlight w:val="none"/>
          <w:lang w:val="en-US" w:eastAsia="zh-CN"/>
        </w:rPr>
        <w:t>资格审查不予通过</w:t>
      </w:r>
      <w:r>
        <w:rPr>
          <w:rFonts w:hint="eastAsia" w:ascii="宋体" w:hAnsi="宋体" w:cs="宋体"/>
          <w:b w:val="0"/>
          <w:bCs/>
          <w:color w:val="auto"/>
          <w:highlight w:val="none"/>
        </w:rPr>
        <w:t>，一切后果由</w:t>
      </w:r>
      <w:r>
        <w:rPr>
          <w:rFonts w:hint="eastAsia" w:ascii="宋体" w:hAnsi="宋体" w:cs="宋体"/>
          <w:b w:val="0"/>
          <w:bCs/>
          <w:color w:val="auto"/>
          <w:highlight w:val="none"/>
          <w:lang w:eastAsia="zh-CN"/>
        </w:rPr>
        <w:t>投标人</w:t>
      </w:r>
      <w:r>
        <w:rPr>
          <w:rFonts w:hint="eastAsia" w:ascii="宋体" w:hAnsi="宋体" w:cs="宋体"/>
          <w:b w:val="0"/>
          <w:bCs/>
          <w:color w:val="auto"/>
          <w:highlight w:val="none"/>
        </w:rPr>
        <w:t>负责。</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b w:val="0"/>
          <w:bCs/>
          <w:color w:val="auto"/>
          <w:sz w:val="24"/>
          <w:highlight w:val="none"/>
        </w:rPr>
        <w:t>10.6.3商务部</w:t>
      </w:r>
      <w:r>
        <w:rPr>
          <w:rFonts w:hint="eastAsia" w:ascii="宋体" w:hAnsi="宋体"/>
          <w:b w:val="0"/>
          <w:bCs/>
          <w:color w:val="auto"/>
          <w:sz w:val="24"/>
          <w:highlight w:val="none"/>
          <w:lang w:eastAsia="zh-CN"/>
        </w:rPr>
        <w:t>分</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投标函</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开标一览表</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报价明细表</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商务偏离表</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质量保证及服务承诺</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符合价格扣除条件的投标人需要提供的资料</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供应商完成的类似项目业绩情况表</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投标人资格审查材料</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节能、环保标志产品单独分项报价表，强制节能产品投标清单</w:t>
      </w:r>
    </w:p>
    <w:p>
      <w:pPr>
        <w:pStyle w:val="2"/>
        <w:rPr>
          <w:rFonts w:hint="eastAsia"/>
          <w:highlight w:val="none"/>
          <w:lang w:eastAsia="zh-CN"/>
        </w:rPr>
      </w:pP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hint="eastAsia" w:ascii="宋体" w:hAnsi="宋体"/>
          <w:b w:val="0"/>
          <w:bCs/>
          <w:color w:val="auto"/>
          <w:sz w:val="24"/>
          <w:highlight w:val="none"/>
        </w:rPr>
        <w:t>10.6.4技术部分</w:t>
      </w:r>
    </w:p>
    <w:bookmarkEnd w:id="87"/>
    <w:bookmarkEnd w:id="88"/>
    <w:bookmarkEnd w:id="89"/>
    <w:bookmarkEnd w:id="90"/>
    <w:bookmarkEnd w:id="91"/>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bookmarkStart w:id="92" w:name="_Toc2248"/>
      <w:bookmarkStart w:id="93" w:name="_Toc23231"/>
      <w:bookmarkStart w:id="94" w:name="_Toc515647770"/>
      <w:bookmarkStart w:id="95" w:name="_Toc520356155"/>
      <w:bookmarkStart w:id="96" w:name="_Toc22618"/>
      <w:r>
        <w:rPr>
          <w:rFonts w:hint="eastAsia" w:ascii="宋体" w:hAnsi="宋体"/>
          <w:b w:val="0"/>
          <w:bCs/>
          <w:color w:val="auto"/>
          <w:sz w:val="24"/>
          <w:highlight w:val="none"/>
          <w:lang w:eastAsia="zh-CN"/>
        </w:rPr>
        <w:t>产品说明（包括产品型号、制造商、技术性能指标、主要技术参数说明、产品稳定性、兼容性、可靠性、可操作性、使用寿命、符合国家及地方质量、检测标准情况等详细说明）</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技术偏离表</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主要产品合格证书及相关检验检测报告、产品样册等</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技术支持情况说明、质量保证措施、售后服务保证措施及承诺（包括但不限于整体质量保证、售后服务期限、免费服务期限、厂家免费维护保养周期、服务反应速度、售后服务范围、供货时限保证、备品备件、安装调试及操作培训、技术指导、及其他服务内容、应急服务措施等）</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供货方案、进度计划安排、人员配备</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项目整体质量及进度保证措施</w:t>
      </w:r>
    </w:p>
    <w:p>
      <w:pPr>
        <w:pageBreakBefore w:val="0"/>
        <w:numPr>
          <w:ilvl w:val="0"/>
          <w:numId w:val="2"/>
        </w:numPr>
        <w:wordWrap/>
        <w:topLinePunct w:val="0"/>
        <w:bidi w:val="0"/>
        <w:spacing w:line="560" w:lineRule="exact"/>
        <w:ind w:left="150" w:leftChars="0" w:firstLine="480" w:firstLineChars="0"/>
        <w:jc w:val="left"/>
        <w:textAlignment w:val="auto"/>
        <w:rPr>
          <w:rFonts w:hint="eastAsia" w:ascii="宋体" w:hAnsi="宋体"/>
          <w:b w:val="0"/>
          <w:bCs/>
          <w:color w:val="auto"/>
          <w:sz w:val="24"/>
          <w:highlight w:val="none"/>
          <w:lang w:eastAsia="zh-CN"/>
        </w:rPr>
      </w:pPr>
      <w:r>
        <w:rPr>
          <w:rFonts w:hint="eastAsia" w:ascii="宋体" w:hAnsi="宋体"/>
          <w:b w:val="0"/>
          <w:bCs/>
          <w:color w:val="auto"/>
          <w:sz w:val="24"/>
          <w:highlight w:val="none"/>
          <w:lang w:eastAsia="zh-CN"/>
        </w:rPr>
        <w:t>用于评分的其他证明材料</w:t>
      </w:r>
    </w:p>
    <w:p>
      <w:pPr>
        <w:pStyle w:val="5"/>
        <w:pageBreakBefore w:val="0"/>
        <w:wordWrap/>
        <w:topLinePunct w:val="0"/>
        <w:bidi w:val="0"/>
        <w:spacing w:before="0" w:after="0" w:line="560" w:lineRule="exact"/>
        <w:textAlignment w:val="auto"/>
        <w:outlineLvl w:val="2"/>
        <w:rPr>
          <w:rFonts w:hint="eastAsia" w:hAnsi="宋体"/>
          <w:color w:val="auto"/>
          <w:highlight w:val="none"/>
        </w:rPr>
      </w:pPr>
      <w:r>
        <w:rPr>
          <w:rFonts w:hint="eastAsia" w:hAnsi="宋体"/>
          <w:color w:val="auto"/>
          <w:highlight w:val="none"/>
        </w:rPr>
        <w:t>11.投标报价</w:t>
      </w:r>
      <w:bookmarkEnd w:id="92"/>
      <w:bookmarkEnd w:id="93"/>
      <w:bookmarkEnd w:id="94"/>
      <w:bookmarkEnd w:id="95"/>
      <w:bookmarkEnd w:id="96"/>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ascii="宋体" w:hAnsi="宋体"/>
          <w:color w:val="auto"/>
          <w:sz w:val="24"/>
          <w:highlight w:val="none"/>
        </w:rPr>
        <w:t>1</w:t>
      </w:r>
      <w:r>
        <w:rPr>
          <w:rFonts w:hint="eastAsia" w:ascii="宋体" w:hAnsi="宋体"/>
          <w:color w:val="auto"/>
          <w:sz w:val="24"/>
          <w:highlight w:val="none"/>
        </w:rPr>
        <w:t>1</w:t>
      </w:r>
      <w:r>
        <w:rPr>
          <w:rFonts w:ascii="宋体" w:hAnsi="宋体"/>
          <w:color w:val="auto"/>
          <w:sz w:val="24"/>
          <w:highlight w:val="none"/>
        </w:rPr>
        <w:t>.1</w:t>
      </w:r>
      <w:r>
        <w:rPr>
          <w:rFonts w:hint="eastAsia" w:ascii="宋体" w:hAnsi="宋体"/>
          <w:color w:val="auto"/>
          <w:sz w:val="24"/>
          <w:highlight w:val="none"/>
          <w:lang w:eastAsia="zh-CN"/>
        </w:rPr>
        <w:t>投标人</w:t>
      </w:r>
      <w:r>
        <w:rPr>
          <w:rFonts w:ascii="宋体" w:hAnsi="宋体"/>
          <w:color w:val="auto"/>
          <w:sz w:val="24"/>
          <w:highlight w:val="none"/>
        </w:rPr>
        <w:t>的报价</w:t>
      </w:r>
      <w:r>
        <w:rPr>
          <w:rFonts w:hint="eastAsia" w:ascii="宋体" w:hAnsi="宋体"/>
          <w:color w:val="auto"/>
          <w:sz w:val="24"/>
          <w:highlight w:val="none"/>
          <w:lang w:eastAsia="zh-CN"/>
        </w:rPr>
        <w:t>应当</w:t>
      </w:r>
      <w:r>
        <w:rPr>
          <w:rFonts w:ascii="宋体" w:hAnsi="宋体"/>
          <w:color w:val="auto"/>
          <w:sz w:val="24"/>
          <w:highlight w:val="none"/>
        </w:rPr>
        <w:t>包括满足本次招标全部采购需求所</w:t>
      </w:r>
      <w:r>
        <w:rPr>
          <w:rFonts w:hint="eastAsia" w:ascii="宋体" w:hAnsi="宋体"/>
          <w:color w:val="auto"/>
          <w:sz w:val="24"/>
          <w:highlight w:val="none"/>
          <w:lang w:eastAsia="zh-CN"/>
        </w:rPr>
        <w:t>应当</w:t>
      </w:r>
      <w:r>
        <w:rPr>
          <w:rFonts w:ascii="宋体" w:hAnsi="宋体"/>
          <w:color w:val="auto"/>
          <w:sz w:val="24"/>
          <w:highlight w:val="none"/>
        </w:rPr>
        <w:t>提供的货物</w:t>
      </w:r>
      <w:r>
        <w:rPr>
          <w:rFonts w:hint="eastAsia" w:ascii="宋体" w:hAnsi="宋体"/>
          <w:color w:val="auto"/>
          <w:sz w:val="24"/>
          <w:highlight w:val="none"/>
        </w:rPr>
        <w:t>，</w:t>
      </w:r>
      <w:r>
        <w:rPr>
          <w:rFonts w:ascii="宋体" w:hAnsi="宋体"/>
          <w:color w:val="auto"/>
          <w:sz w:val="24"/>
          <w:highlight w:val="none"/>
        </w:rPr>
        <w:t>以及伴随的服务</w:t>
      </w:r>
      <w:r>
        <w:rPr>
          <w:rFonts w:hint="eastAsia" w:ascii="宋体" w:hAnsi="宋体"/>
          <w:color w:val="auto"/>
          <w:sz w:val="24"/>
          <w:highlight w:val="none"/>
        </w:rPr>
        <w:t>和工程。</w:t>
      </w:r>
      <w:r>
        <w:rPr>
          <w:rFonts w:ascii="宋体" w:hAnsi="宋体" w:eastAsia="宋体" w:cs="宋体"/>
          <w:color w:val="auto"/>
          <w:sz w:val="24"/>
          <w:highlight w:val="none"/>
        </w:rPr>
        <w:t>所有投标均</w:t>
      </w:r>
      <w:r>
        <w:rPr>
          <w:rFonts w:ascii="宋体" w:hAnsi="宋体" w:eastAsia="宋体" w:cs="宋体"/>
          <w:b w:val="0"/>
          <w:bCs/>
          <w:color w:val="auto"/>
          <w:sz w:val="24"/>
          <w:highlight w:val="none"/>
        </w:rPr>
        <w:t>以人民币报价，</w:t>
      </w:r>
      <w:r>
        <w:rPr>
          <w:rFonts w:hint="eastAsia" w:ascii="宋体" w:hAnsi="宋体"/>
          <w:b w:val="0"/>
          <w:bCs/>
          <w:color w:val="auto"/>
          <w:sz w:val="24"/>
          <w:highlight w:val="none"/>
        </w:rPr>
        <w:t>报价要求详见</w:t>
      </w:r>
      <w:r>
        <w:rPr>
          <w:rFonts w:hint="eastAsia" w:ascii="宋体" w:hAnsi="宋体"/>
          <w:b w:val="0"/>
          <w:bCs/>
          <w:color w:val="auto"/>
          <w:sz w:val="24"/>
          <w:highlight w:val="none"/>
          <w:u w:val="single"/>
          <w:lang w:eastAsia="zh-CN"/>
        </w:rPr>
        <w:t>投标人须知资料表</w:t>
      </w:r>
      <w:r>
        <w:rPr>
          <w:rFonts w:hint="eastAsia" w:ascii="宋体" w:hAnsi="宋体"/>
          <w:b w:val="0"/>
          <w:bCs/>
          <w:color w:val="auto"/>
          <w:sz w:val="24"/>
          <w:highlight w:val="none"/>
        </w:rPr>
        <w:t>。</w:t>
      </w:r>
      <w:r>
        <w:rPr>
          <w:rFonts w:hint="eastAsia" w:ascii="宋体" w:hAnsi="宋体"/>
          <w:b w:val="0"/>
          <w:bCs/>
          <w:color w:val="auto"/>
          <w:sz w:val="24"/>
          <w:highlight w:val="none"/>
          <w:lang w:eastAsia="zh-CN"/>
        </w:rPr>
        <w:t>投标人</w:t>
      </w:r>
      <w:r>
        <w:rPr>
          <w:rFonts w:hint="eastAsia" w:ascii="宋体" w:hAnsi="宋体"/>
          <w:b w:val="0"/>
          <w:bCs/>
          <w:color w:val="auto"/>
          <w:sz w:val="24"/>
          <w:highlight w:val="none"/>
        </w:rPr>
        <w:t>的投标报价</w:t>
      </w:r>
      <w:r>
        <w:rPr>
          <w:rFonts w:hint="eastAsia" w:ascii="宋体" w:hAnsi="宋体"/>
          <w:b w:val="0"/>
          <w:bCs/>
          <w:color w:val="auto"/>
          <w:sz w:val="24"/>
          <w:highlight w:val="none"/>
          <w:lang w:eastAsia="zh-CN"/>
        </w:rPr>
        <w:t>应当</w:t>
      </w:r>
      <w:r>
        <w:rPr>
          <w:rFonts w:hint="eastAsia" w:ascii="宋体" w:hAnsi="宋体"/>
          <w:b w:val="0"/>
          <w:bCs/>
          <w:color w:val="auto"/>
          <w:sz w:val="24"/>
          <w:highlight w:val="none"/>
        </w:rPr>
        <w:t>遵守《中华人民共和国价格法》。</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1</w:t>
      </w:r>
      <w:r>
        <w:rPr>
          <w:rFonts w:ascii="宋体" w:hAnsi="宋体"/>
          <w:color w:val="auto"/>
          <w:sz w:val="24"/>
          <w:highlight w:val="none"/>
        </w:rPr>
        <w:t>.2</w:t>
      </w:r>
      <w:r>
        <w:rPr>
          <w:rFonts w:hint="eastAsia" w:ascii="宋体" w:hAnsi="宋体"/>
          <w:color w:val="auto"/>
          <w:sz w:val="24"/>
          <w:highlight w:val="none"/>
          <w:lang w:eastAsia="zh-CN"/>
        </w:rPr>
        <w:t>投标人应当</w:t>
      </w:r>
      <w:r>
        <w:rPr>
          <w:rFonts w:hint="eastAsia" w:ascii="宋体" w:hAnsi="宋体"/>
          <w:color w:val="auto"/>
          <w:sz w:val="24"/>
          <w:highlight w:val="none"/>
        </w:rPr>
        <w:t>在投标</w:t>
      </w:r>
      <w:r>
        <w:rPr>
          <w:rFonts w:hint="eastAsia" w:ascii="宋体" w:hAnsi="宋体"/>
          <w:color w:val="auto"/>
          <w:sz w:val="24"/>
          <w:highlight w:val="none"/>
          <w:lang w:val="en-US" w:eastAsia="zh-CN"/>
        </w:rPr>
        <w:t>报价明细表</w:t>
      </w:r>
      <w:r>
        <w:rPr>
          <w:rFonts w:hint="eastAsia" w:ascii="宋体" w:hAnsi="宋体"/>
          <w:color w:val="auto"/>
          <w:sz w:val="24"/>
          <w:highlight w:val="none"/>
        </w:rPr>
        <w:t>上标明投标货物的单价（如适用）和总价。</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11</w:t>
      </w:r>
      <w:r>
        <w:rPr>
          <w:rFonts w:hint="eastAsia" w:ascii="宋体" w:hAnsi="宋体"/>
          <w:color w:val="auto"/>
          <w:sz w:val="24"/>
          <w:highlight w:val="none"/>
        </w:rPr>
        <w:t>.3</w:t>
      </w:r>
      <w:r>
        <w:rPr>
          <w:rFonts w:hint="eastAsia" w:ascii="宋体" w:hAnsi="宋体"/>
          <w:color w:val="auto"/>
          <w:sz w:val="24"/>
          <w:highlight w:val="none"/>
          <w:lang w:eastAsia="zh-CN"/>
        </w:rPr>
        <w:t>投标人</w:t>
      </w:r>
      <w:r>
        <w:rPr>
          <w:rFonts w:hint="eastAsia" w:ascii="宋体" w:hAnsi="宋体"/>
          <w:color w:val="auto"/>
          <w:sz w:val="24"/>
          <w:highlight w:val="none"/>
        </w:rPr>
        <w:t>报价超过招标文件规定的预算金额或者最高限价的，其投标将被认定为</w:t>
      </w:r>
      <w:r>
        <w:rPr>
          <w:rFonts w:hint="eastAsia" w:ascii="宋体" w:hAnsi="宋体"/>
          <w:b w:val="0"/>
          <w:bCs w:val="0"/>
          <w:color w:val="auto"/>
          <w:sz w:val="24"/>
          <w:highlight w:val="none"/>
        </w:rPr>
        <w:t>投标无效</w:t>
      </w:r>
      <w:r>
        <w:rPr>
          <w:rFonts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11</w:t>
      </w:r>
      <w:r>
        <w:rPr>
          <w:rFonts w:ascii="宋体" w:hAnsi="宋体"/>
          <w:color w:val="auto"/>
          <w:sz w:val="24"/>
          <w:highlight w:val="none"/>
        </w:rPr>
        <w:t>.</w:t>
      </w:r>
      <w:r>
        <w:rPr>
          <w:rFonts w:hint="eastAsia" w:ascii="宋体" w:hAnsi="宋体"/>
          <w:color w:val="auto"/>
          <w:sz w:val="24"/>
          <w:highlight w:val="none"/>
          <w:lang w:val="en-US" w:eastAsia="zh-CN"/>
        </w:rPr>
        <w:t>4</w:t>
      </w:r>
      <w:r>
        <w:rPr>
          <w:rFonts w:hint="eastAsia" w:ascii="宋体" w:hAnsi="宋体"/>
          <w:color w:val="auto"/>
          <w:sz w:val="24"/>
          <w:highlight w:val="none"/>
          <w:lang w:eastAsia="zh-CN"/>
        </w:rPr>
        <w:t>投标人</w:t>
      </w:r>
      <w:r>
        <w:rPr>
          <w:rFonts w:hint="eastAsia" w:ascii="宋体" w:hAnsi="宋体"/>
          <w:color w:val="auto"/>
          <w:sz w:val="24"/>
          <w:highlight w:val="none"/>
        </w:rPr>
        <w:t>所报的各分项投标单价在合同履行过程中是固定不变的，不得以任何理由予以变更。</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11.</w:t>
      </w:r>
      <w:r>
        <w:rPr>
          <w:rFonts w:hint="eastAsia" w:ascii="宋体" w:hAnsi="宋体"/>
          <w:color w:val="auto"/>
          <w:sz w:val="24"/>
          <w:highlight w:val="none"/>
          <w:lang w:val="en-US" w:eastAsia="zh-CN"/>
        </w:rPr>
        <w:t>5</w:t>
      </w:r>
      <w:r>
        <w:rPr>
          <w:rFonts w:hint="eastAsia" w:ascii="宋体" w:hAnsi="宋体"/>
          <w:color w:val="auto"/>
          <w:sz w:val="24"/>
          <w:highlight w:val="none"/>
        </w:rPr>
        <w:t>采购人不接受具有附加条件的报价或多个方案的报价。</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11.</w:t>
      </w:r>
      <w:r>
        <w:rPr>
          <w:rFonts w:hint="eastAsia" w:ascii="宋体" w:hAnsi="宋体"/>
          <w:color w:val="auto"/>
          <w:sz w:val="24"/>
          <w:highlight w:val="none"/>
          <w:lang w:val="en-US" w:eastAsia="zh-CN"/>
        </w:rPr>
        <w:t>6</w:t>
      </w:r>
      <w:r>
        <w:rPr>
          <w:rFonts w:hint="eastAsia" w:ascii="宋体" w:hAnsi="宋体"/>
          <w:color w:val="auto"/>
          <w:sz w:val="24"/>
          <w:highlight w:val="none"/>
        </w:rPr>
        <w:t>除</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另有规定外，</w:t>
      </w:r>
      <w:r>
        <w:rPr>
          <w:rFonts w:hint="eastAsia" w:ascii="宋体" w:hAnsi="宋体"/>
          <w:color w:val="auto"/>
          <w:sz w:val="24"/>
          <w:highlight w:val="none"/>
          <w:lang w:eastAsia="zh-CN"/>
        </w:rPr>
        <w:t>投标人</w:t>
      </w:r>
      <w:r>
        <w:rPr>
          <w:rFonts w:hint="eastAsia" w:ascii="宋体" w:hAnsi="宋体"/>
          <w:color w:val="auto"/>
          <w:sz w:val="24"/>
          <w:highlight w:val="none"/>
        </w:rPr>
        <w:t>不得递交备选投标方案。允许</w:t>
      </w:r>
      <w:r>
        <w:rPr>
          <w:rFonts w:hint="eastAsia" w:ascii="宋体" w:hAnsi="宋体"/>
          <w:color w:val="auto"/>
          <w:sz w:val="24"/>
          <w:highlight w:val="none"/>
          <w:lang w:eastAsia="zh-CN"/>
        </w:rPr>
        <w:t>投标人</w:t>
      </w:r>
      <w:r>
        <w:rPr>
          <w:rFonts w:hint="eastAsia" w:ascii="宋体" w:hAnsi="宋体"/>
          <w:color w:val="auto"/>
          <w:sz w:val="24"/>
          <w:highlight w:val="none"/>
        </w:rPr>
        <w:t>递交备选投标方案的，只有中标人所递交的备选投标方案方可予以考虑。评标委员会认为中标人的备选投标方案优于其按照招标文件要求编制的投标方案的，采购人可以接受该备选投标方案。</w:t>
      </w:r>
    </w:p>
    <w:p>
      <w:pPr>
        <w:pageBreakBefore w:val="0"/>
        <w:wordWrap/>
        <w:topLinePunct w:val="0"/>
        <w:bidi w:val="0"/>
        <w:spacing w:line="560" w:lineRule="exact"/>
        <w:jc w:val="left"/>
        <w:textAlignment w:val="auto"/>
        <w:outlineLvl w:val="2"/>
        <w:rPr>
          <w:rFonts w:hint="default" w:ascii="宋体" w:hAnsi="宋体"/>
          <w:b/>
          <w:color w:val="auto"/>
          <w:kern w:val="0"/>
          <w:sz w:val="24"/>
          <w:szCs w:val="20"/>
          <w:highlight w:val="none"/>
          <w:lang w:val="en-US" w:eastAsia="zh-CN" w:bidi="ar-SA"/>
        </w:rPr>
      </w:pPr>
      <w:bookmarkStart w:id="97" w:name="_Toc17746"/>
      <w:r>
        <w:rPr>
          <w:rFonts w:hint="eastAsia" w:ascii="宋体" w:hAnsi="宋体"/>
          <w:b/>
          <w:color w:val="auto"/>
          <w:kern w:val="0"/>
          <w:sz w:val="24"/>
          <w:szCs w:val="20"/>
          <w:highlight w:val="none"/>
          <w:lang w:val="en-US" w:eastAsia="zh-CN" w:bidi="ar-SA"/>
        </w:rPr>
        <w:t>12.电子版投标文件</w:t>
      </w:r>
      <w:bookmarkEnd w:id="97"/>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2.1</w:t>
      </w:r>
      <w:r>
        <w:rPr>
          <w:rFonts w:hint="eastAsia" w:ascii="宋体" w:hAnsi="宋体"/>
          <w:color w:val="auto"/>
          <w:sz w:val="24"/>
          <w:highlight w:val="none"/>
        </w:rPr>
        <w:t>投标文件内容为上述10.6.1、10.6.2、10.6.3、10.6.4条款要求内容，格式为加密的电子投标文件（文件格式为.zbtf）。</w:t>
      </w:r>
    </w:p>
    <w:p>
      <w:pPr>
        <w:pageBreakBefore w:val="0"/>
        <w:wordWrap/>
        <w:topLinePunct w:val="0"/>
        <w:bidi w:val="0"/>
        <w:spacing w:line="560" w:lineRule="exact"/>
        <w:ind w:firstLine="480" w:firstLineChars="200"/>
        <w:jc w:val="left"/>
        <w:textAlignment w:val="auto"/>
        <w:rPr>
          <w:rFonts w:hint="eastAsia" w:hAnsi="宋体"/>
          <w:color w:val="auto"/>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2投标人应当</w:t>
      </w:r>
      <w:r>
        <w:rPr>
          <w:rFonts w:hint="eastAsia" w:ascii="宋体" w:hAnsi="宋体"/>
          <w:color w:val="auto"/>
          <w:sz w:val="24"/>
          <w:highlight w:val="none"/>
        </w:rPr>
        <w:t>在投标截止时间前</w:t>
      </w:r>
      <w:r>
        <w:rPr>
          <w:rFonts w:hint="eastAsia" w:ascii="宋体" w:hAnsi="宋体"/>
          <w:color w:val="auto"/>
          <w:sz w:val="24"/>
          <w:highlight w:val="none"/>
          <w:lang w:val="en-US" w:eastAsia="zh-CN"/>
        </w:rPr>
        <w:t>将投标文件上传至</w:t>
      </w:r>
      <w:r>
        <w:rPr>
          <w:rFonts w:hint="eastAsia" w:ascii="宋体" w:hAnsi="宋体"/>
          <w:color w:val="auto"/>
          <w:sz w:val="24"/>
          <w:highlight w:val="none"/>
        </w:rPr>
        <w:t>淄博市公共资源交易平台</w:t>
      </w:r>
      <w:r>
        <w:rPr>
          <w:rFonts w:hint="eastAsia" w:ascii="宋体" w:hAnsi="宋体"/>
          <w:color w:val="auto"/>
          <w:sz w:val="24"/>
          <w:highlight w:val="none"/>
          <w:lang w:val="en-US" w:eastAsia="zh-CN"/>
        </w:rPr>
        <w:t>系统</w:t>
      </w:r>
      <w:r>
        <w:rPr>
          <w:rFonts w:hint="eastAsia" w:ascii="宋体" w:hAnsi="宋体"/>
          <w:color w:val="auto"/>
          <w:sz w:val="24"/>
          <w:highlight w:val="none"/>
        </w:rPr>
        <w:t>上传。</w:t>
      </w:r>
    </w:p>
    <w:p>
      <w:pPr>
        <w:pStyle w:val="6"/>
        <w:pageBreakBefore w:val="0"/>
        <w:wordWrap/>
        <w:topLinePunct w:val="0"/>
        <w:bidi w:val="0"/>
        <w:spacing w:line="560" w:lineRule="exact"/>
        <w:textAlignment w:val="auto"/>
        <w:rPr>
          <w:rFonts w:hint="eastAsia" w:hAnsi="宋体"/>
          <w:color w:val="auto"/>
          <w:highlight w:val="none"/>
        </w:rPr>
      </w:pPr>
      <w:r>
        <w:rPr>
          <w:rFonts w:hint="eastAsia" w:hAnsi="宋体"/>
          <w:color w:val="auto"/>
          <w:highlight w:val="none"/>
          <w:lang w:val="en-US" w:eastAsia="zh-CN"/>
        </w:rPr>
        <w:t>12.3</w:t>
      </w:r>
      <w:r>
        <w:rPr>
          <w:rFonts w:hint="eastAsia" w:hAnsi="宋体"/>
          <w:color w:val="auto"/>
          <w:highlight w:val="none"/>
        </w:rPr>
        <w:t>无论投标</w:t>
      </w:r>
      <w:r>
        <w:rPr>
          <w:rFonts w:hint="eastAsia" w:hAnsi="宋体"/>
          <w:bCs/>
          <w:color w:val="auto"/>
          <w:highlight w:val="none"/>
        </w:rPr>
        <w:t>结果</w:t>
      </w:r>
      <w:r>
        <w:rPr>
          <w:rFonts w:hint="eastAsia" w:hAnsi="宋体"/>
          <w:color w:val="auto"/>
          <w:highlight w:val="none"/>
        </w:rPr>
        <w:t>如何，在开标后，电子版投标文件均不退回。</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lang w:val="en-US" w:eastAsia="zh-CN"/>
        </w:rPr>
        <w:t>12.4</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u w:val="none"/>
        </w:rPr>
        <w:t>规定</w:t>
      </w:r>
      <w:r>
        <w:rPr>
          <w:rFonts w:hint="eastAsia" w:ascii="宋体" w:hAnsi="宋体"/>
          <w:color w:val="auto"/>
          <w:sz w:val="24"/>
          <w:highlight w:val="none"/>
          <w:u w:val="none"/>
          <w:lang w:eastAsia="zh-CN"/>
        </w:rPr>
        <w:t>投</w:t>
      </w:r>
      <w:r>
        <w:rPr>
          <w:rFonts w:hint="eastAsia" w:ascii="宋体" w:hAnsi="宋体"/>
          <w:color w:val="auto"/>
          <w:sz w:val="24"/>
          <w:highlight w:val="none"/>
          <w:lang w:eastAsia="zh-CN"/>
        </w:rPr>
        <w:t>标人应当</w:t>
      </w:r>
      <w:r>
        <w:rPr>
          <w:rFonts w:hint="eastAsia" w:ascii="宋体" w:hAnsi="宋体"/>
          <w:color w:val="auto"/>
          <w:sz w:val="24"/>
          <w:highlight w:val="none"/>
        </w:rPr>
        <w:t>提交样品的，样品构成</w:t>
      </w:r>
      <w:r>
        <w:rPr>
          <w:rFonts w:hint="eastAsia" w:ascii="宋体" w:hAnsi="宋体"/>
          <w:color w:val="auto"/>
          <w:sz w:val="24"/>
          <w:highlight w:val="none"/>
          <w:lang w:val="en-US" w:eastAsia="zh-CN"/>
        </w:rPr>
        <w:t>投</w:t>
      </w:r>
      <w:r>
        <w:rPr>
          <w:rFonts w:hint="eastAsia" w:ascii="宋体" w:hAnsi="宋体"/>
          <w:color w:val="auto"/>
          <w:sz w:val="24"/>
          <w:highlight w:val="none"/>
        </w:rPr>
        <w:t>标文件的组成部分。</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98" w:name="_Ref467306513"/>
      <w:bookmarkStart w:id="99" w:name="_Toc11514"/>
      <w:bookmarkStart w:id="100" w:name="_Toc515647771"/>
      <w:bookmarkStart w:id="101" w:name="_Toc520356156"/>
      <w:bookmarkStart w:id="102" w:name="_Toc17788"/>
      <w:bookmarkStart w:id="103" w:name="_Toc9426"/>
      <w:r>
        <w:rPr>
          <w:rFonts w:hint="eastAsia" w:hAnsi="宋体"/>
          <w:color w:val="auto"/>
          <w:highlight w:val="none"/>
        </w:rPr>
        <w:t>1</w:t>
      </w:r>
      <w:r>
        <w:rPr>
          <w:rFonts w:hint="eastAsia" w:hAnsi="宋体"/>
          <w:color w:val="auto"/>
          <w:highlight w:val="none"/>
          <w:lang w:val="en-US" w:eastAsia="zh-CN"/>
        </w:rPr>
        <w:t>3</w:t>
      </w:r>
      <w:r>
        <w:rPr>
          <w:rFonts w:hint="eastAsia" w:hAnsi="宋体"/>
          <w:color w:val="auto"/>
          <w:highlight w:val="none"/>
        </w:rPr>
        <w:t>.投标保证金</w:t>
      </w:r>
      <w:bookmarkEnd w:id="98"/>
      <w:bookmarkEnd w:id="99"/>
      <w:bookmarkEnd w:id="100"/>
      <w:bookmarkEnd w:id="101"/>
      <w:bookmarkEnd w:id="102"/>
      <w:bookmarkEnd w:id="103"/>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ascii="宋体" w:hAnsi="宋体"/>
          <w:b w:val="0"/>
          <w:bCs/>
          <w:color w:val="auto"/>
          <w:sz w:val="24"/>
          <w:highlight w:val="none"/>
        </w:rPr>
      </w:pPr>
      <w:bookmarkStart w:id="104" w:name="_Toc515647772"/>
      <w:bookmarkStart w:id="105" w:name="_Toc520356157"/>
      <w:bookmarkStart w:id="106" w:name="_Toc23590"/>
      <w:bookmarkStart w:id="107" w:name="_Toc32569"/>
      <w:r>
        <w:rPr>
          <w:rFonts w:hint="eastAsia" w:ascii="宋体" w:hAnsi="宋体"/>
          <w:b w:val="0"/>
          <w:bCs/>
          <w:color w:val="auto"/>
          <w:sz w:val="24"/>
          <w:highlight w:val="none"/>
        </w:rPr>
        <w:t>本项目不收取投标保证金。</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08" w:name="_Toc31174"/>
      <w:r>
        <w:rPr>
          <w:rFonts w:hint="eastAsia" w:hAnsi="宋体"/>
          <w:color w:val="auto"/>
          <w:highlight w:val="none"/>
        </w:rPr>
        <w:t>1</w:t>
      </w:r>
      <w:r>
        <w:rPr>
          <w:rFonts w:hint="eastAsia" w:hAnsi="宋体"/>
          <w:color w:val="auto"/>
          <w:highlight w:val="none"/>
          <w:lang w:val="en-US" w:eastAsia="zh-CN"/>
        </w:rPr>
        <w:t>4</w:t>
      </w:r>
      <w:r>
        <w:rPr>
          <w:rFonts w:hint="eastAsia" w:hAnsi="宋体"/>
          <w:color w:val="auto"/>
          <w:highlight w:val="none"/>
        </w:rPr>
        <w:t>.投标有效期</w:t>
      </w:r>
      <w:bookmarkEnd w:id="104"/>
      <w:bookmarkEnd w:id="105"/>
      <w:bookmarkEnd w:id="106"/>
      <w:bookmarkEnd w:id="107"/>
      <w:bookmarkEnd w:id="108"/>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4</w:t>
      </w:r>
      <w:r>
        <w:rPr>
          <w:rFonts w:hint="eastAsia" w:ascii="宋体" w:hAnsi="宋体"/>
          <w:color w:val="auto"/>
          <w:sz w:val="24"/>
          <w:highlight w:val="none"/>
        </w:rPr>
        <w:t>.1投标</w:t>
      </w:r>
      <w:r>
        <w:rPr>
          <w:rFonts w:hint="eastAsia" w:ascii="宋体" w:hAnsi="宋体"/>
          <w:color w:val="auto"/>
          <w:sz w:val="24"/>
          <w:highlight w:val="none"/>
          <w:lang w:eastAsia="zh-CN"/>
        </w:rPr>
        <w:t>应当</w:t>
      </w:r>
      <w:r>
        <w:rPr>
          <w:rFonts w:hint="eastAsia" w:ascii="宋体" w:hAnsi="宋体"/>
          <w:color w:val="auto"/>
          <w:sz w:val="24"/>
          <w:highlight w:val="none"/>
        </w:rPr>
        <w:t>在</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中规定时间内保持有效。投标有效期不满足要求的投标，其投标将被认定</w:t>
      </w:r>
      <w:r>
        <w:rPr>
          <w:rFonts w:hint="eastAsia" w:ascii="宋体" w:hAnsi="宋体"/>
          <w:b w:val="0"/>
          <w:bCs w:val="0"/>
          <w:color w:val="auto"/>
          <w:sz w:val="24"/>
          <w:highlight w:val="none"/>
        </w:rPr>
        <w:t>为投标无效</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4</w:t>
      </w:r>
      <w:r>
        <w:rPr>
          <w:rFonts w:hint="eastAsia" w:ascii="宋体" w:hAnsi="宋体"/>
          <w:color w:val="auto"/>
          <w:sz w:val="24"/>
          <w:highlight w:val="none"/>
        </w:rPr>
        <w:t>.2</w:t>
      </w:r>
      <w:r>
        <w:rPr>
          <w:rFonts w:ascii="宋体" w:hAnsi="宋体"/>
          <w:color w:val="auto"/>
          <w:sz w:val="24"/>
          <w:highlight w:val="none"/>
        </w:rPr>
        <w:t>因特殊原因</w:t>
      </w:r>
      <w:r>
        <w:rPr>
          <w:rFonts w:hint="eastAsia" w:ascii="宋体" w:hAnsi="宋体"/>
          <w:color w:val="auto"/>
          <w:sz w:val="24"/>
          <w:highlight w:val="none"/>
        </w:rPr>
        <w:t>，采购人或</w:t>
      </w:r>
      <w:r>
        <w:rPr>
          <w:rFonts w:ascii="宋体" w:hAnsi="宋体"/>
          <w:color w:val="auto"/>
          <w:sz w:val="24"/>
          <w:highlight w:val="none"/>
        </w:rPr>
        <w:t>采购代理机构</w:t>
      </w:r>
      <w:r>
        <w:rPr>
          <w:rFonts w:hint="eastAsia" w:ascii="宋体" w:hAnsi="宋体"/>
          <w:color w:val="auto"/>
          <w:sz w:val="24"/>
          <w:highlight w:val="none"/>
        </w:rPr>
        <w:t>可以在原投标有效期截止之前，要求</w:t>
      </w:r>
      <w:r>
        <w:rPr>
          <w:rFonts w:hint="eastAsia" w:ascii="宋体" w:hAnsi="宋体"/>
          <w:color w:val="auto"/>
          <w:sz w:val="24"/>
          <w:highlight w:val="none"/>
          <w:lang w:eastAsia="zh-CN"/>
        </w:rPr>
        <w:t>投标人</w:t>
      </w:r>
      <w:r>
        <w:rPr>
          <w:rFonts w:hint="eastAsia" w:ascii="宋体" w:hAnsi="宋体"/>
          <w:color w:val="auto"/>
          <w:sz w:val="24"/>
          <w:highlight w:val="none"/>
        </w:rPr>
        <w:t>延长投标文件的有效期。接受该要求的</w:t>
      </w:r>
      <w:r>
        <w:rPr>
          <w:rFonts w:hint="eastAsia" w:ascii="宋体" w:hAnsi="宋体"/>
          <w:color w:val="auto"/>
          <w:sz w:val="24"/>
          <w:highlight w:val="none"/>
          <w:lang w:eastAsia="zh-CN"/>
        </w:rPr>
        <w:t>投标人</w:t>
      </w:r>
      <w:r>
        <w:rPr>
          <w:rFonts w:hint="eastAsia" w:ascii="宋体" w:hAnsi="宋体"/>
          <w:color w:val="auto"/>
          <w:sz w:val="24"/>
          <w:highlight w:val="none"/>
        </w:rPr>
        <w:t>将不会被要求和允许修正其投标。</w:t>
      </w:r>
      <w:r>
        <w:rPr>
          <w:rFonts w:hint="eastAsia" w:ascii="宋体" w:hAnsi="宋体"/>
          <w:color w:val="auto"/>
          <w:sz w:val="24"/>
          <w:highlight w:val="none"/>
          <w:lang w:eastAsia="zh-CN"/>
        </w:rPr>
        <w:t>投标人</w:t>
      </w:r>
      <w:r>
        <w:rPr>
          <w:rFonts w:hint="eastAsia" w:ascii="宋体" w:hAnsi="宋体"/>
          <w:color w:val="auto"/>
          <w:sz w:val="24"/>
          <w:highlight w:val="none"/>
        </w:rPr>
        <w:t>也可以拒绝延长投标</w:t>
      </w:r>
      <w:r>
        <w:rPr>
          <w:rFonts w:ascii="宋体" w:hAnsi="宋体"/>
          <w:color w:val="auto"/>
          <w:sz w:val="24"/>
          <w:highlight w:val="none"/>
        </w:rPr>
        <w:t>有效期的</w:t>
      </w:r>
      <w:r>
        <w:rPr>
          <w:rFonts w:hint="eastAsia" w:ascii="宋体" w:hAnsi="宋体"/>
          <w:color w:val="auto"/>
          <w:sz w:val="24"/>
          <w:highlight w:val="none"/>
        </w:rPr>
        <w:t>要求，且不承担任何责任。上述要求和答复都</w:t>
      </w:r>
      <w:r>
        <w:rPr>
          <w:rFonts w:hint="eastAsia" w:ascii="宋体" w:hAnsi="宋体"/>
          <w:color w:val="auto"/>
          <w:sz w:val="24"/>
          <w:highlight w:val="none"/>
          <w:lang w:eastAsia="zh-CN"/>
        </w:rPr>
        <w:t>应当</w:t>
      </w:r>
      <w:r>
        <w:rPr>
          <w:rFonts w:hint="eastAsia" w:ascii="宋体" w:hAnsi="宋体"/>
          <w:color w:val="auto"/>
          <w:sz w:val="24"/>
          <w:highlight w:val="none"/>
        </w:rPr>
        <w:t>以书面形式提交。</w:t>
      </w:r>
    </w:p>
    <w:p>
      <w:pPr>
        <w:pStyle w:val="5"/>
        <w:pageBreakBefore w:val="0"/>
        <w:wordWrap/>
        <w:topLinePunct w:val="0"/>
        <w:bidi w:val="0"/>
        <w:spacing w:before="0" w:after="0" w:line="560" w:lineRule="exact"/>
        <w:textAlignment w:val="auto"/>
        <w:outlineLvl w:val="2"/>
        <w:rPr>
          <w:rFonts w:hint="eastAsia" w:hAnsi="宋体"/>
          <w:color w:val="auto"/>
          <w:highlight w:val="none"/>
          <w:lang w:eastAsia="zh-CN"/>
        </w:rPr>
      </w:pPr>
      <w:bookmarkStart w:id="109" w:name="_Toc493"/>
      <w:bookmarkStart w:id="110" w:name="_Toc17074"/>
      <w:bookmarkStart w:id="111" w:name="_Toc515647773"/>
      <w:bookmarkStart w:id="112" w:name="_Toc520356158"/>
      <w:bookmarkStart w:id="113" w:name="_Toc11395"/>
      <w:r>
        <w:rPr>
          <w:rFonts w:hint="eastAsia" w:hAnsi="宋体"/>
          <w:color w:val="auto"/>
          <w:highlight w:val="none"/>
        </w:rPr>
        <w:t>1</w:t>
      </w:r>
      <w:r>
        <w:rPr>
          <w:rFonts w:hint="eastAsia" w:hAnsi="宋体"/>
          <w:color w:val="auto"/>
          <w:highlight w:val="none"/>
          <w:lang w:val="en-US" w:eastAsia="zh-CN"/>
        </w:rPr>
        <w:t>5</w:t>
      </w:r>
      <w:r>
        <w:rPr>
          <w:rFonts w:hint="eastAsia" w:hAnsi="宋体"/>
          <w:color w:val="auto"/>
          <w:highlight w:val="none"/>
        </w:rPr>
        <w:t>.</w:t>
      </w:r>
      <w:bookmarkEnd w:id="109"/>
      <w:bookmarkEnd w:id="110"/>
      <w:bookmarkEnd w:id="111"/>
      <w:bookmarkEnd w:id="112"/>
      <w:r>
        <w:rPr>
          <w:rFonts w:hint="eastAsia" w:hAnsi="宋体"/>
          <w:color w:val="auto"/>
          <w:highlight w:val="none"/>
        </w:rPr>
        <w:t>投标文件的签署及规定</w:t>
      </w:r>
      <w:bookmarkEnd w:id="113"/>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5</w:t>
      </w:r>
      <w:r>
        <w:rPr>
          <w:rFonts w:hint="eastAsia" w:ascii="宋体" w:hAnsi="宋体"/>
          <w:color w:val="auto"/>
          <w:sz w:val="24"/>
          <w:highlight w:val="none"/>
        </w:rPr>
        <w:t>.1</w:t>
      </w:r>
      <w:r>
        <w:rPr>
          <w:rFonts w:hint="eastAsia" w:ascii="宋体" w:hAnsi="宋体"/>
          <w:color w:val="auto"/>
          <w:sz w:val="24"/>
          <w:highlight w:val="none"/>
          <w:lang w:eastAsia="zh-CN"/>
        </w:rPr>
        <w:t>投标人应当</w:t>
      </w:r>
      <w:r>
        <w:rPr>
          <w:rFonts w:hint="eastAsia" w:ascii="宋体" w:hAnsi="宋体"/>
          <w:color w:val="auto"/>
          <w:sz w:val="24"/>
          <w:highlight w:val="none"/>
        </w:rPr>
        <w:t>按</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中的规定，</w:t>
      </w:r>
      <w:r>
        <w:rPr>
          <w:rFonts w:ascii="宋体" w:hAnsi="宋体"/>
          <w:color w:val="auto"/>
          <w:sz w:val="24"/>
          <w:highlight w:val="none"/>
        </w:rPr>
        <w:t>准备和递交</w:t>
      </w:r>
      <w:r>
        <w:rPr>
          <w:rFonts w:hint="eastAsia" w:ascii="宋体" w:hAnsi="宋体"/>
          <w:color w:val="auto"/>
          <w:sz w:val="24"/>
          <w:highlight w:val="none"/>
        </w:rPr>
        <w:t>加密的电子投标文件（文件格式为.zbtf），</w:t>
      </w:r>
      <w:r>
        <w:rPr>
          <w:rFonts w:hint="eastAsia" w:ascii="宋体" w:hAnsi="宋体"/>
          <w:color w:val="auto"/>
          <w:sz w:val="24"/>
          <w:highlight w:val="none"/>
          <w:lang w:eastAsia="zh-CN"/>
        </w:rPr>
        <w:t>应当</w:t>
      </w:r>
      <w:r>
        <w:rPr>
          <w:rFonts w:hint="eastAsia" w:ascii="宋体" w:hAnsi="宋体"/>
          <w:color w:val="auto"/>
          <w:sz w:val="24"/>
          <w:highlight w:val="none"/>
        </w:rPr>
        <w:t>在投标截止时间前通过淄博市公共资源交易平台上传。</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5</w:t>
      </w:r>
      <w:r>
        <w:rPr>
          <w:rFonts w:hint="eastAsia" w:ascii="宋体" w:hAnsi="宋体"/>
          <w:color w:val="auto"/>
          <w:sz w:val="24"/>
          <w:highlight w:val="none"/>
        </w:rPr>
        <w:t>.2电子投标文件须按照招标文件要求在</w:t>
      </w:r>
      <w:r>
        <w:rPr>
          <w:rFonts w:ascii="宋体" w:hAnsi="宋体"/>
          <w:color w:val="auto"/>
          <w:sz w:val="24"/>
          <w:highlight w:val="none"/>
        </w:rPr>
        <w:t>指定位置加盖</w:t>
      </w:r>
      <w:r>
        <w:rPr>
          <w:rFonts w:hint="eastAsia" w:ascii="宋体" w:hAnsi="宋体"/>
          <w:color w:val="auto"/>
          <w:sz w:val="24"/>
          <w:highlight w:val="none"/>
          <w:lang w:eastAsia="zh-CN"/>
        </w:rPr>
        <w:t>投标人</w:t>
      </w:r>
      <w:r>
        <w:rPr>
          <w:rFonts w:ascii="宋体" w:hAnsi="宋体"/>
          <w:color w:val="auto"/>
          <w:sz w:val="24"/>
          <w:highlight w:val="none"/>
        </w:rPr>
        <w:t>公章</w:t>
      </w:r>
      <w:r>
        <w:rPr>
          <w:rFonts w:hint="eastAsia" w:ascii="宋体" w:hAnsi="宋体"/>
          <w:color w:val="auto"/>
          <w:sz w:val="24"/>
          <w:highlight w:val="none"/>
        </w:rPr>
        <w:t>及法定代表人（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签字或盖章</w:t>
      </w:r>
      <w:r>
        <w:rPr>
          <w:rFonts w:hint="eastAsia" w:ascii="宋体" w:hAnsi="宋体"/>
          <w:color w:val="auto"/>
          <w:sz w:val="24"/>
          <w:highlight w:val="none"/>
          <w:lang w:eastAsia="zh-CN"/>
        </w:rPr>
        <w:t>）</w:t>
      </w:r>
      <w:r>
        <w:rPr>
          <w:rFonts w:hint="eastAsia" w:ascii="宋体" w:hAnsi="宋体"/>
          <w:color w:val="auto"/>
          <w:sz w:val="24"/>
          <w:highlight w:val="none"/>
        </w:rPr>
        <w:t>，否则将导致其投标被拒绝。</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5</w:t>
      </w:r>
      <w:r>
        <w:rPr>
          <w:rFonts w:hint="eastAsia" w:ascii="宋体" w:hAnsi="宋体"/>
          <w:color w:val="auto"/>
          <w:sz w:val="24"/>
          <w:highlight w:val="none"/>
        </w:rPr>
        <w:t>.3投标文件因字迹潦草、表达不清所引起的后果由</w:t>
      </w:r>
      <w:r>
        <w:rPr>
          <w:rFonts w:hint="eastAsia" w:ascii="宋体" w:hAnsi="宋体"/>
          <w:color w:val="auto"/>
          <w:sz w:val="24"/>
          <w:highlight w:val="none"/>
          <w:lang w:eastAsia="zh-CN"/>
        </w:rPr>
        <w:t>投标人</w:t>
      </w:r>
      <w:r>
        <w:rPr>
          <w:rFonts w:hint="eastAsia" w:ascii="宋体" w:hAnsi="宋体"/>
          <w:color w:val="auto"/>
          <w:sz w:val="24"/>
          <w:highlight w:val="none"/>
        </w:rPr>
        <w:t>负责。</w:t>
      </w:r>
    </w:p>
    <w:p>
      <w:pPr>
        <w:pStyle w:val="4"/>
        <w:pageBreakBefore w:val="0"/>
        <w:wordWrap/>
        <w:topLinePunct w:val="0"/>
        <w:bidi w:val="0"/>
        <w:spacing w:line="560" w:lineRule="exact"/>
        <w:ind w:left="0" w:firstLine="562" w:firstLineChars="200"/>
        <w:textAlignment w:val="auto"/>
        <w:outlineLvl w:val="1"/>
        <w:rPr>
          <w:rFonts w:hint="eastAsia" w:ascii="宋体" w:hAnsi="宋体"/>
          <w:color w:val="auto"/>
          <w:highlight w:val="none"/>
        </w:rPr>
      </w:pPr>
      <w:bookmarkStart w:id="114" w:name="_Toc7088"/>
      <w:bookmarkStart w:id="115" w:name="_Toc16865"/>
      <w:bookmarkStart w:id="116" w:name="_Toc11179"/>
      <w:bookmarkStart w:id="117" w:name="_Toc520356159"/>
      <w:bookmarkStart w:id="118" w:name="_Toc216582808"/>
      <w:bookmarkStart w:id="119" w:name="_Toc515647774"/>
      <w:r>
        <w:rPr>
          <w:rFonts w:hint="eastAsia" w:ascii="宋体" w:hAnsi="宋体"/>
          <w:color w:val="auto"/>
          <w:highlight w:val="none"/>
        </w:rPr>
        <w:t>四</w:t>
      </w:r>
      <w:r>
        <w:rPr>
          <w:rFonts w:hint="eastAsia" w:ascii="宋体" w:hAnsi="宋体"/>
          <w:color w:val="auto"/>
          <w:highlight w:val="none"/>
          <w:lang w:eastAsia="zh-CN"/>
        </w:rPr>
        <w:t>、</w:t>
      </w:r>
      <w:r>
        <w:rPr>
          <w:rFonts w:hint="eastAsia" w:ascii="宋体" w:hAnsi="宋体"/>
          <w:color w:val="auto"/>
          <w:highlight w:val="none"/>
        </w:rPr>
        <w:t>投标文件的递交</w:t>
      </w:r>
      <w:bookmarkEnd w:id="114"/>
      <w:bookmarkEnd w:id="115"/>
      <w:bookmarkEnd w:id="116"/>
      <w:bookmarkEnd w:id="117"/>
      <w:bookmarkEnd w:id="118"/>
      <w:bookmarkEnd w:id="119"/>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20" w:name="_Toc520356160"/>
      <w:bookmarkStart w:id="121" w:name="_Toc518923079"/>
      <w:bookmarkStart w:id="122" w:name="_Toc46235087"/>
      <w:bookmarkStart w:id="123" w:name="_Toc9068"/>
      <w:bookmarkStart w:id="124" w:name="_Toc520356161"/>
      <w:bookmarkStart w:id="125" w:name="_Toc12751"/>
      <w:bookmarkStart w:id="126" w:name="_Toc515647776"/>
      <w:bookmarkStart w:id="127" w:name="_Toc9840"/>
      <w:r>
        <w:rPr>
          <w:rFonts w:hint="eastAsia" w:hAnsi="宋体"/>
          <w:color w:val="auto"/>
          <w:highlight w:val="none"/>
        </w:rPr>
        <w:t>1</w:t>
      </w:r>
      <w:r>
        <w:rPr>
          <w:rFonts w:hint="eastAsia" w:hAnsi="宋体"/>
          <w:color w:val="auto"/>
          <w:highlight w:val="none"/>
          <w:lang w:val="en-US" w:eastAsia="zh-CN"/>
        </w:rPr>
        <w:t>6</w:t>
      </w:r>
      <w:r>
        <w:rPr>
          <w:rFonts w:hint="eastAsia" w:hAnsi="宋体"/>
          <w:color w:val="auto"/>
          <w:highlight w:val="none"/>
        </w:rPr>
        <w:t>.投标文件的</w:t>
      </w:r>
      <w:bookmarkEnd w:id="120"/>
      <w:bookmarkEnd w:id="121"/>
      <w:r>
        <w:rPr>
          <w:rFonts w:hint="eastAsia" w:hAnsi="宋体"/>
          <w:color w:val="auto"/>
          <w:highlight w:val="none"/>
        </w:rPr>
        <w:t>递交</w:t>
      </w:r>
      <w:bookmarkEnd w:id="122"/>
      <w:bookmarkEnd w:id="123"/>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6</w:t>
      </w:r>
      <w:r>
        <w:rPr>
          <w:rFonts w:hint="eastAsia" w:ascii="宋体" w:hAnsi="宋体"/>
          <w:color w:val="auto"/>
          <w:sz w:val="24"/>
          <w:highlight w:val="none"/>
        </w:rPr>
        <w:t>.1</w:t>
      </w:r>
      <w:r>
        <w:rPr>
          <w:rFonts w:ascii="宋体" w:hAnsi="宋体"/>
          <w:color w:val="auto"/>
          <w:sz w:val="24"/>
          <w:highlight w:val="none"/>
        </w:rPr>
        <w:t>本项目实行电子投标，</w:t>
      </w:r>
      <w:r>
        <w:rPr>
          <w:rFonts w:hint="eastAsia" w:ascii="宋体" w:hAnsi="宋体"/>
          <w:color w:val="auto"/>
          <w:sz w:val="24"/>
          <w:highlight w:val="none"/>
          <w:lang w:eastAsia="zh-CN"/>
        </w:rPr>
        <w:t>投标人</w:t>
      </w:r>
      <w:r>
        <w:rPr>
          <w:rFonts w:ascii="宋体" w:hAnsi="宋体"/>
          <w:color w:val="auto"/>
          <w:sz w:val="24"/>
          <w:highlight w:val="none"/>
        </w:rPr>
        <w:t>无须提交纸质投标文件。</w:t>
      </w:r>
      <w:r>
        <w:rPr>
          <w:rFonts w:hint="eastAsia" w:ascii="宋体" w:hAnsi="宋体"/>
          <w:color w:val="auto"/>
          <w:sz w:val="24"/>
          <w:highlight w:val="none"/>
          <w:lang w:eastAsia="zh-CN"/>
        </w:rPr>
        <w:t>投标人应当</w:t>
      </w:r>
      <w:r>
        <w:rPr>
          <w:rFonts w:ascii="宋体" w:hAnsi="宋体"/>
          <w:color w:val="auto"/>
          <w:sz w:val="24"/>
          <w:highlight w:val="none"/>
        </w:rPr>
        <w:t>按照本项目招标文件的要求编制、加密并递交投标文件。</w:t>
      </w:r>
      <w:r>
        <w:rPr>
          <w:rFonts w:hint="eastAsia" w:ascii="宋体" w:hAnsi="宋体"/>
          <w:color w:val="auto"/>
          <w:sz w:val="24"/>
          <w:highlight w:val="none"/>
          <w:lang w:eastAsia="zh-CN"/>
        </w:rPr>
        <w:t>投标人</w:t>
      </w:r>
      <w:r>
        <w:rPr>
          <w:rFonts w:ascii="宋体" w:hAnsi="宋体"/>
          <w:color w:val="auto"/>
          <w:sz w:val="24"/>
          <w:highlight w:val="none"/>
        </w:rPr>
        <w:t>在使用系统进行投标的过程中遇到涉及平台使用的任何问题，可致电平台技术支持热线咨询</w:t>
      </w:r>
      <w:r>
        <w:rPr>
          <w:rFonts w:hint="eastAsia" w:ascii="宋体" w:hAnsi="宋体"/>
          <w:color w:val="auto"/>
          <w:sz w:val="24"/>
          <w:highlight w:val="none"/>
        </w:rPr>
        <w:t>，</w:t>
      </w:r>
      <w:r>
        <w:rPr>
          <w:rFonts w:ascii="宋体" w:hAnsi="宋体"/>
          <w:color w:val="auto"/>
          <w:sz w:val="24"/>
          <w:highlight w:val="none"/>
        </w:rPr>
        <w:t>咨询电话请见招标公告。</w:t>
      </w:r>
    </w:p>
    <w:p>
      <w:pPr>
        <w:pStyle w:val="26"/>
        <w:pageBreakBefore w:val="0"/>
        <w:wordWrap/>
        <w:topLinePunct w:val="0"/>
        <w:bidi w:val="0"/>
        <w:spacing w:line="560" w:lineRule="exact"/>
        <w:ind w:firstLine="480"/>
        <w:textAlignment w:val="auto"/>
        <w:rPr>
          <w:rFonts w:hint="eastAsia" w:ascii="宋体" w:hAnsi="宋体"/>
          <w:color w:val="auto"/>
          <w:highlight w:val="none"/>
        </w:rPr>
      </w:pPr>
      <w:r>
        <w:rPr>
          <w:rFonts w:hint="eastAsia" w:ascii="宋体" w:hAnsi="宋体"/>
          <w:color w:val="auto"/>
          <w:highlight w:val="none"/>
          <w:lang w:val="en-US" w:eastAsia="zh-CN"/>
        </w:rPr>
        <w:t>16.2</w:t>
      </w:r>
      <w:r>
        <w:rPr>
          <w:rFonts w:hint="eastAsia" w:ascii="宋体" w:hAnsi="宋体"/>
          <w:color w:val="auto"/>
          <w:highlight w:val="none"/>
          <w:lang w:eastAsia="zh-CN"/>
        </w:rPr>
        <w:t>投标人</w:t>
      </w:r>
      <w:r>
        <w:rPr>
          <w:rFonts w:hint="eastAsia" w:ascii="宋体" w:hAnsi="宋体"/>
          <w:color w:val="auto"/>
          <w:highlight w:val="none"/>
        </w:rPr>
        <w:t>递交的电子投标文件因</w:t>
      </w:r>
      <w:r>
        <w:rPr>
          <w:rFonts w:hint="eastAsia" w:ascii="宋体" w:hAnsi="宋体"/>
          <w:color w:val="auto"/>
          <w:highlight w:val="none"/>
          <w:lang w:eastAsia="zh-CN"/>
        </w:rPr>
        <w:t>投标人</w:t>
      </w:r>
      <w:r>
        <w:rPr>
          <w:rFonts w:hint="eastAsia" w:ascii="宋体" w:hAnsi="宋体"/>
          <w:color w:val="auto"/>
          <w:highlight w:val="none"/>
        </w:rPr>
        <w:t>自身原因而导致无法导入淄博网上开评标系统的，该投标文件视为无效投标文件，将导致其投标被拒绝。</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28" w:name="_Toc2589"/>
      <w:r>
        <w:rPr>
          <w:rFonts w:hint="eastAsia" w:hAnsi="宋体"/>
          <w:color w:val="auto"/>
          <w:highlight w:val="none"/>
        </w:rPr>
        <w:t>1</w:t>
      </w:r>
      <w:r>
        <w:rPr>
          <w:rFonts w:hint="eastAsia" w:hAnsi="宋体"/>
          <w:color w:val="auto"/>
          <w:highlight w:val="none"/>
          <w:lang w:val="en-US" w:eastAsia="zh-CN"/>
        </w:rPr>
        <w:t>7</w:t>
      </w:r>
      <w:r>
        <w:rPr>
          <w:rFonts w:hint="eastAsia" w:hAnsi="宋体"/>
          <w:color w:val="auto"/>
          <w:highlight w:val="none"/>
        </w:rPr>
        <w:t>.</w:t>
      </w:r>
      <w:bookmarkEnd w:id="124"/>
      <w:bookmarkEnd w:id="125"/>
      <w:bookmarkEnd w:id="126"/>
      <w:bookmarkEnd w:id="127"/>
      <w:r>
        <w:rPr>
          <w:rFonts w:hint="eastAsia" w:hAnsi="宋体"/>
          <w:color w:val="auto"/>
          <w:highlight w:val="none"/>
        </w:rPr>
        <w:t>递交投标文件的截止时间</w:t>
      </w:r>
      <w:bookmarkEnd w:id="128"/>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bookmarkStart w:id="129" w:name="_Toc46235089"/>
      <w:bookmarkStart w:id="130" w:name="_Toc520356162"/>
      <w:bookmarkStart w:id="131" w:name="_Toc518923081"/>
      <w:bookmarkStart w:id="132" w:name="_Toc515647778"/>
      <w:bookmarkStart w:id="133" w:name="_Toc520356163"/>
      <w:bookmarkStart w:id="134" w:name="_Toc216582809"/>
      <w:bookmarkStart w:id="135" w:name="_Toc28398"/>
      <w:bookmarkStart w:id="136" w:name="_Toc12436"/>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.1</w:t>
      </w:r>
      <w:r>
        <w:rPr>
          <w:rFonts w:hint="eastAsia" w:ascii="宋体" w:hAnsi="宋体"/>
          <w:color w:val="auto"/>
          <w:sz w:val="24"/>
          <w:highlight w:val="none"/>
          <w:lang w:eastAsia="zh-CN"/>
        </w:rPr>
        <w:t>投标人应当</w:t>
      </w:r>
      <w:r>
        <w:rPr>
          <w:rFonts w:hint="eastAsia" w:ascii="宋体" w:hAnsi="宋体"/>
          <w:color w:val="auto"/>
          <w:sz w:val="24"/>
          <w:highlight w:val="none"/>
        </w:rPr>
        <w:t>在投标截止时间前，</w:t>
      </w:r>
      <w:r>
        <w:rPr>
          <w:rFonts w:ascii="宋体" w:hAnsi="宋体"/>
          <w:color w:val="auto"/>
          <w:sz w:val="24"/>
          <w:highlight w:val="none"/>
        </w:rPr>
        <w:t>将投标文件按照招标文件要求的方式递交</w:t>
      </w:r>
      <w:r>
        <w:rPr>
          <w:rFonts w:hint="eastAsia" w:ascii="宋体" w:hAnsi="宋体"/>
          <w:color w:val="auto"/>
          <w:sz w:val="24"/>
          <w:highlight w:val="none"/>
        </w:rPr>
        <w:t>。</w:t>
      </w:r>
      <w:r>
        <w:rPr>
          <w:rFonts w:hint="eastAsia" w:ascii="宋体" w:hAnsi="宋体"/>
          <w:color w:val="auto"/>
          <w:sz w:val="24"/>
          <w:highlight w:val="none"/>
          <w:lang w:eastAsia="zh-CN"/>
        </w:rPr>
        <w:t>投标人</w:t>
      </w:r>
      <w:r>
        <w:rPr>
          <w:rFonts w:hint="eastAsia" w:ascii="宋体" w:hAnsi="宋体"/>
          <w:color w:val="auto"/>
          <w:sz w:val="24"/>
          <w:highlight w:val="none"/>
        </w:rPr>
        <w:t>递交投标文件的时间和地点详见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.2采购人和</w:t>
      </w:r>
      <w:r>
        <w:rPr>
          <w:rFonts w:ascii="宋体" w:hAnsi="宋体"/>
          <w:color w:val="auto"/>
          <w:sz w:val="24"/>
          <w:highlight w:val="none"/>
        </w:rPr>
        <w:t>采购代理机构</w:t>
      </w:r>
      <w:r>
        <w:rPr>
          <w:rFonts w:hint="eastAsia" w:ascii="宋体" w:hAnsi="宋体"/>
          <w:color w:val="auto"/>
          <w:sz w:val="24"/>
          <w:highlight w:val="none"/>
        </w:rPr>
        <w:t>将拒绝接收在投标截止时间后递交的投标文件。</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7</w:t>
      </w:r>
      <w:r>
        <w:rPr>
          <w:rFonts w:hint="eastAsia" w:ascii="宋体" w:hAnsi="宋体"/>
          <w:color w:val="auto"/>
          <w:sz w:val="24"/>
          <w:highlight w:val="none"/>
        </w:rPr>
        <w:t>.3除</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另有规定外，</w:t>
      </w:r>
      <w:r>
        <w:rPr>
          <w:rFonts w:hint="eastAsia" w:ascii="宋体" w:hAnsi="宋体"/>
          <w:color w:val="auto"/>
          <w:sz w:val="24"/>
          <w:highlight w:val="none"/>
          <w:lang w:eastAsia="zh-CN"/>
        </w:rPr>
        <w:t>投标人</w:t>
      </w:r>
      <w:r>
        <w:rPr>
          <w:rFonts w:hint="eastAsia" w:ascii="宋体" w:hAnsi="宋体"/>
          <w:color w:val="auto"/>
          <w:sz w:val="24"/>
          <w:highlight w:val="none"/>
        </w:rPr>
        <w:t>所递交的投标文件不予退还。</w:t>
      </w:r>
    </w:p>
    <w:bookmarkEnd w:id="129"/>
    <w:bookmarkEnd w:id="130"/>
    <w:bookmarkEnd w:id="131"/>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37" w:name="_Toc9034"/>
      <w:r>
        <w:rPr>
          <w:rFonts w:hint="eastAsia" w:hAnsi="宋体"/>
          <w:color w:val="auto"/>
          <w:highlight w:val="none"/>
        </w:rPr>
        <w:t>1</w:t>
      </w:r>
      <w:r>
        <w:rPr>
          <w:rFonts w:hint="eastAsia" w:hAnsi="宋体"/>
          <w:color w:val="auto"/>
          <w:highlight w:val="none"/>
          <w:lang w:val="en-US" w:eastAsia="zh-CN"/>
        </w:rPr>
        <w:t>8</w:t>
      </w:r>
      <w:r>
        <w:rPr>
          <w:rFonts w:hint="eastAsia" w:hAnsi="宋体"/>
          <w:color w:val="auto"/>
          <w:highlight w:val="none"/>
        </w:rPr>
        <w:t>.投标文件的接收、修改与撤回</w:t>
      </w:r>
      <w:bookmarkEnd w:id="137"/>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8</w:t>
      </w:r>
      <w:r>
        <w:rPr>
          <w:rFonts w:hint="eastAsia" w:ascii="宋体" w:hAnsi="宋体"/>
          <w:color w:val="auto"/>
          <w:sz w:val="24"/>
          <w:highlight w:val="none"/>
        </w:rPr>
        <w:t>.1采购人或</w:t>
      </w:r>
      <w:r>
        <w:rPr>
          <w:rFonts w:ascii="宋体" w:hAnsi="宋体"/>
          <w:color w:val="auto"/>
          <w:sz w:val="24"/>
          <w:highlight w:val="none"/>
        </w:rPr>
        <w:t>采购代理机构</w:t>
      </w:r>
      <w:r>
        <w:rPr>
          <w:rFonts w:hint="eastAsia" w:ascii="宋体" w:hAnsi="宋体"/>
          <w:color w:val="auto"/>
          <w:sz w:val="24"/>
          <w:highlight w:val="none"/>
        </w:rPr>
        <w:t>将通过淄博市公共资源交易平台系统自动</w:t>
      </w:r>
      <w:r>
        <w:rPr>
          <w:rFonts w:ascii="宋体" w:hAnsi="宋体"/>
          <w:color w:val="auto"/>
          <w:sz w:val="24"/>
          <w:highlight w:val="none"/>
        </w:rPr>
        <w:t>接收</w:t>
      </w:r>
      <w:r>
        <w:rPr>
          <w:rFonts w:hint="eastAsia" w:ascii="宋体" w:hAnsi="宋体"/>
          <w:color w:val="auto"/>
          <w:sz w:val="24"/>
          <w:highlight w:val="none"/>
          <w:lang w:eastAsia="zh-CN"/>
        </w:rPr>
        <w:t>投标人</w:t>
      </w:r>
      <w:r>
        <w:rPr>
          <w:rFonts w:hint="eastAsia" w:ascii="宋体" w:hAnsi="宋体"/>
          <w:color w:val="auto"/>
          <w:sz w:val="24"/>
          <w:highlight w:val="none"/>
        </w:rPr>
        <w:t>上传的</w:t>
      </w:r>
      <w:r>
        <w:rPr>
          <w:rFonts w:ascii="宋体" w:hAnsi="宋体"/>
          <w:color w:val="auto"/>
          <w:sz w:val="24"/>
          <w:highlight w:val="none"/>
        </w:rPr>
        <w:t>投标文件。</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lang w:val="en-US" w:eastAsia="zh-CN"/>
        </w:rPr>
        <w:t>18</w:t>
      </w:r>
      <w:r>
        <w:rPr>
          <w:rFonts w:hint="eastAsia" w:ascii="宋体" w:hAnsi="宋体"/>
          <w:color w:val="auto"/>
          <w:sz w:val="24"/>
          <w:highlight w:val="none"/>
        </w:rPr>
        <w:t>.2</w:t>
      </w:r>
      <w:r>
        <w:rPr>
          <w:rFonts w:ascii="宋体" w:hAnsi="宋体"/>
          <w:color w:val="auto"/>
          <w:sz w:val="24"/>
          <w:highlight w:val="none"/>
        </w:rPr>
        <w:t>递交投标文件以后，如果</w:t>
      </w:r>
      <w:r>
        <w:rPr>
          <w:rFonts w:hint="eastAsia" w:ascii="宋体" w:hAnsi="宋体"/>
          <w:color w:val="auto"/>
          <w:sz w:val="24"/>
          <w:highlight w:val="none"/>
          <w:lang w:eastAsia="zh-CN"/>
        </w:rPr>
        <w:t>投标人</w:t>
      </w:r>
      <w:r>
        <w:rPr>
          <w:rFonts w:ascii="宋体" w:hAnsi="宋体"/>
          <w:color w:val="auto"/>
          <w:sz w:val="24"/>
          <w:highlight w:val="none"/>
        </w:rPr>
        <w:t>要进行撤回的，须在投标截止时间前</w:t>
      </w:r>
      <w:r>
        <w:rPr>
          <w:rFonts w:hint="eastAsia" w:ascii="宋体" w:hAnsi="宋体"/>
          <w:color w:val="auto"/>
          <w:sz w:val="24"/>
          <w:highlight w:val="none"/>
        </w:rPr>
        <w:t>在淄博市公共资源交易平台系统中</w:t>
      </w:r>
      <w:r>
        <w:rPr>
          <w:rFonts w:ascii="宋体" w:hAnsi="宋体"/>
          <w:color w:val="auto"/>
          <w:sz w:val="24"/>
          <w:highlight w:val="none"/>
        </w:rPr>
        <w:t>进行撤回</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8</w:t>
      </w:r>
      <w:r>
        <w:rPr>
          <w:rFonts w:hint="eastAsia" w:ascii="宋体" w:hAnsi="宋体"/>
          <w:color w:val="auto"/>
          <w:sz w:val="24"/>
          <w:highlight w:val="none"/>
        </w:rPr>
        <w:t>.3如果在投标截止时间前需要对已经成功生成并上传淄博市公共资源交易平台系统的电子投标文件进行修改、补充的，</w:t>
      </w:r>
      <w:r>
        <w:rPr>
          <w:rFonts w:hint="eastAsia" w:ascii="宋体" w:hAnsi="宋体"/>
          <w:color w:val="auto"/>
          <w:sz w:val="24"/>
          <w:highlight w:val="none"/>
          <w:lang w:eastAsia="zh-CN"/>
        </w:rPr>
        <w:t>投标人应当</w:t>
      </w:r>
      <w:r>
        <w:rPr>
          <w:rFonts w:hint="eastAsia" w:ascii="宋体" w:hAnsi="宋体"/>
          <w:color w:val="auto"/>
          <w:sz w:val="24"/>
          <w:highlight w:val="none"/>
        </w:rPr>
        <w:t>先撤回原文件，使用自备计算机和投标文件制作软件重新制作生成新的电子投标文件，并在投标截止时间前重新上传。</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8</w:t>
      </w:r>
      <w:r>
        <w:rPr>
          <w:rFonts w:hint="eastAsia" w:ascii="宋体" w:hAnsi="宋体"/>
          <w:color w:val="auto"/>
          <w:sz w:val="24"/>
          <w:highlight w:val="none"/>
        </w:rPr>
        <w:t>.4在投标截止时间之后，</w:t>
      </w:r>
      <w:r>
        <w:rPr>
          <w:rFonts w:hint="eastAsia" w:ascii="宋体" w:hAnsi="宋体"/>
          <w:color w:val="auto"/>
          <w:sz w:val="24"/>
          <w:highlight w:val="none"/>
          <w:lang w:eastAsia="zh-CN"/>
        </w:rPr>
        <w:t>投标人</w:t>
      </w:r>
      <w:r>
        <w:rPr>
          <w:rFonts w:hint="eastAsia" w:ascii="宋体" w:hAnsi="宋体"/>
          <w:color w:val="auto"/>
          <w:sz w:val="24"/>
          <w:highlight w:val="none"/>
        </w:rPr>
        <w:t>不得对其投标文件做任何修改。</w:t>
      </w:r>
    </w:p>
    <w:p>
      <w:pPr>
        <w:pStyle w:val="4"/>
        <w:pageBreakBefore w:val="0"/>
        <w:wordWrap/>
        <w:topLinePunct w:val="0"/>
        <w:bidi w:val="0"/>
        <w:spacing w:line="560" w:lineRule="exact"/>
        <w:ind w:left="0" w:firstLine="562" w:firstLineChars="200"/>
        <w:textAlignment w:val="auto"/>
        <w:outlineLvl w:val="1"/>
        <w:rPr>
          <w:rFonts w:hint="eastAsia" w:ascii="宋体" w:hAnsi="宋体"/>
          <w:color w:val="auto"/>
          <w:highlight w:val="none"/>
        </w:rPr>
      </w:pPr>
      <w:bookmarkStart w:id="138" w:name="_Toc23345"/>
      <w:r>
        <w:rPr>
          <w:rFonts w:hint="eastAsia" w:ascii="宋体" w:hAnsi="宋体"/>
          <w:color w:val="auto"/>
          <w:highlight w:val="none"/>
        </w:rPr>
        <w:t>五</w:t>
      </w:r>
      <w:r>
        <w:rPr>
          <w:rFonts w:hint="eastAsia" w:ascii="宋体" w:hAnsi="宋体"/>
          <w:color w:val="auto"/>
          <w:highlight w:val="none"/>
          <w:lang w:eastAsia="zh-CN"/>
        </w:rPr>
        <w:t>、</w:t>
      </w:r>
      <w:r>
        <w:rPr>
          <w:rFonts w:hint="eastAsia" w:ascii="宋体" w:hAnsi="宋体"/>
          <w:color w:val="auto"/>
          <w:highlight w:val="none"/>
        </w:rPr>
        <w:t>开标及评标</w:t>
      </w:r>
      <w:bookmarkEnd w:id="132"/>
      <w:bookmarkEnd w:id="133"/>
      <w:bookmarkEnd w:id="134"/>
      <w:bookmarkEnd w:id="135"/>
      <w:bookmarkEnd w:id="136"/>
      <w:bookmarkEnd w:id="138"/>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39" w:name="_Toc46235091"/>
      <w:bookmarkStart w:id="140" w:name="_Toc518923083"/>
      <w:bookmarkStart w:id="141" w:name="_Toc520356164"/>
      <w:bookmarkStart w:id="142" w:name="_Toc10151"/>
      <w:bookmarkStart w:id="143" w:name="_Toc21372"/>
      <w:bookmarkStart w:id="144" w:name="_Toc520356165"/>
      <w:bookmarkStart w:id="145" w:name="_Toc515647780"/>
      <w:bookmarkStart w:id="146" w:name="_Toc19296"/>
      <w:r>
        <w:rPr>
          <w:rFonts w:hint="eastAsia" w:hAnsi="宋体"/>
          <w:color w:val="auto"/>
          <w:highlight w:val="none"/>
        </w:rPr>
        <w:t>1</w:t>
      </w:r>
      <w:r>
        <w:rPr>
          <w:rFonts w:hint="eastAsia" w:hAnsi="宋体"/>
          <w:color w:val="auto"/>
          <w:highlight w:val="none"/>
          <w:lang w:val="en-US" w:eastAsia="zh-CN"/>
        </w:rPr>
        <w:t>9</w:t>
      </w:r>
      <w:r>
        <w:rPr>
          <w:rFonts w:hint="eastAsia" w:hAnsi="宋体"/>
          <w:color w:val="auto"/>
          <w:highlight w:val="none"/>
        </w:rPr>
        <w:t>.开标</w:t>
      </w:r>
      <w:bookmarkEnd w:id="139"/>
      <w:bookmarkEnd w:id="140"/>
      <w:bookmarkEnd w:id="141"/>
      <w:bookmarkEnd w:id="142"/>
    </w:p>
    <w:p>
      <w:pPr>
        <w:pageBreakBefore w:val="0"/>
        <w:wordWrap/>
        <w:topLinePunct w:val="0"/>
        <w:bidi w:val="0"/>
        <w:spacing w:line="560" w:lineRule="exact"/>
        <w:ind w:firstLine="480" w:firstLineChars="200"/>
        <w:jc w:val="left"/>
        <w:textAlignment w:val="auto"/>
        <w:rPr>
          <w:rFonts w:hint="eastAsia" w:ascii="宋体" w:hAnsi="宋体"/>
          <w:snapToGrid w:val="0"/>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9</w:t>
      </w:r>
      <w:r>
        <w:rPr>
          <w:rFonts w:hint="eastAsia" w:ascii="宋体" w:hAnsi="宋体"/>
          <w:color w:val="auto"/>
          <w:sz w:val="24"/>
          <w:highlight w:val="none"/>
        </w:rPr>
        <w:t>.1</w:t>
      </w:r>
      <w:r>
        <w:rPr>
          <w:rFonts w:hint="eastAsia" w:ascii="宋体" w:hAnsi="宋体"/>
          <w:snapToGrid w:val="0"/>
          <w:color w:val="auto"/>
          <w:sz w:val="24"/>
          <w:highlight w:val="none"/>
        </w:rPr>
        <w:t>采购人和</w:t>
      </w:r>
      <w:r>
        <w:rPr>
          <w:rFonts w:ascii="宋体" w:hAnsi="宋体"/>
          <w:snapToGrid w:val="0"/>
          <w:color w:val="auto"/>
          <w:sz w:val="24"/>
          <w:highlight w:val="none"/>
        </w:rPr>
        <w:t>采购代理机构</w:t>
      </w:r>
      <w:r>
        <w:rPr>
          <w:rFonts w:hint="eastAsia" w:ascii="宋体" w:hAnsi="宋体"/>
          <w:snapToGrid w:val="0"/>
          <w:color w:val="auto"/>
          <w:sz w:val="24"/>
          <w:highlight w:val="none"/>
        </w:rPr>
        <w:t>将按</w:t>
      </w:r>
      <w:r>
        <w:rPr>
          <w:rFonts w:hint="eastAsia" w:ascii="宋体" w:hAnsi="宋体"/>
          <w:snapToGrid w:val="0"/>
          <w:color w:val="auto"/>
          <w:sz w:val="24"/>
          <w:highlight w:val="none"/>
          <w:u w:val="single"/>
          <w:lang w:eastAsia="zh-CN"/>
        </w:rPr>
        <w:t>投标人须知资料表</w:t>
      </w:r>
      <w:r>
        <w:rPr>
          <w:rFonts w:hint="eastAsia" w:ascii="宋体" w:hAnsi="宋体"/>
          <w:snapToGrid w:val="0"/>
          <w:color w:val="auto"/>
          <w:sz w:val="24"/>
          <w:highlight w:val="none"/>
        </w:rPr>
        <w:t>规定的开标时间和地点组织开标。</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本项目采用网上开标模式。各</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无需到达开标现场，请在开标前登录淄博市公共资源交易网（http://ggzyjy.zibo.gov.cn/TPFront/）网上开标大厅</w:t>
      </w:r>
      <w:r>
        <w:rPr>
          <w:rFonts w:hint="eastAsia" w:ascii="宋体" w:hAnsi="宋体" w:cs="宋体"/>
          <w:color w:val="auto"/>
          <w:sz w:val="24"/>
          <w:highlight w:val="none"/>
        </w:rPr>
        <w:t>（http://ggzyjy.zibo.gov.cn:8188/BidOpening/bidopeninghallaction/hall/login）</w:t>
      </w:r>
      <w:r>
        <w:rPr>
          <w:rFonts w:hint="eastAsia" w:ascii="宋体" w:hAnsi="宋体" w:cs="宋体"/>
          <w:b w:val="0"/>
          <w:bCs w:val="0"/>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投标人</w:t>
      </w:r>
      <w:r>
        <w:rPr>
          <w:rFonts w:ascii="宋体" w:hAnsi="宋体" w:cs="宋体"/>
          <w:color w:val="auto"/>
          <w:sz w:val="24"/>
          <w:highlight w:val="none"/>
        </w:rPr>
        <w:t>不足</w:t>
      </w:r>
      <w:r>
        <w:rPr>
          <w:rFonts w:hint="eastAsia" w:ascii="宋体" w:hAnsi="宋体" w:cs="宋体"/>
          <w:color w:val="auto"/>
          <w:sz w:val="24"/>
          <w:highlight w:val="none"/>
        </w:rPr>
        <w:t>3家的，不得开标。</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hint="eastAsia" w:ascii="宋体" w:hAnsi="宋体"/>
          <w:b w:val="0"/>
          <w:bCs w:val="0"/>
          <w:snapToGrid w:val="0"/>
          <w:color w:val="auto"/>
          <w:sz w:val="24"/>
          <w:highlight w:val="none"/>
        </w:rPr>
        <w:t>1</w:t>
      </w:r>
      <w:r>
        <w:rPr>
          <w:rFonts w:hint="eastAsia" w:ascii="宋体" w:hAnsi="宋体"/>
          <w:b w:val="0"/>
          <w:bCs w:val="0"/>
          <w:snapToGrid w:val="0"/>
          <w:color w:val="auto"/>
          <w:sz w:val="24"/>
          <w:highlight w:val="none"/>
          <w:lang w:val="en-US" w:eastAsia="zh-CN"/>
        </w:rPr>
        <w:t>9</w:t>
      </w:r>
      <w:r>
        <w:rPr>
          <w:rFonts w:hint="eastAsia" w:ascii="宋体" w:hAnsi="宋体"/>
          <w:b w:val="0"/>
          <w:bCs w:val="0"/>
          <w:color w:val="auto"/>
          <w:sz w:val="24"/>
          <w:highlight w:val="none"/>
        </w:rPr>
        <w:t>.</w:t>
      </w:r>
      <w:r>
        <w:rPr>
          <w:rFonts w:hint="eastAsia" w:ascii="宋体" w:hAnsi="宋体"/>
          <w:b w:val="0"/>
          <w:bCs w:val="0"/>
          <w:snapToGrid w:val="0"/>
          <w:color w:val="auto"/>
          <w:sz w:val="24"/>
          <w:highlight w:val="none"/>
        </w:rPr>
        <w:t>2</w:t>
      </w:r>
      <w:r>
        <w:rPr>
          <w:rFonts w:hint="eastAsia" w:ascii="宋体" w:hAnsi="宋体" w:cs="宋体"/>
          <w:b w:val="0"/>
          <w:bCs w:val="0"/>
          <w:color w:val="auto"/>
          <w:sz w:val="24"/>
          <w:highlight w:val="none"/>
        </w:rPr>
        <w:t>开标截止时间后，请</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根据网上开标流程进行操作并对投标文件进行解密,以及答疑、澄清等。</w:t>
      </w:r>
      <w:r>
        <w:rPr>
          <w:rFonts w:hint="eastAsia" w:ascii="宋体" w:hAnsi="宋体" w:cs="宋体"/>
          <w:b w:val="0"/>
          <w:bCs w:val="0"/>
          <w:color w:val="auto"/>
          <w:sz w:val="24"/>
          <w:highlight w:val="none"/>
          <w:lang w:val="zh-CN"/>
        </w:rPr>
        <w:t>开标时，由各</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lang w:val="zh-CN"/>
        </w:rPr>
        <w:t>在</w:t>
      </w:r>
      <w:r>
        <w:rPr>
          <w:rFonts w:hint="eastAsia" w:ascii="宋体" w:hAnsi="宋体" w:cs="宋体"/>
          <w:b w:val="0"/>
          <w:bCs w:val="0"/>
          <w:color w:val="auto"/>
          <w:sz w:val="24"/>
          <w:highlight w:val="none"/>
        </w:rPr>
        <w:t>解密开始时间</w:t>
      </w:r>
      <w:r>
        <w:rPr>
          <w:rFonts w:hint="eastAsia" w:ascii="宋体" w:hAnsi="宋体" w:cs="宋体"/>
          <w:b/>
          <w:bCs/>
          <w:color w:val="auto"/>
          <w:sz w:val="24"/>
          <w:highlight w:val="none"/>
        </w:rPr>
        <w:t>后20分钟内完</w:t>
      </w:r>
      <w:r>
        <w:rPr>
          <w:rFonts w:hint="eastAsia" w:ascii="宋体" w:hAnsi="宋体" w:cs="宋体"/>
          <w:b w:val="0"/>
          <w:bCs w:val="0"/>
          <w:color w:val="auto"/>
          <w:sz w:val="24"/>
          <w:highlight w:val="none"/>
        </w:rPr>
        <w:t>成解密工作（以网上开标系统解密倒计时为准），</w:t>
      </w:r>
      <w:r>
        <w:rPr>
          <w:rFonts w:hint="eastAsia" w:ascii="宋体" w:hAnsi="宋体" w:cs="宋体"/>
          <w:b w:val="0"/>
          <w:bCs w:val="0"/>
          <w:color w:val="auto"/>
          <w:sz w:val="24"/>
          <w:highlight w:val="none"/>
          <w:lang w:val="zh-CN"/>
        </w:rPr>
        <w:t>因</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lang w:val="zh-CN"/>
        </w:rPr>
        <w:t>自身原因导致</w:t>
      </w:r>
      <w:r>
        <w:rPr>
          <w:rFonts w:hint="eastAsia" w:ascii="宋体" w:hAnsi="宋体" w:cs="宋体"/>
          <w:b w:val="0"/>
          <w:bCs w:val="0"/>
          <w:color w:val="auto"/>
          <w:sz w:val="24"/>
          <w:highlight w:val="none"/>
        </w:rPr>
        <w:t>未在规定时间内成功解密投标文件的，</w:t>
      </w:r>
      <w:r>
        <w:rPr>
          <w:rFonts w:hint="eastAsia" w:ascii="宋体" w:hAnsi="宋体" w:cs="宋体"/>
          <w:b w:val="0"/>
          <w:bCs w:val="0"/>
          <w:color w:val="auto"/>
          <w:sz w:val="24"/>
          <w:highlight w:val="none"/>
          <w:lang w:val="en-US" w:eastAsia="zh-CN"/>
        </w:rPr>
        <w:t>视为撤销其投标文件</w:t>
      </w:r>
      <w:r>
        <w:rPr>
          <w:rFonts w:hint="eastAsia" w:ascii="宋体" w:hAnsi="宋体" w:cs="宋体"/>
          <w:b w:val="0"/>
          <w:bCs w:val="0"/>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b w:val="0"/>
          <w:bCs w:val="0"/>
          <w:snapToGrid w:val="0"/>
          <w:color w:val="auto"/>
          <w:sz w:val="24"/>
          <w:highlight w:val="none"/>
        </w:rPr>
      </w:pPr>
      <w:r>
        <w:rPr>
          <w:rFonts w:hint="eastAsia" w:ascii="宋体" w:hAnsi="宋体"/>
          <w:b w:val="0"/>
          <w:bCs w:val="0"/>
          <w:snapToGrid w:val="0"/>
          <w:color w:val="auto"/>
          <w:sz w:val="24"/>
          <w:highlight w:val="none"/>
        </w:rPr>
        <w:t>1</w:t>
      </w:r>
      <w:r>
        <w:rPr>
          <w:rFonts w:hint="eastAsia" w:ascii="宋体" w:hAnsi="宋体"/>
          <w:b w:val="0"/>
          <w:bCs w:val="0"/>
          <w:snapToGrid w:val="0"/>
          <w:color w:val="auto"/>
          <w:sz w:val="24"/>
          <w:highlight w:val="none"/>
          <w:lang w:val="en-US" w:eastAsia="zh-CN"/>
        </w:rPr>
        <w:t>9</w:t>
      </w:r>
      <w:r>
        <w:rPr>
          <w:rFonts w:hint="eastAsia" w:ascii="宋体" w:hAnsi="宋体"/>
          <w:b w:val="0"/>
          <w:bCs w:val="0"/>
          <w:color w:val="auto"/>
          <w:sz w:val="24"/>
          <w:highlight w:val="none"/>
        </w:rPr>
        <w:t>.</w:t>
      </w:r>
      <w:r>
        <w:rPr>
          <w:rFonts w:hint="eastAsia" w:ascii="宋体" w:hAnsi="宋体"/>
          <w:b w:val="0"/>
          <w:bCs w:val="0"/>
          <w:snapToGrid w:val="0"/>
          <w:color w:val="auto"/>
          <w:sz w:val="24"/>
          <w:highlight w:val="none"/>
        </w:rPr>
        <w:t>3</w:t>
      </w:r>
      <w:r>
        <w:rPr>
          <w:rFonts w:ascii="宋体" w:hAnsi="宋体"/>
          <w:b w:val="0"/>
          <w:bCs w:val="0"/>
          <w:snapToGrid w:val="0"/>
          <w:color w:val="auto"/>
          <w:sz w:val="24"/>
          <w:highlight w:val="none"/>
        </w:rPr>
        <w:t>采购代理机构</w:t>
      </w:r>
      <w:r>
        <w:rPr>
          <w:rFonts w:hint="eastAsia" w:ascii="宋体" w:hAnsi="宋体"/>
          <w:b w:val="0"/>
          <w:bCs w:val="0"/>
          <w:snapToGrid w:val="0"/>
          <w:color w:val="auto"/>
          <w:sz w:val="24"/>
          <w:highlight w:val="none"/>
        </w:rPr>
        <w:t>将对开标</w:t>
      </w:r>
      <w:r>
        <w:rPr>
          <w:rFonts w:ascii="宋体" w:hAnsi="宋体"/>
          <w:b w:val="0"/>
          <w:bCs w:val="0"/>
          <w:snapToGrid w:val="0"/>
          <w:color w:val="auto"/>
          <w:sz w:val="24"/>
          <w:highlight w:val="none"/>
        </w:rPr>
        <w:t>过程</w:t>
      </w:r>
      <w:r>
        <w:rPr>
          <w:rFonts w:hint="eastAsia" w:ascii="宋体" w:hAnsi="宋体"/>
          <w:b w:val="0"/>
          <w:bCs w:val="0"/>
          <w:snapToGrid w:val="0"/>
          <w:color w:val="auto"/>
          <w:sz w:val="24"/>
          <w:highlight w:val="none"/>
        </w:rPr>
        <w:t>进行记录，并存档备查。</w:t>
      </w:r>
    </w:p>
    <w:p>
      <w:pPr>
        <w:pageBreakBefore w:val="0"/>
        <w:wordWrap/>
        <w:topLinePunct w:val="0"/>
        <w:bidi w:val="0"/>
        <w:spacing w:line="560" w:lineRule="exact"/>
        <w:ind w:firstLine="480" w:firstLineChars="200"/>
        <w:jc w:val="left"/>
        <w:textAlignment w:val="auto"/>
        <w:rPr>
          <w:rFonts w:hint="eastAsia" w:ascii="宋体" w:hAnsi="宋体"/>
          <w:b w:val="0"/>
          <w:bCs w:val="0"/>
          <w:snapToGrid w:val="0"/>
          <w:color w:val="auto"/>
          <w:sz w:val="24"/>
          <w:highlight w:val="none"/>
        </w:rPr>
      </w:pPr>
      <w:r>
        <w:rPr>
          <w:rFonts w:hint="eastAsia" w:ascii="宋体" w:hAnsi="宋体"/>
          <w:b w:val="0"/>
          <w:bCs w:val="0"/>
          <w:snapToGrid w:val="0"/>
          <w:color w:val="auto"/>
          <w:sz w:val="24"/>
          <w:highlight w:val="none"/>
        </w:rPr>
        <w:t>1</w:t>
      </w:r>
      <w:r>
        <w:rPr>
          <w:rFonts w:hint="eastAsia" w:ascii="宋体" w:hAnsi="宋体"/>
          <w:b w:val="0"/>
          <w:bCs w:val="0"/>
          <w:snapToGrid w:val="0"/>
          <w:color w:val="auto"/>
          <w:sz w:val="24"/>
          <w:highlight w:val="none"/>
          <w:lang w:val="en-US" w:eastAsia="zh-CN"/>
        </w:rPr>
        <w:t>9</w:t>
      </w:r>
      <w:r>
        <w:rPr>
          <w:rFonts w:hint="eastAsia" w:ascii="宋体" w:hAnsi="宋体"/>
          <w:b w:val="0"/>
          <w:bCs w:val="0"/>
          <w:color w:val="auto"/>
          <w:sz w:val="24"/>
          <w:highlight w:val="none"/>
        </w:rPr>
        <w:t>.</w:t>
      </w:r>
      <w:r>
        <w:rPr>
          <w:rFonts w:ascii="宋体" w:hAnsi="宋体"/>
          <w:b w:val="0"/>
          <w:bCs w:val="0"/>
          <w:snapToGrid w:val="0"/>
          <w:color w:val="auto"/>
          <w:sz w:val="24"/>
          <w:highlight w:val="none"/>
        </w:rPr>
        <w:t>4</w:t>
      </w:r>
      <w:r>
        <w:rPr>
          <w:rFonts w:hint="eastAsia" w:ascii="宋体" w:hAnsi="宋体"/>
          <w:b w:val="0"/>
          <w:bCs w:val="0"/>
          <w:snapToGrid w:val="0"/>
          <w:color w:val="auto"/>
          <w:sz w:val="24"/>
          <w:highlight w:val="none"/>
          <w:lang w:val="zh-CN"/>
        </w:rPr>
        <w:t>开标时，采购代理机构将通过网上开评标系统公布投标人名称、投标价格等其它内容。投标人若有报价和优惠未被唱出，应在开标系统内及时声明，否则采购代理机构对此不承担任何责任。</w:t>
      </w:r>
    </w:p>
    <w:p>
      <w:pPr>
        <w:pageBreakBefore w:val="0"/>
        <w:wordWrap/>
        <w:topLinePunct w:val="0"/>
        <w:bidi w:val="0"/>
        <w:spacing w:line="560" w:lineRule="exact"/>
        <w:ind w:firstLine="480" w:firstLineChars="200"/>
        <w:jc w:val="left"/>
        <w:textAlignment w:val="auto"/>
        <w:rPr>
          <w:rFonts w:hint="eastAsia" w:ascii="宋体" w:hAnsi="宋体"/>
          <w:b w:val="0"/>
          <w:bCs w:val="0"/>
          <w:snapToGrid w:val="0"/>
          <w:color w:val="auto"/>
          <w:sz w:val="24"/>
          <w:highlight w:val="none"/>
        </w:rPr>
      </w:pP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对</w:t>
      </w:r>
      <w:r>
        <w:rPr>
          <w:rFonts w:hint="eastAsia" w:ascii="宋体" w:hAnsi="宋体"/>
          <w:b w:val="0"/>
          <w:bCs w:val="0"/>
          <w:snapToGrid w:val="0"/>
          <w:color w:val="auto"/>
          <w:sz w:val="24"/>
          <w:highlight w:val="none"/>
        </w:rPr>
        <w:t>开标过程和开标记录有</w:t>
      </w:r>
      <w:r>
        <w:rPr>
          <w:rFonts w:hint="eastAsia" w:ascii="宋体" w:hAnsi="宋体" w:cs="宋体"/>
          <w:b w:val="0"/>
          <w:bCs w:val="0"/>
          <w:snapToGrid w:val="0"/>
          <w:color w:val="auto"/>
          <w:sz w:val="24"/>
          <w:highlight w:val="none"/>
          <w:lang w:bidi="ar"/>
        </w:rPr>
        <w:t>异议</w:t>
      </w:r>
      <w:r>
        <w:rPr>
          <w:rFonts w:hint="eastAsia" w:ascii="宋体" w:hAnsi="宋体"/>
          <w:b w:val="0"/>
          <w:bCs w:val="0"/>
          <w:snapToGrid w:val="0"/>
          <w:color w:val="auto"/>
          <w:sz w:val="24"/>
          <w:highlight w:val="none"/>
        </w:rPr>
        <w:t>，以及认为采购人、采购代理机构相关工作人员有需要回避的情形的，</w:t>
      </w:r>
      <w:r>
        <w:rPr>
          <w:rFonts w:hint="eastAsia" w:ascii="宋体" w:hAnsi="宋体"/>
          <w:b w:val="0"/>
          <w:bCs w:val="0"/>
          <w:snapToGrid w:val="0"/>
          <w:color w:val="auto"/>
          <w:sz w:val="24"/>
          <w:highlight w:val="none"/>
          <w:lang w:eastAsia="zh-CN"/>
        </w:rPr>
        <w:t>应当</w:t>
      </w:r>
      <w:r>
        <w:rPr>
          <w:rFonts w:hint="eastAsia" w:ascii="宋体" w:hAnsi="宋体"/>
          <w:b w:val="0"/>
          <w:bCs w:val="0"/>
          <w:snapToGrid w:val="0"/>
          <w:color w:val="auto"/>
          <w:sz w:val="24"/>
          <w:highlight w:val="none"/>
        </w:rPr>
        <w:t>在</w:t>
      </w:r>
      <w:r>
        <w:rPr>
          <w:rFonts w:hint="eastAsia" w:ascii="宋体" w:hAnsi="宋体"/>
          <w:b w:val="0"/>
          <w:bCs w:val="0"/>
          <w:snapToGrid w:val="0"/>
          <w:color w:val="auto"/>
          <w:sz w:val="24"/>
          <w:highlight w:val="none"/>
          <w:lang w:val="zh-CN"/>
        </w:rPr>
        <w:t>开标系统</w:t>
      </w:r>
      <w:r>
        <w:rPr>
          <w:rFonts w:hint="eastAsia" w:ascii="宋体" w:hAnsi="宋体"/>
          <w:b w:val="0"/>
          <w:bCs w:val="0"/>
          <w:snapToGrid w:val="0"/>
          <w:color w:val="auto"/>
          <w:sz w:val="24"/>
          <w:highlight w:val="none"/>
        </w:rPr>
        <w:t>中提出询问或者回避申请。</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eastAsia="zh-CN"/>
        </w:rPr>
        <w:t>投标人应当</w:t>
      </w:r>
      <w:r>
        <w:rPr>
          <w:rFonts w:hint="eastAsia" w:ascii="宋体" w:hAnsi="宋体" w:cs="宋体"/>
          <w:b w:val="0"/>
          <w:bCs w:val="0"/>
          <w:color w:val="auto"/>
          <w:sz w:val="24"/>
          <w:highlight w:val="none"/>
        </w:rPr>
        <w:t>在开标前根据“网上开标大厅操作手册（投标人）”（具体操作请参考淄博市公共资源交易网→办事指南→服务指南→网上开标大厅操作手册（投标人））提前调试电脑，技术咨询电话：400-998-0000。</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在项目开评标全过程中，</w:t>
      </w:r>
      <w:r>
        <w:rPr>
          <w:rFonts w:hint="eastAsia" w:ascii="宋体" w:hAnsi="宋体" w:cs="宋体"/>
          <w:b w:val="0"/>
          <w:bCs w:val="0"/>
          <w:color w:val="auto"/>
          <w:sz w:val="24"/>
          <w:highlight w:val="none"/>
          <w:lang w:eastAsia="zh-CN"/>
        </w:rPr>
        <w:t>投标人应当</w:t>
      </w:r>
      <w:r>
        <w:rPr>
          <w:rFonts w:hint="eastAsia" w:ascii="宋体" w:hAnsi="宋体" w:cs="宋体"/>
          <w:b w:val="0"/>
          <w:bCs w:val="0"/>
          <w:color w:val="auto"/>
          <w:sz w:val="24"/>
          <w:highlight w:val="none"/>
        </w:rPr>
        <w:t>保持实时在线状态，参与远程交互的</w:t>
      </w:r>
      <w:r>
        <w:rPr>
          <w:rFonts w:hint="eastAsia" w:ascii="宋体" w:hAnsi="宋体"/>
          <w:b w:val="0"/>
          <w:bCs w:val="0"/>
          <w:snapToGrid w:val="0"/>
          <w:color w:val="auto"/>
          <w:sz w:val="24"/>
          <w:highlight w:val="none"/>
          <w:lang w:bidi="ar"/>
        </w:rPr>
        <w:t>法定代表人（非法人组织的负责人）或其授权代表</w:t>
      </w:r>
      <w:r>
        <w:rPr>
          <w:rFonts w:hint="eastAsia" w:ascii="宋体" w:hAnsi="宋体" w:cs="宋体"/>
          <w:b w:val="0"/>
          <w:bCs w:val="0"/>
          <w:color w:val="auto"/>
          <w:sz w:val="24"/>
          <w:highlight w:val="none"/>
          <w:lang w:eastAsia="zh-CN"/>
        </w:rPr>
        <w:t>应当</w:t>
      </w:r>
      <w:r>
        <w:rPr>
          <w:rFonts w:hint="eastAsia" w:ascii="宋体" w:hAnsi="宋体" w:cs="宋体"/>
          <w:b w:val="0"/>
          <w:bCs w:val="0"/>
          <w:color w:val="auto"/>
          <w:sz w:val="24"/>
          <w:highlight w:val="none"/>
        </w:rPr>
        <w:t>始终为同一个人，中途不得更换，在废标、澄清、提疑、传送文件等</w:t>
      </w:r>
      <w:r>
        <w:rPr>
          <w:rFonts w:hint="eastAsia" w:ascii="宋体" w:hAnsi="宋体" w:cs="宋体"/>
          <w:b w:val="0"/>
          <w:bCs w:val="0"/>
          <w:color w:val="auto"/>
          <w:sz w:val="24"/>
          <w:highlight w:val="none"/>
          <w:lang w:val="en-US" w:eastAsia="zh-CN"/>
        </w:rPr>
        <w:t>情况</w:t>
      </w:r>
      <w:r>
        <w:rPr>
          <w:rFonts w:hint="eastAsia" w:ascii="宋体" w:hAnsi="宋体" w:cs="宋体"/>
          <w:b w:val="0"/>
          <w:bCs w:val="0"/>
          <w:color w:val="auto"/>
          <w:sz w:val="24"/>
          <w:highlight w:val="none"/>
        </w:rPr>
        <w:t>下需要交互时，</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一端参与交互的人员将被视为本项目</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的</w:t>
      </w:r>
      <w:r>
        <w:rPr>
          <w:rFonts w:hint="eastAsia" w:ascii="宋体" w:hAnsi="宋体"/>
          <w:b w:val="0"/>
          <w:bCs w:val="0"/>
          <w:snapToGrid w:val="0"/>
          <w:color w:val="auto"/>
          <w:sz w:val="24"/>
          <w:highlight w:val="none"/>
          <w:lang w:bidi="ar"/>
        </w:rPr>
        <w:t>法定代表人（非法人组织的负责人）或其授权代表</w:t>
      </w:r>
      <w:r>
        <w:rPr>
          <w:rFonts w:hint="eastAsia" w:ascii="宋体" w:hAnsi="宋体" w:cs="宋体"/>
          <w:b w:val="0"/>
          <w:bCs w:val="0"/>
          <w:color w:val="auto"/>
          <w:sz w:val="24"/>
          <w:highlight w:val="none"/>
        </w:rPr>
        <w:t>。</w:t>
      </w:r>
      <w:r>
        <w:rPr>
          <w:rFonts w:hint="eastAsia" w:ascii="宋体" w:hAnsi="宋体"/>
          <w:b w:val="0"/>
          <w:bCs w:val="0"/>
          <w:snapToGrid w:val="0"/>
          <w:color w:val="auto"/>
          <w:sz w:val="24"/>
          <w:highlight w:val="none"/>
          <w:lang w:bidi="ar"/>
        </w:rPr>
        <w:t>评标委员会</w:t>
      </w:r>
      <w:r>
        <w:rPr>
          <w:rFonts w:hint="eastAsia" w:ascii="宋体" w:hAnsi="宋体" w:cs="宋体"/>
          <w:b w:val="0"/>
          <w:bCs w:val="0"/>
          <w:color w:val="auto"/>
          <w:sz w:val="24"/>
          <w:highlight w:val="none"/>
        </w:rPr>
        <w:t>会随时通过网上开评标系统发出询标信息，</w:t>
      </w:r>
      <w:r>
        <w:rPr>
          <w:rFonts w:hint="eastAsia" w:ascii="宋体" w:hAnsi="宋体" w:cs="宋体"/>
          <w:b w:val="0"/>
          <w:bCs w:val="0"/>
          <w:color w:val="auto"/>
          <w:sz w:val="24"/>
          <w:highlight w:val="none"/>
          <w:lang w:eastAsia="zh-CN"/>
        </w:rPr>
        <w:t>投标人应当</w:t>
      </w:r>
      <w:r>
        <w:rPr>
          <w:rFonts w:hint="eastAsia" w:ascii="宋体" w:hAnsi="宋体" w:cs="宋体"/>
          <w:b w:val="0"/>
          <w:bCs w:val="0"/>
          <w:color w:val="auto"/>
          <w:sz w:val="24"/>
          <w:highlight w:val="none"/>
        </w:rPr>
        <w:t>在</w:t>
      </w:r>
      <w:r>
        <w:rPr>
          <w:rFonts w:hint="eastAsia" w:ascii="宋体" w:hAnsi="宋体"/>
          <w:b w:val="0"/>
          <w:bCs w:val="0"/>
          <w:snapToGrid w:val="0"/>
          <w:color w:val="auto"/>
          <w:sz w:val="24"/>
          <w:highlight w:val="none"/>
          <w:lang w:bidi="ar"/>
        </w:rPr>
        <w:t>评标委员会规定时间内通过企业会员系统进行回</w:t>
      </w:r>
      <w:r>
        <w:rPr>
          <w:rFonts w:hint="eastAsia" w:ascii="宋体" w:hAnsi="宋体" w:cs="宋体"/>
          <w:b w:val="0"/>
          <w:bCs w:val="0"/>
          <w:color w:val="auto"/>
          <w:sz w:val="24"/>
          <w:highlight w:val="none"/>
        </w:rPr>
        <w:t>复，未能按时答复的，评审委员会将视同其放弃澄清、说明、补正等。</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cs="宋体"/>
          <w:b w:val="0"/>
          <w:bCs w:val="0"/>
          <w:color w:val="auto"/>
          <w:sz w:val="24"/>
          <w:highlight w:val="none"/>
        </w:rPr>
        <w:t>本项目下载、上传、开标均通过互联网操作，</w:t>
      </w:r>
      <w:r>
        <w:rPr>
          <w:rFonts w:hint="eastAsia" w:ascii="宋体" w:hAnsi="宋体" w:cs="宋体"/>
          <w:b w:val="0"/>
          <w:bCs w:val="0"/>
          <w:color w:val="auto"/>
          <w:sz w:val="24"/>
          <w:highlight w:val="none"/>
          <w:lang w:eastAsia="zh-CN"/>
        </w:rPr>
        <w:t>投标人应当</w:t>
      </w:r>
      <w:r>
        <w:rPr>
          <w:rFonts w:cs="宋体"/>
          <w:b w:val="0"/>
          <w:bCs w:val="0"/>
          <w:color w:val="auto"/>
          <w:sz w:val="24"/>
          <w:highlight w:val="none"/>
        </w:rPr>
        <w:t xml:space="preserve">充分考虑网络拥堵及平台操作所需时间等因素，保证在开评标期间电脑、网络、预留电话等能够正常使用。 </w:t>
      </w:r>
    </w:p>
    <w:p>
      <w:pPr>
        <w:pageBreakBefore w:val="0"/>
        <w:wordWrap/>
        <w:topLinePunct w:val="0"/>
        <w:bidi w:val="0"/>
        <w:spacing w:line="560" w:lineRule="exact"/>
        <w:ind w:firstLine="480" w:firstLineChars="200"/>
        <w:jc w:val="left"/>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因以上原因造成的一切后果各</w:t>
      </w: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自行承担。</w:t>
      </w:r>
    </w:p>
    <w:bookmarkEnd w:id="143"/>
    <w:bookmarkEnd w:id="144"/>
    <w:bookmarkEnd w:id="145"/>
    <w:bookmarkEnd w:id="146"/>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47" w:name="_Toc10871"/>
      <w:bookmarkStart w:id="148" w:name="_Toc518923084"/>
      <w:bookmarkStart w:id="149" w:name="_Toc46235092"/>
      <w:r>
        <w:rPr>
          <w:rFonts w:hint="eastAsia" w:hAnsi="宋体"/>
          <w:color w:val="auto"/>
          <w:highlight w:val="none"/>
          <w:lang w:val="en-US" w:eastAsia="zh-CN"/>
        </w:rPr>
        <w:t>20</w:t>
      </w:r>
      <w:r>
        <w:rPr>
          <w:rFonts w:hint="eastAsia" w:hAnsi="宋体"/>
          <w:color w:val="auto"/>
          <w:highlight w:val="none"/>
        </w:rPr>
        <w:t>.资格审查</w:t>
      </w:r>
      <w:bookmarkEnd w:id="147"/>
      <w:bookmarkEnd w:id="148"/>
      <w:bookmarkEnd w:id="149"/>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lang w:val="en-US" w:eastAsia="zh-CN"/>
        </w:rPr>
        <w:t>20</w:t>
      </w:r>
      <w:r>
        <w:rPr>
          <w:rFonts w:hint="eastAsia" w:ascii="宋体" w:hAnsi="宋体"/>
          <w:color w:val="auto"/>
          <w:sz w:val="24"/>
          <w:highlight w:val="none"/>
        </w:rPr>
        <w:t>.1采购人</w:t>
      </w:r>
      <w:r>
        <w:rPr>
          <w:rFonts w:hint="eastAsia" w:ascii="宋体" w:hAnsi="宋体"/>
          <w:b w:val="0"/>
          <w:bCs w:val="0"/>
          <w:color w:val="auto"/>
          <w:sz w:val="24"/>
          <w:highlight w:val="none"/>
        </w:rPr>
        <w:t>或采购代理机构依据</w:t>
      </w:r>
      <w:r>
        <w:rPr>
          <w:rFonts w:hint="eastAsia" w:ascii="宋体" w:hAnsi="宋体"/>
          <w:color w:val="auto"/>
          <w:sz w:val="24"/>
          <w:highlight w:val="none"/>
        </w:rPr>
        <w:t>法律法规和招标文件中规定的内</w:t>
      </w:r>
      <w:r>
        <w:rPr>
          <w:rFonts w:ascii="宋体" w:hAnsi="宋体"/>
          <w:color w:val="auto"/>
          <w:sz w:val="24"/>
          <w:highlight w:val="none"/>
        </w:rPr>
        <w:t>容</w:t>
      </w:r>
      <w:r>
        <w:rPr>
          <w:rFonts w:hint="eastAsia" w:ascii="宋体" w:hAnsi="宋体"/>
          <w:color w:val="auto"/>
          <w:sz w:val="24"/>
          <w:highlight w:val="none"/>
        </w:rPr>
        <w:t>，对</w:t>
      </w:r>
      <w:r>
        <w:rPr>
          <w:rFonts w:hint="eastAsia" w:ascii="宋体" w:hAnsi="宋体"/>
          <w:color w:val="auto"/>
          <w:sz w:val="24"/>
          <w:highlight w:val="none"/>
          <w:lang w:eastAsia="zh-CN"/>
        </w:rPr>
        <w:t>投标人</w:t>
      </w:r>
      <w:r>
        <w:rPr>
          <w:rFonts w:hint="eastAsia" w:ascii="宋体" w:hAnsi="宋体"/>
          <w:color w:val="auto"/>
          <w:sz w:val="24"/>
          <w:highlight w:val="none"/>
        </w:rPr>
        <w:t>的资格进行审查。未</w:t>
      </w:r>
      <w:r>
        <w:rPr>
          <w:rFonts w:ascii="宋体" w:hAnsi="宋体"/>
          <w:color w:val="auto"/>
          <w:sz w:val="24"/>
          <w:highlight w:val="none"/>
        </w:rPr>
        <w:t>通过资格审查的</w:t>
      </w:r>
      <w:r>
        <w:rPr>
          <w:rFonts w:hint="eastAsia" w:ascii="宋体" w:hAnsi="宋体"/>
          <w:color w:val="auto"/>
          <w:sz w:val="24"/>
          <w:highlight w:val="none"/>
          <w:lang w:eastAsia="zh-CN"/>
        </w:rPr>
        <w:t>投标人</w:t>
      </w:r>
      <w:r>
        <w:rPr>
          <w:rFonts w:hint="eastAsia" w:ascii="宋体" w:hAnsi="宋体"/>
          <w:color w:val="auto"/>
          <w:sz w:val="24"/>
          <w:highlight w:val="none"/>
        </w:rPr>
        <w:t>不</w:t>
      </w:r>
      <w:r>
        <w:rPr>
          <w:rFonts w:ascii="宋体" w:hAnsi="宋体"/>
          <w:color w:val="auto"/>
          <w:sz w:val="24"/>
          <w:highlight w:val="none"/>
        </w:rPr>
        <w:t>进入评标；</w:t>
      </w:r>
      <w:r>
        <w:rPr>
          <w:rFonts w:hint="eastAsia" w:ascii="宋体" w:hAnsi="宋体"/>
          <w:color w:val="auto"/>
          <w:sz w:val="24"/>
          <w:highlight w:val="none"/>
        </w:rPr>
        <w:t>通过资格审查的</w:t>
      </w:r>
      <w:r>
        <w:rPr>
          <w:rFonts w:hint="eastAsia" w:ascii="宋体" w:hAnsi="宋体"/>
          <w:color w:val="auto"/>
          <w:sz w:val="24"/>
          <w:highlight w:val="none"/>
          <w:lang w:eastAsia="zh-CN"/>
        </w:rPr>
        <w:t>投标人</w:t>
      </w:r>
      <w:r>
        <w:rPr>
          <w:rFonts w:hint="eastAsia" w:ascii="宋体" w:hAnsi="宋体"/>
          <w:color w:val="auto"/>
          <w:sz w:val="24"/>
          <w:highlight w:val="none"/>
        </w:rPr>
        <w:t>不足3家</w:t>
      </w:r>
      <w:r>
        <w:rPr>
          <w:rFonts w:ascii="宋体" w:hAnsi="宋体"/>
          <w:color w:val="auto"/>
          <w:sz w:val="24"/>
          <w:highlight w:val="none"/>
        </w:rPr>
        <w:t>的</w:t>
      </w:r>
      <w:r>
        <w:rPr>
          <w:rFonts w:hint="eastAsia" w:ascii="宋体" w:hAnsi="宋体"/>
          <w:color w:val="auto"/>
          <w:sz w:val="24"/>
          <w:highlight w:val="none"/>
        </w:rPr>
        <w:t>，不得评标。</w:t>
      </w:r>
    </w:p>
    <w:p>
      <w:pPr>
        <w:pageBreakBefore w:val="0"/>
        <w:tabs>
          <w:tab w:val="left" w:pos="0"/>
        </w:tabs>
        <w:wordWrap/>
        <w:topLinePunct w:val="0"/>
        <w:bidi w:val="0"/>
        <w:spacing w:line="560" w:lineRule="exact"/>
        <w:ind w:left="2" w:firstLine="480" w:firstLineChars="200"/>
        <w:textAlignment w:val="auto"/>
        <w:rPr>
          <w:rFonts w:hint="eastAsia" w:ascii="宋体" w:hAnsi="宋体"/>
          <w:b w:val="0"/>
          <w:bCs/>
          <w:color w:val="auto"/>
          <w:sz w:val="24"/>
          <w:highlight w:val="none"/>
        </w:rPr>
      </w:pPr>
      <w:r>
        <w:rPr>
          <w:rFonts w:hint="eastAsia" w:ascii="宋体" w:hAnsi="宋体"/>
          <w:color w:val="auto"/>
          <w:sz w:val="24"/>
          <w:highlight w:val="none"/>
          <w:lang w:val="en-US" w:eastAsia="zh-CN"/>
        </w:rPr>
        <w:t>20</w:t>
      </w:r>
      <w:r>
        <w:rPr>
          <w:rFonts w:ascii="宋体" w:hAnsi="宋体"/>
          <w:color w:val="auto"/>
          <w:sz w:val="24"/>
          <w:highlight w:val="none"/>
        </w:rPr>
        <w:t>.2</w:t>
      </w:r>
      <w:r>
        <w:rPr>
          <w:rFonts w:hint="eastAsia" w:ascii="宋体" w:hAnsi="宋体"/>
          <w:color w:val="auto"/>
          <w:sz w:val="24"/>
          <w:highlight w:val="none"/>
        </w:rPr>
        <w:t>采购人或采购代理机构将按</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中规定的时间查询</w:t>
      </w:r>
      <w:r>
        <w:rPr>
          <w:rFonts w:hint="eastAsia" w:ascii="宋体" w:hAnsi="宋体"/>
          <w:color w:val="auto"/>
          <w:sz w:val="24"/>
          <w:highlight w:val="none"/>
          <w:lang w:eastAsia="zh-CN"/>
        </w:rPr>
        <w:t>投标人</w:t>
      </w:r>
      <w:r>
        <w:rPr>
          <w:rFonts w:hint="eastAsia" w:ascii="宋体" w:hAnsi="宋体"/>
          <w:color w:val="auto"/>
          <w:sz w:val="24"/>
          <w:highlight w:val="none"/>
        </w:rPr>
        <w:t>的信用记录。</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highlight w:val="none"/>
        </w:rPr>
        <w:t>www.ccgp.gov.cn</w:t>
      </w:r>
      <w:r>
        <w:rPr>
          <w:rFonts w:hint="eastAsia" w:ascii="宋体" w:hAnsi="宋体" w:cs="宋体"/>
          <w:color w:val="auto"/>
          <w:highlight w:val="none"/>
        </w:rPr>
        <w:fldChar w:fldCharType="end"/>
      </w:r>
      <w:r>
        <w:rPr>
          <w:rFonts w:hint="eastAsia" w:ascii="宋体" w:hAnsi="宋体" w:cs="宋体"/>
          <w:color w:val="auto"/>
          <w:sz w:val="24"/>
          <w:highlight w:val="none"/>
        </w:rPr>
        <w:t>）被列入政府采购严重违法失信行为记录名单，</w:t>
      </w:r>
      <w:r>
        <w:rPr>
          <w:rFonts w:ascii="宋体" w:hAnsi="宋体" w:cs="宋体"/>
          <w:color w:val="auto"/>
          <w:sz w:val="24"/>
          <w:highlight w:val="none"/>
        </w:rPr>
        <w:t>或</w:t>
      </w:r>
      <w:r>
        <w:rPr>
          <w:rFonts w:hint="eastAsia" w:ascii="宋体" w:hAnsi="宋体" w:cs="宋体"/>
          <w:color w:val="auto"/>
          <w:sz w:val="24"/>
          <w:highlight w:val="none"/>
        </w:rPr>
        <w:t>在“信用中国”网站（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highlight w:val="none"/>
        </w:rPr>
        <w:t>www.creditchina.gov.cn</w:t>
      </w:r>
      <w:r>
        <w:rPr>
          <w:rFonts w:hint="eastAsia" w:ascii="宋体" w:hAnsi="宋体" w:cs="宋体"/>
          <w:color w:val="auto"/>
          <w:highlight w:val="none"/>
        </w:rPr>
        <w:fldChar w:fldCharType="end"/>
      </w:r>
      <w:r>
        <w:rPr>
          <w:rFonts w:hint="eastAsia" w:ascii="宋体" w:hAnsi="宋体" w:cs="宋体"/>
          <w:color w:val="auto"/>
          <w:sz w:val="24"/>
          <w:highlight w:val="none"/>
        </w:rPr>
        <w:t>）被列入失信被执行人、重大税收违法案件当事人名单</w:t>
      </w:r>
      <w:r>
        <w:rPr>
          <w:rFonts w:hint="eastAsia" w:ascii="宋体" w:hAnsi="宋体" w:cs="宋体"/>
          <w:color w:val="auto"/>
          <w:sz w:val="24"/>
          <w:highlight w:val="none"/>
          <w:lang w:val="en-US" w:eastAsia="zh-CN"/>
        </w:rPr>
        <w:t>的</w:t>
      </w:r>
      <w:r>
        <w:rPr>
          <w:rFonts w:hint="eastAsia" w:ascii="宋体" w:hAnsi="宋体"/>
          <w:b/>
          <w:color w:val="auto"/>
          <w:sz w:val="24"/>
          <w:highlight w:val="none"/>
        </w:rPr>
        <w:t>，</w:t>
      </w:r>
      <w:r>
        <w:rPr>
          <w:rFonts w:hint="eastAsia" w:ascii="宋体" w:hAnsi="宋体"/>
          <w:b w:val="0"/>
          <w:bCs/>
          <w:color w:val="auto"/>
          <w:sz w:val="24"/>
          <w:highlight w:val="none"/>
        </w:rPr>
        <w:t>其</w:t>
      </w:r>
      <w:r>
        <w:rPr>
          <w:rFonts w:hint="eastAsia" w:ascii="宋体" w:hAnsi="宋体"/>
          <w:b w:val="0"/>
          <w:bCs/>
          <w:color w:val="auto"/>
          <w:sz w:val="24"/>
          <w:highlight w:val="none"/>
          <w:lang w:eastAsia="zh-CN"/>
        </w:rPr>
        <w:t>投标</w:t>
      </w:r>
      <w:r>
        <w:rPr>
          <w:rFonts w:hint="eastAsia" w:ascii="宋体" w:hAnsi="宋体"/>
          <w:b w:val="0"/>
          <w:bCs/>
          <w:color w:val="auto"/>
          <w:sz w:val="24"/>
          <w:highlight w:val="none"/>
        </w:rPr>
        <w:t>将</w:t>
      </w:r>
      <w:r>
        <w:rPr>
          <w:rFonts w:hint="eastAsia" w:ascii="宋体" w:hAnsi="宋体"/>
          <w:b w:val="0"/>
          <w:bCs/>
          <w:color w:val="auto"/>
          <w:sz w:val="24"/>
          <w:highlight w:val="none"/>
          <w:lang w:val="en-US" w:eastAsia="zh-CN"/>
        </w:rPr>
        <w:t>被拒绝</w:t>
      </w:r>
      <w:r>
        <w:rPr>
          <w:rFonts w:hint="eastAsia" w:ascii="宋体" w:hAnsi="宋体" w:cs="宋体"/>
          <w:b w:val="0"/>
          <w:bCs/>
          <w:color w:val="auto"/>
          <w:sz w:val="24"/>
          <w:highlight w:val="none"/>
        </w:rPr>
        <w:t>。</w:t>
      </w:r>
    </w:p>
    <w:p>
      <w:pPr>
        <w:pageBreakBefore w:val="0"/>
        <w:tabs>
          <w:tab w:val="left" w:pos="0"/>
        </w:tabs>
        <w:wordWrap/>
        <w:topLinePunct w:val="0"/>
        <w:bidi w:val="0"/>
        <w:spacing w:line="560" w:lineRule="exact"/>
        <w:ind w:left="2" w:firstLine="480" w:firstLineChars="200"/>
        <w:textAlignment w:val="auto"/>
        <w:rPr>
          <w:rFonts w:hint="eastAsia" w:ascii="宋体" w:hAnsi="宋体"/>
          <w:color w:val="auto"/>
          <w:sz w:val="24"/>
          <w:highlight w:val="none"/>
        </w:rPr>
      </w:pPr>
      <w:r>
        <w:rPr>
          <w:rFonts w:hint="eastAsia" w:ascii="宋体" w:hAnsi="宋体"/>
          <w:color w:val="auto"/>
          <w:sz w:val="24"/>
          <w:highlight w:val="none"/>
        </w:rPr>
        <w:t>以联合体形式参加</w:t>
      </w:r>
      <w:r>
        <w:rPr>
          <w:rFonts w:hint="eastAsia" w:ascii="宋体" w:hAnsi="宋体"/>
          <w:color w:val="auto"/>
          <w:sz w:val="24"/>
          <w:highlight w:val="none"/>
          <w:lang w:eastAsia="zh-CN"/>
        </w:rPr>
        <w:t>投标</w:t>
      </w:r>
      <w:r>
        <w:rPr>
          <w:rFonts w:hint="eastAsia" w:ascii="宋体" w:hAnsi="宋体"/>
          <w:color w:val="auto"/>
          <w:sz w:val="24"/>
          <w:highlight w:val="none"/>
        </w:rPr>
        <w:t>的，联合体任何成员存在以上不良信用记录的，联合体</w:t>
      </w:r>
      <w:r>
        <w:rPr>
          <w:rFonts w:hint="eastAsia" w:ascii="宋体" w:hAnsi="宋体"/>
          <w:color w:val="auto"/>
          <w:sz w:val="24"/>
          <w:highlight w:val="none"/>
          <w:lang w:eastAsia="zh-CN"/>
        </w:rPr>
        <w:t>投标</w:t>
      </w:r>
      <w:r>
        <w:rPr>
          <w:rFonts w:hint="eastAsia" w:ascii="宋体" w:hAnsi="宋体"/>
          <w:b w:val="0"/>
          <w:bCs/>
          <w:color w:val="auto"/>
          <w:sz w:val="24"/>
          <w:highlight w:val="none"/>
        </w:rPr>
        <w:t>将</w:t>
      </w:r>
      <w:r>
        <w:rPr>
          <w:rFonts w:hint="eastAsia" w:ascii="宋体" w:hAnsi="宋体"/>
          <w:b w:val="0"/>
          <w:bCs/>
          <w:color w:val="auto"/>
          <w:sz w:val="24"/>
          <w:highlight w:val="none"/>
          <w:lang w:val="en-US" w:eastAsia="zh-CN"/>
        </w:rPr>
        <w:t>被拒绝</w:t>
      </w:r>
      <w:r>
        <w:rPr>
          <w:rFonts w:hint="eastAsia" w:ascii="宋体" w:hAnsi="宋体"/>
          <w:b w:val="0"/>
          <w:bCs/>
          <w:color w:val="auto"/>
          <w:sz w:val="24"/>
          <w:highlight w:val="none"/>
        </w:rPr>
        <w:t>。</w:t>
      </w:r>
    </w:p>
    <w:p>
      <w:pPr>
        <w:pageBreakBefore w:val="0"/>
        <w:tabs>
          <w:tab w:val="left" w:pos="0"/>
        </w:tabs>
        <w:wordWrap/>
        <w:topLinePunct w:val="0"/>
        <w:bidi w:val="0"/>
        <w:spacing w:line="560" w:lineRule="exact"/>
        <w:ind w:left="2"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20</w:t>
      </w:r>
      <w:r>
        <w:rPr>
          <w:rFonts w:hint="eastAsia" w:ascii="宋体" w:hAnsi="宋体"/>
          <w:color w:val="auto"/>
          <w:sz w:val="24"/>
          <w:highlight w:val="none"/>
        </w:rPr>
        <w:t>.</w:t>
      </w:r>
      <w:r>
        <w:rPr>
          <w:rFonts w:hint="eastAsia" w:ascii="宋体" w:hAnsi="宋体"/>
          <w:color w:val="auto"/>
          <w:sz w:val="24"/>
          <w:highlight w:val="none"/>
          <w:lang w:val="en-US" w:eastAsia="zh-CN"/>
        </w:rPr>
        <w:t>3</w:t>
      </w:r>
      <w:r>
        <w:rPr>
          <w:rFonts w:hint="eastAsia" w:ascii="宋体" w:hAnsi="宋体"/>
          <w:color w:val="auto"/>
          <w:sz w:val="24"/>
          <w:highlight w:val="none"/>
        </w:rPr>
        <w:t>采购人或采购代理机构将信用记录查询情况签字并存档备查。</w:t>
      </w:r>
      <w:r>
        <w:rPr>
          <w:rFonts w:hint="eastAsia" w:ascii="宋体" w:hAnsi="宋体"/>
          <w:color w:val="auto"/>
          <w:sz w:val="24"/>
          <w:highlight w:val="none"/>
          <w:lang w:eastAsia="zh-CN"/>
        </w:rPr>
        <w:t>投标人</w:t>
      </w:r>
      <w:r>
        <w:rPr>
          <w:rFonts w:hint="eastAsia" w:ascii="宋体" w:hAnsi="宋体"/>
          <w:color w:val="auto"/>
          <w:sz w:val="24"/>
          <w:highlight w:val="none"/>
        </w:rPr>
        <w:t>信用记录情况以采购人或采购代理机构查询结果为准。</w:t>
      </w:r>
      <w:r>
        <w:rPr>
          <w:rFonts w:hint="eastAsia" w:ascii="宋体" w:hAnsi="宋体"/>
          <w:color w:val="auto"/>
          <w:sz w:val="24"/>
          <w:highlight w:val="none"/>
          <w:lang w:eastAsia="zh-CN"/>
        </w:rPr>
        <w:t>投标人</w:t>
      </w:r>
      <w:r>
        <w:rPr>
          <w:rFonts w:hint="eastAsia" w:ascii="宋体" w:hAnsi="宋体"/>
          <w:color w:val="auto"/>
          <w:sz w:val="24"/>
          <w:highlight w:val="none"/>
        </w:rPr>
        <w:t>自行提供的与网站信息不一致的其他证明材料亦不作为资格审查的依据。</w:t>
      </w:r>
    </w:p>
    <w:p>
      <w:pPr>
        <w:pageBreakBefore w:val="0"/>
        <w:tabs>
          <w:tab w:val="left" w:pos="0"/>
        </w:tabs>
        <w:wordWrap/>
        <w:topLinePunct w:val="0"/>
        <w:bidi w:val="0"/>
        <w:spacing w:line="560" w:lineRule="exact"/>
        <w:ind w:left="2" w:firstLine="480" w:firstLineChars="200"/>
        <w:textAlignment w:val="auto"/>
        <w:rPr>
          <w:rFonts w:hint="eastAsia" w:ascii="宋体" w:hAnsi="宋体"/>
          <w:color w:val="auto"/>
          <w:sz w:val="24"/>
          <w:highlight w:val="none"/>
        </w:rPr>
      </w:pPr>
      <w:r>
        <w:rPr>
          <w:rFonts w:hint="eastAsia" w:ascii="宋体" w:hAnsi="宋体"/>
          <w:color w:val="auto"/>
          <w:sz w:val="24"/>
          <w:highlight w:val="none"/>
        </w:rPr>
        <w:t>在本</w:t>
      </w:r>
      <w:r>
        <w:rPr>
          <w:rFonts w:hint="eastAsia" w:ascii="宋体" w:hAnsi="宋体"/>
          <w:color w:val="auto"/>
          <w:sz w:val="24"/>
          <w:highlight w:val="none"/>
          <w:lang w:val="en-US" w:eastAsia="zh-CN"/>
        </w:rPr>
        <w:t>招标</w:t>
      </w:r>
      <w:r>
        <w:rPr>
          <w:rFonts w:hint="eastAsia" w:ascii="宋体" w:hAnsi="宋体"/>
          <w:color w:val="auto"/>
          <w:sz w:val="24"/>
          <w:highlight w:val="none"/>
        </w:rPr>
        <w:t>文件规定的查询时间之后，网站信息发生的任何变更均不再作为评审依据。</w:t>
      </w:r>
    </w:p>
    <w:p>
      <w:pPr>
        <w:pageBreakBefore w:val="0"/>
        <w:tabs>
          <w:tab w:val="left" w:pos="0"/>
        </w:tabs>
        <w:wordWrap/>
        <w:topLinePunct w:val="0"/>
        <w:bidi w:val="0"/>
        <w:spacing w:line="560" w:lineRule="exact"/>
        <w:ind w:left="2" w:firstLine="480" w:firstLineChars="200"/>
        <w:textAlignment w:val="auto"/>
        <w:rPr>
          <w:rFonts w:ascii="宋体" w:hAnsi="宋体"/>
          <w:b w:val="0"/>
          <w:bCs w:val="0"/>
          <w:snapToGrid w:val="0"/>
          <w:color w:val="auto"/>
          <w:sz w:val="24"/>
          <w:highlight w:val="none"/>
        </w:rPr>
      </w:pPr>
      <w:r>
        <w:rPr>
          <w:rFonts w:hint="eastAsia" w:ascii="宋体" w:hAnsi="宋体" w:cs="宋体"/>
          <w:b w:val="0"/>
          <w:bCs w:val="0"/>
          <w:color w:val="auto"/>
          <w:sz w:val="24"/>
          <w:highlight w:val="none"/>
          <w:lang w:eastAsia="zh-CN"/>
        </w:rPr>
        <w:t>投标人</w:t>
      </w:r>
      <w:r>
        <w:rPr>
          <w:rFonts w:hint="eastAsia" w:ascii="宋体" w:hAnsi="宋体" w:cs="宋体"/>
          <w:b w:val="0"/>
          <w:bCs w:val="0"/>
          <w:color w:val="auto"/>
          <w:sz w:val="24"/>
          <w:highlight w:val="none"/>
        </w:rPr>
        <w:t>自行提供的与网站信息不一致的其他证明材料不作为资格审查</w:t>
      </w:r>
      <w:r>
        <w:rPr>
          <w:rFonts w:ascii="宋体" w:hAnsi="宋体" w:cs="宋体"/>
          <w:b w:val="0"/>
          <w:bCs w:val="0"/>
          <w:color w:val="auto"/>
          <w:sz w:val="24"/>
          <w:highlight w:val="none"/>
        </w:rPr>
        <w:t>的</w:t>
      </w:r>
      <w:r>
        <w:rPr>
          <w:rFonts w:hint="eastAsia" w:ascii="宋体" w:hAnsi="宋体" w:cs="宋体"/>
          <w:b w:val="0"/>
          <w:bCs w:val="0"/>
          <w:color w:val="auto"/>
          <w:sz w:val="24"/>
          <w:highlight w:val="none"/>
        </w:rPr>
        <w:t>依据。</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50" w:name="_Toc23388"/>
      <w:bookmarkStart w:id="151" w:name="_Toc520356166"/>
      <w:bookmarkStart w:id="152" w:name="_Toc19949"/>
      <w:bookmarkStart w:id="153" w:name="_Toc28479"/>
      <w:bookmarkStart w:id="154" w:name="_Toc515647781"/>
      <w:r>
        <w:rPr>
          <w:rFonts w:hint="eastAsia" w:hAnsi="宋体"/>
          <w:color w:val="auto"/>
          <w:highlight w:val="none"/>
        </w:rPr>
        <w:t>2</w:t>
      </w:r>
      <w:r>
        <w:rPr>
          <w:rFonts w:hint="eastAsia" w:hAnsi="宋体"/>
          <w:color w:val="auto"/>
          <w:highlight w:val="none"/>
          <w:lang w:val="en-US" w:eastAsia="zh-CN"/>
        </w:rPr>
        <w:t>1</w:t>
      </w:r>
      <w:r>
        <w:rPr>
          <w:rFonts w:hint="eastAsia" w:hAnsi="宋体"/>
          <w:color w:val="auto"/>
          <w:highlight w:val="none"/>
        </w:rPr>
        <w:t>.组建评标委员会</w:t>
      </w:r>
      <w:bookmarkEnd w:id="150"/>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ascii="宋体" w:hAnsi="宋体"/>
          <w:color w:val="auto"/>
          <w:sz w:val="24"/>
          <w:highlight w:val="none"/>
        </w:rPr>
        <w:t>.</w:t>
      </w:r>
      <w:r>
        <w:rPr>
          <w:rFonts w:hint="eastAsia" w:ascii="宋体" w:hAnsi="宋体"/>
          <w:color w:val="auto"/>
          <w:sz w:val="24"/>
          <w:highlight w:val="none"/>
        </w:rPr>
        <w:t>1按照《政府采购评审专家管理办法》</w:t>
      </w:r>
      <w:r>
        <w:rPr>
          <w:rFonts w:hint="eastAsia" w:ascii="宋体" w:hAnsi="宋体"/>
          <w:color w:val="auto"/>
          <w:sz w:val="24"/>
          <w:highlight w:val="none"/>
          <w:lang w:eastAsia="zh-CN"/>
        </w:rPr>
        <w:t>（</w:t>
      </w:r>
      <w:r>
        <w:rPr>
          <w:rFonts w:hint="eastAsia" w:ascii="宋体" w:hAnsi="宋体"/>
          <w:color w:val="auto"/>
          <w:sz w:val="24"/>
          <w:highlight w:val="none"/>
        </w:rPr>
        <w:t>财库</w:t>
      </w:r>
      <w:r>
        <w:rPr>
          <w:rFonts w:hint="eastAsia" w:ascii="宋体" w:hAnsi="宋体" w:cs="宋体"/>
          <w:b w:val="0"/>
          <w:bCs/>
          <w:color w:val="auto"/>
          <w:sz w:val="24"/>
          <w:highlight w:val="none"/>
        </w:rPr>
        <w:t>〔201</w:t>
      </w:r>
      <w:r>
        <w:rPr>
          <w:rFonts w:hint="eastAsia" w:ascii="宋体" w:hAnsi="宋体" w:cs="宋体"/>
          <w:b w:val="0"/>
          <w:bCs/>
          <w:color w:val="auto"/>
          <w:sz w:val="24"/>
          <w:highlight w:val="none"/>
          <w:lang w:val="en-US" w:eastAsia="zh-CN"/>
        </w:rPr>
        <w:t>6</w:t>
      </w:r>
      <w:r>
        <w:rPr>
          <w:rFonts w:hint="eastAsia" w:ascii="宋体" w:hAnsi="宋体" w:cs="宋体"/>
          <w:b w:val="0"/>
          <w:bCs/>
          <w:color w:val="auto"/>
          <w:sz w:val="24"/>
          <w:highlight w:val="none"/>
        </w:rPr>
        <w:t>〕</w:t>
      </w:r>
      <w:r>
        <w:rPr>
          <w:rFonts w:hint="eastAsia" w:ascii="宋体" w:hAnsi="宋体"/>
          <w:b w:val="0"/>
          <w:bCs/>
          <w:color w:val="auto"/>
          <w:sz w:val="24"/>
          <w:highlight w:val="none"/>
        </w:rPr>
        <w:t>198号）、《山东省政府采购评审专家管理实施办法》</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鲁财采</w:t>
      </w:r>
      <w:r>
        <w:rPr>
          <w:rFonts w:hint="eastAsia" w:ascii="宋体" w:hAnsi="宋体" w:cs="宋体"/>
          <w:b w:val="0"/>
          <w:bCs/>
          <w:color w:val="auto"/>
          <w:sz w:val="24"/>
          <w:highlight w:val="none"/>
        </w:rPr>
        <w:t>〔201</w:t>
      </w:r>
      <w:r>
        <w:rPr>
          <w:rFonts w:hint="eastAsia" w:ascii="宋体" w:hAnsi="宋体" w:cs="宋体"/>
          <w:b w:val="0"/>
          <w:bCs/>
          <w:color w:val="auto"/>
          <w:sz w:val="24"/>
          <w:highlight w:val="none"/>
          <w:lang w:val="en-US" w:eastAsia="zh-CN"/>
        </w:rPr>
        <w:t>8</w:t>
      </w:r>
      <w:r>
        <w:rPr>
          <w:rFonts w:hint="eastAsia" w:ascii="宋体" w:hAnsi="宋体" w:cs="宋体"/>
          <w:b w:val="0"/>
          <w:bCs/>
          <w:color w:val="auto"/>
          <w:sz w:val="24"/>
          <w:highlight w:val="none"/>
        </w:rPr>
        <w:t>〕</w:t>
      </w:r>
      <w:r>
        <w:rPr>
          <w:rFonts w:hint="eastAsia" w:ascii="宋体" w:hAnsi="宋体"/>
          <w:b w:val="0"/>
          <w:bCs/>
          <w:color w:val="auto"/>
          <w:sz w:val="24"/>
          <w:highlight w:val="none"/>
        </w:rPr>
        <w:t>66号）、《山东省政府采购评审专家抽取规则》</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鲁财采</w:t>
      </w:r>
      <w:r>
        <w:rPr>
          <w:rFonts w:hint="eastAsia" w:ascii="宋体" w:hAnsi="宋体" w:cs="宋体"/>
          <w:b w:val="0"/>
          <w:bCs/>
          <w:color w:val="auto"/>
          <w:sz w:val="24"/>
          <w:highlight w:val="none"/>
        </w:rPr>
        <w:t>〔201</w:t>
      </w:r>
      <w:r>
        <w:rPr>
          <w:rFonts w:hint="eastAsia" w:ascii="宋体" w:hAnsi="宋体" w:cs="宋体"/>
          <w:b w:val="0"/>
          <w:bCs/>
          <w:color w:val="auto"/>
          <w:sz w:val="24"/>
          <w:highlight w:val="none"/>
          <w:lang w:val="en-US" w:eastAsia="zh-CN"/>
        </w:rPr>
        <w:t>7</w:t>
      </w:r>
      <w:r>
        <w:rPr>
          <w:rFonts w:hint="eastAsia" w:ascii="宋体" w:hAnsi="宋体" w:cs="宋体"/>
          <w:b w:val="0"/>
          <w:bCs/>
          <w:color w:val="auto"/>
          <w:sz w:val="24"/>
          <w:highlight w:val="none"/>
        </w:rPr>
        <w:t>〕</w:t>
      </w:r>
      <w:r>
        <w:rPr>
          <w:rFonts w:hint="eastAsia" w:ascii="宋体" w:hAnsi="宋体"/>
          <w:b w:val="0"/>
          <w:bCs/>
          <w:color w:val="auto"/>
          <w:sz w:val="24"/>
          <w:highlight w:val="none"/>
        </w:rPr>
        <w:t>64号）及本项目本级</w:t>
      </w:r>
      <w:r>
        <w:rPr>
          <w:rFonts w:ascii="宋体" w:hAnsi="宋体"/>
          <w:b w:val="0"/>
          <w:bCs/>
          <w:color w:val="auto"/>
          <w:sz w:val="24"/>
          <w:highlight w:val="none"/>
        </w:rPr>
        <w:t>和上级财</w:t>
      </w:r>
      <w:r>
        <w:rPr>
          <w:rFonts w:ascii="宋体" w:hAnsi="宋体"/>
          <w:color w:val="auto"/>
          <w:sz w:val="24"/>
          <w:highlight w:val="none"/>
        </w:rPr>
        <w:t>政部门</w:t>
      </w:r>
      <w:r>
        <w:rPr>
          <w:rFonts w:hint="eastAsia" w:ascii="宋体" w:hAnsi="宋体"/>
          <w:color w:val="auto"/>
          <w:sz w:val="24"/>
          <w:highlight w:val="none"/>
        </w:rPr>
        <w:t>的有关规定依法组建的</w:t>
      </w:r>
      <w:r>
        <w:rPr>
          <w:rFonts w:ascii="宋体" w:hAnsi="宋体"/>
          <w:color w:val="auto"/>
          <w:sz w:val="24"/>
          <w:highlight w:val="none"/>
        </w:rPr>
        <w:t>评标委员会</w:t>
      </w:r>
      <w:r>
        <w:rPr>
          <w:rFonts w:hint="eastAsia" w:ascii="宋体" w:hAnsi="宋体"/>
          <w:color w:val="auto"/>
          <w:sz w:val="24"/>
          <w:highlight w:val="none"/>
        </w:rPr>
        <w:t>，负责评标工作。评标委员会由采购人代表</w:t>
      </w:r>
      <w:r>
        <w:rPr>
          <w:rFonts w:hint="eastAsia" w:ascii="宋体" w:hAnsi="宋体"/>
          <w:color w:val="auto"/>
          <w:sz w:val="24"/>
          <w:highlight w:val="none"/>
          <w:u w:val="single"/>
          <w:lang w:val="en-US" w:eastAsia="zh-CN"/>
        </w:rPr>
        <w:t>1</w:t>
      </w:r>
      <w:r>
        <w:rPr>
          <w:rFonts w:hint="eastAsia" w:ascii="宋体" w:hAnsi="宋体"/>
          <w:color w:val="auto"/>
          <w:sz w:val="24"/>
          <w:highlight w:val="none"/>
        </w:rPr>
        <w:t>人及评审专家</w:t>
      </w:r>
      <w:r>
        <w:rPr>
          <w:rFonts w:hint="eastAsia" w:ascii="宋体" w:hAnsi="宋体"/>
          <w:color w:val="auto"/>
          <w:sz w:val="24"/>
          <w:highlight w:val="none"/>
          <w:u w:val="single"/>
          <w:lang w:val="en-US" w:eastAsia="zh-CN"/>
        </w:rPr>
        <w:t>4</w:t>
      </w:r>
      <w:r>
        <w:rPr>
          <w:rFonts w:hint="eastAsia" w:ascii="宋体" w:hAnsi="宋体"/>
          <w:color w:val="auto"/>
          <w:sz w:val="24"/>
          <w:highlight w:val="none"/>
        </w:rPr>
        <w:t>人组成。</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2评标委员会具有依据招标文件进行独立评标的权力，且不受外界任何因素的干扰。评标委员会成员需对评标结果独立写出评审意见，并承担责任。评委成员若拒绝在评标报告上签字且不陈述其不同意理由的，视为同意和接受。</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.3评标委员会的职责：</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（1）审查投标文件是否符合招标文件要求；</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（2）要求</w:t>
      </w:r>
      <w:r>
        <w:rPr>
          <w:rFonts w:hint="eastAsia" w:ascii="宋体" w:hAnsi="宋体"/>
          <w:color w:val="auto"/>
          <w:sz w:val="24"/>
          <w:highlight w:val="none"/>
          <w:lang w:eastAsia="zh-CN"/>
        </w:rPr>
        <w:t>投标人</w:t>
      </w:r>
      <w:r>
        <w:rPr>
          <w:rFonts w:hint="eastAsia" w:ascii="宋体" w:hAnsi="宋体"/>
          <w:color w:val="auto"/>
          <w:sz w:val="24"/>
          <w:highlight w:val="none"/>
        </w:rPr>
        <w:t>对投标文件有关事项做出解释或者澄清；</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（3）按照招标文件规定的评分标准进行评比和打分；</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（4）推荐中标候选人名单，或者受采购人委托按照事先确定的办法直接确定中标人；</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（5）向</w:t>
      </w:r>
      <w:r>
        <w:rPr>
          <w:rFonts w:hint="eastAsia" w:ascii="宋体" w:hAnsi="宋体"/>
          <w:color w:val="auto"/>
          <w:sz w:val="24"/>
          <w:highlight w:val="none"/>
          <w:lang w:val="en-US" w:eastAsia="zh-CN"/>
        </w:rPr>
        <w:t>采购</w:t>
      </w:r>
      <w:r>
        <w:rPr>
          <w:rFonts w:hint="eastAsia" w:ascii="宋体" w:hAnsi="宋体"/>
          <w:color w:val="auto"/>
          <w:sz w:val="24"/>
          <w:highlight w:val="none"/>
        </w:rPr>
        <w:t>单位或者有关部门报告非法干预评标工作的行为。</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1</w:t>
      </w:r>
      <w:r>
        <w:rPr>
          <w:rFonts w:hint="eastAsia" w:ascii="宋体" w:hAnsi="宋体"/>
          <w:color w:val="auto"/>
          <w:sz w:val="24"/>
          <w:highlight w:val="none"/>
        </w:rPr>
        <w:t>.4评标委员会的义务：</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（1）遵纪守法，客观、公正、廉洁地履行职责；</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（2）按照招标文件规定的评标方法和评标标准进行评标，对评标意见承担个人责任；</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（3）对评标过程和结果，以及</w:t>
      </w:r>
      <w:r>
        <w:rPr>
          <w:rFonts w:hint="eastAsia" w:ascii="宋体" w:hAnsi="宋体"/>
          <w:color w:val="auto"/>
          <w:sz w:val="24"/>
          <w:highlight w:val="none"/>
          <w:lang w:eastAsia="zh-CN"/>
        </w:rPr>
        <w:t>投标人</w:t>
      </w:r>
      <w:r>
        <w:rPr>
          <w:rFonts w:hint="eastAsia" w:ascii="宋体" w:hAnsi="宋体"/>
          <w:color w:val="auto"/>
          <w:sz w:val="24"/>
          <w:highlight w:val="none"/>
        </w:rPr>
        <w:t>的商业秘密保密；</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（4）</w:t>
      </w:r>
      <w:r>
        <w:rPr>
          <w:rFonts w:hint="eastAsia" w:ascii="宋体" w:hAnsi="宋体" w:cs="宋体"/>
          <w:color w:val="auto"/>
          <w:sz w:val="24"/>
          <w:highlight w:val="none"/>
        </w:rPr>
        <w:t>参与评审报告的起草；</w:t>
      </w:r>
    </w:p>
    <w:p>
      <w:pPr>
        <w:pageBreakBefore w:val="0"/>
        <w:wordWrap/>
        <w:topLinePunct w:val="0"/>
        <w:bidi w:val="0"/>
        <w:spacing w:line="560" w:lineRule="exact"/>
        <w:ind w:firstLine="480" w:firstLineChars="200"/>
        <w:jc w:val="lef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（5）配合</w:t>
      </w:r>
      <w:r>
        <w:rPr>
          <w:rFonts w:hint="eastAsia" w:ascii="宋体" w:hAnsi="宋体"/>
          <w:color w:val="auto"/>
          <w:sz w:val="24"/>
          <w:highlight w:val="none"/>
          <w:lang w:val="en-US" w:eastAsia="zh-CN"/>
        </w:rPr>
        <w:t>采购</w:t>
      </w:r>
      <w:r>
        <w:rPr>
          <w:rFonts w:hint="eastAsia" w:ascii="宋体" w:hAnsi="宋体"/>
          <w:color w:val="auto"/>
          <w:sz w:val="24"/>
          <w:highlight w:val="none"/>
        </w:rPr>
        <w:t>单位答复</w:t>
      </w:r>
      <w:r>
        <w:rPr>
          <w:rFonts w:hint="eastAsia" w:ascii="宋体" w:hAnsi="宋体"/>
          <w:color w:val="auto"/>
          <w:sz w:val="24"/>
          <w:highlight w:val="none"/>
          <w:lang w:eastAsia="zh-CN"/>
        </w:rPr>
        <w:t>投标人</w:t>
      </w:r>
      <w:r>
        <w:rPr>
          <w:rFonts w:hint="eastAsia" w:ascii="宋体" w:hAnsi="宋体"/>
          <w:color w:val="auto"/>
          <w:sz w:val="24"/>
          <w:highlight w:val="none"/>
        </w:rPr>
        <w:t>提出的质疑</w:t>
      </w:r>
      <w:r>
        <w:rPr>
          <w:rFonts w:hint="eastAsia" w:ascii="宋体" w:hAnsi="宋体"/>
          <w:color w:val="auto"/>
          <w:sz w:val="24"/>
          <w:highlight w:val="none"/>
          <w:lang w:eastAsia="zh-CN"/>
        </w:rPr>
        <w:t>；</w:t>
      </w:r>
    </w:p>
    <w:p>
      <w:pPr>
        <w:pageBreakBefore w:val="0"/>
        <w:wordWrap/>
        <w:topLinePunct w:val="0"/>
        <w:bidi w:val="0"/>
        <w:spacing w:line="560" w:lineRule="exact"/>
        <w:ind w:firstLine="480" w:firstLineChars="200"/>
        <w:jc w:val="left"/>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（6）配合财政部门的投诉处理工作</w:t>
      </w:r>
      <w:r>
        <w:rPr>
          <w:rFonts w:hint="eastAsia" w:ascii="宋体" w:hAnsi="宋体"/>
          <w:color w:val="auto"/>
          <w:sz w:val="24"/>
          <w:highlight w:val="none"/>
          <w:lang w:eastAsia="zh-CN"/>
        </w:rPr>
        <w:t>。</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55" w:name="_Toc1758"/>
      <w:r>
        <w:rPr>
          <w:rFonts w:hint="eastAsia" w:hAnsi="宋体"/>
          <w:color w:val="auto"/>
          <w:highlight w:val="none"/>
        </w:rPr>
        <w:t>2</w:t>
      </w:r>
      <w:r>
        <w:rPr>
          <w:rFonts w:hint="eastAsia" w:hAnsi="宋体"/>
          <w:color w:val="auto"/>
          <w:highlight w:val="none"/>
          <w:lang w:val="en-US" w:eastAsia="zh-CN"/>
        </w:rPr>
        <w:t>2</w:t>
      </w:r>
      <w:r>
        <w:rPr>
          <w:rFonts w:hint="eastAsia" w:hAnsi="宋体"/>
          <w:color w:val="auto"/>
          <w:highlight w:val="none"/>
        </w:rPr>
        <w:t>.投标文件</w:t>
      </w:r>
      <w:bookmarkEnd w:id="151"/>
      <w:r>
        <w:rPr>
          <w:rFonts w:hint="eastAsia" w:hAnsi="宋体"/>
          <w:color w:val="auto"/>
          <w:highlight w:val="none"/>
        </w:rPr>
        <w:t>符合性审查与澄清</w:t>
      </w:r>
      <w:bookmarkEnd w:id="152"/>
      <w:bookmarkEnd w:id="153"/>
      <w:bookmarkEnd w:id="154"/>
      <w:bookmarkEnd w:id="155"/>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.1符合性审查是</w:t>
      </w:r>
      <w:r>
        <w:rPr>
          <w:rFonts w:ascii="宋体" w:hAnsi="宋体"/>
          <w:color w:val="auto"/>
          <w:sz w:val="24"/>
          <w:highlight w:val="none"/>
        </w:rPr>
        <w:t>指</w:t>
      </w:r>
      <w:r>
        <w:rPr>
          <w:rFonts w:hint="eastAsia" w:ascii="宋体" w:hAnsi="宋体"/>
          <w:color w:val="auto"/>
          <w:sz w:val="24"/>
          <w:highlight w:val="none"/>
        </w:rPr>
        <w:t>依据招标文件的规定，从投标文件的有效性和完整性对招标文件的</w:t>
      </w:r>
      <w:r>
        <w:rPr>
          <w:rFonts w:hint="eastAsia" w:ascii="宋体" w:hAnsi="宋体"/>
          <w:color w:val="auto"/>
          <w:sz w:val="24"/>
          <w:highlight w:val="none"/>
          <w:lang w:eastAsia="zh-CN"/>
        </w:rPr>
        <w:t>投标</w:t>
      </w:r>
      <w:r>
        <w:rPr>
          <w:rFonts w:hint="eastAsia" w:ascii="宋体" w:hAnsi="宋体"/>
          <w:color w:val="auto"/>
          <w:sz w:val="24"/>
          <w:highlight w:val="none"/>
        </w:rPr>
        <w:t>程度进行审查，以确定是否对招标文件的实质性要求做出响</w:t>
      </w:r>
      <w:r>
        <w:rPr>
          <w:rFonts w:hint="eastAsia" w:ascii="宋体" w:hAnsi="宋体"/>
          <w:color w:val="auto"/>
          <w:sz w:val="24"/>
          <w:highlight w:val="none"/>
          <w:lang w:eastAsia="zh-CN"/>
        </w:rPr>
        <w:t>应</w:t>
      </w:r>
      <w:r>
        <w:rPr>
          <w:rFonts w:hint="eastAsia" w:ascii="宋体" w:hAnsi="宋体"/>
          <w:color w:val="auto"/>
          <w:sz w:val="24"/>
          <w:highlight w:val="none"/>
        </w:rPr>
        <w:t>。</w:t>
      </w:r>
      <w:bookmarkStart w:id="156" w:name="_Hlt522424701"/>
      <w:bookmarkEnd w:id="156"/>
      <w:bookmarkStart w:id="157" w:name="_Toc520356167"/>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.2投标文件的澄清</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.2.1在评标期间，评标委员会将通过网上开评标系统要求</w:t>
      </w:r>
      <w:r>
        <w:rPr>
          <w:rFonts w:hint="eastAsia" w:ascii="宋体" w:hAnsi="宋体"/>
          <w:color w:val="auto"/>
          <w:sz w:val="24"/>
          <w:highlight w:val="none"/>
          <w:lang w:eastAsia="zh-CN"/>
        </w:rPr>
        <w:t>投标人</w:t>
      </w:r>
      <w:r>
        <w:rPr>
          <w:rFonts w:hint="eastAsia" w:ascii="宋体" w:hAnsi="宋体"/>
          <w:color w:val="auto"/>
          <w:sz w:val="24"/>
          <w:highlight w:val="none"/>
        </w:rPr>
        <w:t>对其投标文件中含义不明确、对同类问题表述不一致或者有明显文字和计算错误的内容，以及评标委员会认为</w:t>
      </w:r>
      <w:r>
        <w:rPr>
          <w:rFonts w:hint="eastAsia" w:ascii="宋体" w:hAnsi="宋体"/>
          <w:color w:val="auto"/>
          <w:sz w:val="24"/>
          <w:highlight w:val="none"/>
          <w:lang w:eastAsia="zh-CN"/>
        </w:rPr>
        <w:t>投标人</w:t>
      </w:r>
      <w:r>
        <w:rPr>
          <w:rFonts w:hint="eastAsia" w:ascii="宋体" w:hAnsi="宋体"/>
          <w:color w:val="auto"/>
          <w:sz w:val="24"/>
          <w:highlight w:val="none"/>
        </w:rPr>
        <w:t>的报价明显低于其他通过符合性检查</w:t>
      </w:r>
      <w:r>
        <w:rPr>
          <w:rFonts w:hint="eastAsia" w:ascii="宋体" w:hAnsi="宋体"/>
          <w:color w:val="auto"/>
          <w:sz w:val="24"/>
          <w:highlight w:val="none"/>
          <w:lang w:eastAsia="zh-CN"/>
        </w:rPr>
        <w:t>投标人</w:t>
      </w:r>
      <w:r>
        <w:rPr>
          <w:rFonts w:hint="eastAsia" w:ascii="宋体" w:hAnsi="宋体"/>
          <w:color w:val="auto"/>
          <w:sz w:val="24"/>
          <w:highlight w:val="none"/>
        </w:rPr>
        <w:t>的报价，有可能影响履约的</w:t>
      </w:r>
      <w:r>
        <w:rPr>
          <w:rFonts w:ascii="宋体" w:hAnsi="宋体"/>
          <w:color w:val="auto"/>
          <w:sz w:val="24"/>
          <w:highlight w:val="none"/>
        </w:rPr>
        <w:t>情况</w:t>
      </w:r>
      <w:r>
        <w:rPr>
          <w:rFonts w:hint="eastAsia" w:ascii="宋体" w:hAnsi="宋体"/>
          <w:color w:val="auto"/>
          <w:sz w:val="24"/>
          <w:highlight w:val="none"/>
        </w:rPr>
        <w:t>作必要的澄清、说明或补正。</w:t>
      </w:r>
      <w:r>
        <w:rPr>
          <w:rFonts w:hint="eastAsia" w:ascii="宋体" w:hAnsi="宋体"/>
          <w:color w:val="auto"/>
          <w:sz w:val="24"/>
          <w:highlight w:val="none"/>
          <w:lang w:eastAsia="zh-CN"/>
        </w:rPr>
        <w:t>投标人</w:t>
      </w:r>
      <w:r>
        <w:rPr>
          <w:rFonts w:hint="eastAsia" w:ascii="宋体" w:hAnsi="宋体"/>
          <w:color w:val="auto"/>
          <w:sz w:val="24"/>
          <w:highlight w:val="none"/>
        </w:rPr>
        <w:t>的澄清、说明或补正</w:t>
      </w:r>
      <w:r>
        <w:rPr>
          <w:rFonts w:hint="eastAsia" w:ascii="宋体" w:hAnsi="宋体"/>
          <w:color w:val="auto"/>
          <w:sz w:val="24"/>
          <w:highlight w:val="none"/>
          <w:lang w:eastAsia="zh-CN"/>
        </w:rPr>
        <w:t>应当</w:t>
      </w:r>
      <w:r>
        <w:rPr>
          <w:rFonts w:hint="eastAsia" w:ascii="宋体" w:hAnsi="宋体"/>
          <w:color w:val="auto"/>
          <w:sz w:val="24"/>
          <w:highlight w:val="none"/>
        </w:rPr>
        <w:t>在评标委员会规定的时间内通过网上开评标系统进行，并不得超出投标文件范围或者改变投标文件的实质性内容。</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.2.2</w:t>
      </w:r>
      <w:r>
        <w:rPr>
          <w:rFonts w:hint="eastAsia" w:ascii="宋体" w:hAnsi="宋体"/>
          <w:color w:val="auto"/>
          <w:sz w:val="24"/>
          <w:highlight w:val="none"/>
          <w:lang w:eastAsia="zh-CN"/>
        </w:rPr>
        <w:t>投标人</w:t>
      </w:r>
      <w:r>
        <w:rPr>
          <w:rFonts w:hint="eastAsia" w:ascii="宋体" w:hAnsi="宋体"/>
          <w:color w:val="auto"/>
          <w:sz w:val="24"/>
          <w:highlight w:val="none"/>
        </w:rPr>
        <w:t>的澄清、说明或补正将作为投标文件的一部分。</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.2.3任何澄清和必要的解释说明的书面答复均需加盖</w:t>
      </w:r>
      <w:r>
        <w:rPr>
          <w:rFonts w:hint="eastAsia" w:ascii="宋体" w:hAnsi="宋体"/>
          <w:color w:val="auto"/>
          <w:sz w:val="24"/>
          <w:highlight w:val="none"/>
          <w:lang w:eastAsia="zh-CN"/>
        </w:rPr>
        <w:t>投标人</w:t>
      </w:r>
      <w:r>
        <w:rPr>
          <w:rFonts w:hint="eastAsia" w:ascii="宋体" w:hAnsi="宋体"/>
          <w:color w:val="auto"/>
          <w:sz w:val="24"/>
          <w:highlight w:val="none"/>
        </w:rPr>
        <w:t>公章及法定代表人（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）或其授权代表签章，否则，评标委员会有权不予认可。</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.3投标文件报价出现前后不一致的，按照下列规定修正：</w:t>
      </w:r>
    </w:p>
    <w:p>
      <w:pPr>
        <w:pageBreakBefore w:val="0"/>
        <w:wordWrap/>
        <w:topLinePunct w:val="0"/>
        <w:bidi w:val="0"/>
        <w:spacing w:line="560" w:lineRule="exact"/>
        <w:jc w:val="left"/>
        <w:textAlignment w:val="auto"/>
        <w:rPr>
          <w:rFonts w:ascii="宋体" w:hAnsi="宋体"/>
          <w:color w:val="auto"/>
          <w:sz w:val="24"/>
          <w:highlight w:val="none"/>
        </w:rPr>
      </w:pPr>
      <w:r>
        <w:rPr>
          <w:rFonts w:hint="eastAsia" w:ascii="宋体" w:hAnsi="宋体"/>
          <w:color w:val="auto"/>
          <w:sz w:val="24"/>
          <w:highlight w:val="none"/>
        </w:rPr>
        <w:t>　　   （1）投标文件中开标一览表内容与投标文件中</w:t>
      </w:r>
      <w:r>
        <w:rPr>
          <w:rFonts w:hint="eastAsia" w:ascii="宋体" w:hAnsi="宋体"/>
          <w:color w:val="auto"/>
          <w:sz w:val="24"/>
          <w:highlight w:val="none"/>
          <w:lang w:eastAsia="zh-CN"/>
        </w:rPr>
        <w:t>相应的</w:t>
      </w:r>
      <w:r>
        <w:rPr>
          <w:rFonts w:hint="eastAsia" w:ascii="宋体" w:hAnsi="宋体"/>
          <w:color w:val="auto"/>
          <w:sz w:val="24"/>
          <w:highlight w:val="none"/>
        </w:rPr>
        <w:t>内容不一致的，以开标一览表为准；</w:t>
      </w:r>
    </w:p>
    <w:p>
      <w:pPr>
        <w:pageBreakBefore w:val="0"/>
        <w:wordWrap/>
        <w:topLinePunct w:val="0"/>
        <w:bidi w:val="0"/>
        <w:spacing w:line="560" w:lineRule="exact"/>
        <w:jc w:val="left"/>
        <w:textAlignment w:val="auto"/>
        <w:rPr>
          <w:rFonts w:ascii="宋体" w:hAnsi="宋体"/>
          <w:color w:val="auto"/>
          <w:sz w:val="24"/>
          <w:highlight w:val="none"/>
        </w:rPr>
      </w:pPr>
      <w:r>
        <w:rPr>
          <w:rFonts w:hint="eastAsia" w:ascii="宋体" w:hAnsi="宋体"/>
          <w:color w:val="auto"/>
          <w:sz w:val="24"/>
          <w:highlight w:val="none"/>
        </w:rPr>
        <w:t>　　   （2）大写金额和小写金额不一致的，以大写金额为准；</w:t>
      </w:r>
    </w:p>
    <w:p>
      <w:pPr>
        <w:pageBreakBefore w:val="0"/>
        <w:wordWrap/>
        <w:topLinePunct w:val="0"/>
        <w:bidi w:val="0"/>
        <w:spacing w:line="560" w:lineRule="exact"/>
        <w:jc w:val="left"/>
        <w:textAlignment w:val="auto"/>
        <w:rPr>
          <w:rFonts w:ascii="宋体" w:hAnsi="宋体"/>
          <w:color w:val="auto"/>
          <w:sz w:val="24"/>
          <w:highlight w:val="none"/>
        </w:rPr>
      </w:pPr>
      <w:r>
        <w:rPr>
          <w:rFonts w:hint="eastAsia" w:ascii="宋体" w:hAnsi="宋体"/>
          <w:color w:val="auto"/>
          <w:sz w:val="24"/>
          <w:highlight w:val="none"/>
        </w:rPr>
        <w:t>　   　（3）单价金额小数点或者百分比有明显错位的，以开标一览表的总价为准，并修改单价；</w:t>
      </w:r>
    </w:p>
    <w:p>
      <w:pPr>
        <w:pageBreakBefore w:val="0"/>
        <w:wordWrap/>
        <w:topLinePunct w:val="0"/>
        <w:bidi w:val="0"/>
        <w:spacing w:line="560" w:lineRule="exact"/>
        <w:jc w:val="left"/>
        <w:textAlignment w:val="auto"/>
        <w:rPr>
          <w:rFonts w:ascii="宋体" w:hAnsi="宋体"/>
          <w:color w:val="auto"/>
          <w:sz w:val="24"/>
          <w:highlight w:val="none"/>
        </w:rPr>
      </w:pPr>
      <w:r>
        <w:rPr>
          <w:rFonts w:hint="eastAsia" w:ascii="宋体" w:hAnsi="宋体"/>
          <w:color w:val="auto"/>
          <w:sz w:val="24"/>
          <w:highlight w:val="none"/>
        </w:rPr>
        <w:t>　   　（4）总价金额与按单价汇总金额不一致的，以单价金额计算结果为准。</w:t>
      </w:r>
    </w:p>
    <w:p>
      <w:pPr>
        <w:pageBreakBefore w:val="0"/>
        <w:wordWrap/>
        <w:topLinePunct w:val="0"/>
        <w:bidi w:val="0"/>
        <w:spacing w:line="560" w:lineRule="exact"/>
        <w:jc w:val="left"/>
        <w:textAlignment w:val="auto"/>
        <w:rPr>
          <w:rFonts w:ascii="宋体" w:hAnsi="宋体"/>
          <w:color w:val="auto"/>
          <w:sz w:val="24"/>
          <w:highlight w:val="none"/>
        </w:rPr>
      </w:pPr>
      <w:r>
        <w:rPr>
          <w:rFonts w:hint="eastAsia" w:ascii="宋体" w:hAnsi="宋体"/>
          <w:color w:val="auto"/>
          <w:sz w:val="24"/>
          <w:highlight w:val="none"/>
        </w:rPr>
        <w:t>　　同时出现两种以上不一致的，按照前款规定的顺序进行修正。修正后的报价按照第21</w:t>
      </w:r>
      <w:r>
        <w:rPr>
          <w:rFonts w:ascii="宋体" w:hAnsi="宋体"/>
          <w:color w:val="auto"/>
          <w:sz w:val="24"/>
          <w:highlight w:val="none"/>
        </w:rPr>
        <w:t>.2</w:t>
      </w:r>
      <w:r>
        <w:rPr>
          <w:rFonts w:hint="eastAsia" w:ascii="宋体" w:hAnsi="宋体"/>
          <w:color w:val="auto"/>
          <w:sz w:val="24"/>
          <w:highlight w:val="none"/>
        </w:rPr>
        <w:t>条的规定经</w:t>
      </w:r>
      <w:r>
        <w:rPr>
          <w:rFonts w:hint="eastAsia" w:ascii="宋体" w:hAnsi="宋体"/>
          <w:color w:val="auto"/>
          <w:sz w:val="24"/>
          <w:highlight w:val="none"/>
          <w:lang w:eastAsia="zh-CN"/>
        </w:rPr>
        <w:t>投标人</w:t>
      </w:r>
      <w:r>
        <w:rPr>
          <w:rFonts w:hint="eastAsia" w:ascii="宋体" w:hAnsi="宋体"/>
          <w:color w:val="auto"/>
          <w:sz w:val="24"/>
          <w:highlight w:val="none"/>
        </w:rPr>
        <w:t>确认后产生约束力，</w:t>
      </w:r>
      <w:r>
        <w:rPr>
          <w:rFonts w:hint="eastAsia" w:ascii="宋体" w:hAnsi="宋体"/>
          <w:color w:val="auto"/>
          <w:sz w:val="24"/>
          <w:highlight w:val="none"/>
          <w:lang w:eastAsia="zh-CN"/>
        </w:rPr>
        <w:t>投标人</w:t>
      </w:r>
      <w:r>
        <w:rPr>
          <w:rFonts w:hint="eastAsia" w:ascii="宋体" w:hAnsi="宋体"/>
          <w:color w:val="auto"/>
          <w:sz w:val="24"/>
          <w:highlight w:val="none"/>
        </w:rPr>
        <w:t>不确认的，其投标将被认定为</w:t>
      </w:r>
      <w:r>
        <w:rPr>
          <w:rFonts w:hint="eastAsia" w:ascii="宋体" w:hAnsi="宋体"/>
          <w:bCs/>
          <w:color w:val="auto"/>
          <w:sz w:val="24"/>
          <w:highlight w:val="none"/>
        </w:rPr>
        <w:t>投标无效</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对不同文字文本投标文件的解释发生异议的，以中文文本为准。</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如一个分包内只有一种产品，不同</w:t>
      </w:r>
      <w:r>
        <w:rPr>
          <w:rFonts w:hint="eastAsia" w:ascii="宋体" w:hAnsi="宋体"/>
          <w:color w:val="auto"/>
          <w:sz w:val="24"/>
          <w:highlight w:val="none"/>
          <w:lang w:eastAsia="zh-CN"/>
        </w:rPr>
        <w:t>投标人</w:t>
      </w:r>
      <w:r>
        <w:rPr>
          <w:rFonts w:ascii="宋体" w:hAnsi="宋体"/>
          <w:color w:val="auto"/>
          <w:sz w:val="24"/>
          <w:highlight w:val="none"/>
        </w:rPr>
        <w:t>所投产品为</w:t>
      </w:r>
      <w:r>
        <w:rPr>
          <w:rFonts w:hint="eastAsia" w:ascii="宋体" w:hAnsi="宋体"/>
          <w:color w:val="auto"/>
          <w:sz w:val="24"/>
          <w:highlight w:val="none"/>
        </w:rPr>
        <w:t>同一品牌的</w:t>
      </w:r>
      <w:r>
        <w:rPr>
          <w:rFonts w:ascii="宋体" w:hAnsi="宋体"/>
          <w:color w:val="auto"/>
          <w:sz w:val="24"/>
          <w:highlight w:val="none"/>
        </w:rPr>
        <w:t>，核心产品的确定见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u w:val="single"/>
        </w:rPr>
        <w:t>，</w:t>
      </w:r>
      <w:r>
        <w:rPr>
          <w:rFonts w:hint="eastAsia" w:ascii="宋体" w:hAnsi="宋体"/>
          <w:color w:val="auto"/>
          <w:sz w:val="24"/>
          <w:highlight w:val="none"/>
        </w:rPr>
        <w:t>按</w:t>
      </w:r>
      <w:r>
        <w:rPr>
          <w:rFonts w:ascii="宋体" w:hAnsi="宋体"/>
          <w:color w:val="auto"/>
          <w:sz w:val="24"/>
          <w:highlight w:val="none"/>
        </w:rPr>
        <w:t>如下方式处理：</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2</w:t>
      </w:r>
      <w:r>
        <w:rPr>
          <w:rFonts w:ascii="宋体" w:hAnsi="宋体"/>
          <w:color w:val="auto"/>
          <w:sz w:val="24"/>
          <w:highlight w:val="none"/>
        </w:rPr>
        <w:t>.4.</w:t>
      </w:r>
      <w:r>
        <w:rPr>
          <w:rFonts w:hint="eastAsia" w:ascii="宋体" w:hAnsi="宋体"/>
          <w:color w:val="auto"/>
          <w:sz w:val="24"/>
          <w:highlight w:val="none"/>
        </w:rPr>
        <w:t>1</w:t>
      </w:r>
      <w:r>
        <w:rPr>
          <w:rFonts w:ascii="宋体" w:hAnsi="宋体"/>
          <w:b w:val="0"/>
          <w:bCs/>
          <w:color w:val="auto"/>
          <w:sz w:val="24"/>
          <w:highlight w:val="none"/>
        </w:rPr>
        <w:t>使用</w:t>
      </w:r>
      <w:r>
        <w:rPr>
          <w:rFonts w:hint="eastAsia" w:ascii="宋体" w:hAnsi="宋体"/>
          <w:b w:val="0"/>
          <w:bCs/>
          <w:color w:val="auto"/>
          <w:sz w:val="24"/>
          <w:highlight w:val="none"/>
        </w:rPr>
        <w:t>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b w:val="0"/>
          <w:bCs/>
          <w:color w:val="auto"/>
          <w:sz w:val="24"/>
          <w:highlight w:val="none"/>
        </w:rPr>
        <w:t>使用综合评分法，</w:t>
      </w:r>
      <w:r>
        <w:rPr>
          <w:rFonts w:ascii="宋体" w:hAnsi="宋体" w:cs="Helvetica"/>
          <w:color w:val="auto"/>
          <w:sz w:val="24"/>
          <w:highlight w:val="none"/>
        </w:rPr>
        <w:t>提供相同品牌产品且通过资格审查、符合性审查的不同</w:t>
      </w:r>
      <w:r>
        <w:rPr>
          <w:rFonts w:hint="eastAsia" w:ascii="宋体" w:hAnsi="宋体" w:cs="Helvetica"/>
          <w:color w:val="auto"/>
          <w:sz w:val="24"/>
          <w:highlight w:val="none"/>
          <w:lang w:eastAsia="zh-CN"/>
        </w:rPr>
        <w:t>投标人</w:t>
      </w:r>
      <w:r>
        <w:rPr>
          <w:rFonts w:ascii="宋体" w:hAnsi="宋体" w:cs="Helvetica"/>
          <w:color w:val="auto"/>
          <w:sz w:val="24"/>
          <w:highlight w:val="none"/>
        </w:rPr>
        <w:t>参加同一合同项下投标的，按一家</w:t>
      </w:r>
      <w:r>
        <w:rPr>
          <w:rFonts w:hint="eastAsia" w:ascii="宋体" w:hAnsi="宋体" w:cs="Helvetica"/>
          <w:color w:val="auto"/>
          <w:sz w:val="24"/>
          <w:highlight w:val="none"/>
          <w:lang w:eastAsia="zh-CN"/>
        </w:rPr>
        <w:t>投标人</w:t>
      </w:r>
      <w:r>
        <w:rPr>
          <w:rFonts w:ascii="宋体" w:hAnsi="宋体" w:cs="Helvetica"/>
          <w:color w:val="auto"/>
          <w:sz w:val="24"/>
          <w:highlight w:val="none"/>
        </w:rPr>
        <w:t>计算，评审后得分最高的同品牌</w:t>
      </w:r>
      <w:r>
        <w:rPr>
          <w:rFonts w:hint="eastAsia" w:ascii="宋体" w:hAnsi="宋体" w:cs="Helvetica"/>
          <w:color w:val="auto"/>
          <w:sz w:val="24"/>
          <w:highlight w:val="none"/>
          <w:lang w:eastAsia="zh-CN"/>
        </w:rPr>
        <w:t>投标人</w:t>
      </w:r>
      <w:r>
        <w:rPr>
          <w:rFonts w:ascii="宋体" w:hAnsi="宋体" w:cs="Helvetica"/>
          <w:color w:val="auto"/>
          <w:sz w:val="24"/>
          <w:highlight w:val="none"/>
        </w:rPr>
        <w:t>获得中标人推荐资格；评审得分相同的，由采购人或者采购人委托评标委员会按照招标文件规定的方式确定一个</w:t>
      </w:r>
      <w:r>
        <w:rPr>
          <w:rFonts w:hint="eastAsia" w:ascii="宋体" w:hAnsi="宋体" w:cs="Helvetica"/>
          <w:color w:val="auto"/>
          <w:sz w:val="24"/>
          <w:highlight w:val="none"/>
          <w:lang w:eastAsia="zh-CN"/>
        </w:rPr>
        <w:t>投标人</w:t>
      </w:r>
      <w:r>
        <w:rPr>
          <w:rFonts w:ascii="宋体" w:hAnsi="宋体" w:cs="Helvetica"/>
          <w:color w:val="auto"/>
          <w:sz w:val="24"/>
          <w:highlight w:val="none"/>
        </w:rPr>
        <w:t>获得中标人推荐资格，招标文件未规定的采取随机抽取方式确定，其他同品牌</w:t>
      </w:r>
      <w:r>
        <w:rPr>
          <w:rFonts w:hint="eastAsia" w:ascii="宋体" w:hAnsi="宋体" w:cs="Helvetica"/>
          <w:color w:val="auto"/>
          <w:sz w:val="24"/>
          <w:highlight w:val="none"/>
          <w:lang w:eastAsia="zh-CN"/>
        </w:rPr>
        <w:t>投标人</w:t>
      </w:r>
      <w:r>
        <w:rPr>
          <w:rFonts w:ascii="宋体" w:hAnsi="宋体" w:cs="Helvetica"/>
          <w:color w:val="auto"/>
          <w:sz w:val="24"/>
          <w:highlight w:val="none"/>
        </w:rPr>
        <w:t>不作为中标候选人。</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2</w:t>
      </w:r>
      <w:r>
        <w:rPr>
          <w:rFonts w:hint="eastAsia" w:ascii="宋体" w:hAnsi="宋体"/>
          <w:color w:val="auto"/>
          <w:sz w:val="24"/>
          <w:highlight w:val="none"/>
        </w:rPr>
        <w:t>.5如</w:t>
      </w:r>
      <w:r>
        <w:rPr>
          <w:rFonts w:ascii="宋体" w:hAnsi="宋体"/>
          <w:color w:val="auto"/>
          <w:sz w:val="24"/>
          <w:highlight w:val="none"/>
        </w:rPr>
        <w:t>一个</w:t>
      </w:r>
      <w:r>
        <w:rPr>
          <w:rFonts w:hint="eastAsia" w:ascii="宋体" w:hAnsi="宋体"/>
          <w:color w:val="auto"/>
          <w:sz w:val="24"/>
          <w:highlight w:val="none"/>
        </w:rPr>
        <w:t>分包</w:t>
      </w:r>
      <w:r>
        <w:rPr>
          <w:rFonts w:ascii="宋体" w:hAnsi="宋体"/>
          <w:color w:val="auto"/>
          <w:sz w:val="24"/>
          <w:highlight w:val="none"/>
        </w:rPr>
        <w:t>内</w:t>
      </w:r>
      <w:r>
        <w:rPr>
          <w:rFonts w:hint="eastAsia" w:ascii="宋体" w:hAnsi="宋体"/>
          <w:color w:val="auto"/>
          <w:sz w:val="24"/>
          <w:highlight w:val="none"/>
        </w:rPr>
        <w:t>包含</w:t>
      </w:r>
      <w:r>
        <w:rPr>
          <w:rFonts w:ascii="宋体" w:hAnsi="宋体"/>
          <w:color w:val="auto"/>
          <w:sz w:val="24"/>
          <w:highlight w:val="none"/>
        </w:rPr>
        <w:t>多种产品的，</w:t>
      </w:r>
      <w:r>
        <w:rPr>
          <w:rFonts w:hint="eastAsia" w:ascii="宋体" w:hAnsi="宋体"/>
          <w:color w:val="auto"/>
          <w:sz w:val="24"/>
          <w:highlight w:val="none"/>
        </w:rPr>
        <w:t>采购人</w:t>
      </w:r>
      <w:r>
        <w:rPr>
          <w:rFonts w:ascii="宋体" w:hAnsi="宋体"/>
          <w:color w:val="auto"/>
          <w:sz w:val="24"/>
          <w:highlight w:val="none"/>
        </w:rPr>
        <w:t>或采购代理机构将在</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rPr>
        <w:t>中载明</w:t>
      </w:r>
      <w:r>
        <w:rPr>
          <w:rFonts w:ascii="宋体" w:hAnsi="宋体"/>
          <w:color w:val="auto"/>
          <w:sz w:val="24"/>
          <w:highlight w:val="none"/>
        </w:rPr>
        <w:t>核心产品，</w:t>
      </w:r>
      <w:r>
        <w:rPr>
          <w:rFonts w:hint="eastAsia" w:ascii="宋体" w:hAnsi="宋体"/>
          <w:color w:val="auto"/>
          <w:sz w:val="24"/>
          <w:highlight w:val="none"/>
        </w:rPr>
        <w:t>多家</w:t>
      </w:r>
      <w:r>
        <w:rPr>
          <w:rFonts w:hint="eastAsia" w:ascii="宋体" w:hAnsi="宋体"/>
          <w:color w:val="auto"/>
          <w:sz w:val="24"/>
          <w:highlight w:val="none"/>
          <w:lang w:eastAsia="zh-CN"/>
        </w:rPr>
        <w:t>投标人</w:t>
      </w:r>
      <w:r>
        <w:rPr>
          <w:rFonts w:hint="eastAsia" w:ascii="宋体" w:hAnsi="宋体"/>
          <w:color w:val="auto"/>
          <w:sz w:val="24"/>
          <w:highlight w:val="none"/>
        </w:rPr>
        <w:t>提供的核心产品品牌相同的，按第2</w:t>
      </w:r>
      <w:r>
        <w:rPr>
          <w:rFonts w:hint="eastAsia" w:ascii="宋体" w:hAnsi="宋体"/>
          <w:color w:val="auto"/>
          <w:sz w:val="24"/>
          <w:highlight w:val="none"/>
          <w:lang w:val="en-US" w:eastAsia="zh-CN"/>
        </w:rPr>
        <w:t>2</w:t>
      </w:r>
      <w:r>
        <w:rPr>
          <w:rFonts w:ascii="宋体" w:hAnsi="宋体"/>
          <w:color w:val="auto"/>
          <w:sz w:val="24"/>
          <w:highlight w:val="none"/>
        </w:rPr>
        <w:t>.4</w:t>
      </w:r>
      <w:r>
        <w:rPr>
          <w:rFonts w:hint="eastAsia" w:ascii="宋体" w:hAnsi="宋体"/>
          <w:color w:val="auto"/>
          <w:sz w:val="24"/>
          <w:highlight w:val="none"/>
        </w:rPr>
        <w:t>条规定处理。</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58" w:name="_Toc515647782"/>
      <w:bookmarkStart w:id="159" w:name="_Toc19252"/>
      <w:bookmarkStart w:id="160" w:name="_Toc6364"/>
      <w:bookmarkStart w:id="161" w:name="_Toc9469"/>
      <w:r>
        <w:rPr>
          <w:rFonts w:hint="eastAsia" w:hAnsi="宋体"/>
          <w:color w:val="auto"/>
          <w:highlight w:val="none"/>
        </w:rPr>
        <w:t>2</w:t>
      </w:r>
      <w:r>
        <w:rPr>
          <w:rFonts w:hint="eastAsia" w:hAnsi="宋体"/>
          <w:color w:val="auto"/>
          <w:highlight w:val="none"/>
          <w:lang w:val="en-US" w:eastAsia="zh-CN"/>
        </w:rPr>
        <w:t>3</w:t>
      </w:r>
      <w:r>
        <w:rPr>
          <w:rFonts w:hint="eastAsia" w:hAnsi="宋体"/>
          <w:color w:val="auto"/>
          <w:highlight w:val="none"/>
        </w:rPr>
        <w:t>.投标偏离</w:t>
      </w:r>
      <w:bookmarkEnd w:id="158"/>
      <w:bookmarkEnd w:id="159"/>
      <w:bookmarkEnd w:id="160"/>
      <w:bookmarkEnd w:id="161"/>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评标委员会可以接受投标文件中不构成实质性偏离的不正规或不一致。</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62" w:name="_Toc515647783"/>
      <w:bookmarkStart w:id="163" w:name="_Toc4950"/>
      <w:bookmarkStart w:id="164" w:name="_Toc6092"/>
      <w:bookmarkStart w:id="165" w:name="_Toc25937"/>
      <w:r>
        <w:rPr>
          <w:rFonts w:hint="eastAsia" w:hAnsi="宋体"/>
          <w:color w:val="auto"/>
          <w:highlight w:val="none"/>
        </w:rPr>
        <w:t>2</w:t>
      </w:r>
      <w:r>
        <w:rPr>
          <w:rFonts w:hint="eastAsia" w:hAnsi="宋体"/>
          <w:color w:val="auto"/>
          <w:highlight w:val="none"/>
          <w:lang w:val="en-US" w:eastAsia="zh-CN"/>
        </w:rPr>
        <w:t>4</w:t>
      </w:r>
      <w:r>
        <w:rPr>
          <w:rFonts w:hint="eastAsia" w:hAnsi="宋体"/>
          <w:color w:val="auto"/>
          <w:highlight w:val="none"/>
        </w:rPr>
        <w:t>.投标</w:t>
      </w:r>
      <w:bookmarkEnd w:id="162"/>
      <w:r>
        <w:rPr>
          <w:rFonts w:hint="eastAsia" w:hAnsi="宋体"/>
          <w:color w:val="auto"/>
          <w:highlight w:val="none"/>
        </w:rPr>
        <w:t>无效</w:t>
      </w:r>
      <w:bookmarkEnd w:id="163"/>
      <w:bookmarkEnd w:id="164"/>
      <w:bookmarkEnd w:id="165"/>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在比较与评价之前，根据本须知的规定，评标委员会要审查每份投标文件是否实质上响</w:t>
      </w:r>
      <w:r>
        <w:rPr>
          <w:rFonts w:hint="eastAsia" w:ascii="宋体" w:hAnsi="宋体"/>
          <w:color w:val="auto"/>
          <w:sz w:val="24"/>
          <w:highlight w:val="none"/>
          <w:lang w:eastAsia="zh-CN"/>
        </w:rPr>
        <w:t>应</w:t>
      </w:r>
      <w:r>
        <w:rPr>
          <w:rFonts w:hint="eastAsia" w:ascii="宋体" w:hAnsi="宋体"/>
          <w:color w:val="auto"/>
          <w:sz w:val="24"/>
          <w:highlight w:val="none"/>
        </w:rPr>
        <w:t>了招标文件的要求。</w:t>
      </w:r>
      <w:r>
        <w:rPr>
          <w:rFonts w:hint="eastAsia" w:ascii="宋体" w:hAnsi="宋体"/>
          <w:color w:val="auto"/>
          <w:sz w:val="24"/>
          <w:highlight w:val="none"/>
          <w:lang w:eastAsia="zh-CN"/>
        </w:rPr>
        <w:t>投标人</w:t>
      </w:r>
      <w:r>
        <w:rPr>
          <w:rFonts w:hint="eastAsia" w:ascii="宋体" w:hAnsi="宋体"/>
          <w:color w:val="auto"/>
          <w:sz w:val="24"/>
          <w:highlight w:val="none"/>
        </w:rPr>
        <w:t>不得通过修正或撤销不符合要求的偏离从而使其投标成为实质上响</w:t>
      </w:r>
      <w:r>
        <w:rPr>
          <w:rFonts w:hint="eastAsia" w:ascii="宋体" w:hAnsi="宋体"/>
          <w:color w:val="auto"/>
          <w:sz w:val="24"/>
          <w:highlight w:val="none"/>
          <w:lang w:eastAsia="zh-CN"/>
        </w:rPr>
        <w:t>应</w:t>
      </w:r>
      <w:r>
        <w:rPr>
          <w:rFonts w:hint="eastAsia" w:ascii="宋体" w:hAnsi="宋体"/>
          <w:color w:val="auto"/>
          <w:sz w:val="24"/>
          <w:highlight w:val="none"/>
        </w:rPr>
        <w:t>的投标。</w:t>
      </w:r>
    </w:p>
    <w:p>
      <w:pPr>
        <w:pStyle w:val="7"/>
        <w:pageBreakBefore w:val="0"/>
        <w:wordWrap/>
        <w:topLinePunct w:val="0"/>
        <w:bidi w:val="0"/>
        <w:spacing w:line="560" w:lineRule="exact"/>
        <w:ind w:firstLine="480" w:firstLineChars="200"/>
        <w:jc w:val="left"/>
        <w:textAlignment w:val="auto"/>
        <w:rPr>
          <w:rFonts w:hint="eastAsia"/>
          <w:color w:val="auto"/>
          <w:szCs w:val="21"/>
          <w:highlight w:val="none"/>
        </w:rPr>
      </w:pPr>
      <w:r>
        <w:rPr>
          <w:rFonts w:hint="eastAsia"/>
          <w:color w:val="auto"/>
          <w:highlight w:val="none"/>
        </w:rPr>
        <w:t>评标委员会决定投标的响</w:t>
      </w:r>
      <w:r>
        <w:rPr>
          <w:rFonts w:hint="eastAsia"/>
          <w:color w:val="auto"/>
          <w:highlight w:val="none"/>
          <w:lang w:eastAsia="zh-CN"/>
        </w:rPr>
        <w:t>应</w:t>
      </w:r>
      <w:r>
        <w:rPr>
          <w:rFonts w:hint="eastAsia"/>
          <w:color w:val="auto"/>
          <w:highlight w:val="none"/>
        </w:rPr>
        <w:t>性只根据招标</w:t>
      </w:r>
      <w:r>
        <w:rPr>
          <w:color w:val="auto"/>
          <w:highlight w:val="none"/>
        </w:rPr>
        <w:t>文件要求</w:t>
      </w:r>
      <w:r>
        <w:rPr>
          <w:rFonts w:hint="eastAsia"/>
          <w:color w:val="auto"/>
          <w:highlight w:val="none"/>
        </w:rPr>
        <w:t>、投标文件内容</w:t>
      </w:r>
      <w:r>
        <w:rPr>
          <w:color w:val="auto"/>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如发现下列情况之一的，其投标将被认定为</w:t>
      </w:r>
      <w:r>
        <w:rPr>
          <w:rFonts w:hint="eastAsia" w:ascii="宋体" w:hAnsi="宋体"/>
          <w:bCs/>
          <w:color w:val="auto"/>
          <w:sz w:val="24"/>
          <w:highlight w:val="none"/>
        </w:rPr>
        <w:t>投标无效</w:t>
      </w:r>
      <w:r>
        <w:rPr>
          <w:rFonts w:hint="eastAsia" w:ascii="宋体" w:hAnsi="宋体"/>
          <w:color w:val="auto"/>
          <w:sz w:val="24"/>
          <w:highlight w:val="none"/>
        </w:rPr>
        <w:t>：</w:t>
      </w:r>
    </w:p>
    <w:p>
      <w:pPr>
        <w:pageBreakBefore w:val="0"/>
        <w:wordWrap/>
        <w:topLinePunct w:val="0"/>
        <w:bidi w:val="0"/>
        <w:spacing w:line="560" w:lineRule="exact"/>
        <w:ind w:left="420" w:leftChars="200"/>
        <w:jc w:val="left"/>
        <w:textAlignment w:val="auto"/>
        <w:rPr>
          <w:rFonts w:hint="eastAsia" w:ascii="宋体" w:hAnsi="宋体"/>
          <w:color w:val="auto"/>
          <w:sz w:val="24"/>
          <w:highlight w:val="none"/>
        </w:rPr>
      </w:pPr>
      <w:r>
        <w:rPr>
          <w:rFonts w:hint="eastAsia" w:ascii="宋体" w:hAnsi="宋体"/>
          <w:color w:val="auto"/>
          <w:sz w:val="24"/>
          <w:highlight w:val="none"/>
        </w:rPr>
        <w:t>（1）</w:t>
      </w:r>
      <w:r>
        <w:rPr>
          <w:rFonts w:hint="eastAsia" w:cs="宋体"/>
          <w:color w:val="auto"/>
          <w:sz w:val="24"/>
          <w:highlight w:val="none"/>
        </w:rPr>
        <w:t>不具备《中华人民共和国政府采购法》第二十二条规定条件；</w:t>
      </w:r>
    </w:p>
    <w:p>
      <w:pPr>
        <w:pageBreakBefore w:val="0"/>
        <w:wordWrap/>
        <w:topLinePunct w:val="0"/>
        <w:bidi w:val="0"/>
        <w:spacing w:line="560" w:lineRule="exact"/>
        <w:ind w:left="420" w:leftChars="200"/>
        <w:jc w:val="left"/>
        <w:textAlignment w:val="auto"/>
        <w:rPr>
          <w:rFonts w:hint="eastAsia" w:ascii="宋体" w:hAnsi="宋体"/>
          <w:color w:val="auto"/>
          <w:sz w:val="24"/>
          <w:highlight w:val="none"/>
        </w:rPr>
      </w:pPr>
      <w:r>
        <w:rPr>
          <w:rFonts w:hint="eastAsia" w:ascii="宋体" w:hAnsi="宋体"/>
          <w:color w:val="auto"/>
          <w:sz w:val="24"/>
          <w:highlight w:val="none"/>
        </w:rPr>
        <w:t>（2）未按照招标文件规定要求签署、盖章的；</w:t>
      </w:r>
    </w:p>
    <w:p>
      <w:pPr>
        <w:pageBreakBefore w:val="0"/>
        <w:wordWrap/>
        <w:topLinePunct w:val="0"/>
        <w:bidi w:val="0"/>
        <w:spacing w:line="560" w:lineRule="exact"/>
        <w:ind w:left="420" w:leftChars="200"/>
        <w:jc w:val="left"/>
        <w:textAlignment w:val="auto"/>
        <w:rPr>
          <w:rFonts w:hint="eastAsia" w:ascii="宋体" w:hAnsi="宋体"/>
          <w:color w:val="auto"/>
          <w:sz w:val="24"/>
          <w:highlight w:val="none"/>
        </w:rPr>
      </w:pPr>
      <w:r>
        <w:rPr>
          <w:rFonts w:hint="eastAsia" w:ascii="宋体" w:hAnsi="宋体"/>
          <w:color w:val="auto"/>
          <w:sz w:val="24"/>
          <w:highlight w:val="none"/>
        </w:rPr>
        <w:t>（3）投标分项报价表未按要求填写；</w:t>
      </w:r>
    </w:p>
    <w:p>
      <w:pPr>
        <w:pageBreakBefore w:val="0"/>
        <w:wordWrap/>
        <w:topLinePunct w:val="0"/>
        <w:bidi w:val="0"/>
        <w:spacing w:line="560" w:lineRule="exact"/>
        <w:ind w:left="420" w:leftChars="200"/>
        <w:jc w:val="left"/>
        <w:textAlignment w:val="auto"/>
        <w:rPr>
          <w:rFonts w:hint="eastAsia" w:ascii="宋体" w:hAnsi="宋体"/>
          <w:color w:val="auto"/>
          <w:sz w:val="24"/>
          <w:highlight w:val="none"/>
        </w:rPr>
      </w:pPr>
      <w:r>
        <w:rPr>
          <w:rFonts w:hint="eastAsia" w:ascii="宋体" w:hAnsi="宋体"/>
          <w:color w:val="auto"/>
          <w:sz w:val="24"/>
          <w:highlight w:val="none"/>
        </w:rPr>
        <w:t>（4）未满足招标文件中商务</w:t>
      </w:r>
      <w:r>
        <w:rPr>
          <w:rFonts w:ascii="宋体" w:hAnsi="宋体"/>
          <w:color w:val="auto"/>
          <w:sz w:val="24"/>
          <w:highlight w:val="none"/>
        </w:rPr>
        <w:t>和</w:t>
      </w:r>
      <w:r>
        <w:rPr>
          <w:rFonts w:hint="eastAsia" w:ascii="宋体" w:hAnsi="宋体"/>
          <w:color w:val="auto"/>
          <w:sz w:val="24"/>
          <w:highlight w:val="none"/>
        </w:rPr>
        <w:t>技术</w:t>
      </w:r>
      <w:r>
        <w:rPr>
          <w:rFonts w:ascii="宋体" w:hAnsi="宋体"/>
          <w:color w:val="auto"/>
          <w:sz w:val="24"/>
          <w:highlight w:val="none"/>
        </w:rPr>
        <w:t>条款</w:t>
      </w:r>
      <w:r>
        <w:rPr>
          <w:rFonts w:hint="eastAsia" w:ascii="宋体" w:hAnsi="宋体"/>
          <w:color w:val="auto"/>
          <w:sz w:val="24"/>
          <w:highlight w:val="none"/>
        </w:rPr>
        <w:t>的实质性要求的；</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（5）违反招标文件规定提供进口产品的；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（6）未按招标文件规定提供政府强制采购节能产品证明材料的；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（7）报价超过</w:t>
      </w:r>
      <w:r>
        <w:rPr>
          <w:rFonts w:hint="eastAsia" w:ascii="宋体" w:hAnsi="宋体"/>
          <w:color w:val="auto"/>
          <w:sz w:val="24"/>
          <w:highlight w:val="none"/>
          <w:lang w:val="en-US" w:eastAsia="zh-CN"/>
        </w:rPr>
        <w:t>招标文件中规定的</w:t>
      </w:r>
      <w:r>
        <w:rPr>
          <w:rFonts w:hint="eastAsia" w:ascii="宋体" w:hAnsi="宋体"/>
          <w:color w:val="auto"/>
          <w:sz w:val="24"/>
          <w:highlight w:val="none"/>
        </w:rPr>
        <w:t>项目预算或最高限价的、拒绝报价、报价不确定、无报价或</w:t>
      </w:r>
      <w:r>
        <w:rPr>
          <w:rFonts w:hint="eastAsia" w:cs="宋体"/>
          <w:color w:val="auto"/>
          <w:sz w:val="24"/>
          <w:highlight w:val="none"/>
          <w:lang w:val="zh-CN"/>
        </w:rPr>
        <w:t>未按招标文件要求报价的</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（8）投标有效期不足的；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（9）联合体投标文件未附联合体投标协议书的；</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（10）不符合招标文件中有关分包规定的；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（11）属于</w:t>
      </w:r>
      <w:r>
        <w:rPr>
          <w:rFonts w:ascii="宋体" w:hAnsi="宋体"/>
          <w:color w:val="auto"/>
          <w:sz w:val="24"/>
          <w:highlight w:val="none"/>
        </w:rPr>
        <w:t>串通投标</w:t>
      </w:r>
      <w:r>
        <w:rPr>
          <w:rFonts w:hint="eastAsia" w:ascii="宋体" w:hAnsi="宋体"/>
          <w:color w:val="auto"/>
          <w:sz w:val="24"/>
          <w:highlight w:val="none"/>
        </w:rPr>
        <w:t>，</w:t>
      </w:r>
      <w:r>
        <w:rPr>
          <w:rFonts w:ascii="宋体" w:hAnsi="宋体"/>
          <w:color w:val="auto"/>
          <w:sz w:val="24"/>
          <w:highlight w:val="none"/>
        </w:rPr>
        <w:t>或者</w:t>
      </w:r>
      <w:r>
        <w:rPr>
          <w:rFonts w:hint="eastAsia" w:ascii="宋体" w:hAnsi="宋体"/>
          <w:color w:val="auto"/>
          <w:sz w:val="24"/>
          <w:highlight w:val="none"/>
        </w:rPr>
        <w:t>依法被视为</w:t>
      </w:r>
      <w:r>
        <w:rPr>
          <w:rFonts w:ascii="宋体" w:hAnsi="宋体"/>
          <w:color w:val="auto"/>
          <w:sz w:val="24"/>
          <w:highlight w:val="none"/>
        </w:rPr>
        <w:t>串通投标</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（12）评标委员会认为</w:t>
      </w:r>
      <w:r>
        <w:rPr>
          <w:rFonts w:hint="eastAsia" w:ascii="宋体" w:hAnsi="宋体"/>
          <w:color w:val="auto"/>
          <w:sz w:val="24"/>
          <w:highlight w:val="none"/>
          <w:lang w:eastAsia="zh-CN"/>
        </w:rPr>
        <w:t>投标人</w:t>
      </w:r>
      <w:r>
        <w:rPr>
          <w:rFonts w:hint="eastAsia" w:ascii="宋体" w:hAnsi="宋体"/>
          <w:color w:val="auto"/>
          <w:sz w:val="24"/>
          <w:highlight w:val="none"/>
        </w:rPr>
        <w:t>的报价明显低于其他通过符合性审查</w:t>
      </w:r>
      <w:r>
        <w:rPr>
          <w:rFonts w:hint="eastAsia" w:ascii="宋体" w:hAnsi="宋体"/>
          <w:color w:val="auto"/>
          <w:sz w:val="24"/>
          <w:highlight w:val="none"/>
          <w:lang w:eastAsia="zh-CN"/>
        </w:rPr>
        <w:t>投标人</w:t>
      </w:r>
      <w:r>
        <w:rPr>
          <w:rFonts w:hint="eastAsia" w:ascii="宋体" w:hAnsi="宋体"/>
          <w:color w:val="auto"/>
          <w:sz w:val="24"/>
          <w:highlight w:val="none"/>
        </w:rPr>
        <w:t>的报价，有可能影响服务质量或者不能诚信履约的，要求</w:t>
      </w:r>
      <w:r>
        <w:rPr>
          <w:rFonts w:hint="eastAsia" w:ascii="宋体" w:hAnsi="宋体"/>
          <w:color w:val="auto"/>
          <w:sz w:val="24"/>
          <w:highlight w:val="none"/>
          <w:lang w:eastAsia="zh-CN"/>
        </w:rPr>
        <w:t>投标人</w:t>
      </w:r>
      <w:r>
        <w:rPr>
          <w:rFonts w:hint="eastAsia" w:ascii="宋体" w:hAnsi="宋体"/>
          <w:color w:val="auto"/>
          <w:sz w:val="24"/>
          <w:highlight w:val="none"/>
        </w:rPr>
        <w:t>在规定的时间内提供书面说明，但该</w:t>
      </w:r>
      <w:r>
        <w:rPr>
          <w:rFonts w:hint="eastAsia" w:ascii="宋体" w:hAnsi="宋体"/>
          <w:color w:val="auto"/>
          <w:sz w:val="24"/>
          <w:highlight w:val="none"/>
          <w:lang w:eastAsia="zh-CN"/>
        </w:rPr>
        <w:t>投标人</w:t>
      </w:r>
      <w:r>
        <w:rPr>
          <w:rFonts w:hint="eastAsia" w:ascii="宋体" w:hAnsi="宋体"/>
          <w:color w:val="auto"/>
          <w:sz w:val="24"/>
          <w:highlight w:val="none"/>
        </w:rPr>
        <w:t>未提交相关证明材料以证明其报价合理性的；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（13）投标文件含有采购人不能接受的附加条件的；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（14）不具备招标文件中规定的资格要求的；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（15）投标文件未完全满足招标文件中带有“★”号的条款或指标，或超过招标文件规定的允许出现偏差的最大范围、幅度和最高项数；</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（16）投标文件提供虚假材料；</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（17）对采购人、采购代理机构、评审委员会及其他工作人员施加影响，有碍公平、公正；</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18</w:t>
      </w:r>
      <w:r>
        <w:rPr>
          <w:rFonts w:hint="eastAsia" w:ascii="宋体" w:hAnsi="宋体" w:cs="宋体"/>
          <w:color w:val="auto"/>
          <w:sz w:val="24"/>
          <w:highlight w:val="none"/>
        </w:rPr>
        <w:t>）</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递交的电子投标文件均无法满足正常开标、评标使用功能的；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19</w:t>
      </w:r>
      <w:r>
        <w:rPr>
          <w:rFonts w:hint="eastAsia" w:ascii="宋体" w:hAnsi="宋体" w:cs="宋体"/>
          <w:color w:val="auto"/>
          <w:sz w:val="24"/>
          <w:highlight w:val="none"/>
        </w:rPr>
        <w:t>）</w:t>
      </w:r>
      <w:r>
        <w:rPr>
          <w:rFonts w:hint="eastAsia" w:ascii="宋体" w:hAnsi="宋体" w:cs="宋体"/>
          <w:color w:val="auto"/>
          <w:sz w:val="24"/>
          <w:highlight w:val="none"/>
          <w:lang w:val="zh-CN"/>
        </w:rPr>
        <w:t>由于投标人的自身原因，（包括但不限于以下情况：忘记 CA 锁密码、CA 锁过期、上传投标文件后更新 CA 锁），在规定时间内解密不成功的；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val="zh-CN"/>
        </w:rPr>
        <w:t>）不同投标人的投标文件存在非正常一致的；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val="zh-CN"/>
        </w:rPr>
        <w:t>）不同投标人的投标文件由同一单位或者同一个人编制，电子投标文件的文件制作机器码或者文件创建标识码一致的；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（2</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val="zh-CN"/>
        </w:rPr>
        <w:t>）上传电子投标文件的IP地址相同，经评审委员会认定否决其投标的；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（23）对招标文件中的技术要求整体复制粘贴经评标委员会认定与所提供货物不符合的；</w:t>
      </w:r>
    </w:p>
    <w:p>
      <w:pPr>
        <w:pageBreakBefore w:val="0"/>
        <w:wordWrap/>
        <w:topLinePunct w:val="0"/>
        <w:bidi w:val="0"/>
        <w:spacing w:line="560" w:lineRule="exact"/>
        <w:ind w:firstLine="480" w:firstLineChars="200"/>
        <w:jc w:val="left"/>
        <w:textAlignment w:val="auto"/>
        <w:rPr>
          <w:rFonts w:hint="eastAsia"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24</w:t>
      </w:r>
      <w:r>
        <w:rPr>
          <w:rFonts w:hint="eastAsia" w:ascii="宋体" w:hAnsi="宋体" w:cs="宋体"/>
          <w:color w:val="auto"/>
          <w:sz w:val="24"/>
          <w:highlight w:val="none"/>
          <w:lang w:val="zh-CN"/>
        </w:rPr>
        <w:t>）属于招标文件规定的其他投标无效情形；</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25</w:t>
      </w:r>
      <w:r>
        <w:rPr>
          <w:rFonts w:hint="eastAsia" w:ascii="宋体" w:hAnsi="宋体"/>
          <w:color w:val="auto"/>
          <w:sz w:val="24"/>
          <w:highlight w:val="none"/>
        </w:rPr>
        <w:t>）不符合</w:t>
      </w:r>
      <w:r>
        <w:rPr>
          <w:rFonts w:hint="eastAsia" w:ascii="宋体" w:hAnsi="宋体"/>
          <w:color w:val="auto"/>
          <w:sz w:val="24"/>
          <w:highlight w:val="none"/>
          <w:lang w:val="en-US" w:eastAsia="zh-CN"/>
        </w:rPr>
        <w:t>法律法规</w:t>
      </w:r>
      <w:r>
        <w:rPr>
          <w:rFonts w:hint="eastAsia" w:ascii="宋体" w:hAnsi="宋体"/>
          <w:color w:val="auto"/>
          <w:sz w:val="24"/>
          <w:highlight w:val="none"/>
        </w:rPr>
        <w:t>和招标文件规定的其他</w:t>
      </w:r>
      <w:r>
        <w:rPr>
          <w:rFonts w:hint="eastAsia" w:ascii="宋体" w:hAnsi="宋体"/>
          <w:color w:val="auto"/>
          <w:sz w:val="24"/>
          <w:highlight w:val="none"/>
          <w:lang w:val="en-US" w:eastAsia="zh-CN"/>
        </w:rPr>
        <w:t>实质性要求</w:t>
      </w:r>
      <w:r>
        <w:rPr>
          <w:rFonts w:hint="eastAsia" w:ascii="宋体" w:hAnsi="宋体"/>
          <w:color w:val="auto"/>
          <w:sz w:val="24"/>
          <w:highlight w:val="none"/>
        </w:rPr>
        <w:t>。</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66" w:name="_Toc515647784"/>
      <w:bookmarkStart w:id="167" w:name="_Toc13652"/>
      <w:bookmarkStart w:id="168" w:name="_Toc22941"/>
      <w:bookmarkStart w:id="169" w:name="_Toc28303"/>
      <w:r>
        <w:rPr>
          <w:rFonts w:hint="eastAsia" w:hAnsi="宋体"/>
          <w:color w:val="auto"/>
          <w:highlight w:val="none"/>
        </w:rPr>
        <w:t>2</w:t>
      </w:r>
      <w:r>
        <w:rPr>
          <w:rFonts w:hint="eastAsia" w:hAnsi="宋体"/>
          <w:color w:val="auto"/>
          <w:highlight w:val="none"/>
          <w:lang w:val="en-US" w:eastAsia="zh-CN"/>
        </w:rPr>
        <w:t>5</w:t>
      </w:r>
      <w:r>
        <w:rPr>
          <w:rFonts w:hint="eastAsia" w:hAnsi="宋体"/>
          <w:color w:val="auto"/>
          <w:highlight w:val="none"/>
        </w:rPr>
        <w:t>.</w:t>
      </w:r>
      <w:bookmarkEnd w:id="157"/>
      <w:bookmarkEnd w:id="166"/>
      <w:bookmarkEnd w:id="167"/>
      <w:bookmarkEnd w:id="168"/>
      <w:r>
        <w:rPr>
          <w:rFonts w:hint="eastAsia" w:hAnsi="宋体"/>
          <w:color w:val="auto"/>
          <w:highlight w:val="none"/>
        </w:rPr>
        <w:t>比较和评价</w:t>
      </w:r>
      <w:bookmarkEnd w:id="169"/>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5</w:t>
      </w:r>
      <w:r>
        <w:rPr>
          <w:rFonts w:hint="eastAsia" w:ascii="宋体" w:hAnsi="宋体"/>
          <w:color w:val="auto"/>
          <w:sz w:val="24"/>
          <w:highlight w:val="none"/>
        </w:rPr>
        <w:t>.1经符合性审查合格的投标文件，评标委员会将根据招标文件确定的评标方法和标准，对其技术部分和商务部分作进一步的比较和评价。</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5</w:t>
      </w:r>
      <w:r>
        <w:rPr>
          <w:rFonts w:hint="eastAsia" w:ascii="宋体" w:hAnsi="宋体"/>
          <w:color w:val="auto"/>
          <w:sz w:val="24"/>
          <w:highlight w:val="none"/>
        </w:rPr>
        <w:t>.2评标严格按照招标文件的要求和条件进行。</w:t>
      </w:r>
      <w:r>
        <w:rPr>
          <w:rFonts w:hint="eastAsia" w:ascii="宋体" w:hAnsi="宋体"/>
          <w:color w:val="auto"/>
          <w:sz w:val="24"/>
          <w:highlight w:val="none"/>
          <w:lang w:val="en-US" w:eastAsia="zh-CN"/>
        </w:rPr>
        <w:t>评审办法详见</w:t>
      </w:r>
      <w:r>
        <w:rPr>
          <w:rFonts w:hint="eastAsia" w:ascii="宋体" w:hAnsi="宋体"/>
          <w:color w:val="auto"/>
          <w:sz w:val="24"/>
          <w:highlight w:val="none"/>
          <w:u w:val="single"/>
          <w:lang w:val="en-US" w:eastAsia="zh-CN"/>
        </w:rPr>
        <w:t>投标人须知资料表</w:t>
      </w:r>
      <w:r>
        <w:rPr>
          <w:rFonts w:hint="eastAsia" w:ascii="宋体" w:hAnsi="宋体"/>
          <w:color w:val="auto"/>
          <w:sz w:val="24"/>
          <w:highlight w:val="none"/>
          <w:lang w:val="en-US" w:eastAsia="zh-CN"/>
        </w:rPr>
        <w:t>，</w:t>
      </w:r>
      <w:r>
        <w:rPr>
          <w:rFonts w:hint="eastAsia" w:ascii="宋体" w:hAnsi="宋体"/>
          <w:color w:val="auto"/>
          <w:sz w:val="24"/>
          <w:highlight w:val="none"/>
        </w:rPr>
        <w:t>详细评标标准见招标文件第</w:t>
      </w:r>
      <w:r>
        <w:rPr>
          <w:rFonts w:hint="eastAsia" w:ascii="宋体" w:hAnsi="宋体"/>
          <w:color w:val="auto"/>
          <w:sz w:val="24"/>
          <w:highlight w:val="none"/>
          <w:lang w:val="en-US" w:eastAsia="zh-CN"/>
        </w:rPr>
        <w:t>四</w:t>
      </w:r>
      <w:r>
        <w:rPr>
          <w:rFonts w:hint="eastAsia" w:ascii="宋体" w:hAnsi="宋体"/>
          <w:color w:val="auto"/>
          <w:sz w:val="24"/>
          <w:highlight w:val="none"/>
        </w:rPr>
        <w:t>章。</w:t>
      </w:r>
    </w:p>
    <w:p>
      <w:pPr>
        <w:pStyle w:val="10"/>
        <w:pageBreakBefore w:val="0"/>
        <w:wordWrap/>
        <w:topLinePunct w:val="0"/>
        <w:bidi w:val="0"/>
        <w:spacing w:line="560" w:lineRule="exact"/>
        <w:ind w:firstLine="480" w:firstLineChars="200"/>
        <w:jc w:val="left"/>
        <w:textAlignment w:val="auto"/>
        <w:rPr>
          <w:rFonts w:hint="eastAsia" w:hAnsi="宋体"/>
          <w:strike w:val="0"/>
          <w:dstrike w:val="0"/>
          <w:color w:val="auto"/>
          <w:sz w:val="24"/>
          <w:szCs w:val="24"/>
          <w:highlight w:val="none"/>
        </w:rPr>
      </w:pPr>
      <w:r>
        <w:rPr>
          <w:rFonts w:hAnsi="宋体"/>
          <w:color w:val="auto"/>
          <w:sz w:val="24"/>
          <w:szCs w:val="24"/>
          <w:highlight w:val="none"/>
        </w:rPr>
        <w:t>2</w:t>
      </w:r>
      <w:r>
        <w:rPr>
          <w:rFonts w:hint="eastAsia" w:hAnsi="宋体"/>
          <w:color w:val="auto"/>
          <w:sz w:val="24"/>
          <w:szCs w:val="24"/>
          <w:highlight w:val="none"/>
          <w:lang w:val="en-US" w:eastAsia="zh-CN"/>
        </w:rPr>
        <w:t>5</w:t>
      </w:r>
      <w:r>
        <w:rPr>
          <w:rFonts w:hint="eastAsia" w:hAnsi="宋体"/>
          <w:color w:val="auto"/>
          <w:sz w:val="24"/>
          <w:szCs w:val="24"/>
          <w:highlight w:val="none"/>
        </w:rPr>
        <w:t>.3根据《政府采购促进中小企业发展</w:t>
      </w:r>
      <w:r>
        <w:rPr>
          <w:rFonts w:hint="eastAsia" w:hAnsi="宋体"/>
          <w:color w:val="auto"/>
          <w:sz w:val="24"/>
          <w:szCs w:val="24"/>
          <w:highlight w:val="none"/>
          <w:lang w:eastAsia="zh-CN"/>
        </w:rPr>
        <w:t>管理</w:t>
      </w:r>
      <w:r>
        <w:rPr>
          <w:rFonts w:hint="eastAsia" w:hAnsi="宋体"/>
          <w:color w:val="auto"/>
          <w:sz w:val="24"/>
          <w:szCs w:val="24"/>
          <w:highlight w:val="none"/>
        </w:rPr>
        <w:t>办法》（财库﹝</w:t>
      </w:r>
      <w:r>
        <w:rPr>
          <w:rFonts w:hint="eastAsia" w:hAnsi="宋体"/>
          <w:color w:val="auto"/>
          <w:sz w:val="24"/>
          <w:szCs w:val="24"/>
          <w:highlight w:val="none"/>
          <w:lang w:val="en-US" w:eastAsia="zh-CN"/>
        </w:rPr>
        <w:t>2020</w:t>
      </w:r>
      <w:r>
        <w:rPr>
          <w:rFonts w:hint="eastAsia" w:hAnsi="宋体"/>
          <w:color w:val="auto"/>
          <w:sz w:val="24"/>
          <w:szCs w:val="24"/>
          <w:highlight w:val="none"/>
        </w:rPr>
        <w:t>﹞</w:t>
      </w:r>
      <w:r>
        <w:rPr>
          <w:rFonts w:hint="eastAsia" w:hAnsi="宋体"/>
          <w:color w:val="auto"/>
          <w:sz w:val="24"/>
          <w:szCs w:val="24"/>
          <w:highlight w:val="none"/>
          <w:lang w:val="en-US" w:eastAsia="zh-CN"/>
        </w:rPr>
        <w:t>46</w:t>
      </w:r>
      <w:r>
        <w:rPr>
          <w:rFonts w:hint="eastAsia" w:hAnsi="宋体"/>
          <w:color w:val="auto"/>
          <w:sz w:val="24"/>
          <w:szCs w:val="24"/>
          <w:highlight w:val="none"/>
        </w:rPr>
        <w:t>号）、《</w:t>
      </w:r>
      <w:r>
        <w:rPr>
          <w:rFonts w:hAnsi="宋体"/>
          <w:color w:val="auto"/>
          <w:sz w:val="24"/>
          <w:szCs w:val="24"/>
          <w:highlight w:val="none"/>
        </w:rPr>
        <w:t>财政部司法部关于政府采购支持监狱企业发展有关问题的通知</w:t>
      </w:r>
      <w:r>
        <w:rPr>
          <w:rFonts w:hint="eastAsia" w:hAnsi="宋体"/>
          <w:color w:val="auto"/>
          <w:sz w:val="24"/>
          <w:szCs w:val="24"/>
          <w:highlight w:val="none"/>
        </w:rPr>
        <w:t>》（财库〔2014〕68号）和《三部门联合发布关于促进残疾人就业政府采购政策的通知》（</w:t>
      </w:r>
      <w:bookmarkStart w:id="170" w:name="sendNo"/>
      <w:r>
        <w:rPr>
          <w:rFonts w:hint="eastAsia" w:hAnsi="宋体"/>
          <w:bCs/>
          <w:color w:val="auto"/>
          <w:sz w:val="24"/>
          <w:szCs w:val="24"/>
          <w:highlight w:val="none"/>
        </w:rPr>
        <w:t>财库〔</w:t>
      </w:r>
      <w:bookmarkEnd w:id="170"/>
      <w:r>
        <w:rPr>
          <w:rFonts w:hint="eastAsia" w:hAnsi="宋体"/>
          <w:bCs/>
          <w:color w:val="auto"/>
          <w:sz w:val="24"/>
          <w:szCs w:val="24"/>
          <w:highlight w:val="none"/>
        </w:rPr>
        <w:t>2017〕141号</w:t>
      </w:r>
      <w:r>
        <w:rPr>
          <w:rFonts w:hint="eastAsia" w:hAnsi="宋体"/>
          <w:color w:val="auto"/>
          <w:sz w:val="24"/>
          <w:szCs w:val="24"/>
          <w:highlight w:val="none"/>
        </w:rPr>
        <w:t>）的规定，对满足价格扣除条件且在投标文件中提交了</w:t>
      </w:r>
      <w:r>
        <w:rPr>
          <w:rFonts w:hint="eastAsia" w:hAnsi="宋体"/>
          <w:color w:val="auto"/>
          <w:sz w:val="24"/>
          <w:szCs w:val="24"/>
          <w:highlight w:val="none"/>
          <w:lang w:eastAsia="zh-CN"/>
        </w:rPr>
        <w:t>《中小企业</w:t>
      </w:r>
      <w:r>
        <w:rPr>
          <w:rFonts w:hint="eastAsia" w:hAnsi="宋体"/>
          <w:color w:val="auto"/>
          <w:sz w:val="24"/>
          <w:szCs w:val="24"/>
          <w:highlight w:val="none"/>
        </w:rPr>
        <w:t>声明函》或省级以上监狱管理局、戒毒管理局（含新疆生产建设兵团）出具的属于监狱企业的证明文件的</w:t>
      </w:r>
      <w:r>
        <w:rPr>
          <w:rFonts w:hint="eastAsia" w:hAnsi="宋体"/>
          <w:color w:val="auto"/>
          <w:sz w:val="24"/>
          <w:szCs w:val="24"/>
          <w:highlight w:val="none"/>
          <w:lang w:eastAsia="zh-CN"/>
        </w:rPr>
        <w:t>投标人</w:t>
      </w:r>
      <w:r>
        <w:rPr>
          <w:rFonts w:hint="eastAsia" w:hAnsi="宋体"/>
          <w:color w:val="auto"/>
          <w:sz w:val="24"/>
          <w:szCs w:val="24"/>
          <w:highlight w:val="none"/>
        </w:rPr>
        <w:t>，其投标报价扣除</w:t>
      </w:r>
      <w:r>
        <w:rPr>
          <w:rFonts w:hint="eastAsia" w:hAnsi="宋体"/>
          <w:color w:val="auto"/>
          <w:sz w:val="24"/>
          <w:szCs w:val="24"/>
          <w:highlight w:val="none"/>
          <w:u w:val="single"/>
          <w:lang w:val="en-US" w:eastAsia="zh-CN"/>
        </w:rPr>
        <w:t>10</w:t>
      </w:r>
      <w:r>
        <w:rPr>
          <w:rFonts w:hint="eastAsia" w:hAnsi="宋体"/>
          <w:color w:val="auto"/>
          <w:sz w:val="24"/>
          <w:szCs w:val="24"/>
          <w:highlight w:val="none"/>
        </w:rPr>
        <w:t>%后参与评审</w:t>
      </w:r>
      <w:r>
        <w:rPr>
          <w:rFonts w:hint="eastAsia" w:hAnsi="宋体"/>
          <w:color w:val="auto"/>
          <w:sz w:val="24"/>
          <w:szCs w:val="24"/>
          <w:highlight w:val="none"/>
          <w:lang w:val="en-US" w:eastAsia="zh-CN"/>
        </w:rPr>
        <w:t>,</w:t>
      </w:r>
      <w:r>
        <w:rPr>
          <w:rFonts w:hint="eastAsia" w:hAnsi="宋体"/>
          <w:color w:val="auto"/>
          <w:sz w:val="24"/>
          <w:szCs w:val="24"/>
          <w:highlight w:val="none"/>
        </w:rPr>
        <w:t>对于同时属于小微企业、监狱企业或残疾人福利性单位的，不重复进行投标报价扣除。</w:t>
      </w:r>
      <w:r>
        <w:rPr>
          <w:rFonts w:hint="eastAsia" w:hAnsi="宋体"/>
          <w:strike w:val="0"/>
          <w:dstrike w:val="0"/>
          <w:color w:val="auto"/>
          <w:sz w:val="24"/>
          <w:szCs w:val="24"/>
          <w:highlight w:val="none"/>
        </w:rPr>
        <w:t>具体办法及比例详见招标文件第</w:t>
      </w:r>
      <w:r>
        <w:rPr>
          <w:rFonts w:hint="eastAsia" w:hAnsi="宋体"/>
          <w:strike w:val="0"/>
          <w:dstrike w:val="0"/>
          <w:color w:val="auto"/>
          <w:sz w:val="24"/>
          <w:szCs w:val="24"/>
          <w:highlight w:val="none"/>
          <w:lang w:val="en-US" w:eastAsia="zh-CN"/>
        </w:rPr>
        <w:t>4</w:t>
      </w:r>
      <w:r>
        <w:rPr>
          <w:rFonts w:hint="eastAsia" w:hAnsi="宋体"/>
          <w:strike w:val="0"/>
          <w:dstrike w:val="0"/>
          <w:color w:val="auto"/>
          <w:sz w:val="24"/>
          <w:szCs w:val="24"/>
          <w:highlight w:val="none"/>
        </w:rPr>
        <w:t>章。</w:t>
      </w:r>
    </w:p>
    <w:p>
      <w:pPr>
        <w:pStyle w:val="10"/>
        <w:pageBreakBefore w:val="0"/>
        <w:wordWrap/>
        <w:topLinePunct w:val="0"/>
        <w:bidi w:val="0"/>
        <w:spacing w:line="560" w:lineRule="exact"/>
        <w:ind w:firstLine="480" w:firstLineChars="200"/>
        <w:jc w:val="left"/>
        <w:textAlignment w:val="auto"/>
        <w:rPr>
          <w:rFonts w:hint="eastAsia" w:hAnsi="宋体"/>
          <w:color w:val="auto"/>
          <w:sz w:val="24"/>
          <w:szCs w:val="24"/>
          <w:highlight w:val="none"/>
        </w:rPr>
      </w:pPr>
      <w:r>
        <w:rPr>
          <w:rFonts w:hint="eastAsia" w:hAnsi="宋体"/>
          <w:color w:val="auto"/>
          <w:sz w:val="24"/>
          <w:szCs w:val="24"/>
          <w:highlight w:val="none"/>
          <w:lang w:val="en-US" w:eastAsia="zh-CN"/>
        </w:rPr>
        <w:t>25.4</w:t>
      </w:r>
      <w:r>
        <w:rPr>
          <w:rFonts w:hint="eastAsia" w:hAnsi="宋体"/>
          <w:color w:val="auto"/>
          <w:sz w:val="24"/>
          <w:szCs w:val="24"/>
          <w:highlight w:val="none"/>
        </w:rPr>
        <w:t>大中型企业与小微企业组成联合体或者大中型企业向一家或者多家小微企业分包的采购项目，对于联合协议或者分包意向协议约定小微企业的合同份额占到合同总金额 30%以上的，</w:t>
      </w:r>
      <w:r>
        <w:rPr>
          <w:rFonts w:hint="eastAsia" w:hAnsi="宋体"/>
          <w:color w:val="auto"/>
          <w:sz w:val="24"/>
          <w:szCs w:val="24"/>
          <w:highlight w:val="none"/>
          <w:lang w:eastAsia="zh-CN"/>
        </w:rPr>
        <w:t>应当</w:t>
      </w:r>
      <w:r>
        <w:rPr>
          <w:rFonts w:hint="eastAsia" w:hAnsi="宋体"/>
          <w:color w:val="auto"/>
          <w:sz w:val="24"/>
          <w:szCs w:val="24"/>
          <w:highlight w:val="none"/>
        </w:rPr>
        <w:t xml:space="preserve">对联合体或者大中型企业的报价给予 </w:t>
      </w:r>
      <w:r>
        <w:rPr>
          <w:rFonts w:hint="eastAsia" w:hAnsi="宋体"/>
          <w:color w:val="auto"/>
          <w:sz w:val="24"/>
          <w:szCs w:val="24"/>
          <w:highlight w:val="none"/>
          <w:u w:val="single"/>
          <w:lang w:val="en-US" w:eastAsia="zh-CN"/>
        </w:rPr>
        <w:t xml:space="preserve"> / </w:t>
      </w:r>
      <w:r>
        <w:rPr>
          <w:rFonts w:hint="eastAsia" w:hAnsi="宋体"/>
          <w:color w:val="auto"/>
          <w:sz w:val="24"/>
          <w:szCs w:val="24"/>
          <w:highlight w:val="none"/>
        </w:rPr>
        <w:t>%的扣除，用扣除后的价格参加评审。联合体各方均为小型、微型企业和监狱企业的，联合体视同为小型、微型企业和监狱企业。</w:t>
      </w:r>
    </w:p>
    <w:p>
      <w:pPr>
        <w:pStyle w:val="10"/>
        <w:pageBreakBefore w:val="0"/>
        <w:wordWrap/>
        <w:topLinePunct w:val="0"/>
        <w:bidi w:val="0"/>
        <w:spacing w:line="560" w:lineRule="exact"/>
        <w:ind w:firstLine="480" w:firstLineChars="200"/>
        <w:jc w:val="left"/>
        <w:textAlignment w:val="auto"/>
        <w:rPr>
          <w:rFonts w:hint="eastAsia" w:ascii="宋体" w:hAnsi="宋体" w:cs="宋体"/>
          <w:color w:val="auto"/>
          <w:kern w:val="2"/>
          <w:sz w:val="24"/>
          <w:szCs w:val="24"/>
          <w:highlight w:val="none"/>
          <w:lang w:val="zh-CN" w:eastAsia="zh-CN" w:bidi="ar-SA"/>
        </w:rPr>
      </w:pPr>
      <w:r>
        <w:rPr>
          <w:rFonts w:hint="eastAsia" w:ascii="宋体" w:hAnsi="宋体" w:cs="宋体"/>
          <w:color w:val="auto"/>
          <w:kern w:val="2"/>
          <w:sz w:val="24"/>
          <w:szCs w:val="24"/>
          <w:highlight w:val="none"/>
          <w:lang w:val="zh-CN" w:eastAsia="zh-CN" w:bidi="ar-SA"/>
        </w:rPr>
        <w:t>2</w:t>
      </w:r>
      <w:bookmarkStart w:id="171" w:name="_Toc520356168"/>
      <w:bookmarkStart w:id="172" w:name="_Toc515647785"/>
      <w:bookmarkStart w:id="173" w:name="_Toc9378"/>
      <w:bookmarkStart w:id="174" w:name="_Toc20227"/>
      <w:r>
        <w:rPr>
          <w:rFonts w:hint="eastAsia" w:hAnsi="宋体" w:cs="宋体"/>
          <w:color w:val="auto"/>
          <w:kern w:val="2"/>
          <w:sz w:val="24"/>
          <w:szCs w:val="24"/>
          <w:highlight w:val="none"/>
          <w:lang w:val="en-US" w:eastAsia="zh-CN" w:bidi="ar-SA"/>
        </w:rPr>
        <w:t>5.5</w:t>
      </w:r>
      <w:r>
        <w:rPr>
          <w:rFonts w:hint="eastAsia" w:hAnsi="宋体" w:cs="宋体"/>
          <w:color w:val="auto"/>
          <w:kern w:val="2"/>
          <w:sz w:val="24"/>
          <w:szCs w:val="24"/>
          <w:highlight w:val="none"/>
          <w:lang w:val="zh-CN" w:eastAsia="zh-CN" w:bidi="ar-SA"/>
        </w:rPr>
        <w:t>投标人</w:t>
      </w:r>
      <w:r>
        <w:rPr>
          <w:rFonts w:hint="eastAsia" w:ascii="宋体" w:hAnsi="宋体" w:cs="宋体"/>
          <w:color w:val="auto"/>
          <w:kern w:val="2"/>
          <w:sz w:val="24"/>
          <w:szCs w:val="24"/>
          <w:highlight w:val="none"/>
          <w:lang w:val="zh-CN" w:eastAsia="zh-CN" w:bidi="ar-SA"/>
        </w:rPr>
        <w:t>所投产品如被列入财政部与国家主管部门颁发的节能产品</w:t>
      </w:r>
      <w:r>
        <w:rPr>
          <w:rFonts w:hint="eastAsia" w:hAnsi="宋体" w:cs="宋体"/>
          <w:color w:val="auto"/>
          <w:kern w:val="2"/>
          <w:sz w:val="24"/>
          <w:szCs w:val="24"/>
          <w:highlight w:val="none"/>
          <w:lang w:val="en-US" w:eastAsia="zh-CN" w:bidi="ar-SA"/>
        </w:rPr>
        <w:t>政府采购品目清单</w:t>
      </w:r>
      <w:r>
        <w:rPr>
          <w:rFonts w:hint="eastAsia" w:ascii="宋体" w:hAnsi="宋体" w:cs="宋体"/>
          <w:color w:val="auto"/>
          <w:kern w:val="2"/>
          <w:sz w:val="24"/>
          <w:szCs w:val="24"/>
          <w:highlight w:val="none"/>
          <w:lang w:val="zh-CN" w:eastAsia="zh-CN" w:bidi="ar-SA"/>
        </w:rPr>
        <w:t>或环境标志产品</w:t>
      </w:r>
      <w:r>
        <w:rPr>
          <w:rFonts w:hint="eastAsia" w:hAnsi="宋体" w:cs="宋体"/>
          <w:color w:val="auto"/>
          <w:kern w:val="2"/>
          <w:sz w:val="24"/>
          <w:szCs w:val="24"/>
          <w:highlight w:val="none"/>
          <w:lang w:val="en-US" w:eastAsia="zh-CN" w:bidi="ar-SA"/>
        </w:rPr>
        <w:t>政府采购品目清单的</w:t>
      </w:r>
      <w:r>
        <w:rPr>
          <w:rFonts w:hint="eastAsia" w:ascii="宋体" w:hAnsi="宋体" w:cs="宋体"/>
          <w:color w:val="auto"/>
          <w:kern w:val="2"/>
          <w:sz w:val="24"/>
          <w:szCs w:val="24"/>
          <w:highlight w:val="none"/>
          <w:lang w:val="zh-CN" w:eastAsia="zh-CN" w:bidi="ar-SA"/>
        </w:rPr>
        <w:t>，</w:t>
      </w:r>
      <w:r>
        <w:rPr>
          <w:rFonts w:hint="eastAsia" w:hAnsi="宋体" w:cs="宋体"/>
          <w:color w:val="auto"/>
          <w:kern w:val="2"/>
          <w:sz w:val="24"/>
          <w:szCs w:val="24"/>
          <w:highlight w:val="none"/>
          <w:lang w:val="en-US" w:eastAsia="zh-CN" w:bidi="ar-SA"/>
        </w:rPr>
        <w:t>应当</w:t>
      </w:r>
      <w:r>
        <w:rPr>
          <w:rFonts w:hint="eastAsia" w:ascii="宋体" w:hAnsi="宋体" w:cs="宋体"/>
          <w:color w:val="auto"/>
          <w:kern w:val="2"/>
          <w:sz w:val="24"/>
          <w:szCs w:val="24"/>
          <w:highlight w:val="none"/>
          <w:lang w:val="zh-CN" w:eastAsia="zh-CN" w:bidi="ar-SA"/>
        </w:rPr>
        <w:t>提供</w:t>
      </w:r>
      <w:r>
        <w:rPr>
          <w:rFonts w:hint="eastAsia" w:ascii="宋体" w:hAnsi="宋体" w:cs="宋体"/>
          <w:color w:val="auto"/>
          <w:kern w:val="2"/>
          <w:sz w:val="24"/>
          <w:szCs w:val="24"/>
          <w:highlight w:val="none"/>
          <w:lang w:val="en-US" w:eastAsia="zh-CN" w:bidi="ar-SA"/>
        </w:rPr>
        <w:t>国家确定的认证机构出具的、处于有效期之内的</w:t>
      </w:r>
      <w:r>
        <w:rPr>
          <w:rFonts w:hint="eastAsia" w:ascii="宋体" w:hAnsi="宋体" w:cs="宋体"/>
          <w:color w:val="auto"/>
          <w:kern w:val="2"/>
          <w:sz w:val="24"/>
          <w:szCs w:val="24"/>
          <w:highlight w:val="none"/>
          <w:lang w:val="zh-CN" w:eastAsia="zh-CN" w:bidi="ar-SA"/>
        </w:rPr>
        <w:t>产品认证证书或提供加盖</w:t>
      </w:r>
      <w:r>
        <w:rPr>
          <w:rFonts w:hint="eastAsia" w:hAnsi="宋体" w:cs="宋体"/>
          <w:color w:val="auto"/>
          <w:kern w:val="2"/>
          <w:sz w:val="24"/>
          <w:szCs w:val="24"/>
          <w:highlight w:val="none"/>
          <w:lang w:val="zh-CN" w:eastAsia="zh-CN" w:bidi="ar-SA"/>
        </w:rPr>
        <w:t>投标人</w:t>
      </w:r>
      <w:r>
        <w:rPr>
          <w:rFonts w:hint="eastAsia" w:ascii="宋体" w:hAnsi="宋体" w:cs="宋体"/>
          <w:color w:val="auto"/>
          <w:kern w:val="2"/>
          <w:sz w:val="24"/>
          <w:szCs w:val="24"/>
          <w:highlight w:val="none"/>
          <w:lang w:val="zh-CN" w:eastAsia="zh-CN" w:bidi="ar-SA"/>
        </w:rPr>
        <w:t>公章的节能产品认证结果信息发布平台或中国政府采购网（www.ccgp.gov.cn）产品网站查询截图，在评标时给予认证产品</w:t>
      </w:r>
      <w:r>
        <w:rPr>
          <w:rFonts w:hint="eastAsia" w:ascii="宋体" w:hAnsi="宋体" w:cs="宋体"/>
          <w:color w:val="auto"/>
          <w:kern w:val="2"/>
          <w:sz w:val="24"/>
          <w:szCs w:val="24"/>
          <w:highlight w:val="none"/>
          <w:u w:val="single"/>
          <w:lang w:val="en-US" w:eastAsia="zh-CN" w:bidi="ar-SA"/>
        </w:rPr>
        <w:t xml:space="preserve"> </w:t>
      </w:r>
      <w:r>
        <w:rPr>
          <w:rFonts w:hint="eastAsia" w:hAnsi="宋体" w:cs="宋体"/>
          <w:color w:val="auto"/>
          <w:kern w:val="2"/>
          <w:sz w:val="24"/>
          <w:szCs w:val="24"/>
          <w:highlight w:val="none"/>
          <w:u w:val="single"/>
          <w:lang w:val="en-US" w:eastAsia="zh-CN" w:bidi="ar-SA"/>
        </w:rPr>
        <w:t>/</w:t>
      </w:r>
      <w:r>
        <w:rPr>
          <w:rFonts w:hint="eastAsia" w:ascii="宋体" w:hAnsi="宋体" w:cs="宋体"/>
          <w:color w:val="auto"/>
          <w:kern w:val="2"/>
          <w:sz w:val="24"/>
          <w:szCs w:val="24"/>
          <w:highlight w:val="none"/>
          <w:u w:val="single"/>
          <w:lang w:val="en-US" w:eastAsia="zh-CN" w:bidi="ar-SA"/>
        </w:rPr>
        <w:t xml:space="preserve"> </w:t>
      </w:r>
      <w:r>
        <w:rPr>
          <w:rFonts w:hint="eastAsia" w:ascii="宋体" w:hAnsi="宋体" w:cs="宋体"/>
          <w:color w:val="auto"/>
          <w:kern w:val="2"/>
          <w:sz w:val="24"/>
          <w:szCs w:val="24"/>
          <w:highlight w:val="none"/>
          <w:lang w:val="zh-CN" w:eastAsia="zh-CN" w:bidi="ar-SA"/>
        </w:rPr>
        <w:t>的评审价格扣除优惠或者给予不超过</w:t>
      </w:r>
      <w:r>
        <w:rPr>
          <w:rFonts w:hint="eastAsia" w:ascii="宋体" w:hAnsi="宋体" w:cs="宋体"/>
          <w:color w:val="auto"/>
          <w:kern w:val="2"/>
          <w:sz w:val="24"/>
          <w:szCs w:val="24"/>
          <w:highlight w:val="none"/>
          <w:u w:val="single"/>
          <w:lang w:val="en-US" w:eastAsia="zh-CN" w:bidi="ar-SA"/>
        </w:rPr>
        <w:t xml:space="preserve"> </w:t>
      </w:r>
      <w:r>
        <w:rPr>
          <w:rFonts w:hint="eastAsia" w:hAnsi="宋体" w:cs="宋体"/>
          <w:color w:val="auto"/>
          <w:kern w:val="2"/>
          <w:sz w:val="24"/>
          <w:szCs w:val="24"/>
          <w:highlight w:val="none"/>
          <w:u w:val="single"/>
          <w:lang w:val="en-US" w:eastAsia="zh-CN" w:bidi="ar-SA"/>
        </w:rPr>
        <w:t>5%</w:t>
      </w:r>
      <w:r>
        <w:rPr>
          <w:rFonts w:hint="eastAsia" w:ascii="宋体" w:hAnsi="宋体" w:cs="宋体"/>
          <w:color w:val="auto"/>
          <w:kern w:val="2"/>
          <w:sz w:val="24"/>
          <w:szCs w:val="24"/>
          <w:highlight w:val="none"/>
          <w:u w:val="single"/>
          <w:lang w:val="en-US" w:eastAsia="zh-CN" w:bidi="ar-SA"/>
        </w:rPr>
        <w:t xml:space="preserve"> </w:t>
      </w:r>
      <w:r>
        <w:rPr>
          <w:rFonts w:hint="eastAsia" w:ascii="宋体" w:hAnsi="宋体" w:cs="宋体"/>
          <w:color w:val="auto"/>
          <w:kern w:val="2"/>
          <w:sz w:val="24"/>
          <w:szCs w:val="24"/>
          <w:highlight w:val="none"/>
          <w:lang w:val="zh-CN" w:eastAsia="zh-CN" w:bidi="ar-SA"/>
        </w:rPr>
        <w:t>的评审加分，同等条件下，优先采购认证产品。具体办法及比例详见招标文件第</w:t>
      </w:r>
      <w:r>
        <w:rPr>
          <w:rFonts w:hint="eastAsia" w:hAnsi="宋体" w:cs="宋体"/>
          <w:color w:val="auto"/>
          <w:kern w:val="2"/>
          <w:sz w:val="24"/>
          <w:szCs w:val="24"/>
          <w:highlight w:val="none"/>
          <w:lang w:val="en-US" w:eastAsia="zh-CN" w:bidi="ar-SA"/>
        </w:rPr>
        <w:t>四</w:t>
      </w:r>
      <w:r>
        <w:rPr>
          <w:rFonts w:hint="eastAsia" w:ascii="宋体" w:hAnsi="宋体" w:cs="宋体"/>
          <w:color w:val="auto"/>
          <w:kern w:val="2"/>
          <w:sz w:val="24"/>
          <w:szCs w:val="24"/>
          <w:highlight w:val="none"/>
          <w:lang w:val="zh-CN" w:eastAsia="zh-CN" w:bidi="ar-SA"/>
        </w:rPr>
        <w:t>章。</w:t>
      </w:r>
    </w:p>
    <w:p>
      <w:pPr>
        <w:pStyle w:val="6"/>
        <w:pageBreakBefore w:val="0"/>
        <w:wordWrap/>
        <w:topLinePunct w:val="0"/>
        <w:bidi w:val="0"/>
        <w:spacing w:line="560" w:lineRule="exact"/>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如采购人所采购产品为政府强制采购的节能产品，投标人应当提供</w:t>
      </w:r>
      <w:r>
        <w:rPr>
          <w:rFonts w:hint="eastAsia" w:ascii="宋体" w:hAnsi="宋体" w:eastAsia="宋体" w:cs="宋体"/>
          <w:b/>
          <w:bCs/>
          <w:color w:val="auto"/>
          <w:kern w:val="2"/>
          <w:sz w:val="24"/>
          <w:szCs w:val="24"/>
          <w:highlight w:val="none"/>
          <w:lang w:val="en-US" w:eastAsia="zh-CN" w:bidi="ar-SA"/>
        </w:rPr>
        <w:t>国家确定的认证机构出具的、处于有效期之内的</w:t>
      </w:r>
      <w:r>
        <w:rPr>
          <w:rFonts w:hint="eastAsia" w:ascii="宋体" w:hAnsi="宋体" w:eastAsia="宋体" w:cs="宋体"/>
          <w:b/>
          <w:bCs/>
          <w:color w:val="auto"/>
          <w:kern w:val="2"/>
          <w:sz w:val="24"/>
          <w:szCs w:val="24"/>
          <w:highlight w:val="none"/>
          <w:lang w:val="zh-CN" w:eastAsia="zh-CN" w:bidi="ar-SA"/>
        </w:rPr>
        <w:t>产品认证证书或提供加盖投标人公章的节能产品认证结果信息发布平台或中国政府采购网（www.ccgp.gov.cn）产品网站查询截图，否则其投标将被认定为投标无效。</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5.6</w:t>
      </w:r>
      <w:r>
        <w:rPr>
          <w:rFonts w:hint="eastAsia" w:ascii="宋体" w:hAnsi="宋体"/>
          <w:color w:val="auto"/>
          <w:sz w:val="24"/>
          <w:highlight w:val="none"/>
        </w:rPr>
        <w:t>公开发布的招标文件中的评分细则，在评标期间，不允许做出更改。</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25.7评标委员会成员应当独立对每个投标人的投标文件进行评标，系统自动汇总每个投标人的得分</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lang w:val="en-US" w:eastAsia="zh-CN"/>
        </w:rPr>
        <w:t>25.8</w:t>
      </w:r>
      <w:r>
        <w:rPr>
          <w:rFonts w:hint="eastAsia" w:ascii="宋体" w:hAnsi="宋体"/>
          <w:color w:val="auto"/>
          <w:sz w:val="24"/>
          <w:highlight w:val="none"/>
          <w:lang w:eastAsia="zh-CN"/>
        </w:rPr>
        <w:t>投标人</w:t>
      </w:r>
      <w:r>
        <w:rPr>
          <w:rFonts w:hint="eastAsia" w:ascii="宋体" w:hAnsi="宋体"/>
          <w:color w:val="auto"/>
          <w:sz w:val="24"/>
          <w:highlight w:val="none"/>
        </w:rPr>
        <w:t>得分由评标委员会成员打分的算术平均值</w:t>
      </w:r>
      <w:r>
        <w:rPr>
          <w:rFonts w:hint="eastAsia" w:ascii="宋体" w:hAnsi="宋体"/>
          <w:color w:val="auto"/>
          <w:sz w:val="24"/>
          <w:highlight w:val="none"/>
          <w:lang w:val="en-US" w:eastAsia="zh-CN"/>
        </w:rPr>
        <w:t>计算得出</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5.9评标委员会按照招标文件要求</w:t>
      </w:r>
      <w:r>
        <w:rPr>
          <w:rFonts w:hint="eastAsia" w:ascii="宋体" w:hAnsi="宋体"/>
          <w:color w:val="auto"/>
          <w:sz w:val="24"/>
          <w:highlight w:val="none"/>
        </w:rPr>
        <w:t>对</w:t>
      </w:r>
      <w:r>
        <w:rPr>
          <w:rFonts w:hint="eastAsia" w:ascii="宋体" w:hAnsi="宋体"/>
          <w:color w:val="auto"/>
          <w:sz w:val="24"/>
          <w:highlight w:val="none"/>
          <w:lang w:eastAsia="zh-CN"/>
        </w:rPr>
        <w:t>投标人</w:t>
      </w:r>
      <w:r>
        <w:rPr>
          <w:rFonts w:hint="eastAsia" w:ascii="宋体" w:hAnsi="宋体"/>
          <w:color w:val="auto"/>
          <w:sz w:val="24"/>
          <w:highlight w:val="none"/>
        </w:rPr>
        <w:t>的</w:t>
      </w:r>
      <w:r>
        <w:rPr>
          <w:rFonts w:hint="eastAsia" w:ascii="宋体" w:hAnsi="宋体"/>
          <w:color w:val="auto"/>
          <w:sz w:val="24"/>
          <w:highlight w:val="none"/>
          <w:lang w:val="en-US" w:eastAsia="zh-CN"/>
        </w:rPr>
        <w:t>评审结果</w:t>
      </w:r>
      <w:r>
        <w:rPr>
          <w:rFonts w:hint="eastAsia" w:ascii="宋体" w:hAnsi="宋体"/>
          <w:color w:val="auto"/>
          <w:sz w:val="24"/>
          <w:highlight w:val="none"/>
        </w:rPr>
        <w:t>进行复核，并签字确认。</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5.10</w:t>
      </w:r>
      <w:r>
        <w:rPr>
          <w:rFonts w:hint="eastAsia" w:ascii="宋体" w:hAnsi="宋体"/>
          <w:color w:val="auto"/>
          <w:sz w:val="24"/>
          <w:highlight w:val="none"/>
        </w:rPr>
        <w:t>评标委员会判断投标文件的响</w:t>
      </w:r>
      <w:r>
        <w:rPr>
          <w:rFonts w:hint="eastAsia" w:ascii="宋体" w:hAnsi="宋体"/>
          <w:color w:val="auto"/>
          <w:sz w:val="24"/>
          <w:highlight w:val="none"/>
          <w:lang w:eastAsia="zh-CN"/>
        </w:rPr>
        <w:t>应</w:t>
      </w:r>
      <w:r>
        <w:rPr>
          <w:rFonts w:hint="eastAsia" w:ascii="宋体" w:hAnsi="宋体"/>
          <w:color w:val="auto"/>
          <w:sz w:val="24"/>
          <w:highlight w:val="none"/>
        </w:rPr>
        <w:t>性仅基于投标文件本身而不靠外部因素。评标委员会将拒绝被确定为非实质性响</w:t>
      </w:r>
      <w:r>
        <w:rPr>
          <w:rFonts w:hint="eastAsia" w:ascii="宋体" w:hAnsi="宋体"/>
          <w:color w:val="auto"/>
          <w:sz w:val="24"/>
          <w:highlight w:val="none"/>
          <w:lang w:eastAsia="zh-CN"/>
        </w:rPr>
        <w:t>应</w:t>
      </w:r>
      <w:r>
        <w:rPr>
          <w:rFonts w:hint="eastAsia" w:ascii="宋体" w:hAnsi="宋体"/>
          <w:color w:val="auto"/>
          <w:sz w:val="24"/>
          <w:highlight w:val="none"/>
        </w:rPr>
        <w:t>的投标，</w:t>
      </w:r>
      <w:r>
        <w:rPr>
          <w:rFonts w:hint="eastAsia" w:ascii="宋体" w:hAnsi="宋体"/>
          <w:color w:val="auto"/>
          <w:sz w:val="24"/>
          <w:highlight w:val="none"/>
          <w:lang w:eastAsia="zh-CN"/>
        </w:rPr>
        <w:t>投标人</w:t>
      </w:r>
      <w:r>
        <w:rPr>
          <w:rFonts w:hint="eastAsia" w:ascii="宋体" w:hAnsi="宋体"/>
          <w:color w:val="auto"/>
          <w:sz w:val="24"/>
          <w:highlight w:val="none"/>
        </w:rPr>
        <w:t>不能通过修正或撤销不符之处而使其投标成为实质性响</w:t>
      </w:r>
      <w:r>
        <w:rPr>
          <w:rFonts w:hint="eastAsia" w:ascii="宋体" w:hAnsi="宋体"/>
          <w:color w:val="auto"/>
          <w:sz w:val="24"/>
          <w:highlight w:val="none"/>
          <w:lang w:eastAsia="zh-CN"/>
        </w:rPr>
        <w:t>应</w:t>
      </w:r>
      <w:r>
        <w:rPr>
          <w:rFonts w:hint="eastAsia" w:ascii="宋体" w:hAnsi="宋体"/>
          <w:color w:val="auto"/>
          <w:sz w:val="24"/>
          <w:highlight w:val="none"/>
        </w:rPr>
        <w:t>的投标。评标委员会可以允许</w:t>
      </w:r>
      <w:r>
        <w:rPr>
          <w:rFonts w:hint="eastAsia" w:ascii="宋体" w:hAnsi="宋体"/>
          <w:color w:val="auto"/>
          <w:sz w:val="24"/>
          <w:highlight w:val="none"/>
          <w:lang w:eastAsia="zh-CN"/>
        </w:rPr>
        <w:t>投标人</w:t>
      </w:r>
      <w:r>
        <w:rPr>
          <w:rFonts w:hint="eastAsia" w:ascii="宋体" w:hAnsi="宋体"/>
          <w:color w:val="auto"/>
          <w:sz w:val="24"/>
          <w:highlight w:val="none"/>
        </w:rPr>
        <w:t>修改其投标文件中不构成实质偏离的、微小的、非正规的不一致或不规则的地方。</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5.11</w:t>
      </w:r>
      <w:r>
        <w:rPr>
          <w:rFonts w:hint="eastAsia" w:ascii="宋体" w:hAnsi="宋体"/>
          <w:color w:val="auto"/>
          <w:sz w:val="24"/>
          <w:highlight w:val="none"/>
        </w:rPr>
        <w:t>评标过程要求：电子开标、评标如出现下列情形，导致网上开评标系统无法正常运行或无法正常评审时，</w:t>
      </w:r>
      <w:r>
        <w:rPr>
          <w:rFonts w:hint="eastAsia" w:ascii="宋体" w:hAnsi="宋体"/>
          <w:color w:val="auto"/>
          <w:sz w:val="24"/>
          <w:highlight w:val="none"/>
          <w:lang w:eastAsia="zh-CN"/>
        </w:rPr>
        <w:t>应当</w:t>
      </w:r>
      <w:r>
        <w:rPr>
          <w:rFonts w:hint="eastAsia" w:ascii="宋体" w:hAnsi="宋体"/>
          <w:color w:val="auto"/>
          <w:sz w:val="24"/>
          <w:highlight w:val="none"/>
        </w:rPr>
        <w:t>采取</w:t>
      </w:r>
      <w:r>
        <w:rPr>
          <w:rFonts w:hint="eastAsia" w:ascii="宋体" w:hAnsi="宋体"/>
          <w:color w:val="auto"/>
          <w:sz w:val="24"/>
          <w:highlight w:val="none"/>
          <w:lang w:eastAsia="zh-CN"/>
        </w:rPr>
        <w:t>应当</w:t>
      </w:r>
      <w:r>
        <w:rPr>
          <w:rFonts w:hint="eastAsia" w:ascii="宋体" w:hAnsi="宋体"/>
          <w:color w:val="auto"/>
          <w:sz w:val="24"/>
          <w:highlight w:val="none"/>
        </w:rPr>
        <w:t>急措施。</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（1）系统服务器发生故障，无法访问或无法使用系统；</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（2）系统的软件或数据库出现错误，不能进行正常操作；</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（3）系统发现有安全漏洞，存在潜在的泄密危险；</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（4）病毒发作或受到外来病毒的攻击；</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（5）出现其他不可抗拒的客观原因造成网上开评标系统无法正常使用。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出现上述情况时，</w:t>
      </w:r>
      <w:r>
        <w:rPr>
          <w:rFonts w:hint="eastAsia" w:ascii="宋体" w:hAnsi="宋体"/>
          <w:color w:val="auto"/>
          <w:sz w:val="24"/>
          <w:highlight w:val="none"/>
          <w:lang w:eastAsia="zh-CN"/>
        </w:rPr>
        <w:t>应当</w:t>
      </w:r>
      <w:r>
        <w:rPr>
          <w:rFonts w:hint="eastAsia" w:ascii="宋体" w:hAnsi="宋体"/>
          <w:color w:val="auto"/>
          <w:sz w:val="24"/>
          <w:highlight w:val="none"/>
        </w:rPr>
        <w:t>对未开标的暂停开标。已在系统内开标、评标的立即停止。采取</w:t>
      </w:r>
      <w:r>
        <w:rPr>
          <w:rFonts w:hint="eastAsia" w:ascii="宋体" w:hAnsi="宋体"/>
          <w:color w:val="auto"/>
          <w:sz w:val="24"/>
          <w:highlight w:val="none"/>
          <w:lang w:eastAsia="zh-CN"/>
        </w:rPr>
        <w:t>应</w:t>
      </w:r>
      <w:r>
        <w:rPr>
          <w:rFonts w:hint="eastAsia" w:ascii="宋体" w:hAnsi="宋体"/>
          <w:color w:val="auto"/>
          <w:sz w:val="24"/>
          <w:highlight w:val="none"/>
        </w:rPr>
        <w:t>急措施时，必须对原有资料及信息作出妥善保密处理。</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75" w:name="_Toc25927"/>
      <w:r>
        <w:rPr>
          <w:rFonts w:hint="eastAsia" w:hAnsi="宋体"/>
          <w:color w:val="auto"/>
          <w:highlight w:val="none"/>
        </w:rPr>
        <w:t>2</w:t>
      </w:r>
      <w:bookmarkEnd w:id="171"/>
      <w:r>
        <w:rPr>
          <w:rFonts w:hint="eastAsia" w:hAnsi="宋体"/>
          <w:color w:val="auto"/>
          <w:highlight w:val="none"/>
          <w:lang w:val="en-US" w:eastAsia="zh-CN"/>
        </w:rPr>
        <w:t>6</w:t>
      </w:r>
      <w:r>
        <w:rPr>
          <w:rFonts w:hint="eastAsia" w:hAnsi="宋体"/>
          <w:color w:val="auto"/>
          <w:highlight w:val="none"/>
        </w:rPr>
        <w:t>.废标</w:t>
      </w:r>
      <w:bookmarkEnd w:id="172"/>
      <w:bookmarkEnd w:id="173"/>
      <w:bookmarkEnd w:id="174"/>
      <w:bookmarkEnd w:id="175"/>
    </w:p>
    <w:p>
      <w:pPr>
        <w:pageBreakBefore w:val="0"/>
        <w:wordWrap/>
        <w:topLinePunct w:val="0"/>
        <w:bidi w:val="0"/>
        <w:spacing w:line="560" w:lineRule="exact"/>
        <w:jc w:val="left"/>
        <w:textAlignment w:val="auto"/>
        <w:rPr>
          <w:rFonts w:hint="eastAsia" w:ascii="宋体" w:hAnsi="宋体"/>
          <w:color w:val="auto"/>
          <w:sz w:val="24"/>
          <w:highlight w:val="none"/>
        </w:rPr>
      </w:pPr>
      <w:r>
        <w:rPr>
          <w:rFonts w:hint="eastAsia" w:ascii="宋体" w:hAnsi="宋体"/>
          <w:color w:val="auto"/>
          <w:sz w:val="24"/>
          <w:highlight w:val="none"/>
          <w:lang w:val="en-US" w:eastAsia="zh-CN"/>
        </w:rPr>
        <w:t>在招标采购中，</w:t>
      </w:r>
      <w:r>
        <w:rPr>
          <w:rFonts w:hint="eastAsia" w:ascii="宋体" w:hAnsi="宋体"/>
          <w:color w:val="auto"/>
          <w:sz w:val="24"/>
          <w:highlight w:val="none"/>
        </w:rPr>
        <w:t>出现下列情形之一，</w:t>
      </w:r>
      <w:r>
        <w:rPr>
          <w:rFonts w:hint="eastAsia" w:ascii="宋体" w:hAnsi="宋体"/>
          <w:color w:val="auto"/>
          <w:sz w:val="24"/>
          <w:highlight w:val="none"/>
          <w:lang w:val="en-US" w:eastAsia="zh-CN"/>
        </w:rPr>
        <w:t>应当予以</w:t>
      </w:r>
      <w:r>
        <w:rPr>
          <w:rFonts w:hint="eastAsia" w:ascii="宋体" w:hAnsi="宋体"/>
          <w:color w:val="auto"/>
          <w:sz w:val="24"/>
          <w:highlight w:val="none"/>
        </w:rPr>
        <w:t xml:space="preserve">废标：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（1）符合专业条件的</w:t>
      </w:r>
      <w:r>
        <w:rPr>
          <w:rFonts w:hint="eastAsia" w:ascii="宋体" w:hAnsi="宋体"/>
          <w:color w:val="auto"/>
          <w:sz w:val="24"/>
          <w:highlight w:val="none"/>
          <w:lang w:eastAsia="zh-CN"/>
        </w:rPr>
        <w:t>投标人</w:t>
      </w:r>
      <w:r>
        <w:rPr>
          <w:rFonts w:hint="eastAsia" w:ascii="宋体" w:hAnsi="宋体"/>
          <w:color w:val="auto"/>
          <w:sz w:val="24"/>
          <w:highlight w:val="none"/>
        </w:rPr>
        <w:t>或者对招标文件做实质性响</w:t>
      </w:r>
      <w:r>
        <w:rPr>
          <w:rFonts w:hint="eastAsia" w:ascii="宋体" w:hAnsi="宋体"/>
          <w:color w:val="auto"/>
          <w:sz w:val="24"/>
          <w:highlight w:val="none"/>
          <w:lang w:eastAsia="zh-CN"/>
        </w:rPr>
        <w:t>应</w:t>
      </w:r>
      <w:r>
        <w:rPr>
          <w:rFonts w:hint="eastAsia" w:ascii="宋体" w:hAnsi="宋体"/>
          <w:color w:val="auto"/>
          <w:sz w:val="24"/>
          <w:highlight w:val="none"/>
        </w:rPr>
        <w:t>的</w:t>
      </w:r>
      <w:r>
        <w:rPr>
          <w:rFonts w:hint="eastAsia" w:ascii="宋体" w:hAnsi="宋体"/>
          <w:color w:val="auto"/>
          <w:sz w:val="24"/>
          <w:highlight w:val="none"/>
          <w:lang w:eastAsia="zh-CN"/>
        </w:rPr>
        <w:t>投标人</w:t>
      </w:r>
      <w:r>
        <w:rPr>
          <w:rFonts w:hint="eastAsia" w:ascii="宋体" w:hAnsi="宋体"/>
          <w:color w:val="auto"/>
          <w:sz w:val="24"/>
          <w:highlight w:val="none"/>
        </w:rPr>
        <w:t>不足3家；</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（2）出现影响采购公正的违法、违规行为的；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eastAsia="zh-CN"/>
        </w:rPr>
        <w:t>投标人</w:t>
      </w:r>
      <w:r>
        <w:rPr>
          <w:rFonts w:hint="eastAsia" w:ascii="宋体" w:hAnsi="宋体"/>
          <w:color w:val="auto"/>
          <w:sz w:val="24"/>
          <w:highlight w:val="none"/>
        </w:rPr>
        <w:t>的报价均超过了采购预算，采购人不能支付的；</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（4）因重大变故，采购任务取消的。   </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176" w:name="_Toc24972"/>
      <w:bookmarkStart w:id="177" w:name="_Toc31289"/>
      <w:bookmarkStart w:id="178" w:name="_Toc515647786"/>
      <w:bookmarkStart w:id="179" w:name="_Toc15926"/>
      <w:bookmarkStart w:id="180" w:name="_Toc520356169"/>
      <w:r>
        <w:rPr>
          <w:rFonts w:hint="eastAsia" w:hAnsi="宋体"/>
          <w:color w:val="auto"/>
          <w:highlight w:val="none"/>
        </w:rPr>
        <w:t>2</w:t>
      </w:r>
      <w:r>
        <w:rPr>
          <w:rFonts w:hint="eastAsia" w:hAnsi="宋体"/>
          <w:color w:val="auto"/>
          <w:highlight w:val="none"/>
          <w:lang w:val="en-US" w:eastAsia="zh-CN"/>
        </w:rPr>
        <w:t>7</w:t>
      </w:r>
      <w:r>
        <w:rPr>
          <w:rFonts w:hint="eastAsia" w:hAnsi="宋体"/>
          <w:color w:val="auto"/>
          <w:highlight w:val="none"/>
        </w:rPr>
        <w:t>.保密</w:t>
      </w:r>
      <w:bookmarkEnd w:id="176"/>
      <w:bookmarkEnd w:id="177"/>
      <w:bookmarkEnd w:id="178"/>
      <w:r>
        <w:rPr>
          <w:rFonts w:hint="eastAsia" w:hAnsi="宋体"/>
          <w:color w:val="auto"/>
          <w:highlight w:val="none"/>
        </w:rPr>
        <w:t>要求</w:t>
      </w:r>
      <w:bookmarkEnd w:id="179"/>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7</w:t>
      </w:r>
      <w:r>
        <w:rPr>
          <w:rFonts w:hint="eastAsia" w:ascii="宋体" w:hAnsi="宋体"/>
          <w:color w:val="auto"/>
          <w:sz w:val="24"/>
          <w:highlight w:val="none"/>
        </w:rPr>
        <w:t>.1评标将在严格保密的情况下进行。</w:t>
      </w:r>
    </w:p>
    <w:p>
      <w:pPr>
        <w:pageBreakBefore w:val="0"/>
        <w:wordWrap/>
        <w:topLinePunct w:val="0"/>
        <w:bidi w:val="0"/>
        <w:spacing w:line="560" w:lineRule="exact"/>
        <w:ind w:firstLine="480" w:firstLineChars="200"/>
        <w:jc w:val="left"/>
        <w:textAlignment w:val="auto"/>
        <w:rPr>
          <w:rFonts w:hint="eastAsia" w:ascii="宋体" w:hAnsi="宋体"/>
          <w:b w:val="0"/>
          <w:bCs/>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7</w:t>
      </w:r>
      <w:r>
        <w:rPr>
          <w:rFonts w:hint="eastAsia" w:ascii="宋体" w:hAnsi="宋体"/>
          <w:color w:val="auto"/>
          <w:sz w:val="24"/>
          <w:highlight w:val="none"/>
        </w:rPr>
        <w:t>.2有关人员</w:t>
      </w:r>
      <w:r>
        <w:rPr>
          <w:rFonts w:hint="eastAsia" w:ascii="宋体" w:hAnsi="宋体"/>
          <w:color w:val="auto"/>
          <w:sz w:val="24"/>
          <w:highlight w:val="none"/>
          <w:lang w:eastAsia="zh-CN"/>
        </w:rPr>
        <w:t>应当</w:t>
      </w:r>
      <w:r>
        <w:rPr>
          <w:rFonts w:hint="eastAsia" w:ascii="宋体" w:hAnsi="宋体"/>
          <w:color w:val="auto"/>
          <w:sz w:val="24"/>
          <w:highlight w:val="none"/>
        </w:rPr>
        <w:t>遵</w:t>
      </w:r>
      <w:r>
        <w:rPr>
          <w:rFonts w:ascii="宋体" w:hAnsi="宋体"/>
          <w:color w:val="auto"/>
          <w:sz w:val="24"/>
          <w:highlight w:val="none"/>
        </w:rPr>
        <w:t>守评审工作纪律</w:t>
      </w:r>
      <w:r>
        <w:rPr>
          <w:rFonts w:ascii="宋体" w:hAnsi="宋体"/>
          <w:b w:val="0"/>
          <w:bCs/>
          <w:color w:val="auto"/>
          <w:sz w:val="24"/>
          <w:highlight w:val="none"/>
        </w:rPr>
        <w:t>，</w:t>
      </w:r>
      <w:r>
        <w:rPr>
          <w:rFonts w:hint="eastAsia" w:ascii="宋体" w:hAnsi="宋体"/>
          <w:b w:val="0"/>
          <w:bCs/>
          <w:color w:val="auto"/>
          <w:sz w:val="24"/>
          <w:highlight w:val="none"/>
        </w:rPr>
        <w:t>不得记录、复制或者带走任何评标资料，</w:t>
      </w:r>
      <w:r>
        <w:rPr>
          <w:rFonts w:ascii="宋体" w:hAnsi="宋体"/>
          <w:b w:val="0"/>
          <w:bCs/>
          <w:color w:val="auto"/>
          <w:sz w:val="24"/>
          <w:highlight w:val="none"/>
        </w:rPr>
        <w:t>不得</w:t>
      </w:r>
      <w:r>
        <w:rPr>
          <w:rFonts w:hint="eastAsia" w:ascii="宋体" w:hAnsi="宋体"/>
          <w:b w:val="0"/>
          <w:bCs/>
          <w:color w:val="auto"/>
          <w:sz w:val="24"/>
          <w:highlight w:val="none"/>
        </w:rPr>
        <w:t>泄露</w:t>
      </w:r>
      <w:r>
        <w:rPr>
          <w:rFonts w:ascii="宋体" w:hAnsi="宋体"/>
          <w:b w:val="0"/>
          <w:bCs/>
          <w:color w:val="auto"/>
          <w:sz w:val="24"/>
          <w:highlight w:val="none"/>
        </w:rPr>
        <w:t>评审</w:t>
      </w:r>
      <w:r>
        <w:rPr>
          <w:rFonts w:hint="eastAsia" w:ascii="宋体" w:hAnsi="宋体"/>
          <w:b w:val="0"/>
          <w:bCs/>
          <w:color w:val="auto"/>
          <w:sz w:val="24"/>
          <w:highlight w:val="none"/>
        </w:rPr>
        <w:t>文件</w:t>
      </w:r>
      <w:r>
        <w:rPr>
          <w:rFonts w:ascii="宋体" w:hAnsi="宋体"/>
          <w:b w:val="0"/>
          <w:bCs/>
          <w:color w:val="auto"/>
          <w:sz w:val="24"/>
          <w:highlight w:val="none"/>
        </w:rPr>
        <w:t>、评审情况和评审中获悉的商业秘密。</w:t>
      </w:r>
    </w:p>
    <w:p>
      <w:pPr>
        <w:pStyle w:val="4"/>
        <w:pageBreakBefore w:val="0"/>
        <w:wordWrap/>
        <w:topLinePunct w:val="0"/>
        <w:bidi w:val="0"/>
        <w:spacing w:beforeLines="50" w:line="560" w:lineRule="exact"/>
        <w:ind w:left="0" w:firstLine="562" w:firstLineChars="200"/>
        <w:textAlignment w:val="auto"/>
        <w:outlineLvl w:val="1"/>
        <w:rPr>
          <w:rFonts w:hint="eastAsia" w:hAnsi="宋体"/>
          <w:color w:val="auto"/>
          <w:highlight w:val="none"/>
        </w:rPr>
      </w:pPr>
      <w:bookmarkStart w:id="181" w:name="_Toc216582810"/>
      <w:bookmarkStart w:id="182" w:name="_Toc23904"/>
      <w:bookmarkStart w:id="183" w:name="_Toc515647787"/>
      <w:bookmarkStart w:id="184" w:name="_Toc12143"/>
      <w:bookmarkStart w:id="185" w:name="_Toc24271"/>
      <w:r>
        <w:rPr>
          <w:rFonts w:hint="eastAsia" w:ascii="宋体" w:hAnsi="宋体"/>
          <w:color w:val="auto"/>
          <w:highlight w:val="none"/>
        </w:rPr>
        <w:t>六</w:t>
      </w:r>
      <w:bookmarkEnd w:id="180"/>
      <w:r>
        <w:rPr>
          <w:rFonts w:hint="eastAsia" w:ascii="宋体" w:hAnsi="宋体"/>
          <w:color w:val="auto"/>
          <w:highlight w:val="none"/>
          <w:lang w:eastAsia="zh-CN"/>
        </w:rPr>
        <w:t>、</w:t>
      </w:r>
      <w:r>
        <w:rPr>
          <w:rFonts w:hint="eastAsia" w:ascii="宋体" w:hAnsi="宋体"/>
          <w:color w:val="auto"/>
          <w:highlight w:val="none"/>
        </w:rPr>
        <w:t>确定中标</w:t>
      </w:r>
      <w:bookmarkEnd w:id="181"/>
      <w:bookmarkEnd w:id="182"/>
      <w:bookmarkEnd w:id="183"/>
      <w:bookmarkEnd w:id="184"/>
      <w:bookmarkEnd w:id="185"/>
    </w:p>
    <w:p>
      <w:pPr>
        <w:pStyle w:val="5"/>
        <w:pageBreakBefore w:val="0"/>
        <w:wordWrap/>
        <w:topLinePunct w:val="0"/>
        <w:bidi w:val="0"/>
        <w:spacing w:before="240" w:beforeLines="100" w:after="0" w:line="560" w:lineRule="exact"/>
        <w:textAlignment w:val="auto"/>
        <w:outlineLvl w:val="2"/>
        <w:rPr>
          <w:rFonts w:hint="eastAsia" w:hAnsi="宋体"/>
          <w:color w:val="auto"/>
          <w:highlight w:val="none"/>
        </w:rPr>
      </w:pPr>
      <w:bookmarkStart w:id="186" w:name="_Ref467307010"/>
      <w:bookmarkStart w:id="187" w:name="_Toc23762"/>
      <w:bookmarkStart w:id="188" w:name="_Toc520356170"/>
      <w:bookmarkStart w:id="189" w:name="_Toc23617"/>
      <w:bookmarkStart w:id="190" w:name="_Toc515647788"/>
      <w:bookmarkStart w:id="191" w:name="_Toc4805"/>
      <w:r>
        <w:rPr>
          <w:rFonts w:hint="eastAsia" w:hAnsi="宋体"/>
          <w:color w:val="auto"/>
          <w:highlight w:val="none"/>
        </w:rPr>
        <w:t>2</w:t>
      </w:r>
      <w:r>
        <w:rPr>
          <w:rFonts w:hint="eastAsia" w:hAnsi="宋体"/>
          <w:color w:val="auto"/>
          <w:highlight w:val="none"/>
          <w:lang w:val="en-US" w:eastAsia="zh-CN"/>
        </w:rPr>
        <w:t>8</w:t>
      </w:r>
      <w:r>
        <w:rPr>
          <w:rFonts w:hint="eastAsia" w:hAnsi="宋体"/>
          <w:color w:val="auto"/>
          <w:highlight w:val="none"/>
        </w:rPr>
        <w:t>.中标候选人的确定原则及标准</w:t>
      </w:r>
      <w:bookmarkEnd w:id="186"/>
      <w:bookmarkEnd w:id="187"/>
      <w:bookmarkEnd w:id="188"/>
      <w:bookmarkEnd w:id="189"/>
      <w:bookmarkEnd w:id="190"/>
      <w:bookmarkEnd w:id="191"/>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除</w:t>
      </w:r>
      <w:r>
        <w:rPr>
          <w:rFonts w:hint="eastAsia" w:ascii="宋体" w:hAnsi="宋体"/>
          <w:color w:val="auto"/>
          <w:sz w:val="24"/>
          <w:highlight w:val="none"/>
          <w:lang w:val="en-US" w:eastAsia="zh-CN"/>
        </w:rPr>
        <w:t>第30</w:t>
      </w:r>
      <w:r>
        <w:rPr>
          <w:rFonts w:hint="eastAsia" w:ascii="宋体" w:hAnsi="宋体"/>
          <w:color w:val="auto"/>
          <w:sz w:val="24"/>
          <w:highlight w:val="none"/>
        </w:rPr>
        <w:t>条规定外，对实质上响</w:t>
      </w:r>
      <w:r>
        <w:rPr>
          <w:rFonts w:hint="eastAsia" w:ascii="宋体" w:hAnsi="宋体"/>
          <w:color w:val="auto"/>
          <w:sz w:val="24"/>
          <w:highlight w:val="none"/>
          <w:lang w:eastAsia="zh-CN"/>
        </w:rPr>
        <w:t>应</w:t>
      </w:r>
      <w:r>
        <w:rPr>
          <w:rFonts w:hint="eastAsia" w:ascii="宋体" w:hAnsi="宋体"/>
          <w:color w:val="auto"/>
          <w:sz w:val="24"/>
          <w:highlight w:val="none"/>
        </w:rPr>
        <w:t>招标文件的</w:t>
      </w:r>
      <w:r>
        <w:rPr>
          <w:rFonts w:hint="eastAsia" w:ascii="宋体" w:hAnsi="宋体"/>
          <w:color w:val="auto"/>
          <w:sz w:val="24"/>
          <w:highlight w:val="none"/>
          <w:lang w:eastAsia="zh-CN"/>
        </w:rPr>
        <w:t>投标人</w:t>
      </w:r>
      <w:r>
        <w:rPr>
          <w:rFonts w:hint="eastAsia" w:ascii="宋体" w:hAnsi="宋体"/>
          <w:color w:val="auto"/>
          <w:sz w:val="24"/>
          <w:highlight w:val="none"/>
        </w:rPr>
        <w:t>按下列方法</w:t>
      </w:r>
      <w:r>
        <w:rPr>
          <w:rFonts w:ascii="宋体" w:hAnsi="宋体"/>
          <w:color w:val="auto"/>
          <w:sz w:val="24"/>
          <w:highlight w:val="none"/>
        </w:rPr>
        <w:t>进行排序</w:t>
      </w:r>
      <w:r>
        <w:rPr>
          <w:rFonts w:hint="eastAsia" w:ascii="宋体" w:hAnsi="宋体"/>
          <w:color w:val="auto"/>
          <w:sz w:val="24"/>
          <w:highlight w:val="none"/>
        </w:rPr>
        <w:t>，确定</w:t>
      </w:r>
      <w:r>
        <w:rPr>
          <w:rFonts w:ascii="宋体" w:hAnsi="宋体"/>
          <w:color w:val="auto"/>
          <w:sz w:val="24"/>
          <w:highlight w:val="none"/>
        </w:rPr>
        <w:t>中标候选人</w:t>
      </w:r>
      <w:bookmarkStart w:id="192" w:name="_Toc515905230"/>
      <w:bookmarkStart w:id="193" w:name="_Toc45739165"/>
      <w:bookmarkStart w:id="194" w:name="_Toc14140"/>
      <w:bookmarkStart w:id="195" w:name="_Toc4250"/>
      <w:bookmarkStart w:id="196" w:name="_Toc29270"/>
      <w:bookmarkStart w:id="197" w:name="_Toc17649"/>
      <w:bookmarkStart w:id="198" w:name="_Toc790"/>
      <w:bookmarkStart w:id="199" w:name="_Ref467306978"/>
      <w:bookmarkStart w:id="200" w:name="_Ref467307204"/>
      <w:bookmarkStart w:id="201" w:name="_Toc520356175"/>
      <w:bookmarkStart w:id="202" w:name="_Ref467306377"/>
      <w:bookmarkStart w:id="203" w:name="_Toc515647792"/>
      <w:bookmarkStart w:id="204" w:name="_Ref467307062"/>
      <w:bookmarkStart w:id="205" w:name="_Toc7779"/>
      <w:r>
        <w:rPr>
          <w:rFonts w:hint="eastAsia" w:ascii="宋体" w:hAnsi="宋体"/>
          <w:color w:val="auto"/>
          <w:sz w:val="24"/>
          <w:highlight w:val="none"/>
          <w:lang w:eastAsia="zh-CN"/>
        </w:rPr>
        <w:t>，</w:t>
      </w:r>
      <w:r>
        <w:rPr>
          <w:rFonts w:hint="eastAsia" w:ascii="宋体" w:hAnsi="宋体"/>
          <w:color w:val="auto"/>
          <w:sz w:val="24"/>
          <w:highlight w:val="none"/>
        </w:rPr>
        <w:t>详见招标</w:t>
      </w:r>
      <w:r>
        <w:rPr>
          <w:rFonts w:ascii="宋体" w:hAnsi="宋体"/>
          <w:color w:val="auto"/>
          <w:sz w:val="24"/>
          <w:highlight w:val="none"/>
        </w:rPr>
        <w:t>文件</w:t>
      </w:r>
      <w:r>
        <w:rPr>
          <w:rFonts w:hint="eastAsia" w:ascii="宋体" w:hAnsi="宋体"/>
          <w:color w:val="auto"/>
          <w:sz w:val="24"/>
          <w:highlight w:val="none"/>
        </w:rPr>
        <w:t>第</w:t>
      </w:r>
      <w:r>
        <w:rPr>
          <w:rFonts w:hint="eastAsia" w:ascii="宋体" w:hAnsi="宋体"/>
          <w:color w:val="auto"/>
          <w:sz w:val="24"/>
          <w:highlight w:val="none"/>
          <w:lang w:val="en-US" w:eastAsia="zh-CN"/>
        </w:rPr>
        <w:t>四</w:t>
      </w:r>
      <w:r>
        <w:rPr>
          <w:rFonts w:hint="eastAsia" w:ascii="宋体" w:hAnsi="宋体"/>
          <w:color w:val="auto"/>
          <w:sz w:val="24"/>
          <w:highlight w:val="none"/>
        </w:rPr>
        <w:t>章。</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06" w:name="_Toc11732"/>
      <w:r>
        <w:rPr>
          <w:rFonts w:hint="eastAsia" w:hAnsi="宋体"/>
          <w:color w:val="auto"/>
          <w:highlight w:val="none"/>
        </w:rPr>
        <w:t>2</w:t>
      </w:r>
      <w:r>
        <w:rPr>
          <w:rFonts w:hint="eastAsia" w:hAnsi="宋体"/>
          <w:color w:val="auto"/>
          <w:highlight w:val="none"/>
          <w:lang w:val="en-US" w:eastAsia="zh-CN"/>
        </w:rPr>
        <w:t>9</w:t>
      </w:r>
      <w:r>
        <w:rPr>
          <w:rFonts w:hint="eastAsia" w:hAnsi="宋体"/>
          <w:color w:val="auto"/>
          <w:highlight w:val="none"/>
        </w:rPr>
        <w:t>.确定中标候选人和中标人</w:t>
      </w:r>
      <w:bookmarkEnd w:id="192"/>
      <w:bookmarkEnd w:id="193"/>
      <w:bookmarkEnd w:id="194"/>
      <w:bookmarkEnd w:id="195"/>
      <w:bookmarkEnd w:id="196"/>
      <w:bookmarkEnd w:id="197"/>
      <w:bookmarkEnd w:id="206"/>
    </w:p>
    <w:p>
      <w:pPr>
        <w:pageBreakBefore w:val="0"/>
        <w:wordWrap/>
        <w:topLinePunct w:val="0"/>
        <w:bidi w:val="0"/>
        <w:spacing w:line="560" w:lineRule="exact"/>
        <w:ind w:firstLine="480" w:firstLineChars="200"/>
        <w:jc w:val="left"/>
        <w:textAlignment w:val="auto"/>
        <w:rPr>
          <w:rFonts w:hint="eastAsia" w:ascii="宋体" w:hAnsi="宋体"/>
          <w:b/>
          <w:bCs/>
          <w:color w:val="auto"/>
          <w:sz w:val="24"/>
          <w:highlight w:val="none"/>
        </w:rPr>
      </w:pPr>
      <w:r>
        <w:rPr>
          <w:rFonts w:hint="eastAsia" w:ascii="宋体" w:hAnsi="宋体"/>
          <w:color w:val="auto"/>
          <w:sz w:val="24"/>
          <w:highlight w:val="none"/>
        </w:rPr>
        <w:t>评标委员会将根据评标标准，按</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u w:val="single"/>
        </w:rPr>
        <w:t>中</w:t>
      </w:r>
      <w:r>
        <w:rPr>
          <w:rFonts w:hint="eastAsia" w:ascii="宋体" w:hAnsi="宋体"/>
          <w:color w:val="auto"/>
          <w:sz w:val="24"/>
          <w:highlight w:val="none"/>
        </w:rPr>
        <w:t>规定</w:t>
      </w:r>
      <w:r>
        <w:rPr>
          <w:rFonts w:ascii="宋体" w:hAnsi="宋体"/>
          <w:color w:val="auto"/>
          <w:sz w:val="24"/>
          <w:highlight w:val="none"/>
        </w:rPr>
        <w:t>数量</w:t>
      </w:r>
      <w:r>
        <w:rPr>
          <w:rFonts w:hint="eastAsia" w:ascii="宋体" w:hAnsi="宋体"/>
          <w:color w:val="auto"/>
          <w:sz w:val="24"/>
          <w:highlight w:val="none"/>
        </w:rPr>
        <w:t>推荐中标候选人或根据采购人的委托直接确定中标人。</w:t>
      </w:r>
      <w:bookmarkStart w:id="207" w:name="_Ref467306874"/>
      <w:bookmarkStart w:id="208" w:name="_Toc520356173"/>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09" w:name="_Toc3913"/>
      <w:r>
        <w:rPr>
          <w:rFonts w:hint="eastAsia" w:hAnsi="宋体"/>
          <w:color w:val="auto"/>
          <w:highlight w:val="none"/>
          <w:lang w:val="en-US" w:eastAsia="zh-CN"/>
        </w:rPr>
        <w:t>30</w:t>
      </w:r>
      <w:r>
        <w:rPr>
          <w:rFonts w:hint="eastAsia" w:hAnsi="宋体"/>
          <w:color w:val="auto"/>
          <w:highlight w:val="none"/>
        </w:rPr>
        <w:t>.采购任务取消</w:t>
      </w:r>
      <w:bookmarkEnd w:id="209"/>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因重大变故采购任务取消时，采购人有权拒绝任何</w:t>
      </w:r>
      <w:r>
        <w:rPr>
          <w:rFonts w:hint="eastAsia" w:ascii="宋体" w:hAnsi="宋体"/>
          <w:color w:val="auto"/>
          <w:sz w:val="24"/>
          <w:highlight w:val="none"/>
          <w:lang w:eastAsia="zh-CN"/>
        </w:rPr>
        <w:t>投标人</w:t>
      </w:r>
      <w:r>
        <w:rPr>
          <w:rFonts w:hint="eastAsia" w:ascii="宋体" w:hAnsi="宋体"/>
          <w:color w:val="auto"/>
          <w:sz w:val="24"/>
          <w:highlight w:val="none"/>
        </w:rPr>
        <w:t>中标，且对受影响的</w:t>
      </w:r>
      <w:r>
        <w:rPr>
          <w:rFonts w:hint="eastAsia" w:ascii="宋体" w:hAnsi="宋体"/>
          <w:color w:val="auto"/>
          <w:sz w:val="24"/>
          <w:highlight w:val="none"/>
          <w:lang w:eastAsia="zh-CN"/>
        </w:rPr>
        <w:t>投标人</w:t>
      </w:r>
      <w:r>
        <w:rPr>
          <w:rFonts w:hint="eastAsia" w:ascii="宋体" w:hAnsi="宋体"/>
          <w:color w:val="auto"/>
          <w:sz w:val="24"/>
          <w:highlight w:val="none"/>
        </w:rPr>
        <w:t>不承担任何责任。</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10" w:name="_Toc3249"/>
      <w:r>
        <w:rPr>
          <w:rFonts w:hint="eastAsia" w:hAnsi="宋体"/>
          <w:color w:val="auto"/>
          <w:highlight w:val="none"/>
        </w:rPr>
        <w:t>3</w:t>
      </w:r>
      <w:r>
        <w:rPr>
          <w:rFonts w:hint="eastAsia" w:hAnsi="宋体"/>
          <w:color w:val="auto"/>
          <w:highlight w:val="none"/>
          <w:lang w:val="en-US" w:eastAsia="zh-CN"/>
        </w:rPr>
        <w:t>1</w:t>
      </w:r>
      <w:r>
        <w:rPr>
          <w:rFonts w:hint="eastAsia" w:hAnsi="宋体"/>
          <w:color w:val="auto"/>
          <w:highlight w:val="none"/>
        </w:rPr>
        <w:t>.中标通知书</w:t>
      </w:r>
      <w:bookmarkEnd w:id="210"/>
    </w:p>
    <w:bookmarkEnd w:id="207"/>
    <w:bookmarkEnd w:id="208"/>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在</w:t>
      </w:r>
      <w:r>
        <w:rPr>
          <w:rFonts w:hint="eastAsia" w:ascii="宋体" w:hAnsi="宋体"/>
          <w:b w:val="0"/>
          <w:bCs w:val="0"/>
          <w:color w:val="auto"/>
          <w:sz w:val="24"/>
          <w:highlight w:val="none"/>
        </w:rPr>
        <w:t>法定期限内，中标</w:t>
      </w:r>
      <w:r>
        <w:rPr>
          <w:rFonts w:hint="eastAsia" w:ascii="宋体" w:hAnsi="宋体"/>
          <w:color w:val="auto"/>
          <w:sz w:val="24"/>
          <w:highlight w:val="none"/>
        </w:rPr>
        <w:t>人确定后，采购人或者</w:t>
      </w:r>
      <w:r>
        <w:rPr>
          <w:rFonts w:ascii="宋体" w:hAnsi="宋体"/>
          <w:color w:val="auto"/>
          <w:sz w:val="24"/>
          <w:highlight w:val="none"/>
        </w:rPr>
        <w:t>采购代理机构</w:t>
      </w:r>
      <w:r>
        <w:rPr>
          <w:rFonts w:hint="eastAsia" w:ascii="宋体" w:hAnsi="宋体"/>
          <w:color w:val="auto"/>
          <w:sz w:val="24"/>
          <w:highlight w:val="none"/>
        </w:rPr>
        <w:t>按照规定发布</w:t>
      </w:r>
      <w:r>
        <w:rPr>
          <w:rFonts w:ascii="宋体" w:hAnsi="宋体"/>
          <w:color w:val="auto"/>
          <w:sz w:val="24"/>
          <w:highlight w:val="none"/>
        </w:rPr>
        <w:t>中标公告，</w:t>
      </w:r>
      <w:r>
        <w:rPr>
          <w:rFonts w:hint="eastAsia" w:ascii="宋体" w:hAnsi="宋体"/>
          <w:color w:val="auto"/>
          <w:sz w:val="24"/>
          <w:highlight w:val="none"/>
          <w:lang w:eastAsia="zh-CN"/>
        </w:rPr>
        <w:t>应当</w:t>
      </w:r>
      <w:r>
        <w:rPr>
          <w:rFonts w:ascii="宋体" w:hAnsi="宋体"/>
          <w:color w:val="auto"/>
          <w:sz w:val="24"/>
          <w:highlight w:val="none"/>
        </w:rPr>
        <w:t>同时公告</w:t>
      </w:r>
      <w:r>
        <w:rPr>
          <w:rFonts w:hint="eastAsia" w:ascii="宋体" w:hAnsi="宋体"/>
          <w:color w:val="auto"/>
          <w:sz w:val="24"/>
          <w:highlight w:val="none"/>
          <w:lang w:eastAsia="zh-CN"/>
        </w:rPr>
        <w:t>投标人</w:t>
      </w:r>
      <w:r>
        <w:rPr>
          <w:rFonts w:ascii="宋体" w:hAnsi="宋体"/>
          <w:color w:val="auto"/>
          <w:sz w:val="24"/>
          <w:highlight w:val="none"/>
        </w:rPr>
        <w:t>未中标的原因</w:t>
      </w:r>
      <w:r>
        <w:rPr>
          <w:rFonts w:hint="eastAsia" w:ascii="宋体" w:hAnsi="宋体"/>
          <w:color w:val="auto"/>
          <w:sz w:val="24"/>
          <w:highlight w:val="none"/>
        </w:rPr>
        <w:t>，在公告中标结果的</w:t>
      </w:r>
      <w:r>
        <w:rPr>
          <w:rFonts w:ascii="宋体" w:hAnsi="宋体"/>
          <w:color w:val="auto"/>
          <w:sz w:val="24"/>
          <w:highlight w:val="none"/>
        </w:rPr>
        <w:t>同时</w:t>
      </w:r>
      <w:r>
        <w:rPr>
          <w:rFonts w:hint="eastAsia" w:ascii="宋体" w:hAnsi="宋体"/>
          <w:color w:val="auto"/>
          <w:sz w:val="24"/>
          <w:highlight w:val="none"/>
        </w:rPr>
        <w:t>，向中标人发出中标通知书，中标通知书是合同的组成部分。</w:t>
      </w:r>
    </w:p>
    <w:bookmarkEnd w:id="198"/>
    <w:bookmarkEnd w:id="199"/>
    <w:bookmarkEnd w:id="200"/>
    <w:bookmarkEnd w:id="201"/>
    <w:bookmarkEnd w:id="202"/>
    <w:bookmarkEnd w:id="203"/>
    <w:bookmarkEnd w:id="204"/>
    <w:bookmarkEnd w:id="205"/>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11" w:name="_Toc46235105"/>
      <w:bookmarkStart w:id="212" w:name="_Toc518923096"/>
      <w:bookmarkStart w:id="213" w:name="_Toc16914"/>
      <w:r>
        <w:rPr>
          <w:rFonts w:hint="eastAsia" w:hAnsi="宋体"/>
          <w:color w:val="auto"/>
          <w:highlight w:val="none"/>
        </w:rPr>
        <w:t>3</w:t>
      </w:r>
      <w:r>
        <w:rPr>
          <w:rFonts w:hint="eastAsia" w:hAnsi="宋体"/>
          <w:color w:val="auto"/>
          <w:highlight w:val="none"/>
          <w:lang w:val="en-US" w:eastAsia="zh-CN"/>
        </w:rPr>
        <w:t>2</w:t>
      </w:r>
      <w:r>
        <w:rPr>
          <w:rFonts w:hint="eastAsia" w:hAnsi="宋体"/>
          <w:color w:val="auto"/>
          <w:highlight w:val="none"/>
        </w:rPr>
        <w:t>.签订合同</w:t>
      </w:r>
      <w:bookmarkEnd w:id="211"/>
      <w:bookmarkEnd w:id="212"/>
      <w:bookmarkEnd w:id="213"/>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.1中标人</w:t>
      </w:r>
      <w:r>
        <w:rPr>
          <w:rFonts w:hint="eastAsia" w:ascii="宋体" w:hAnsi="宋体"/>
          <w:color w:val="auto"/>
          <w:sz w:val="24"/>
          <w:highlight w:val="none"/>
          <w:lang w:eastAsia="zh-CN"/>
        </w:rPr>
        <w:t>应当</w:t>
      </w:r>
      <w:r>
        <w:rPr>
          <w:rFonts w:hint="eastAsia" w:ascii="宋体" w:hAnsi="宋体"/>
          <w:color w:val="auto"/>
          <w:sz w:val="24"/>
          <w:highlight w:val="none"/>
        </w:rPr>
        <w:t>自发出中标通知书之日起10个工作日内，与采购人签订合同。</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.2</w:t>
      </w:r>
      <w:bookmarkStart w:id="214" w:name="_Ref467306425"/>
      <w:bookmarkStart w:id="215" w:name="_Toc520356176"/>
      <w:bookmarkStart w:id="216" w:name="_Ref467307090"/>
      <w:r>
        <w:rPr>
          <w:rFonts w:hint="eastAsia" w:ascii="宋体" w:hAnsi="宋体"/>
          <w:color w:val="auto"/>
          <w:sz w:val="24"/>
          <w:highlight w:val="none"/>
        </w:rPr>
        <w:t>招标文件、中标人的投标文件及其澄清文件等，均为签订合同的依据。</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.3如中</w:t>
      </w:r>
      <w:r>
        <w:rPr>
          <w:rFonts w:ascii="宋体" w:hAnsi="宋体"/>
          <w:color w:val="auto"/>
          <w:sz w:val="24"/>
          <w:highlight w:val="none"/>
        </w:rPr>
        <w:t>标</w:t>
      </w:r>
      <w:r>
        <w:rPr>
          <w:rFonts w:hint="eastAsia" w:ascii="宋体" w:hAnsi="宋体"/>
          <w:color w:val="auto"/>
          <w:sz w:val="24"/>
          <w:highlight w:val="none"/>
        </w:rPr>
        <w:t>人</w:t>
      </w:r>
      <w:r>
        <w:rPr>
          <w:rFonts w:ascii="宋体" w:hAnsi="宋体"/>
          <w:color w:val="auto"/>
          <w:sz w:val="24"/>
          <w:highlight w:val="none"/>
        </w:rPr>
        <w:t>拒绝与采购人签订合同的，采购人可以按照评审报告推荐的中标候选人</w:t>
      </w:r>
      <w:r>
        <w:rPr>
          <w:rFonts w:hint="eastAsia" w:ascii="宋体" w:hAnsi="宋体"/>
          <w:color w:val="auto"/>
          <w:sz w:val="24"/>
          <w:highlight w:val="none"/>
        </w:rPr>
        <w:t>名单</w:t>
      </w:r>
      <w:r>
        <w:rPr>
          <w:rFonts w:ascii="宋体" w:hAnsi="宋体"/>
          <w:color w:val="auto"/>
          <w:sz w:val="24"/>
          <w:highlight w:val="none"/>
        </w:rPr>
        <w:t>排序</w:t>
      </w:r>
      <w:r>
        <w:rPr>
          <w:rFonts w:hint="eastAsia" w:ascii="宋体" w:hAnsi="宋体"/>
          <w:color w:val="auto"/>
          <w:sz w:val="24"/>
          <w:highlight w:val="none"/>
        </w:rPr>
        <w:t>，</w:t>
      </w:r>
      <w:r>
        <w:rPr>
          <w:rFonts w:ascii="宋体" w:hAnsi="宋体"/>
          <w:color w:val="auto"/>
          <w:sz w:val="24"/>
          <w:highlight w:val="none"/>
        </w:rPr>
        <w:t>确定下一</w:t>
      </w:r>
      <w:r>
        <w:rPr>
          <w:rFonts w:hint="eastAsia" w:ascii="宋体" w:hAnsi="宋体"/>
          <w:color w:val="auto"/>
          <w:sz w:val="24"/>
          <w:highlight w:val="none"/>
        </w:rPr>
        <w:t>中标候选</w:t>
      </w:r>
      <w:r>
        <w:rPr>
          <w:rFonts w:ascii="宋体" w:hAnsi="宋体"/>
          <w:color w:val="auto"/>
          <w:sz w:val="24"/>
          <w:highlight w:val="none"/>
        </w:rPr>
        <w:t>人为中标</w:t>
      </w:r>
      <w:r>
        <w:rPr>
          <w:rFonts w:hint="eastAsia" w:ascii="宋体" w:hAnsi="宋体"/>
          <w:color w:val="auto"/>
          <w:sz w:val="24"/>
          <w:highlight w:val="none"/>
        </w:rPr>
        <w:t>人</w:t>
      </w:r>
      <w:r>
        <w:rPr>
          <w:rFonts w:ascii="宋体" w:hAnsi="宋体"/>
          <w:color w:val="auto"/>
          <w:sz w:val="24"/>
          <w:highlight w:val="none"/>
        </w:rPr>
        <w:t>，也可以重新开展政府采购活动。</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2</w:t>
      </w:r>
      <w:r>
        <w:rPr>
          <w:rFonts w:hint="eastAsia" w:ascii="宋体" w:hAnsi="宋体"/>
          <w:color w:val="auto"/>
          <w:sz w:val="24"/>
          <w:highlight w:val="none"/>
        </w:rPr>
        <w:t>.4当出现法规规定的中标无效或中标结果无效情形时，采购人依规可与排名下一位的中标候选人另行签订合同，或依法重新开展</w:t>
      </w:r>
      <w:r>
        <w:rPr>
          <w:rFonts w:ascii="宋体" w:hAnsi="宋体"/>
          <w:color w:val="auto"/>
          <w:sz w:val="24"/>
          <w:highlight w:val="none"/>
        </w:rPr>
        <w:t>采购活动</w:t>
      </w:r>
      <w:r>
        <w:rPr>
          <w:rFonts w:hint="eastAsia" w:ascii="宋体" w:hAnsi="宋体"/>
          <w:color w:val="auto"/>
          <w:sz w:val="24"/>
          <w:highlight w:val="none"/>
        </w:rPr>
        <w:t>。</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17" w:name="_Toc46235106"/>
      <w:bookmarkStart w:id="218" w:name="_Toc518923097"/>
      <w:bookmarkStart w:id="219" w:name="_Toc8278"/>
      <w:r>
        <w:rPr>
          <w:rFonts w:hint="eastAsia" w:hAnsi="宋体"/>
          <w:color w:val="auto"/>
          <w:highlight w:val="none"/>
        </w:rPr>
        <w:t>3</w:t>
      </w:r>
      <w:r>
        <w:rPr>
          <w:rFonts w:hint="eastAsia" w:hAnsi="宋体"/>
          <w:color w:val="auto"/>
          <w:highlight w:val="none"/>
          <w:lang w:val="en-US" w:eastAsia="zh-CN"/>
        </w:rPr>
        <w:t>3</w:t>
      </w:r>
      <w:r>
        <w:rPr>
          <w:rFonts w:hint="eastAsia" w:hAnsi="宋体"/>
          <w:color w:val="auto"/>
          <w:highlight w:val="none"/>
        </w:rPr>
        <w:t>.履约保证金</w:t>
      </w:r>
      <w:bookmarkEnd w:id="214"/>
      <w:bookmarkEnd w:id="215"/>
      <w:bookmarkEnd w:id="216"/>
      <w:bookmarkEnd w:id="217"/>
      <w:bookmarkEnd w:id="218"/>
      <w:bookmarkEnd w:id="219"/>
    </w:p>
    <w:p>
      <w:pPr>
        <w:pageBreakBefore w:val="0"/>
        <w:wordWrap/>
        <w:topLinePunct w:val="0"/>
        <w:bidi w:val="0"/>
        <w:spacing w:line="560" w:lineRule="exact"/>
        <w:ind w:firstLine="480" w:firstLineChars="200"/>
        <w:textAlignment w:val="auto"/>
        <w:rPr>
          <w:rFonts w:ascii="宋体" w:hAnsi="宋体" w:cs="宋体"/>
          <w:strike/>
          <w:dstrike w:val="0"/>
          <w:color w:val="auto"/>
          <w:sz w:val="24"/>
          <w:highlight w:val="none"/>
        </w:rPr>
      </w:pPr>
      <w:bookmarkStart w:id="220" w:name="_Toc518923098"/>
      <w:bookmarkStart w:id="221" w:name="_Toc46235107"/>
      <w:bookmarkStart w:id="222" w:name="_Toc518923100"/>
      <w:r>
        <w:rPr>
          <w:rFonts w:hint="eastAsia" w:ascii="宋体" w:hAnsi="宋体" w:cs="宋体"/>
          <w:color w:val="auto"/>
          <w:sz w:val="24"/>
          <w:highlight w:val="none"/>
          <w:lang w:val="en-US" w:eastAsia="zh-CN"/>
        </w:rPr>
        <w:t>中标</w:t>
      </w:r>
      <w:r>
        <w:rPr>
          <w:rFonts w:hint="eastAsia" w:ascii="宋体" w:hAnsi="宋体" w:cs="宋体"/>
          <w:color w:val="auto"/>
          <w:sz w:val="24"/>
          <w:highlight w:val="none"/>
          <w:lang w:eastAsia="zh-CN"/>
        </w:rPr>
        <w:t>人应当</w:t>
      </w:r>
      <w:r>
        <w:rPr>
          <w:rFonts w:hint="eastAsia" w:ascii="宋体" w:hAnsi="宋体" w:cs="宋体"/>
          <w:color w:val="auto"/>
          <w:sz w:val="24"/>
          <w:highlight w:val="none"/>
        </w:rPr>
        <w:t>按照</w:t>
      </w:r>
      <w:r>
        <w:rPr>
          <w:rFonts w:hint="eastAsia" w:ascii="宋体" w:hAnsi="宋体" w:cs="宋体"/>
          <w:color w:val="auto"/>
          <w:sz w:val="24"/>
          <w:highlight w:val="none"/>
          <w:u w:val="single"/>
          <w:lang w:eastAsia="zh-CN"/>
        </w:rPr>
        <w:t>投标人须知资料表</w:t>
      </w:r>
      <w:r>
        <w:rPr>
          <w:rFonts w:hint="eastAsia" w:ascii="宋体" w:hAnsi="宋体" w:cs="宋体"/>
          <w:color w:val="auto"/>
          <w:sz w:val="24"/>
          <w:highlight w:val="none"/>
        </w:rPr>
        <w:t>规定向采购人</w:t>
      </w:r>
      <w:r>
        <w:rPr>
          <w:rFonts w:hint="eastAsia" w:ascii="宋体" w:hAnsi="宋体" w:cs="宋体"/>
          <w:color w:val="auto"/>
          <w:sz w:val="24"/>
          <w:highlight w:val="none"/>
          <w:lang w:val="en-US" w:eastAsia="zh-CN"/>
        </w:rPr>
        <w:t>提交</w:t>
      </w:r>
      <w:r>
        <w:rPr>
          <w:rFonts w:hint="eastAsia" w:ascii="宋体" w:hAnsi="宋体" w:cs="宋体"/>
          <w:color w:val="auto"/>
          <w:sz w:val="24"/>
          <w:highlight w:val="none"/>
        </w:rPr>
        <w:t>履约保证</w:t>
      </w:r>
      <w:r>
        <w:rPr>
          <w:rFonts w:hint="eastAsia" w:ascii="宋体" w:hAnsi="宋体" w:cs="宋体"/>
          <w:color w:val="auto"/>
          <w:sz w:val="24"/>
          <w:highlight w:val="none"/>
          <w:lang w:eastAsia="zh-CN"/>
        </w:rPr>
        <w:t>。</w:t>
      </w:r>
    </w:p>
    <w:p>
      <w:pPr>
        <w:pStyle w:val="5"/>
        <w:pageBreakBefore w:val="0"/>
        <w:wordWrap/>
        <w:topLinePunct w:val="0"/>
        <w:bidi w:val="0"/>
        <w:spacing w:before="0" w:after="0" w:line="560" w:lineRule="exact"/>
        <w:textAlignment w:val="auto"/>
        <w:outlineLvl w:val="2"/>
        <w:rPr>
          <w:rFonts w:hAnsi="宋体" w:cs="宋体"/>
          <w:color w:val="auto"/>
          <w:highlight w:val="none"/>
          <w:u w:val="none"/>
        </w:rPr>
      </w:pPr>
      <w:bookmarkStart w:id="223" w:name="_Toc518923099"/>
      <w:bookmarkStart w:id="224" w:name="_Toc51176617"/>
      <w:bookmarkStart w:id="225" w:name="_Toc31411"/>
      <w:bookmarkStart w:id="226" w:name="_Toc30365"/>
      <w:bookmarkStart w:id="227" w:name="_Toc62673002"/>
      <w:bookmarkStart w:id="228" w:name="_Toc13507"/>
      <w:r>
        <w:rPr>
          <w:rFonts w:hint="eastAsia" w:hAnsi="宋体" w:cs="宋体"/>
          <w:color w:val="auto"/>
          <w:highlight w:val="none"/>
          <w:u w:val="none"/>
          <w:lang w:val="en-US" w:eastAsia="zh-CN"/>
        </w:rPr>
        <w:t>34</w:t>
      </w:r>
      <w:r>
        <w:rPr>
          <w:rFonts w:hint="eastAsia" w:hAnsi="宋体" w:cs="宋体"/>
          <w:color w:val="auto"/>
          <w:highlight w:val="none"/>
          <w:u w:val="none"/>
        </w:rPr>
        <w:t>.</w:t>
      </w:r>
      <w:bookmarkEnd w:id="223"/>
      <w:bookmarkEnd w:id="224"/>
      <w:bookmarkEnd w:id="225"/>
      <w:r>
        <w:rPr>
          <w:rFonts w:hint="eastAsia" w:hAnsi="宋体" w:cs="宋体"/>
          <w:color w:val="auto"/>
          <w:highlight w:val="none"/>
          <w:u w:val="none"/>
        </w:rPr>
        <w:t xml:space="preserve"> 政府采购融资担保</w:t>
      </w:r>
      <w:bookmarkEnd w:id="226"/>
      <w:bookmarkEnd w:id="227"/>
      <w:bookmarkEnd w:id="228"/>
    </w:p>
    <w:p>
      <w:pPr>
        <w:pageBreakBefore w:val="0"/>
        <w:wordWrap/>
        <w:topLinePunct w:val="0"/>
        <w:bidi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有融资需求的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签订《政府采购合同》后，可依据《山东省政府采购合同融资管理办法》（鲁财采〔2018〕17号）有关规定，通过全省统一的信息化平台自行选择符合自身需要的金融产品，提供金融机构要求的相关材料，发起融资申请</w:t>
      </w:r>
      <w:r>
        <w:rPr>
          <w:rFonts w:hint="eastAsia" w:ascii="宋体" w:hAnsi="宋体" w:cs="宋体"/>
          <w:color w:val="auto"/>
          <w:sz w:val="24"/>
          <w:highlight w:val="none"/>
          <w:lang w:eastAsia="zh-CN"/>
        </w:rPr>
        <w:t>，</w:t>
      </w:r>
      <w:r>
        <w:rPr>
          <w:rFonts w:hint="eastAsia" w:ascii="宋体" w:hAnsi="宋体" w:cs="宋体"/>
          <w:color w:val="auto"/>
          <w:sz w:val="24"/>
          <w:highlight w:val="none"/>
        </w:rPr>
        <w:t>也可通过淄博市公共资源交易中心金融服务平台进行融资贷款。</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29" w:name="_Toc10882"/>
      <w:r>
        <w:rPr>
          <w:rFonts w:hint="eastAsia" w:hAnsi="宋体"/>
          <w:color w:val="auto"/>
          <w:highlight w:val="none"/>
        </w:rPr>
        <w:t>3</w:t>
      </w:r>
      <w:r>
        <w:rPr>
          <w:rFonts w:hint="eastAsia" w:hAnsi="宋体"/>
          <w:color w:val="auto"/>
          <w:highlight w:val="none"/>
          <w:lang w:val="en-US" w:eastAsia="zh-CN"/>
        </w:rPr>
        <w:t>5</w:t>
      </w:r>
      <w:r>
        <w:rPr>
          <w:rFonts w:hint="eastAsia" w:hAnsi="宋体"/>
          <w:color w:val="auto"/>
          <w:highlight w:val="none"/>
        </w:rPr>
        <w:t>.</w:t>
      </w:r>
      <w:bookmarkEnd w:id="220"/>
      <w:r>
        <w:rPr>
          <w:rFonts w:hint="eastAsia" w:hAnsi="宋体"/>
          <w:color w:val="auto"/>
          <w:highlight w:val="none"/>
        </w:rPr>
        <w:t>预付款</w:t>
      </w:r>
      <w:bookmarkEnd w:id="221"/>
      <w:bookmarkEnd w:id="229"/>
    </w:p>
    <w:p>
      <w:pPr>
        <w:pageBreakBefore w:val="0"/>
        <w:tabs>
          <w:tab w:val="left" w:pos="0"/>
        </w:tabs>
        <w:wordWrap/>
        <w:topLinePunct w:val="0"/>
        <w:bidi w:val="0"/>
        <w:spacing w:line="560" w:lineRule="exact"/>
        <w:ind w:left="2" w:firstLine="480" w:firstLineChars="200"/>
        <w:textAlignment w:val="auto"/>
        <w:rPr>
          <w:rFonts w:ascii="宋体" w:hAnsi="宋体"/>
          <w:color w:val="auto"/>
          <w:sz w:val="24"/>
          <w:highlight w:val="none"/>
        </w:rPr>
      </w:pPr>
      <w:bookmarkStart w:id="230" w:name="_Toc46235108"/>
      <w:r>
        <w:rPr>
          <w:rFonts w:hint="eastAsia" w:ascii="宋体" w:hAnsi="宋体"/>
          <w:color w:val="auto"/>
          <w:sz w:val="24"/>
          <w:highlight w:val="none"/>
          <w:lang w:val="en-US" w:eastAsia="zh-CN"/>
        </w:rPr>
        <w:t>3</w:t>
      </w:r>
      <w:r>
        <w:rPr>
          <w:rFonts w:hint="eastAsia" w:ascii="宋体" w:hAnsi="宋体"/>
          <w:color w:val="auto"/>
          <w:sz w:val="24"/>
          <w:highlight w:val="none"/>
        </w:rPr>
        <w:t>5</w:t>
      </w:r>
      <w:r>
        <w:rPr>
          <w:rFonts w:ascii="宋体" w:hAnsi="宋体"/>
          <w:color w:val="auto"/>
          <w:sz w:val="24"/>
          <w:highlight w:val="none"/>
        </w:rPr>
        <w:t>.1</w:t>
      </w:r>
      <w:r>
        <w:rPr>
          <w:rFonts w:hint="eastAsia" w:ascii="宋体" w:hAnsi="宋体"/>
          <w:color w:val="auto"/>
          <w:sz w:val="24"/>
          <w:highlight w:val="none"/>
        </w:rPr>
        <w:t>预付款是在指</w:t>
      </w:r>
      <w:r>
        <w:rPr>
          <w:rFonts w:ascii="宋体" w:hAnsi="宋体"/>
          <w:color w:val="auto"/>
          <w:sz w:val="24"/>
          <w:highlight w:val="none"/>
        </w:rPr>
        <w:t>政府采购合同签订后</w:t>
      </w:r>
      <w:r>
        <w:rPr>
          <w:rFonts w:hint="eastAsia" w:ascii="宋体" w:hAnsi="宋体"/>
          <w:color w:val="auto"/>
          <w:sz w:val="24"/>
          <w:highlight w:val="none"/>
        </w:rPr>
        <w:t>、履行前，</w:t>
      </w:r>
      <w:r>
        <w:rPr>
          <w:rFonts w:ascii="宋体" w:hAnsi="宋体"/>
          <w:color w:val="auto"/>
          <w:sz w:val="24"/>
          <w:highlight w:val="none"/>
        </w:rPr>
        <w:t>采购人向</w:t>
      </w:r>
      <w:r>
        <w:rPr>
          <w:rFonts w:hint="eastAsia" w:ascii="宋体" w:hAnsi="宋体"/>
          <w:color w:val="auto"/>
          <w:sz w:val="24"/>
          <w:highlight w:val="none"/>
        </w:rPr>
        <w:t>成交</w:t>
      </w:r>
      <w:r>
        <w:rPr>
          <w:rFonts w:hint="eastAsia" w:ascii="宋体" w:hAnsi="宋体"/>
          <w:color w:val="auto"/>
          <w:sz w:val="24"/>
          <w:highlight w:val="none"/>
          <w:lang w:eastAsia="zh-CN"/>
        </w:rPr>
        <w:t>投标人</w:t>
      </w:r>
      <w:r>
        <w:rPr>
          <w:rFonts w:ascii="宋体" w:hAnsi="宋体"/>
          <w:color w:val="auto"/>
          <w:sz w:val="24"/>
          <w:highlight w:val="none"/>
        </w:rPr>
        <w:t>预先支付部分合同款项</w:t>
      </w:r>
      <w:r>
        <w:rPr>
          <w:rFonts w:hint="eastAsia" w:ascii="宋体" w:hAnsi="宋体"/>
          <w:color w:val="auto"/>
          <w:sz w:val="24"/>
          <w:highlight w:val="none"/>
        </w:rPr>
        <w:t>，</w:t>
      </w:r>
      <w:r>
        <w:rPr>
          <w:rFonts w:hint="eastAsia" w:ascii="宋体" w:hAnsi="宋体"/>
          <w:color w:val="auto"/>
          <w:sz w:val="24"/>
          <w:highlight w:val="none"/>
          <w:lang w:val="en-US" w:eastAsia="zh-CN"/>
        </w:rPr>
        <w:t>具体执行见</w:t>
      </w:r>
      <w:r>
        <w:rPr>
          <w:rFonts w:hint="eastAsia" w:ascii="宋体" w:hAnsi="宋体"/>
          <w:color w:val="auto"/>
          <w:sz w:val="24"/>
          <w:highlight w:val="none"/>
          <w:u w:val="single"/>
          <w:lang w:eastAsia="zh-CN"/>
        </w:rPr>
        <w:t>投标人须知</w:t>
      </w:r>
      <w:r>
        <w:rPr>
          <w:rFonts w:hint="eastAsia" w:ascii="宋体" w:hAnsi="宋体"/>
          <w:color w:val="auto"/>
          <w:sz w:val="24"/>
          <w:highlight w:val="none"/>
          <w:u w:val="single"/>
        </w:rPr>
        <w:t>资料表</w:t>
      </w:r>
      <w:r>
        <w:rPr>
          <w:rFonts w:hint="eastAsia" w:ascii="宋体" w:hAnsi="宋体"/>
          <w:color w:val="auto"/>
          <w:sz w:val="24"/>
          <w:highlight w:val="none"/>
        </w:rPr>
        <w:t>。</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31" w:name="_Toc11809"/>
      <w:r>
        <w:rPr>
          <w:rFonts w:hint="eastAsia" w:hAnsi="宋体"/>
          <w:color w:val="auto"/>
          <w:highlight w:val="none"/>
        </w:rPr>
        <w:t>3</w:t>
      </w:r>
      <w:r>
        <w:rPr>
          <w:rFonts w:hint="eastAsia" w:hAnsi="宋体"/>
          <w:color w:val="auto"/>
          <w:highlight w:val="none"/>
          <w:lang w:val="en-US" w:eastAsia="zh-CN"/>
        </w:rPr>
        <w:t>6</w:t>
      </w:r>
      <w:r>
        <w:rPr>
          <w:rFonts w:hint="eastAsia" w:hAnsi="宋体"/>
          <w:color w:val="auto"/>
          <w:highlight w:val="none"/>
        </w:rPr>
        <w:t>.廉洁自律规定</w:t>
      </w:r>
      <w:bookmarkEnd w:id="222"/>
      <w:bookmarkEnd w:id="230"/>
      <w:bookmarkEnd w:id="231"/>
    </w:p>
    <w:p>
      <w:pPr>
        <w:pageBreakBefore w:val="0"/>
        <w:wordWrap/>
        <w:topLinePunct w:val="0"/>
        <w:bidi w:val="0"/>
        <w:spacing w:line="560" w:lineRule="exact"/>
        <w:ind w:left="19" w:leftChars="9" w:firstLine="458" w:firstLineChars="191"/>
        <w:textAlignment w:val="auto"/>
        <w:rPr>
          <w:rFonts w:ascii="宋体" w:hAnsi="宋体" w:cs="宋体"/>
          <w:color w:val="auto"/>
          <w:sz w:val="24"/>
          <w:highlight w:val="none"/>
        </w:rPr>
      </w:pPr>
      <w:bookmarkStart w:id="232" w:name="_Toc21055"/>
      <w:bookmarkStart w:id="233" w:name="_Toc518923101"/>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 xml:space="preserve">.1 </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采购代理机构不得</w:t>
      </w:r>
      <w:r>
        <w:rPr>
          <w:rFonts w:hint="eastAsia" w:ascii="宋体" w:hAnsi="宋体" w:cs="宋体"/>
          <w:color w:val="auto"/>
          <w:sz w:val="24"/>
          <w:highlight w:val="none"/>
          <w:lang w:val="en-US" w:eastAsia="zh-CN"/>
        </w:rPr>
        <w:t>与</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恶意串通操纵政府采购活动。</w:t>
      </w:r>
    </w:p>
    <w:p>
      <w:pPr>
        <w:pageBreakBefore w:val="0"/>
        <w:wordWrap/>
        <w:topLinePunct w:val="0"/>
        <w:bidi w:val="0"/>
        <w:spacing w:line="560" w:lineRule="exact"/>
        <w:ind w:left="19" w:leftChars="9" w:firstLine="458" w:firstLineChars="191"/>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 xml:space="preserve">.2 </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采购代理机构不得接受</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组织的宴请、旅游、娱乐，不得收受礼品、现金、有价证券等，不得向</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报销应当由个人承担的费用。</w:t>
      </w:r>
    </w:p>
    <w:p>
      <w:pPr>
        <w:pageBreakBefore w:val="0"/>
        <w:wordWrap/>
        <w:topLinePunct w:val="0"/>
        <w:bidi w:val="0"/>
        <w:spacing w:line="560" w:lineRule="exact"/>
        <w:ind w:left="19" w:leftChars="9" w:firstLine="458" w:firstLineChars="191"/>
        <w:textAlignment w:val="auto"/>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.3 为强化</w:t>
      </w:r>
      <w:r>
        <w:rPr>
          <w:rFonts w:hint="eastAsia" w:ascii="宋体" w:hAnsi="宋体" w:cs="宋体"/>
          <w:color w:val="auto"/>
          <w:sz w:val="24"/>
          <w:highlight w:val="none"/>
          <w:lang w:val="en-US" w:eastAsia="zh-CN"/>
        </w:rPr>
        <w:t>政府采购活动的</w:t>
      </w:r>
      <w:r>
        <w:rPr>
          <w:rFonts w:hint="eastAsia" w:ascii="宋体" w:hAnsi="宋体" w:cs="宋体"/>
          <w:color w:val="auto"/>
          <w:sz w:val="24"/>
          <w:highlight w:val="none"/>
        </w:rPr>
        <w:t>监督，</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可按</w:t>
      </w:r>
      <w:r>
        <w:rPr>
          <w:rFonts w:hint="eastAsia" w:ascii="宋体" w:hAnsi="宋体"/>
          <w:color w:val="auto"/>
          <w:sz w:val="24"/>
          <w:highlight w:val="none"/>
          <w:u w:val="single"/>
          <w:lang w:eastAsia="zh-CN"/>
        </w:rPr>
        <w:t>投标人须知</w:t>
      </w:r>
      <w:r>
        <w:rPr>
          <w:rFonts w:hint="eastAsia" w:ascii="宋体" w:hAnsi="宋体"/>
          <w:color w:val="auto"/>
          <w:sz w:val="24"/>
          <w:highlight w:val="none"/>
          <w:u w:val="single"/>
        </w:rPr>
        <w:t>资料表</w:t>
      </w:r>
      <w:r>
        <w:rPr>
          <w:rFonts w:hint="eastAsia" w:ascii="宋体" w:hAnsi="宋体" w:cs="宋体"/>
          <w:color w:val="auto"/>
          <w:sz w:val="24"/>
          <w:highlight w:val="none"/>
        </w:rPr>
        <w:t>中的监督电话和邮箱，反映</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采购代理机构的廉洁自律等问题。</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34" w:name="_Toc15073"/>
      <w:r>
        <w:rPr>
          <w:rFonts w:hint="eastAsia" w:hAnsi="宋体"/>
          <w:color w:val="auto"/>
          <w:highlight w:val="none"/>
        </w:rPr>
        <w:t>3</w:t>
      </w:r>
      <w:r>
        <w:rPr>
          <w:rFonts w:hint="eastAsia" w:hAnsi="宋体"/>
          <w:color w:val="auto"/>
          <w:highlight w:val="none"/>
          <w:lang w:val="en-US" w:eastAsia="zh-CN"/>
        </w:rPr>
        <w:t>7</w:t>
      </w:r>
      <w:r>
        <w:rPr>
          <w:rFonts w:hint="eastAsia" w:hAnsi="宋体"/>
          <w:color w:val="auto"/>
          <w:highlight w:val="none"/>
        </w:rPr>
        <w:t>.人员回避</w:t>
      </w:r>
      <w:bookmarkEnd w:id="232"/>
      <w:bookmarkEnd w:id="233"/>
      <w:bookmarkEnd w:id="234"/>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lang w:eastAsia="zh-CN"/>
        </w:rPr>
        <w:t>投标人</w:t>
      </w:r>
      <w:r>
        <w:rPr>
          <w:rFonts w:ascii="宋体" w:hAnsi="宋体"/>
          <w:color w:val="auto"/>
          <w:sz w:val="24"/>
          <w:highlight w:val="none"/>
        </w:rPr>
        <w:t>认为采购人员</w:t>
      </w:r>
      <w:r>
        <w:rPr>
          <w:rFonts w:hint="eastAsia" w:ascii="宋体" w:hAnsi="宋体"/>
          <w:color w:val="auto"/>
          <w:sz w:val="24"/>
          <w:highlight w:val="none"/>
        </w:rPr>
        <w:t>及其</w:t>
      </w:r>
      <w:r>
        <w:rPr>
          <w:rFonts w:ascii="宋体" w:hAnsi="宋体"/>
          <w:color w:val="auto"/>
          <w:sz w:val="24"/>
          <w:highlight w:val="none"/>
        </w:rPr>
        <w:t>相关人员有</w:t>
      </w:r>
      <w:r>
        <w:rPr>
          <w:rFonts w:hint="eastAsia" w:ascii="宋体" w:hAnsi="宋体"/>
          <w:color w:val="auto"/>
          <w:sz w:val="24"/>
          <w:highlight w:val="none"/>
        </w:rPr>
        <w:t>法律</w:t>
      </w:r>
      <w:r>
        <w:rPr>
          <w:rFonts w:ascii="宋体" w:hAnsi="宋体"/>
          <w:color w:val="auto"/>
          <w:sz w:val="24"/>
          <w:highlight w:val="none"/>
        </w:rPr>
        <w:t>法规所列与其他</w:t>
      </w:r>
      <w:r>
        <w:rPr>
          <w:rFonts w:hint="eastAsia" w:ascii="宋体" w:hAnsi="宋体"/>
          <w:color w:val="auto"/>
          <w:sz w:val="24"/>
          <w:highlight w:val="none"/>
          <w:lang w:eastAsia="zh-CN"/>
        </w:rPr>
        <w:t>投标人</w:t>
      </w:r>
      <w:r>
        <w:rPr>
          <w:rFonts w:hint="eastAsia" w:ascii="宋体" w:hAnsi="宋体"/>
          <w:color w:val="auto"/>
          <w:sz w:val="24"/>
          <w:highlight w:val="none"/>
        </w:rPr>
        <w:t>有</w:t>
      </w:r>
      <w:r>
        <w:rPr>
          <w:rFonts w:ascii="宋体" w:hAnsi="宋体"/>
          <w:color w:val="auto"/>
          <w:sz w:val="24"/>
          <w:highlight w:val="none"/>
        </w:rPr>
        <w:t>利害关系的，可以向</w:t>
      </w:r>
      <w:r>
        <w:rPr>
          <w:rFonts w:hint="eastAsia" w:ascii="宋体" w:hAnsi="宋体"/>
          <w:color w:val="auto"/>
          <w:sz w:val="24"/>
          <w:highlight w:val="none"/>
        </w:rPr>
        <w:t>采购人或</w:t>
      </w:r>
      <w:r>
        <w:rPr>
          <w:rFonts w:ascii="宋体" w:hAnsi="宋体"/>
          <w:color w:val="auto"/>
          <w:sz w:val="24"/>
          <w:highlight w:val="none"/>
        </w:rPr>
        <w:t>采购代理机构书面提出回避申请，并说明理由。</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35" w:name="_Toc518923102"/>
      <w:bookmarkStart w:id="236" w:name="_Toc15162"/>
      <w:bookmarkStart w:id="237" w:name="_Toc46235110"/>
      <w:r>
        <w:rPr>
          <w:rFonts w:hint="eastAsia" w:hAnsi="宋体"/>
          <w:color w:val="auto"/>
          <w:highlight w:val="none"/>
        </w:rPr>
        <w:t>3</w:t>
      </w:r>
      <w:r>
        <w:rPr>
          <w:rFonts w:hint="eastAsia" w:hAnsi="宋体"/>
          <w:color w:val="auto"/>
          <w:highlight w:val="none"/>
          <w:lang w:val="en-US" w:eastAsia="zh-CN"/>
        </w:rPr>
        <w:t>8</w:t>
      </w:r>
      <w:r>
        <w:rPr>
          <w:rFonts w:hint="eastAsia" w:hAnsi="宋体"/>
          <w:color w:val="auto"/>
          <w:highlight w:val="none"/>
        </w:rPr>
        <w:t>.质疑与接收</w:t>
      </w:r>
      <w:bookmarkEnd w:id="235"/>
      <w:bookmarkEnd w:id="236"/>
      <w:bookmarkEnd w:id="237"/>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.1</w:t>
      </w:r>
      <w:r>
        <w:rPr>
          <w:rFonts w:hint="eastAsia" w:ascii="宋体" w:hAnsi="宋体"/>
          <w:color w:val="auto"/>
          <w:sz w:val="24"/>
          <w:highlight w:val="none"/>
          <w:lang w:eastAsia="zh-CN"/>
        </w:rPr>
        <w:t>投标人</w:t>
      </w:r>
      <w:r>
        <w:rPr>
          <w:rFonts w:hint="eastAsia" w:ascii="宋体" w:hAnsi="宋体"/>
          <w:color w:val="auto"/>
          <w:sz w:val="24"/>
          <w:highlight w:val="none"/>
        </w:rPr>
        <w:t>认为招标文件、招标过程和中标结果使自己的权益受到损害的，可以根据</w:t>
      </w:r>
      <w:r>
        <w:rPr>
          <w:rFonts w:ascii="宋体" w:hAnsi="宋体"/>
          <w:color w:val="auto"/>
          <w:sz w:val="24"/>
          <w:highlight w:val="none"/>
        </w:rPr>
        <w:t>《</w:t>
      </w:r>
      <w:r>
        <w:rPr>
          <w:rFonts w:hint="eastAsia" w:ascii="宋体" w:hAnsi="宋体"/>
          <w:color w:val="auto"/>
          <w:sz w:val="24"/>
          <w:highlight w:val="none"/>
        </w:rPr>
        <w:t>中华人民共和国政府</w:t>
      </w:r>
      <w:r>
        <w:rPr>
          <w:rFonts w:ascii="宋体" w:hAnsi="宋体"/>
          <w:color w:val="auto"/>
          <w:sz w:val="24"/>
          <w:highlight w:val="none"/>
        </w:rPr>
        <w:t>采购法》《</w:t>
      </w:r>
      <w:r>
        <w:rPr>
          <w:rFonts w:hint="eastAsia" w:ascii="宋体" w:hAnsi="宋体"/>
          <w:color w:val="auto"/>
          <w:sz w:val="24"/>
          <w:highlight w:val="none"/>
        </w:rPr>
        <w:t>中华人民共和国政府</w:t>
      </w:r>
      <w:r>
        <w:rPr>
          <w:rFonts w:ascii="宋体" w:hAnsi="宋体"/>
          <w:color w:val="auto"/>
          <w:sz w:val="24"/>
          <w:highlight w:val="none"/>
        </w:rPr>
        <w:t>采购法实施条例》</w:t>
      </w:r>
      <w:r>
        <w:rPr>
          <w:rFonts w:hint="eastAsia" w:ascii="宋体" w:hAnsi="宋体"/>
          <w:color w:val="auto"/>
          <w:sz w:val="24"/>
          <w:highlight w:val="none"/>
        </w:rPr>
        <w:t>和</w:t>
      </w:r>
      <w:r>
        <w:rPr>
          <w:rFonts w:ascii="宋体" w:hAnsi="宋体"/>
          <w:color w:val="auto"/>
          <w:sz w:val="24"/>
          <w:highlight w:val="none"/>
        </w:rPr>
        <w:t>《</w:t>
      </w:r>
      <w:r>
        <w:rPr>
          <w:rFonts w:hint="eastAsia" w:ascii="宋体" w:hAnsi="宋体"/>
          <w:color w:val="auto"/>
          <w:sz w:val="24"/>
          <w:highlight w:val="none"/>
        </w:rPr>
        <w:t>政府</w:t>
      </w:r>
      <w:r>
        <w:rPr>
          <w:rFonts w:ascii="宋体" w:hAnsi="宋体"/>
          <w:color w:val="auto"/>
          <w:sz w:val="24"/>
          <w:highlight w:val="none"/>
        </w:rPr>
        <w:t>采购质疑和投诉办法》</w:t>
      </w:r>
      <w:r>
        <w:rPr>
          <w:rFonts w:hint="eastAsia" w:ascii="宋体" w:hAnsi="宋体"/>
          <w:color w:val="auto"/>
          <w:sz w:val="24"/>
          <w:highlight w:val="none"/>
        </w:rPr>
        <w:t>的</w:t>
      </w:r>
      <w:r>
        <w:rPr>
          <w:rFonts w:ascii="宋体" w:hAnsi="宋体"/>
          <w:color w:val="auto"/>
          <w:sz w:val="24"/>
          <w:highlight w:val="none"/>
        </w:rPr>
        <w:t>有关规定，</w:t>
      </w:r>
      <w:r>
        <w:rPr>
          <w:rFonts w:hint="eastAsia" w:ascii="宋体" w:hAnsi="宋体"/>
          <w:color w:val="auto"/>
          <w:sz w:val="24"/>
          <w:highlight w:val="none"/>
        </w:rPr>
        <w:t>依法向采购人或其委托的采购代理机构提出质疑。</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8</w:t>
      </w:r>
      <w:r>
        <w:rPr>
          <w:rFonts w:ascii="宋体" w:hAnsi="宋体"/>
          <w:color w:val="auto"/>
          <w:sz w:val="24"/>
          <w:highlight w:val="none"/>
        </w:rPr>
        <w:t>.2</w:t>
      </w:r>
      <w:r>
        <w:rPr>
          <w:rFonts w:hint="eastAsia" w:ascii="宋体" w:hAnsi="宋体"/>
          <w:color w:val="auto"/>
          <w:sz w:val="24"/>
          <w:highlight w:val="none"/>
        </w:rPr>
        <w:t>质疑</w:t>
      </w:r>
      <w:r>
        <w:rPr>
          <w:rFonts w:hint="eastAsia" w:ascii="宋体" w:hAnsi="宋体"/>
          <w:color w:val="auto"/>
          <w:sz w:val="24"/>
          <w:highlight w:val="none"/>
          <w:lang w:eastAsia="zh-CN"/>
        </w:rPr>
        <w:t>投标人应当</w:t>
      </w:r>
      <w:r>
        <w:rPr>
          <w:rFonts w:ascii="宋体" w:hAnsi="宋体"/>
          <w:color w:val="auto"/>
          <w:sz w:val="24"/>
          <w:highlight w:val="none"/>
        </w:rPr>
        <w:t>按照财政部制定的</w:t>
      </w:r>
      <w:r>
        <w:rPr>
          <w:rFonts w:hint="eastAsia" w:ascii="宋体" w:hAnsi="宋体"/>
          <w:color w:val="auto"/>
          <w:sz w:val="24"/>
          <w:highlight w:val="none"/>
        </w:rPr>
        <w:t>《政府采购质疑函范本》格式（可从财政部官方网站下载）和</w:t>
      </w:r>
      <w:r>
        <w:rPr>
          <w:rFonts w:ascii="宋体" w:hAnsi="宋体"/>
          <w:color w:val="auto"/>
          <w:sz w:val="24"/>
          <w:highlight w:val="none"/>
        </w:rPr>
        <w:t>《</w:t>
      </w:r>
      <w:r>
        <w:rPr>
          <w:rFonts w:hint="eastAsia" w:ascii="宋体" w:hAnsi="宋体"/>
          <w:color w:val="auto"/>
          <w:sz w:val="24"/>
          <w:highlight w:val="none"/>
        </w:rPr>
        <w:t>政府</w:t>
      </w:r>
      <w:r>
        <w:rPr>
          <w:rFonts w:ascii="宋体" w:hAnsi="宋体"/>
          <w:color w:val="auto"/>
          <w:sz w:val="24"/>
          <w:highlight w:val="none"/>
        </w:rPr>
        <w:t>采购质疑和投诉办法》的要求</w:t>
      </w:r>
      <w:r>
        <w:rPr>
          <w:rFonts w:hint="eastAsia" w:ascii="宋体" w:hAnsi="宋体"/>
          <w:color w:val="auto"/>
          <w:sz w:val="24"/>
          <w:highlight w:val="none"/>
        </w:rPr>
        <w:t>，</w:t>
      </w:r>
      <w:r>
        <w:rPr>
          <w:rFonts w:ascii="宋体" w:hAnsi="宋体"/>
          <w:color w:val="auto"/>
          <w:sz w:val="24"/>
          <w:highlight w:val="none"/>
        </w:rPr>
        <w:t>在法定质疑期内</w:t>
      </w:r>
      <w:r>
        <w:rPr>
          <w:rFonts w:hint="eastAsia" w:ascii="宋体" w:hAnsi="宋体"/>
          <w:color w:val="auto"/>
          <w:sz w:val="24"/>
          <w:highlight w:val="none"/>
        </w:rPr>
        <w:t>以书面形式</w:t>
      </w:r>
      <w:r>
        <w:rPr>
          <w:rFonts w:ascii="宋体" w:hAnsi="宋体"/>
          <w:color w:val="auto"/>
          <w:sz w:val="24"/>
          <w:highlight w:val="none"/>
        </w:rPr>
        <w:t>提出质疑</w:t>
      </w:r>
      <w:r>
        <w:rPr>
          <w:rFonts w:hint="eastAsia" w:ascii="宋体" w:hAnsi="宋体"/>
          <w:color w:val="auto"/>
          <w:sz w:val="24"/>
          <w:highlight w:val="none"/>
        </w:rPr>
        <w:t>，针对同一采购程序环节的质疑</w:t>
      </w:r>
      <w:r>
        <w:rPr>
          <w:rFonts w:hint="eastAsia" w:ascii="宋体" w:hAnsi="宋体"/>
          <w:color w:val="auto"/>
          <w:sz w:val="24"/>
          <w:highlight w:val="none"/>
          <w:lang w:eastAsia="zh-CN"/>
        </w:rPr>
        <w:t>应当</w:t>
      </w:r>
      <w:r>
        <w:rPr>
          <w:rFonts w:hint="eastAsia" w:ascii="宋体" w:hAnsi="宋体"/>
          <w:color w:val="auto"/>
          <w:sz w:val="24"/>
          <w:highlight w:val="none"/>
        </w:rPr>
        <w:t>一次性提出。</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超出法定质疑期的、重复提出的、分次</w:t>
      </w:r>
      <w:r>
        <w:rPr>
          <w:rFonts w:ascii="宋体" w:hAnsi="宋体"/>
          <w:color w:val="auto"/>
          <w:sz w:val="24"/>
          <w:highlight w:val="none"/>
        </w:rPr>
        <w:t>提出的</w:t>
      </w:r>
      <w:r>
        <w:rPr>
          <w:rFonts w:hint="eastAsia" w:ascii="宋体" w:hAnsi="宋体"/>
          <w:color w:val="auto"/>
          <w:sz w:val="24"/>
          <w:highlight w:val="none"/>
        </w:rPr>
        <w:t>或内容、</w:t>
      </w:r>
      <w:r>
        <w:rPr>
          <w:rFonts w:ascii="宋体" w:hAnsi="宋体"/>
          <w:color w:val="auto"/>
          <w:sz w:val="24"/>
          <w:highlight w:val="none"/>
        </w:rPr>
        <w:t>形式不符合《</w:t>
      </w:r>
      <w:r>
        <w:rPr>
          <w:rFonts w:hint="eastAsia" w:ascii="宋体" w:hAnsi="宋体"/>
          <w:color w:val="auto"/>
          <w:sz w:val="24"/>
          <w:highlight w:val="none"/>
        </w:rPr>
        <w:t>政府</w:t>
      </w:r>
      <w:r>
        <w:rPr>
          <w:rFonts w:ascii="宋体" w:hAnsi="宋体"/>
          <w:color w:val="auto"/>
          <w:sz w:val="24"/>
          <w:highlight w:val="none"/>
        </w:rPr>
        <w:t>采购质疑和投诉办法》</w:t>
      </w:r>
      <w:r>
        <w:rPr>
          <w:rFonts w:hint="eastAsia" w:ascii="宋体" w:hAnsi="宋体"/>
          <w:color w:val="auto"/>
          <w:sz w:val="24"/>
          <w:highlight w:val="none"/>
        </w:rPr>
        <w:t>的，质疑</w:t>
      </w:r>
      <w:r>
        <w:rPr>
          <w:rFonts w:hint="eastAsia" w:ascii="宋体" w:hAnsi="宋体"/>
          <w:color w:val="auto"/>
          <w:sz w:val="24"/>
          <w:highlight w:val="none"/>
          <w:lang w:eastAsia="zh-CN"/>
        </w:rPr>
        <w:t>投标人</w:t>
      </w:r>
      <w:r>
        <w:rPr>
          <w:rFonts w:ascii="宋体" w:hAnsi="宋体"/>
          <w:color w:val="auto"/>
          <w:sz w:val="24"/>
          <w:highlight w:val="none"/>
        </w:rPr>
        <w:t>将依法承担不利后果。</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u w:val="singl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.3采购人或采购代理机构质疑函接收部门、联系电话和通讯地址, 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u w:val="single"/>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.4质疑</w:t>
      </w:r>
      <w:r>
        <w:rPr>
          <w:rFonts w:hint="eastAsia" w:ascii="宋体" w:hAnsi="宋体"/>
          <w:color w:val="auto"/>
          <w:sz w:val="24"/>
          <w:highlight w:val="none"/>
          <w:lang w:eastAsia="zh-CN"/>
        </w:rPr>
        <w:t>应当</w:t>
      </w:r>
      <w:r>
        <w:rPr>
          <w:rFonts w:hint="eastAsia" w:ascii="宋体" w:hAnsi="宋体"/>
          <w:color w:val="auto"/>
          <w:sz w:val="24"/>
          <w:highlight w:val="none"/>
        </w:rPr>
        <w:t xml:space="preserve">按照法律、法规规定，以书面形式向采购代理机构或采购人提出，并办理签收手续，未以书面形式向提交的视为无效质疑。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.5质疑函</w:t>
      </w:r>
      <w:r>
        <w:rPr>
          <w:rFonts w:hint="eastAsia" w:ascii="宋体" w:hAnsi="宋体"/>
          <w:color w:val="auto"/>
          <w:sz w:val="24"/>
          <w:highlight w:val="none"/>
          <w:lang w:eastAsia="zh-CN"/>
        </w:rPr>
        <w:t>应当</w:t>
      </w:r>
      <w:r>
        <w:rPr>
          <w:rFonts w:hint="eastAsia" w:ascii="宋体" w:hAnsi="宋体"/>
          <w:color w:val="auto"/>
          <w:sz w:val="24"/>
          <w:highlight w:val="none"/>
        </w:rPr>
        <w:t>包括以下主要内容：</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（1）质疑人和被质疑人的名称、法定代表人、住所、电话、邮编、联系人及联系电话等；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（2）采购项目名称、项目编号及包号；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（3）具体、明确的质疑事项以及与质疑事项相关的诉求；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（4）法律依据、事实与理由。按照“谁主张、谁举证”的原则，质疑书</w:t>
      </w:r>
      <w:r>
        <w:rPr>
          <w:rFonts w:hint="eastAsia" w:ascii="宋体" w:hAnsi="宋体"/>
          <w:color w:val="auto"/>
          <w:sz w:val="24"/>
          <w:highlight w:val="none"/>
          <w:lang w:eastAsia="zh-CN"/>
        </w:rPr>
        <w:t>应当</w:t>
      </w:r>
      <w:r>
        <w:rPr>
          <w:rFonts w:hint="eastAsia" w:ascii="宋体" w:hAnsi="宋体"/>
          <w:color w:val="auto"/>
          <w:sz w:val="24"/>
          <w:highlight w:val="none"/>
        </w:rPr>
        <w:t xml:space="preserve">提供事实依据及相关证明材料，否则质疑将视为无有效证据支持，将被予以驳回。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（5）提出质疑的日期。</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质疑函</w:t>
      </w:r>
      <w:r>
        <w:rPr>
          <w:rFonts w:hint="eastAsia" w:ascii="宋体" w:hAnsi="宋体"/>
          <w:color w:val="auto"/>
          <w:sz w:val="24"/>
          <w:highlight w:val="none"/>
          <w:lang w:eastAsia="zh-CN"/>
        </w:rPr>
        <w:t>应当</w:t>
      </w:r>
      <w:r>
        <w:rPr>
          <w:rFonts w:hint="eastAsia" w:ascii="宋体" w:hAnsi="宋体"/>
          <w:color w:val="auto"/>
          <w:sz w:val="24"/>
          <w:highlight w:val="none"/>
        </w:rPr>
        <w:t>据实署名。质疑人为自然人的，</w:t>
      </w:r>
      <w:r>
        <w:rPr>
          <w:rFonts w:hint="eastAsia" w:ascii="宋体" w:hAnsi="宋体"/>
          <w:color w:val="auto"/>
          <w:sz w:val="24"/>
          <w:highlight w:val="none"/>
          <w:lang w:eastAsia="zh-CN"/>
        </w:rPr>
        <w:t>应当</w:t>
      </w:r>
      <w:r>
        <w:rPr>
          <w:rFonts w:hint="eastAsia" w:ascii="宋体" w:hAnsi="宋体"/>
          <w:color w:val="auto"/>
          <w:sz w:val="24"/>
          <w:highlight w:val="none"/>
        </w:rPr>
        <w:t>由本人签字并附有效身份证明；质疑人为法人或者其他组织的，</w:t>
      </w:r>
      <w:r>
        <w:rPr>
          <w:rFonts w:hint="eastAsia" w:ascii="宋体" w:hAnsi="宋体"/>
          <w:color w:val="auto"/>
          <w:sz w:val="24"/>
          <w:highlight w:val="none"/>
          <w:lang w:eastAsia="zh-CN"/>
        </w:rPr>
        <w:t>应当</w:t>
      </w:r>
      <w:r>
        <w:rPr>
          <w:rFonts w:hint="eastAsia" w:ascii="宋体" w:hAnsi="宋体"/>
          <w:color w:val="auto"/>
          <w:sz w:val="24"/>
          <w:highlight w:val="none"/>
        </w:rPr>
        <w:t>由</w:t>
      </w:r>
      <w:r>
        <w:rPr>
          <w:rFonts w:hint="eastAsia" w:ascii="宋体" w:hAnsi="宋体" w:cs="宋体"/>
          <w:color w:val="auto"/>
          <w:sz w:val="24"/>
          <w:highlight w:val="none"/>
          <w:lang w:bidi="ar"/>
        </w:rPr>
        <w:t>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签字并加盖公章，同时一并提交营业执照和</w:t>
      </w:r>
      <w:r>
        <w:rPr>
          <w:rFonts w:hint="eastAsia" w:ascii="宋体" w:hAnsi="宋体" w:cs="宋体"/>
          <w:color w:val="auto"/>
          <w:sz w:val="24"/>
          <w:highlight w:val="none"/>
          <w:lang w:bidi="ar"/>
        </w:rPr>
        <w:t>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有效身份证明。无法提供证件原件的，</w:t>
      </w:r>
      <w:r>
        <w:rPr>
          <w:rFonts w:hint="eastAsia" w:ascii="宋体" w:hAnsi="宋体"/>
          <w:color w:val="auto"/>
          <w:sz w:val="24"/>
          <w:highlight w:val="none"/>
          <w:lang w:eastAsia="zh-CN"/>
        </w:rPr>
        <w:t>应当</w:t>
      </w:r>
      <w:r>
        <w:rPr>
          <w:rFonts w:hint="eastAsia" w:ascii="宋体" w:hAnsi="宋体"/>
          <w:color w:val="auto"/>
          <w:sz w:val="24"/>
          <w:highlight w:val="none"/>
        </w:rPr>
        <w:t>提供真实有效的复印件，并签字或者盖章。质疑人可以委托代理人办理质疑事项，代理人办理质疑事项时，除提交质疑书外，还</w:t>
      </w:r>
      <w:r>
        <w:rPr>
          <w:rFonts w:hint="eastAsia" w:ascii="宋体" w:hAnsi="宋体"/>
          <w:color w:val="auto"/>
          <w:sz w:val="24"/>
          <w:highlight w:val="none"/>
          <w:lang w:eastAsia="zh-CN"/>
        </w:rPr>
        <w:t>应当</w:t>
      </w:r>
      <w:r>
        <w:rPr>
          <w:rFonts w:hint="eastAsia" w:ascii="宋体" w:hAnsi="宋体"/>
          <w:color w:val="auto"/>
          <w:sz w:val="24"/>
          <w:highlight w:val="none"/>
        </w:rPr>
        <w:t>提交质疑人的授权委托书及代理人的有效身份证明，授权委托书</w:t>
      </w:r>
      <w:r>
        <w:rPr>
          <w:rFonts w:hint="eastAsia" w:ascii="宋体" w:hAnsi="宋体"/>
          <w:color w:val="auto"/>
          <w:sz w:val="24"/>
          <w:highlight w:val="none"/>
          <w:lang w:eastAsia="zh-CN"/>
        </w:rPr>
        <w:t>应当</w:t>
      </w:r>
      <w:r>
        <w:rPr>
          <w:rFonts w:hint="eastAsia" w:ascii="宋体" w:hAnsi="宋体"/>
          <w:color w:val="auto"/>
          <w:sz w:val="24"/>
          <w:highlight w:val="none"/>
        </w:rPr>
        <w:t>载明委托代理的具体权限、期限和事项。</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.6质疑有以下情形之一的，采购代理机构</w:t>
      </w:r>
      <w:r>
        <w:rPr>
          <w:rFonts w:hint="eastAsia" w:ascii="宋体" w:hAnsi="宋体"/>
          <w:color w:val="auto"/>
          <w:sz w:val="24"/>
          <w:highlight w:val="none"/>
          <w:lang w:eastAsia="zh-CN"/>
        </w:rPr>
        <w:t>应当</w:t>
      </w:r>
      <w:r>
        <w:rPr>
          <w:rFonts w:hint="eastAsia" w:ascii="宋体" w:hAnsi="宋体"/>
          <w:color w:val="auto"/>
          <w:sz w:val="24"/>
          <w:highlight w:val="none"/>
        </w:rPr>
        <w:t xml:space="preserve">予以书面回复并说明原因：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（1）质疑人不是参与该本项目政府采购活动</w:t>
      </w:r>
      <w:r>
        <w:rPr>
          <w:rFonts w:hint="eastAsia" w:ascii="宋体" w:hAnsi="宋体"/>
          <w:color w:val="auto"/>
          <w:sz w:val="24"/>
          <w:highlight w:val="none"/>
          <w:lang w:eastAsia="zh-CN"/>
        </w:rPr>
        <w:t>投标人</w:t>
      </w:r>
      <w:r>
        <w:rPr>
          <w:rFonts w:hint="eastAsia" w:ascii="宋体" w:hAnsi="宋体"/>
          <w:color w:val="auto"/>
          <w:sz w:val="24"/>
          <w:highlight w:val="none"/>
        </w:rPr>
        <w:t>的（潜在</w:t>
      </w:r>
      <w:r>
        <w:rPr>
          <w:rFonts w:hint="eastAsia" w:ascii="宋体" w:hAnsi="宋体"/>
          <w:color w:val="auto"/>
          <w:sz w:val="24"/>
          <w:highlight w:val="none"/>
          <w:lang w:eastAsia="zh-CN"/>
        </w:rPr>
        <w:t>投标人</w:t>
      </w:r>
      <w:r>
        <w:rPr>
          <w:rFonts w:hint="eastAsia" w:ascii="宋体" w:hAnsi="宋体"/>
          <w:color w:val="auto"/>
          <w:sz w:val="24"/>
          <w:highlight w:val="none"/>
        </w:rPr>
        <w:t xml:space="preserve">对其已依法获取的可质疑的招标文件的质疑除外）；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（2）质疑人与质疑事项不存在利害关系的；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（3）所有质疑事项均不符合相关法律、法规的；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（4）提起质疑的时间超过规定规定期限的；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（5）质疑答复后，同一质疑人就同一事项再次提出质疑的；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 xml:space="preserve">（6）其他不符合受理条件的情形。 </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.7采购代理机构将在受理质疑后七个工作日内作出答复，并以书面形式通知质疑人和其他有关</w:t>
      </w:r>
      <w:r>
        <w:rPr>
          <w:rFonts w:hint="eastAsia" w:ascii="宋体" w:hAnsi="宋体"/>
          <w:color w:val="auto"/>
          <w:sz w:val="24"/>
          <w:highlight w:val="none"/>
          <w:lang w:eastAsia="zh-CN"/>
        </w:rPr>
        <w:t>投标人</w:t>
      </w:r>
      <w:r>
        <w:rPr>
          <w:rFonts w:hint="eastAsia" w:ascii="宋体" w:hAnsi="宋体"/>
          <w:color w:val="auto"/>
          <w:sz w:val="24"/>
          <w:highlight w:val="none"/>
        </w:rPr>
        <w:t>。</w:t>
      </w:r>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8</w:t>
      </w:r>
      <w:r>
        <w:rPr>
          <w:rFonts w:hint="eastAsia" w:ascii="宋体" w:hAnsi="宋体"/>
          <w:color w:val="auto"/>
          <w:sz w:val="24"/>
          <w:highlight w:val="none"/>
        </w:rPr>
        <w:t>.8质疑人对答复不满意以及采购代理机构未在规定的时间内作出答复的，可以在答复期满后 15 个工作日内向监督管理部门投诉。</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38" w:name="_Toc15890"/>
      <w:r>
        <w:rPr>
          <w:rFonts w:hint="eastAsia" w:hAnsi="宋体"/>
          <w:color w:val="auto"/>
          <w:highlight w:val="none"/>
        </w:rPr>
        <w:t>3</w:t>
      </w:r>
      <w:r>
        <w:rPr>
          <w:rFonts w:hint="eastAsia" w:hAnsi="宋体"/>
          <w:color w:val="auto"/>
          <w:highlight w:val="none"/>
          <w:lang w:val="en-US" w:eastAsia="zh-CN"/>
        </w:rPr>
        <w:t>9</w:t>
      </w:r>
      <w:r>
        <w:rPr>
          <w:rFonts w:hint="eastAsia" w:hAnsi="宋体"/>
          <w:color w:val="auto"/>
          <w:highlight w:val="none"/>
        </w:rPr>
        <w:t>.项目其他相关费用</w:t>
      </w:r>
      <w:bookmarkEnd w:id="238"/>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bookmarkStart w:id="239" w:name="_Toc411637995"/>
      <w:r>
        <w:rPr>
          <w:rFonts w:hint="eastAsia" w:ascii="宋体" w:hAnsi="宋体"/>
          <w:color w:val="auto"/>
          <w:sz w:val="24"/>
          <w:highlight w:val="none"/>
        </w:rPr>
        <w:t>3</w:t>
      </w:r>
      <w:r>
        <w:rPr>
          <w:rFonts w:hint="eastAsia" w:ascii="宋体" w:hAnsi="宋体"/>
          <w:color w:val="auto"/>
          <w:sz w:val="24"/>
          <w:highlight w:val="none"/>
          <w:lang w:val="en-US" w:eastAsia="zh-CN"/>
        </w:rPr>
        <w:t>9</w:t>
      </w:r>
      <w:r>
        <w:rPr>
          <w:rFonts w:hint="eastAsia" w:ascii="宋体" w:hAnsi="宋体"/>
          <w:color w:val="auto"/>
          <w:sz w:val="24"/>
          <w:highlight w:val="none"/>
        </w:rPr>
        <w:t>.1中标服务费</w:t>
      </w:r>
      <w:bookmarkEnd w:id="239"/>
    </w:p>
    <w:p>
      <w:pPr>
        <w:pageBreakBefore w:val="0"/>
        <w:wordWrap/>
        <w:topLinePunct w:val="0"/>
        <w:bidi w:val="0"/>
        <w:spacing w:line="560" w:lineRule="exact"/>
        <w:ind w:firstLine="480" w:firstLineChars="200"/>
        <w:jc w:val="left"/>
        <w:textAlignment w:val="auto"/>
        <w:rPr>
          <w:rFonts w:ascii="宋体" w:hAnsi="宋体"/>
          <w:color w:val="auto"/>
          <w:sz w:val="24"/>
          <w:highlight w:val="none"/>
        </w:rPr>
      </w:pPr>
      <w:r>
        <w:rPr>
          <w:rFonts w:hint="eastAsia" w:ascii="宋体" w:hAnsi="宋体"/>
          <w:color w:val="auto"/>
          <w:sz w:val="24"/>
          <w:highlight w:val="none"/>
        </w:rPr>
        <w:t>中标服务费收取标准详见</w:t>
      </w:r>
      <w:r>
        <w:rPr>
          <w:rFonts w:hint="eastAsia" w:ascii="宋体" w:hAnsi="宋体"/>
          <w:color w:val="auto"/>
          <w:sz w:val="24"/>
          <w:highlight w:val="none"/>
          <w:u w:val="single"/>
          <w:lang w:eastAsia="zh-CN"/>
        </w:rPr>
        <w:t>投标人须知资料表</w:t>
      </w:r>
      <w:r>
        <w:rPr>
          <w:rFonts w:hint="eastAsia" w:ascii="宋体" w:hAnsi="宋体"/>
          <w:color w:val="auto"/>
          <w:sz w:val="24"/>
          <w:highlight w:val="none"/>
          <w:u w:val="single"/>
        </w:rPr>
        <w:t>。</w:t>
      </w:r>
    </w:p>
    <w:p>
      <w:pPr>
        <w:pageBreakBefore w:val="0"/>
        <w:tabs>
          <w:tab w:val="left" w:pos="0"/>
        </w:tabs>
        <w:wordWrap/>
        <w:topLinePunct w:val="0"/>
        <w:bidi w:val="0"/>
        <w:spacing w:line="560" w:lineRule="exact"/>
        <w:ind w:left="2" w:firstLine="480" w:firstLineChars="200"/>
        <w:textAlignment w:val="auto"/>
        <w:rPr>
          <w:rFonts w:hint="default" w:ascii="宋体" w:hAnsi="宋体" w:eastAsia="宋体" w:cs="宋体"/>
          <w:b w:val="0"/>
          <w:color w:val="auto"/>
          <w:kern w:val="2"/>
          <w:sz w:val="24"/>
          <w:szCs w:val="24"/>
          <w:highlight w:val="none"/>
          <w:u w:val="none"/>
          <w:lang w:val="en-US" w:eastAsia="zh-CN" w:bidi="ar-SA"/>
        </w:rPr>
      </w:pPr>
      <w:r>
        <w:rPr>
          <w:rFonts w:hint="eastAsia" w:ascii="宋体" w:hAnsi="宋体" w:cs="宋体"/>
          <w:b w:val="0"/>
          <w:color w:val="auto"/>
          <w:kern w:val="2"/>
          <w:sz w:val="24"/>
          <w:szCs w:val="24"/>
          <w:highlight w:val="none"/>
          <w:u w:val="none"/>
          <w:lang w:val="en-US" w:eastAsia="zh-CN" w:bidi="ar-SA"/>
        </w:rPr>
        <w:t>中标</w:t>
      </w:r>
      <w:r>
        <w:rPr>
          <w:rFonts w:hint="eastAsia" w:ascii="宋体" w:hAnsi="宋体" w:eastAsia="宋体" w:cs="宋体"/>
          <w:b w:val="0"/>
          <w:color w:val="auto"/>
          <w:kern w:val="2"/>
          <w:sz w:val="24"/>
          <w:szCs w:val="24"/>
          <w:highlight w:val="none"/>
          <w:u w:val="none"/>
          <w:lang w:val="en-US" w:eastAsia="zh-CN" w:bidi="ar-SA"/>
        </w:rPr>
        <w:t>供应商</w:t>
      </w:r>
      <w:r>
        <w:rPr>
          <w:rFonts w:hint="eastAsia" w:ascii="宋体" w:hAnsi="宋体" w:cs="宋体"/>
          <w:b w:val="0"/>
          <w:color w:val="auto"/>
          <w:kern w:val="2"/>
          <w:sz w:val="24"/>
          <w:szCs w:val="24"/>
          <w:highlight w:val="none"/>
          <w:u w:val="none"/>
          <w:lang w:val="en-US" w:eastAsia="zh-CN" w:bidi="ar-SA"/>
        </w:rPr>
        <w:t>应按照</w:t>
      </w:r>
      <w:r>
        <w:rPr>
          <w:rFonts w:hint="eastAsia" w:ascii="宋体" w:hAnsi="宋体" w:cs="宋体"/>
          <w:color w:val="auto"/>
          <w:sz w:val="24"/>
          <w:highlight w:val="none"/>
          <w:u w:val="single"/>
          <w:lang w:val="en-US" w:eastAsia="zh-CN"/>
        </w:rPr>
        <w:t>投标人</w:t>
      </w:r>
      <w:r>
        <w:rPr>
          <w:rFonts w:hint="eastAsia" w:ascii="宋体" w:hAnsi="宋体" w:cs="宋体"/>
          <w:color w:val="auto"/>
          <w:sz w:val="24"/>
          <w:highlight w:val="none"/>
          <w:u w:val="single"/>
        </w:rPr>
        <w:t>须知资料表</w:t>
      </w:r>
      <w:r>
        <w:rPr>
          <w:rFonts w:hint="eastAsia" w:ascii="宋体" w:hAnsi="宋体" w:cs="宋体"/>
          <w:color w:val="auto"/>
          <w:sz w:val="24"/>
          <w:highlight w:val="none"/>
          <w:u w:val="none"/>
          <w:lang w:val="en-US" w:eastAsia="zh-CN"/>
        </w:rPr>
        <w:t>规定的时间和方式缴纳</w:t>
      </w:r>
      <w:r>
        <w:rPr>
          <w:rFonts w:hint="eastAsia" w:ascii="宋体" w:hAnsi="宋体" w:cs="宋体"/>
          <w:b w:val="0"/>
          <w:color w:val="auto"/>
          <w:kern w:val="2"/>
          <w:sz w:val="24"/>
          <w:szCs w:val="24"/>
          <w:highlight w:val="none"/>
          <w:u w:val="none"/>
          <w:lang w:val="en-US" w:eastAsia="zh-CN" w:bidi="ar-SA"/>
        </w:rPr>
        <w:t>中标服务费</w:t>
      </w:r>
      <w:r>
        <w:rPr>
          <w:rFonts w:hint="eastAsia" w:ascii="宋体" w:hAnsi="宋体" w:eastAsia="宋体" w:cs="宋体"/>
          <w:b w:val="0"/>
          <w:color w:val="auto"/>
          <w:kern w:val="2"/>
          <w:sz w:val="24"/>
          <w:szCs w:val="24"/>
          <w:highlight w:val="none"/>
          <w:u w:val="none"/>
          <w:lang w:val="en-US" w:eastAsia="zh-CN" w:bidi="ar-SA"/>
        </w:rPr>
        <w:t>。</w:t>
      </w:r>
    </w:p>
    <w:p>
      <w:pPr>
        <w:pageBreakBefore w:val="0"/>
        <w:wordWrap/>
        <w:topLinePunct w:val="0"/>
        <w:bidi w:val="0"/>
        <w:spacing w:line="560" w:lineRule="exact"/>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9</w:t>
      </w:r>
      <w:r>
        <w:rPr>
          <w:rFonts w:hint="eastAsia" w:ascii="宋体" w:hAnsi="宋体"/>
          <w:color w:val="auto"/>
          <w:sz w:val="24"/>
          <w:highlight w:val="none"/>
        </w:rPr>
        <w:t>.2政府采购专家评审费</w:t>
      </w:r>
    </w:p>
    <w:p>
      <w:pPr>
        <w:pStyle w:val="24"/>
        <w:pageBreakBefore w:val="0"/>
        <w:wordWrap/>
        <w:topLinePunct w:val="0"/>
        <w:bidi w:val="0"/>
        <w:spacing w:line="560" w:lineRule="exact"/>
        <w:ind w:firstLine="480"/>
        <w:textAlignment w:val="auto"/>
        <w:rPr>
          <w:rFonts w:ascii="宋体" w:hAnsi="宋体" w:cs="Arial"/>
          <w:color w:val="auto"/>
          <w:highlight w:val="none"/>
        </w:rPr>
      </w:pPr>
      <w:r>
        <w:rPr>
          <w:rFonts w:hint="eastAsia" w:ascii="宋体" w:hAnsi="宋体" w:cs="Arial"/>
          <w:color w:val="auto"/>
          <w:highlight w:val="none"/>
        </w:rPr>
        <w:t>由采购人承担，按照山东省有关规定的标准执行。</w:t>
      </w:r>
    </w:p>
    <w:p>
      <w:pPr>
        <w:pStyle w:val="5"/>
        <w:pageBreakBefore w:val="0"/>
        <w:wordWrap/>
        <w:topLinePunct w:val="0"/>
        <w:bidi w:val="0"/>
        <w:spacing w:before="0" w:after="0" w:line="560" w:lineRule="exact"/>
        <w:textAlignment w:val="auto"/>
        <w:outlineLvl w:val="2"/>
        <w:rPr>
          <w:rFonts w:hint="eastAsia" w:hAnsi="宋体"/>
          <w:color w:val="auto"/>
          <w:highlight w:val="none"/>
          <w:lang w:eastAsia="zh-CN"/>
        </w:rPr>
      </w:pPr>
      <w:bookmarkStart w:id="240" w:name="_Toc723"/>
      <w:r>
        <w:rPr>
          <w:rFonts w:hint="eastAsia" w:hAnsi="宋体"/>
          <w:color w:val="auto"/>
          <w:highlight w:val="none"/>
          <w:lang w:val="en-US" w:eastAsia="zh-CN"/>
        </w:rPr>
        <w:t>40.</w:t>
      </w:r>
      <w:r>
        <w:rPr>
          <w:rFonts w:hint="eastAsia" w:hAnsi="宋体"/>
          <w:color w:val="auto"/>
          <w:highlight w:val="none"/>
          <w:lang w:eastAsia="zh-CN"/>
        </w:rPr>
        <w:t>合同公示</w:t>
      </w:r>
      <w:bookmarkEnd w:id="240"/>
    </w:p>
    <w:p>
      <w:pPr>
        <w:pStyle w:val="6"/>
        <w:pageBreakBefore w:val="0"/>
        <w:wordWrap/>
        <w:topLinePunct w:val="0"/>
        <w:bidi w:val="0"/>
        <w:spacing w:line="560" w:lineRule="exact"/>
        <w:ind w:firstLine="480" w:firstLineChars="200"/>
        <w:textAlignment w:val="auto"/>
        <w:rPr>
          <w:rFonts w:hint="eastAsia"/>
          <w:color w:val="auto"/>
          <w:highlight w:val="none"/>
        </w:rPr>
      </w:pPr>
      <w:r>
        <w:rPr>
          <w:rFonts w:hint="eastAsia"/>
          <w:color w:val="auto"/>
          <w:highlight w:val="none"/>
        </w:rPr>
        <w:t>采购人</w:t>
      </w:r>
      <w:r>
        <w:rPr>
          <w:rFonts w:hint="eastAsia"/>
          <w:color w:val="auto"/>
          <w:highlight w:val="none"/>
          <w:lang w:eastAsia="zh-CN"/>
        </w:rPr>
        <w:t>应当</w:t>
      </w:r>
      <w:r>
        <w:rPr>
          <w:rFonts w:hint="eastAsia"/>
          <w:color w:val="auto"/>
          <w:highlight w:val="none"/>
        </w:rPr>
        <w:t>自政府采购合同签订之日起2个工作日内，在省级以上人民政府财政部门指定的媒体上公告，但政府采购合同中涉及国家秘密、商业秘密的内容除外。</w:t>
      </w:r>
    </w:p>
    <w:p>
      <w:pPr>
        <w:pStyle w:val="5"/>
        <w:pageBreakBefore w:val="0"/>
        <w:wordWrap/>
        <w:topLinePunct w:val="0"/>
        <w:bidi w:val="0"/>
        <w:spacing w:before="0" w:after="0" w:line="560" w:lineRule="exact"/>
        <w:textAlignment w:val="auto"/>
        <w:outlineLvl w:val="2"/>
        <w:rPr>
          <w:rFonts w:hint="eastAsia" w:hAnsi="宋体"/>
          <w:color w:val="auto"/>
          <w:highlight w:val="none"/>
          <w:lang w:val="en-US" w:eastAsia="zh-CN"/>
        </w:rPr>
      </w:pPr>
      <w:bookmarkStart w:id="241" w:name="_Toc478"/>
      <w:r>
        <w:rPr>
          <w:rFonts w:hint="eastAsia" w:hAnsi="宋体"/>
          <w:color w:val="auto"/>
          <w:highlight w:val="none"/>
          <w:lang w:val="en-US" w:eastAsia="zh-CN"/>
        </w:rPr>
        <w:t>41.验收</w:t>
      </w:r>
      <w:bookmarkEnd w:id="241"/>
    </w:p>
    <w:p>
      <w:pPr>
        <w:pStyle w:val="6"/>
        <w:pageBreakBefore w:val="0"/>
        <w:wordWrap/>
        <w:topLinePunct w:val="0"/>
        <w:bidi w:val="0"/>
        <w:spacing w:line="560" w:lineRule="exact"/>
        <w:ind w:firstLine="480" w:firstLineChars="200"/>
        <w:textAlignment w:val="auto"/>
        <w:rPr>
          <w:rFonts w:hint="eastAsia"/>
          <w:color w:val="auto"/>
          <w:highlight w:val="none"/>
        </w:rPr>
      </w:pPr>
      <w:r>
        <w:rPr>
          <w:rFonts w:hint="eastAsia"/>
          <w:color w:val="auto"/>
          <w:highlight w:val="none"/>
        </w:rPr>
        <w:t>采购人或者采购代理机构</w:t>
      </w:r>
      <w:r>
        <w:rPr>
          <w:rFonts w:hint="eastAsia"/>
          <w:color w:val="auto"/>
          <w:highlight w:val="none"/>
          <w:lang w:eastAsia="zh-CN"/>
        </w:rPr>
        <w:t>应当</w:t>
      </w:r>
      <w:r>
        <w:rPr>
          <w:rFonts w:hint="eastAsia"/>
          <w:color w:val="auto"/>
          <w:highlight w:val="none"/>
        </w:rPr>
        <w:t>按照政府采购合同规定的技术、安全标准组织对</w:t>
      </w:r>
      <w:r>
        <w:rPr>
          <w:rFonts w:hint="eastAsia"/>
          <w:color w:val="auto"/>
          <w:highlight w:val="none"/>
          <w:lang w:eastAsia="zh-CN"/>
        </w:rPr>
        <w:t>投标人</w:t>
      </w:r>
      <w:r>
        <w:rPr>
          <w:rFonts w:hint="eastAsia"/>
          <w:color w:val="auto"/>
          <w:highlight w:val="none"/>
        </w:rPr>
        <w:t>履约情况进行验收，并出具验收书。验收书</w:t>
      </w:r>
      <w:r>
        <w:rPr>
          <w:rFonts w:hint="eastAsia"/>
          <w:color w:val="auto"/>
          <w:highlight w:val="none"/>
          <w:lang w:eastAsia="zh-CN"/>
        </w:rPr>
        <w:t>应当</w:t>
      </w:r>
      <w:r>
        <w:rPr>
          <w:rFonts w:hint="eastAsia"/>
          <w:color w:val="auto"/>
          <w:highlight w:val="none"/>
        </w:rPr>
        <w:t>包括每一项技术、安全标准的履约情况。</w:t>
      </w:r>
    </w:p>
    <w:p>
      <w:pPr>
        <w:pStyle w:val="5"/>
        <w:pageBreakBefore w:val="0"/>
        <w:wordWrap/>
        <w:topLinePunct w:val="0"/>
        <w:bidi w:val="0"/>
        <w:spacing w:before="0" w:after="0" w:line="560" w:lineRule="exact"/>
        <w:textAlignment w:val="auto"/>
        <w:outlineLvl w:val="2"/>
        <w:rPr>
          <w:rFonts w:hint="eastAsia" w:hAnsi="宋体"/>
          <w:color w:val="auto"/>
          <w:highlight w:val="none"/>
          <w:lang w:val="en-US" w:eastAsia="zh-CN"/>
        </w:rPr>
      </w:pPr>
      <w:bookmarkStart w:id="242" w:name="_Toc15686"/>
      <w:r>
        <w:rPr>
          <w:rFonts w:hint="eastAsia" w:hAnsi="宋体"/>
          <w:color w:val="auto"/>
          <w:highlight w:val="none"/>
          <w:lang w:val="en-US" w:eastAsia="zh-CN"/>
        </w:rPr>
        <w:t>42.履约验收公示</w:t>
      </w:r>
      <w:bookmarkEnd w:id="242"/>
    </w:p>
    <w:p>
      <w:pPr>
        <w:pStyle w:val="6"/>
        <w:pageBreakBefore w:val="0"/>
        <w:wordWrap/>
        <w:topLinePunct w:val="0"/>
        <w:bidi w:val="0"/>
        <w:spacing w:line="560" w:lineRule="exact"/>
        <w:ind w:firstLine="480" w:firstLineChars="200"/>
        <w:textAlignment w:val="auto"/>
        <w:rPr>
          <w:rFonts w:hint="eastAsia"/>
          <w:color w:val="auto"/>
          <w:highlight w:val="none"/>
        </w:rPr>
      </w:pPr>
      <w:r>
        <w:rPr>
          <w:rFonts w:hint="eastAsia"/>
          <w:color w:val="auto"/>
          <w:highlight w:val="none"/>
        </w:rPr>
        <w:t>采购人、采购代理机构</w:t>
      </w:r>
      <w:r>
        <w:rPr>
          <w:rFonts w:hint="eastAsia"/>
          <w:color w:val="auto"/>
          <w:highlight w:val="none"/>
          <w:lang w:eastAsia="zh-CN"/>
        </w:rPr>
        <w:t>应当</w:t>
      </w:r>
      <w:r>
        <w:rPr>
          <w:rFonts w:hint="eastAsia"/>
          <w:color w:val="auto"/>
          <w:highlight w:val="none"/>
        </w:rPr>
        <w:t>在采购合同履约验收结束后3个工作日内，将验收报告予以公开发布。</w:t>
      </w:r>
    </w:p>
    <w:p>
      <w:pPr>
        <w:pStyle w:val="5"/>
        <w:pageBreakBefore w:val="0"/>
        <w:wordWrap/>
        <w:topLinePunct w:val="0"/>
        <w:bidi w:val="0"/>
        <w:spacing w:before="0" w:after="0" w:line="560" w:lineRule="exact"/>
        <w:textAlignment w:val="auto"/>
        <w:outlineLvl w:val="2"/>
        <w:rPr>
          <w:rFonts w:hint="eastAsia" w:hAnsi="宋体"/>
          <w:color w:val="auto"/>
          <w:highlight w:val="none"/>
        </w:rPr>
      </w:pPr>
      <w:bookmarkStart w:id="243" w:name="_Toc16423"/>
      <w:r>
        <w:rPr>
          <w:rFonts w:hint="eastAsia" w:hAnsi="宋体"/>
          <w:color w:val="auto"/>
          <w:highlight w:val="none"/>
          <w:lang w:val="en-US" w:eastAsia="zh-CN"/>
        </w:rPr>
        <w:t>43.</w:t>
      </w:r>
      <w:r>
        <w:rPr>
          <w:rFonts w:hint="eastAsia" w:hAnsi="宋体"/>
          <w:color w:val="auto"/>
          <w:highlight w:val="none"/>
        </w:rPr>
        <w:t>招标文件解释权</w:t>
      </w:r>
      <w:bookmarkEnd w:id="243"/>
    </w:p>
    <w:p>
      <w:pPr>
        <w:pageBreakBefore w:val="0"/>
        <w:wordWrap/>
        <w:topLinePunct w:val="0"/>
        <w:bidi w:val="0"/>
        <w:spacing w:line="560" w:lineRule="exact"/>
        <w:ind w:firstLine="480" w:firstLineChars="200"/>
        <w:jc w:val="left"/>
        <w:textAlignment w:val="auto"/>
        <w:rPr>
          <w:rFonts w:ascii="宋体" w:hAnsi="宋体" w:cs="Arial"/>
          <w:color w:val="auto"/>
          <w:sz w:val="24"/>
          <w:highlight w:val="none"/>
          <w:lang w:val="en-GB"/>
        </w:rPr>
      </w:pPr>
      <w:r>
        <w:rPr>
          <w:rFonts w:hint="eastAsia" w:ascii="宋体" w:hAnsi="宋体" w:cs="Arial"/>
          <w:color w:val="auto"/>
          <w:sz w:val="24"/>
          <w:highlight w:val="none"/>
          <w:lang w:val="en-GB"/>
        </w:rPr>
        <w:t>见</w:t>
      </w:r>
      <w:r>
        <w:rPr>
          <w:rFonts w:hint="eastAsia" w:ascii="宋体" w:hAnsi="宋体" w:cs="Arial"/>
          <w:color w:val="auto"/>
          <w:sz w:val="24"/>
          <w:highlight w:val="none"/>
          <w:u w:val="single"/>
          <w:lang w:val="en-GB" w:eastAsia="zh-CN"/>
        </w:rPr>
        <w:t>投标人须知资料表</w:t>
      </w:r>
      <w:r>
        <w:rPr>
          <w:rFonts w:hint="eastAsia" w:ascii="宋体" w:hAnsi="宋体" w:cs="Arial"/>
          <w:color w:val="auto"/>
          <w:sz w:val="24"/>
          <w:highlight w:val="none"/>
          <w:lang w:val="en-GB"/>
        </w:rPr>
        <w:t>。</w:t>
      </w:r>
    </w:p>
    <w:p>
      <w:pPr>
        <w:pStyle w:val="3"/>
        <w:pageBreakBefore w:val="0"/>
        <w:tabs>
          <w:tab w:val="left" w:pos="0"/>
        </w:tabs>
        <w:wordWrap/>
        <w:topLinePunct w:val="0"/>
        <w:bidi w:val="0"/>
        <w:spacing w:before="0" w:after="0" w:line="560" w:lineRule="exact"/>
        <w:jc w:val="center"/>
        <w:textAlignment w:val="auto"/>
        <w:outlineLvl w:val="0"/>
        <w:rPr>
          <w:rFonts w:hint="eastAsia" w:hAnsi="宋体"/>
          <w:color w:val="auto"/>
          <w:highlight w:val="none"/>
        </w:rPr>
      </w:pPr>
      <w:r>
        <w:rPr>
          <w:rFonts w:hint="eastAsia" w:hAnsi="宋体"/>
          <w:b w:val="0"/>
          <w:color w:val="auto"/>
          <w:sz w:val="52"/>
          <w:highlight w:val="none"/>
        </w:rPr>
        <w:br w:type="page"/>
      </w:r>
      <w:bookmarkStart w:id="244" w:name="_Toc4766527"/>
      <w:bookmarkStart w:id="245" w:name="_Toc218935354"/>
      <w:bookmarkStart w:id="246" w:name="_Toc216582825"/>
      <w:bookmarkStart w:id="247" w:name="_Toc9887"/>
      <w:bookmarkStart w:id="248" w:name="_Toc507399906"/>
      <w:bookmarkStart w:id="249" w:name="_Toc9032"/>
      <w:bookmarkStart w:id="250" w:name="_Toc515647831"/>
      <w:bookmarkStart w:id="251" w:name="_Toc219175638"/>
      <w:bookmarkStart w:id="252" w:name="_Toc512937852"/>
      <w:r>
        <w:rPr>
          <w:rFonts w:hint="eastAsia" w:hAnsi="宋体"/>
          <w:b w:val="0"/>
          <w:color w:val="auto"/>
          <w:sz w:val="52"/>
          <w:highlight w:val="none"/>
          <w:lang w:val="en-US" w:eastAsia="zh-CN"/>
        </w:rPr>
        <w:t xml:space="preserve">  </w:t>
      </w:r>
      <w:bookmarkStart w:id="253" w:name="_Toc15402"/>
      <w:r>
        <w:rPr>
          <w:rFonts w:hint="eastAsia" w:hAnsi="宋体"/>
          <w:color w:val="auto"/>
          <w:highlight w:val="none"/>
        </w:rPr>
        <w:t>第</w:t>
      </w:r>
      <w:r>
        <w:rPr>
          <w:rFonts w:hint="eastAsia" w:hAnsi="宋体"/>
          <w:color w:val="auto"/>
          <w:highlight w:val="none"/>
          <w:lang w:val="en-US" w:eastAsia="zh-CN"/>
        </w:rPr>
        <w:t>三</w:t>
      </w:r>
      <w:r>
        <w:rPr>
          <w:rFonts w:hint="eastAsia" w:hAnsi="宋体"/>
          <w:color w:val="auto"/>
          <w:highlight w:val="none"/>
        </w:rPr>
        <w:t>章  货物需求</w:t>
      </w:r>
      <w:bookmarkEnd w:id="244"/>
      <w:bookmarkEnd w:id="245"/>
      <w:bookmarkEnd w:id="246"/>
      <w:bookmarkEnd w:id="247"/>
      <w:bookmarkEnd w:id="248"/>
      <w:bookmarkEnd w:id="249"/>
      <w:bookmarkEnd w:id="250"/>
      <w:bookmarkEnd w:id="251"/>
      <w:bookmarkEnd w:id="253"/>
    </w:p>
    <w:p>
      <w:pPr>
        <w:pageBreakBefore w:val="0"/>
        <w:wordWrap/>
        <w:topLinePunct w:val="0"/>
        <w:bidi w:val="0"/>
        <w:spacing w:line="560" w:lineRule="exact"/>
        <w:textAlignment w:val="auto"/>
        <w:rPr>
          <w:rFonts w:hint="eastAsia"/>
          <w:color w:val="auto"/>
          <w:highlight w:val="none"/>
          <w:lang w:val="en-US" w:eastAsia="zh-CN"/>
        </w:rPr>
      </w:pPr>
    </w:p>
    <w:bookmarkEnd w:id="252"/>
    <w:p>
      <w:pPr>
        <w:pStyle w:val="4"/>
        <w:pageBreakBefore w:val="0"/>
        <w:wordWrap/>
        <w:topLinePunct w:val="0"/>
        <w:bidi w:val="0"/>
        <w:spacing w:line="560" w:lineRule="exact"/>
        <w:textAlignment w:val="auto"/>
        <w:outlineLvl w:val="1"/>
        <w:rPr>
          <w:rFonts w:ascii="宋体" w:hAnsi="宋体"/>
          <w:color w:val="auto"/>
          <w:highlight w:val="none"/>
        </w:rPr>
      </w:pPr>
      <w:bookmarkStart w:id="254" w:name="_Toc46136838"/>
      <w:bookmarkStart w:id="255" w:name="_Toc45562492"/>
      <w:bookmarkStart w:id="256" w:name="_Toc3676"/>
      <w:r>
        <w:rPr>
          <w:rFonts w:hint="eastAsia" w:ascii="宋体" w:hAnsi="宋体"/>
          <w:color w:val="auto"/>
          <w:highlight w:val="none"/>
        </w:rPr>
        <w:t>一、</w:t>
      </w:r>
      <w:r>
        <w:rPr>
          <w:rFonts w:hint="eastAsia" w:ascii="宋体" w:hAnsi="宋体"/>
          <w:color w:val="auto"/>
          <w:spacing w:val="-2"/>
          <w:highlight w:val="none"/>
        </w:rPr>
        <w:t>项</w:t>
      </w:r>
      <w:r>
        <w:rPr>
          <w:rFonts w:hint="eastAsia" w:ascii="宋体" w:hAnsi="宋体"/>
          <w:color w:val="auto"/>
          <w:highlight w:val="none"/>
        </w:rPr>
        <w:t>目</w:t>
      </w:r>
      <w:r>
        <w:rPr>
          <w:rFonts w:hint="eastAsia" w:ascii="宋体" w:hAnsi="宋体"/>
          <w:color w:val="auto"/>
          <w:spacing w:val="-2"/>
          <w:highlight w:val="none"/>
        </w:rPr>
        <w:t>概</w:t>
      </w:r>
      <w:r>
        <w:rPr>
          <w:rFonts w:hint="eastAsia" w:ascii="宋体" w:hAnsi="宋体"/>
          <w:color w:val="auto"/>
          <w:highlight w:val="none"/>
        </w:rPr>
        <w:t>述</w:t>
      </w:r>
      <w:bookmarkEnd w:id="254"/>
      <w:bookmarkEnd w:id="255"/>
      <w:bookmarkEnd w:id="256"/>
    </w:p>
    <w:p>
      <w:pPr>
        <w:pStyle w:val="6"/>
        <w:pageBreakBefore w:val="0"/>
        <w:wordWrap/>
        <w:topLinePunct w:val="0"/>
        <w:bidi w:val="0"/>
        <w:spacing w:line="560" w:lineRule="exact"/>
        <w:textAlignment w:val="auto"/>
        <w:rPr>
          <w:rFonts w:hint="eastAsia" w:hAnsi="宋体"/>
          <w:color w:val="auto"/>
          <w:highlight w:val="none"/>
          <w:lang w:val="en-US" w:eastAsia="zh-CN"/>
        </w:rPr>
      </w:pPr>
      <w:r>
        <w:rPr>
          <w:rFonts w:hint="eastAsia" w:hAnsi="宋体"/>
          <w:color w:val="auto"/>
          <w:highlight w:val="none"/>
          <w:lang w:val="en-US" w:eastAsia="zh-CN"/>
        </w:rPr>
        <w:t>本项目为淄博市淄川区应急广播系统建设项目，共分为两个包，包一：应急广播体系建设（主要包括1个区应急广播平台，14个镇办应急广播平台及150只终端音柱）；包二：应急广播周边配套设备采购。</w:t>
      </w:r>
    </w:p>
    <w:p>
      <w:pPr>
        <w:pStyle w:val="6"/>
        <w:pageBreakBefore w:val="0"/>
        <w:wordWrap/>
        <w:topLinePunct w:val="0"/>
        <w:bidi w:val="0"/>
        <w:spacing w:line="560" w:lineRule="exact"/>
        <w:textAlignment w:val="auto"/>
        <w:rPr>
          <w:rFonts w:hint="default" w:hAnsi="宋体"/>
          <w:color w:val="auto"/>
          <w:highlight w:val="none"/>
          <w:lang w:val="en-US" w:eastAsia="zh-CN"/>
        </w:rPr>
      </w:pPr>
      <w:r>
        <w:rPr>
          <w:rFonts w:hint="eastAsia" w:hAnsi="宋体"/>
          <w:color w:val="auto"/>
          <w:highlight w:val="none"/>
          <w:lang w:val="en-US" w:eastAsia="zh-CN"/>
        </w:rPr>
        <w:t>根据山东省广播电视局鲁广电字[2022]74号文规定，成交后供应商在合同实施过程中，须注意：应急广播系统建设应充分利用现有各种应急广播资源（村/社区大喇叭、雪亮工程、原建应急广播系统），改造提升原有系统，避免资源浪费，确保</w:t>
      </w:r>
      <w:r>
        <w:rPr>
          <w:rFonts w:hint="eastAsia" w:hAnsi="宋体" w:cs="宋体"/>
          <w:sz w:val="24"/>
          <w:szCs w:val="24"/>
          <w:highlight w:val="none"/>
          <w:lang w:eastAsia="zh-CN"/>
        </w:rPr>
        <w:t>同一</w:t>
      </w:r>
      <w:r>
        <w:rPr>
          <w:rFonts w:hint="eastAsia" w:hAnsi="宋体"/>
          <w:color w:val="auto"/>
          <w:highlight w:val="none"/>
          <w:lang w:val="en-US" w:eastAsia="zh-CN"/>
        </w:rPr>
        <w:t>地点只有一套终端设备，不允许出现两套终端同时存在的情况。</w:t>
      </w:r>
    </w:p>
    <w:p>
      <w:pPr>
        <w:pStyle w:val="4"/>
        <w:pageBreakBefore w:val="0"/>
        <w:wordWrap/>
        <w:topLinePunct w:val="0"/>
        <w:bidi w:val="0"/>
        <w:spacing w:line="560" w:lineRule="exact"/>
        <w:textAlignment w:val="auto"/>
        <w:outlineLvl w:val="1"/>
        <w:rPr>
          <w:rFonts w:ascii="宋体" w:hAnsi="宋体" w:cs="宋体"/>
          <w:color w:val="auto"/>
          <w:highlight w:val="none"/>
        </w:rPr>
      </w:pPr>
      <w:bookmarkStart w:id="257" w:name="_Toc46136840"/>
      <w:bookmarkStart w:id="258" w:name="_Toc2183"/>
      <w:bookmarkStart w:id="259" w:name="_Toc45562494"/>
      <w:r>
        <w:rPr>
          <w:rFonts w:hint="eastAsia" w:ascii="宋体" w:hAnsi="宋体"/>
          <w:color w:val="auto"/>
          <w:highlight w:val="none"/>
        </w:rPr>
        <w:t>二、货物明细</w:t>
      </w:r>
      <w:bookmarkEnd w:id="257"/>
      <w:bookmarkEnd w:id="258"/>
    </w:p>
    <w:bookmarkEnd w:id="259"/>
    <w:p>
      <w:pPr>
        <w:pStyle w:val="3"/>
        <w:numPr>
          <w:ilvl w:val="0"/>
          <w:numId w:val="3"/>
        </w:numPr>
        <w:bidi w:val="0"/>
        <w:rPr>
          <w:rFonts w:hint="eastAsia"/>
          <w:highlight w:val="none"/>
          <w:lang w:val="en-US" w:eastAsia="zh-CN"/>
        </w:rPr>
      </w:pPr>
      <w:r>
        <w:rPr>
          <w:rFonts w:hint="eastAsia"/>
          <w:highlight w:val="none"/>
          <w:lang w:val="en-US" w:eastAsia="zh-CN"/>
        </w:rPr>
        <w:t>设备采购清单</w:t>
      </w:r>
    </w:p>
    <w:p>
      <w:pPr>
        <w:numPr>
          <w:ilvl w:val="0"/>
          <w:numId w:val="0"/>
        </w:numPr>
        <w:rPr>
          <w:rFonts w:hint="eastAsia"/>
          <w:b/>
          <w:bCs/>
          <w:highlight w:val="none"/>
          <w:lang w:val="en-US" w:eastAsia="zh-CN"/>
        </w:rPr>
      </w:pPr>
    </w:p>
    <w:p>
      <w:pPr>
        <w:pStyle w:val="2"/>
        <w:rPr>
          <w:rFonts w:hint="eastAsia"/>
          <w:b/>
          <w:bCs/>
          <w:highlight w:val="none"/>
          <w:lang w:val="en-US" w:eastAsia="zh-CN"/>
        </w:rPr>
      </w:pPr>
    </w:p>
    <w:tbl>
      <w:tblPr>
        <w:tblStyle w:val="18"/>
        <w:tblW w:w="88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79"/>
        <w:gridCol w:w="480"/>
        <w:gridCol w:w="3230"/>
        <w:gridCol w:w="1125"/>
        <w:gridCol w:w="1350"/>
        <w:gridCol w:w="15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07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包一</w:t>
            </w:r>
            <w:r>
              <w:rPr>
                <w:rFonts w:hint="eastAsia" w:ascii="宋体" w:hAnsi="宋体" w:eastAsia="宋体" w:cs="宋体"/>
                <w:i w:val="0"/>
                <w:color w:val="000000"/>
                <w:kern w:val="0"/>
                <w:sz w:val="22"/>
                <w:szCs w:val="22"/>
                <w:highlight w:val="none"/>
                <w:u w:val="none"/>
                <w:lang w:val="en-US" w:eastAsia="zh-CN" w:bidi="ar"/>
              </w:rPr>
              <w:t>：预算</w:t>
            </w:r>
            <w:r>
              <w:rPr>
                <w:rFonts w:hint="eastAsia" w:ascii="宋体" w:hAnsi="宋体" w:cs="宋体"/>
                <w:i w:val="0"/>
                <w:color w:val="000000"/>
                <w:kern w:val="0"/>
                <w:sz w:val="22"/>
                <w:szCs w:val="22"/>
                <w:highlight w:val="none"/>
                <w:u w:val="none"/>
                <w:lang w:val="en-US" w:eastAsia="zh-CN" w:bidi="ar"/>
              </w:rPr>
              <w:t>9</w:t>
            </w:r>
            <w:r>
              <w:rPr>
                <w:rFonts w:hint="eastAsia" w:ascii="宋体" w:hAnsi="宋体" w:eastAsia="宋体" w:cs="宋体"/>
                <w:i w:val="0"/>
                <w:color w:val="000000"/>
                <w:kern w:val="0"/>
                <w:sz w:val="22"/>
                <w:szCs w:val="22"/>
                <w:highlight w:val="none"/>
                <w:u w:val="none"/>
                <w:lang w:val="en-US" w:eastAsia="zh-CN" w:bidi="ar"/>
              </w:rPr>
              <w:t>7万</w:t>
            </w:r>
            <w:r>
              <w:rPr>
                <w:rFonts w:hint="eastAsia" w:ascii="宋体" w:hAnsi="宋体" w:cs="宋体"/>
                <w:i w:val="0"/>
                <w:color w:val="000000"/>
                <w:kern w:val="0"/>
                <w:sz w:val="22"/>
                <w:szCs w:val="22"/>
                <w:highlight w:val="none"/>
                <w:u w:val="none"/>
                <w:lang w:val="en-US" w:eastAsia="zh-CN" w:bidi="ar"/>
              </w:rPr>
              <w:t>元</w:t>
            </w:r>
          </w:p>
        </w:tc>
        <w:tc>
          <w:tcPr>
            <w:tcW w:w="7772" w:type="dxa"/>
            <w:gridSpan w:val="5"/>
            <w:tcBorders>
              <w:top w:val="single" w:color="000000" w:sz="4" w:space="0"/>
              <w:left w:val="single" w:color="000000" w:sz="4" w:space="0"/>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widowControl/>
              <w:suppressLineNumbers w:val="0"/>
              <w:jc w:val="center"/>
              <w:textAlignment w:val="center"/>
              <w:rPr>
                <w:rFonts w:ascii="方正粗黑宋简体" w:hAnsi="方正粗黑宋简体" w:eastAsia="方正粗黑宋简体" w:cs="方正粗黑宋简体"/>
                <w:i w:val="0"/>
                <w:color w:val="FF0000"/>
                <w:sz w:val="28"/>
                <w:szCs w:val="28"/>
                <w:highlight w:val="none"/>
                <w:u w:val="none"/>
              </w:rPr>
            </w:pPr>
            <w:r>
              <w:rPr>
                <w:rFonts w:hint="default" w:ascii="方正粗黑宋简体" w:hAnsi="方正粗黑宋简体" w:eastAsia="方正粗黑宋简体" w:cs="方正粗黑宋简体"/>
                <w:i w:val="0"/>
                <w:color w:val="FF0000"/>
                <w:kern w:val="0"/>
                <w:sz w:val="28"/>
                <w:szCs w:val="28"/>
                <w:highlight w:val="none"/>
                <w:u w:val="none"/>
                <w:lang w:val="en-US" w:eastAsia="zh-CN" w:bidi="ar"/>
              </w:rPr>
              <w:t>应急广播平台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序号</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设备</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单位</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技术参数</w:t>
            </w: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应急广播平台软件系统</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套</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技术参数详见下表</w:t>
            </w: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2</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手机APP软件</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套</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应用服务器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4</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数据库服务器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5</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PC 工作站</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6</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接入交换机</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7</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电话短信网关</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8</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县级应急广播大喇叭适配器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9</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县级应急广播安全专用设备</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套</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10</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硬件防火墙路由器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套</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11</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NTP时钟服务器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12</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音频编码器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13</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音源IP复用器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14</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调频广播应急广播适配器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15</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音频切换器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16</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有线数字电视应急广播适配器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2"/>
                <w:szCs w:val="22"/>
                <w:highlight w:val="none"/>
                <w:u w:val="none"/>
              </w:rPr>
            </w:pPr>
            <w:r>
              <w:rPr>
                <w:rFonts w:hint="eastAsia" w:ascii="方正书宋简体" w:hAnsi="方正书宋简体" w:eastAsia="方正书宋简体" w:cs="方正书宋简体"/>
                <w:i w:val="0"/>
                <w:color w:val="000000"/>
                <w:kern w:val="0"/>
                <w:sz w:val="22"/>
                <w:szCs w:val="22"/>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2"/>
                <w:szCs w:val="22"/>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2"/>
                <w:szCs w:val="22"/>
                <w:highlight w:val="none"/>
                <w:u w:val="none"/>
              </w:rPr>
            </w:pPr>
            <w:r>
              <w:rPr>
                <w:rFonts w:hint="eastAsia" w:ascii="方正书宋简体" w:hAnsi="方正书宋简体" w:eastAsia="方正书宋简体" w:cs="方正书宋简体"/>
                <w:i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17</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有线电视IP复用器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2"/>
                <w:szCs w:val="22"/>
                <w:highlight w:val="none"/>
                <w:u w:val="none"/>
              </w:rPr>
            </w:pPr>
            <w:r>
              <w:rPr>
                <w:rFonts w:hint="eastAsia" w:ascii="方正书宋简体" w:hAnsi="方正书宋简体" w:eastAsia="方正书宋简体" w:cs="方正书宋简体"/>
                <w:i w:val="0"/>
                <w:color w:val="000000"/>
                <w:kern w:val="0"/>
                <w:sz w:val="22"/>
                <w:szCs w:val="22"/>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2"/>
                <w:szCs w:val="22"/>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2"/>
                <w:szCs w:val="22"/>
                <w:highlight w:val="none"/>
                <w:u w:val="none"/>
              </w:rPr>
            </w:pPr>
            <w:r>
              <w:rPr>
                <w:rFonts w:hint="eastAsia" w:ascii="方正书宋简体" w:hAnsi="方正书宋简体" w:eastAsia="方正书宋简体" w:cs="方正书宋简体"/>
                <w:i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18</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监听音箱</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2"/>
                <w:szCs w:val="22"/>
                <w:highlight w:val="none"/>
                <w:u w:val="none"/>
              </w:rPr>
            </w:pPr>
            <w:r>
              <w:rPr>
                <w:rFonts w:hint="eastAsia" w:ascii="方正书宋简体" w:hAnsi="方正书宋简体" w:eastAsia="方正书宋简体" w:cs="方正书宋简体"/>
                <w:i w:val="0"/>
                <w:color w:val="000000"/>
                <w:kern w:val="0"/>
                <w:sz w:val="22"/>
                <w:szCs w:val="22"/>
                <w:highlight w:val="none"/>
                <w:u w:val="none"/>
                <w:lang w:val="en-US" w:eastAsia="zh-CN" w:bidi="ar"/>
              </w:rPr>
              <w:t>只</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2"/>
                <w:szCs w:val="22"/>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2"/>
                <w:szCs w:val="22"/>
                <w:highlight w:val="none"/>
                <w:u w:val="none"/>
              </w:rPr>
            </w:pPr>
            <w:r>
              <w:rPr>
                <w:rFonts w:hint="eastAsia" w:ascii="方正书宋简体" w:hAnsi="方正书宋简体" w:eastAsia="方正书宋简体" w:cs="方正书宋简体"/>
                <w:i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0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19</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编码播控器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2"/>
                <w:szCs w:val="22"/>
                <w:highlight w:val="none"/>
                <w:u w:val="none"/>
              </w:rPr>
            </w:pPr>
            <w:r>
              <w:rPr>
                <w:rFonts w:hint="eastAsia" w:ascii="方正书宋简体" w:hAnsi="方正书宋简体" w:eastAsia="方正书宋简体" w:cs="方正书宋简体"/>
                <w:i w:val="0"/>
                <w:color w:val="000000"/>
                <w:kern w:val="0"/>
                <w:sz w:val="22"/>
                <w:szCs w:val="22"/>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2"/>
                <w:szCs w:val="22"/>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2"/>
                <w:szCs w:val="22"/>
                <w:highlight w:val="none"/>
                <w:u w:val="none"/>
              </w:rPr>
            </w:pPr>
            <w:r>
              <w:rPr>
                <w:rFonts w:hint="eastAsia" w:ascii="方正书宋简体" w:hAnsi="方正书宋简体" w:eastAsia="方正书宋简体" w:cs="方正书宋简体"/>
                <w:i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安装调试及辅材</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项</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hint="eastAsia" w:ascii="方正书宋简体" w:hAnsi="方正书宋简体" w:eastAsia="方正书宋简体" w:cs="方正书宋简体"/>
                <w:i w:val="0"/>
                <w:color w:val="000000"/>
                <w:sz w:val="20"/>
                <w:szCs w:val="20"/>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7772" w:type="dxa"/>
            <w:gridSpan w:val="5"/>
            <w:tcBorders>
              <w:top w:val="single" w:color="000000" w:sz="4" w:space="0"/>
              <w:left w:val="single" w:color="000000" w:sz="4" w:space="0"/>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widowControl/>
              <w:suppressLineNumbers w:val="0"/>
              <w:jc w:val="center"/>
              <w:textAlignment w:val="center"/>
              <w:rPr>
                <w:rFonts w:hint="default" w:ascii="方正粗黑宋简体" w:hAnsi="方正粗黑宋简体" w:eastAsia="方正粗黑宋简体" w:cs="方正粗黑宋简体"/>
                <w:i w:val="0"/>
                <w:color w:val="FF0000"/>
                <w:sz w:val="28"/>
                <w:szCs w:val="28"/>
                <w:highlight w:val="none"/>
                <w:u w:val="none"/>
              </w:rPr>
            </w:pPr>
            <w:r>
              <w:rPr>
                <w:rFonts w:hint="default" w:ascii="方正粗黑宋简体" w:hAnsi="方正粗黑宋简体" w:eastAsia="方正粗黑宋简体" w:cs="方正粗黑宋简体"/>
                <w:i w:val="0"/>
                <w:color w:val="FF0000"/>
                <w:kern w:val="0"/>
                <w:sz w:val="28"/>
                <w:szCs w:val="28"/>
                <w:highlight w:val="none"/>
                <w:u w:val="none"/>
                <w:lang w:val="en-US" w:eastAsia="zh-CN" w:bidi="ar"/>
              </w:rPr>
              <w:t>13个镇办及2个应急部门应急广播平台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highlight w:val="none"/>
                <w:u w:val="none"/>
              </w:rPr>
            </w:pPr>
            <w:r>
              <w:rPr>
                <w:rFonts w:hint="eastAsia" w:ascii="宋体" w:hAnsi="宋体" w:eastAsia="宋体" w:cs="宋体"/>
                <w:i w:val="0"/>
                <w:color w:val="000000"/>
                <w:kern w:val="0"/>
                <w:sz w:val="16"/>
                <w:szCs w:val="16"/>
                <w:highlight w:val="none"/>
                <w:u w:val="none"/>
                <w:lang w:val="en-US" w:eastAsia="zh-CN" w:bidi="ar"/>
              </w:rPr>
              <w:t>20</w:t>
            </w:r>
          </w:p>
        </w:tc>
        <w:tc>
          <w:tcPr>
            <w:tcW w:w="32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镇级应急广播大喇叭适配器</w:t>
            </w:r>
          </w:p>
        </w:tc>
        <w:tc>
          <w:tcPr>
            <w:tcW w:w="11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left"/>
              <w:rPr>
                <w:rFonts w:hint="eastAsia" w:ascii="宋体" w:hAnsi="宋体" w:eastAsia="宋体" w:cs="宋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highlight w:val="none"/>
                <w:u w:val="none"/>
              </w:rPr>
            </w:pPr>
            <w:r>
              <w:rPr>
                <w:rFonts w:hint="eastAsia" w:ascii="宋体" w:hAnsi="宋体" w:eastAsia="宋体" w:cs="宋体"/>
                <w:i w:val="0"/>
                <w:color w:val="000000"/>
                <w:kern w:val="0"/>
                <w:sz w:val="16"/>
                <w:szCs w:val="16"/>
                <w:highlight w:val="none"/>
                <w:u w:val="none"/>
                <w:lang w:val="en-US" w:eastAsia="zh-CN" w:bidi="ar"/>
              </w:rPr>
              <w:t>21</w:t>
            </w:r>
          </w:p>
        </w:tc>
        <w:tc>
          <w:tcPr>
            <w:tcW w:w="32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乡镇分控平台</w:t>
            </w:r>
          </w:p>
        </w:tc>
        <w:tc>
          <w:tcPr>
            <w:tcW w:w="11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套</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left"/>
              <w:rPr>
                <w:rFonts w:hint="eastAsia" w:ascii="宋体" w:hAnsi="宋体" w:eastAsia="宋体" w:cs="宋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highlight w:val="none"/>
                <w:u w:val="none"/>
              </w:rPr>
            </w:pPr>
            <w:r>
              <w:rPr>
                <w:rFonts w:hint="eastAsia" w:ascii="宋体" w:hAnsi="宋体" w:eastAsia="宋体" w:cs="宋体"/>
                <w:i w:val="0"/>
                <w:color w:val="000000"/>
                <w:kern w:val="0"/>
                <w:sz w:val="16"/>
                <w:szCs w:val="16"/>
                <w:highlight w:val="none"/>
                <w:u w:val="none"/>
                <w:lang w:val="en-US" w:eastAsia="zh-CN" w:bidi="ar"/>
              </w:rPr>
              <w:t>22</w:t>
            </w:r>
          </w:p>
        </w:tc>
        <w:tc>
          <w:tcPr>
            <w:tcW w:w="32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操作电脑</w:t>
            </w:r>
          </w:p>
        </w:tc>
        <w:tc>
          <w:tcPr>
            <w:tcW w:w="11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left"/>
              <w:rPr>
                <w:rFonts w:hint="eastAsia" w:ascii="宋体" w:hAnsi="宋体" w:eastAsia="宋体" w:cs="宋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highlight w:val="none"/>
                <w:u w:val="none"/>
              </w:rPr>
            </w:pPr>
            <w:r>
              <w:rPr>
                <w:rFonts w:hint="eastAsia" w:ascii="宋体" w:hAnsi="宋体" w:eastAsia="宋体" w:cs="宋体"/>
                <w:i w:val="0"/>
                <w:color w:val="000000"/>
                <w:kern w:val="0"/>
                <w:sz w:val="16"/>
                <w:szCs w:val="16"/>
                <w:highlight w:val="none"/>
                <w:u w:val="none"/>
                <w:lang w:val="en-US" w:eastAsia="zh-CN" w:bidi="ar"/>
              </w:rPr>
              <w:t>23</w:t>
            </w:r>
          </w:p>
        </w:tc>
        <w:tc>
          <w:tcPr>
            <w:tcW w:w="32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话筒</w:t>
            </w:r>
          </w:p>
        </w:tc>
        <w:tc>
          <w:tcPr>
            <w:tcW w:w="11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只</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left"/>
              <w:rPr>
                <w:rFonts w:hint="eastAsia" w:ascii="宋体" w:hAnsi="宋体" w:eastAsia="宋体" w:cs="宋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highlight w:val="none"/>
                <w:u w:val="none"/>
              </w:rPr>
            </w:pPr>
            <w:r>
              <w:rPr>
                <w:rFonts w:hint="eastAsia" w:ascii="宋体" w:hAnsi="宋体" w:eastAsia="宋体" w:cs="宋体"/>
                <w:i w:val="0"/>
                <w:color w:val="000000"/>
                <w:kern w:val="0"/>
                <w:sz w:val="16"/>
                <w:szCs w:val="16"/>
                <w:highlight w:val="none"/>
                <w:u w:val="none"/>
                <w:lang w:val="en-US" w:eastAsia="zh-CN" w:bidi="ar"/>
              </w:rPr>
              <w:t>24</w:t>
            </w:r>
          </w:p>
        </w:tc>
        <w:tc>
          <w:tcPr>
            <w:tcW w:w="32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监听音箱</w:t>
            </w:r>
          </w:p>
        </w:tc>
        <w:tc>
          <w:tcPr>
            <w:tcW w:w="11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只</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left"/>
              <w:rPr>
                <w:rFonts w:hint="eastAsia" w:ascii="宋体" w:hAnsi="宋体" w:eastAsia="宋体" w:cs="宋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highlight w:val="none"/>
                <w:u w:val="none"/>
              </w:rPr>
            </w:pPr>
            <w:r>
              <w:rPr>
                <w:rFonts w:hint="eastAsia" w:ascii="宋体" w:hAnsi="宋体" w:eastAsia="宋体" w:cs="宋体"/>
                <w:i w:val="0"/>
                <w:color w:val="000000"/>
                <w:kern w:val="0"/>
                <w:sz w:val="16"/>
                <w:szCs w:val="16"/>
                <w:highlight w:val="none"/>
                <w:u w:val="none"/>
                <w:lang w:val="en-US" w:eastAsia="zh-CN" w:bidi="ar"/>
              </w:rPr>
              <w:t>25</w:t>
            </w:r>
          </w:p>
        </w:tc>
        <w:tc>
          <w:tcPr>
            <w:tcW w:w="32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数据交换机</w:t>
            </w:r>
          </w:p>
        </w:tc>
        <w:tc>
          <w:tcPr>
            <w:tcW w:w="11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left"/>
              <w:rPr>
                <w:rFonts w:hint="eastAsia" w:ascii="宋体" w:hAnsi="宋体" w:eastAsia="宋体" w:cs="宋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6"/>
                <w:szCs w:val="16"/>
                <w:highlight w:val="none"/>
                <w:u w:val="none"/>
              </w:rPr>
            </w:pPr>
          </w:p>
        </w:tc>
        <w:tc>
          <w:tcPr>
            <w:tcW w:w="32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辅材及安装</w:t>
            </w:r>
          </w:p>
        </w:tc>
        <w:tc>
          <w:tcPr>
            <w:tcW w:w="11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宗</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left"/>
              <w:rPr>
                <w:rFonts w:hint="eastAsia" w:ascii="宋体" w:hAnsi="宋体" w:eastAsia="宋体" w:cs="宋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kern w:val="0"/>
                <w:sz w:val="20"/>
                <w:szCs w:val="20"/>
                <w:highlight w:val="none"/>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6"/>
                <w:szCs w:val="16"/>
                <w:highlight w:val="none"/>
                <w:u w:val="none"/>
              </w:rPr>
            </w:pPr>
          </w:p>
        </w:tc>
        <w:tc>
          <w:tcPr>
            <w:tcW w:w="32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6"/>
                <w:szCs w:val="16"/>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6"/>
                <w:szCs w:val="16"/>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left"/>
              <w:rPr>
                <w:rFonts w:hint="eastAsia" w:ascii="宋体" w:hAnsi="宋体" w:eastAsia="宋体" w:cs="宋体"/>
                <w:i w:val="0"/>
                <w:color w:val="000000"/>
                <w:sz w:val="16"/>
                <w:szCs w:val="16"/>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000000"/>
                <w:sz w:val="16"/>
                <w:szCs w:val="16"/>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7772" w:type="dxa"/>
            <w:gridSpan w:val="5"/>
            <w:tcBorders>
              <w:top w:val="single" w:color="000000" w:sz="4" w:space="0"/>
              <w:left w:val="single" w:color="000000" w:sz="4" w:space="0"/>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widowControl/>
              <w:suppressLineNumbers w:val="0"/>
              <w:jc w:val="center"/>
              <w:textAlignment w:val="center"/>
              <w:rPr>
                <w:rFonts w:hint="default" w:ascii="方正粗黑宋简体" w:hAnsi="方正粗黑宋简体" w:eastAsia="方正粗黑宋简体" w:cs="方正粗黑宋简体"/>
                <w:i w:val="0"/>
                <w:color w:val="FF0000"/>
                <w:sz w:val="28"/>
                <w:szCs w:val="28"/>
                <w:highlight w:val="none"/>
                <w:u w:val="none"/>
              </w:rPr>
            </w:pPr>
            <w:r>
              <w:rPr>
                <w:rFonts w:hint="default" w:ascii="方正粗黑宋简体" w:hAnsi="方正粗黑宋简体" w:eastAsia="方正粗黑宋简体" w:cs="方正粗黑宋简体"/>
                <w:i w:val="0"/>
                <w:color w:val="FF0000"/>
                <w:kern w:val="0"/>
                <w:sz w:val="28"/>
                <w:szCs w:val="28"/>
                <w:highlight w:val="none"/>
                <w:u w:val="none"/>
                <w:lang w:val="en-US" w:eastAsia="zh-CN" w:bidi="ar"/>
              </w:rPr>
              <w:t>城区公共场所及镇办驻地多模音柱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26</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多模音柱</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安装辅材及人工费</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75" w:hRule="atLeast"/>
        </w:trPr>
        <w:tc>
          <w:tcPr>
            <w:tcW w:w="107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包</w:t>
            </w:r>
            <w:r>
              <w:rPr>
                <w:rFonts w:hint="eastAsia" w:ascii="宋体" w:hAnsi="宋体" w:eastAsia="宋体" w:cs="宋体"/>
                <w:i w:val="0"/>
                <w:color w:val="000000"/>
                <w:kern w:val="0"/>
                <w:sz w:val="22"/>
                <w:szCs w:val="22"/>
                <w:highlight w:val="none"/>
                <w:u w:val="none"/>
                <w:lang w:val="en-US" w:eastAsia="zh-CN" w:bidi="ar"/>
              </w:rPr>
              <w:t>二：预算58万元</w:t>
            </w:r>
          </w:p>
        </w:tc>
        <w:tc>
          <w:tcPr>
            <w:tcW w:w="7772" w:type="dxa"/>
            <w:gridSpan w:val="5"/>
            <w:tcBorders>
              <w:top w:val="single" w:color="000000" w:sz="4" w:space="0"/>
              <w:left w:val="single" w:color="000000" w:sz="4" w:space="0"/>
              <w:bottom w:val="single" w:color="000000" w:sz="4" w:space="0"/>
              <w:right w:val="single" w:color="000000" w:sz="4" w:space="0"/>
            </w:tcBorders>
            <w:shd w:val="clear" w:color="auto" w:fill="FFFF00"/>
            <w:tcMar>
              <w:top w:w="15" w:type="dxa"/>
              <w:left w:w="15" w:type="dxa"/>
              <w:right w:w="15" w:type="dxa"/>
            </w:tcMar>
            <w:vAlign w:val="center"/>
          </w:tcPr>
          <w:p>
            <w:pPr>
              <w:keepNext w:val="0"/>
              <w:keepLines w:val="0"/>
              <w:widowControl/>
              <w:suppressLineNumbers w:val="0"/>
              <w:jc w:val="center"/>
              <w:textAlignment w:val="center"/>
              <w:rPr>
                <w:rFonts w:hint="default" w:ascii="方正粗黑宋简体" w:hAnsi="方正粗黑宋简体" w:eastAsia="方正粗黑宋简体" w:cs="方正粗黑宋简体"/>
                <w:i w:val="0"/>
                <w:color w:val="FF0000"/>
                <w:sz w:val="28"/>
                <w:szCs w:val="28"/>
                <w:highlight w:val="none"/>
                <w:u w:val="none"/>
              </w:rPr>
            </w:pPr>
            <w:r>
              <w:rPr>
                <w:rFonts w:hint="default" w:ascii="方正粗黑宋简体" w:hAnsi="方正粗黑宋简体" w:eastAsia="方正粗黑宋简体" w:cs="方正粗黑宋简体"/>
                <w:i w:val="0"/>
                <w:color w:val="FF0000"/>
                <w:kern w:val="0"/>
                <w:sz w:val="28"/>
                <w:szCs w:val="28"/>
                <w:highlight w:val="none"/>
                <w:u w:val="none"/>
                <w:lang w:val="en-US" w:eastAsia="zh-CN" w:bidi="ar"/>
              </w:rPr>
              <w:t>应急广播平台周边配套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27</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智能广播AI播出系统</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套</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28</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云播出安全网关</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29</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数字直播调音台</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30</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终端杀毒</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等线" w:hAnsi="等线" w:eastAsia="等线" w:cs="等线"/>
                <w:i w:val="0"/>
                <w:color w:val="000000"/>
                <w:sz w:val="22"/>
                <w:szCs w:val="22"/>
                <w:highlight w:val="none"/>
                <w:u w:val="none"/>
              </w:rPr>
            </w:pPr>
            <w:r>
              <w:rPr>
                <w:rFonts w:hint="eastAsia" w:ascii="等线" w:hAnsi="等线" w:eastAsia="等线" w:cs="等线"/>
                <w:i w:val="0"/>
                <w:color w:val="000000"/>
                <w:kern w:val="0"/>
                <w:sz w:val="22"/>
                <w:szCs w:val="22"/>
                <w:highlight w:val="none"/>
                <w:u w:val="none"/>
                <w:lang w:val="en-US" w:eastAsia="zh-CN" w:bidi="ar"/>
              </w:rPr>
              <w:t>套</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等线" w:hAnsi="等线" w:eastAsia="等线" w:cs="等线"/>
                <w:i w:val="0"/>
                <w:color w:val="000000"/>
                <w:sz w:val="22"/>
                <w:szCs w:val="22"/>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22"/>
                <w:szCs w:val="22"/>
                <w:highlight w:val="none"/>
                <w:u w:val="none"/>
              </w:rPr>
            </w:pPr>
            <w:r>
              <w:rPr>
                <w:rFonts w:hint="eastAsia" w:ascii="等线" w:hAnsi="等线" w:eastAsia="等线" w:cs="等线"/>
                <w:i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31</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感知平台升级服务</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22"/>
                <w:szCs w:val="22"/>
                <w:highlight w:val="none"/>
                <w:u w:val="none"/>
              </w:rPr>
            </w:pPr>
            <w:r>
              <w:rPr>
                <w:rFonts w:hint="eastAsia" w:ascii="等线" w:hAnsi="等线" w:eastAsia="等线" w:cs="等线"/>
                <w:i w:val="0"/>
                <w:color w:val="000000"/>
                <w:kern w:val="0"/>
                <w:sz w:val="22"/>
                <w:szCs w:val="22"/>
                <w:highlight w:val="none"/>
                <w:u w:val="none"/>
                <w:lang w:val="en-US" w:eastAsia="zh-CN" w:bidi="ar"/>
              </w:rPr>
              <w:t>3年</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等线" w:hAnsi="等线" w:eastAsia="等线" w:cs="等线"/>
                <w:i w:val="0"/>
                <w:color w:val="000000"/>
                <w:sz w:val="22"/>
                <w:szCs w:val="22"/>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等线" w:hAnsi="等线" w:eastAsia="等线" w:cs="等线"/>
                <w:i w:val="0"/>
                <w:color w:val="000000"/>
                <w:sz w:val="22"/>
                <w:szCs w:val="22"/>
                <w:highlight w:val="none"/>
                <w:u w:val="none"/>
              </w:rPr>
            </w:pPr>
            <w:r>
              <w:rPr>
                <w:rFonts w:hint="eastAsia" w:ascii="等线" w:hAnsi="等线" w:eastAsia="等线" w:cs="等线"/>
                <w:i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32</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无线通话指挥系统</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套</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33</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一体化导播机</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34</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96T磁盘阵列</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35</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4T企业级硬盘</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块</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36</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8T企业级硬盘</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块</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37</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三级等保测评</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38</w:t>
            </w:r>
          </w:p>
        </w:tc>
        <w:tc>
          <w:tcPr>
            <w:tcW w:w="32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模拟音频切换器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方正书宋简体" w:hAnsi="方正书宋简体" w:eastAsia="方正书宋简体" w:cs="方正书宋简体"/>
                <w:i w:val="0"/>
                <w:color w:val="000000"/>
                <w:sz w:val="20"/>
                <w:szCs w:val="20"/>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39</w:t>
            </w:r>
          </w:p>
        </w:tc>
        <w:tc>
          <w:tcPr>
            <w:tcW w:w="3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数字音频处理器</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40</w:t>
            </w:r>
          </w:p>
        </w:tc>
        <w:tc>
          <w:tcPr>
            <w:tcW w:w="3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频谱分析仪</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3"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41</w:t>
            </w:r>
          </w:p>
        </w:tc>
        <w:tc>
          <w:tcPr>
            <w:tcW w:w="3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800080"/>
                <w:sz w:val="22"/>
                <w:szCs w:val="22"/>
                <w:highlight w:val="none"/>
                <w:u w:val="single"/>
              </w:rPr>
            </w:pPr>
            <w:r>
              <w:rPr>
                <w:rFonts w:hint="eastAsia" w:ascii="宋体" w:hAnsi="宋体" w:eastAsia="宋体" w:cs="宋体"/>
                <w:i w:val="0"/>
                <w:kern w:val="0"/>
                <w:sz w:val="22"/>
                <w:szCs w:val="22"/>
                <w:highlight w:val="none"/>
                <w:u w:val="single"/>
                <w:lang w:val="en-US" w:eastAsia="zh-CN" w:bidi="ar"/>
              </w:rPr>
              <w:fldChar w:fldCharType="begin"/>
            </w:r>
            <w:r>
              <w:rPr>
                <w:rFonts w:hint="eastAsia" w:ascii="宋体" w:hAnsi="宋体" w:eastAsia="宋体" w:cs="宋体"/>
                <w:i w:val="0"/>
                <w:kern w:val="0"/>
                <w:sz w:val="22"/>
                <w:szCs w:val="22"/>
                <w:highlight w:val="none"/>
                <w:u w:val="single"/>
                <w:lang w:val="en-US" w:eastAsia="zh-CN" w:bidi="ar"/>
              </w:rPr>
              <w:instrText xml:space="preserve"> HYPERLINK "https://item.jd.com/67950717269.html" </w:instrText>
            </w:r>
            <w:r>
              <w:rPr>
                <w:rFonts w:hint="eastAsia" w:ascii="宋体" w:hAnsi="宋体" w:eastAsia="宋体" w:cs="宋体"/>
                <w:i w:val="0"/>
                <w:kern w:val="0"/>
                <w:sz w:val="22"/>
                <w:szCs w:val="22"/>
                <w:highlight w:val="none"/>
                <w:u w:val="single"/>
                <w:lang w:val="en-US" w:eastAsia="zh-CN" w:bidi="ar"/>
              </w:rPr>
              <w:fldChar w:fldCharType="separate"/>
            </w:r>
            <w:r>
              <w:rPr>
                <w:rStyle w:val="21"/>
                <w:rFonts w:hint="eastAsia" w:ascii="宋体" w:hAnsi="宋体" w:eastAsia="宋体" w:cs="宋体"/>
                <w:i w:val="0"/>
                <w:sz w:val="22"/>
                <w:szCs w:val="22"/>
                <w:highlight w:val="none"/>
                <w:u w:val="single"/>
              </w:rPr>
              <w:t>音频测试仪</w:t>
            </w:r>
            <w:r>
              <w:rPr>
                <w:rFonts w:hint="eastAsia" w:ascii="宋体" w:hAnsi="宋体" w:eastAsia="宋体" w:cs="宋体"/>
                <w:i w:val="0"/>
                <w:kern w:val="0"/>
                <w:sz w:val="22"/>
                <w:szCs w:val="22"/>
                <w:highlight w:val="none"/>
                <w:u w:val="single"/>
                <w:lang w:val="en-US" w:eastAsia="zh-CN" w:bidi="ar"/>
              </w:rPr>
              <w:fldChar w:fldCharType="end"/>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台</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3" w:hRule="atLeast"/>
        </w:trPr>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highlight w:val="none"/>
                <w:u w:val="none"/>
              </w:rPr>
            </w:pPr>
          </w:p>
        </w:tc>
        <w:tc>
          <w:tcPr>
            <w:tcW w:w="32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highlight w:val="none"/>
                <w:u w:val="none"/>
              </w:rPr>
            </w:pPr>
          </w:p>
        </w:tc>
      </w:tr>
    </w:tbl>
    <w:p>
      <w:pPr>
        <w:rPr>
          <w:rFonts w:hint="eastAsia"/>
          <w:b/>
          <w:bCs/>
          <w:highlight w:val="none"/>
          <w:lang w:val="en-US" w:eastAsia="zh-CN"/>
        </w:rPr>
      </w:pPr>
    </w:p>
    <w:p>
      <w:pPr>
        <w:pStyle w:val="2"/>
        <w:rPr>
          <w:rFonts w:hint="eastAsia"/>
          <w:b/>
          <w:bCs/>
          <w:highlight w:val="none"/>
          <w:lang w:val="en-US" w:eastAsia="zh-CN"/>
        </w:rPr>
      </w:pPr>
    </w:p>
    <w:p>
      <w:pPr>
        <w:rPr>
          <w:rFonts w:hint="eastAsia"/>
          <w:b/>
          <w:bCs/>
          <w:highlight w:val="none"/>
          <w:lang w:val="en-US" w:eastAsia="zh-CN"/>
        </w:rPr>
      </w:pPr>
    </w:p>
    <w:p>
      <w:pPr>
        <w:pStyle w:val="2"/>
        <w:rPr>
          <w:rFonts w:hint="eastAsia"/>
          <w:b/>
          <w:bCs/>
          <w:highlight w:val="none"/>
          <w:lang w:val="en-US" w:eastAsia="zh-CN"/>
        </w:rPr>
      </w:pPr>
    </w:p>
    <w:p>
      <w:pPr>
        <w:rPr>
          <w:rFonts w:hint="eastAsia"/>
          <w:b/>
          <w:bCs/>
          <w:highlight w:val="none"/>
          <w:lang w:val="en-US" w:eastAsia="zh-CN"/>
        </w:rPr>
      </w:pPr>
    </w:p>
    <w:p>
      <w:pPr>
        <w:pStyle w:val="2"/>
        <w:rPr>
          <w:rFonts w:hint="eastAsia"/>
          <w:b/>
          <w:bCs/>
          <w:highlight w:val="none"/>
          <w:lang w:val="en-US" w:eastAsia="zh-CN"/>
        </w:rPr>
      </w:pPr>
    </w:p>
    <w:p>
      <w:pPr>
        <w:rPr>
          <w:rFonts w:hint="eastAsia"/>
          <w:highlight w:val="none"/>
          <w:lang w:val="en-US" w:eastAsia="zh-CN"/>
        </w:rPr>
      </w:pPr>
    </w:p>
    <w:p>
      <w:pPr>
        <w:pStyle w:val="2"/>
        <w:rPr>
          <w:rFonts w:hint="eastAsia"/>
          <w:b/>
          <w:bCs/>
          <w:highlight w:val="none"/>
          <w:lang w:val="en-US" w:eastAsia="zh-CN"/>
        </w:rPr>
      </w:pPr>
    </w:p>
    <w:p>
      <w:pPr>
        <w:rPr>
          <w:rFonts w:hint="eastAsia"/>
          <w:highlight w:val="none"/>
          <w:lang w:val="en-US" w:eastAsia="zh-CN"/>
        </w:rPr>
      </w:pPr>
    </w:p>
    <w:p>
      <w:pPr>
        <w:pStyle w:val="3"/>
        <w:numPr>
          <w:ilvl w:val="0"/>
          <w:numId w:val="0"/>
        </w:numPr>
        <w:bidi w:val="0"/>
        <w:rPr>
          <w:rFonts w:hint="eastAsia"/>
          <w:highlight w:val="none"/>
          <w:lang w:val="en-US" w:eastAsia="zh-CN"/>
        </w:rPr>
      </w:pPr>
      <w:r>
        <w:rPr>
          <w:rFonts w:hint="eastAsia"/>
          <w:highlight w:val="none"/>
          <w:lang w:val="en-US" w:eastAsia="zh-CN"/>
        </w:rPr>
        <w:t>（二）设备技术参数</w:t>
      </w:r>
    </w:p>
    <w:tbl>
      <w:tblPr>
        <w:tblStyle w:val="19"/>
        <w:tblpPr w:leftFromText="180" w:rightFromText="180" w:vertAnchor="text" w:horzAnchor="page" w:tblpX="1017" w:tblpY="612"/>
        <w:tblOverlap w:val="never"/>
        <w:tblW w:w="10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731"/>
        <w:gridCol w:w="7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序号</w:t>
            </w:r>
          </w:p>
        </w:tc>
        <w:tc>
          <w:tcPr>
            <w:tcW w:w="1731"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设备名称</w:t>
            </w: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jc w:val="center"/>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1</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应急广播平台软件系统</w:t>
            </w:r>
          </w:p>
        </w:tc>
        <w:tc>
          <w:tcPr>
            <w:tcW w:w="7886" w:type="dxa"/>
            <w:tcBorders>
              <w:top w:val="single" w:color="auto" w:sz="4" w:space="0"/>
              <w:left w:val="single" w:color="auto" w:sz="4" w:space="0"/>
              <w:bottom w:val="single" w:color="auto" w:sz="4" w:space="0"/>
              <w:right w:val="single" w:color="auto" w:sz="4" w:space="0"/>
            </w:tcBorders>
          </w:tcPr>
          <w:p>
            <w:pPr>
              <w:widowControl/>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1、信息接入功能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（1）心跳发送功能：按照一定的时间间隔定时向上级应急广播平台发送心跳数据包；</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（2）信息主动上报：当本平台维护的应急广播平台、前端/台站、应急广播适配器、传输覆盖播出设备、终端等信息发生修改时，主动上报至上级应急广播平台；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（3）信息被动上报：根据上级应急广播平台的要求，将本平台维护的应急广播平台、前端/台站、应急广播适配器、传输覆盖播出设备、终端等信息反馈至上级应急广播平台；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（4）状态主动上报</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a.当本平台维护的应急广播平台、调频适配器、地面数字电视适配器等设备发生故障时，主动上报至上级应急广播平台；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b.当本平台维护的前端/台站、传输覆盖播出设备、终端等设备发生故障时，主动上报至上级应急广播平台；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（5）状态被动上报</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a.根据上级应急广播平台的要求，将本平台维护的应急广播平台、调频适配器、地面数字电视适配器等状态反馈至上级应急广播平台；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b.根据上级应急广播平台的要求，将本平台维护的前端/台站、传输覆盖播出设备、终端等设备发生故障时，主动上报至上级应急广播平台。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（6）应急广播播发接入并响应</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a.能接收和响应上级应急广播平台发送的、要求启动调频适配器、中波适配器、地面数字电视适配器进行应急广播播发的指令，能正确处理未到时、已到时未过期、已过期三种时间指令，并将接收处理结果、播出结果反馈至上级应急广播平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b.能接收和响应上级应急广播平台发送的、要求启动应急广播大喇叭系统进行应急广播播发的指令，能正确处理未到时、已到时未过期、已过期三种时间指令，并将接收处理结果、播出结果反馈至上级应急广播平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c.能够与应急部门的预警信息发布系统对接。</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（7）播发状态查询</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支持和响应上级应急广播平台发送的某条应急广播消息播发状态查询指令，并反馈查询结果。</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（8）播发记录查询</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支持和响应上级应急广播平台发送的某时间段的播发记录查询指令，并反馈查询结果。</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2、信息处理功能要求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（1）接入信息解析处理：能对接收到的应急信息、应急广播消息的关键内容（来源单位、消息类型、事件级别、发布时间、发布内容等）进行解析和存储功能；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（2）接入信息提示功能：能将接收到信息/消息的关键内容在界面上展示。</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3、信息制作和审核功能要求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（1）自动文转语功能：具有将应急广播文本内容（汉语）自动转换成语音文件的功能，语音文件格式要求为mp3；</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（2）音频文件流化功能：能够将接收到的mp3的音频文件转化IP实时流；</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（3）信息审核功能：具有对本地广播资源（应急广播文本内容自动文转语生成的语音文件、应急广播音频文件）进行审核、预览功能。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4、资源管理功能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（1）资源管理：可进行前端/台站适配器、大喇叭县乡村适配器、终端等资源的管理、资源编码的分配管理；</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（2）资源状态获取及显示功能：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a.能获取调频适配器、地面数字电视适配器回传的状态，并在系统中进行查看或展示；</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b.能获取前端/台站、大喇叭县镇村适配器、终端回传的状态， 并在系统中进行查看或展示。</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（3）资源故障报警功能：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a.可根据调频适配器、地面数字电视适配器的回传状态，状态异常时可自动触发声光报警；</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b.可根据前端/台站、大喇叭县乡村适配器、终端的回传状态， 状态异常时可自动触发声光报警。</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5、资源调度功能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（1）调度预案管理：具备调度预案编辑和维护功能，调度预案至少应包括对不同事件级别的应急广播发布需求，建立对应的资源调度策略和原则；</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（2）资源调度功能：应能根据发布需求、调度预案，生成本次资源调度方案的功能，并可由人工介入修改调度方案；</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（3）应急广播消息指令生成功能：应能根据资源调度方案，自动生成应急广播消息指令的功能；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（4）播发任务监管功能：可获取并监管当前系统正在进行的应急广播发布任务。</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6、生成播发</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（1）县级融媒体中心（广播电视台）频率频道播出：能与县级融媒体中心（广播电视台）频率频道播出系统/应急广播适配器对接，发布应急广播消息；</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（2）无线/有线台站播出：能与调频适配器、地面数字电视适配器对接，发布应急广播消息；</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（3）有线前端播出：能与有线前端的应急广播适配器对接，发布应急广播消息；</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（4）应急广播大喇叭播出：能与县级应急广播大喇叭适配器对接，发布应急广播消息、下发应急广播tar文件；</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（5）播发状态监视：能获取各通道播发状态，并展示播发进程。</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7、效果评估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（1）发布进程数据采集和展示功能：能在播发过程中采集系统主要环节的数据，如调频适配器、地面数字电视适配器和已有村村响系统的响应状态，并进行动态展示；</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（2）事后评估功能：能在发布结束后，对播发覆盖率、播发时效等指标进行评估；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（3）查询统计功能：能对应急信息、应急广播消息等内容的检索与查询，支持简单检索和各种查询条件相组合的复杂检索。</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8、安全管理要求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（1）证书列表导入功能：支持省认证中心发布的证书列表文件的导入；</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（2）证书发放功能：能实现通过县应急广播大喇叭适配器向终端发放证书更新指令，更新终端的证书列表；</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（3）签名验签功能：对上级应急广播平台、县应急广播大喇叭适配器、前端/台站适配器的数据交互，支持签名和验签功能。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9、运维管理要求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（1）权限管理功能：实现对用户、角色、权限的分配和管理功能；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（2）基础数据维护功能：实现行政县域管理等；</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（3）系统服务管理：支持系统参数配置；</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（4）数据同步管理：具备与上级应急广播平台的对接功能，具有将本平台未上传的数据同步到上级平台功能。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10、大喇叭管控</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支持对县应急广播大喇叭适配器进行本机参数配置功能：支持对县应急广播大喇叭适配器进行网络参数、应急广播资源编码、回传参数、白名单等参数配置;</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支持对县应急广播大喇叭适配器进行数据查询功能：支持对县应急广播大喇叭适配器进行输入输出通道、播发记录、故障详情查询功能，并反馈正确的数据记录;</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支持通过县应急广播大喇叭适配器发出RDS、DTMB、DVB-C、IP指令控制大喇叭终端的功能。输出指令符合GD/J 089-2018应急广播大喇叭系统技术规范;</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能获取县应急广播大喇叭适配器主动上报数据：能获取县级适配器主动通过网络向平台上报应急广播消息播发的开始和结束状态;</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能与县应急广播大喇叭适配器保持心跳维持功能：能通过网络向获取县级适配器发送心跳数据包;</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支持分区域播发控制：支持分区域播发控制;</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支持接收应急广播大喇叭适配器以推送的实时音频流：支持接收并存储应急广播大喇叭适配器以RTP单播形式推送的MP3格式的实时音频流并存储为mp3文件。</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11、性能要求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自动播发响应时长＜10秒 ；</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应急信息并行接入能力≥5路；</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并行播发能力≥2路。</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12、升级扩展功能要求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在县级融媒体中心技术系统建立后，县级应急广播平台核心软件应能进行升级后与融媒体中心技术系统实现对接，通过融媒体中心进行应急广播消息发布。</w:t>
            </w:r>
          </w:p>
          <w:p>
            <w:pPr>
              <w:pStyle w:val="17"/>
              <w:ind w:left="0" w:leftChars="0" w:firstLine="0" w:firstLineChars="0"/>
              <w:rPr>
                <w:rFonts w:cs="仿宋" w:asciiTheme="minorEastAsia" w:hAnsiTheme="minorEastAsia" w:eastAsiaTheme="minorEastAsia"/>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2</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手机APP软件</w:t>
            </w:r>
          </w:p>
        </w:tc>
        <w:tc>
          <w:tcPr>
            <w:tcW w:w="7886" w:type="dxa"/>
            <w:tcBorders>
              <w:top w:val="single" w:color="auto" w:sz="4" w:space="0"/>
              <w:left w:val="single" w:color="auto" w:sz="4" w:space="0"/>
              <w:bottom w:val="single" w:color="auto" w:sz="4" w:space="0"/>
              <w:right w:val="single" w:color="auto" w:sz="4" w:space="0"/>
            </w:tcBorders>
          </w:tcPr>
          <w:p>
            <w:pPr>
              <w:widowControl/>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1.具备用户鉴权功能（如账户密码、验证码等）</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2.具备实时语音广播功能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3.支持手机中音频文件调取及广播，支持MP3</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4.支持APP内文字编辑及文字转广播功能。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5.支持广播状态监控，可实时中止账户权限允许的任意广播任务。</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6.支持查询音柱设备状态（支持查询设备信息的种类）</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7.具有操作日志管理功能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3</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应用服务器</w:t>
            </w:r>
          </w:p>
        </w:tc>
        <w:tc>
          <w:tcPr>
            <w:tcW w:w="7886" w:type="dxa"/>
            <w:tcBorders>
              <w:top w:val="single" w:color="auto" w:sz="4" w:space="0"/>
              <w:left w:val="single" w:color="auto" w:sz="4" w:space="0"/>
              <w:bottom w:val="single" w:color="auto" w:sz="4" w:space="0"/>
              <w:right w:val="single" w:color="auto" w:sz="4" w:space="0"/>
            </w:tcBorders>
          </w:tcPr>
          <w:p>
            <w:pPr>
              <w:widowControl/>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CPU：配置双银牌Intel至强处理器，主频不低于2.1GHz，支持不低于8核16线程；</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内存：不低于16GB；</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硬盘：配置SATA硬盘，容量不小于6TB；</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具备热插拔冗余750w双电源模块，确保高可靠不间断运行；</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支持安装操作系统（Windows、Linux）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4</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数据库服务器</w:t>
            </w:r>
          </w:p>
        </w:tc>
        <w:tc>
          <w:tcPr>
            <w:tcW w:w="7886" w:type="dxa"/>
            <w:tcBorders>
              <w:top w:val="single" w:color="auto" w:sz="4" w:space="0"/>
              <w:left w:val="single" w:color="auto" w:sz="4" w:space="0"/>
              <w:bottom w:val="single" w:color="auto" w:sz="4" w:space="0"/>
              <w:right w:val="single" w:color="auto" w:sz="4" w:space="0"/>
            </w:tcBorders>
          </w:tcPr>
          <w:p>
            <w:pPr>
              <w:widowControl/>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CPU：配置双银牌Intel至强处理器，主频不低于2.1GHz，支持不低于8核16线程；</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内存：不低于16GB；</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硬盘：配置SATA硬盘，容量不小于6TB；</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具备热插拔冗余750w双电源模块，确保高可靠不间断运行；</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支持安装操作系统（Windows、Linux）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5</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PC 工作站</w:t>
            </w:r>
          </w:p>
        </w:tc>
        <w:tc>
          <w:tcPr>
            <w:tcW w:w="7886" w:type="dxa"/>
            <w:tcBorders>
              <w:top w:val="single" w:color="auto" w:sz="4" w:space="0"/>
              <w:left w:val="single" w:color="auto" w:sz="4" w:space="0"/>
              <w:bottom w:val="single" w:color="auto" w:sz="4" w:space="0"/>
              <w:right w:val="single" w:color="auto" w:sz="4" w:space="0"/>
            </w:tcBorders>
          </w:tcPr>
          <w:p>
            <w:pPr>
              <w:spacing w:line="360" w:lineRule="auto"/>
              <w:ind w:right="290"/>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国产品牌台式机；CPU:不低于3.6GHz；内存：不低于16GBDDR4；</w:t>
            </w:r>
          </w:p>
          <w:p>
            <w:pPr>
              <w:spacing w:line="360" w:lineRule="auto"/>
              <w:ind w:right="290"/>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硬盘：不少于1TB；显卡：独立显卡；带HDMI输出接口</w:t>
            </w:r>
          </w:p>
          <w:p>
            <w:pPr>
              <w:spacing w:line="360" w:lineRule="auto"/>
              <w:ind w:right="290"/>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显示器：液晶不小于21英寸；含Windows操作系统USB鼠标键盘。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6</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接入交换机</w:t>
            </w:r>
          </w:p>
        </w:tc>
        <w:tc>
          <w:tcPr>
            <w:tcW w:w="7886" w:type="dxa"/>
            <w:tcBorders>
              <w:top w:val="single" w:color="auto" w:sz="4" w:space="0"/>
              <w:left w:val="single" w:color="auto" w:sz="4" w:space="0"/>
              <w:bottom w:val="single" w:color="auto" w:sz="4" w:space="0"/>
              <w:right w:val="single" w:color="auto" w:sz="4" w:space="0"/>
            </w:tcBorders>
          </w:tcPr>
          <w:p>
            <w:pPr>
              <w:widowControl/>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以太网交换机主机；</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支持24个 10/100/1000BASE-T电口；</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支持2个1000BASE-X SFP端口。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7</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电话短信网关</w:t>
            </w:r>
          </w:p>
        </w:tc>
        <w:tc>
          <w:tcPr>
            <w:tcW w:w="7886" w:type="dxa"/>
            <w:tcBorders>
              <w:top w:val="single" w:color="auto" w:sz="4" w:space="0"/>
              <w:left w:val="single" w:color="auto" w:sz="4" w:space="0"/>
              <w:bottom w:val="single" w:color="auto" w:sz="4" w:space="0"/>
              <w:right w:val="single" w:color="auto" w:sz="4" w:space="0"/>
            </w:tcBorders>
          </w:tcPr>
          <w:p>
            <w:pPr>
              <w:widowControl/>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支持MPEG-1 Layer2 音频编码格式标准</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支持8组GSM SIM卡槽输入</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支持1组（2路）相同ASI输出(BNC接口)和1路IP输出</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支持音量调节功能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支持液晶&amp;按键操作，网络管理web网管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8</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县级应急广播大喇叭适配器</w:t>
            </w:r>
          </w:p>
        </w:tc>
        <w:tc>
          <w:tcPr>
            <w:tcW w:w="7886" w:type="dxa"/>
            <w:tcBorders>
              <w:top w:val="single" w:color="auto" w:sz="4" w:space="0"/>
              <w:left w:val="single" w:color="auto" w:sz="4" w:space="0"/>
              <w:bottom w:val="single" w:color="auto" w:sz="4" w:space="0"/>
              <w:right w:val="single" w:color="auto" w:sz="4" w:space="0"/>
            </w:tcBorders>
          </w:tcPr>
          <w:p>
            <w:pPr>
              <w:widowControl/>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1、总体要求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sz w:val="18"/>
                <w:szCs w:val="18"/>
                <w:highlight w:val="none"/>
              </w:rPr>
              <w:t>具备输出音频信号及RDS指令信号，控制终端进行应急广播消息播发的功能，输出信号符合GD/J 085—2018模拟调频应急广播技术规范。</w:t>
            </w:r>
            <w:r>
              <w:rPr>
                <w:rFonts w:hint="eastAsia" w:asciiTheme="minorEastAsia" w:hAnsiTheme="minorEastAsia" w:eastAsiaTheme="minorEastAsia"/>
                <w:sz w:val="18"/>
                <w:szCs w:val="18"/>
                <w:highlight w:val="none"/>
              </w:rPr>
              <w:br w:type="textWrapping"/>
            </w:r>
            <w:r>
              <w:rPr>
                <w:rFonts w:hint="eastAsia" w:asciiTheme="minorEastAsia" w:hAnsiTheme="minorEastAsia" w:eastAsiaTheme="minorEastAsia"/>
                <w:sz w:val="18"/>
                <w:szCs w:val="18"/>
                <w:highlight w:val="none"/>
              </w:rPr>
              <w:t>具备输出音频信号及DTMB/DVB-C指令信号，控制终端进行应急广播消息播发的功能，输出信号符合GD/J 087—2018地面数字电视应急广播技术规范和GD/J 086—2018有线数字电视应急广播技术规范。</w:t>
            </w:r>
            <w:r>
              <w:rPr>
                <w:rFonts w:hint="eastAsia" w:asciiTheme="minorEastAsia" w:hAnsiTheme="minorEastAsia" w:eastAsiaTheme="minorEastAsia"/>
                <w:sz w:val="18"/>
                <w:szCs w:val="18"/>
                <w:highlight w:val="none"/>
              </w:rPr>
              <w:br w:type="textWrapping"/>
            </w:r>
            <w:r>
              <w:rPr>
                <w:rFonts w:hint="eastAsia" w:asciiTheme="minorEastAsia" w:hAnsiTheme="minorEastAsia" w:eastAsiaTheme="minorEastAsia"/>
                <w:sz w:val="18"/>
                <w:szCs w:val="18"/>
                <w:highlight w:val="none"/>
              </w:rPr>
              <w:t>具备输出音频信号及IP指令信号，控制终端进行应急广播消息播发的功能，输出信号符合GD/J 089—2018应急广播大喇叭系统技术规范附录D。</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配置国密算法安全芯片，与安全服务系统保持一致。</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2、功能要求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可通过前面板液晶屏及按键，对设备IP地址、端口号进行设置。</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可脱离管理平台实现对下一级进行本地广播功能（调频要求）。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支持U盘（MPEG-1 Layer2和MP3格式文件）广播、线路广播、话筒广播，U盘广播可通过按键选择上下曲。</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具有监听功能：内置监听喇叭，监听音量可调节，具有音频存储功能（MPEG-1 Layer 2 和MP3）。</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可设置定时广播（≥3 组），广播音源可选择话筒广播、U 盘、调频接收、线路输入。</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可在管理平台中对本设备的工作参数配置。</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可在管理平台中对本设备进行领用和回收操作。</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可在管理平台中控制本设备的工作状态，可以读取本设备的当前状态。</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设备本地优先级模式：话筒广播（紧急）&gt;调频&gt;IP&gt;DTMB&gt;DVB-C&gt;话筒广播（日常）&gt;U 盘&gt;线路广播。</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支持一键切换为紧急模式。</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集成国密算法芯片，具有签名、验签功能，签名验签《GD/J 081-2018 应急广播安全保护技术规范 数字签名》要求。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支持模块化设计，IP模块、调频模块、TS模块（输出）、4G 通信模块。</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具备本地播发、上级信号接收播发、管理平台控制播发功能。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在相同优先级的情况下，具备本地多音源切换功能。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支持分县域播发控制。</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采用标准机架式硬件设备，不得采用基于服务器的软件设备。</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3、接口要求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具有1路 AC220V可控电源输出，输出功率≥1000W。</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具有1路及以上音频输出，接口类型：RCA 莲花母座。</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具有2路及以上线路音频输入接口，RCA 莲花母座或 BNC。</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话筒输入：具有6.5mm 话筒接口和3.5mm 话筒接口。</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麦克风输入：具有1路麦克风。</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网络接口：RJ45，≥100M，2个。</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FM 输入接口：公制F母座，1路输入内置2分配，配置2个调谐器。</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FM 输出接口：公制F母座，输出1路。</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RDS 输出接口：BNC，输出幅度0～1Vp-p通过旋钮可调，输出阻抗低阻，测试负载600欧姆。</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ASI 输出接口：BNC或者RJ45。</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USB 接口：2个USB 接口。</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4、性能要求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信噪比：≥65dB（本设备音频输入输出：线路 0dBu）。</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频响：40Hz～15KHz (±3dB)（本设备音频输入输出：线路0dBu）。</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谐波失真：≤1% （本设备音频输入输出：线路 0dBu）。</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音频输出电平：0.775±10%V（r.m.s）（线路 0dBu）。</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音频输出阻抗：低阻，&lt;100欧姆。</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音频输入阻抗：高阻，&gt;10K欧姆。</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FM 输出频率范围：87MHz～108MHz。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9</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县级应急广播安全专用设备</w:t>
            </w:r>
          </w:p>
        </w:tc>
        <w:tc>
          <w:tcPr>
            <w:tcW w:w="7886" w:type="dxa"/>
            <w:tcBorders>
              <w:top w:val="single" w:color="auto" w:sz="4" w:space="0"/>
              <w:left w:val="single" w:color="auto" w:sz="4" w:space="0"/>
              <w:bottom w:val="single" w:color="auto" w:sz="4" w:space="0"/>
              <w:right w:val="single" w:color="auto" w:sz="4" w:space="0"/>
            </w:tcBorders>
          </w:tcPr>
          <w:p>
            <w:pPr>
              <w:spacing w:line="360" w:lineRule="auto"/>
              <w:ind w:right="290" w:firstLine="352" w:firstLineChars="196"/>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支持应急广播专用国产密码算法短证书应用；</w:t>
            </w:r>
          </w:p>
          <w:p>
            <w:pPr>
              <w:spacing w:line="360" w:lineRule="auto"/>
              <w:ind w:right="290" w:firstLine="352" w:firstLineChars="196"/>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支持国产密码算法和通用密码算法的并行应用,支持国产SM1/SM4等算法；支持国产SM3和通用SHA1/SHA256等算法；支持国SM2和通用RSA(1024和 2048)等算法；</w:t>
            </w:r>
          </w:p>
          <w:p>
            <w:pPr>
              <w:spacing w:line="360" w:lineRule="auto"/>
              <w:ind w:right="290" w:firstLine="352" w:firstLineChars="196"/>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采用国家密码管理局批准的硬件芯片实现各类密码算法，保证算法的高安全性，采用WNG8物理噪声源芯片产生高质量的真随机数作为密钥，保证密钥的高强度。</w:t>
            </w:r>
          </w:p>
          <w:p>
            <w:pPr>
              <w:spacing w:line="360" w:lineRule="auto"/>
              <w:ind w:right="290" w:firstLine="352" w:firstLineChars="196"/>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支持对广播消息签名及验证，支持应急广播体系多级联动、支持安全证书链认证；</w:t>
            </w:r>
          </w:p>
          <w:p>
            <w:pPr>
              <w:spacing w:line="360" w:lineRule="auto"/>
              <w:ind w:right="290" w:firstLine="352" w:firstLineChars="196"/>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提供图形化的设备管理客户端软件，可运行于windows系统； 管理终端与设备间可通过串口或网口进行连接。</w:t>
            </w:r>
          </w:p>
          <w:p>
            <w:pPr>
              <w:spacing w:line="360" w:lineRule="auto"/>
              <w:ind w:right="290" w:firstLine="352" w:firstLineChars="196"/>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提供基于IC卡的管理机制，采用智能IC卡辅助完成设备管理中的身份认证或密钥数据的安全存储；</w:t>
            </w:r>
          </w:p>
          <w:p>
            <w:pPr>
              <w:spacing w:line="360" w:lineRule="auto"/>
              <w:ind w:right="290" w:firstLine="352" w:firstLineChars="196"/>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支持提供应急广播证书更新、证书信任列表共更新、证书下载等服务；</w:t>
            </w:r>
          </w:p>
          <w:p>
            <w:pPr>
              <w:spacing w:line="360" w:lineRule="auto"/>
              <w:ind w:right="290" w:firstLine="352" w:firstLineChars="196"/>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支持通过WEB方式登陆控制台，对证书及其相关参数进行配置，以提高服务管理效率。</w:t>
            </w:r>
          </w:p>
          <w:p>
            <w:pPr>
              <w:spacing w:line="360" w:lineRule="auto"/>
              <w:ind w:right="290" w:firstLine="352" w:firstLineChars="196"/>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密钥或证书备份恢复：支持内部密钥或证书的安全备份和恢复，可实现互备或负载的多台设备间的同步；</w:t>
            </w:r>
          </w:p>
          <w:p>
            <w:pPr>
              <w:spacing w:line="360" w:lineRule="auto"/>
              <w:ind w:right="290" w:firstLine="352" w:firstLineChars="196"/>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单台设备证书管理量&gt;5000 张；</w:t>
            </w:r>
          </w:p>
          <w:p>
            <w:pPr>
              <w:spacing w:line="360" w:lineRule="auto"/>
              <w:ind w:right="290" w:firstLine="352" w:firstLineChars="196"/>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设备签名验签符合《GD/J081-2018 应急广播安全保护技术规范 数字签名》要求。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10</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硬件防火墙路由器</w:t>
            </w:r>
          </w:p>
        </w:tc>
        <w:tc>
          <w:tcPr>
            <w:tcW w:w="7886" w:type="dxa"/>
            <w:tcBorders>
              <w:top w:val="single" w:color="auto" w:sz="4" w:space="0"/>
              <w:left w:val="single" w:color="auto" w:sz="4" w:space="0"/>
              <w:bottom w:val="single" w:color="auto" w:sz="4" w:space="0"/>
              <w:right w:val="single" w:color="auto" w:sz="4" w:space="0"/>
            </w:tcBorders>
          </w:tcPr>
          <w:p>
            <w:pPr>
              <w:widowControl/>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基本参数：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防火墙类型：下一代防火墙</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产品类型 ：企业级,VPN防火墙</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最大吞吐量 ：</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防火墙吞吐量:8Gbit/s,IPSec吞吐量:3Gbit/s</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 xml:space="preserve">硬件参数 </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产品形态:1U机架,HDD:选配,300GB单硬盘,可热插拔</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SDRAM内存 ：4G</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固定接口 ：8GE+4SFP</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扩展插槽 ：2WSIC</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网络与软件 ：</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用户数限制 ：SSL VPN并发用户数:1000</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每秒连接数 ：80000新建连接数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并发连接数 ：FW最大并发:4000000,IPSec最大连接数:4000并发连接数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策略数:15000个策略数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VPN:支持VPN功能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防火墙性能 :</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入侵防御(IPS)</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防病毒(AV)</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数据防泄漏(DLP)</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上网行为管理&amp;审计</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基于应用的QoS优化</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负载均衡</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智能策略管理</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Anti-DDoS</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其它参数: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电源电压:AC100V-240V</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最大功率:170W</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其它:工作环境:温度:0-45℃(不含硬盘)/5-40℃(包含硬盘)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11</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NTP时钟服务器</w:t>
            </w:r>
          </w:p>
        </w:tc>
        <w:tc>
          <w:tcPr>
            <w:tcW w:w="7886" w:type="dxa"/>
            <w:tcBorders>
              <w:top w:val="single" w:color="auto" w:sz="4" w:space="0"/>
              <w:left w:val="single" w:color="auto" w:sz="4" w:space="0"/>
              <w:bottom w:val="single" w:color="auto" w:sz="4" w:space="0"/>
              <w:right w:val="single" w:color="auto" w:sz="4" w:space="0"/>
            </w:tcBorders>
          </w:tcPr>
          <w:p>
            <w:pPr>
              <w:widowControl/>
              <w:spacing w:after="240"/>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1.支持同时接收GPS信号和北斗导航系统信号</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2.具有自动锁定信号的功能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3.采用高稳恒温晶振，具有低相位噪声和高稳定度</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4.支持时间日期信息显示</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5.支持显示北斗和GPS信号源个数（卫星个数）</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6.前面板具有告警、信号、GPS、北斗等LED指示灯，实时指示设备当前时标等的状态；</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7.具有断电记忆配置功能，来电重启恢复（无需重新配置）</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8.系统整体功耗小，采用无风扇设计，运行可靠稳定</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9.标准19英寸机架式机箱结构，紧凑，美观，高可靠性</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10.天线输入接口:BNC接头，阴型，50</w:t>
            </w:r>
            <w:r>
              <w:rPr>
                <w:rFonts w:hint="eastAsia" w:ascii="微软雅黑" w:hAnsi="微软雅黑" w:eastAsia="微软雅黑" w:cs="微软雅黑"/>
                <w:color w:val="000000"/>
                <w:sz w:val="18"/>
                <w:szCs w:val="18"/>
                <w:highlight w:val="none"/>
              </w:rPr>
              <w:t>Ω</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11.网口:10/100M/1000M自适应以太网接口，RJ45</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12.授时精度：＜30ns</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13.保持精度：（GPS和北斗信号断开4小时）保持精度＜1us</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14.信号接收：同时接收GPS信号和北斗导航信号共同提供的时间信息和定时信号，当其中一套系统失效时能转换到另一套系统继续工作；</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15.浪涌防雷：≥7000V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12</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音频编码器</w:t>
            </w:r>
          </w:p>
        </w:tc>
        <w:tc>
          <w:tcPr>
            <w:tcW w:w="7886" w:type="dxa"/>
            <w:tcBorders>
              <w:top w:val="single" w:color="auto" w:sz="4" w:space="0"/>
              <w:left w:val="single" w:color="auto" w:sz="4" w:space="0"/>
              <w:bottom w:val="single" w:color="auto" w:sz="4" w:space="0"/>
              <w:right w:val="single" w:color="auto" w:sz="4" w:space="0"/>
            </w:tcBorders>
          </w:tcPr>
          <w:p>
            <w:pPr>
              <w:widowControl/>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1.支持MPEG-1 Layer2音频编码</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2.支持8组非平衡立体声输入</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3.支持1组（2路）相同ASI输出(BNC接口)和1路IP输出</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4.支持音量调节功能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5.支持液晶&amp;按键操作，网络管理Web网管</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6.输入:8组非平衡立体声输入（BNC接口）</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7.音频编码:</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编码方式:MPEG-1 Layer2</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采样频率:48KHz</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采样精度:24-bit</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音频码率:32/48/56/64/80/96/112/128/160/192/224/256/320/384Kb/s (每个通道）</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音频增益:-20~+6dB</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8.输出接口:1组（2路）相同ASI输出(BNC接口)；1000Mbps  IP输出MPTS，UDP协议，RJ45接口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13</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音源IP复用器</w:t>
            </w:r>
          </w:p>
        </w:tc>
        <w:tc>
          <w:tcPr>
            <w:tcW w:w="7886" w:type="dxa"/>
            <w:tcBorders>
              <w:top w:val="single" w:color="auto" w:sz="4" w:space="0"/>
              <w:left w:val="single" w:color="auto" w:sz="4" w:space="0"/>
              <w:bottom w:val="single" w:color="auto" w:sz="4" w:space="0"/>
              <w:right w:val="single" w:color="auto" w:sz="4" w:space="0"/>
            </w:tcBorders>
          </w:tcPr>
          <w:p>
            <w:pPr>
              <w:widowControl/>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1.支持256路 IP输入（MPTS或者SPTS)；</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2.支持8个asi输入，2路ASI输出，每路最高码率达210Mbps；</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3.支持2路 IP输出，每路最高码率达230Mbps；</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4.支持PCR精确调整；</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5.支持超大缓存，抗突发码流；</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6.支持SDT表插入；</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7.支持PID透传；</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8.支持中英文液晶显示和按键操作，web网管 。</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9.工作电压：AC150V~265V；</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10.工作温度：0~+45℃；</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11.存储温度 -20~+60℃；</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12.功耗 ≤25W。</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技术指标：</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12.支持PID重映射(自动、手动均可)；</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13.支持PCR校正；</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14.支持1组（2路）相同ASI输出(BNC接口)；</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15.温度范围：0~45℃（工作）；-20~80（存储）；</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16.电源要求：110VAC±10%，50/60Hz 220VAC±10%，50/60Hz；</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17.功耗： &lt;25W。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14</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调频广播应急广播适配器</w:t>
            </w:r>
          </w:p>
        </w:tc>
        <w:tc>
          <w:tcPr>
            <w:tcW w:w="7886" w:type="dxa"/>
            <w:tcBorders>
              <w:top w:val="single" w:color="auto" w:sz="4" w:space="0"/>
              <w:left w:val="single" w:color="auto" w:sz="4" w:space="0"/>
              <w:bottom w:val="single" w:color="auto" w:sz="4" w:space="0"/>
              <w:right w:val="single" w:color="auto" w:sz="4" w:space="0"/>
            </w:tcBorders>
          </w:tcPr>
          <w:p>
            <w:pPr>
              <w:widowControl/>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1、调频广播应急广播适配器</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满足《GD/J 083—2018应急广播平台接口规范》、《GDJ 085-2018模拟调频应急广播技术规范》要求。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（1）应急广播平台接口功能要求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具备与上级应急广播平台对接的接口，接口实现符合《GD/J 083—2018应急广播平台接口规范》；</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采用硬件方式，具备对接收到的应急广播消息进行验签，对向下级发送的应急广播表进行签名的功能；处理要求《GD/J 081-2018 应急广播安全保护技术规范 数字签名》要求；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实现调频广播的RDS应急广播协议封装、适配、发送，包括调频广播RDS基带编码、应急广播 RDS 数据生成、RDS发送，以及应急广播音频输出功能。输出信号符合 GD/J 085—2018模拟调频应急广播技术规范。</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（2）基本功能要求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具备前面板液晶屏及按键，可查询IP地址等主要参数和设备告警状态。</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设备配置管理，应急广播业务配置与监测，均可通过浏览器访问操作。</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支持以太网接口100M。</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支持应急广播节目的接收和存储、解码。</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支持应急广播指令的接收和存储、分析。</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具备RS232或其他接口，可外接其他应急广播监测设备。</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系统必须具有灵活、先进的备份机制，确保安全播出。</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设备支持实时告警功能。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设备具有100Base-T以太网接口，可实现基于WEB网络管理。可通过网管系统的监控管理进行设备配置、状态监控，并支持软件升级；</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支持输出控制指令，控制音频切换器切换输出应急广播音频节目。</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（3）调频广播功能要求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具备应急广播模拟音频输出，支持立体声音频信号输出；</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具备应急广播RDS基带信号输出，可直接对接调频发射机 RDS接口；</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基带RDS 输出幅度可进行调节。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（4）安全加密功能要求</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采用硬件方式进行安全加密；</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具备对加载有国密算法保护的应急广播协议的封装功能；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具备对加载有国密算法保护的应急广播协议的接收解析功能。</w:t>
            </w:r>
          </w:p>
          <w:p>
            <w:pPr>
              <w:pStyle w:val="17"/>
              <w:ind w:left="0" w:leftChars="0" w:firstLine="0" w:firstLineChars="0"/>
              <w:rPr>
                <w:rFonts w:cs="仿宋" w:asciiTheme="minorEastAsia" w:hAnsiTheme="minorEastAsia" w:eastAsiaTheme="minorEastAsia"/>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15</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音频切换器</w:t>
            </w:r>
          </w:p>
        </w:tc>
        <w:tc>
          <w:tcPr>
            <w:tcW w:w="7886" w:type="dxa"/>
            <w:tcBorders>
              <w:top w:val="single" w:color="auto" w:sz="4" w:space="0"/>
              <w:left w:val="single" w:color="auto" w:sz="4" w:space="0"/>
              <w:bottom w:val="single" w:color="auto" w:sz="4" w:space="0"/>
              <w:right w:val="single" w:color="auto" w:sz="4" w:space="0"/>
            </w:tcBorders>
          </w:tcPr>
          <w:p>
            <w:pPr>
              <w:widowControl/>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支持2路立体声模拟信号输入，2路立体声模拟信号输出</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支持输入/输出信号的自由切换，手动/自动可选</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支持断电自通功能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支持输入信号检测功能</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支持液晶显示&amp;按键操作，支持网络管理(Web)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cs="Courier New" w:asciiTheme="minorEastAsia" w:hAnsiTheme="minorEastAsia" w:eastAsiaTheme="minorEastAsia"/>
                <w:color w:val="000000"/>
                <w:sz w:val="24"/>
                <w:highlight w:val="none"/>
              </w:rPr>
              <w:t>16</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cs="Courier New" w:asciiTheme="minorEastAsia" w:hAnsiTheme="minorEastAsia" w:eastAsiaTheme="minorEastAsia"/>
                <w:color w:val="000000"/>
                <w:sz w:val="24"/>
                <w:highlight w:val="none"/>
              </w:rPr>
              <w:t>有线数字电视应急广播适配器</w:t>
            </w:r>
          </w:p>
        </w:tc>
        <w:tc>
          <w:tcPr>
            <w:tcW w:w="7886" w:type="dxa"/>
            <w:tcBorders>
              <w:top w:val="single" w:color="auto" w:sz="4" w:space="0"/>
              <w:left w:val="single" w:color="auto" w:sz="4" w:space="0"/>
              <w:bottom w:val="single" w:color="auto" w:sz="4" w:space="0"/>
              <w:right w:val="single" w:color="auto" w:sz="4" w:space="0"/>
            </w:tcBorders>
          </w:tcPr>
          <w:p>
            <w:pPr>
              <w:tabs>
                <w:tab w:val="left" w:pos="1375"/>
              </w:tabs>
              <w:spacing w:line="360" w:lineRule="auto"/>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满足《GD/J083—2018应急广播平台接口规范》、《GDJ086-2018有线数字电视应急广播技术规范》要求。</w:t>
            </w:r>
          </w:p>
          <w:p>
            <w:pPr>
              <w:tabs>
                <w:tab w:val="left" w:pos="1375"/>
              </w:tabs>
              <w:spacing w:line="360" w:lineRule="auto"/>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（1）应急广播平台联动功能要求</w:t>
            </w:r>
          </w:p>
          <w:p>
            <w:pPr>
              <w:tabs>
                <w:tab w:val="left" w:pos="1375"/>
              </w:tabs>
              <w:spacing w:line="360" w:lineRule="auto"/>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具备与上级应急广播平台对接的接口，接口实现符合《GD/J083—2018应急广播平台接口规范》。</w:t>
            </w:r>
          </w:p>
          <w:p>
            <w:pPr>
              <w:tabs>
                <w:tab w:val="left" w:pos="1375"/>
              </w:tabs>
              <w:spacing w:line="360" w:lineRule="auto"/>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可接收上级应急广播平台发来的应急广播消息，按照标准规范实现协议解析。</w:t>
            </w:r>
          </w:p>
          <w:p>
            <w:pPr>
              <w:tabs>
                <w:tab w:val="left" w:pos="1375"/>
              </w:tabs>
              <w:spacing w:line="360" w:lineRule="auto"/>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内置符合国密算法的安全模块，具备对接收到的应急广播消息进行验签，对向下级发送的应急广播表进行签名的功能，处理符合《GD/J 081—2018 应急广播安全保护技术规范数字签名》；</w:t>
            </w:r>
          </w:p>
          <w:p>
            <w:pPr>
              <w:tabs>
                <w:tab w:val="left" w:pos="1375"/>
              </w:tabs>
              <w:spacing w:line="360" w:lineRule="auto"/>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18"/>
                <w:szCs w:val="18"/>
                <w:highlight w:val="none"/>
              </w:rPr>
              <w:t>能够与应急广播平台实现接口联动，实现如下功能对接：应急广播消息播发请求、应急广播消息播发状态查询、应急广播消息播发状态反馈、运维数据请求、台站（前端）信息上报、适配器信息上报、传输覆盖播出设备信息上报、播发记录上报、适配器状态上报、传输覆盖播出设备状态上报、心跳检测、处理结果通知。</w:t>
            </w:r>
          </w:p>
          <w:p>
            <w:pPr>
              <w:tabs>
                <w:tab w:val="left" w:pos="1375"/>
              </w:tabs>
              <w:spacing w:line="360" w:lineRule="auto"/>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实现有线数字电视的应急广播协议封装、适配、发送，包括有线数字电视 TS 流的应急广播索引表、应急广播内容表，以及应急广播音视频传输流的处理，输出信号符合《GDJ086-2018 有线数字电视应急广播技术规范》；有线数字电视机顶盒可依据该规范接收该应急广播消息，实现字幕、图片、音频、音视频的应急广播功能。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17</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cs="Courier New" w:asciiTheme="minorEastAsia" w:hAnsiTheme="minorEastAsia" w:eastAsiaTheme="minorEastAsia"/>
                <w:color w:val="000000"/>
                <w:sz w:val="24"/>
                <w:highlight w:val="none"/>
              </w:rPr>
              <w:t>有线电视IP 复用器</w:t>
            </w:r>
          </w:p>
        </w:tc>
        <w:tc>
          <w:tcPr>
            <w:tcW w:w="7886" w:type="dxa"/>
            <w:tcBorders>
              <w:top w:val="single" w:color="auto" w:sz="4" w:space="0"/>
              <w:left w:val="single" w:color="auto" w:sz="4" w:space="0"/>
              <w:bottom w:val="single" w:color="auto" w:sz="4" w:space="0"/>
              <w:right w:val="single" w:color="auto" w:sz="4" w:space="0"/>
            </w:tcBorders>
          </w:tcPr>
          <w:p>
            <w:pPr>
              <w:widowControl/>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1.支持256路 IP输入（MPTS或者SPTS)；</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2.支持8个asi输入，2路ASI输出，每路最高码率达210Mbps；</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3.支持2路 IP输出，每路最高码率达230Mbps；</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4.支持PCR精确调整；</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5.支持超大缓存，抗突发码流；</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6.支持SDT表插入；</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7.支持PID透传；</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8.支持中英文液晶显示和按键操作，web网管 。</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9.工作电压：AC150V~265V；</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10.工作温度：0~+45℃；</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11.存储温度 -20~+60℃；</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12.功耗 ≤25W。</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技术指标：</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12.支持PID重映射(自动、手动均可)；</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13.支持PCR校正；</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14.支持1组（2路）相同ASI输出(BNC接口)；</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15.温度范围：0~45℃（工作）；-20~80（存储）；</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16.电源要求：110VAC±10%，50/60Hz 220VAC±10%，50/60Hz；</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17.功耗： &lt;25W。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color w:val="000000"/>
                <w:sz w:val="24"/>
                <w:highlight w:val="none"/>
              </w:rPr>
              <w:t>18</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Courier New" w:asciiTheme="minorEastAsia" w:hAnsiTheme="minorEastAsia" w:eastAsiaTheme="minorEastAsia"/>
                <w:sz w:val="24"/>
                <w:highlight w:val="none"/>
              </w:rPr>
              <w:t>监听音箱</w:t>
            </w: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sz w:val="18"/>
                <w:szCs w:val="18"/>
                <w:highlight w:val="none"/>
              </w:rPr>
            </w:pPr>
            <w:r>
              <w:rPr>
                <w:rFonts w:hint="eastAsia" w:asciiTheme="minorEastAsia" w:hAnsiTheme="minorEastAsia" w:eastAsiaTheme="minorEastAsia"/>
                <w:color w:val="000000"/>
                <w:sz w:val="18"/>
                <w:szCs w:val="18"/>
                <w:highlight w:val="none"/>
              </w:rPr>
              <w:t>集接收、放大、播放功能于一体；</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内置不小于4吋全频扬声器，音量连续可调；</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采用环保木质外壳；</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RF输入：1路 DVB-C或DTMB：F座（英制 75Ω）；</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IP输入：RJ45百兆口；</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FM输入接口：公制F母座，1路输入内置2分配，配置2个调谐器；</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接收模式：DVB-C/DTMB-T/IP/FM</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音频输出功率:≥10W；</w:t>
            </w:r>
            <w:r>
              <w:rPr>
                <w:rFonts w:hint="eastAsia" w:asciiTheme="minorEastAsia" w:hAnsiTheme="minorEastAsia" w:eastAsiaTheme="minorEastAsia"/>
                <w:color w:val="000000"/>
                <w:sz w:val="18"/>
                <w:szCs w:val="18"/>
                <w:highlight w:val="none"/>
              </w:rPr>
              <w:br w:type="textWrapping"/>
            </w:r>
            <w:r>
              <w:rPr>
                <w:rFonts w:hint="eastAsia" w:asciiTheme="minorEastAsia" w:hAnsiTheme="minorEastAsia" w:eastAsiaTheme="minorEastAsia"/>
                <w:color w:val="000000"/>
                <w:sz w:val="18"/>
                <w:szCs w:val="18"/>
                <w:highlight w:val="none"/>
              </w:rPr>
              <w:t>电源：AC 220V±15% ，50/60Hz。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cs="Courier New" w:asciiTheme="minorEastAsia" w:hAnsiTheme="minorEastAsia" w:eastAsiaTheme="minorEastAsia"/>
                <w:color w:val="000000"/>
                <w:sz w:val="24"/>
                <w:highlight w:val="none"/>
              </w:rPr>
              <w:t>19</w:t>
            </w:r>
          </w:p>
        </w:tc>
        <w:tc>
          <w:tcPr>
            <w:tcW w:w="1731" w:type="dxa"/>
            <w:tcBorders>
              <w:top w:val="single" w:color="auto" w:sz="4" w:space="0"/>
              <w:left w:val="single" w:color="auto" w:sz="4" w:space="0"/>
              <w:bottom w:val="single" w:color="auto" w:sz="4" w:space="0"/>
              <w:right w:val="single" w:color="auto" w:sz="4" w:space="0"/>
            </w:tcBorders>
            <w:vAlign w:val="center"/>
          </w:tcPr>
          <w:p>
            <w:pPr>
              <w:widowControl/>
              <w:textAlignment w:val="center"/>
              <w:rPr>
                <w:rFonts w:cs="方正书宋简体" w:asciiTheme="minorEastAsia" w:hAnsiTheme="minorEastAsia" w:eastAsiaTheme="minorEastAsia"/>
                <w:color w:val="000000"/>
                <w:sz w:val="24"/>
                <w:highlight w:val="none"/>
              </w:rPr>
            </w:pPr>
            <w:r>
              <w:rPr>
                <w:rFonts w:hint="eastAsia" w:cs="Courier New" w:asciiTheme="minorEastAsia" w:hAnsiTheme="minorEastAsia" w:eastAsiaTheme="minorEastAsia"/>
                <w:color w:val="000000"/>
                <w:sz w:val="24"/>
                <w:highlight w:val="none"/>
              </w:rPr>
              <w:t>编码播控器</w:t>
            </w:r>
          </w:p>
          <w:p>
            <w:pPr>
              <w:pStyle w:val="17"/>
              <w:ind w:left="0" w:leftChars="0" w:firstLine="0" w:firstLineChars="0"/>
              <w:rPr>
                <w:rFonts w:cs="Courier New" w:asciiTheme="minorEastAsia" w:hAnsiTheme="minorEastAsia" w:eastAsiaTheme="minorEastAsia"/>
                <w:color w:val="000000"/>
                <w:sz w:val="24"/>
                <w:highlight w:val="none"/>
              </w:rPr>
            </w:pP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支持实时应急播出；</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支持按优先级广播，紧急广播优先播出；</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支持分区域广播；</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支持保存</w:t>
            </w:r>
            <w:r>
              <w:rPr>
                <w:rFonts w:cs="仿宋" w:asciiTheme="minorEastAsia" w:hAnsiTheme="minorEastAsia" w:eastAsiaTheme="minorEastAsia"/>
                <w:sz w:val="18"/>
                <w:szCs w:val="18"/>
                <w:highlight w:val="none"/>
              </w:rPr>
              <w:t>40条播出记录；</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支持设置屏幕锁定密码，保证控制系统安全；</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内置监听扬声器，高保真信号源监听；</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支持一键式开启应急</w:t>
            </w:r>
            <w:r>
              <w:rPr>
                <w:rFonts w:cs="仿宋" w:asciiTheme="minorEastAsia" w:hAnsiTheme="minorEastAsia" w:eastAsiaTheme="minorEastAsia"/>
                <w:sz w:val="18"/>
                <w:szCs w:val="18"/>
                <w:highlight w:val="none"/>
              </w:rPr>
              <w:t>/正常广播功能；</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应急广播优先级可自定义选择（上级优先</w:t>
            </w:r>
            <w:r>
              <w:rPr>
                <w:rFonts w:cs="仿宋" w:asciiTheme="minorEastAsia" w:hAnsiTheme="minorEastAsia" w:eastAsiaTheme="minorEastAsia"/>
                <w:sz w:val="18"/>
                <w:szCs w:val="18"/>
                <w:highlight w:val="none"/>
              </w:rPr>
              <w:t>/下级优先）功能；</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具有监听输出音源功能，监听音量可调；</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具有一路话筒输入，两路音频输入接口，话筒和音频音量大小可调；</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系统逻辑码寻址操作功能；</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w:t>
            </w:r>
            <w:r>
              <w:rPr>
                <w:rFonts w:cs="仿宋" w:asciiTheme="minorEastAsia" w:hAnsiTheme="minorEastAsia" w:eastAsiaTheme="minorEastAsia"/>
                <w:sz w:val="18"/>
                <w:szCs w:val="18"/>
                <w:highlight w:val="none"/>
              </w:rPr>
              <w:t>USB播放功能/升级；</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一路</w:t>
            </w:r>
            <w:r>
              <w:rPr>
                <w:rFonts w:cs="仿宋" w:asciiTheme="minorEastAsia" w:hAnsiTheme="minorEastAsia" w:eastAsiaTheme="minorEastAsia"/>
                <w:sz w:val="18"/>
                <w:szCs w:val="18"/>
                <w:highlight w:val="none"/>
              </w:rPr>
              <w:t>USB输入；</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两组音频输入：非平衡立体声音频，</w:t>
            </w:r>
            <w:r>
              <w:rPr>
                <w:rFonts w:cs="仿宋" w:asciiTheme="minorEastAsia" w:hAnsiTheme="minorEastAsia" w:eastAsiaTheme="minorEastAsia"/>
                <w:sz w:val="18"/>
                <w:szCs w:val="18"/>
                <w:highlight w:val="none"/>
              </w:rPr>
              <w:t>RCA；</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话筒接口：支持</w:t>
            </w:r>
            <w:r>
              <w:rPr>
                <w:rFonts w:cs="仿宋" w:asciiTheme="minorEastAsia" w:hAnsiTheme="minorEastAsia" w:eastAsiaTheme="minorEastAsia"/>
                <w:sz w:val="18"/>
                <w:szCs w:val="18"/>
                <w:highlight w:val="none"/>
              </w:rPr>
              <w:t>2路话筒插入（1 个通道）；</w:t>
            </w:r>
          </w:p>
          <w:p>
            <w:pPr>
              <w:pStyle w:val="17"/>
              <w:ind w:left="0" w:leftChars="0" w:firstLine="0" w:firstLineChars="0"/>
              <w:rPr>
                <w:rFonts w:cs="仿宋" w:asciiTheme="minorEastAsia" w:hAnsiTheme="minorEastAsia" w:eastAsiaTheme="minorEastAsia"/>
                <w:sz w:val="18"/>
                <w:szCs w:val="18"/>
                <w:highlight w:val="none"/>
              </w:rPr>
            </w:pPr>
            <w:r>
              <w:rPr>
                <w:rFonts w:cs="仿宋" w:asciiTheme="minorEastAsia" w:hAnsiTheme="minorEastAsia" w:eastAsiaTheme="minorEastAsia"/>
                <w:sz w:val="18"/>
                <w:szCs w:val="18"/>
                <w:highlight w:val="none"/>
              </w:rPr>
              <w:t>IP输出：UDP协议，10/100M网口。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cs="Courier New" w:asciiTheme="minorEastAsia" w:hAnsiTheme="minorEastAsia"/>
                <w:color w:val="000000"/>
                <w:sz w:val="24"/>
                <w:highlight w:val="none"/>
              </w:rPr>
              <w:t>20</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ascii="仿宋" w:hAnsi="仿宋" w:eastAsia="仿宋" w:cs="仿宋"/>
                <w:color w:val="000000"/>
                <w:szCs w:val="21"/>
                <w:highlight w:val="none"/>
              </w:rPr>
              <w:t>镇级应急广播大喇叭适配器</w:t>
            </w: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1、总体要求</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可接收上级调频信号，解调出音频信号及RDS数据，做出相应的播发/停止动作。信号处理符合GD/J 085—2018模拟调频应急广播技术规范；</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可接收上级DTMB/DVB-C信号，解调出音频信号及控制信号， 做出相应的播发/停止动作。信号处理符合GD/J 087—2018地面数字电视应急广播技术规范和GD/J 086—2018有线数字电视应急广播技术规范；</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可接收上级IP信号（有线和4G），解调出音频信号及控制信号，做出相应的播发/停止动作。信号处理符合GD/J 089—2018 应急广播大喇叭系统技术规范附录D；</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具有本地音源和上级收转信号调频编码输出，可输出标准的RDS调频信号，进行信号传输。信号输出符合GD/J 085—2018模拟调频应急广播技术规范；</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具备输出IP音频信号及IP指令信号，控制终端进行应急广播消息播发的功能，输出信号符合GD/J 089—2018应急广播大喇叭系统技术规范附录D。</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2、功能要求</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可通过前面板液晶屏及按键，对设备IP地址、端口号进行设置；</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可脱离管理平台实现本级广播的功能；</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支持本地音源广播，包括U盘（MP3格式文件）广播、线路广播、话筒广播可通过按键选上下曲；</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具有监听功能：内置监听喇叭，监听音量可调节，具有音频存储功能，音频编码格式为 MP3,标称存储容量≥8GB；</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可设置定时广播（≥3个时间段），广播音源可选择话筒广播、U盘、调频接收、线路输入；</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支持远程对本设备的网络参数、应急广播资源编码、回传参数工作参数配置；</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支持读取安全模块编号功能，支持管理平台更新证书；</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具备响应管理平台发出的控制和读取状态指令的功能；</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支持将话筒广播一键切换为紧急模式；</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集成国密算法芯片，具有签名、验签功能。符合《GD/J 081-2018应急广播安全保护技术规范 数字签名》要求；</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支持通道，必须支持IP和调频、DTMB（输入）、DVB-C（输入）， 4G播发应急广播消息通道；</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具备本地播发、上级信号接收播发功能；</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具备本地多音源切换功能；</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支持分区域播发控制；</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支持广播模式自动切换功能，当设备处于日常广播模式时，应急广播消息能自动切断日常广播播发应急消息，应急广播消息播发完毕，切换回原来的日常广播状态。</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3、接口要求</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采用19英寸机架式设计；</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具有1路 AC220V 可控电源输出；</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具有1路及以上音频输出，接口类型：RCA莲花母座；</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具有2路及以上线路音频输入接口，RCA莲花母座或 BNC；</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话筒输入：具有 6.5mm 和 3.5mm 两个话筒接口；</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网络接口：RJ45，≥100M，2 个；</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FM输入接口：公制F母座，1路输入内置2分配，配置2个调谐器；</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FM输出接口：公制F 母座，输出1路；</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RDS输出接口：BNC，输出幅度0～1Vp-p通过旋钮可调，输出阻抗低阻，测试负载600欧姆；</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DTMB（DVB-C）或独立输入接口：英制F母座，1路及以上；</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监听接口：具有监听喇叭和3.5mm耳机插孔，监听音量通过旋钮可调。</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4、性能要求</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工作电压范围：AC:160V～260V；</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信噪比：≥65dB（本设备音频输入输出：线路0dBu）；</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频响：40Hz～15KHz (±3dB)（本设备音频输入输出：线路0dBu）；</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谐波失真：≤1%（本设备音频输入输出：线路 0dBu）；</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音频输出电平：0.775±10%V（r.m.s）（线路 0dBu）；</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音频输出阻抗：低阻，&lt;100 欧姆；</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音频输入阻抗：高阻，&gt;10K 欧姆；</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FM 输入/输出频率范围：87MHz～108MHz；</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DTMB频段：470MHz～802MHz；</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DVB-C频段：470MHz～802MHz。</w:t>
            </w:r>
          </w:p>
          <w:p>
            <w:pPr>
              <w:pStyle w:val="17"/>
              <w:ind w:left="0" w:leftChars="0" w:firstLine="0" w:firstLineChars="0"/>
              <w:rPr>
                <w:rFonts w:cs="仿宋" w:asciiTheme="minorEastAsia" w:hAnsiTheme="minorEastAsia" w:eastAsiaTheme="minorEastAsia"/>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cs="Courier New" w:asciiTheme="minorEastAsia" w:hAnsiTheme="minorEastAsia"/>
                <w:color w:val="000000"/>
                <w:sz w:val="24"/>
                <w:highlight w:val="none"/>
              </w:rPr>
              <w:t>21</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ascii="仿宋" w:hAnsi="仿宋" w:eastAsia="仿宋" w:cs="仿宋"/>
                <w:color w:val="000000"/>
                <w:szCs w:val="21"/>
                <w:highlight w:val="none"/>
              </w:rPr>
              <w:t>镇级分控平台</w:t>
            </w: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WEB方式访问县平台服务端，与适配器及县平台软件配合实现以下功能，软件详细功能要求与县平台软件相关功能要求一致。</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（1）信息接入和处理；</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（2）资源管理和调度；</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（3）应急广播管理；</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（4）本地广播管理；</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（5）统计和查询；</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（6）安全管理和运维管理；</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（7）可实时监听下级插播内容；</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（8）可查询应急广播插播历史记录；</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（9）GIS 实时地图展示应急广播布署情况，和工作状态；</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（10）软件详细功能要求与县平台软件相关功能要求一致。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cs="Courier New" w:asciiTheme="minorEastAsia" w:hAnsiTheme="minorEastAsia"/>
                <w:color w:val="000000"/>
                <w:sz w:val="24"/>
                <w:highlight w:val="none"/>
              </w:rPr>
              <w:t>22</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ascii="仿宋" w:hAnsi="仿宋" w:eastAsia="仿宋" w:cs="仿宋"/>
                <w:color w:val="000000"/>
                <w:szCs w:val="21"/>
                <w:highlight w:val="none"/>
              </w:rPr>
              <w:t>操作电脑</w:t>
            </w: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品牌台式机；</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CPU:不低于3.6GHz；</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内存：不低于8GB DDR4；</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硬盘：不少于1TB；</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显示器：液晶不小于21英寸；</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含Windows操</w:t>
            </w:r>
            <w:r>
              <w:rPr>
                <w:rFonts w:hint="eastAsia" w:cs="仿宋" w:asciiTheme="minorEastAsia" w:hAnsiTheme="minorEastAsia"/>
                <w:sz w:val="18"/>
                <w:szCs w:val="18"/>
                <w:highlight w:val="none"/>
              </w:rPr>
              <w:t>作系统</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含USB鼠标键盘；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cs="Courier New" w:asciiTheme="minorEastAsia" w:hAnsiTheme="minorEastAsia"/>
                <w:color w:val="000000"/>
                <w:sz w:val="24"/>
                <w:highlight w:val="none"/>
              </w:rPr>
              <w:t>23</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ascii="仿宋" w:hAnsi="仿宋" w:eastAsia="仿宋" w:cs="仿宋"/>
                <w:color w:val="000000"/>
                <w:szCs w:val="21"/>
                <w:highlight w:val="none"/>
              </w:rPr>
              <w:t>话筒</w:t>
            </w: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类型：动圈话筒；</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指向性：心型指向；</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适用范围：会议话筒；</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频率范围：40～15000Hz；</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供电电源： DC3V；</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灵敏度：-45dB(3.5mV/Pa)3dB；</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输出阻抗：600Ω；</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参考适音距离:(20-50)cm。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cs="Courier New" w:asciiTheme="minorEastAsia" w:hAnsiTheme="minorEastAsia"/>
                <w:color w:val="000000"/>
                <w:sz w:val="24"/>
                <w:highlight w:val="none"/>
              </w:rPr>
              <w:t>24</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ascii="仿宋" w:hAnsi="仿宋" w:eastAsia="仿宋" w:cs="仿宋"/>
                <w:color w:val="000000"/>
                <w:szCs w:val="21"/>
                <w:highlight w:val="none"/>
              </w:rPr>
              <w:t>监听音箱</w:t>
            </w: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集接收、放大、播放功能于一体；</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内置不小于4吋全频扬声器，音量连续可调；</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采用环保木质外壳；</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RF输入：1路 DVB-C或DTMB：F座（英制 75Ω）；</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IP输入：RJ45百兆口；</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FM输入接口：公制F母座，1路输入内置2分配，配置2个调谐器；</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接收模式：DVB-C/DTMB-T/IP/FM</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音频输出功率:≥10W；</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电源：AC 220V±15% ，50/60Hz。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cs="Courier New" w:asciiTheme="minorEastAsia" w:hAnsiTheme="minorEastAsia"/>
                <w:color w:val="000000"/>
                <w:sz w:val="24"/>
                <w:highlight w:val="none"/>
              </w:rPr>
              <w:t>25</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ascii="仿宋" w:hAnsi="仿宋" w:eastAsia="仿宋" w:cs="仿宋"/>
                <w:color w:val="000000"/>
                <w:szCs w:val="21"/>
                <w:highlight w:val="none"/>
              </w:rPr>
              <w:t>数据交换机</w:t>
            </w: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主体</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LAN口数量：8</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是否有USB接口：否</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网口盲插：支持</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固件切换：不支持</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APP端控制：支持</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机身材质分类：塑料机身</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尺寸（mm）：210 mm x 125.6 mm x 38.4 mm（折叠外置天线);210 mm x 131.2 mm x 151.5 mm（展开外置天线）</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重量（kg）：289g</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WS5200 四核版</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适用频段：2.4GHz+5GHz</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天线：外置天线</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规格信息</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WAN接入口：千兆网口</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处理器：海思(HiSilicon)</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无线速率：1200M</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LAN输出口：千兆网口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cs="Courier New" w:asciiTheme="minorEastAsia" w:hAnsiTheme="minorEastAsia"/>
                <w:color w:val="000000"/>
                <w:sz w:val="24"/>
                <w:highlight w:val="none"/>
              </w:rPr>
              <w:t>2</w:t>
            </w:r>
            <w:r>
              <w:rPr>
                <w:rFonts w:hint="eastAsia" w:cs="Courier New" w:asciiTheme="minorEastAsia" w:hAnsiTheme="minorEastAsia"/>
                <w:color w:val="000000"/>
                <w:sz w:val="24"/>
                <w:highlight w:val="none"/>
              </w:rPr>
              <w:t>6</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Courier New" w:asciiTheme="minorEastAsia" w:hAnsiTheme="minorEastAsia" w:eastAsiaTheme="minorEastAsia"/>
                <w:color w:val="000000"/>
                <w:sz w:val="24"/>
                <w:highlight w:val="none"/>
              </w:rPr>
            </w:pPr>
            <w:r>
              <w:rPr>
                <w:rFonts w:hint="eastAsia" w:ascii="仿宋" w:hAnsi="仿宋" w:eastAsia="仿宋" w:cs="仿宋"/>
                <w:color w:val="000000"/>
                <w:szCs w:val="21"/>
                <w:highlight w:val="none"/>
              </w:rPr>
              <w:t>多模音柱</w:t>
            </w: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1.具有DTMB/DVB-C、IP、FM、4G同时接收、解析、执行应急广播指令的功能。整机模块化设计。</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2.具有一个FM射频接口，双FM接收芯片，可同时接收两个调频频率。</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3.具有MPEG1-layer1/2/3、MPEG2-layer1/2/3、AAC音频解码功能，解码输出音质清晰、流畅。</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4.可通过应急广播指令对音柱进行管理配置，包括区域编码设置、工作模式设置、回传方式及回传地址设置、音量设置、回传周期、接收射频频率设置等。</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5.采用全频扬声器，播发音频时具有淡入功能，要求音质优美，无明显人耳能分辨的杂音。具有音量调节旋钮调节总输出音量，应急广播或日常广播时，音量大小为软件设定并保存在设备的值。</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6.防尘防水等级达到IP65以上。</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7.具有一个RS232串口，可本地升级设备控制程序，可扩展LED大屏图文显示。</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8.具有一个RJ45网口，10/100Mbps自适应，作为WEB网管和数据回传，通过WEB网管可对本机进行参数设置、状态查看。</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9.具有应急广播信息上级优先播出、下级优先播出设置功能，默认设置为上级优先，可本地和远程更改设置。</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10.具有恢复出厂设置功能，设备可本地和远程将设备参数重置并恢复到出厂设置状态。</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11.具有断电记忆功能，设备重启后，已保存的参数不丢失。</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12.设备具有接地端子，要求设备能可靠接地。</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射频接口：</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1路DTMB/DVB-C输入：F座（公制75Ω）；</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1路FM1、FM2输入：F座（公制75Ω）；</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数字接口：</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IP数据口：RJ45，10/100Mbps自适应；</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RS232串口：DB9母座；</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指标参数：</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射频接收范围：DTMB：47MHz～862MHz；DVB-C：115MHz～858MHz；FM：87MHz～108MHz；FM接收带通滤波器：通带：87MHz～108MHz；</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调频FM接收灵敏度：30dBμV；</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音频功放额定输出有效值功率：≥25W；</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音频功放频率响应：±1dB(80Hz～12.5KHz)；</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音频功放谐波失真：≤1.5%；</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音频功放信噪比：≥60dB；</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通用参数：</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温度范围：-10℃～60℃；</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工作电压：交流220V±15%，50Hz±5Hz；</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含调频接收天线。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sz w:val="24"/>
                <w:highlight w:val="none"/>
              </w:rPr>
              <w:t>27</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ascii="仿宋" w:hAnsi="仿宋" w:eastAsia="仿宋" w:cs="仿宋"/>
                <w:szCs w:val="21"/>
                <w:highlight w:val="none"/>
              </w:rPr>
              <w:t>智能广播AI播出系统</w:t>
            </w:r>
          </w:p>
        </w:tc>
        <w:tc>
          <w:tcPr>
            <w:tcW w:w="7886" w:type="dxa"/>
            <w:tcBorders>
              <w:top w:val="single" w:color="auto" w:sz="4" w:space="0"/>
              <w:left w:val="single" w:color="auto" w:sz="4" w:space="0"/>
              <w:bottom w:val="single" w:color="auto" w:sz="4" w:space="0"/>
              <w:right w:val="single" w:color="auto" w:sz="4" w:space="0"/>
            </w:tcBorders>
            <w:vAlign w:val="center"/>
          </w:tcPr>
          <w:p>
            <w:pPr>
              <w:widowControl/>
              <w:rPr>
                <w:rFonts w:ascii="微软雅黑" w:hAnsi="微软雅黑" w:cs="宋体"/>
                <w:bCs/>
                <w:sz w:val="18"/>
                <w:szCs w:val="18"/>
                <w:highlight w:val="none"/>
              </w:rPr>
            </w:pPr>
            <w:r>
              <w:rPr>
                <w:rFonts w:hint="eastAsia" w:ascii="微软雅黑" w:hAnsi="微软雅黑" w:cs="宋体"/>
                <w:bCs/>
                <w:sz w:val="18"/>
                <w:szCs w:val="18"/>
                <w:highlight w:val="none"/>
              </w:rPr>
              <w:t>内容商店优质音频节目：</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面向区县调频广播及融媒体中心的高品质海量音频内容解决方案</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以优质内容作为产品最核心的竞争力, 海量内容、单价低、制作精良。</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 xml:space="preserve">全类别涵盖近50个音频专辑，近5000集左右节目可供选择，音频节目种类丰富， 可视化节目库及素材呈现，节目选取操作方便，节目更新频率快，音乐内容及音乐电台、大幅降低人力成本 </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自助便捷点选编播，简化节目素材编播业务流程、全自动化同步轮盘至播出系统播单，编排无忧，省心经营 。</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内容涵盖音乐、有声书、历史、人文相关内容版块</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本套餐可自由选择上述4个大类节目2500集音频播出，（可选50个节目，每个节目按50集计算，节目时长，以节目试听时长为准）</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PC客户端同步播出：</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支持将播出系统的点位（栏目）数据同步给云端；</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支持实时同步云编排数据和内容商店文件数据；</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支持实时监测播出系统和内容商店连接状态；</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支持点位、节目等同步日志记录；</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PC客户端播出：</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支持自定义开启云编的点位（栏目）；</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支持云编排和本地编排的播单合并；</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支持云编节目的自动入库；</w:t>
            </w:r>
          </w:p>
          <w:p>
            <w:pPr>
              <w:widowControl/>
              <w:rPr>
                <w:rFonts w:ascii="微软雅黑" w:hAnsi="微软雅黑" w:cs="宋体"/>
                <w:bCs/>
                <w:sz w:val="18"/>
                <w:szCs w:val="18"/>
                <w:highlight w:val="none"/>
              </w:rPr>
            </w:pPr>
            <w:r>
              <w:rPr>
                <w:rFonts w:hint="eastAsia" w:ascii="微软雅黑" w:hAnsi="微软雅黑" w:cs="宋体"/>
                <w:bCs/>
                <w:sz w:val="18"/>
                <w:szCs w:val="18"/>
                <w:highlight w:val="none"/>
              </w:rPr>
              <w:t>支持云编节目的自动上单和播出；</w:t>
            </w:r>
          </w:p>
          <w:p>
            <w:pPr>
              <w:pStyle w:val="17"/>
              <w:ind w:left="0" w:leftChars="0" w:firstLine="0" w:firstLineChars="0"/>
              <w:rPr>
                <w:rFonts w:ascii="微软雅黑" w:hAnsi="微软雅黑" w:cs="宋体"/>
                <w:bCs/>
                <w:sz w:val="18"/>
                <w:szCs w:val="18"/>
                <w:highlight w:val="none"/>
              </w:rPr>
            </w:pPr>
            <w:r>
              <w:rPr>
                <w:rFonts w:hint="eastAsia" w:ascii="微软雅黑" w:hAnsi="微软雅黑" w:cs="宋体"/>
                <w:bCs/>
                <w:sz w:val="18"/>
                <w:szCs w:val="18"/>
                <w:highlight w:val="none"/>
              </w:rPr>
              <w:t>支持移动试听、审听节目音频</w:t>
            </w:r>
          </w:p>
          <w:p>
            <w:pPr>
              <w:widowControl/>
              <w:jc w:val="left"/>
              <w:rPr>
                <w:rFonts w:cs="宋体"/>
                <w:sz w:val="18"/>
                <w:szCs w:val="18"/>
                <w:highlight w:val="none"/>
                <w:shd w:val="clear" w:color="auto" w:fill="FFFFFF"/>
              </w:rPr>
            </w:pPr>
            <w:r>
              <w:rPr>
                <w:rFonts w:hint="eastAsia" w:ascii="宋体" w:hAnsi="宋体" w:cs="宋体"/>
                <w:sz w:val="18"/>
                <w:szCs w:val="18"/>
                <w:highlight w:val="none"/>
                <w:shd w:val="clear" w:color="auto" w:fill="FFFFFF"/>
              </w:rPr>
              <w:t>▲AI主播</w:t>
            </w:r>
            <w:r>
              <w:rPr>
                <w:rFonts w:hint="eastAsia" w:cs="宋体"/>
                <w:sz w:val="18"/>
                <w:szCs w:val="18"/>
                <w:highlight w:val="none"/>
                <w:shd w:val="clear" w:color="auto" w:fill="FFFFFF"/>
              </w:rPr>
              <w:t>：（提供功能截图）</w:t>
            </w:r>
          </w:p>
          <w:p>
            <w:pPr>
              <w:widowControl/>
              <w:jc w:val="left"/>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 xml:space="preserve">AI主播服务引擎                                                                </w:t>
            </w:r>
          </w:p>
          <w:p>
            <w:pPr>
              <w:widowControl/>
              <w:jc w:val="left"/>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提供实时的海量的热点资讯，实时刷新内容</w:t>
            </w:r>
          </w:p>
          <w:p>
            <w:pPr>
              <w:widowControl/>
              <w:jc w:val="left"/>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支持订阅资讯分类（19个）、关键词（10个）</w:t>
            </w:r>
          </w:p>
          <w:p>
            <w:pPr>
              <w:widowControl/>
              <w:jc w:val="left"/>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支持查看资讯详情，并直接将资讯转为语音（需搭配AI播报）</w:t>
            </w:r>
          </w:p>
          <w:p>
            <w:pPr>
              <w:widowControl/>
              <w:jc w:val="left"/>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支持对接播出系统，实时播出新闻资讯（需搭配AI播报）　　　　　　　　　　　　　　　　　　　　　　　　　　实时查看多地天气预报＼支持查看今明后的天气情况　　　　　　　　　　　　　　　　　　　　　　　　　　　　支持查看本地实时路况＼支持收藏路况　　　　　　　　　　　　　　　　　　　　　　　　　　　　　　　　　　　</w:t>
            </w:r>
          </w:p>
          <w:p>
            <w:pPr>
              <w:widowControl/>
              <w:jc w:val="left"/>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支持添加多发音人／支持设置发音人情绪、发音人语速</w:t>
            </w:r>
          </w:p>
          <w:p>
            <w:pPr>
              <w:widowControl/>
              <w:jc w:val="left"/>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支持添加背景音乐、音频</w:t>
            </w:r>
          </w:p>
          <w:p>
            <w:pPr>
              <w:widowControl/>
              <w:jc w:val="left"/>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支持选择单个汉字添加多音字　　　　　　　　　　　　　　　　　　　　　　　　　　　　　　　　　支持选择AI神经网络训练的主持人（8个）（平均主观意见分MOS值超4.35分）</w:t>
            </w:r>
          </w:p>
          <w:p>
            <w:pPr>
              <w:widowControl/>
              <w:jc w:val="left"/>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支持实时生成AI播报天气</w:t>
            </w:r>
          </w:p>
          <w:p>
            <w:pPr>
              <w:widowControl/>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支持对接播出系统，实时播出天气情况</w:t>
            </w:r>
          </w:p>
          <w:p>
            <w:pPr>
              <w:widowControl/>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支持实时生成AI播报路况</w:t>
            </w:r>
          </w:p>
          <w:p>
            <w:pPr>
              <w:widowControl/>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支持对接播出系统，实时播出路况情况</w:t>
            </w:r>
          </w:p>
          <w:p>
            <w:pPr>
              <w:widowControl/>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AI模板设置</w:t>
            </w:r>
          </w:p>
          <w:p>
            <w:pPr>
              <w:widowControl/>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支持实时生成AI新闻播报</w:t>
            </w:r>
          </w:p>
          <w:p>
            <w:pPr>
              <w:widowControl/>
              <w:rPr>
                <w:rFonts w:cs="宋体"/>
                <w:color w:val="000000"/>
                <w:sz w:val="18"/>
                <w:szCs w:val="18"/>
                <w:highlight w:val="none"/>
                <w:shd w:val="clear" w:color="auto" w:fill="FFFFFF"/>
              </w:rPr>
            </w:pPr>
            <w:r>
              <w:rPr>
                <w:rFonts w:hint="eastAsia" w:cs="宋体"/>
                <w:color w:val="000000"/>
                <w:sz w:val="18"/>
                <w:szCs w:val="18"/>
                <w:highlight w:val="none"/>
                <w:shd w:val="clear" w:color="auto" w:fill="FFFFFF"/>
              </w:rPr>
              <w:t>支持对接播出系统，实时播出新闻内容</w:t>
            </w:r>
          </w:p>
          <w:p>
            <w:pPr>
              <w:widowControl/>
              <w:rPr>
                <w:rFonts w:hint="eastAsia" w:cs="宋体"/>
                <w:color w:val="000000"/>
                <w:sz w:val="18"/>
                <w:szCs w:val="18"/>
                <w:highlight w:val="none"/>
                <w:shd w:val="clear" w:color="auto" w:fill="FFFFFF"/>
              </w:rPr>
            </w:pPr>
            <w:r>
              <w:rPr>
                <w:rFonts w:hint="eastAsia" w:cs="宋体"/>
                <w:color w:val="000000"/>
                <w:sz w:val="18"/>
                <w:szCs w:val="18"/>
                <w:highlight w:val="none"/>
                <w:shd w:val="clear" w:color="auto" w:fill="FFFFFF"/>
              </w:rPr>
              <w:t xml:space="preserve">AI主播服务（20000条/每年，每条最大1500字，通用人声文字转语音播报服务）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sz w:val="24"/>
                <w:highlight w:val="none"/>
              </w:rPr>
              <w:t>28</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ascii="仿宋" w:hAnsi="仿宋" w:eastAsia="仿宋" w:cs="仿宋"/>
                <w:szCs w:val="21"/>
                <w:highlight w:val="none"/>
              </w:rPr>
              <w:t>云播出安全网关</w:t>
            </w:r>
          </w:p>
        </w:tc>
        <w:tc>
          <w:tcPr>
            <w:tcW w:w="788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bCs/>
                <w:sz w:val="18"/>
                <w:szCs w:val="18"/>
                <w:highlight w:val="none"/>
              </w:rPr>
              <w:t>节目资源与播出网间安全传输</w:t>
            </w:r>
            <w:r>
              <w:rPr>
                <w:rFonts w:hint="eastAsia" w:cs="仿宋" w:asciiTheme="minorEastAsia" w:hAnsiTheme="minorEastAsia" w:eastAsiaTheme="minorEastAsia"/>
                <w:sz w:val="18"/>
                <w:szCs w:val="18"/>
                <w:highlight w:val="none"/>
              </w:rPr>
              <w:t>，</w:t>
            </w:r>
            <w:r>
              <w:rPr>
                <w:rFonts w:hint="eastAsia" w:cs="仿宋" w:asciiTheme="minorEastAsia" w:hAnsiTheme="minorEastAsia" w:eastAsiaTheme="minorEastAsia"/>
                <w:bCs/>
                <w:sz w:val="18"/>
                <w:szCs w:val="18"/>
                <w:highlight w:val="none"/>
              </w:rPr>
              <w:t>全台网IT信息系统有互联网、OA（台内办公局域网）、防护层、生产业务系统不同安全层次。根据信息安全保障体系框架的要求构建办公网与制播网络系统之间的防护层，对网络隔离、网络操作实时监控，从事前防护、事中监控、事后审计等多层面进行把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sz w:val="24"/>
                <w:highlight w:val="none"/>
              </w:rPr>
              <w:t>29</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ascii="仿宋" w:hAnsi="仿宋" w:eastAsia="仿宋" w:cs="仿宋"/>
                <w:szCs w:val="21"/>
                <w:highlight w:val="none"/>
              </w:rPr>
            </w:pPr>
            <w:r>
              <w:rPr>
                <w:rFonts w:hint="eastAsia" w:ascii="仿宋" w:hAnsi="仿宋" w:eastAsia="仿宋" w:cs="仿宋"/>
                <w:szCs w:val="21"/>
                <w:highlight w:val="none"/>
              </w:rPr>
              <w:t>数字直播调音台</w:t>
            </w:r>
          </w:p>
        </w:tc>
        <w:tc>
          <w:tcPr>
            <w:tcW w:w="7886" w:type="dxa"/>
            <w:tcBorders>
              <w:top w:val="single" w:color="auto" w:sz="4" w:space="0"/>
              <w:left w:val="single" w:color="auto" w:sz="4" w:space="0"/>
              <w:bottom w:val="single" w:color="auto" w:sz="4" w:space="0"/>
              <w:right w:val="single" w:color="auto" w:sz="4" w:space="0"/>
            </w:tcBorders>
          </w:tcPr>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全中文操作和显示界面。控制台上LCD、按键信息、音频主机硬件接口指示、软件界面等均采用简体中文。</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采用24bit 48KHz音频数据流编码，广播级音频信号传输，可在网内任意一个AoIP终端进行输出。总控软件可对输入信号电平（L\R\L+R）、相位、AES 流等参数实时监测，支持监测参数网络实时传输。</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采用控制台与音频主机分离式的先进设计理念，实现真正意义的数字化、网络化。</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控制台由总控模块、推子模组组成，实现4到20路的组合，可灵活拼接组装。</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控制台上集成LCD大屏显示系统，取代外置表桥实时显示各种状态。</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控制台上每路输入信号均有LCD中文信息显示，可直观显示该路信号的物理地址、信号名称、属性等信息。</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音频/DSP/控制主机采用双冗余电源，总线插卡方式，接口自适应。</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支持数字AES/EBU 线路输入输出、模拟线路输入输出、话筒输入等多种I/O 方式。</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具有6路输出总线：播出、热线、辅助、主持人监听、直播室监听、导播室监听。率先提出的热线总线为热线节目提供极大便捷。</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支持AoIP网络传输信号输入输出，默认把输入卡槽1作为AoIP输入板卡，可从网络任意获取4路立体声信号输入；同时把6大输出总线通过AoIP传输送网络播出或监测；</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网络连接计算机，全中文图形设置软件，对调音台各项参数、功能进行设定。实现远程维护。</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系统集成DSP，FPGA与ARM等先进的软硬件技术，并采用CAN控制总线与网络控制技术，实现系统安全、精准、稳定、可靠的运行与实时控制。</w:t>
            </w:r>
          </w:p>
          <w:p>
            <w:pPr>
              <w:rPr>
                <w:rFonts w:cs="仿宋" w:asciiTheme="minorEastAsia" w:hAnsiTheme="minorEastAsia" w:eastAsiaTheme="minorEastAsia"/>
                <w:b/>
                <w:sz w:val="18"/>
                <w:szCs w:val="18"/>
                <w:highlight w:val="none"/>
              </w:rPr>
            </w:pPr>
            <w:r>
              <w:rPr>
                <w:rFonts w:hint="eastAsia" w:cs="仿宋" w:asciiTheme="minorEastAsia" w:hAnsiTheme="minorEastAsia" w:eastAsiaTheme="minorEastAsia"/>
                <w:b/>
                <w:sz w:val="18"/>
                <w:szCs w:val="18"/>
                <w:highlight w:val="none"/>
              </w:rPr>
              <w:t>音频/DSP/控制主机</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音频机柜</w:t>
            </w:r>
          </w:p>
          <w:p>
            <w:pPr>
              <w:ind w:firstLine="405"/>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标准19英寸机架式，3U 高度。采用双冗余电源供电，标配两块电源板。采用CAN总线，机箱可以安装13块插板，接口自适应。</w:t>
            </w:r>
          </w:p>
          <w:p>
            <w:pPr>
              <w:rPr>
                <w:rFonts w:cs="仿宋" w:asciiTheme="minorEastAsia" w:hAnsiTheme="minorEastAsia" w:eastAsiaTheme="minorEastAsia"/>
                <w:sz w:val="18"/>
                <w:szCs w:val="18"/>
                <w:highlight w:val="none"/>
              </w:rPr>
            </w:pP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主控板（主控板1、主控板2、主控板3）</w:t>
            </w:r>
          </w:p>
          <w:p>
            <w:pPr>
              <w:ind w:firstLine="405"/>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主控制板1：输入同步信号源。主控制板2：RJ45 网络接口连接主机与PC机，完成调音台软件设置。主控制板3：DB9 接口连接主机及控制台，实现供电及CAN总线数据通讯及控制。三块主控板自动纠错，防误插设计。</w:t>
            </w:r>
          </w:p>
          <w:p>
            <w:pPr>
              <w:ind w:firstLine="405"/>
              <w:rPr>
                <w:rFonts w:cs="仿宋" w:asciiTheme="minorEastAsia" w:hAnsiTheme="minorEastAsia" w:eastAsiaTheme="minorEastAsia"/>
                <w:sz w:val="18"/>
                <w:szCs w:val="18"/>
                <w:highlight w:val="none"/>
              </w:rPr>
            </w:pP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模拟输入板、话筒输入板</w:t>
            </w:r>
          </w:p>
          <w:p>
            <w:pPr>
              <w:ind w:firstLine="405"/>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有数字AES/EBU、模拟线性、模拟话筒三种信号输入接口板可选。输入接口采用双排DB25接口，每块板卡支持4路信号。接口板上的LED指示灯实时指示输入数字或模拟信号及状态。数字/模拟信号类别自动识别，上电后指示灯自动点亮。输入接口板自动纠错，防误插设计。</w:t>
            </w:r>
          </w:p>
          <w:p>
            <w:pPr>
              <w:rPr>
                <w:rFonts w:cs="仿宋" w:asciiTheme="minorEastAsia" w:hAnsiTheme="minorEastAsia" w:eastAsiaTheme="minorEastAsia"/>
                <w:sz w:val="18"/>
                <w:szCs w:val="18"/>
                <w:highlight w:val="none"/>
              </w:rPr>
            </w:pP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音频输出接口板模拟输出板</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有模拟线性两种信号输出接口板可选。输出接口采用双排DB25接口，每块板卡支持4路信号。接口板上的LED指示灯实时指示输出数字或模拟信号及状态。数字/模拟信号类别自动识别，上电后指示灯自动点亮。输出接口板自动纠错，防误插设计。</w:t>
            </w:r>
          </w:p>
          <w:p>
            <w:pPr>
              <w:rPr>
                <w:rFonts w:cs="仿宋" w:asciiTheme="minorEastAsia" w:hAnsiTheme="minorEastAsia" w:eastAsiaTheme="minorEastAsia"/>
                <w:sz w:val="18"/>
                <w:szCs w:val="18"/>
                <w:highlight w:val="none"/>
              </w:rPr>
            </w:pP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图形化设置软件（上机位软件）</w:t>
            </w:r>
          </w:p>
          <w:p>
            <w:pPr>
              <w:ind w:firstLine="405"/>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通过计算机软件对调音台进行设置（推子绑定、DSP音效、对讲设置、场景设置等）。设置参数可保存、导入。实现网络远程维护</w:t>
            </w:r>
          </w:p>
          <w:p>
            <w:pPr>
              <w:pStyle w:val="17"/>
              <w:ind w:left="0" w:leftChars="0" w:firstLine="0" w:firstLineChars="0"/>
              <w:rPr>
                <w:rFonts w:cs="仿宋" w:asciiTheme="minorEastAsia" w:hAnsiTheme="minorEastAsia" w:eastAsiaTheme="minorEastAsia"/>
                <w:b/>
                <w:sz w:val="18"/>
                <w:szCs w:val="18"/>
                <w:highlight w:val="none"/>
              </w:rPr>
            </w:pPr>
            <w:r>
              <w:rPr>
                <w:rFonts w:hint="eastAsia" w:ascii="等线" w:hAnsi="等线" w:eastAsia="等线" w:cs="仿宋"/>
                <w:b/>
                <w:sz w:val="18"/>
                <w:szCs w:val="18"/>
                <w:highlight w:val="none"/>
              </w:rPr>
              <w:t>▲</w:t>
            </w:r>
            <w:r>
              <w:rPr>
                <w:rFonts w:hint="eastAsia" w:cs="仿宋" w:asciiTheme="minorEastAsia" w:hAnsiTheme="minorEastAsia" w:eastAsiaTheme="minorEastAsia"/>
                <w:b/>
                <w:sz w:val="18"/>
                <w:szCs w:val="18"/>
                <w:highlight w:val="none"/>
              </w:rPr>
              <w:t>提供国家版权局调音台软件著作权登记证书;</w:t>
            </w:r>
          </w:p>
          <w:p>
            <w:pPr>
              <w:pStyle w:val="17"/>
              <w:ind w:left="0" w:leftChars="0" w:firstLine="0" w:firstLineChars="0"/>
              <w:rPr>
                <w:b/>
                <w:highlight w:val="none"/>
              </w:rPr>
            </w:pPr>
            <w:r>
              <w:rPr>
                <w:rFonts w:hint="eastAsia" w:ascii="等线" w:hAnsi="等线" w:eastAsia="等线" w:cs="仿宋"/>
                <w:b/>
                <w:sz w:val="18"/>
                <w:szCs w:val="18"/>
                <w:highlight w:val="none"/>
              </w:rPr>
              <w:t>▲</w:t>
            </w:r>
            <w:r>
              <w:rPr>
                <w:rFonts w:hint="eastAsia" w:cs="仿宋" w:asciiTheme="minorEastAsia" w:hAnsiTheme="minorEastAsia" w:eastAsiaTheme="minorEastAsia"/>
                <w:b/>
                <w:sz w:val="18"/>
                <w:szCs w:val="18"/>
                <w:highlight w:val="none"/>
              </w:rPr>
              <w:t>提供国家版权局调音系统著作权登记证书;</w:t>
            </w:r>
            <w:r>
              <w:rPr>
                <w:rFonts w:hint="eastAsia"/>
                <w:b/>
                <w:highlight w:val="none"/>
              </w:rPr>
              <w:t xml:space="preserve"> </w:t>
            </w:r>
          </w:p>
          <w:p>
            <w:pPr>
              <w:pStyle w:val="2"/>
              <w:framePr w:wrap="auto" w:vAnchor="margin" w:hAnchor="text" w:yAlign="inline"/>
              <w:ind w:firstLine="0"/>
              <w:rPr>
                <w:rFonts w:cs="仿宋" w:asciiTheme="minorEastAsia" w:hAnsiTheme="minorEastAsia" w:eastAsiaTheme="minorEastAsia"/>
                <w:bCs/>
                <w:sz w:val="18"/>
                <w:szCs w:val="18"/>
                <w:highlight w:val="none"/>
              </w:rPr>
            </w:pPr>
            <w:r>
              <w:rPr>
                <w:rFonts w:hint="eastAsia" w:ascii="等线" w:hAnsi="等线" w:eastAsia="等线" w:cs="仿宋"/>
                <w:b/>
                <w:color w:val="auto"/>
                <w:sz w:val="18"/>
                <w:szCs w:val="18"/>
                <w:highlight w:val="none"/>
              </w:rPr>
              <w:t>▲</w:t>
            </w:r>
            <w:r>
              <w:rPr>
                <w:rFonts w:hint="eastAsia" w:cs="仿宋" w:asciiTheme="minorEastAsia" w:hAnsiTheme="minorEastAsia" w:eastAsiaTheme="minorEastAsia"/>
                <w:b/>
                <w:color w:val="auto"/>
                <w:sz w:val="18"/>
                <w:szCs w:val="18"/>
                <w:highlight w:val="none"/>
              </w:rPr>
              <w:t>提供数字调音台国家广电总局检测报;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sz w:val="24"/>
                <w:highlight w:val="none"/>
              </w:rPr>
              <w:t>30</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11" w:leftChars="-54" w:hanging="102" w:hangingChars="49"/>
              <w:rPr>
                <w:rFonts w:ascii="仿宋" w:hAnsi="仿宋" w:eastAsia="仿宋" w:cs="仿宋"/>
                <w:szCs w:val="21"/>
                <w:highlight w:val="none"/>
              </w:rPr>
            </w:pPr>
            <w:r>
              <w:rPr>
                <w:rFonts w:hint="eastAsia"/>
                <w:highlight w:val="none"/>
              </w:rPr>
              <w:t>终端杀毒</w:t>
            </w: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rPr>
                <w:rFonts w:cs="仿宋" w:asciiTheme="minorEastAsia" w:hAnsiTheme="minorEastAsia" w:eastAsiaTheme="minorEastAsia"/>
                <w:color w:val="000000"/>
                <w:szCs w:val="21"/>
                <w:highlight w:val="none"/>
              </w:rPr>
            </w:pPr>
            <w:r>
              <w:rPr>
                <w:rFonts w:hint="eastAsia" w:cs="仿宋" w:asciiTheme="minorEastAsia" w:hAnsiTheme="minorEastAsia" w:eastAsiaTheme="minorEastAsia"/>
                <w:color w:val="000000"/>
                <w:szCs w:val="21"/>
                <w:highlight w:val="none"/>
              </w:rPr>
              <w:t>系统支持中/英文界面，系统部署采用 C/S 架构，管理采用 B/S 架构，管理员只需通过浏览器登录控制中心，即可对系统进行管理，配置120点终端授权，含三年免费升级服务。</w:t>
            </w:r>
            <w:r>
              <w:rPr>
                <w:rFonts w:hint="eastAsia" w:cs="仿宋" w:asciiTheme="minorEastAsia" w:hAnsiTheme="minorEastAsia" w:eastAsiaTheme="minorEastAsia"/>
                <w:color w:val="000000"/>
                <w:szCs w:val="21"/>
                <w:highlight w:val="none"/>
              </w:rPr>
              <w:br w:type="textWrapping"/>
            </w:r>
            <w:r>
              <w:rPr>
                <w:rFonts w:hint="eastAsia" w:cs="仿宋" w:asciiTheme="minorEastAsia" w:hAnsiTheme="minorEastAsia" w:eastAsiaTheme="minorEastAsia"/>
                <w:color w:val="000000"/>
                <w:szCs w:val="21"/>
                <w:highlight w:val="none"/>
              </w:rPr>
              <w:t>客户端安装后占用硬盘空间较少， 病毒库大小不超过10M，日常使用内存占用较小，有效节省电脑资源</w:t>
            </w:r>
            <w:r>
              <w:rPr>
                <w:rFonts w:hint="eastAsia" w:cs="仿宋" w:asciiTheme="minorEastAsia" w:hAnsiTheme="minorEastAsia" w:eastAsiaTheme="minorEastAsia"/>
                <w:color w:val="000000"/>
                <w:szCs w:val="21"/>
                <w:highlight w:val="none"/>
              </w:rPr>
              <w:br w:type="textWrapping"/>
            </w:r>
            <w:r>
              <w:rPr>
                <w:rFonts w:hint="eastAsia" w:cs="仿宋" w:asciiTheme="minorEastAsia" w:hAnsiTheme="minorEastAsia" w:eastAsiaTheme="minorEastAsia"/>
                <w:color w:val="000000"/>
                <w:szCs w:val="21"/>
                <w:highlight w:val="none"/>
              </w:rPr>
              <w:t>中心支持容灾备份功能，当主中心计算机遭受如宕机、断电、硬件/软件故障等意外情况或人为操作错误导致主中心计算机无法正常使用时，备用中心将自动顶替宕机的主中心且同步数据</w:t>
            </w:r>
            <w:r>
              <w:rPr>
                <w:rFonts w:hint="eastAsia" w:cs="仿宋" w:asciiTheme="minorEastAsia" w:hAnsiTheme="minorEastAsia" w:eastAsiaTheme="minorEastAsia"/>
                <w:color w:val="000000"/>
                <w:szCs w:val="21"/>
                <w:highlight w:val="none"/>
              </w:rPr>
              <w:br w:type="textWrapping"/>
            </w:r>
            <w:r>
              <w:rPr>
                <w:rFonts w:hint="eastAsia" w:cs="仿宋" w:asciiTheme="minorEastAsia" w:hAnsiTheme="minorEastAsia" w:eastAsiaTheme="minorEastAsia"/>
                <w:color w:val="000000"/>
                <w:szCs w:val="21"/>
                <w:highlight w:val="none"/>
              </w:rPr>
              <w:t>中心支持级联部署及管理，可实时查看下级终端威胁及在线情况，上级可对下级灵活分配授权，上级可登陆下级中心直接进行管理，同时可实现分级管理中心能够通过一级管理中心升级病毒库和客户端版本以及补丁升级数据</w:t>
            </w:r>
            <w:r>
              <w:rPr>
                <w:rFonts w:hint="eastAsia" w:cs="仿宋" w:asciiTheme="minorEastAsia" w:hAnsiTheme="minorEastAsia" w:eastAsiaTheme="minorEastAsia"/>
                <w:color w:val="000000"/>
                <w:szCs w:val="21"/>
                <w:highlight w:val="none"/>
              </w:rPr>
              <w:br w:type="textWrapping"/>
            </w:r>
            <w:r>
              <w:rPr>
                <w:rFonts w:hint="eastAsia" w:cs="仿宋" w:asciiTheme="minorEastAsia" w:hAnsiTheme="minorEastAsia" w:eastAsiaTheme="minorEastAsia"/>
                <w:color w:val="000000"/>
                <w:szCs w:val="21"/>
                <w:highlight w:val="none"/>
              </w:rPr>
              <w:t>功能可按照模块进行授权，可选择功能授权模块包括:中心定制、远程桌面、U盘管理、终端动态认证、硬件管理、多级中心、API接口、备用中心;可根据需求自定义功能模块</w:t>
            </w:r>
            <w:r>
              <w:rPr>
                <w:rFonts w:hint="eastAsia" w:cs="仿宋" w:asciiTheme="minorEastAsia" w:hAnsiTheme="minorEastAsia" w:eastAsiaTheme="minorEastAsia"/>
                <w:color w:val="000000"/>
                <w:szCs w:val="21"/>
                <w:highlight w:val="none"/>
              </w:rPr>
              <w:br w:type="textWrapping"/>
            </w:r>
            <w:r>
              <w:rPr>
                <w:rFonts w:hint="eastAsia" w:cs="仿宋" w:asciiTheme="minorEastAsia" w:hAnsiTheme="minorEastAsia" w:eastAsiaTheme="minorEastAsia"/>
                <w:color w:val="000000"/>
                <w:szCs w:val="21"/>
                <w:highlight w:val="none"/>
              </w:rPr>
              <w:t>支持展示全网终端安全概览：终端在线数量、异常终端、今日防御事件、累计保护时长、最新安全动态、终端操作系统概览</w:t>
            </w:r>
            <w:r>
              <w:rPr>
                <w:rFonts w:hint="eastAsia" w:cs="仿宋" w:asciiTheme="minorEastAsia" w:hAnsiTheme="minorEastAsia" w:eastAsiaTheme="minorEastAsia"/>
                <w:color w:val="000000"/>
                <w:szCs w:val="21"/>
                <w:highlight w:val="none"/>
              </w:rPr>
              <w:br w:type="textWrapping"/>
            </w:r>
            <w:r>
              <w:rPr>
                <w:rFonts w:hint="eastAsia" w:cs="仿宋" w:asciiTheme="minorEastAsia" w:hAnsiTheme="minorEastAsia" w:eastAsiaTheme="minorEastAsia"/>
                <w:color w:val="000000"/>
                <w:szCs w:val="21"/>
                <w:highlight w:val="none"/>
              </w:rPr>
              <w:t>支持展示全网终端安全事件可视化数据：7/30天病毒查杀事件、7/30天漏洞修复事件、7/30天系统防护事件、7/30天网络攻击事件</w:t>
            </w:r>
            <w:r>
              <w:rPr>
                <w:rFonts w:hint="eastAsia" w:cs="仿宋" w:asciiTheme="minorEastAsia" w:hAnsiTheme="minorEastAsia" w:eastAsiaTheme="minorEastAsia"/>
                <w:color w:val="000000"/>
                <w:szCs w:val="21"/>
                <w:highlight w:val="none"/>
              </w:rPr>
              <w:br w:type="textWrapping"/>
            </w:r>
            <w:r>
              <w:rPr>
                <w:rFonts w:hint="eastAsia" w:cs="仿宋" w:asciiTheme="minorEastAsia" w:hAnsiTheme="minorEastAsia" w:eastAsiaTheme="minorEastAsia"/>
                <w:color w:val="000000"/>
                <w:szCs w:val="21"/>
                <w:highlight w:val="none"/>
              </w:rPr>
              <w:t>支持定制防护策略以及策略细粒度配置：包括病毒防御（文件实时监控、恶意行为监控、U盘保护、下载保护、邮件监控、Web扫描）；系统防御（系统加固、应用加固、软件安装拦截、浏览器保护、摄像头防护）；网络防御（网络入侵拦截、对外攻击拦截、恶意网站拦截、横向渗透防护、Web服务保护、暴破攻击防护、僵尸网络防护、远程登录防护）；访问控制（IP协议控制、IP黑名单、联网控制、网站内容控制、程序执行控制、设备控制）以及安全工具可根据不同分组需求定制不同的策略</w:t>
            </w:r>
            <w:r>
              <w:rPr>
                <w:rFonts w:hint="eastAsia" w:cs="仿宋" w:asciiTheme="minorEastAsia" w:hAnsiTheme="minorEastAsia" w:eastAsiaTheme="minorEastAsia"/>
                <w:color w:val="000000"/>
                <w:szCs w:val="21"/>
                <w:highlight w:val="none"/>
              </w:rPr>
              <w:br w:type="textWrapping"/>
            </w:r>
            <w:r>
              <w:rPr>
                <w:rFonts w:hint="eastAsia" w:cs="仿宋" w:asciiTheme="minorEastAsia" w:hAnsiTheme="minorEastAsia" w:eastAsiaTheme="minorEastAsia"/>
                <w:color w:val="000000"/>
                <w:szCs w:val="21"/>
                <w:highlight w:val="none"/>
              </w:rPr>
              <w:t>中心可配置与终端通讯时间，避免因通讯频繁导致负载过大可限制终端的最大并发数及单个连接最大下载速度，缓解对带宽带来的负荷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3</w:t>
            </w:r>
            <w:r>
              <w:rPr>
                <w:rFonts w:hint="eastAsia" w:cs="仿宋" w:asciiTheme="minorEastAsia" w:hAnsiTheme="minorEastAsia"/>
                <w:sz w:val="24"/>
                <w:highlight w:val="none"/>
              </w:rPr>
              <w:t>1</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11" w:leftChars="-54" w:hanging="102" w:hangingChars="49"/>
              <w:rPr>
                <w:rFonts w:ascii="仿宋" w:hAnsi="仿宋" w:eastAsia="仿宋" w:cs="仿宋"/>
                <w:szCs w:val="21"/>
                <w:highlight w:val="none"/>
              </w:rPr>
            </w:pPr>
            <w:r>
              <w:rPr>
                <w:rFonts w:hint="eastAsia"/>
                <w:highlight w:val="none"/>
              </w:rPr>
              <w:t>感知平台升级服务</w:t>
            </w:r>
          </w:p>
        </w:tc>
        <w:tc>
          <w:tcPr>
            <w:tcW w:w="7886" w:type="dxa"/>
            <w:tcBorders>
              <w:top w:val="single" w:color="auto" w:sz="4" w:space="0"/>
              <w:left w:val="single" w:color="auto" w:sz="4" w:space="0"/>
              <w:bottom w:val="single" w:color="auto" w:sz="4" w:space="0"/>
              <w:right w:val="single" w:color="auto" w:sz="4" w:space="0"/>
            </w:tcBorders>
            <w:vAlign w:val="center"/>
          </w:tcPr>
          <w:p>
            <w:pPr>
              <w:spacing w:after="12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感知平台探针STA-100-B420规则库升级*2</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感知平台设备SIP-1000-E600 规则库升级</w:t>
            </w:r>
          </w:p>
          <w:p>
            <w:pPr>
              <w:rPr>
                <w:rFonts w:ascii="宋体" w:hAnsi="宋体"/>
                <w:sz w:val="18"/>
                <w:szCs w:val="18"/>
                <w:highlight w:val="none"/>
              </w:rPr>
            </w:pPr>
            <w:r>
              <w:rPr>
                <w:rFonts w:hint="eastAsia" w:ascii="宋体" w:hAnsi="宋体"/>
                <w:sz w:val="18"/>
                <w:szCs w:val="18"/>
                <w:highlight w:val="none"/>
              </w:rPr>
              <w:t>要求安全设备的规则库升级到最新, 规则库升级*2，升级后的设备要求具备以下功能：</w:t>
            </w:r>
          </w:p>
          <w:p>
            <w:pPr>
              <w:spacing w:after="120"/>
              <w:rPr>
                <w:rFonts w:ascii="宋体" w:hAnsi="宋体" w:cs="仿宋"/>
                <w:sz w:val="18"/>
                <w:szCs w:val="18"/>
                <w:highlight w:val="none"/>
              </w:rPr>
            </w:pPr>
            <w:r>
              <w:rPr>
                <w:rFonts w:hint="eastAsia" w:ascii="宋体" w:hAnsi="宋体" w:cs="仿宋"/>
                <w:sz w:val="18"/>
                <w:szCs w:val="18"/>
                <w:highlight w:val="none"/>
              </w:rPr>
              <w:t>1、支持基于可视化的形式展示内部威胁的影响面，通过大数据分析和关联检索技术，直观展示失陷主机攻击链与被攻击链；</w:t>
            </w:r>
          </w:p>
          <w:p>
            <w:pPr>
              <w:spacing w:after="120"/>
              <w:rPr>
                <w:rFonts w:ascii="宋体" w:hAnsi="宋体" w:cs="仿宋"/>
                <w:sz w:val="18"/>
                <w:szCs w:val="18"/>
                <w:highlight w:val="none"/>
              </w:rPr>
            </w:pPr>
            <w:r>
              <w:rPr>
                <w:rFonts w:hint="eastAsia" w:ascii="等线" w:hAnsi="等线" w:eastAsia="等线" w:cs="仿宋"/>
                <w:b/>
                <w:color w:val="FF0000"/>
                <w:sz w:val="18"/>
                <w:szCs w:val="18"/>
                <w:highlight w:val="none"/>
              </w:rPr>
              <w:t>▲</w:t>
            </w:r>
            <w:r>
              <w:rPr>
                <w:rFonts w:hint="eastAsia" w:ascii="宋体" w:hAnsi="宋体" w:cs="仿宋"/>
                <w:color w:val="FF0000"/>
                <w:sz w:val="18"/>
                <w:szCs w:val="18"/>
                <w:highlight w:val="none"/>
              </w:rPr>
              <w:t>2、支持流量实时分析漏洞功能，漏洞分析类型包含配置错误漏洞、OpenSSH漏洞、OpenLDAP、数据库、Web应用等，页面上必须展示业务脆弱性风险分布、漏洞类型分析、漏洞态势与危害和处置建议，并支持导出脆弱性感知报告（需提供相关功能截图证明）；</w:t>
            </w:r>
          </w:p>
          <w:p>
            <w:pPr>
              <w:spacing w:after="120"/>
              <w:rPr>
                <w:rFonts w:ascii="宋体" w:hAnsi="宋体" w:cs="仿宋"/>
                <w:sz w:val="18"/>
                <w:szCs w:val="18"/>
                <w:highlight w:val="none"/>
              </w:rPr>
            </w:pPr>
            <w:r>
              <w:rPr>
                <w:rFonts w:hint="eastAsia" w:ascii="等线" w:hAnsi="等线" w:eastAsia="等线" w:cs="仿宋"/>
                <w:b/>
                <w:color w:val="FF0000"/>
                <w:sz w:val="18"/>
                <w:szCs w:val="18"/>
                <w:highlight w:val="none"/>
              </w:rPr>
              <w:t>▲</w:t>
            </w:r>
            <w:r>
              <w:rPr>
                <w:rFonts w:hint="eastAsia" w:ascii="宋体" w:hAnsi="宋体" w:cs="仿宋"/>
                <w:color w:val="FF0000"/>
                <w:sz w:val="18"/>
                <w:szCs w:val="18"/>
                <w:highlight w:val="none"/>
              </w:rPr>
              <w:t>3、支持基于攻击者和受害者的视角展示横向威胁态势，并可通过链接方式互相跳转并直接查询相关日志记录，包括数据包的详细内容查看（需提供相关功能截图证明）；</w:t>
            </w:r>
          </w:p>
          <w:p>
            <w:pPr>
              <w:spacing w:after="120"/>
              <w:rPr>
                <w:rFonts w:ascii="宋体" w:hAnsi="宋体" w:cs="仿宋"/>
                <w:sz w:val="18"/>
                <w:szCs w:val="18"/>
                <w:highlight w:val="none"/>
              </w:rPr>
            </w:pPr>
            <w:r>
              <w:rPr>
                <w:rFonts w:hint="eastAsia" w:ascii="宋体" w:hAnsi="宋体" w:cs="仿宋"/>
                <w:sz w:val="18"/>
                <w:szCs w:val="18"/>
                <w:highlight w:val="none"/>
              </w:rPr>
              <w:t>4、支持以图形化大屏实时展示全网网络攻击态势，包括但不限于攻击事件、攻击源、危害级别等进行统计与展示，支持国际、国内视角自主切换。</w:t>
            </w:r>
          </w:p>
          <w:p>
            <w:pPr>
              <w:spacing w:after="120"/>
              <w:rPr>
                <w:rFonts w:ascii="宋体" w:hAnsi="宋体" w:cs="仿宋"/>
                <w:sz w:val="18"/>
                <w:szCs w:val="18"/>
                <w:highlight w:val="none"/>
              </w:rPr>
            </w:pPr>
            <w:r>
              <w:rPr>
                <w:rFonts w:hint="eastAsia" w:ascii="宋体" w:hAnsi="宋体" w:cs="仿宋"/>
                <w:sz w:val="18"/>
                <w:szCs w:val="18"/>
                <w:highlight w:val="none"/>
              </w:rPr>
              <w:t>5、支持页面告警、邮件告警等方式，支持导出PDF可视化报表；</w:t>
            </w:r>
          </w:p>
          <w:p>
            <w:pPr>
              <w:spacing w:after="120"/>
              <w:rPr>
                <w:rFonts w:ascii="宋体" w:hAnsi="宋体" w:cs="仿宋"/>
                <w:color w:val="FF0000"/>
                <w:sz w:val="18"/>
                <w:szCs w:val="18"/>
                <w:highlight w:val="none"/>
              </w:rPr>
            </w:pPr>
            <w:r>
              <w:rPr>
                <w:rFonts w:hint="eastAsia" w:ascii="等线" w:hAnsi="等线" w:eastAsia="等线" w:cs="仿宋"/>
                <w:b/>
                <w:color w:val="FF0000"/>
                <w:sz w:val="18"/>
                <w:szCs w:val="18"/>
                <w:highlight w:val="none"/>
              </w:rPr>
              <w:t>▲</w:t>
            </w:r>
            <w:r>
              <w:rPr>
                <w:rFonts w:hint="eastAsia" w:ascii="宋体" w:hAnsi="宋体" w:cs="仿宋"/>
                <w:color w:val="FF0000"/>
                <w:sz w:val="18"/>
                <w:szCs w:val="18"/>
                <w:highlight w:val="none"/>
              </w:rPr>
              <w:t>6、具备勒索病毒、挖矿专项检测，可实时查看挖矿各个攻击阶段，包括感染挖矿病毒、与控制端建立通信、获取挖矿任务、尝试挖矿、挖矿成功等；并支持挖矿币种分布、挖矿风险态势、受影响主机等维度分析统计（需提供相关功能截图证明）；</w:t>
            </w:r>
          </w:p>
          <w:p>
            <w:pPr>
              <w:spacing w:after="120"/>
              <w:rPr>
                <w:rFonts w:ascii="宋体" w:hAnsi="宋体" w:cs="仿宋"/>
                <w:sz w:val="18"/>
                <w:szCs w:val="18"/>
                <w:highlight w:val="none"/>
              </w:rPr>
            </w:pPr>
            <w:r>
              <w:rPr>
                <w:rFonts w:hint="eastAsia" w:ascii="等线" w:hAnsi="等线" w:eastAsia="等线" w:cs="仿宋"/>
                <w:b/>
                <w:color w:val="FF0000"/>
                <w:sz w:val="18"/>
                <w:szCs w:val="18"/>
                <w:highlight w:val="none"/>
              </w:rPr>
              <w:t>▲</w:t>
            </w:r>
            <w:r>
              <w:rPr>
                <w:rFonts w:hint="eastAsia" w:ascii="宋体" w:hAnsi="宋体" w:cs="仿宋"/>
                <w:color w:val="FF0000"/>
                <w:sz w:val="18"/>
                <w:szCs w:val="18"/>
                <w:highlight w:val="none"/>
              </w:rPr>
              <w:t>7、具备僵尸网络识别能力，支持基于威胁活动链的形式展现主机的安全状况，能够直观地展示主机正处于被黑客入侵的哪个阶段，是否已经被利用、以及威胁的程度，行为规则在30万条以上（需提供相关功能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3</w:t>
            </w:r>
            <w:r>
              <w:rPr>
                <w:rFonts w:hint="eastAsia" w:cs="仿宋" w:asciiTheme="minorEastAsia" w:hAnsiTheme="minorEastAsia"/>
                <w:sz w:val="24"/>
                <w:highlight w:val="none"/>
              </w:rPr>
              <w:t>2</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25" w:leftChars="-54" w:hanging="88" w:hangingChars="49"/>
              <w:rPr>
                <w:rFonts w:cs="仿宋"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无线通话指挥系统</w:t>
            </w:r>
          </w:p>
        </w:tc>
        <w:tc>
          <w:tcPr>
            <w:tcW w:w="7886" w:type="dxa"/>
            <w:tcBorders>
              <w:top w:val="single" w:color="auto" w:sz="4" w:space="0"/>
              <w:left w:val="single" w:color="auto" w:sz="4" w:space="0"/>
              <w:bottom w:val="single" w:color="auto" w:sz="4" w:space="0"/>
              <w:right w:val="single" w:color="auto" w:sz="4" w:space="0"/>
            </w:tcBorders>
          </w:tcPr>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一主机，8分机，8TALLY灯、9耳机</w:t>
            </w:r>
          </w:p>
          <w:p>
            <w:pPr>
              <w:pStyle w:val="17"/>
              <w:ind w:left="0" w:leftChars="0" w:firstLine="0" w:firstLineChars="0"/>
              <w:rPr>
                <w:rFonts w:cs="仿宋" w:asciiTheme="minorEastAsia" w:hAnsiTheme="minorEastAsia" w:eastAsiaTheme="minorEastAsia"/>
                <w:bCs/>
                <w:sz w:val="18"/>
                <w:szCs w:val="18"/>
                <w:highlight w:val="none"/>
              </w:rPr>
            </w:pPr>
            <w:r>
              <w:rPr>
                <w:rFonts w:hint="eastAsia" w:cs="仿宋" w:asciiTheme="minorEastAsia" w:hAnsiTheme="minorEastAsia" w:eastAsiaTheme="minorEastAsia"/>
                <w:bCs/>
                <w:sz w:val="18"/>
                <w:szCs w:val="18"/>
                <w:highlight w:val="none"/>
              </w:rPr>
              <w:t>专为导播行业研发的高性价比通话系统</w:t>
            </w:r>
          </w:p>
          <w:p>
            <w:pPr>
              <w:pStyle w:val="17"/>
              <w:ind w:left="0" w:leftChars="0" w:firstLine="0" w:firstLineChars="0"/>
              <w:rPr>
                <w:rFonts w:cs="仿宋" w:asciiTheme="minorEastAsia" w:hAnsiTheme="minorEastAsia" w:eastAsiaTheme="minorEastAsia"/>
                <w:bCs/>
                <w:sz w:val="18"/>
                <w:szCs w:val="18"/>
                <w:highlight w:val="none"/>
              </w:rPr>
            </w:pPr>
            <w:r>
              <w:rPr>
                <w:rFonts w:hint="eastAsia" w:cs="仿宋" w:asciiTheme="minorEastAsia" w:hAnsiTheme="minorEastAsia" w:eastAsiaTheme="minorEastAsia"/>
                <w:bCs/>
                <w:sz w:val="18"/>
                <w:szCs w:val="18"/>
                <w:highlight w:val="none"/>
              </w:rPr>
              <w:t>无线全双工内部通话系统</w:t>
            </w:r>
          </w:p>
          <w:p>
            <w:pPr>
              <w:pStyle w:val="17"/>
              <w:ind w:left="0" w:leftChars="0" w:firstLine="0" w:firstLineChars="0"/>
              <w:rPr>
                <w:rFonts w:cs="仿宋" w:asciiTheme="minorEastAsia" w:hAnsiTheme="minorEastAsia" w:eastAsiaTheme="minorEastAsia"/>
                <w:bCs/>
                <w:sz w:val="18"/>
                <w:szCs w:val="18"/>
                <w:highlight w:val="none"/>
              </w:rPr>
            </w:pPr>
            <w:r>
              <w:rPr>
                <w:rFonts w:cs="仿宋" w:asciiTheme="minorEastAsia" w:hAnsiTheme="minorEastAsia" w:eastAsiaTheme="minorEastAsia"/>
                <w:bCs/>
                <w:sz w:val="18"/>
                <w:szCs w:val="18"/>
                <w:highlight w:val="none"/>
              </w:rPr>
              <w:t>2000米穿墙8层</w:t>
            </w:r>
          </w:p>
          <w:p>
            <w:pPr>
              <w:pStyle w:val="17"/>
              <w:ind w:left="0" w:leftChars="0" w:firstLine="0" w:firstLineChars="0"/>
              <w:rPr>
                <w:rFonts w:cs="仿宋" w:asciiTheme="minorEastAsia" w:hAnsiTheme="minorEastAsia" w:eastAsiaTheme="minorEastAsia"/>
                <w:bCs/>
                <w:sz w:val="18"/>
                <w:szCs w:val="18"/>
                <w:highlight w:val="none"/>
              </w:rPr>
            </w:pPr>
            <w:r>
              <w:rPr>
                <w:rFonts w:cs="仿宋" w:asciiTheme="minorEastAsia" w:hAnsiTheme="minorEastAsia" w:eastAsiaTheme="minorEastAsia"/>
                <w:bCs/>
                <w:sz w:val="18"/>
                <w:szCs w:val="18"/>
                <w:highlight w:val="none"/>
              </w:rPr>
              <w:t>全双工免按键</w:t>
            </w:r>
          </w:p>
          <w:p>
            <w:pPr>
              <w:pStyle w:val="17"/>
              <w:ind w:left="0" w:leftChars="0" w:firstLine="0" w:firstLineChars="0"/>
              <w:rPr>
                <w:rFonts w:cs="仿宋" w:asciiTheme="minorEastAsia" w:hAnsiTheme="minorEastAsia" w:eastAsiaTheme="minorEastAsia"/>
                <w:bCs/>
                <w:sz w:val="18"/>
                <w:szCs w:val="18"/>
                <w:highlight w:val="none"/>
              </w:rPr>
            </w:pPr>
            <w:r>
              <w:rPr>
                <w:rFonts w:cs="仿宋" w:asciiTheme="minorEastAsia" w:hAnsiTheme="minorEastAsia" w:eastAsiaTheme="minorEastAsia"/>
                <w:bCs/>
                <w:sz w:val="18"/>
                <w:szCs w:val="18"/>
                <w:highlight w:val="none"/>
              </w:rPr>
              <w:t>支持所有主流切换台</w:t>
            </w:r>
          </w:p>
          <w:p>
            <w:pPr>
              <w:pStyle w:val="17"/>
              <w:ind w:left="0" w:leftChars="0" w:firstLine="0" w:firstLineChars="0"/>
              <w:rPr>
                <w:rFonts w:cs="仿宋" w:asciiTheme="minorEastAsia" w:hAnsiTheme="minorEastAsia" w:eastAsiaTheme="minorEastAsia"/>
                <w:bCs/>
                <w:sz w:val="18"/>
                <w:szCs w:val="18"/>
                <w:highlight w:val="none"/>
              </w:rPr>
            </w:pPr>
            <w:r>
              <w:rPr>
                <w:rFonts w:cs="仿宋" w:asciiTheme="minorEastAsia" w:hAnsiTheme="minorEastAsia" w:eastAsiaTheme="minorEastAsia"/>
                <w:bCs/>
                <w:sz w:val="18"/>
                <w:szCs w:val="18"/>
                <w:highlight w:val="none"/>
              </w:rPr>
              <w:t>背景声抑制</w:t>
            </w:r>
          </w:p>
          <w:p>
            <w:pPr>
              <w:pStyle w:val="17"/>
              <w:ind w:left="0" w:leftChars="0" w:firstLine="0" w:firstLineChars="0"/>
              <w:rPr>
                <w:rFonts w:cs="仿宋" w:asciiTheme="minorEastAsia" w:hAnsiTheme="minorEastAsia" w:eastAsiaTheme="minorEastAsia"/>
                <w:bCs/>
                <w:sz w:val="18"/>
                <w:szCs w:val="18"/>
                <w:highlight w:val="none"/>
              </w:rPr>
            </w:pPr>
            <w:r>
              <w:rPr>
                <w:rFonts w:hint="eastAsia" w:cs="仿宋" w:asciiTheme="minorEastAsia" w:hAnsiTheme="minorEastAsia" w:eastAsiaTheme="minorEastAsia"/>
                <w:bCs/>
                <w:sz w:val="18"/>
                <w:szCs w:val="18"/>
                <w:highlight w:val="none"/>
              </w:rPr>
              <w:t>脱网直通应急保障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3</w:t>
            </w:r>
            <w:r>
              <w:rPr>
                <w:rFonts w:hint="eastAsia" w:cs="仿宋" w:asciiTheme="minorEastAsia" w:hAnsiTheme="minorEastAsia"/>
                <w:sz w:val="24"/>
                <w:highlight w:val="none"/>
              </w:rPr>
              <w:t>3</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15" w:leftChars="-54" w:hanging="98" w:hangingChars="49"/>
              <w:rPr>
                <w:rFonts w:ascii="仿宋" w:hAnsi="仿宋" w:eastAsia="仿宋" w:cs="仿宋"/>
                <w:szCs w:val="21"/>
                <w:highlight w:val="none"/>
              </w:rPr>
            </w:pPr>
            <w:r>
              <w:rPr>
                <w:rFonts w:hint="eastAsia" w:ascii="方正书宋简体" w:hAnsi="方正书宋简体" w:eastAsia="方正书宋简体"/>
                <w:sz w:val="20"/>
                <w:szCs w:val="20"/>
                <w:highlight w:val="none"/>
              </w:rPr>
              <w:t>一体化导播机</w:t>
            </w:r>
          </w:p>
        </w:tc>
        <w:tc>
          <w:tcPr>
            <w:tcW w:w="7886" w:type="dxa"/>
            <w:tcBorders>
              <w:top w:val="single" w:color="auto" w:sz="4" w:space="0"/>
              <w:left w:val="single" w:color="auto" w:sz="4" w:space="0"/>
              <w:bottom w:val="single" w:color="auto" w:sz="4" w:space="0"/>
              <w:right w:val="single" w:color="auto" w:sz="4" w:space="0"/>
            </w:tcBorders>
            <w:vAlign w:val="center"/>
          </w:tcPr>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多网聚合便携导播台</w:t>
            </w:r>
          </w:p>
          <w:p>
            <w:pPr>
              <w:rPr>
                <w:rFonts w:cs="Segoe UI" w:asciiTheme="minorEastAsia" w:hAnsiTheme="minorEastAsia" w:eastAsiaTheme="minorEastAsia"/>
                <w:sz w:val="18"/>
                <w:szCs w:val="18"/>
                <w:highlight w:val="none"/>
                <w:shd w:val="clear" w:color="auto" w:fill="FFFFFF"/>
              </w:rPr>
            </w:pPr>
            <w:r>
              <w:rPr>
                <w:rFonts w:cs="Segoe UI" w:asciiTheme="minorEastAsia" w:hAnsiTheme="minorEastAsia" w:eastAsiaTheme="minorEastAsia"/>
                <w:sz w:val="18"/>
                <w:szCs w:val="18"/>
                <w:highlight w:val="none"/>
                <w:shd w:val="clear" w:color="auto" w:fill="FFFFFF"/>
              </w:rPr>
              <w:t>网</w:t>
            </w:r>
            <w:r>
              <w:rPr>
                <w:rFonts w:hint="eastAsia" w:cs="Segoe UI" w:asciiTheme="minorEastAsia" w:hAnsiTheme="minorEastAsia" w:eastAsiaTheme="minorEastAsia"/>
                <w:sz w:val="18"/>
                <w:szCs w:val="18"/>
                <w:highlight w:val="none"/>
                <w:shd w:val="clear" w:color="auto" w:fill="FFFFFF"/>
              </w:rPr>
              <w:t>络</w:t>
            </w:r>
            <w:r>
              <w:rPr>
                <w:rFonts w:cs="Segoe UI" w:asciiTheme="minorEastAsia" w:hAnsiTheme="minorEastAsia" w:eastAsiaTheme="minorEastAsia"/>
                <w:sz w:val="18"/>
                <w:szCs w:val="18"/>
                <w:highlight w:val="none"/>
                <w:shd w:val="clear" w:color="auto" w:fill="FFFFFF"/>
              </w:rPr>
              <w:t>聚合导播台，拥有4路有线视频接入。4路网络拉流，可以实现8路的视频导播切换。</w:t>
            </w:r>
          </w:p>
          <w:p>
            <w:pPr>
              <w:rPr>
                <w:rFonts w:cs="Segoe UI" w:asciiTheme="minorEastAsia" w:hAnsiTheme="minorEastAsia" w:eastAsiaTheme="minorEastAsia"/>
                <w:sz w:val="18"/>
                <w:szCs w:val="18"/>
                <w:highlight w:val="none"/>
                <w:shd w:val="clear" w:color="auto" w:fill="FFFFFF"/>
              </w:rPr>
            </w:pPr>
            <w:r>
              <w:rPr>
                <w:rFonts w:hint="eastAsia" w:cs="Segoe UI" w:asciiTheme="minorEastAsia" w:hAnsiTheme="minorEastAsia" w:eastAsiaTheme="minorEastAsia"/>
                <w:sz w:val="18"/>
                <w:szCs w:val="18"/>
                <w:highlight w:val="none"/>
                <w:shd w:val="clear" w:color="auto" w:fill="FFFFFF"/>
              </w:rPr>
              <w:t>私有专业聚合算法，多网聚合稳定推流，多链路聚合技术将所有网络链路整合为一个高带宽传输通道</w:t>
            </w:r>
            <w:r>
              <w:rPr>
                <w:rFonts w:cs="Segoe UI" w:asciiTheme="minorEastAsia" w:hAnsiTheme="minorEastAsia" w:eastAsiaTheme="minorEastAsia"/>
                <w:sz w:val="18"/>
                <w:szCs w:val="18"/>
                <w:highlight w:val="none"/>
                <w:shd w:val="clear" w:color="auto" w:fill="FFFFFF"/>
              </w:rPr>
              <w:t>,</w:t>
            </w:r>
          </w:p>
          <w:p>
            <w:pPr>
              <w:rPr>
                <w:rFonts w:cs="Segoe UI" w:asciiTheme="minorEastAsia" w:hAnsiTheme="minorEastAsia" w:eastAsiaTheme="minorEastAsia"/>
                <w:sz w:val="18"/>
                <w:szCs w:val="18"/>
                <w:highlight w:val="none"/>
                <w:shd w:val="clear" w:color="auto" w:fill="FFFFFF"/>
              </w:rPr>
            </w:pPr>
            <w:r>
              <w:rPr>
                <w:rFonts w:cs="Segoe UI" w:asciiTheme="minorEastAsia" w:hAnsiTheme="minorEastAsia" w:eastAsiaTheme="minorEastAsia"/>
                <w:sz w:val="18"/>
                <w:szCs w:val="18"/>
                <w:highlight w:val="none"/>
                <w:shd w:val="clear" w:color="auto" w:fill="FFFFFF"/>
              </w:rPr>
              <w:t>7英寸屏高清触控</w:t>
            </w:r>
            <w:r>
              <w:rPr>
                <w:rFonts w:hint="eastAsia" w:cs="Segoe UI" w:asciiTheme="minorEastAsia" w:hAnsiTheme="minorEastAsia" w:eastAsiaTheme="minorEastAsia"/>
                <w:sz w:val="18"/>
                <w:szCs w:val="18"/>
                <w:highlight w:val="none"/>
                <w:shd w:val="clear" w:color="auto" w:fill="FFFFFF"/>
              </w:rPr>
              <w:t>，采用简约的界面设计，方便的操作按钮，简易的操作模式，让直播更简单。</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横竖屏模式任意切换，多机位</w:t>
            </w:r>
            <w:r>
              <w:rPr>
                <w:rFonts w:cs="仿宋" w:asciiTheme="minorEastAsia" w:hAnsiTheme="minorEastAsia" w:eastAsiaTheme="minorEastAsia"/>
                <w:sz w:val="18"/>
                <w:szCs w:val="18"/>
                <w:highlight w:val="none"/>
              </w:rPr>
              <w:t>9: 16竖屏直播，突破手机直播单机位限制，多角度丰富画面</w:t>
            </w:r>
            <w:r>
              <w:rPr>
                <w:rFonts w:hint="eastAsia" w:cs="仿宋" w:asciiTheme="minorEastAsia" w:hAnsiTheme="minorEastAsia" w:eastAsiaTheme="minorEastAsia"/>
                <w:sz w:val="18"/>
                <w:szCs w:val="18"/>
                <w:highlight w:val="none"/>
              </w:rPr>
              <w:t>，应用于抖音、快手直播等，便于人物特写，直播带货等。</w:t>
            </w:r>
          </w:p>
          <w:p>
            <w:pPr>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支持多机位切换、监看、混音、调音、录制，台标字幕等在线包装，</w:t>
            </w:r>
          </w:p>
          <w:p>
            <w:pPr>
              <w:rPr>
                <w:rFonts w:hint="eastAsia"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满足各类直播活动需求。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3</w:t>
            </w:r>
            <w:r>
              <w:rPr>
                <w:rFonts w:hint="eastAsia" w:cs="仿宋" w:asciiTheme="minorEastAsia" w:hAnsiTheme="minorEastAsia"/>
                <w:sz w:val="24"/>
                <w:highlight w:val="none"/>
              </w:rPr>
              <w:t>4</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15" w:leftChars="-54" w:hanging="98" w:hangingChars="49"/>
              <w:rPr>
                <w:rFonts w:ascii="仿宋" w:hAnsi="仿宋" w:eastAsia="仿宋" w:cs="仿宋"/>
                <w:szCs w:val="21"/>
                <w:highlight w:val="none"/>
              </w:rPr>
            </w:pPr>
            <w:r>
              <w:rPr>
                <w:rFonts w:hint="eastAsia" w:ascii="方正书宋简体" w:hAnsi="方正书宋简体" w:eastAsia="方正书宋简体"/>
                <w:sz w:val="20"/>
                <w:szCs w:val="20"/>
                <w:highlight w:val="none"/>
              </w:rPr>
              <w:t>96T磁盘阵列</w:t>
            </w:r>
          </w:p>
        </w:tc>
        <w:tc>
          <w:tcPr>
            <w:tcW w:w="7886" w:type="dxa"/>
            <w:tcBorders>
              <w:top w:val="single" w:color="auto" w:sz="4" w:space="0"/>
              <w:left w:val="single" w:color="auto" w:sz="4" w:space="0"/>
              <w:bottom w:val="single" w:color="auto" w:sz="4" w:space="0"/>
              <w:right w:val="single" w:color="auto" w:sz="4" w:space="0"/>
            </w:tcBorders>
            <w:vAlign w:val="center"/>
          </w:tcPr>
          <w:tbl>
            <w:tblPr>
              <w:tblStyle w:val="18"/>
              <w:tblW w:w="7539" w:type="dxa"/>
              <w:tblInd w:w="7" w:type="dxa"/>
              <w:tblBorders>
                <w:top w:val="single" w:color="7D7D7D" w:sz="4" w:space="0"/>
                <w:left w:val="single" w:color="7D7D7D" w:sz="4" w:space="0"/>
                <w:bottom w:val="single" w:color="7D7D7D" w:sz="4" w:space="0"/>
                <w:right w:val="single" w:color="7D7D7D" w:sz="4" w:space="0"/>
                <w:insideH w:val="single" w:color="7D7D7D" w:sz="4" w:space="0"/>
                <w:insideV w:val="single" w:color="7D7D7D" w:sz="4" w:space="0"/>
              </w:tblBorders>
              <w:tblLayout w:type="autofit"/>
              <w:tblCellMar>
                <w:top w:w="0" w:type="dxa"/>
                <w:left w:w="0" w:type="dxa"/>
                <w:bottom w:w="0" w:type="dxa"/>
                <w:right w:w="0" w:type="dxa"/>
              </w:tblCellMar>
            </w:tblPr>
            <w:tblGrid>
              <w:gridCol w:w="7539"/>
            </w:tblGrid>
            <w:tr>
              <w:tblPrEx>
                <w:tblBorders>
                  <w:top w:val="single" w:color="7D7D7D" w:sz="4" w:space="0"/>
                  <w:left w:val="single" w:color="7D7D7D" w:sz="4" w:space="0"/>
                  <w:bottom w:val="single" w:color="7D7D7D" w:sz="4" w:space="0"/>
                  <w:right w:val="single" w:color="7D7D7D" w:sz="4" w:space="0"/>
                  <w:insideH w:val="single" w:color="7D7D7D" w:sz="4" w:space="0"/>
                  <w:insideV w:val="single" w:color="7D7D7D" w:sz="4" w:space="0"/>
                </w:tblBorders>
                <w:tblCellMar>
                  <w:top w:w="0" w:type="dxa"/>
                  <w:left w:w="0" w:type="dxa"/>
                  <w:bottom w:w="0" w:type="dxa"/>
                  <w:right w:w="0" w:type="dxa"/>
                </w:tblCellMar>
              </w:tblPrEx>
              <w:trPr>
                <w:trHeight w:val="1908" w:hRule="atLeast"/>
              </w:trPr>
              <w:tc>
                <w:tcPr>
                  <w:tcW w:w="7539" w:type="dxa"/>
                  <w:tcBorders>
                    <w:left w:val="nil"/>
                    <w:right w:val="nil"/>
                  </w:tcBorders>
                </w:tcPr>
                <w:p>
                  <w:pPr>
                    <w:rPr>
                      <w:rFonts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支持 4 台工作站共享及编辑视音频</w:t>
                  </w:r>
                </w:p>
                <w:p>
                  <w:pPr>
                    <w:rPr>
                      <w:rFonts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4 核心处理器 8G缓存</w:t>
                  </w:r>
                </w:p>
                <w:p>
                  <w:pPr>
                    <w:rPr>
                      <w:rFonts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双万兆光纤+双千兆</w:t>
                  </w:r>
                </w:p>
                <w:p>
                  <w:pPr>
                    <w:rPr>
                      <w:rFonts w:asciiTheme="minorEastAsia" w:hAnsiTheme="minorEastAsia" w:eastAsiaTheme="minorEastAsia"/>
                      <w:sz w:val="18"/>
                      <w:szCs w:val="18"/>
                      <w:highlight w:val="none"/>
                    </w:rPr>
                  </w:pPr>
                </w:p>
                <w:p>
                  <w:pPr>
                    <w:rPr>
                      <w:rFonts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磁盘阵列DR8:桌面 8 盘位静音型（8 盘万兆阵列）</w:t>
                  </w:r>
                </w:p>
                <w:p>
                  <w:pPr>
                    <w:rPr>
                      <w:rFonts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总带宽 800MB 以上、支持 2K 和 4K 在线编辑</w:t>
                  </w:r>
                </w:p>
                <w:p>
                  <w:pPr>
                    <w:rPr>
                      <w:rFonts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支持 finalcutpro、PR、Edius支持达芬奇及数据库创建备份</w:t>
                  </w:r>
                </w:p>
              </w:tc>
            </w:tr>
            <w:tr>
              <w:tblPrEx>
                <w:tblBorders>
                  <w:top w:val="single" w:color="7D7D7D" w:sz="4" w:space="0"/>
                  <w:left w:val="single" w:color="7D7D7D" w:sz="4" w:space="0"/>
                  <w:bottom w:val="single" w:color="7D7D7D" w:sz="4" w:space="0"/>
                  <w:right w:val="single" w:color="7D7D7D" w:sz="4" w:space="0"/>
                  <w:insideH w:val="single" w:color="7D7D7D" w:sz="4" w:space="0"/>
                  <w:insideV w:val="single" w:color="7D7D7D" w:sz="4" w:space="0"/>
                </w:tblBorders>
                <w:tblCellMar>
                  <w:top w:w="0" w:type="dxa"/>
                  <w:left w:w="0" w:type="dxa"/>
                  <w:bottom w:w="0" w:type="dxa"/>
                  <w:right w:w="0" w:type="dxa"/>
                </w:tblCellMar>
              </w:tblPrEx>
              <w:trPr>
                <w:trHeight w:val="688" w:hRule="atLeast"/>
              </w:trPr>
              <w:tc>
                <w:tcPr>
                  <w:tcW w:w="7539" w:type="dxa"/>
                  <w:tcBorders>
                    <w:left w:val="nil"/>
                    <w:right w:val="nil"/>
                  </w:tcBorders>
                  <w:shd w:val="clear" w:color="auto" w:fill="auto"/>
                </w:tcPr>
                <w:p>
                  <w:pPr>
                    <w:rPr>
                      <w:rFonts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16TB 企业级硬盘</w:t>
                  </w:r>
                </w:p>
                <w:p>
                  <w:pPr>
                    <w:rPr>
                      <w:rFonts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RAID6=96TB（2 块备份盘）</w:t>
                  </w:r>
                  <w:r>
                    <w:rPr>
                      <w:rFonts w:hint="eastAsia" w:asciiTheme="minorEastAsia" w:hAnsiTheme="minorEastAsia" w:eastAsiaTheme="minorEastAsia"/>
                      <w:sz w:val="18"/>
                      <w:szCs w:val="18"/>
                      <w:highlight w:val="none"/>
                    </w:rPr>
                    <w:tab/>
                  </w:r>
                </w:p>
              </w:tc>
            </w:tr>
            <w:tr>
              <w:tblPrEx>
                <w:tblBorders>
                  <w:top w:val="single" w:color="7D7D7D" w:sz="4" w:space="0"/>
                  <w:left w:val="single" w:color="7D7D7D" w:sz="4" w:space="0"/>
                  <w:bottom w:val="single" w:color="7D7D7D" w:sz="4" w:space="0"/>
                  <w:right w:val="single" w:color="7D7D7D" w:sz="4" w:space="0"/>
                  <w:insideH w:val="single" w:color="7D7D7D" w:sz="4" w:space="0"/>
                  <w:insideV w:val="single" w:color="7D7D7D" w:sz="4" w:space="0"/>
                </w:tblBorders>
                <w:tblCellMar>
                  <w:top w:w="0" w:type="dxa"/>
                  <w:left w:w="0" w:type="dxa"/>
                  <w:bottom w:w="0" w:type="dxa"/>
                  <w:right w:w="0" w:type="dxa"/>
                </w:tblCellMar>
              </w:tblPrEx>
              <w:trPr>
                <w:trHeight w:val="700" w:hRule="atLeast"/>
              </w:trPr>
              <w:tc>
                <w:tcPr>
                  <w:tcW w:w="7539" w:type="dxa"/>
                  <w:tcBorders>
                    <w:left w:val="nil"/>
                    <w:right w:val="nil"/>
                  </w:tcBorders>
                </w:tcPr>
                <w:p>
                  <w:pPr>
                    <w:rPr>
                      <w:rFonts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万兆模块</w:t>
                  </w:r>
                  <w:r>
                    <w:rPr>
                      <w:rFonts w:hint="eastAsia" w:asciiTheme="minorEastAsia" w:hAnsiTheme="minorEastAsia" w:eastAsiaTheme="minorEastAsia"/>
                      <w:sz w:val="18"/>
                      <w:szCs w:val="18"/>
                      <w:highlight w:val="none"/>
                    </w:rPr>
                    <w:tab/>
                  </w:r>
                  <w:r>
                    <w:rPr>
                      <w:rFonts w:hint="eastAsia" w:asciiTheme="minorEastAsia" w:hAnsiTheme="minorEastAsia" w:eastAsiaTheme="minorEastAsia"/>
                      <w:sz w:val="18"/>
                      <w:szCs w:val="18"/>
                      <w:highlight w:val="none"/>
                    </w:rPr>
                    <w:t>配合雷电转万兆盒以及阵列使用</w:t>
                  </w:r>
                </w:p>
                <w:p>
                  <w:pPr>
                    <w:rPr>
                      <w:rFonts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万兆卡</w:t>
                  </w:r>
                  <w:r>
                    <w:rPr>
                      <w:rFonts w:hint="eastAsia" w:asciiTheme="minorEastAsia" w:hAnsiTheme="minorEastAsia" w:eastAsiaTheme="minorEastAsia"/>
                      <w:sz w:val="18"/>
                      <w:szCs w:val="18"/>
                      <w:highlight w:val="none"/>
                    </w:rPr>
                    <w:tab/>
                  </w:r>
                  <w:r>
                    <w:rPr>
                      <w:rFonts w:hint="eastAsia" w:asciiTheme="minorEastAsia" w:hAnsiTheme="minorEastAsia" w:eastAsiaTheme="minorEastAsia"/>
                      <w:sz w:val="18"/>
                      <w:szCs w:val="18"/>
                      <w:highlight w:val="none"/>
                    </w:rPr>
                    <w:t>万兆光口卡</w:t>
                  </w:r>
                </w:p>
              </w:tc>
            </w:tr>
          </w:tbl>
          <w:p>
            <w:pPr>
              <w:pStyle w:val="17"/>
              <w:ind w:firstLine="360"/>
              <w:rPr>
                <w:rFonts w:cs="仿宋" w:asciiTheme="minorEastAsia" w:hAnsiTheme="minorEastAsia" w:eastAsiaTheme="minorEastAsia"/>
                <w:bCs/>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eastAsiaTheme="minorEastAsia"/>
                <w:sz w:val="24"/>
                <w:highlight w:val="none"/>
              </w:rPr>
              <w:t>3</w:t>
            </w:r>
            <w:r>
              <w:rPr>
                <w:rFonts w:hint="eastAsia" w:cs="仿宋" w:asciiTheme="minorEastAsia" w:hAnsiTheme="minorEastAsia"/>
                <w:sz w:val="24"/>
                <w:highlight w:val="none"/>
              </w:rPr>
              <w:t>5</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15" w:leftChars="-54" w:hanging="98" w:hangingChars="49"/>
              <w:rPr>
                <w:rFonts w:ascii="仿宋" w:hAnsi="仿宋" w:eastAsia="仿宋" w:cs="仿宋"/>
                <w:szCs w:val="21"/>
                <w:highlight w:val="none"/>
              </w:rPr>
            </w:pPr>
            <w:r>
              <w:rPr>
                <w:rFonts w:hint="eastAsia" w:ascii="方正书宋简体" w:hAnsi="方正书宋简体" w:eastAsia="方正书宋简体"/>
                <w:sz w:val="20"/>
                <w:szCs w:val="20"/>
                <w:highlight w:val="none"/>
              </w:rPr>
              <w:t>4T企业级硬盘</w:t>
            </w:r>
          </w:p>
        </w:tc>
        <w:tc>
          <w:tcPr>
            <w:tcW w:w="7886" w:type="dxa"/>
            <w:tcBorders>
              <w:top w:val="single" w:color="auto" w:sz="4" w:space="0"/>
              <w:left w:val="single" w:color="auto" w:sz="4" w:space="0"/>
              <w:bottom w:val="single" w:color="auto" w:sz="4" w:space="0"/>
              <w:right w:val="single" w:color="auto" w:sz="4" w:space="0"/>
            </w:tcBorders>
          </w:tcPr>
          <w:p>
            <w:pPr>
              <w:pStyle w:val="17"/>
              <w:ind w:left="0" w:leftChars="0" w:firstLine="0" w:firstLineChars="0"/>
              <w:rPr>
                <w:rFonts w:cs="仿宋" w:asciiTheme="minorEastAsia" w:hAnsiTheme="minorEastAsia" w:eastAsiaTheme="minorEastAsia"/>
                <w:bCs/>
                <w:sz w:val="18"/>
                <w:szCs w:val="18"/>
                <w:highlight w:val="none"/>
              </w:rPr>
            </w:pPr>
            <w:r>
              <w:rPr>
                <w:rFonts w:hint="eastAsia" w:cs="仿宋" w:asciiTheme="minorEastAsia" w:hAnsiTheme="minorEastAsia" w:eastAsiaTheme="minorEastAsia"/>
                <w:sz w:val="18"/>
                <w:szCs w:val="18"/>
                <w:highlight w:val="none"/>
              </w:rPr>
              <w:t>企业级硬盘 服务器机械硬盘 垂直 PMR CMR SATA 7200转 4TB【ST4000NM000A】五年质保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sz w:val="24"/>
                <w:highlight w:val="none"/>
              </w:rPr>
              <w:t>36</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15" w:leftChars="-54" w:hanging="98" w:hangingChars="49"/>
              <w:rPr>
                <w:rFonts w:ascii="仿宋" w:hAnsi="仿宋" w:eastAsia="仿宋" w:cs="仿宋"/>
                <w:szCs w:val="21"/>
                <w:highlight w:val="none"/>
              </w:rPr>
            </w:pPr>
            <w:r>
              <w:rPr>
                <w:rFonts w:hint="eastAsia" w:ascii="方正书宋简体" w:hAnsi="方正书宋简体" w:eastAsia="方正书宋简体"/>
                <w:sz w:val="20"/>
                <w:szCs w:val="20"/>
                <w:highlight w:val="none"/>
              </w:rPr>
              <w:t>8T企业级硬盘</w:t>
            </w:r>
          </w:p>
        </w:tc>
        <w:tc>
          <w:tcPr>
            <w:tcW w:w="788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bCs/>
                <w:sz w:val="18"/>
                <w:szCs w:val="18"/>
                <w:highlight w:val="none"/>
              </w:rPr>
            </w:pPr>
            <w:r>
              <w:rPr>
                <w:rFonts w:hint="eastAsia" w:cs="仿宋" w:asciiTheme="minorEastAsia" w:hAnsiTheme="minorEastAsia" w:eastAsiaTheme="minorEastAsia"/>
                <w:sz w:val="18"/>
                <w:szCs w:val="18"/>
                <w:highlight w:val="none"/>
              </w:rPr>
              <w:t xml:space="preserve"> 企业级硬盘 服务器机械硬盘 垂直 PMR CMR SATA 7200转 8TB【ST8000NM000A】五年质保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sz w:val="24"/>
                <w:highlight w:val="none"/>
              </w:rPr>
              <w:t>37</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15" w:leftChars="-54" w:hanging="98" w:hangingChars="49"/>
              <w:rPr>
                <w:rFonts w:ascii="方正书宋简体" w:hAnsi="方正书宋简体" w:eastAsia="方正书宋简体"/>
                <w:sz w:val="20"/>
                <w:szCs w:val="20"/>
                <w:highlight w:val="none"/>
              </w:rPr>
            </w:pPr>
            <w:r>
              <w:rPr>
                <w:rFonts w:hint="eastAsia" w:ascii="方正书宋简体" w:hAnsi="方正书宋简体" w:eastAsia="方正书宋简体"/>
                <w:sz w:val="20"/>
                <w:szCs w:val="20"/>
                <w:highlight w:val="none"/>
              </w:rPr>
              <w:t>三级等保测评</w:t>
            </w:r>
          </w:p>
        </w:tc>
        <w:tc>
          <w:tcPr>
            <w:tcW w:w="788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bCs/>
                <w:sz w:val="18"/>
                <w:szCs w:val="18"/>
                <w:highlight w:val="none"/>
              </w:rPr>
            </w:pPr>
            <w:r>
              <w:rPr>
                <w:rFonts w:hint="eastAsia" w:cs="仿宋" w:asciiTheme="minorEastAsia" w:hAnsiTheme="minorEastAsia" w:eastAsiaTheme="minorEastAsia"/>
                <w:sz w:val="18"/>
                <w:szCs w:val="18"/>
                <w:highlight w:val="none"/>
              </w:rPr>
              <w:t>1、协助定级备案</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协助淄川区融媒体中心做好业务系统的定级备案工作。</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2、等级保护测评</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通过详细的系统调研，开展对淄川区融媒体中心业务系统的等级保护测评工作，找出安全现状与标准要求之间的差距，并遵循适度安全的原则，协助制定安全整改建设方案，指导整改工作。最终完成等级保护测评报告。</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测评的内容包括但不限于以下内容：</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安全技术测评：包括物理安全、网络安全、主机系统安全、应用安全和数据安全等五个方面的安全测评；</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安全管理测评：安全管理机构、安全管理制度、人员安全管理、系统建设管理和系统运维管理等五个方面的安全测评。</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通过现场测评，逐项找出系统现状与国家相关标准要求之间的差距，进行逐项分析、整体分析，给出差距分析报告，并给出整改建议方案。</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待整改完毕后，进行结果确认，完成信息安全等级保护测评，出具测评报告。</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3、健全安全管理体系</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按照信息系统安全等级保护的相关要求，梳理和完善我单位信息安全管理制度，健全和完善信息安全管理体系和技术保障体系。</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依据标准《信息系统安全等级保护基本要求》（GB/T 22239-2008）、《信息安全技术信息系统安全管理要求》（GBT20269-2006）等，完成安全管理体系的设计，制定等级保护整改方案，指导完成信息系统安全技术体系和安全管理体系的建立健全。</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4、成果交付</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提交的文档包括但不限于如下文件：</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1)《信息安全等级保护测评整改方案》2)《信息安全等级保护差距分析报告》</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3)《信息安全等级保护测评报告》4)《信息安全等级保护管理体系制度》</w:t>
            </w:r>
            <w:r>
              <w:rPr>
                <w:rFonts w:hint="eastAsia" w:cs="仿宋" w:asciiTheme="minorEastAsia" w:hAnsiTheme="minorEastAsia" w:eastAsiaTheme="minorEastAsia"/>
                <w:sz w:val="18"/>
                <w:szCs w:val="18"/>
                <w:highlight w:val="none"/>
              </w:rPr>
              <w:br w:type="textWrapping"/>
            </w:r>
            <w:r>
              <w:rPr>
                <w:rFonts w:hint="eastAsia" w:ascii="等线" w:hAnsi="等线" w:eastAsia="等线" w:cs="仿宋"/>
                <w:b/>
                <w:color w:val="FF0000"/>
                <w:sz w:val="18"/>
                <w:szCs w:val="18"/>
                <w:highlight w:val="none"/>
              </w:rPr>
              <w:t>▲</w:t>
            </w:r>
            <w:r>
              <w:rPr>
                <w:rFonts w:hint="eastAsia" w:cs="仿宋" w:asciiTheme="minorEastAsia" w:hAnsiTheme="minorEastAsia" w:eastAsiaTheme="minorEastAsia"/>
                <w:color w:val="FF0000"/>
                <w:sz w:val="18"/>
                <w:szCs w:val="18"/>
                <w:highlight w:val="none"/>
              </w:rPr>
              <w:t>5、人员要求</w:t>
            </w:r>
            <w:r>
              <w:rPr>
                <w:rFonts w:hint="eastAsia" w:cs="仿宋" w:asciiTheme="minorEastAsia" w:hAnsiTheme="minorEastAsia" w:eastAsiaTheme="minorEastAsia"/>
                <w:color w:val="FF0000"/>
                <w:sz w:val="18"/>
                <w:szCs w:val="18"/>
                <w:highlight w:val="none"/>
              </w:rPr>
              <w:br w:type="textWrapping"/>
            </w:r>
            <w:r>
              <w:rPr>
                <w:rFonts w:hint="eastAsia" w:cs="仿宋" w:asciiTheme="minorEastAsia" w:hAnsiTheme="minorEastAsia" w:eastAsiaTheme="minorEastAsia"/>
                <w:color w:val="FF0000"/>
                <w:sz w:val="18"/>
                <w:szCs w:val="18"/>
                <w:highlight w:val="none"/>
              </w:rPr>
              <w:t>人员要求：本次等级测评项目组中至少包含1名高级等级测评师、2名中级等级测评师、3名初级测评师。要求项目负责人需同时具有等保测评师证书及NCSE证书（提供证书复印件加盖公章），投标人应详细描述项目组成员人员分工计划。</w:t>
            </w:r>
            <w:r>
              <w:rPr>
                <w:rFonts w:hint="eastAsia" w:cs="仿宋" w:asciiTheme="minorEastAsia" w:hAnsiTheme="minorEastAsia" w:eastAsiaTheme="minorEastAsia"/>
                <w:color w:val="FF0000"/>
                <w:sz w:val="18"/>
                <w:szCs w:val="18"/>
                <w:highlight w:val="none"/>
              </w:rPr>
              <w:br w:type="textWrapping"/>
            </w:r>
            <w:r>
              <w:rPr>
                <w:rFonts w:hint="eastAsia" w:cs="仿宋" w:asciiTheme="minorEastAsia" w:hAnsiTheme="minorEastAsia" w:eastAsiaTheme="minorEastAsia"/>
                <w:sz w:val="18"/>
                <w:szCs w:val="18"/>
                <w:highlight w:val="none"/>
              </w:rPr>
              <w:t>6、保密要求：投标人应对采购人提供的所有资料向第三方保密，不得将本项目产生的所有资料、数据向第三方提供。</w:t>
            </w:r>
            <w:r>
              <w:rPr>
                <w:rFonts w:hint="eastAsia" w:cs="仿宋" w:asciiTheme="minorEastAsia" w:hAnsiTheme="minorEastAsia" w:eastAsiaTheme="minorEastAsia"/>
                <w:sz w:val="18"/>
                <w:szCs w:val="18"/>
                <w:highlight w:val="none"/>
              </w:rPr>
              <w:br w:type="textWrapping"/>
            </w:r>
            <w:r>
              <w:rPr>
                <w:rFonts w:hint="eastAsia" w:cs="仿宋" w:asciiTheme="minorEastAsia" w:hAnsiTheme="minorEastAsia" w:eastAsiaTheme="minorEastAsia"/>
                <w:sz w:val="18"/>
                <w:szCs w:val="18"/>
                <w:highlight w:val="none"/>
              </w:rPr>
              <w:t>7、2022年度国庆、春节等重要安全播出期前提供技术保障。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24"/>
                <w:highlight w:val="none"/>
              </w:rPr>
            </w:pPr>
            <w:r>
              <w:rPr>
                <w:rFonts w:hint="eastAsia" w:cs="仿宋" w:asciiTheme="minorEastAsia" w:hAnsiTheme="minorEastAsia"/>
                <w:sz w:val="24"/>
                <w:highlight w:val="none"/>
              </w:rPr>
              <w:t>38</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模拟音频切换器</w:t>
            </w:r>
          </w:p>
        </w:tc>
        <w:tc>
          <w:tcPr>
            <w:tcW w:w="788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立体声8路信号输入，2分2路矩阵选择输出，平衡。</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掉电记忆。设备掉电恢复后，自动记忆掉电前输入通道。</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掉电直通（第一通道）。</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RS232双串口控制（可主备机控制）。</w:t>
            </w:r>
          </w:p>
          <w:p>
            <w:pPr>
              <w:pStyle w:val="17"/>
              <w:ind w:left="0" w:leftChars="0" w:firstLine="0" w:firstLineChars="0"/>
              <w:rPr>
                <w:rFonts w:cs="仿宋" w:asciiTheme="minorEastAsia" w:hAnsiTheme="minorEastAsia" w:eastAsiaTheme="minorEastAsia"/>
                <w:b/>
                <w:bCs/>
                <w:sz w:val="18"/>
                <w:szCs w:val="18"/>
                <w:highlight w:val="none"/>
              </w:rPr>
            </w:pPr>
            <w:r>
              <w:rPr>
                <w:rFonts w:hint="eastAsia" w:ascii="等线" w:hAnsi="等线" w:eastAsia="等线" w:cs="仿宋"/>
                <w:b/>
                <w:sz w:val="18"/>
                <w:szCs w:val="18"/>
                <w:highlight w:val="none"/>
              </w:rPr>
              <w:t>▲</w:t>
            </w:r>
            <w:r>
              <w:rPr>
                <w:rFonts w:hint="eastAsia" w:cs="仿宋" w:asciiTheme="minorEastAsia" w:hAnsiTheme="minorEastAsia" w:eastAsiaTheme="minorEastAsia"/>
                <w:b/>
                <w:bCs/>
                <w:sz w:val="18"/>
                <w:szCs w:val="18"/>
                <w:highlight w:val="none"/>
              </w:rPr>
              <w:t>提供国家版权局音频切换器软件著作权登记证书;</w:t>
            </w:r>
          </w:p>
          <w:p>
            <w:pPr>
              <w:rPr>
                <w:rFonts w:cs="仿宋" w:asciiTheme="minorEastAsia" w:hAnsiTheme="minorEastAsia" w:eastAsiaTheme="minorEastAsia"/>
                <w:sz w:val="18"/>
                <w:szCs w:val="18"/>
                <w:highlight w:val="none"/>
              </w:rPr>
            </w:pPr>
            <w:r>
              <w:rPr>
                <w:rFonts w:hint="eastAsia" w:ascii="等线" w:hAnsi="等线" w:eastAsia="等线" w:cs="仿宋"/>
                <w:b/>
                <w:sz w:val="18"/>
                <w:szCs w:val="18"/>
                <w:highlight w:val="none"/>
              </w:rPr>
              <w:t>▲</w:t>
            </w:r>
            <w:r>
              <w:rPr>
                <w:rFonts w:hint="eastAsia" w:ascii="宋体" w:hAnsi="宋体"/>
                <w:b/>
                <w:bCs/>
                <w:highlight w:val="none"/>
              </w:rPr>
              <w:t xml:space="preserve">提供音频切换台国家广播总局检测报告和入网认定证书;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sz w:val="24"/>
                <w:highlight w:val="none"/>
              </w:rPr>
            </w:pPr>
            <w:r>
              <w:rPr>
                <w:rFonts w:hint="eastAsia" w:cs="仿宋" w:asciiTheme="minorEastAsia" w:hAnsiTheme="minorEastAsia"/>
                <w:sz w:val="24"/>
                <w:highlight w:val="none"/>
              </w:rPr>
              <w:t>39</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15" w:leftChars="-54" w:hanging="98" w:hangingChars="49"/>
              <w:rPr>
                <w:rFonts w:ascii="方正书宋简体" w:hAnsi="方正书宋简体" w:eastAsia="方正书宋简体"/>
                <w:sz w:val="20"/>
                <w:szCs w:val="20"/>
                <w:highlight w:val="none"/>
              </w:rPr>
            </w:pPr>
            <w:r>
              <w:rPr>
                <w:rFonts w:hint="eastAsia" w:ascii="方正书宋简体" w:hAnsi="方正书宋简体" w:eastAsia="方正书宋简体"/>
                <w:sz w:val="20"/>
                <w:szCs w:val="20"/>
                <w:highlight w:val="none"/>
              </w:rPr>
              <w:t>数字音频处理器</w:t>
            </w:r>
          </w:p>
        </w:tc>
        <w:tc>
          <w:tcPr>
            <w:tcW w:w="788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支持数字AES/EBU、模拟L/R立体声、AOIP信号输入输出功能。</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具备数字、模拟音频信号自动增益瞬时调整功能。</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数字输入输出、模拟输入输出分别具有掉电直通功能。</w:t>
            </w:r>
          </w:p>
          <w:p>
            <w:pPr>
              <w:rPr>
                <w:rFonts w:hint="eastAsia" w:asciiTheme="minorEastAsia" w:hAnsiTheme="minorEastAsia" w:eastAsiaTheme="minorEastAsia"/>
                <w:sz w:val="18"/>
                <w:szCs w:val="18"/>
                <w:highlight w:val="none"/>
              </w:rPr>
            </w:pPr>
            <w:r>
              <w:rPr>
                <w:rFonts w:hint="eastAsia" w:asciiTheme="minorEastAsia" w:hAnsiTheme="minorEastAsia" w:eastAsiaTheme="minorEastAsia"/>
                <w:sz w:val="18"/>
                <w:szCs w:val="18"/>
                <w:highlight w:val="none"/>
              </w:rPr>
              <w:t>输出音量衰减自定义调整，范围是：-20dB～0dB。</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具备主/备双电源，保障安全使用。</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b/>
                <w:color w:val="C00000"/>
                <w:sz w:val="18"/>
                <w:szCs w:val="18"/>
                <w:highlight w:val="none"/>
              </w:rPr>
              <w:t>▲</w:t>
            </w:r>
            <w:r>
              <w:rPr>
                <w:rFonts w:hint="eastAsia" w:cs="仿宋" w:asciiTheme="minorEastAsia" w:hAnsiTheme="minorEastAsia" w:eastAsiaTheme="minorEastAsia"/>
                <w:b/>
                <w:bCs/>
                <w:color w:val="C00000"/>
                <w:sz w:val="18"/>
                <w:szCs w:val="18"/>
                <w:highlight w:val="none"/>
              </w:rPr>
              <w:t>提供国家版权局音频处理器软件著作权登记证书;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sz w:val="24"/>
                <w:highlight w:val="none"/>
              </w:rPr>
            </w:pPr>
            <w:r>
              <w:rPr>
                <w:rFonts w:hint="eastAsia" w:cs="仿宋" w:asciiTheme="minorEastAsia" w:hAnsiTheme="minorEastAsia"/>
                <w:sz w:val="24"/>
                <w:highlight w:val="none"/>
              </w:rPr>
              <w:t>40</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15" w:leftChars="-54" w:hanging="98" w:hangingChars="49"/>
              <w:jc w:val="center"/>
              <w:rPr>
                <w:rFonts w:ascii="方正书宋简体" w:hAnsi="方正书宋简体" w:eastAsia="方正书宋简体"/>
                <w:sz w:val="20"/>
                <w:szCs w:val="20"/>
                <w:highlight w:val="none"/>
              </w:rPr>
            </w:pPr>
            <w:r>
              <w:rPr>
                <w:rFonts w:hint="eastAsia" w:ascii="方正书宋简体" w:hAnsi="方正书宋简体" w:eastAsia="方正书宋简体"/>
                <w:sz w:val="20"/>
                <w:szCs w:val="20"/>
                <w:highlight w:val="none"/>
              </w:rPr>
              <w:t>频谱分析仪</w:t>
            </w:r>
          </w:p>
        </w:tc>
        <w:tc>
          <w:tcPr>
            <w:tcW w:w="7886" w:type="dxa"/>
            <w:tcBorders>
              <w:top w:val="single" w:color="auto" w:sz="4" w:space="0"/>
              <w:left w:val="single" w:color="auto" w:sz="4" w:space="0"/>
              <w:bottom w:val="single" w:color="auto" w:sz="4" w:space="0"/>
              <w:right w:val="single" w:color="auto" w:sz="4" w:space="0"/>
            </w:tcBorders>
            <w:vAlign w:val="center"/>
          </w:tcPr>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1、尺寸：145mm*70mm*30mm。</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2、重量：350g(含电池)。Weight: 350g (including battery).</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3、采用 stm32f407 单片机（主频 168M ）+4.3 寸 TFTLCD （480*800）彩色</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液晶屏幕。</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4、全铝合金外壳+旋转编码器控制+全英文显示界面+usb 供电。</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5、支持 usb 供电和锂电池供电两种模式</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性能指标</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1、频谱显示范围：35M-4400Mhz；输入阻抗：50 欧姆。</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2、RBW:10khz、50khz、100khz、200khz、500khz 共计 5 个档位可调。</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3、屏幕扫描点数：700 点。</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4、扫描跨度：7M(10Khz)、35M(50khz)、70M(100Khz)、140M(200Khz)、</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350M(500Khz)。</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5、dBm 范围：-80dB -----10dB（支持手动调整校准幅度），本机内部不带</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放大电路，如需要测量小信号，需要外置放大器。</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6、大接入信号：10dB。</w:t>
            </w:r>
          </w:p>
          <w:p>
            <w:pPr>
              <w:pStyle w:val="16"/>
              <w:widowControl/>
              <w:shd w:val="clear" w:color="auto" w:fill="FFFFFF"/>
              <w:spacing w:beforeAutospacing="0" w:afterAutospacing="0"/>
              <w:rPr>
                <w:rFonts w:ascii="宋体" w:hAnsi="宋体" w:cs="仿宋"/>
                <w:color w:val="666666"/>
                <w:sz w:val="18"/>
                <w:szCs w:val="18"/>
                <w:highlight w:val="none"/>
              </w:rPr>
            </w:pPr>
            <w:r>
              <w:rPr>
                <w:rFonts w:hint="eastAsia" w:ascii="宋体" w:hAnsi="宋体" w:cs="仿宋"/>
                <w:color w:val="000000"/>
                <w:sz w:val="18"/>
                <w:szCs w:val="18"/>
                <w:highlight w:val="none"/>
                <w:shd w:val="clear" w:color="auto" w:fill="FFFFFF"/>
              </w:rPr>
              <w:t>7、工作方式：超外差扫描式频谱仪，单次扫描时间 800ms。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45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sz w:val="24"/>
                <w:highlight w:val="none"/>
              </w:rPr>
            </w:pPr>
            <w:r>
              <w:rPr>
                <w:rFonts w:hint="eastAsia" w:cs="仿宋" w:asciiTheme="minorEastAsia" w:hAnsiTheme="minorEastAsia"/>
                <w:sz w:val="24"/>
                <w:highlight w:val="none"/>
              </w:rPr>
              <w:t>4</w:t>
            </w:r>
            <w:r>
              <w:rPr>
                <w:rFonts w:cs="仿宋" w:asciiTheme="minorEastAsia" w:hAnsiTheme="minorEastAsia"/>
                <w:sz w:val="24"/>
                <w:highlight w:val="none"/>
              </w:rPr>
              <w:t>1</w:t>
            </w:r>
          </w:p>
        </w:tc>
        <w:tc>
          <w:tcPr>
            <w:tcW w:w="1731" w:type="dxa"/>
            <w:tcBorders>
              <w:top w:val="single" w:color="auto" w:sz="4" w:space="0"/>
              <w:left w:val="single" w:color="auto" w:sz="4" w:space="0"/>
              <w:bottom w:val="single" w:color="auto" w:sz="4" w:space="0"/>
              <w:right w:val="single" w:color="auto" w:sz="4" w:space="0"/>
            </w:tcBorders>
            <w:vAlign w:val="center"/>
          </w:tcPr>
          <w:p>
            <w:pPr>
              <w:pStyle w:val="17"/>
              <w:ind w:left="-15" w:leftChars="-54" w:hanging="98" w:hangingChars="49"/>
              <w:jc w:val="center"/>
              <w:rPr>
                <w:rFonts w:ascii="方正书宋简体" w:hAnsi="方正书宋简体" w:eastAsia="方正书宋简体"/>
                <w:sz w:val="20"/>
                <w:szCs w:val="20"/>
                <w:highlight w:val="none"/>
              </w:rPr>
            </w:pPr>
            <w:r>
              <w:rPr>
                <w:rFonts w:hint="eastAsia" w:ascii="方正书宋简体" w:hAnsi="方正书宋简体" w:eastAsia="方正书宋简体"/>
                <w:sz w:val="20"/>
                <w:szCs w:val="20"/>
                <w:highlight w:val="none"/>
              </w:rPr>
              <w:t>音频测试仪</w:t>
            </w:r>
          </w:p>
        </w:tc>
        <w:tc>
          <w:tcPr>
            <w:tcW w:w="7886" w:type="dxa"/>
            <w:tcBorders>
              <w:top w:val="single" w:color="auto" w:sz="4" w:space="0"/>
              <w:left w:val="single" w:color="auto" w:sz="4" w:space="0"/>
              <w:bottom w:val="single" w:color="auto" w:sz="4" w:space="0"/>
              <w:right w:val="single" w:color="auto" w:sz="4" w:space="0"/>
            </w:tcBorders>
            <w:vAlign w:val="center"/>
          </w:tcPr>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31波段和61波段实时频谱分析仪</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31波段和61波段EQ设置值显示(增强/削弱)</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可拆卸校准测量麦克风</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5m麦克风电缆，用于远程放置测量麦克风</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三电平范围选择的声压级计和点位计</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三电平范围选择的声压级计和点位计</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30dB到130dB测量范围的声压级计</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Bu, dBV或Volts (AC)线路信号测量显示</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检查扬声器的极性功能</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最大电平，峰值保持显示器</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可通过标准94dB声级校准器进行麦克风校准(另售)</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独立的截图钮可将截图存至SD卡</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信号发生器带有粉红噪声，正弦波，扫波和极性测试信号</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A，B, C和平重均可用于测量</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平衡XLR输入和输出连接器</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可充电锂离子电池</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Micro USB端口用于为电池充电</w:t>
            </w:r>
          </w:p>
          <w:p>
            <w:pPr>
              <w:pStyle w:val="17"/>
              <w:ind w:left="0" w:leftChars="0" w:firstLine="0" w:firstLineChars="0"/>
              <w:rPr>
                <w:rFonts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内含AC电源适配器和USB连接器</w:t>
            </w:r>
          </w:p>
          <w:p>
            <w:pPr>
              <w:pStyle w:val="17"/>
              <w:ind w:left="0" w:leftChars="0" w:firstLine="0" w:firstLineChars="0"/>
              <w:rPr>
                <w:rFonts w:hint="eastAsia" w:cs="仿宋" w:asciiTheme="minorEastAsia" w:hAnsiTheme="minorEastAsia" w:eastAsiaTheme="minorEastAsia"/>
                <w:sz w:val="18"/>
                <w:szCs w:val="18"/>
                <w:highlight w:val="none"/>
              </w:rPr>
            </w:pPr>
            <w:r>
              <w:rPr>
                <w:rFonts w:hint="eastAsia" w:cs="仿宋" w:asciiTheme="minorEastAsia" w:hAnsiTheme="minorEastAsia" w:eastAsiaTheme="minorEastAsia"/>
                <w:sz w:val="18"/>
                <w:szCs w:val="18"/>
                <w:highlight w:val="none"/>
              </w:rPr>
              <w:t>内含麦克风线</w:t>
            </w:r>
          </w:p>
        </w:tc>
      </w:tr>
    </w:tbl>
    <w:p>
      <w:pPr>
        <w:numPr>
          <w:ilvl w:val="0"/>
          <w:numId w:val="0"/>
        </w:numPr>
        <w:rPr>
          <w:rFonts w:hint="eastAsia"/>
          <w:highlight w:val="none"/>
          <w:lang w:val="en-US" w:eastAsia="zh-CN"/>
        </w:rPr>
      </w:pPr>
    </w:p>
    <w:p>
      <w:pPr>
        <w:numPr>
          <w:ilvl w:val="0"/>
          <w:numId w:val="0"/>
        </w:numPr>
        <w:rPr>
          <w:rFonts w:hint="default"/>
          <w:highlight w:val="none"/>
          <w:lang w:val="en-US" w:eastAsia="zh-CN"/>
        </w:rPr>
      </w:pPr>
    </w:p>
    <w:p>
      <w:pPr>
        <w:pStyle w:val="4"/>
        <w:pageBreakBefore w:val="0"/>
        <w:wordWrap/>
        <w:topLinePunct w:val="0"/>
        <w:bidi w:val="0"/>
        <w:spacing w:line="560" w:lineRule="exact"/>
        <w:textAlignment w:val="auto"/>
        <w:outlineLvl w:val="1"/>
        <w:rPr>
          <w:rFonts w:hint="eastAsia" w:ascii="宋体" w:hAnsi="宋体"/>
          <w:color w:val="auto"/>
          <w:highlight w:val="none"/>
        </w:rPr>
      </w:pPr>
      <w:bookmarkStart w:id="260" w:name="_Toc46235118"/>
      <w:bookmarkStart w:id="261" w:name="_Toc15728"/>
      <w:r>
        <w:rPr>
          <w:rFonts w:hint="eastAsia" w:ascii="宋体" w:hAnsi="宋体"/>
          <w:color w:val="auto"/>
          <w:highlight w:val="none"/>
          <w:lang w:val="en-US" w:eastAsia="zh-CN"/>
        </w:rPr>
        <w:t>三</w:t>
      </w:r>
      <w:r>
        <w:rPr>
          <w:rFonts w:hint="eastAsia" w:ascii="宋体" w:hAnsi="宋体"/>
          <w:color w:val="auto"/>
          <w:highlight w:val="none"/>
        </w:rPr>
        <w:t>、</w:t>
      </w:r>
      <w:bookmarkEnd w:id="260"/>
      <w:bookmarkStart w:id="262" w:name="_Toc45562495"/>
      <w:bookmarkStart w:id="263" w:name="_Toc46235119"/>
      <w:r>
        <w:rPr>
          <w:rFonts w:ascii="宋体" w:hAnsi="宋体"/>
          <w:color w:val="auto"/>
          <w:spacing w:val="-2"/>
          <w:highlight w:val="none"/>
        </w:rPr>
        <w:t>其</w:t>
      </w:r>
      <w:r>
        <w:rPr>
          <w:rFonts w:ascii="宋体" w:hAnsi="宋体"/>
          <w:color w:val="auto"/>
          <w:highlight w:val="none"/>
        </w:rPr>
        <w:t>他</w:t>
      </w:r>
      <w:r>
        <w:rPr>
          <w:rFonts w:ascii="宋体" w:hAnsi="宋体"/>
          <w:color w:val="auto"/>
          <w:spacing w:val="-2"/>
          <w:highlight w:val="none"/>
        </w:rPr>
        <w:t>要</w:t>
      </w:r>
      <w:r>
        <w:rPr>
          <w:rFonts w:ascii="宋体" w:hAnsi="宋体"/>
          <w:color w:val="auto"/>
          <w:highlight w:val="none"/>
        </w:rPr>
        <w:t>求</w:t>
      </w:r>
      <w:bookmarkEnd w:id="261"/>
      <w:bookmarkEnd w:id="262"/>
      <w:bookmarkEnd w:id="263"/>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1、交付日期：自接到采购人通知之日起60日历天内供货安装调试完成并验收合格。</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2、交付地点：采购人指定地点。</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3、验收</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（1）设备到货后，供应商接到采购人安装通知后，由供应商和采购人共同开箱验货，并进行免费安装调制。</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2）设备正常运行无质量问题后，由供应商提出验收申请，采购人组织相关人员依据国家标准、合同及有关要求进行现场试用检验，中标供应商负责由此产生的费用。经验收不合格时，中标供应商必须在采购人指定的时间内无条件维修维护直至验收合格，由此造成的所有损失由中标供应商全部负责。</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4、质量保证期</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质保期：自验收合格后1年（若国家规定或行业标准高于长于以上要求的，执行国家规定或行业标准，采购清单中另有规定的执行清单规定）。</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5、质量要求</w:t>
      </w:r>
    </w:p>
    <w:p>
      <w:pPr>
        <w:pStyle w:val="6"/>
        <w:pageBreakBefore w:val="0"/>
        <w:wordWrap/>
        <w:topLinePunct w:val="0"/>
        <w:bidi w:val="0"/>
        <w:spacing w:line="560" w:lineRule="exact"/>
        <w:ind w:left="0" w:leftChars="0" w:firstLine="420" w:firstLineChars="0"/>
        <w:textAlignment w:val="auto"/>
        <w:rPr>
          <w:rFonts w:hint="eastAsia" w:hAnsi="宋体" w:cs="Times New Roman"/>
          <w:color w:val="auto"/>
          <w:highlight w:val="none"/>
          <w:lang w:val="en-US" w:eastAsia="zh-CN"/>
        </w:rPr>
      </w:pPr>
      <w:r>
        <w:rPr>
          <w:rFonts w:hint="eastAsia" w:hAnsi="宋体" w:cs="Times New Roman"/>
          <w:color w:val="auto"/>
          <w:highlight w:val="none"/>
          <w:lang w:val="en-US" w:eastAsia="zh-CN"/>
        </w:rPr>
        <w:t>（1）供应商所供产品保证为正规渠道进货的符合相关标准的原装正品（附有原厂保修单）。 设备的设计、制造、运输、安装、调试、报验、试运行、培训及售后服务等工作必须达到相关国家标准，必须为全新的、未使用过的品牌的优质品。贴牌或以次充好产品按无效投标处理。</w:t>
      </w:r>
    </w:p>
    <w:p>
      <w:pPr>
        <w:pStyle w:val="6"/>
        <w:pageBreakBefore w:val="0"/>
        <w:wordWrap/>
        <w:topLinePunct w:val="0"/>
        <w:bidi w:val="0"/>
        <w:spacing w:line="560" w:lineRule="exact"/>
        <w:ind w:left="0" w:leftChars="0" w:firstLine="420" w:firstLineChars="0"/>
        <w:textAlignment w:val="auto"/>
        <w:rPr>
          <w:rFonts w:hint="eastAsia" w:hAnsi="宋体" w:cs="Times New Roman"/>
          <w:color w:val="auto"/>
          <w:highlight w:val="none"/>
          <w:lang w:val="en-US" w:eastAsia="zh-CN"/>
        </w:rPr>
      </w:pPr>
      <w:r>
        <w:rPr>
          <w:rFonts w:hint="eastAsia" w:hAnsi="宋体" w:cs="Times New Roman"/>
          <w:color w:val="auto"/>
          <w:highlight w:val="none"/>
          <w:lang w:val="en-US" w:eastAsia="zh-CN"/>
        </w:rPr>
        <w:t>（2）投标人负责按国家相关标准进行货物包装且包装必须为制造商原厂包装，设备的包装均应有良好的防湿、防潮、防雨、防腐及防碰撞的措施。凡由于包装不良造成的损失和由此产生的费用均由中标人承担。必须提供各种产品装箱清单，按装箱清单进行验收。</w:t>
      </w:r>
    </w:p>
    <w:p>
      <w:pPr>
        <w:pStyle w:val="6"/>
        <w:pageBreakBefore w:val="0"/>
        <w:wordWrap/>
        <w:topLinePunct w:val="0"/>
        <w:bidi w:val="0"/>
        <w:spacing w:line="560" w:lineRule="exact"/>
        <w:ind w:left="0" w:leftChars="0" w:firstLine="420" w:firstLineChars="0"/>
        <w:textAlignment w:val="auto"/>
        <w:rPr>
          <w:rFonts w:hint="eastAsia" w:hAnsi="宋体" w:cs="Times New Roman"/>
          <w:color w:val="auto"/>
          <w:highlight w:val="none"/>
          <w:lang w:val="en-US" w:eastAsia="zh-CN"/>
        </w:rPr>
      </w:pPr>
      <w:r>
        <w:rPr>
          <w:rFonts w:hint="eastAsia" w:hAnsi="宋体" w:cs="Times New Roman"/>
          <w:color w:val="auto"/>
          <w:highlight w:val="none"/>
          <w:lang w:val="en-US" w:eastAsia="zh-CN"/>
        </w:rPr>
        <w:t>（3）投标人应保证本项目下提供的货物、服务或其任何一部分不会产生因第三方依法享有的专利权、商标权或其他知识产权；如果供应商不拥有相应的知识产权，则须在投标报价中包括合法获取该知识产权的相关费用，并在投标文件中附有相关证明文件，如因第三方提出其专利权、商标权或其他知识产权的侵权之诉，则一切法律责任由供应商承担。</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6、售后服务</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6.1售后服务</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（1）质保期内非采购人的人为原因而出现的硬件和软件故障由中标人负责包修、包换或包退，并承担因此而产生的一切费用，保修期内更换的设备部件和易耗部件必须为原厂备件。</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2）质保期后，投标人仍应根据合同要求向采购人提供技术服务，以合理价格提供采购人需要的设备维护及更新服务，需提供质保期后延长原厂服务年限的优惠报价；在质保期满后，投标人仍应对所出现的系统故障进行响应；投标人对于系统的相关维护咨询应免费。投标人应提供详细、可行得售后服务方案及质量保证措施。</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6.2技术支持</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质保期内，除人为因素损坏外，投标人需对所供设备免费进行维修，投标人在收到用户的维修服务要求后1小时内需做出回应，4小时内到达用户现场进行维修，故障无法当场修复的，应免费提供备用产品。</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6.3培训要求</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投标人应承诺在安装调试期间及完毕后，为采购人技术人员提供全面、系统、深入的培训，包括设备的工作原理、安装、操作、连接、配置、保养、维护；软件的操作流程、安装、使用、配置等。培训应达到使用人员能“熟练操作、应付突发事件，判断故障、进行应急处理”的目的。</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7.其他要求</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1）投标人需全面安装完毕，运行正常，检验合格，且出具合法税务发票，此条作为付款条件。相关辅材如未体现，请投标人自行考虑，若投标人在报价中没有列明且设备安装调试过程中必须的辅材及报价中未含或漏含的费用视为对采购人的让利，在以后合同执行中不予调整。</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2）所有产品应是质量完全符合国家或行业标准的全新的、未使用过的主流知名品牌产品，完全符合采购规定的质量、规格和性能的要求的原装合格正品，并保证环保、无毒。如投标时已停产，可投替代产品或升级换代产品，配置不能低于原型号，既不能存在负偏离，在《技术偏离表》中详细说明。</w:t>
      </w:r>
    </w:p>
    <w:p>
      <w:pPr>
        <w:pStyle w:val="6"/>
        <w:pageBreakBefore w:val="0"/>
        <w:wordWrap/>
        <w:topLinePunct w:val="0"/>
        <w:bidi w:val="0"/>
        <w:spacing w:line="560" w:lineRule="exact"/>
        <w:ind w:left="0" w:leftChars="0" w:firstLine="420" w:firstLineChars="0"/>
        <w:textAlignment w:val="auto"/>
        <w:rPr>
          <w:rFonts w:hint="eastAsia" w:hAnsi="宋体"/>
          <w:color w:val="auto"/>
          <w:highlight w:val="none"/>
          <w:lang w:val="en-US" w:eastAsia="zh-CN"/>
        </w:rPr>
      </w:pPr>
      <w:r>
        <w:rPr>
          <w:rFonts w:hint="eastAsia" w:hAnsi="宋体"/>
          <w:color w:val="auto"/>
          <w:highlight w:val="none"/>
          <w:lang w:val="en-US" w:eastAsia="zh-CN"/>
        </w:rPr>
        <w:t>（3）投标人应保证其货物在正常使用和保养条件下，在其使用寿命期内应具有良好的性能。货物最终验收后，投标人应对由于设计、工艺或材料的缺陷而发生的任何不足或故障负责(经法定检验机构检验)，并承担由此引起的一切后果。</w:t>
      </w:r>
    </w:p>
    <w:p>
      <w:pPr>
        <w:pStyle w:val="6"/>
        <w:pageBreakBefore w:val="0"/>
        <w:wordWrap/>
        <w:topLinePunct w:val="0"/>
        <w:bidi w:val="0"/>
        <w:spacing w:line="560" w:lineRule="exact"/>
        <w:ind w:left="0" w:leftChars="0" w:firstLine="420" w:firstLineChars="0"/>
        <w:textAlignment w:val="auto"/>
        <w:rPr>
          <w:rFonts w:hint="default" w:hAnsi="宋体"/>
          <w:color w:val="auto"/>
          <w:highlight w:val="none"/>
          <w:lang w:val="en-US" w:eastAsia="zh-CN"/>
        </w:rPr>
      </w:pPr>
      <w:r>
        <w:rPr>
          <w:rFonts w:hint="eastAsia" w:hAnsi="宋体"/>
          <w:color w:val="auto"/>
          <w:highlight w:val="none"/>
          <w:lang w:val="en-US" w:eastAsia="zh-CN"/>
        </w:rPr>
        <w:t>（4）所有产品应没有侵犯任何第三人的知识产权和商业秘密等权利，如采购人使用投标方货物构成上述侵权的，则由投标方承担全部责任。</w:t>
      </w:r>
    </w:p>
    <w:p>
      <w:pPr>
        <w:pStyle w:val="6"/>
        <w:pageBreakBefore w:val="0"/>
        <w:wordWrap/>
        <w:topLinePunct w:val="0"/>
        <w:bidi w:val="0"/>
        <w:spacing w:line="560" w:lineRule="exact"/>
        <w:textAlignment w:val="auto"/>
        <w:rPr>
          <w:rFonts w:hint="eastAsia" w:hAnsi="宋体"/>
          <w:color w:val="auto"/>
          <w:highlight w:val="none"/>
        </w:rPr>
      </w:pPr>
    </w:p>
    <w:p>
      <w:pPr>
        <w:pStyle w:val="6"/>
        <w:pageBreakBefore w:val="0"/>
        <w:wordWrap/>
        <w:topLinePunct w:val="0"/>
        <w:bidi w:val="0"/>
        <w:spacing w:line="560" w:lineRule="exact"/>
        <w:ind w:firstLine="0"/>
        <w:textAlignment w:val="auto"/>
        <w:rPr>
          <w:rFonts w:hint="eastAsia" w:hAnsi="宋体"/>
          <w:color w:val="auto"/>
          <w:sz w:val="9"/>
          <w:szCs w:val="9"/>
          <w:highlight w:val="none"/>
        </w:rPr>
      </w:pPr>
    </w:p>
    <w:p>
      <w:pPr>
        <w:pStyle w:val="6"/>
        <w:pageBreakBefore w:val="0"/>
        <w:wordWrap/>
        <w:topLinePunct w:val="0"/>
        <w:bidi w:val="0"/>
        <w:spacing w:line="560" w:lineRule="exact"/>
        <w:ind w:firstLine="0"/>
        <w:textAlignment w:val="auto"/>
        <w:rPr>
          <w:rFonts w:hint="eastAsia" w:hAnsi="宋体"/>
          <w:color w:val="auto"/>
          <w:sz w:val="9"/>
          <w:szCs w:val="9"/>
          <w:highlight w:val="none"/>
        </w:rPr>
      </w:pPr>
    </w:p>
    <w:p>
      <w:pPr>
        <w:pStyle w:val="6"/>
        <w:pageBreakBefore w:val="0"/>
        <w:wordWrap/>
        <w:topLinePunct w:val="0"/>
        <w:bidi w:val="0"/>
        <w:spacing w:line="560" w:lineRule="exact"/>
        <w:ind w:firstLine="0"/>
        <w:textAlignment w:val="auto"/>
        <w:rPr>
          <w:rFonts w:hint="eastAsia" w:hAnsi="宋体"/>
          <w:color w:val="auto"/>
          <w:sz w:val="9"/>
          <w:szCs w:val="9"/>
          <w:highlight w:val="none"/>
        </w:rPr>
      </w:pPr>
    </w:p>
    <w:p>
      <w:pPr>
        <w:pStyle w:val="6"/>
        <w:pageBreakBefore w:val="0"/>
        <w:wordWrap/>
        <w:topLinePunct w:val="0"/>
        <w:bidi w:val="0"/>
        <w:spacing w:line="560" w:lineRule="exact"/>
        <w:ind w:firstLine="0"/>
        <w:textAlignment w:val="auto"/>
        <w:rPr>
          <w:rFonts w:hint="eastAsia" w:hAnsi="宋体"/>
          <w:color w:val="auto"/>
          <w:sz w:val="9"/>
          <w:szCs w:val="9"/>
          <w:highlight w:val="none"/>
        </w:rPr>
      </w:pPr>
    </w:p>
    <w:p>
      <w:pPr>
        <w:pStyle w:val="6"/>
        <w:pageBreakBefore w:val="0"/>
        <w:wordWrap/>
        <w:topLinePunct w:val="0"/>
        <w:bidi w:val="0"/>
        <w:spacing w:line="560" w:lineRule="exact"/>
        <w:ind w:firstLine="0"/>
        <w:textAlignment w:val="auto"/>
        <w:rPr>
          <w:rFonts w:hint="eastAsia" w:hAnsi="宋体"/>
          <w:color w:val="auto"/>
          <w:sz w:val="9"/>
          <w:szCs w:val="9"/>
          <w:highlight w:val="none"/>
        </w:rPr>
      </w:pPr>
    </w:p>
    <w:p>
      <w:pPr>
        <w:pStyle w:val="6"/>
        <w:pageBreakBefore w:val="0"/>
        <w:wordWrap/>
        <w:topLinePunct w:val="0"/>
        <w:bidi w:val="0"/>
        <w:spacing w:line="560" w:lineRule="exact"/>
        <w:ind w:firstLine="0"/>
        <w:textAlignment w:val="auto"/>
        <w:rPr>
          <w:rFonts w:hint="eastAsia" w:hAnsi="宋体"/>
          <w:color w:val="auto"/>
          <w:sz w:val="9"/>
          <w:szCs w:val="9"/>
          <w:highlight w:val="none"/>
        </w:rPr>
      </w:pPr>
    </w:p>
    <w:p>
      <w:pPr>
        <w:pStyle w:val="6"/>
        <w:pageBreakBefore w:val="0"/>
        <w:wordWrap/>
        <w:topLinePunct w:val="0"/>
        <w:bidi w:val="0"/>
        <w:spacing w:line="560" w:lineRule="exact"/>
        <w:ind w:firstLine="0"/>
        <w:textAlignment w:val="auto"/>
        <w:rPr>
          <w:rFonts w:hint="eastAsia" w:hAnsi="宋体"/>
          <w:color w:val="auto"/>
          <w:sz w:val="9"/>
          <w:szCs w:val="9"/>
          <w:highlight w:val="none"/>
        </w:rPr>
      </w:pPr>
    </w:p>
    <w:p>
      <w:pPr>
        <w:pStyle w:val="6"/>
        <w:pageBreakBefore w:val="0"/>
        <w:wordWrap/>
        <w:topLinePunct w:val="0"/>
        <w:bidi w:val="0"/>
        <w:spacing w:line="560" w:lineRule="exact"/>
        <w:ind w:firstLine="0"/>
        <w:textAlignment w:val="auto"/>
        <w:rPr>
          <w:rFonts w:hint="eastAsia" w:hAnsi="宋体"/>
          <w:color w:val="auto"/>
          <w:sz w:val="9"/>
          <w:szCs w:val="9"/>
          <w:highlight w:val="none"/>
        </w:rPr>
      </w:pPr>
    </w:p>
    <w:p>
      <w:pPr>
        <w:pStyle w:val="6"/>
        <w:pageBreakBefore w:val="0"/>
        <w:wordWrap/>
        <w:topLinePunct w:val="0"/>
        <w:bidi w:val="0"/>
        <w:spacing w:line="560" w:lineRule="exact"/>
        <w:ind w:firstLine="0"/>
        <w:textAlignment w:val="auto"/>
        <w:rPr>
          <w:rFonts w:hint="eastAsia" w:hAnsi="宋体"/>
          <w:color w:val="auto"/>
          <w:sz w:val="9"/>
          <w:szCs w:val="9"/>
          <w:highlight w:val="none"/>
        </w:rPr>
      </w:pPr>
    </w:p>
    <w:p>
      <w:pPr>
        <w:pStyle w:val="6"/>
        <w:pageBreakBefore w:val="0"/>
        <w:wordWrap/>
        <w:topLinePunct w:val="0"/>
        <w:bidi w:val="0"/>
        <w:spacing w:line="560" w:lineRule="exact"/>
        <w:ind w:firstLine="0"/>
        <w:textAlignment w:val="auto"/>
        <w:rPr>
          <w:rFonts w:hint="eastAsia" w:hAnsi="宋体"/>
          <w:color w:val="auto"/>
          <w:sz w:val="9"/>
          <w:szCs w:val="9"/>
          <w:highlight w:val="none"/>
        </w:rPr>
      </w:pPr>
    </w:p>
    <w:p>
      <w:pPr>
        <w:pStyle w:val="6"/>
        <w:pageBreakBefore w:val="0"/>
        <w:wordWrap/>
        <w:topLinePunct w:val="0"/>
        <w:bidi w:val="0"/>
        <w:spacing w:line="560" w:lineRule="exact"/>
        <w:ind w:firstLine="0"/>
        <w:textAlignment w:val="auto"/>
        <w:rPr>
          <w:rFonts w:hint="eastAsia" w:hAnsi="宋体"/>
          <w:color w:val="auto"/>
          <w:sz w:val="9"/>
          <w:szCs w:val="9"/>
          <w:highlight w:val="none"/>
        </w:rPr>
      </w:pPr>
    </w:p>
    <w:p>
      <w:pPr>
        <w:pStyle w:val="3"/>
        <w:pageBreakBefore w:val="0"/>
        <w:tabs>
          <w:tab w:val="left" w:pos="0"/>
        </w:tabs>
        <w:wordWrap/>
        <w:topLinePunct w:val="0"/>
        <w:bidi w:val="0"/>
        <w:spacing w:before="0" w:after="0" w:line="560" w:lineRule="exact"/>
        <w:textAlignment w:val="auto"/>
        <w:outlineLvl w:val="0"/>
        <w:rPr>
          <w:rFonts w:hint="eastAsia" w:hAnsi="宋体"/>
          <w:color w:val="auto"/>
          <w:highlight w:val="none"/>
        </w:rPr>
      </w:pPr>
      <w:bookmarkStart w:id="264" w:name="_Toc218935355"/>
      <w:bookmarkStart w:id="265" w:name="_Toc219175639"/>
      <w:bookmarkStart w:id="266" w:name="_Toc515647832"/>
      <w:bookmarkStart w:id="267" w:name="_Toc7971"/>
      <w:bookmarkStart w:id="268" w:name="_Toc32647"/>
      <w:bookmarkStart w:id="269" w:name="_Toc507399907"/>
      <w:bookmarkStart w:id="270" w:name="_Toc216582826"/>
      <w:bookmarkStart w:id="271" w:name="_Toc4766528"/>
      <w:bookmarkStart w:id="272" w:name="_Toc4966"/>
      <w:r>
        <w:rPr>
          <w:rFonts w:hint="eastAsia" w:hAnsi="宋体"/>
          <w:color w:val="auto"/>
          <w:highlight w:val="none"/>
        </w:rPr>
        <w:t>第</w:t>
      </w:r>
      <w:r>
        <w:rPr>
          <w:rFonts w:hint="eastAsia" w:hAnsi="宋体"/>
          <w:color w:val="auto"/>
          <w:highlight w:val="none"/>
          <w:lang w:val="en-US" w:eastAsia="zh-CN"/>
        </w:rPr>
        <w:t>四</w:t>
      </w:r>
      <w:r>
        <w:rPr>
          <w:rFonts w:hint="eastAsia" w:hAnsi="宋体"/>
          <w:color w:val="auto"/>
          <w:highlight w:val="none"/>
        </w:rPr>
        <w:t>章  评标方法和标准</w:t>
      </w:r>
      <w:bookmarkEnd w:id="264"/>
      <w:bookmarkEnd w:id="265"/>
      <w:bookmarkEnd w:id="266"/>
      <w:bookmarkEnd w:id="267"/>
      <w:bookmarkEnd w:id="268"/>
      <w:bookmarkEnd w:id="269"/>
      <w:bookmarkEnd w:id="270"/>
      <w:bookmarkEnd w:id="271"/>
      <w:bookmarkEnd w:id="272"/>
    </w:p>
    <w:p>
      <w:pPr>
        <w:pStyle w:val="7"/>
        <w:pageBreakBefore w:val="0"/>
        <w:tabs>
          <w:tab w:val="left" w:pos="420"/>
        </w:tabs>
        <w:wordWrap/>
        <w:topLinePunct w:val="0"/>
        <w:bidi w:val="0"/>
        <w:spacing w:before="0" w:line="560" w:lineRule="exact"/>
        <w:ind w:firstLine="540" w:firstLineChars="225"/>
        <w:jc w:val="center"/>
        <w:textAlignment w:val="auto"/>
        <w:rPr>
          <w:rFonts w:hint="eastAsia"/>
          <w:color w:val="auto"/>
          <w:highlight w:val="none"/>
        </w:rPr>
      </w:pPr>
    </w:p>
    <w:p>
      <w:pPr>
        <w:pageBreakBefore w:val="0"/>
        <w:wordWrap/>
        <w:topLinePunct w:val="0"/>
        <w:bidi w:val="0"/>
        <w:spacing w:line="560" w:lineRule="exact"/>
        <w:ind w:firstLine="480" w:firstLineChars="200"/>
        <w:textAlignment w:val="auto"/>
        <w:rPr>
          <w:rFonts w:hint="eastAsia"/>
          <w:color w:val="auto"/>
          <w:highlight w:val="none"/>
        </w:rPr>
      </w:pPr>
      <w:r>
        <w:rPr>
          <w:rFonts w:hint="eastAsia" w:ascii="宋体" w:hAnsi="宋体"/>
          <w:color w:val="auto"/>
          <w:sz w:val="24"/>
          <w:highlight w:val="none"/>
        </w:rPr>
        <w:t>本项目将按照招标文件第</w:t>
      </w:r>
      <w:r>
        <w:rPr>
          <w:rFonts w:hint="eastAsia" w:ascii="宋体" w:hAnsi="宋体"/>
          <w:color w:val="auto"/>
          <w:sz w:val="24"/>
          <w:highlight w:val="none"/>
          <w:lang w:val="en-US" w:eastAsia="zh-CN"/>
        </w:rPr>
        <w:t>二</w:t>
      </w:r>
      <w:r>
        <w:rPr>
          <w:rFonts w:hint="eastAsia" w:ascii="宋体" w:hAnsi="宋体"/>
          <w:color w:val="auto"/>
          <w:sz w:val="24"/>
          <w:highlight w:val="none"/>
        </w:rPr>
        <w:t>章</w:t>
      </w:r>
      <w:r>
        <w:rPr>
          <w:rFonts w:hint="eastAsia" w:ascii="宋体" w:hAnsi="宋体"/>
          <w:color w:val="auto"/>
          <w:sz w:val="24"/>
          <w:highlight w:val="none"/>
          <w:lang w:eastAsia="zh-CN"/>
        </w:rPr>
        <w:t>投标人</w:t>
      </w:r>
      <w:r>
        <w:rPr>
          <w:rFonts w:hint="eastAsia" w:ascii="宋体" w:hAnsi="宋体"/>
          <w:color w:val="auto"/>
          <w:sz w:val="24"/>
          <w:highlight w:val="none"/>
        </w:rPr>
        <w:t>须知中“五</w:t>
      </w:r>
      <w:r>
        <w:rPr>
          <w:rFonts w:hint="eastAsia" w:ascii="宋体" w:hAnsi="宋体"/>
          <w:color w:val="auto"/>
          <w:sz w:val="24"/>
          <w:highlight w:val="none"/>
          <w:lang w:eastAsia="zh-CN"/>
        </w:rPr>
        <w:t>、</w:t>
      </w:r>
      <w:r>
        <w:rPr>
          <w:rFonts w:hint="eastAsia" w:ascii="宋体" w:hAnsi="宋体"/>
          <w:color w:val="auto"/>
          <w:sz w:val="24"/>
          <w:highlight w:val="none"/>
        </w:rPr>
        <w:t>开标及评标”、“六</w:t>
      </w:r>
      <w:r>
        <w:rPr>
          <w:rFonts w:hint="eastAsia" w:ascii="宋体" w:hAnsi="宋体"/>
          <w:color w:val="auto"/>
          <w:sz w:val="24"/>
          <w:highlight w:val="none"/>
          <w:lang w:eastAsia="zh-CN"/>
        </w:rPr>
        <w:t>、</w:t>
      </w:r>
      <w:r>
        <w:rPr>
          <w:rFonts w:hint="eastAsia" w:ascii="宋体" w:hAnsi="宋体"/>
          <w:color w:val="auto"/>
          <w:sz w:val="24"/>
          <w:highlight w:val="none"/>
        </w:rPr>
        <w:t>确定中标”及本章的规定评标。</w:t>
      </w:r>
    </w:p>
    <w:p>
      <w:pPr>
        <w:pStyle w:val="4"/>
        <w:pageBreakBefore w:val="0"/>
        <w:wordWrap/>
        <w:topLinePunct w:val="0"/>
        <w:bidi w:val="0"/>
        <w:spacing w:line="560" w:lineRule="exact"/>
        <w:ind w:left="17" w:leftChars="8" w:firstLine="619" w:firstLineChars="257"/>
        <w:jc w:val="both"/>
        <w:textAlignment w:val="auto"/>
        <w:rPr>
          <w:rFonts w:hint="eastAsia"/>
          <w:sz w:val="24"/>
          <w:szCs w:val="24"/>
          <w:highlight w:val="none"/>
          <w:lang w:val="en-US" w:eastAsia="zh-CN"/>
        </w:rPr>
      </w:pPr>
      <w:bookmarkStart w:id="273" w:name="_Toc22183"/>
      <w:r>
        <w:rPr>
          <w:rFonts w:hint="eastAsia"/>
          <w:sz w:val="24"/>
          <w:szCs w:val="24"/>
          <w:highlight w:val="none"/>
          <w:lang w:val="en-US" w:eastAsia="zh-CN"/>
        </w:rPr>
        <w:t>一、支持节能环保、中小微企业、监狱企业、残疾人福利性单位发展的鼓励优惠政策</w:t>
      </w:r>
      <w:bookmarkEnd w:id="273"/>
    </w:p>
    <w:p>
      <w:pPr>
        <w:pageBreakBefore w:val="0"/>
        <w:wordWrap/>
        <w:topLinePunct w:val="0"/>
        <w:bidi w:val="0"/>
        <w:spacing w:line="560" w:lineRule="exact"/>
        <w:textAlignment w:val="auto"/>
        <w:rPr>
          <w:rStyle w:val="27"/>
          <w:rFonts w:hint="eastAsia"/>
          <w:highlight w:val="none"/>
        </w:rPr>
      </w:pPr>
      <w:bookmarkStart w:id="274" w:name="_Toc5098"/>
      <w:r>
        <w:rPr>
          <w:rStyle w:val="27"/>
          <w:rFonts w:hint="eastAsia"/>
          <w:highlight w:val="none"/>
        </w:rPr>
        <w:t>1</w:t>
      </w:r>
      <w:r>
        <w:rPr>
          <w:rStyle w:val="27"/>
          <w:rFonts w:hint="eastAsia"/>
          <w:highlight w:val="none"/>
          <w:lang w:val="en-US" w:eastAsia="zh-CN"/>
        </w:rPr>
        <w:t>.</w:t>
      </w:r>
      <w:r>
        <w:rPr>
          <w:rStyle w:val="27"/>
          <w:rFonts w:hint="eastAsia"/>
          <w:highlight w:val="none"/>
        </w:rPr>
        <w:t xml:space="preserve">优采强采节能环保产品 </w:t>
      </w:r>
    </w:p>
    <w:bookmarkEnd w:id="274"/>
    <w:p>
      <w:pPr>
        <w:pageBreakBefore w:val="0"/>
        <w:wordWrap/>
        <w:topLinePunct w:val="0"/>
        <w:bidi w:val="0"/>
        <w:spacing w:line="560" w:lineRule="exact"/>
        <w:ind w:firstLine="540" w:firstLineChars="225"/>
        <w:textAlignment w:val="auto"/>
        <w:rPr>
          <w:rFonts w:hint="eastAsia" w:ascii="宋体" w:hAnsi="宋体"/>
          <w:strike w:val="0"/>
          <w:color w:val="auto"/>
          <w:sz w:val="24"/>
          <w:highlight w:val="none"/>
        </w:rPr>
      </w:pPr>
      <w:r>
        <w:rPr>
          <w:rFonts w:hint="eastAsia" w:ascii="宋体" w:hAnsi="宋体"/>
          <w:color w:val="auto"/>
          <w:sz w:val="24"/>
          <w:highlight w:val="none"/>
          <w:lang w:val="en-US" w:eastAsia="zh-CN"/>
        </w:rPr>
        <w:t>1.1</w:t>
      </w:r>
      <w:r>
        <w:rPr>
          <w:rFonts w:hint="eastAsia" w:ascii="宋体" w:hAnsi="宋体"/>
          <w:color w:val="auto"/>
          <w:sz w:val="24"/>
          <w:highlight w:val="none"/>
        </w:rPr>
        <w:t>采购产品属于《节能产品政府采购品目清单》中强制采购节能产品的，</w:t>
      </w:r>
      <w:r>
        <w:rPr>
          <w:rFonts w:hint="eastAsia" w:ascii="宋体" w:hAnsi="宋体"/>
          <w:color w:val="auto"/>
          <w:sz w:val="24"/>
          <w:highlight w:val="none"/>
          <w:lang w:eastAsia="zh-CN"/>
        </w:rPr>
        <w:t>投标人</w:t>
      </w:r>
      <w:r>
        <w:rPr>
          <w:rFonts w:hint="eastAsia" w:ascii="宋体" w:hAnsi="宋体"/>
          <w:color w:val="auto"/>
          <w:sz w:val="24"/>
          <w:highlight w:val="none"/>
        </w:rPr>
        <w:t>所投产品必须是《节能产品政府采购品目清单》中强制采购节能产品，提供</w:t>
      </w:r>
      <w:r>
        <w:rPr>
          <w:rFonts w:hint="eastAsia" w:ascii="宋体" w:hAnsi="宋体" w:cs="宋体"/>
          <w:color w:val="auto"/>
          <w:kern w:val="2"/>
          <w:sz w:val="24"/>
          <w:szCs w:val="24"/>
          <w:highlight w:val="none"/>
          <w:lang w:val="en-US" w:eastAsia="zh-CN" w:bidi="ar-SA"/>
        </w:rPr>
        <w:t>国家确定的认证机构出具的、处于有效期之内的</w:t>
      </w:r>
      <w:r>
        <w:rPr>
          <w:rFonts w:hint="eastAsia" w:ascii="宋体" w:hAnsi="宋体"/>
          <w:color w:val="auto"/>
          <w:sz w:val="24"/>
          <w:highlight w:val="none"/>
        </w:rPr>
        <w:t>认证证书</w:t>
      </w:r>
      <w:r>
        <w:rPr>
          <w:rFonts w:hint="eastAsia" w:ascii="宋体" w:hAnsi="宋体"/>
          <w:color w:val="auto"/>
          <w:sz w:val="24"/>
          <w:highlight w:val="none"/>
          <w:lang w:val="en-US" w:eastAsia="zh-CN"/>
        </w:rPr>
        <w:t>扫描件</w:t>
      </w:r>
      <w:r>
        <w:rPr>
          <w:rFonts w:hint="eastAsia" w:ascii="宋体" w:hAnsi="宋体" w:cs="宋体"/>
          <w:strike w:val="0"/>
          <w:dstrike w:val="0"/>
          <w:color w:val="auto"/>
          <w:kern w:val="2"/>
          <w:sz w:val="24"/>
          <w:szCs w:val="24"/>
          <w:highlight w:val="none"/>
          <w:lang w:val="zh-CN" w:eastAsia="zh-CN" w:bidi="ar-SA"/>
        </w:rPr>
        <w:t>或提供加盖投标人公章的节能产品认证结果信息发布平台或中国政府采购网（www.ccgp.gov.cn）产品网站查询截图</w:t>
      </w:r>
      <w:r>
        <w:rPr>
          <w:rFonts w:hint="eastAsia" w:ascii="宋体" w:hAnsi="宋体" w:cs="宋体"/>
          <w:strike w:val="0"/>
          <w:color w:val="auto"/>
          <w:kern w:val="2"/>
          <w:sz w:val="24"/>
          <w:szCs w:val="24"/>
          <w:highlight w:val="none"/>
          <w:lang w:val="zh-CN" w:eastAsia="zh-CN" w:bidi="ar-SA"/>
        </w:rPr>
        <w:t>。</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1.2</w:t>
      </w:r>
      <w:r>
        <w:rPr>
          <w:rFonts w:hint="eastAsia" w:ascii="宋体" w:hAnsi="宋体"/>
          <w:color w:val="auto"/>
          <w:sz w:val="24"/>
          <w:highlight w:val="none"/>
        </w:rPr>
        <w:t>属于节能产品品目清单中强制采购节能产品的则该投标产品不享受优惠政策。</w:t>
      </w:r>
      <w:r>
        <w:rPr>
          <w:rFonts w:hint="eastAsia" w:ascii="宋体" w:hAnsi="宋体"/>
          <w:color w:val="auto"/>
          <w:sz w:val="24"/>
          <w:highlight w:val="none"/>
          <w:lang w:eastAsia="zh-CN"/>
        </w:rPr>
        <w:t>投标人</w:t>
      </w:r>
      <w:r>
        <w:rPr>
          <w:rFonts w:hint="eastAsia" w:ascii="宋体" w:hAnsi="宋体"/>
          <w:color w:val="auto"/>
          <w:sz w:val="24"/>
          <w:highlight w:val="none"/>
        </w:rPr>
        <w:t>所报产品属于节能、环镜标志</w:t>
      </w:r>
      <w:r>
        <w:rPr>
          <w:rFonts w:hint="eastAsia" w:ascii="宋体" w:hAnsi="宋体"/>
          <w:color w:val="auto"/>
          <w:sz w:val="24"/>
          <w:highlight w:val="none"/>
          <w:lang w:val="en-US" w:eastAsia="zh-CN"/>
        </w:rPr>
        <w:t>产品</w:t>
      </w:r>
      <w:r>
        <w:rPr>
          <w:rFonts w:hint="eastAsia" w:ascii="宋体" w:hAnsi="宋体"/>
          <w:color w:val="auto"/>
          <w:sz w:val="24"/>
          <w:highlight w:val="none"/>
        </w:rPr>
        <w:t>政府采购品目清单中的产品并取得</w:t>
      </w:r>
      <w:r>
        <w:rPr>
          <w:rFonts w:hint="eastAsia" w:ascii="宋体" w:hAnsi="宋体" w:cs="宋体"/>
          <w:color w:val="auto"/>
          <w:kern w:val="2"/>
          <w:sz w:val="24"/>
          <w:szCs w:val="24"/>
          <w:highlight w:val="none"/>
          <w:lang w:val="en-US" w:eastAsia="zh-CN" w:bidi="ar-SA"/>
        </w:rPr>
        <w:t>国家确定的认证机构出具的、处于有效期之内的</w:t>
      </w:r>
      <w:r>
        <w:rPr>
          <w:rFonts w:hint="eastAsia" w:ascii="宋体" w:hAnsi="宋体"/>
          <w:color w:val="auto"/>
          <w:sz w:val="24"/>
          <w:highlight w:val="none"/>
        </w:rPr>
        <w:t>认证证书</w:t>
      </w:r>
      <w:r>
        <w:rPr>
          <w:rFonts w:hint="eastAsia" w:ascii="宋体" w:hAnsi="宋体"/>
          <w:color w:val="auto"/>
          <w:sz w:val="24"/>
          <w:highlight w:val="none"/>
          <w:lang w:val="en-US" w:eastAsia="zh-CN"/>
        </w:rPr>
        <w:t>扫描件</w:t>
      </w:r>
      <w:r>
        <w:rPr>
          <w:rFonts w:hint="eastAsia" w:ascii="宋体" w:hAnsi="宋体" w:cs="宋体"/>
          <w:color w:val="auto"/>
          <w:kern w:val="2"/>
          <w:sz w:val="24"/>
          <w:szCs w:val="24"/>
          <w:highlight w:val="none"/>
          <w:lang w:val="zh-CN" w:eastAsia="zh-CN" w:bidi="ar-SA"/>
        </w:rPr>
        <w:t>或提供加盖投标人公章的节能产品认证结果信息发布平台或中国政府采购网（www.ccgp.gov.cn）产品网站查询截图</w:t>
      </w:r>
      <w:r>
        <w:rPr>
          <w:rFonts w:hint="eastAsia" w:ascii="宋体" w:hAnsi="宋体"/>
          <w:color w:val="auto"/>
          <w:sz w:val="24"/>
          <w:highlight w:val="none"/>
        </w:rPr>
        <w:t>，且为政府非强制采购节能、环镜标志产品的，在价格、技术评审中，给予一定比例的加分：</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在价格评审项中，对节能、环镜标志产品分别给予加分（加分=价格评标总分值×</w:t>
      </w:r>
      <w:r>
        <w:rPr>
          <w:rFonts w:hint="eastAsia" w:ascii="宋体" w:hAnsi="宋体"/>
          <w:color w:val="auto"/>
          <w:sz w:val="24"/>
          <w:highlight w:val="none"/>
          <w:u w:val="single"/>
          <w:lang w:val="en-US" w:eastAsia="zh-CN"/>
        </w:rPr>
        <w:t xml:space="preserve"> 5 </w:t>
      </w:r>
      <w:r>
        <w:rPr>
          <w:rFonts w:hint="eastAsia" w:ascii="宋体" w:hAnsi="宋体"/>
          <w:color w:val="auto"/>
          <w:sz w:val="24"/>
          <w:highlight w:val="none"/>
        </w:rPr>
        <w:t>%×节能、环镜标志产品价格在投标报价中所占比例）；</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在技术评审项中，对节能、环镜标志产品分别给予加分（加分=技术评标总分值×</w:t>
      </w:r>
      <w:r>
        <w:rPr>
          <w:rFonts w:hint="eastAsia" w:ascii="宋体" w:hAnsi="宋体"/>
          <w:color w:val="auto"/>
          <w:sz w:val="24"/>
          <w:highlight w:val="none"/>
          <w:u w:val="single"/>
          <w:lang w:val="en-US" w:eastAsia="zh-CN"/>
        </w:rPr>
        <w:t xml:space="preserve"> 5 </w:t>
      </w:r>
      <w:r>
        <w:rPr>
          <w:rFonts w:hint="eastAsia" w:ascii="宋体" w:hAnsi="宋体"/>
          <w:color w:val="auto"/>
          <w:sz w:val="24"/>
          <w:highlight w:val="none"/>
        </w:rPr>
        <w:t>%×节能、环镜标志产品价格在投标报价中所占比例）。</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1.3</w:t>
      </w:r>
      <w:r>
        <w:rPr>
          <w:rFonts w:hint="eastAsia" w:ascii="宋体" w:hAnsi="宋体"/>
          <w:color w:val="auto"/>
          <w:sz w:val="24"/>
          <w:highlight w:val="none"/>
          <w:lang w:eastAsia="zh-CN"/>
        </w:rPr>
        <w:t>投标人</w:t>
      </w:r>
      <w:r>
        <w:rPr>
          <w:rFonts w:hint="eastAsia" w:ascii="宋体" w:hAnsi="宋体"/>
          <w:color w:val="auto"/>
          <w:sz w:val="24"/>
          <w:highlight w:val="none"/>
        </w:rPr>
        <w:t>在报价文件中必须对属于节能、环境标志产品清单中的产品，单独分项报价（格式见附件</w:t>
      </w:r>
      <w:r>
        <w:rPr>
          <w:rFonts w:hint="eastAsia" w:ascii="宋体" w:hAnsi="宋体"/>
          <w:color w:val="auto"/>
          <w:sz w:val="24"/>
          <w:highlight w:val="none"/>
          <w:lang w:val="en-US" w:eastAsia="zh-CN"/>
        </w:rPr>
        <w:t>15、16</w:t>
      </w:r>
      <w:r>
        <w:rPr>
          <w:rFonts w:hint="eastAsia" w:ascii="宋体" w:hAnsi="宋体"/>
          <w:color w:val="auto"/>
          <w:sz w:val="24"/>
          <w:highlight w:val="none"/>
        </w:rPr>
        <w:t>）。</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1.4</w:t>
      </w:r>
      <w:r>
        <w:rPr>
          <w:rFonts w:hint="eastAsia" w:ascii="宋体" w:hAnsi="宋体"/>
          <w:color w:val="auto"/>
          <w:sz w:val="24"/>
          <w:highlight w:val="none"/>
        </w:rPr>
        <w:t>未按以上规定提供证书的不给予政策优惠，若节能产品、环境标志产品政府采购品目清单内的产品仅是构成投标产品的部件、组件或零件的，则该投标产品不享受优惠政策。</w:t>
      </w:r>
    </w:p>
    <w:p>
      <w:pPr>
        <w:pageBreakBefore w:val="0"/>
        <w:wordWrap/>
        <w:topLinePunct w:val="0"/>
        <w:bidi w:val="0"/>
        <w:spacing w:line="560" w:lineRule="exact"/>
        <w:textAlignment w:val="auto"/>
        <w:rPr>
          <w:rStyle w:val="27"/>
          <w:rFonts w:hint="eastAsia"/>
          <w:highlight w:val="none"/>
        </w:rPr>
      </w:pPr>
      <w:bookmarkStart w:id="275" w:name="_Toc954"/>
      <w:r>
        <w:rPr>
          <w:rStyle w:val="27"/>
          <w:rFonts w:hint="eastAsia"/>
          <w:highlight w:val="none"/>
        </w:rPr>
        <w:t>2</w:t>
      </w:r>
      <w:r>
        <w:rPr>
          <w:rStyle w:val="27"/>
          <w:rFonts w:hint="eastAsia"/>
          <w:highlight w:val="none"/>
          <w:lang w:val="en-US" w:eastAsia="zh-CN"/>
        </w:rPr>
        <w:t>.</w:t>
      </w:r>
      <w:r>
        <w:rPr>
          <w:rStyle w:val="27"/>
          <w:rFonts w:hint="eastAsia"/>
          <w:highlight w:val="none"/>
        </w:rPr>
        <w:t>中、小微企业</w:t>
      </w:r>
    </w:p>
    <w:bookmarkEnd w:id="275"/>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2.1</w:t>
      </w:r>
      <w:r>
        <w:rPr>
          <w:rFonts w:hint="eastAsia" w:ascii="宋体" w:hAnsi="宋体"/>
          <w:color w:val="auto"/>
          <w:sz w:val="24"/>
          <w:highlight w:val="none"/>
        </w:rPr>
        <w:t>若</w:t>
      </w:r>
      <w:r>
        <w:rPr>
          <w:rFonts w:hint="eastAsia" w:ascii="宋体" w:hAnsi="宋体"/>
          <w:color w:val="auto"/>
          <w:sz w:val="24"/>
          <w:highlight w:val="none"/>
          <w:lang w:eastAsia="zh-CN"/>
        </w:rPr>
        <w:t>投标人</w:t>
      </w:r>
      <w:r>
        <w:rPr>
          <w:rFonts w:hint="eastAsia" w:ascii="宋体" w:hAnsi="宋体"/>
          <w:color w:val="auto"/>
          <w:sz w:val="24"/>
          <w:highlight w:val="none"/>
        </w:rPr>
        <w:t>为小微企业，按照《政府采购促进中小企业发展</w:t>
      </w:r>
      <w:r>
        <w:rPr>
          <w:rFonts w:hint="eastAsia" w:ascii="宋体" w:hAnsi="宋体"/>
          <w:color w:val="auto"/>
          <w:sz w:val="24"/>
          <w:highlight w:val="none"/>
          <w:lang w:eastAsia="zh-CN"/>
        </w:rPr>
        <w:t>管理</w:t>
      </w:r>
      <w:r>
        <w:rPr>
          <w:rFonts w:hint="eastAsia" w:ascii="宋体" w:hAnsi="宋体"/>
          <w:color w:val="auto"/>
          <w:sz w:val="24"/>
          <w:highlight w:val="none"/>
        </w:rPr>
        <w:t>办法》（财库﹝</w:t>
      </w:r>
      <w:r>
        <w:rPr>
          <w:rFonts w:hint="eastAsia" w:ascii="宋体" w:hAnsi="宋体"/>
          <w:color w:val="auto"/>
          <w:sz w:val="24"/>
          <w:highlight w:val="none"/>
          <w:lang w:val="en-US" w:eastAsia="zh-CN"/>
        </w:rPr>
        <w:t>2020</w:t>
      </w:r>
      <w:r>
        <w:rPr>
          <w:rFonts w:hint="eastAsia" w:ascii="宋体" w:hAnsi="宋体"/>
          <w:color w:val="auto"/>
          <w:sz w:val="24"/>
          <w:highlight w:val="none"/>
        </w:rPr>
        <w:t>﹞</w:t>
      </w:r>
      <w:r>
        <w:rPr>
          <w:rFonts w:hint="eastAsia" w:ascii="宋体" w:hAnsi="宋体"/>
          <w:color w:val="auto"/>
          <w:sz w:val="24"/>
          <w:highlight w:val="none"/>
          <w:lang w:val="en-US" w:eastAsia="zh-CN"/>
        </w:rPr>
        <w:t>46</w:t>
      </w:r>
      <w:r>
        <w:rPr>
          <w:rFonts w:hint="eastAsia" w:ascii="宋体" w:hAnsi="宋体"/>
          <w:color w:val="auto"/>
          <w:sz w:val="24"/>
          <w:highlight w:val="none"/>
        </w:rPr>
        <w:t>号）及工信部等部委发布的《关于印发中小企业划型标准规定的通知》（工信部联企业〔2011〕300号）执行）的规定，享受评审中价格扣除的政府采购政策。</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1）给予小型和微型企业（包括相互之间组成的联合体）产品的价格</w:t>
      </w:r>
      <w:r>
        <w:rPr>
          <w:rFonts w:hint="eastAsia" w:ascii="宋体" w:hAnsi="宋体"/>
          <w:color w:val="auto"/>
          <w:sz w:val="24"/>
          <w:highlight w:val="none"/>
          <w:u w:val="single"/>
          <w:lang w:val="en-US" w:eastAsia="zh-CN"/>
        </w:rPr>
        <w:t>10%</w:t>
      </w:r>
      <w:r>
        <w:rPr>
          <w:rFonts w:hint="eastAsia" w:ascii="宋体" w:hAnsi="宋体"/>
          <w:color w:val="auto"/>
          <w:sz w:val="24"/>
          <w:highlight w:val="none"/>
        </w:rPr>
        <w:t>的扣除；计算方法是：</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最终价格＝投标报价×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，按照最终价格进行价格评审。</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2.2</w:t>
      </w:r>
      <w:r>
        <w:rPr>
          <w:rFonts w:hint="eastAsia" w:ascii="宋体" w:hAnsi="宋体"/>
          <w:color w:val="auto"/>
          <w:sz w:val="24"/>
          <w:highlight w:val="none"/>
        </w:rPr>
        <w:t>大中型企业和其他自然人、法人或者其他组织与小型、微型企业组成联合体投标，联合协议中约定，小型、微型企业的协议合同金额占到联合体协议合同金额30%以上的，可给予联合体</w:t>
      </w:r>
      <w:r>
        <w:rPr>
          <w:rFonts w:hint="eastAsia" w:ascii="宋体" w:hAnsi="宋体"/>
          <w:color w:val="auto"/>
          <w:sz w:val="24"/>
          <w:highlight w:val="none"/>
          <w:u w:val="single"/>
          <w:lang w:val="en-US" w:eastAsia="zh-CN"/>
        </w:rPr>
        <w:t xml:space="preserve"> / </w:t>
      </w:r>
      <w:r>
        <w:rPr>
          <w:rFonts w:hint="eastAsia" w:ascii="宋体" w:hAnsi="宋体"/>
          <w:color w:val="auto"/>
          <w:sz w:val="24"/>
          <w:highlight w:val="none"/>
        </w:rPr>
        <w:t>的价格扣除。计算方法是：</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最终价格＝投标报价×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投标人</w:t>
      </w:r>
      <w:r>
        <w:rPr>
          <w:rFonts w:hint="eastAsia" w:ascii="宋体" w:hAnsi="宋体"/>
          <w:color w:val="auto"/>
          <w:sz w:val="24"/>
          <w:highlight w:val="none"/>
        </w:rPr>
        <w:t>为小型和微型企业的，须提供《</w:t>
      </w:r>
      <w:r>
        <w:rPr>
          <w:rFonts w:hint="eastAsia" w:ascii="宋体" w:hAnsi="宋体"/>
          <w:color w:val="auto"/>
          <w:sz w:val="24"/>
          <w:highlight w:val="none"/>
          <w:lang w:val="en-US" w:eastAsia="zh-CN"/>
        </w:rPr>
        <w:t>中小</w:t>
      </w:r>
      <w:r>
        <w:rPr>
          <w:rFonts w:hint="eastAsia" w:ascii="宋体" w:hAnsi="宋体"/>
          <w:color w:val="auto"/>
          <w:sz w:val="24"/>
          <w:highlight w:val="none"/>
        </w:rPr>
        <w:t>企业声明函》（格式见附件）</w:t>
      </w:r>
      <w:r>
        <w:rPr>
          <w:rFonts w:hint="eastAsia" w:ascii="宋体" w:hAnsi="宋体"/>
          <w:color w:val="auto"/>
          <w:sz w:val="24"/>
          <w:highlight w:val="none"/>
          <w:lang w:eastAsia="zh-CN"/>
        </w:rPr>
        <w:t>扫描件</w:t>
      </w:r>
      <w:r>
        <w:rPr>
          <w:rFonts w:hint="eastAsia" w:ascii="宋体" w:hAnsi="宋体"/>
          <w:color w:val="auto"/>
          <w:sz w:val="24"/>
          <w:highlight w:val="none"/>
          <w:lang w:val="en-US" w:eastAsia="zh-CN"/>
        </w:rPr>
        <w:t>附于响应文件中</w:t>
      </w:r>
      <w:r>
        <w:rPr>
          <w:rFonts w:hint="eastAsia" w:ascii="宋体" w:hAnsi="宋体"/>
          <w:color w:val="auto"/>
          <w:sz w:val="24"/>
          <w:highlight w:val="none"/>
        </w:rPr>
        <w:t>。</w:t>
      </w:r>
    </w:p>
    <w:p>
      <w:pPr>
        <w:pageBreakBefore w:val="0"/>
        <w:wordWrap/>
        <w:topLinePunct w:val="0"/>
        <w:bidi w:val="0"/>
        <w:spacing w:line="560" w:lineRule="exact"/>
        <w:textAlignment w:val="auto"/>
        <w:rPr>
          <w:rStyle w:val="27"/>
          <w:rFonts w:hint="eastAsia"/>
          <w:highlight w:val="none"/>
        </w:rPr>
      </w:pPr>
      <w:bookmarkStart w:id="276" w:name="_Toc18285"/>
      <w:r>
        <w:rPr>
          <w:rStyle w:val="27"/>
          <w:rFonts w:hint="eastAsia"/>
          <w:highlight w:val="none"/>
        </w:rPr>
        <w:t>3</w:t>
      </w:r>
      <w:r>
        <w:rPr>
          <w:rStyle w:val="27"/>
          <w:rFonts w:hint="eastAsia"/>
          <w:highlight w:val="none"/>
          <w:lang w:val="en-US" w:eastAsia="zh-CN"/>
        </w:rPr>
        <w:t>.</w:t>
      </w:r>
      <w:r>
        <w:rPr>
          <w:rStyle w:val="27"/>
          <w:rFonts w:hint="eastAsia"/>
          <w:highlight w:val="none"/>
        </w:rPr>
        <w:t>监狱企业</w:t>
      </w:r>
    </w:p>
    <w:bookmarkEnd w:id="276"/>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3.1</w:t>
      </w:r>
      <w:r>
        <w:rPr>
          <w:rFonts w:hint="eastAsia" w:ascii="宋体" w:hAnsi="宋体"/>
          <w:color w:val="auto"/>
          <w:sz w:val="24"/>
          <w:highlight w:val="none"/>
        </w:rPr>
        <w:t>若</w:t>
      </w:r>
      <w:r>
        <w:rPr>
          <w:rFonts w:hint="eastAsia" w:ascii="宋体" w:hAnsi="宋体"/>
          <w:color w:val="auto"/>
          <w:sz w:val="24"/>
          <w:highlight w:val="none"/>
          <w:lang w:eastAsia="zh-CN"/>
        </w:rPr>
        <w:t>投标人</w:t>
      </w:r>
      <w:r>
        <w:rPr>
          <w:rFonts w:hint="eastAsia" w:ascii="宋体" w:hAnsi="宋体"/>
          <w:color w:val="auto"/>
          <w:sz w:val="24"/>
          <w:highlight w:val="none"/>
        </w:rPr>
        <w:t>为监狱企业，按照财政部、司法部发布的《关于政府采购支持监狱企业发展有关问题的通知》的规定，在政府采购活动中，监狱企业视同小型、微型企业，享受评审中价格扣除的政府采购政策。</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3.2</w:t>
      </w:r>
      <w:r>
        <w:rPr>
          <w:rFonts w:hint="eastAsia" w:ascii="宋体" w:hAnsi="宋体"/>
          <w:color w:val="auto"/>
          <w:sz w:val="24"/>
          <w:highlight w:val="none"/>
        </w:rPr>
        <w:t>给予监狱企业（包括相互之间组成的联合体）产品的价格</w:t>
      </w:r>
      <w:r>
        <w:rPr>
          <w:rFonts w:hint="eastAsia" w:ascii="宋体" w:hAnsi="宋体"/>
          <w:color w:val="auto"/>
          <w:sz w:val="24"/>
          <w:highlight w:val="none"/>
          <w:u w:val="single"/>
          <w:lang w:val="en-US" w:eastAsia="zh-CN"/>
        </w:rPr>
        <w:t xml:space="preserve"> 10% </w:t>
      </w:r>
      <w:r>
        <w:rPr>
          <w:rFonts w:hint="eastAsia" w:ascii="宋体" w:hAnsi="宋体"/>
          <w:color w:val="auto"/>
          <w:sz w:val="24"/>
          <w:highlight w:val="none"/>
        </w:rPr>
        <w:t xml:space="preserve">的扣除；计算方法是： </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最终价格＝投标报价×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3.3</w:t>
      </w:r>
      <w:r>
        <w:rPr>
          <w:rFonts w:hint="eastAsia" w:ascii="宋体" w:hAnsi="宋体"/>
          <w:color w:val="auto"/>
          <w:sz w:val="24"/>
          <w:highlight w:val="none"/>
        </w:rPr>
        <w:t>法人、其他组织或者自然人与监狱企业组成联合体投标，联合协议中约定，监狱企业的协议合同金额占到联合体协议合同金额30%以上的，可给予联合体</w:t>
      </w:r>
      <w:r>
        <w:rPr>
          <w:rFonts w:hint="eastAsia" w:ascii="宋体" w:hAnsi="宋体"/>
          <w:color w:val="auto"/>
          <w:sz w:val="24"/>
          <w:highlight w:val="none"/>
          <w:u w:val="single"/>
          <w:lang w:val="en-US" w:eastAsia="zh-CN"/>
        </w:rPr>
        <w:t xml:space="preserve"> / </w:t>
      </w:r>
      <w:r>
        <w:rPr>
          <w:rFonts w:hint="eastAsia" w:ascii="宋体" w:hAnsi="宋体"/>
          <w:color w:val="auto"/>
          <w:sz w:val="24"/>
          <w:highlight w:val="none"/>
        </w:rPr>
        <w:t xml:space="preserve">的价格扣除。计算方法是： </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最终价格＝投标报价×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 xml:space="preserve">，按照最终价格计算其价格分得分。 </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eastAsia="zh-CN"/>
        </w:rPr>
        <w:t>投标人</w:t>
      </w:r>
      <w:r>
        <w:rPr>
          <w:rFonts w:hint="eastAsia" w:ascii="宋体" w:hAnsi="宋体"/>
          <w:color w:val="auto"/>
          <w:sz w:val="24"/>
          <w:highlight w:val="none"/>
        </w:rPr>
        <w:t>须提供省级以上监狱管理局、戒毒管理局（含新疆生产建设兵团）出具的属于监狱企业的证明文件</w:t>
      </w:r>
      <w:r>
        <w:rPr>
          <w:rFonts w:hint="eastAsia" w:ascii="宋体" w:hAnsi="宋体"/>
          <w:color w:val="auto"/>
          <w:sz w:val="24"/>
          <w:highlight w:val="none"/>
          <w:lang w:eastAsia="zh-CN"/>
        </w:rPr>
        <w:t>扫描件</w:t>
      </w:r>
      <w:r>
        <w:rPr>
          <w:rFonts w:hint="eastAsia" w:ascii="宋体" w:hAnsi="宋体"/>
          <w:color w:val="auto"/>
          <w:sz w:val="24"/>
          <w:highlight w:val="none"/>
        </w:rPr>
        <w:t>附于</w:t>
      </w:r>
      <w:r>
        <w:rPr>
          <w:rFonts w:hint="eastAsia" w:ascii="宋体" w:hAnsi="宋体"/>
          <w:color w:val="auto"/>
          <w:sz w:val="24"/>
          <w:highlight w:val="none"/>
          <w:lang w:eastAsia="zh-CN"/>
        </w:rPr>
        <w:t>投标</w:t>
      </w:r>
      <w:r>
        <w:rPr>
          <w:rFonts w:hint="eastAsia" w:ascii="宋体" w:hAnsi="宋体"/>
          <w:color w:val="auto"/>
          <w:sz w:val="24"/>
          <w:highlight w:val="none"/>
        </w:rPr>
        <w:t>文件中，否则不给予价格扣除。</w:t>
      </w:r>
    </w:p>
    <w:p>
      <w:pPr>
        <w:pageBreakBefore w:val="0"/>
        <w:wordWrap/>
        <w:topLinePunct w:val="0"/>
        <w:bidi w:val="0"/>
        <w:spacing w:line="560" w:lineRule="exact"/>
        <w:textAlignment w:val="auto"/>
        <w:rPr>
          <w:rStyle w:val="27"/>
          <w:rFonts w:hint="eastAsia"/>
          <w:highlight w:val="none"/>
        </w:rPr>
      </w:pPr>
      <w:bookmarkStart w:id="277" w:name="_Toc25884"/>
      <w:r>
        <w:rPr>
          <w:rStyle w:val="27"/>
          <w:rFonts w:hint="eastAsia"/>
          <w:highlight w:val="none"/>
        </w:rPr>
        <w:t>4</w:t>
      </w:r>
      <w:r>
        <w:rPr>
          <w:rStyle w:val="27"/>
          <w:rFonts w:hint="eastAsia"/>
          <w:highlight w:val="none"/>
          <w:lang w:val="en-US" w:eastAsia="zh-CN"/>
        </w:rPr>
        <w:t>.</w:t>
      </w:r>
      <w:r>
        <w:rPr>
          <w:rStyle w:val="27"/>
          <w:rFonts w:hint="eastAsia"/>
          <w:highlight w:val="none"/>
        </w:rPr>
        <w:t>残疾人福利性单位</w:t>
      </w:r>
    </w:p>
    <w:bookmarkEnd w:id="277"/>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4.1</w:t>
      </w:r>
      <w:r>
        <w:rPr>
          <w:rFonts w:hint="eastAsia" w:ascii="宋体" w:hAnsi="宋体"/>
          <w:color w:val="auto"/>
          <w:sz w:val="24"/>
          <w:highlight w:val="none"/>
        </w:rPr>
        <w:t>若</w:t>
      </w:r>
      <w:r>
        <w:rPr>
          <w:rFonts w:hint="eastAsia" w:ascii="宋体" w:hAnsi="宋体"/>
          <w:color w:val="auto"/>
          <w:sz w:val="24"/>
          <w:highlight w:val="none"/>
          <w:lang w:eastAsia="zh-CN"/>
        </w:rPr>
        <w:t>投标人</w:t>
      </w:r>
      <w:r>
        <w:rPr>
          <w:rFonts w:hint="eastAsia" w:ascii="宋体" w:hAnsi="宋体"/>
          <w:color w:val="auto"/>
          <w:sz w:val="24"/>
          <w:highlight w:val="none"/>
        </w:rPr>
        <w:t>为残疾人福利性单位， &lt;&lt;三部门联合发布关于促进残疾人就业政府采购政策的通知&gt;&gt;(财库〔201</w:t>
      </w:r>
      <w:r>
        <w:rPr>
          <w:rFonts w:hint="eastAsia" w:ascii="宋体" w:hAnsi="宋体"/>
          <w:color w:val="auto"/>
          <w:sz w:val="24"/>
          <w:highlight w:val="none"/>
          <w:lang w:val="en-US" w:eastAsia="zh-CN"/>
        </w:rPr>
        <w:t>7</w:t>
      </w:r>
      <w:r>
        <w:rPr>
          <w:rFonts w:hint="eastAsia" w:ascii="宋体" w:hAnsi="宋体"/>
          <w:color w:val="auto"/>
          <w:sz w:val="24"/>
          <w:highlight w:val="none"/>
        </w:rPr>
        <w:t>〕141号)的规定，在政府采购活动中残疾人福利性单位视同小型、微型企业，享受预留份额、评审中价格扣除等促进中小企业发展的政府采购政策。残疾人福利性单位属于小型、微型企业的，不重复享受政策。</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4.2</w:t>
      </w:r>
      <w:r>
        <w:rPr>
          <w:rFonts w:hint="eastAsia" w:ascii="宋体" w:hAnsi="宋体"/>
          <w:color w:val="auto"/>
          <w:sz w:val="24"/>
          <w:highlight w:val="none"/>
        </w:rPr>
        <w:t>给予残疾人福利性单位产品的价格</w:t>
      </w:r>
      <w:r>
        <w:rPr>
          <w:rFonts w:hint="eastAsia" w:ascii="宋体" w:hAnsi="宋体"/>
          <w:color w:val="auto"/>
          <w:sz w:val="24"/>
          <w:highlight w:val="none"/>
          <w:u w:val="single"/>
          <w:lang w:val="en-US" w:eastAsia="zh-CN"/>
        </w:rPr>
        <w:t xml:space="preserve"> 10% </w:t>
      </w:r>
      <w:r>
        <w:rPr>
          <w:rFonts w:hint="eastAsia" w:ascii="宋体" w:hAnsi="宋体"/>
          <w:color w:val="auto"/>
          <w:sz w:val="24"/>
          <w:highlight w:val="none"/>
        </w:rPr>
        <w:t>的扣除；计算方法是：</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rPr>
        <w:t>最终价格＝投标报价×</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1-价格扣除比例)</w:t>
      </w:r>
      <w:r>
        <w:rPr>
          <w:rFonts w:hint="eastAsia" w:ascii="宋体" w:hAnsi="宋体"/>
          <w:color w:val="auto"/>
          <w:sz w:val="24"/>
          <w:highlight w:val="none"/>
        </w:rPr>
        <w:t>，按照最终价格计算其价格分得分。</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投标人</w:t>
      </w:r>
      <w:r>
        <w:rPr>
          <w:rFonts w:hint="eastAsia" w:ascii="宋体" w:hAnsi="宋体"/>
          <w:color w:val="auto"/>
          <w:sz w:val="24"/>
          <w:highlight w:val="none"/>
        </w:rPr>
        <w:t>须提供《残疾人福利性单位声明函》</w:t>
      </w:r>
      <w:r>
        <w:rPr>
          <w:rFonts w:hint="eastAsia" w:ascii="宋体" w:hAnsi="宋体"/>
          <w:color w:val="auto"/>
          <w:sz w:val="24"/>
          <w:highlight w:val="none"/>
          <w:lang w:eastAsia="zh-CN"/>
        </w:rPr>
        <w:t>扫描件</w:t>
      </w:r>
      <w:r>
        <w:rPr>
          <w:rFonts w:hint="eastAsia" w:ascii="宋体" w:hAnsi="宋体"/>
          <w:color w:val="auto"/>
          <w:sz w:val="24"/>
          <w:highlight w:val="none"/>
          <w:lang w:val="en-US" w:eastAsia="zh-CN"/>
        </w:rPr>
        <w:t>附于响应文件中</w:t>
      </w:r>
      <w:r>
        <w:rPr>
          <w:rFonts w:hint="eastAsia" w:ascii="宋体" w:hAnsi="宋体"/>
          <w:color w:val="auto"/>
          <w:sz w:val="24"/>
          <w:highlight w:val="none"/>
        </w:rPr>
        <w:t>，否则不给予价格扣除。</w:t>
      </w:r>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4.3</w:t>
      </w:r>
      <w:r>
        <w:rPr>
          <w:rFonts w:hint="eastAsia" w:ascii="宋体" w:hAnsi="宋体"/>
          <w:color w:val="auto"/>
          <w:sz w:val="24"/>
          <w:highlight w:val="none"/>
        </w:rPr>
        <w:t>成交</w:t>
      </w:r>
      <w:r>
        <w:rPr>
          <w:rFonts w:hint="eastAsia" w:ascii="宋体" w:hAnsi="宋体"/>
          <w:color w:val="auto"/>
          <w:sz w:val="24"/>
          <w:highlight w:val="none"/>
          <w:lang w:eastAsia="zh-CN"/>
        </w:rPr>
        <w:t>投标人</w:t>
      </w:r>
      <w:r>
        <w:rPr>
          <w:rFonts w:hint="eastAsia" w:ascii="宋体" w:hAnsi="宋体"/>
          <w:color w:val="auto"/>
          <w:sz w:val="24"/>
          <w:highlight w:val="none"/>
        </w:rPr>
        <w:t>为残疾人福利性单位的，采购代理机构</w:t>
      </w:r>
      <w:r>
        <w:rPr>
          <w:rFonts w:hint="eastAsia" w:ascii="宋体" w:hAnsi="宋体"/>
          <w:color w:val="auto"/>
          <w:sz w:val="24"/>
          <w:highlight w:val="none"/>
          <w:lang w:eastAsia="zh-CN"/>
        </w:rPr>
        <w:t>应当</w:t>
      </w:r>
      <w:r>
        <w:rPr>
          <w:rFonts w:hint="eastAsia" w:ascii="宋体" w:hAnsi="宋体"/>
          <w:color w:val="auto"/>
          <w:sz w:val="24"/>
          <w:highlight w:val="none"/>
        </w:rPr>
        <w:t>随中标结果同时公告其《残疾人福利性单位声明函》，接受社会监督。</w:t>
      </w:r>
    </w:p>
    <w:p>
      <w:pPr>
        <w:pageBreakBefore w:val="0"/>
        <w:wordWrap/>
        <w:topLinePunct w:val="0"/>
        <w:bidi w:val="0"/>
        <w:spacing w:line="560" w:lineRule="exact"/>
        <w:ind w:firstLine="540" w:firstLineChars="225"/>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注：</w:t>
      </w:r>
      <w:r>
        <w:rPr>
          <w:rFonts w:hint="eastAsia" w:ascii="宋体" w:hAnsi="宋体"/>
          <w:color w:val="auto"/>
          <w:sz w:val="24"/>
          <w:highlight w:val="none"/>
          <w:lang w:eastAsia="zh-CN"/>
        </w:rPr>
        <w:t>投标人</w:t>
      </w:r>
      <w:r>
        <w:rPr>
          <w:rFonts w:hint="eastAsia" w:ascii="宋体" w:hAnsi="宋体"/>
          <w:color w:val="auto"/>
          <w:sz w:val="24"/>
          <w:highlight w:val="none"/>
        </w:rPr>
        <w:t>在</w:t>
      </w:r>
      <w:r>
        <w:rPr>
          <w:rFonts w:hint="eastAsia" w:ascii="宋体" w:hAnsi="宋体"/>
          <w:color w:val="auto"/>
          <w:sz w:val="24"/>
          <w:highlight w:val="none"/>
          <w:lang w:eastAsia="zh-CN"/>
        </w:rPr>
        <w:t>投标</w:t>
      </w:r>
      <w:r>
        <w:rPr>
          <w:rFonts w:hint="eastAsia" w:ascii="宋体" w:hAnsi="宋体"/>
          <w:color w:val="auto"/>
          <w:sz w:val="24"/>
          <w:highlight w:val="none"/>
        </w:rPr>
        <w:t>文件中提供的涉及到政策加分项目的相关资料须一次性上传提交出示，不接受二次提交材料验证，由</w:t>
      </w:r>
      <w:r>
        <w:rPr>
          <w:rFonts w:hint="eastAsia" w:ascii="宋体" w:hAnsi="宋体"/>
          <w:color w:val="auto"/>
          <w:sz w:val="24"/>
          <w:highlight w:val="none"/>
          <w:lang w:val="en-US" w:eastAsia="zh-CN"/>
        </w:rPr>
        <w:t>评标委员会</w:t>
      </w:r>
      <w:r>
        <w:rPr>
          <w:rFonts w:hint="eastAsia" w:ascii="宋体" w:hAnsi="宋体"/>
          <w:color w:val="auto"/>
          <w:sz w:val="24"/>
          <w:highlight w:val="none"/>
        </w:rPr>
        <w:t>检查验证。</w:t>
      </w:r>
      <w:r>
        <w:rPr>
          <w:rFonts w:hint="eastAsia" w:ascii="宋体" w:hAnsi="宋体"/>
          <w:color w:val="auto"/>
          <w:sz w:val="24"/>
          <w:highlight w:val="none"/>
          <w:lang w:eastAsia="zh-CN"/>
        </w:rPr>
        <w:t>投标人</w:t>
      </w:r>
      <w:r>
        <w:rPr>
          <w:rFonts w:hint="eastAsia" w:ascii="宋体" w:hAnsi="宋体"/>
          <w:color w:val="auto"/>
          <w:sz w:val="24"/>
          <w:highlight w:val="none"/>
        </w:rPr>
        <w:t>所提供的资料或填写的内容必须真实、可靠，如有虚假或隐瞒，一经查实将导致投标被拒绝，并按照《中华人民共和国政府采购法》第七十七条第一款“提供虚假材料谋取中标的”进行处罚，给甲方造成损失的</w:t>
      </w:r>
      <w:r>
        <w:rPr>
          <w:rFonts w:hint="eastAsia" w:ascii="宋体" w:hAnsi="宋体"/>
          <w:color w:val="auto"/>
          <w:sz w:val="24"/>
          <w:highlight w:val="none"/>
          <w:lang w:eastAsia="zh-CN"/>
        </w:rPr>
        <w:t>应当</w:t>
      </w:r>
      <w:r>
        <w:rPr>
          <w:rFonts w:hint="eastAsia" w:ascii="宋体" w:hAnsi="宋体"/>
          <w:color w:val="auto"/>
          <w:sz w:val="24"/>
          <w:highlight w:val="none"/>
        </w:rPr>
        <w:t>承担赔偿</w:t>
      </w:r>
      <w:r>
        <w:rPr>
          <w:rFonts w:hint="eastAsia" w:ascii="宋体" w:hAnsi="宋体"/>
          <w:color w:val="auto"/>
          <w:sz w:val="24"/>
          <w:highlight w:val="none"/>
          <w:lang w:eastAsia="zh-CN"/>
        </w:rPr>
        <w:t>。</w:t>
      </w:r>
    </w:p>
    <w:p>
      <w:pPr>
        <w:pStyle w:val="4"/>
        <w:pageBreakBefore w:val="0"/>
        <w:wordWrap/>
        <w:topLinePunct w:val="0"/>
        <w:bidi w:val="0"/>
        <w:spacing w:line="560" w:lineRule="exact"/>
        <w:ind w:left="694" w:leftChars="267" w:hanging="133" w:hangingChars="55"/>
        <w:jc w:val="both"/>
        <w:textAlignment w:val="auto"/>
        <w:rPr>
          <w:rFonts w:hint="default"/>
          <w:sz w:val="24"/>
          <w:szCs w:val="24"/>
          <w:highlight w:val="none"/>
          <w:lang w:val="en-US" w:eastAsia="zh-CN"/>
        </w:rPr>
      </w:pPr>
      <w:bookmarkStart w:id="278" w:name="_Toc11049"/>
      <w:r>
        <w:rPr>
          <w:rFonts w:hint="eastAsia"/>
          <w:sz w:val="24"/>
          <w:szCs w:val="24"/>
          <w:highlight w:val="none"/>
          <w:lang w:val="en-US" w:eastAsia="zh-CN"/>
        </w:rPr>
        <w:t>二、评审办法</w:t>
      </w:r>
      <w:bookmarkEnd w:id="278"/>
    </w:p>
    <w:p>
      <w:pPr>
        <w:pageBreakBefore w:val="0"/>
        <w:wordWrap/>
        <w:topLinePunct w:val="0"/>
        <w:bidi w:val="0"/>
        <w:spacing w:line="560" w:lineRule="exact"/>
        <w:ind w:firstLine="540" w:firstLineChars="225"/>
        <w:textAlignment w:val="auto"/>
        <w:rPr>
          <w:rFonts w:hint="eastAsia" w:ascii="宋体" w:hAnsi="宋体"/>
          <w:color w:val="auto"/>
          <w:sz w:val="24"/>
          <w:highlight w:val="none"/>
        </w:rPr>
      </w:pPr>
      <w:r>
        <w:rPr>
          <w:rFonts w:hint="eastAsia" w:ascii="宋体" w:hAnsi="宋体"/>
          <w:color w:val="auto"/>
          <w:sz w:val="24"/>
          <w:highlight w:val="none"/>
          <w:lang w:val="en-US" w:eastAsia="zh-CN"/>
        </w:rPr>
        <w:t>本次采用</w:t>
      </w:r>
      <w:r>
        <w:rPr>
          <w:rFonts w:hint="eastAsia" w:ascii="宋体" w:hAnsi="宋体"/>
          <w:color w:val="auto"/>
          <w:sz w:val="24"/>
          <w:highlight w:val="none"/>
        </w:rPr>
        <w:t>综合评分法</w:t>
      </w:r>
      <w:r>
        <w:rPr>
          <w:rFonts w:hint="eastAsia" w:ascii="宋体" w:hAnsi="宋体"/>
          <w:color w:val="auto"/>
          <w:sz w:val="24"/>
          <w:highlight w:val="none"/>
          <w:lang w:eastAsia="zh-CN"/>
        </w:rPr>
        <w:t>。</w:t>
      </w:r>
      <w:r>
        <w:rPr>
          <w:rFonts w:hint="eastAsia" w:ascii="宋体" w:hAnsi="宋体"/>
          <w:color w:val="auto"/>
          <w:sz w:val="24"/>
          <w:highlight w:val="none"/>
        </w:rPr>
        <w:t>评标委员会将依据</w:t>
      </w:r>
      <w:r>
        <w:rPr>
          <w:rFonts w:hint="eastAsia" w:ascii="宋体" w:hAnsi="宋体"/>
          <w:color w:val="auto"/>
          <w:sz w:val="24"/>
          <w:highlight w:val="none"/>
          <w:lang w:eastAsia="zh-CN"/>
        </w:rPr>
        <w:t>投标人</w:t>
      </w:r>
      <w:r>
        <w:rPr>
          <w:rFonts w:hint="eastAsia" w:ascii="宋体" w:hAnsi="宋体"/>
          <w:color w:val="auto"/>
          <w:sz w:val="24"/>
          <w:highlight w:val="none"/>
        </w:rPr>
        <w:t>投标文件对其资信、业绩、投标产品质量、服务、技术方案、价格等各项因素进行评价，综合评选出最佳报价方案。每一</w:t>
      </w:r>
      <w:r>
        <w:rPr>
          <w:rFonts w:hint="eastAsia" w:ascii="宋体" w:hAnsi="宋体"/>
          <w:color w:val="auto"/>
          <w:sz w:val="24"/>
          <w:highlight w:val="none"/>
          <w:lang w:eastAsia="zh-CN"/>
        </w:rPr>
        <w:t>投标人</w:t>
      </w:r>
      <w:r>
        <w:rPr>
          <w:rFonts w:hint="eastAsia" w:ascii="宋体" w:hAnsi="宋体"/>
          <w:color w:val="auto"/>
          <w:sz w:val="24"/>
          <w:highlight w:val="none"/>
        </w:rPr>
        <w:t>的最终得分为所有评委评分的算术平均值。评标结果按评审得分由高到低顺序排列。得分相同的，按投标报价由低到高顺序排列。得分且投标报价相同的，按技术指标优劣由高到低顺序排列。</w:t>
      </w:r>
      <w:bookmarkStart w:id="279" w:name="percentDesc"/>
      <w:bookmarkEnd w:id="279"/>
    </w:p>
    <w:p>
      <w:pPr>
        <w:pStyle w:val="4"/>
        <w:pageBreakBefore w:val="0"/>
        <w:wordWrap/>
        <w:topLinePunct w:val="0"/>
        <w:bidi w:val="0"/>
        <w:spacing w:line="560" w:lineRule="exact"/>
        <w:ind w:left="694" w:leftChars="267" w:hanging="133" w:hangingChars="55"/>
        <w:jc w:val="both"/>
        <w:textAlignment w:val="auto"/>
        <w:rPr>
          <w:rFonts w:hint="eastAsia"/>
          <w:sz w:val="24"/>
          <w:szCs w:val="24"/>
          <w:highlight w:val="none"/>
          <w:lang w:val="en-US" w:eastAsia="zh-CN"/>
        </w:rPr>
      </w:pPr>
      <w:bookmarkStart w:id="280" w:name="_Toc12134"/>
    </w:p>
    <w:p>
      <w:pPr>
        <w:pStyle w:val="4"/>
        <w:pageBreakBefore w:val="0"/>
        <w:wordWrap/>
        <w:topLinePunct w:val="0"/>
        <w:bidi w:val="0"/>
        <w:spacing w:line="560" w:lineRule="exact"/>
        <w:ind w:left="694" w:leftChars="267" w:hanging="133" w:hangingChars="55"/>
        <w:jc w:val="both"/>
        <w:textAlignment w:val="auto"/>
        <w:rPr>
          <w:rFonts w:hint="eastAsia"/>
          <w:sz w:val="24"/>
          <w:szCs w:val="24"/>
          <w:highlight w:val="none"/>
          <w:lang w:val="en-US" w:eastAsia="zh-CN"/>
        </w:rPr>
      </w:pPr>
      <w:r>
        <w:rPr>
          <w:rFonts w:hint="eastAsia"/>
          <w:sz w:val="24"/>
          <w:szCs w:val="24"/>
          <w:highlight w:val="none"/>
          <w:lang w:val="en-US" w:eastAsia="zh-CN"/>
        </w:rPr>
        <w:t>三、评标标准</w:t>
      </w:r>
      <w:bookmarkEnd w:id="280"/>
    </w:p>
    <w:p>
      <w:pPr>
        <w:pStyle w:val="4"/>
        <w:pageBreakBefore w:val="0"/>
        <w:wordWrap/>
        <w:topLinePunct w:val="0"/>
        <w:bidi w:val="0"/>
        <w:spacing w:line="560" w:lineRule="exact"/>
        <w:textAlignment w:val="auto"/>
        <w:outlineLvl w:val="2"/>
        <w:rPr>
          <w:rFonts w:ascii="宋体" w:hAnsi="宋体"/>
          <w:b w:val="0"/>
          <w:bCs/>
          <w:color w:val="auto"/>
          <w:highlight w:val="none"/>
        </w:rPr>
      </w:pPr>
      <w:bookmarkStart w:id="281" w:name="_Toc45562497"/>
      <w:bookmarkStart w:id="282" w:name="_Toc17520"/>
      <w:bookmarkStart w:id="283" w:name="_Toc46136844"/>
      <w:r>
        <w:rPr>
          <w:rFonts w:hint="eastAsia" w:ascii="宋体" w:hAnsi="宋体"/>
          <w:b w:val="0"/>
          <w:bCs/>
          <w:color w:val="auto"/>
          <w:highlight w:val="none"/>
        </w:rPr>
        <w:t>（一）初步评审</w:t>
      </w:r>
      <w:bookmarkEnd w:id="281"/>
      <w:bookmarkEnd w:id="282"/>
      <w:bookmarkEnd w:id="283"/>
    </w:p>
    <w:tbl>
      <w:tblPr>
        <w:tblStyle w:val="18"/>
        <w:tblpPr w:leftFromText="180" w:rightFromText="180" w:vertAnchor="text" w:horzAnchor="page" w:tblpX="1696" w:tblpY="597"/>
        <w:tblOverlap w:val="never"/>
        <w:tblW w:w="8686"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9"/>
        <w:gridCol w:w="641"/>
        <w:gridCol w:w="3669"/>
        <w:gridCol w:w="3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评审方式</w:t>
            </w: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序号</w:t>
            </w:r>
          </w:p>
        </w:tc>
        <w:tc>
          <w:tcPr>
            <w:tcW w:w="3669"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cs="宋体"/>
                <w:color w:val="auto"/>
                <w:kern w:val="0"/>
                <w:szCs w:val="21"/>
                <w:highlight w:val="none"/>
              </w:rPr>
            </w:pPr>
            <w:r>
              <w:rPr>
                <w:rFonts w:ascii="宋体" w:hAnsi="宋体" w:cs="宋体"/>
                <w:color w:val="auto"/>
                <w:kern w:val="0"/>
                <w:szCs w:val="21"/>
                <w:highlight w:val="none"/>
                <w:lang w:eastAsia="en-US"/>
              </w:rPr>
              <w:t>评审因素</w:t>
            </w:r>
          </w:p>
        </w:tc>
        <w:tc>
          <w:tcPr>
            <w:tcW w:w="3477"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cs="宋体"/>
                <w:color w:val="auto"/>
                <w:kern w:val="0"/>
                <w:szCs w:val="21"/>
                <w:highlight w:val="none"/>
                <w:lang w:eastAsia="en-US"/>
              </w:rPr>
            </w:pPr>
            <w:r>
              <w:rPr>
                <w:rFonts w:hint="eastAsia" w:ascii="宋体" w:hAnsi="宋体" w:cs="宋体"/>
                <w:color w:val="auto"/>
                <w:kern w:val="0"/>
                <w:szCs w:val="21"/>
                <w:highlight w:val="none"/>
                <w:lang w:eastAsia="en-US"/>
              </w:rPr>
              <w:t>符合性</w:t>
            </w: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评审</w:t>
            </w:r>
          </w:p>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1</w:t>
            </w:r>
          </w:p>
        </w:tc>
        <w:tc>
          <w:tcPr>
            <w:tcW w:w="3669" w:type="dxa"/>
            <w:noWrap w:val="0"/>
            <w:vAlign w:val="center"/>
          </w:tcPr>
          <w:p>
            <w:pPr>
              <w:pStyle w:val="28"/>
              <w:kinsoku w:val="0"/>
              <w:overflowPunct w:val="0"/>
              <w:spacing w:line="360" w:lineRule="auto"/>
              <w:ind w:left="145" w:leftChars="69"/>
              <w:jc w:val="center"/>
              <w:rPr>
                <w:rFonts w:hint="eastAsia" w:ascii="宋体" w:hAnsi="宋体" w:eastAsia="宋体" w:cs="宋体"/>
                <w:color w:val="auto"/>
                <w:kern w:val="0"/>
                <w:szCs w:val="21"/>
                <w:highlight w:val="none"/>
                <w:lang w:eastAsia="zh-CN"/>
              </w:rPr>
            </w:pPr>
            <w:r>
              <w:rPr>
                <w:rFonts w:ascii="宋体" w:hAnsi="宋体" w:eastAsia="宋体"/>
                <w:highlight w:val="none"/>
              </w:rPr>
              <w:t>供应商名称</w:t>
            </w:r>
          </w:p>
        </w:tc>
        <w:tc>
          <w:tcPr>
            <w:tcW w:w="3477" w:type="dxa"/>
            <w:noWrap w:val="0"/>
            <w:vAlign w:val="center"/>
          </w:tcPr>
          <w:p>
            <w:pPr>
              <w:pStyle w:val="28"/>
              <w:kinsoku w:val="0"/>
              <w:overflowPunct w:val="0"/>
              <w:spacing w:line="360" w:lineRule="auto"/>
              <w:jc w:val="center"/>
              <w:rPr>
                <w:rFonts w:hint="eastAsia" w:ascii="宋体" w:hAnsi="宋体" w:eastAsia="宋体" w:cs="宋体"/>
                <w:color w:val="auto"/>
                <w:kern w:val="0"/>
                <w:szCs w:val="21"/>
                <w:highlight w:val="none"/>
                <w:lang w:eastAsia="zh-CN"/>
              </w:rPr>
            </w:pPr>
            <w:r>
              <w:rPr>
                <w:rFonts w:ascii="宋体" w:hAnsi="宋体" w:eastAsia="宋体"/>
                <w:highlight w:val="none"/>
              </w:rPr>
              <w:t>与营业执照、资质证书等一致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2</w:t>
            </w:r>
          </w:p>
        </w:tc>
        <w:tc>
          <w:tcPr>
            <w:tcW w:w="3669" w:type="dxa"/>
            <w:noWrap w:val="0"/>
            <w:vAlign w:val="center"/>
          </w:tcPr>
          <w:p>
            <w:pPr>
              <w:pStyle w:val="28"/>
              <w:kinsoku w:val="0"/>
              <w:overflowPunct w:val="0"/>
              <w:spacing w:line="360" w:lineRule="auto"/>
              <w:ind w:left="145" w:leftChars="69"/>
              <w:jc w:val="center"/>
              <w:rPr>
                <w:rFonts w:hint="eastAsia" w:ascii="宋体" w:hAnsi="宋体" w:eastAsia="宋体" w:cs="宋体"/>
                <w:color w:val="auto"/>
                <w:kern w:val="0"/>
                <w:szCs w:val="21"/>
                <w:highlight w:val="none"/>
                <w:lang w:eastAsia="zh-CN"/>
              </w:rPr>
            </w:pPr>
            <w:r>
              <w:rPr>
                <w:rFonts w:ascii="宋体" w:hAnsi="宋体" w:eastAsia="宋体"/>
                <w:highlight w:val="none"/>
              </w:rPr>
              <w:t>投标文件签署</w:t>
            </w:r>
          </w:p>
        </w:tc>
        <w:tc>
          <w:tcPr>
            <w:tcW w:w="3477" w:type="dxa"/>
            <w:noWrap w:val="0"/>
            <w:vAlign w:val="center"/>
          </w:tcPr>
          <w:p>
            <w:pPr>
              <w:pStyle w:val="28"/>
              <w:kinsoku w:val="0"/>
              <w:overflowPunct w:val="0"/>
              <w:spacing w:line="360" w:lineRule="auto"/>
              <w:jc w:val="center"/>
              <w:rPr>
                <w:rFonts w:ascii="宋体" w:hAnsi="宋体" w:cs="宋体"/>
                <w:color w:val="auto"/>
                <w:kern w:val="0"/>
                <w:szCs w:val="21"/>
                <w:highlight w:val="none"/>
                <w:lang w:eastAsia="en-US"/>
              </w:rPr>
            </w:pPr>
            <w:r>
              <w:rPr>
                <w:rFonts w:ascii="宋体" w:hAnsi="宋体" w:eastAsia="宋体"/>
                <w:highlight w:val="none"/>
              </w:rPr>
              <w:t>符合招标文件要求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3</w:t>
            </w:r>
          </w:p>
        </w:tc>
        <w:tc>
          <w:tcPr>
            <w:tcW w:w="3669" w:type="dxa"/>
            <w:noWrap w:val="0"/>
            <w:vAlign w:val="center"/>
          </w:tcPr>
          <w:p>
            <w:pPr>
              <w:pStyle w:val="28"/>
              <w:kinsoku w:val="0"/>
              <w:overflowPunct w:val="0"/>
              <w:spacing w:line="360" w:lineRule="auto"/>
              <w:ind w:left="145" w:leftChars="69"/>
              <w:jc w:val="center"/>
              <w:rPr>
                <w:rFonts w:hint="eastAsia" w:ascii="宋体" w:hAnsi="宋体" w:eastAsia="宋体" w:cs="宋体"/>
                <w:color w:val="auto"/>
                <w:kern w:val="0"/>
                <w:szCs w:val="21"/>
                <w:highlight w:val="none"/>
                <w:lang w:eastAsia="zh-CN"/>
              </w:rPr>
            </w:pPr>
            <w:r>
              <w:rPr>
                <w:rFonts w:ascii="宋体" w:hAnsi="宋体" w:eastAsia="宋体"/>
                <w:highlight w:val="none"/>
              </w:rPr>
              <w:t>投标方案</w:t>
            </w:r>
          </w:p>
        </w:tc>
        <w:tc>
          <w:tcPr>
            <w:tcW w:w="3477" w:type="dxa"/>
            <w:noWrap w:val="0"/>
            <w:vAlign w:val="center"/>
          </w:tcPr>
          <w:p>
            <w:pPr>
              <w:pStyle w:val="28"/>
              <w:kinsoku w:val="0"/>
              <w:overflowPunct w:val="0"/>
              <w:spacing w:line="360" w:lineRule="auto"/>
              <w:jc w:val="center"/>
              <w:rPr>
                <w:rFonts w:ascii="宋体" w:hAnsi="宋体" w:cs="宋体"/>
                <w:color w:val="auto"/>
                <w:kern w:val="0"/>
                <w:szCs w:val="21"/>
                <w:highlight w:val="none"/>
                <w:lang w:eastAsia="en-US"/>
              </w:rPr>
            </w:pPr>
            <w:r>
              <w:rPr>
                <w:rFonts w:ascii="宋体" w:hAnsi="宋体" w:eastAsia="宋体"/>
                <w:highlight w:val="none"/>
              </w:rPr>
              <w:t>只有一个投标方案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4</w:t>
            </w:r>
          </w:p>
        </w:tc>
        <w:tc>
          <w:tcPr>
            <w:tcW w:w="3669" w:type="dxa"/>
            <w:noWrap w:val="0"/>
            <w:vAlign w:val="center"/>
          </w:tcPr>
          <w:p>
            <w:pPr>
              <w:pStyle w:val="28"/>
              <w:kinsoku w:val="0"/>
              <w:overflowPunct w:val="0"/>
              <w:spacing w:line="360" w:lineRule="auto"/>
              <w:ind w:left="145" w:leftChars="69"/>
              <w:jc w:val="center"/>
              <w:rPr>
                <w:rFonts w:ascii="宋体" w:hAnsi="宋体" w:cs="宋体"/>
                <w:color w:val="auto"/>
                <w:kern w:val="0"/>
                <w:szCs w:val="21"/>
                <w:highlight w:val="none"/>
                <w:lang w:eastAsia="en-US"/>
              </w:rPr>
            </w:pPr>
            <w:r>
              <w:rPr>
                <w:rFonts w:ascii="宋体" w:hAnsi="宋体" w:eastAsia="宋体"/>
                <w:highlight w:val="none"/>
              </w:rPr>
              <w:t>投标报价</w:t>
            </w:r>
          </w:p>
        </w:tc>
        <w:tc>
          <w:tcPr>
            <w:tcW w:w="3477" w:type="dxa"/>
            <w:noWrap w:val="0"/>
            <w:vAlign w:val="center"/>
          </w:tcPr>
          <w:p>
            <w:pPr>
              <w:pStyle w:val="28"/>
              <w:kinsoku w:val="0"/>
              <w:overflowPunct w:val="0"/>
              <w:spacing w:line="360" w:lineRule="auto"/>
              <w:jc w:val="center"/>
              <w:rPr>
                <w:rFonts w:ascii="宋体" w:hAnsi="宋体" w:cs="宋体"/>
                <w:color w:val="auto"/>
                <w:kern w:val="0"/>
                <w:szCs w:val="21"/>
                <w:highlight w:val="none"/>
                <w:lang w:eastAsia="en-US"/>
              </w:rPr>
            </w:pPr>
            <w:r>
              <w:rPr>
                <w:rFonts w:ascii="宋体" w:hAnsi="宋体" w:eastAsia="宋体"/>
                <w:highlight w:val="none"/>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5</w:t>
            </w:r>
          </w:p>
        </w:tc>
        <w:tc>
          <w:tcPr>
            <w:tcW w:w="3669" w:type="dxa"/>
            <w:noWrap w:val="0"/>
            <w:vAlign w:val="center"/>
          </w:tcPr>
          <w:p>
            <w:pPr>
              <w:pStyle w:val="28"/>
              <w:kinsoku w:val="0"/>
              <w:overflowPunct w:val="0"/>
              <w:spacing w:line="360" w:lineRule="auto"/>
              <w:ind w:left="145" w:leftChars="69"/>
              <w:jc w:val="center"/>
              <w:rPr>
                <w:rFonts w:ascii="宋体" w:hAnsi="宋体" w:cs="宋体"/>
                <w:color w:val="auto"/>
                <w:kern w:val="0"/>
                <w:szCs w:val="21"/>
                <w:highlight w:val="none"/>
                <w:lang w:eastAsia="en-US"/>
              </w:rPr>
            </w:pPr>
            <w:r>
              <w:rPr>
                <w:rFonts w:ascii="宋体" w:hAnsi="宋体" w:eastAsia="宋体"/>
                <w:highlight w:val="none"/>
              </w:rPr>
              <w:t>投标服务技术响应程度</w:t>
            </w:r>
          </w:p>
        </w:tc>
        <w:tc>
          <w:tcPr>
            <w:tcW w:w="3477" w:type="dxa"/>
            <w:noWrap w:val="0"/>
            <w:vAlign w:val="center"/>
          </w:tcPr>
          <w:p>
            <w:pPr>
              <w:pStyle w:val="28"/>
              <w:kinsoku w:val="0"/>
              <w:overflowPunct w:val="0"/>
              <w:spacing w:line="360" w:lineRule="auto"/>
              <w:jc w:val="center"/>
              <w:rPr>
                <w:rFonts w:ascii="宋体" w:hAnsi="宋体" w:cs="宋体"/>
                <w:color w:val="auto"/>
                <w:kern w:val="0"/>
                <w:szCs w:val="21"/>
                <w:highlight w:val="none"/>
                <w:lang w:eastAsia="en-US"/>
              </w:rPr>
            </w:pPr>
            <w:r>
              <w:rPr>
                <w:rFonts w:ascii="宋体" w:hAnsi="宋体" w:eastAsia="宋体"/>
                <w:highlight w:val="none"/>
              </w:rPr>
              <w:t>符合招标文件要求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6</w:t>
            </w:r>
          </w:p>
        </w:tc>
        <w:tc>
          <w:tcPr>
            <w:tcW w:w="3669" w:type="dxa"/>
            <w:noWrap w:val="0"/>
            <w:vAlign w:val="center"/>
          </w:tcPr>
          <w:p>
            <w:pPr>
              <w:pStyle w:val="28"/>
              <w:kinsoku w:val="0"/>
              <w:overflowPunct w:val="0"/>
              <w:spacing w:line="360" w:lineRule="auto"/>
              <w:ind w:left="145" w:leftChars="69"/>
              <w:jc w:val="center"/>
              <w:rPr>
                <w:rFonts w:ascii="宋体" w:hAnsi="宋体" w:cs="宋体"/>
                <w:color w:val="auto"/>
                <w:kern w:val="0"/>
                <w:szCs w:val="21"/>
                <w:highlight w:val="none"/>
                <w:lang w:eastAsia="en-US"/>
              </w:rPr>
            </w:pPr>
            <w:r>
              <w:rPr>
                <w:rFonts w:ascii="宋体" w:hAnsi="宋体" w:eastAsia="宋体"/>
                <w:highlight w:val="none"/>
              </w:rPr>
              <w:t>投标有效期</w:t>
            </w:r>
          </w:p>
        </w:tc>
        <w:tc>
          <w:tcPr>
            <w:tcW w:w="3477" w:type="dxa"/>
            <w:noWrap w:val="0"/>
            <w:vAlign w:val="center"/>
          </w:tcPr>
          <w:p>
            <w:pPr>
              <w:pStyle w:val="28"/>
              <w:kinsoku w:val="0"/>
              <w:overflowPunct w:val="0"/>
              <w:spacing w:line="360" w:lineRule="auto"/>
              <w:jc w:val="center"/>
              <w:rPr>
                <w:rFonts w:ascii="宋体" w:hAnsi="宋体" w:cs="宋体"/>
                <w:color w:val="auto"/>
                <w:kern w:val="0"/>
                <w:szCs w:val="21"/>
                <w:highlight w:val="none"/>
                <w:lang w:eastAsia="en-US"/>
              </w:rPr>
            </w:pPr>
            <w:r>
              <w:rPr>
                <w:rFonts w:ascii="宋体" w:hAnsi="宋体" w:eastAsia="宋体"/>
                <w:highlight w:val="none"/>
              </w:rPr>
              <w:t>符合招标文件要求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trPr>
        <w:tc>
          <w:tcPr>
            <w:tcW w:w="899"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ascii="宋体" w:hAnsi="宋体" w:cs="宋体"/>
                <w:color w:val="auto"/>
                <w:kern w:val="0"/>
                <w:szCs w:val="21"/>
                <w:highlight w:val="none"/>
                <w:lang w:eastAsia="en-US"/>
              </w:rPr>
            </w:pPr>
          </w:p>
        </w:tc>
        <w:tc>
          <w:tcPr>
            <w:tcW w:w="641" w:type="dxa"/>
            <w:noWrap w:val="0"/>
            <w:vAlign w:val="center"/>
          </w:tcPr>
          <w:p>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7</w:t>
            </w:r>
          </w:p>
        </w:tc>
        <w:tc>
          <w:tcPr>
            <w:tcW w:w="3669" w:type="dxa"/>
            <w:noWrap w:val="0"/>
            <w:vAlign w:val="center"/>
          </w:tcPr>
          <w:p>
            <w:pPr>
              <w:pStyle w:val="28"/>
              <w:kinsoku w:val="0"/>
              <w:overflowPunct w:val="0"/>
              <w:spacing w:line="360" w:lineRule="auto"/>
              <w:ind w:left="145" w:leftChars="69"/>
              <w:jc w:val="center"/>
              <w:rPr>
                <w:rFonts w:ascii="宋体" w:hAnsi="宋体" w:cs="宋体"/>
                <w:color w:val="auto"/>
                <w:kern w:val="0"/>
                <w:szCs w:val="21"/>
                <w:highlight w:val="none"/>
                <w:lang w:eastAsia="en-US"/>
              </w:rPr>
            </w:pPr>
            <w:r>
              <w:rPr>
                <w:rFonts w:ascii="宋体" w:hAnsi="宋体" w:eastAsia="宋体"/>
                <w:highlight w:val="none"/>
              </w:rPr>
              <w:t>交付时间、地点、质保期或付款方式</w:t>
            </w:r>
          </w:p>
        </w:tc>
        <w:tc>
          <w:tcPr>
            <w:tcW w:w="3477" w:type="dxa"/>
            <w:noWrap w:val="0"/>
            <w:vAlign w:val="center"/>
          </w:tcPr>
          <w:p>
            <w:pPr>
              <w:pStyle w:val="28"/>
              <w:kinsoku w:val="0"/>
              <w:overflowPunct w:val="0"/>
              <w:spacing w:line="360" w:lineRule="auto"/>
              <w:jc w:val="center"/>
              <w:rPr>
                <w:rFonts w:ascii="宋体" w:hAnsi="宋体" w:cs="宋体"/>
                <w:color w:val="auto"/>
                <w:kern w:val="0"/>
                <w:szCs w:val="21"/>
                <w:highlight w:val="none"/>
                <w:lang w:eastAsia="en-US"/>
              </w:rPr>
            </w:pPr>
            <w:r>
              <w:rPr>
                <w:rFonts w:ascii="宋体" w:hAnsi="宋体" w:eastAsia="宋体"/>
                <w:highlight w:val="none"/>
              </w:rPr>
              <w:t>符合招标文件要求</w:t>
            </w:r>
          </w:p>
        </w:tc>
      </w:tr>
    </w:tbl>
    <w:p>
      <w:pPr>
        <w:pageBreakBefore w:val="0"/>
        <w:wordWrap/>
        <w:topLinePunct w:val="0"/>
        <w:bidi w:val="0"/>
        <w:spacing w:before="2" w:line="560" w:lineRule="exact"/>
        <w:jc w:val="left"/>
        <w:textAlignment w:val="auto"/>
        <w:rPr>
          <w:rFonts w:hint="eastAsia" w:ascii="宋体" w:hAnsi="宋体"/>
          <w:color w:val="auto"/>
          <w:kern w:val="0"/>
          <w:sz w:val="11"/>
          <w:szCs w:val="11"/>
          <w:highlight w:val="none"/>
        </w:rPr>
      </w:pPr>
    </w:p>
    <w:p>
      <w:pPr>
        <w:pageBreakBefore w:val="0"/>
        <w:wordWrap/>
        <w:topLinePunct w:val="0"/>
        <w:bidi w:val="0"/>
        <w:spacing w:line="560" w:lineRule="exact"/>
        <w:jc w:val="center"/>
        <w:textAlignment w:val="auto"/>
        <w:outlineLvl w:val="2"/>
        <w:rPr>
          <w:rFonts w:hint="eastAsia" w:ascii="宋体" w:hAnsi="宋体"/>
          <w:b w:val="0"/>
          <w:bCs/>
          <w:color w:val="auto"/>
          <w:kern w:val="0"/>
          <w:sz w:val="28"/>
          <w:szCs w:val="20"/>
          <w:highlight w:val="none"/>
          <w:lang w:val="en-US" w:eastAsia="zh-CN" w:bidi="ar-SA"/>
        </w:rPr>
      </w:pPr>
    </w:p>
    <w:p>
      <w:pPr>
        <w:pageBreakBefore w:val="0"/>
        <w:wordWrap/>
        <w:topLinePunct w:val="0"/>
        <w:bidi w:val="0"/>
        <w:spacing w:line="560" w:lineRule="exact"/>
        <w:jc w:val="center"/>
        <w:textAlignment w:val="auto"/>
        <w:outlineLvl w:val="2"/>
        <w:rPr>
          <w:rFonts w:hint="eastAsia" w:ascii="宋体" w:hAnsi="宋体"/>
          <w:b w:val="0"/>
          <w:bCs/>
          <w:color w:val="auto"/>
          <w:kern w:val="0"/>
          <w:sz w:val="28"/>
          <w:szCs w:val="20"/>
          <w:highlight w:val="none"/>
          <w:lang w:val="en-US" w:eastAsia="zh-CN" w:bidi="ar-SA"/>
        </w:rPr>
      </w:pPr>
    </w:p>
    <w:p>
      <w:pPr>
        <w:pageBreakBefore w:val="0"/>
        <w:wordWrap/>
        <w:topLinePunct w:val="0"/>
        <w:bidi w:val="0"/>
        <w:spacing w:line="560" w:lineRule="exact"/>
        <w:jc w:val="center"/>
        <w:textAlignment w:val="auto"/>
        <w:outlineLvl w:val="2"/>
        <w:rPr>
          <w:rFonts w:hint="eastAsia" w:ascii="宋体" w:hAnsi="宋体"/>
          <w:b w:val="0"/>
          <w:bCs/>
          <w:color w:val="auto"/>
          <w:kern w:val="0"/>
          <w:sz w:val="28"/>
          <w:szCs w:val="20"/>
          <w:highlight w:val="none"/>
          <w:lang w:val="en-US" w:eastAsia="zh-CN" w:bidi="ar-SA"/>
        </w:rPr>
      </w:pPr>
    </w:p>
    <w:p>
      <w:pPr>
        <w:pageBreakBefore w:val="0"/>
        <w:wordWrap/>
        <w:topLinePunct w:val="0"/>
        <w:bidi w:val="0"/>
        <w:spacing w:line="560" w:lineRule="exact"/>
        <w:jc w:val="center"/>
        <w:textAlignment w:val="auto"/>
        <w:outlineLvl w:val="2"/>
        <w:rPr>
          <w:rFonts w:hint="eastAsia" w:ascii="宋体" w:hAnsi="宋体"/>
          <w:b w:val="0"/>
          <w:bCs/>
          <w:color w:val="auto"/>
          <w:kern w:val="0"/>
          <w:sz w:val="28"/>
          <w:szCs w:val="20"/>
          <w:highlight w:val="none"/>
          <w:lang w:val="en-US" w:eastAsia="zh-CN" w:bidi="ar-SA"/>
        </w:rPr>
      </w:pPr>
    </w:p>
    <w:p>
      <w:pPr>
        <w:pageBreakBefore w:val="0"/>
        <w:wordWrap/>
        <w:topLinePunct w:val="0"/>
        <w:bidi w:val="0"/>
        <w:spacing w:line="560" w:lineRule="exact"/>
        <w:jc w:val="center"/>
        <w:textAlignment w:val="auto"/>
        <w:outlineLvl w:val="2"/>
        <w:rPr>
          <w:rFonts w:hint="eastAsia" w:ascii="宋体" w:hAnsi="宋体"/>
          <w:b w:val="0"/>
          <w:bCs/>
          <w:color w:val="auto"/>
          <w:kern w:val="0"/>
          <w:sz w:val="28"/>
          <w:szCs w:val="20"/>
          <w:highlight w:val="none"/>
          <w:lang w:val="en-US" w:eastAsia="zh-CN" w:bidi="ar-SA"/>
        </w:rPr>
      </w:pPr>
    </w:p>
    <w:p>
      <w:pPr>
        <w:pageBreakBefore w:val="0"/>
        <w:wordWrap/>
        <w:topLinePunct w:val="0"/>
        <w:bidi w:val="0"/>
        <w:spacing w:line="560" w:lineRule="exact"/>
        <w:jc w:val="center"/>
        <w:textAlignment w:val="auto"/>
        <w:outlineLvl w:val="2"/>
        <w:rPr>
          <w:rFonts w:hint="eastAsia" w:ascii="宋体" w:hAnsi="宋体"/>
          <w:b w:val="0"/>
          <w:bCs/>
          <w:color w:val="auto"/>
          <w:kern w:val="0"/>
          <w:sz w:val="28"/>
          <w:szCs w:val="20"/>
          <w:highlight w:val="none"/>
          <w:lang w:val="en-US" w:eastAsia="zh-CN" w:bidi="ar-SA"/>
        </w:rPr>
      </w:pPr>
    </w:p>
    <w:p>
      <w:pPr>
        <w:pageBreakBefore w:val="0"/>
        <w:wordWrap/>
        <w:topLinePunct w:val="0"/>
        <w:bidi w:val="0"/>
        <w:spacing w:line="560" w:lineRule="exact"/>
        <w:jc w:val="center"/>
        <w:textAlignment w:val="auto"/>
        <w:outlineLvl w:val="2"/>
        <w:rPr>
          <w:rFonts w:hint="default" w:ascii="宋体" w:hAnsi="宋体"/>
          <w:b w:val="0"/>
          <w:bCs/>
          <w:color w:val="auto"/>
          <w:kern w:val="0"/>
          <w:sz w:val="28"/>
          <w:szCs w:val="20"/>
          <w:highlight w:val="none"/>
          <w:lang w:val="en-US" w:eastAsia="zh-CN" w:bidi="ar-SA"/>
        </w:rPr>
      </w:pPr>
      <w:bookmarkStart w:id="284" w:name="_Toc28987"/>
      <w:r>
        <w:rPr>
          <w:rFonts w:hint="eastAsia" w:ascii="宋体" w:hAnsi="宋体"/>
          <w:b w:val="0"/>
          <w:bCs/>
          <w:color w:val="auto"/>
          <w:kern w:val="0"/>
          <w:sz w:val="28"/>
          <w:szCs w:val="20"/>
          <w:highlight w:val="none"/>
          <w:lang w:val="en-US" w:eastAsia="zh-CN" w:bidi="ar-SA"/>
        </w:rPr>
        <w:t>（二）详细评审</w:t>
      </w:r>
      <w:bookmarkEnd w:id="284"/>
    </w:p>
    <w:p>
      <w:pPr>
        <w:pStyle w:val="24"/>
        <w:pageBreakBefore w:val="0"/>
        <w:wordWrap/>
        <w:topLinePunct w:val="0"/>
        <w:bidi w:val="0"/>
        <w:spacing w:line="560" w:lineRule="exact"/>
        <w:textAlignment w:val="auto"/>
        <w:outlineLvl w:val="2"/>
        <w:rPr>
          <w:rFonts w:hint="eastAsia" w:ascii="宋体" w:hAnsi="宋体" w:eastAsia="宋体" w:cs="宋体"/>
          <w:color w:val="auto"/>
          <w:kern w:val="2"/>
          <w:position w:val="-3"/>
          <w:sz w:val="21"/>
          <w:highlight w:val="none"/>
          <w:lang w:val="en-US" w:eastAsia="zh-CN"/>
        </w:rPr>
      </w:pPr>
      <w:r>
        <w:rPr>
          <w:rFonts w:hint="eastAsia" w:ascii="宋体" w:hAnsi="宋体" w:cs="宋体"/>
          <w:color w:val="auto"/>
          <w:kern w:val="2"/>
          <w:position w:val="-3"/>
          <w:sz w:val="21"/>
          <w:highlight w:val="none"/>
          <w:lang w:eastAsia="zh-CN"/>
        </w:rPr>
        <w:t>包一：</w:t>
      </w:r>
    </w:p>
    <w:tbl>
      <w:tblPr>
        <w:tblStyle w:val="1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7"/>
        <w:gridCol w:w="1388"/>
        <w:gridCol w:w="55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评审因素</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分值</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1547" w:type="dxa"/>
            <w:vMerge w:val="restart"/>
            <w:tcBorders>
              <w:top w:val="single" w:color="auto" w:sz="4" w:space="0"/>
              <w:left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商务部分</w:t>
            </w:r>
          </w:p>
        </w:tc>
        <w:tc>
          <w:tcPr>
            <w:tcW w:w="1388" w:type="dxa"/>
            <w:tcBorders>
              <w:top w:val="single" w:color="auto" w:sz="4" w:space="0"/>
              <w:left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30</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以满足招标文件要求且投标报价最低的报价为基准价，其价格分为满分30分，其他供应商的价格分统一按照下列公式计算：</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投标报价得分＝（基准价/各供应商投标报价）×30％×100（得分保留两位小数）。</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注：供应商报价不得超过采购预算，否则为无效投标。</w:t>
            </w:r>
          </w:p>
          <w:p>
            <w:pPr>
              <w:spacing w:line="560" w:lineRule="exact"/>
              <w:ind w:firstLine="480" w:firstLineChars="200"/>
              <w:jc w:val="left"/>
              <w:rPr>
                <w:rFonts w:hint="eastAsia" w:ascii="宋体" w:hAnsi="宋体" w:cs="宋体"/>
                <w:color w:val="auto"/>
                <w:szCs w:val="21"/>
                <w:highlight w:val="none"/>
              </w:rPr>
            </w:pPr>
            <w:r>
              <w:rPr>
                <w:rFonts w:hint="eastAsia" w:ascii="宋体" w:hAnsi="宋体" w:cs="宋体"/>
                <w:sz w:val="24"/>
                <w:highlight w:val="none"/>
              </w:rPr>
              <w:t>评标委员会认为供应商的报价明显低于其他通过符合性审查供应商的报价，不能诚信履约的，应当要求其在磋商现场合理的时间内提供书面说明，必要时提交相关证明材料；供应商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restart"/>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cs="宋体"/>
                <w:color w:val="auto"/>
                <w:szCs w:val="21"/>
                <w:highlight w:val="none"/>
                <w:lang w:bidi="ar"/>
              </w:rPr>
            </w:pPr>
            <w:r>
              <w:rPr>
                <w:rFonts w:hint="eastAsia" w:ascii="宋体" w:hAnsi="宋体" w:cs="宋体"/>
                <w:color w:val="auto"/>
                <w:szCs w:val="21"/>
                <w:highlight w:val="none"/>
                <w:lang w:bidi="ar"/>
              </w:rPr>
              <w:t>技术部分</w:t>
            </w:r>
          </w:p>
          <w:p>
            <w:pPr>
              <w:pageBreakBefore w:val="0"/>
              <w:wordWrap/>
              <w:topLinePunct w:val="0"/>
              <w:bidi w:val="0"/>
              <w:spacing w:line="560" w:lineRule="exact"/>
              <w:ind w:right="-20"/>
              <w:jc w:val="center"/>
              <w:textAlignment w:val="auto"/>
              <w:rPr>
                <w:rFonts w:ascii="宋体" w:hAnsi="宋体" w:cs="宋体"/>
                <w:color w:val="auto"/>
                <w:szCs w:val="21"/>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1.投标人具有五星级及以上售后服务认证证书（含盖范围：包含应急广播体系、广播电视前端、发射机系统等）的得 2分，否则不得分（银行、保险、石油、石化、电力、电信等有行业特殊情况分公司参与投标的，须持有总公司授权函，否则不得分）。</w:t>
            </w:r>
          </w:p>
          <w:p>
            <w:pPr>
              <w:pageBreakBefore w:val="0"/>
              <w:wordWrap/>
              <w:topLinePunct w:val="0"/>
              <w:bidi w:val="0"/>
              <w:spacing w:line="560" w:lineRule="exact"/>
              <w:ind w:right="-20"/>
              <w:jc w:val="left"/>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对供应商所提供的质量保证及服务承诺(应包括质量保证措施、供货时限保证、售后服务、技术培训、备品备件及其他服务内容)进行综合打分：所提供的质量保证措施、供货时限保证、售后服务、技术培训、备品备件及其他服务内容详实且人员配备齐全得 3分，每有一项内容欠缺或不合理扣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完全满足招标文件技术指标、参数要求的得 10分，以此为基础，供应商所报产品证明材料、技术指标、参数低于招标文件规定的相应证明材料、技术指标、参数的，由评标委员会视技术指标、参数的重要性决定，每有一项负偏离减 1分，减完为止。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评审小组根据各供应商所投产品的产品综合质量、配置方案合理性、性能指标，是否具有可扩展性、 兼容性、系统设备搭配合理性进行打分，完全满足需求的得 </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分，每有一条不足之处扣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对供应商所提供的供货、安装、调试实施方案以及保证货物正常、安全、连续运行或使用的实施方案和措施等进行分析：供货、安装、调试实施方案成熟、完善，具有完备的保证货物正常、安全、连续运行或使用的实施方案和措施，切实可行有针对性得 5分；每有一处方案和措施存在缺陷扣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对供应商所提供的本项目提出的项目实施难点及关键过程分析及解决措施等进行分析：对本项目提出的项目实施难点及关键过程分析条理清晰、目标明确，解决措施等内容丰富、切合实际得 5分；每有一处欠缺或不合理扣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对投标人的供货安装调试方案（包含产品安装的进度、质量、安全保证措施及方案和调试方案及项目重点、难点分析、安装人员安排等）进行综合评审，思路清晰，科学、规范、具有可行性、全面性能够完全满足或高于招标文件要求得 </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分；评委根据内容及重要程度独立评定，以上内容每有一处发现缺项、不合理、存在瑕疵或不满足本项目需求之处扣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对</w:t>
            </w:r>
            <w:r>
              <w:rPr>
                <w:rFonts w:hint="eastAsia" w:ascii="宋体" w:hAnsi="宋体" w:cs="宋体"/>
                <w:color w:val="auto"/>
                <w:szCs w:val="21"/>
                <w:highlight w:val="none"/>
                <w:lang w:eastAsia="zh-CN"/>
              </w:rPr>
              <w:t>各供应商</w:t>
            </w:r>
            <w:r>
              <w:rPr>
                <w:rFonts w:hint="eastAsia" w:ascii="宋体" w:hAnsi="宋体" w:cs="宋体"/>
                <w:color w:val="auto"/>
                <w:szCs w:val="21"/>
                <w:highlight w:val="none"/>
              </w:rPr>
              <w:t>提供的验收、人员培训方案进行综合评审，设备验收方案及人员培训方案完善、科学、合理的，满足项目需求，得 5分，评委根据内容及重要程度独立评定，每缺少一项内容或者每有一处瑕疵或不足或评委认为不满足本项目需求之处的扣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对供应商所提供的运行维护方案的先进性、可靠性、安全性、可扩展性、兼容性、整体性、可监控性、可维护性和经济性等进行分析：项目运行维护方案所有性能合理、全面、可行性强，内容丰富完善得</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分；每有一处欠缺或不合理扣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restart"/>
            <w:tcBorders>
              <w:top w:val="single" w:color="auto" w:sz="4" w:space="0"/>
              <w:left w:val="single" w:color="auto" w:sz="4" w:space="0"/>
              <w:right w:val="single" w:color="auto" w:sz="4" w:space="0"/>
            </w:tcBorders>
            <w:noWrap w:val="0"/>
            <w:vAlign w:val="center"/>
          </w:tcPr>
          <w:p>
            <w:pPr>
              <w:pageBreakBefore w:val="0"/>
              <w:wordWrap/>
              <w:topLinePunct w:val="0"/>
              <w:bidi w:val="0"/>
              <w:spacing w:line="560" w:lineRule="exact"/>
              <w:textAlignment w:val="auto"/>
              <w:rPr>
                <w:rFonts w:hint="eastAsia" w:eastAsia="宋体"/>
                <w:color w:val="auto"/>
                <w:sz w:val="20"/>
                <w:szCs w:val="20"/>
                <w:highlight w:val="none"/>
                <w:lang w:eastAsia="zh-CN"/>
              </w:rPr>
            </w:pPr>
            <w:r>
              <w:rPr>
                <w:rFonts w:hint="eastAsia"/>
                <w:color w:val="auto"/>
                <w:sz w:val="20"/>
                <w:szCs w:val="20"/>
                <w:highlight w:val="none"/>
                <w:lang w:eastAsia="zh-CN"/>
              </w:rPr>
              <w:t>其他部分</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对投标人的售后服务方案进行综合评审，（售后服务方案至少包含服务保障体系、质量保障措施、服务响应时间、故障排除时限、遇紧急情况响应时间、技术服务力量安排、售后服务人员派驻情况、备品备件供应、设备维修维护方式、硬件维修承诺、质保期、质保期外服务等），售后服务方案表述清晰、内容完善、可操作性强，合理切实可行，符合项目的实际需求得 </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分，评委根据内容及重要程度独立评定，每缺少一项内容或者每有一处瑕疵或不足或评委认为不满足本项目需求之处的扣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对各供应商提供的类似项目业绩进行打分，每提供一个合同得 2分，最高得 </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分，不提供不得分。注：需提供合同原件扫描件</w:t>
            </w:r>
            <w:r>
              <w:rPr>
                <w:rFonts w:hint="eastAsia" w:ascii="宋体" w:hAnsi="宋体" w:cs="宋体"/>
                <w:color w:val="auto"/>
                <w:szCs w:val="21"/>
                <w:highlight w:val="none"/>
                <w:lang w:eastAsia="zh-CN"/>
              </w:rPr>
              <w:t>，类似业绩是指：应急广播体系建设类业绩。</w:t>
            </w:r>
          </w:p>
        </w:tc>
      </w:tr>
    </w:tbl>
    <w:p>
      <w:pPr>
        <w:pStyle w:val="25"/>
        <w:pageBreakBefore w:val="0"/>
        <w:wordWrap/>
        <w:topLinePunct w:val="0"/>
        <w:bidi w:val="0"/>
        <w:spacing w:line="560" w:lineRule="exact"/>
        <w:ind w:firstLine="480"/>
        <w:textAlignment w:val="auto"/>
        <w:rPr>
          <w:rFonts w:hint="eastAsia"/>
          <w:color w:val="auto"/>
          <w:highlight w:val="none"/>
        </w:rPr>
      </w:pPr>
    </w:p>
    <w:p>
      <w:pPr>
        <w:pStyle w:val="4"/>
        <w:pageBreakBefore w:val="0"/>
        <w:wordWrap/>
        <w:topLinePunct w:val="0"/>
        <w:bidi w:val="0"/>
        <w:spacing w:line="560" w:lineRule="exact"/>
        <w:ind w:left="694" w:leftChars="267" w:hanging="133" w:hangingChars="55"/>
        <w:jc w:val="both"/>
        <w:textAlignment w:val="auto"/>
        <w:rPr>
          <w:rFonts w:hint="eastAsia"/>
          <w:sz w:val="24"/>
          <w:szCs w:val="24"/>
          <w:highlight w:val="none"/>
          <w:lang w:val="en-US" w:eastAsia="zh-CN"/>
        </w:rPr>
      </w:pPr>
      <w:bookmarkStart w:id="285" w:name="_Toc11547"/>
      <w:bookmarkStart w:id="286" w:name="_Toc515647802"/>
      <w:bookmarkStart w:id="287" w:name="_Toc702"/>
      <w:bookmarkStart w:id="288" w:name="_Toc216582812"/>
      <w:bookmarkStart w:id="289" w:name="_Toc728"/>
      <w:r>
        <w:rPr>
          <w:rFonts w:hint="eastAsia"/>
          <w:sz w:val="24"/>
          <w:szCs w:val="24"/>
          <w:highlight w:val="none"/>
          <w:lang w:val="en-US" w:eastAsia="zh-CN"/>
        </w:rPr>
        <w:t>四、结果确认</w:t>
      </w:r>
      <w:bookmarkEnd w:id="285"/>
    </w:p>
    <w:p>
      <w:pPr>
        <w:pageBreakBefore w:val="0"/>
        <w:wordWrap/>
        <w:topLinePunct w:val="0"/>
        <w:bidi w:val="0"/>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按</w:t>
      </w:r>
      <w:r>
        <w:rPr>
          <w:rFonts w:hint="eastAsia" w:ascii="宋体" w:hAnsi="宋体" w:eastAsia="宋体" w:cs="宋体"/>
          <w:color w:val="auto"/>
          <w:sz w:val="24"/>
          <w:szCs w:val="24"/>
          <w:highlight w:val="none"/>
          <w:lang w:val="en-US" w:eastAsia="zh-CN"/>
        </w:rPr>
        <w:t>照</w:t>
      </w:r>
      <w:r>
        <w:rPr>
          <w:rFonts w:hint="eastAsia" w:ascii="宋体" w:hAnsi="宋体" w:eastAsia="宋体" w:cs="宋体"/>
          <w:color w:val="auto"/>
          <w:sz w:val="24"/>
          <w:szCs w:val="24"/>
          <w:highlight w:val="none"/>
          <w:u w:val="single"/>
          <w:lang w:eastAsia="zh-CN"/>
        </w:rPr>
        <w:t>投标人须知资料表</w:t>
      </w:r>
      <w:r>
        <w:rPr>
          <w:rFonts w:hint="eastAsia" w:ascii="宋体" w:hAnsi="宋体" w:eastAsia="宋体" w:cs="宋体"/>
          <w:color w:val="auto"/>
          <w:sz w:val="24"/>
          <w:szCs w:val="24"/>
          <w:highlight w:val="none"/>
          <w:u w:val="none"/>
          <w:lang w:val="en-US" w:eastAsia="zh-CN"/>
        </w:rPr>
        <w:t>由</w:t>
      </w:r>
      <w:r>
        <w:rPr>
          <w:rFonts w:hint="eastAsia" w:ascii="宋体" w:hAnsi="宋体" w:eastAsia="宋体" w:cs="宋体"/>
          <w:color w:val="auto"/>
          <w:sz w:val="24"/>
          <w:szCs w:val="24"/>
          <w:highlight w:val="none"/>
        </w:rPr>
        <w:t>采购人委托评标委员会直接确定中标人。</w:t>
      </w:r>
    </w:p>
    <w:p>
      <w:pPr>
        <w:pStyle w:val="5"/>
        <w:pageBreakBefore w:val="0"/>
        <w:wordWrap/>
        <w:topLinePunct w:val="0"/>
        <w:bidi w:val="0"/>
        <w:spacing w:line="560" w:lineRule="exact"/>
        <w:textAlignment w:val="auto"/>
        <w:outlineLvl w:val="9"/>
        <w:rPr>
          <w:rFonts w:hint="eastAsia" w:ascii="宋体" w:hAnsi="宋体" w:eastAsia="宋体" w:cs="宋体"/>
          <w:color w:val="auto"/>
          <w:sz w:val="24"/>
          <w:szCs w:val="24"/>
          <w:highlight w:val="none"/>
        </w:rPr>
      </w:pPr>
    </w:p>
    <w:p>
      <w:pPr>
        <w:pStyle w:val="24"/>
        <w:pageBreakBefore w:val="0"/>
        <w:wordWrap/>
        <w:topLinePunct w:val="0"/>
        <w:bidi w:val="0"/>
        <w:spacing w:line="560" w:lineRule="exact"/>
        <w:textAlignment w:val="auto"/>
        <w:outlineLvl w:val="2"/>
        <w:rPr>
          <w:rFonts w:hint="eastAsia" w:ascii="宋体" w:hAnsi="宋体" w:eastAsia="宋体" w:cs="宋体"/>
          <w:color w:val="auto"/>
          <w:kern w:val="2"/>
          <w:position w:val="-3"/>
          <w:sz w:val="21"/>
          <w:highlight w:val="none"/>
          <w:lang w:val="en-US" w:eastAsia="zh-CN"/>
        </w:rPr>
      </w:pPr>
      <w:r>
        <w:rPr>
          <w:rFonts w:hint="eastAsia" w:ascii="宋体" w:hAnsi="宋体" w:cs="宋体"/>
          <w:color w:val="auto"/>
          <w:kern w:val="2"/>
          <w:position w:val="-3"/>
          <w:sz w:val="21"/>
          <w:highlight w:val="none"/>
          <w:lang w:eastAsia="zh-CN"/>
        </w:rPr>
        <w:t>包二：</w:t>
      </w:r>
    </w:p>
    <w:tbl>
      <w:tblPr>
        <w:tblStyle w:val="1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7"/>
        <w:gridCol w:w="1388"/>
        <w:gridCol w:w="55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评审因素</w:t>
            </w: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分值</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1547" w:type="dxa"/>
            <w:vMerge w:val="restart"/>
            <w:tcBorders>
              <w:top w:val="single" w:color="auto" w:sz="4" w:space="0"/>
              <w:left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bidi="ar"/>
              </w:rPr>
              <w:t>商务部分</w:t>
            </w:r>
          </w:p>
        </w:tc>
        <w:tc>
          <w:tcPr>
            <w:tcW w:w="1388" w:type="dxa"/>
            <w:tcBorders>
              <w:top w:val="single" w:color="auto" w:sz="4" w:space="0"/>
              <w:left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30</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以满足招标文件要求且投标报价最低的报价为基准价，其价格分为满分30分，其他供应商的价格分统一按照下列公式计算：</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投标报价得分＝（基准价/各供应商投标报价）×30％×100（得分保留两位小数）。</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注：供应商报价不得超过采购预算，否则为无效投标。</w:t>
            </w:r>
          </w:p>
          <w:p>
            <w:pPr>
              <w:spacing w:line="560" w:lineRule="exact"/>
              <w:ind w:firstLine="480" w:firstLineChars="200"/>
              <w:jc w:val="left"/>
              <w:rPr>
                <w:rFonts w:hint="eastAsia" w:ascii="宋体" w:hAnsi="宋体" w:cs="宋体"/>
                <w:color w:val="auto"/>
                <w:szCs w:val="21"/>
                <w:highlight w:val="none"/>
              </w:rPr>
            </w:pPr>
            <w:r>
              <w:rPr>
                <w:rFonts w:hint="eastAsia" w:ascii="宋体" w:hAnsi="宋体" w:cs="宋体"/>
                <w:sz w:val="24"/>
                <w:highlight w:val="none"/>
              </w:rPr>
              <w:t>评标委员会认为供应商的报价明显低于其他通过符合性审查供应商的报价，不能诚信履约的，应当要求其在磋商现场合理的时间内提供书面说明，必要时提交相关证明材料；供应商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restart"/>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cs="宋体"/>
                <w:color w:val="auto"/>
                <w:szCs w:val="21"/>
                <w:highlight w:val="none"/>
                <w:lang w:bidi="ar"/>
              </w:rPr>
            </w:pPr>
            <w:r>
              <w:rPr>
                <w:rFonts w:hint="eastAsia" w:ascii="宋体" w:hAnsi="宋体" w:cs="宋体"/>
                <w:color w:val="auto"/>
                <w:szCs w:val="21"/>
                <w:highlight w:val="none"/>
                <w:lang w:bidi="ar"/>
              </w:rPr>
              <w:t>技术部分</w:t>
            </w:r>
          </w:p>
          <w:p>
            <w:pPr>
              <w:pageBreakBefore w:val="0"/>
              <w:wordWrap/>
              <w:topLinePunct w:val="0"/>
              <w:bidi w:val="0"/>
              <w:spacing w:line="560" w:lineRule="exact"/>
              <w:ind w:right="-20"/>
              <w:jc w:val="center"/>
              <w:textAlignment w:val="auto"/>
              <w:rPr>
                <w:rFonts w:ascii="宋体" w:hAnsi="宋体" w:cs="宋体"/>
                <w:color w:val="auto"/>
                <w:szCs w:val="21"/>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对供应商所提供的质量保证及服务承诺(应包括质量保证措施、供货时限保证、售后服务、技术培训、备品备件及其他服务内容)进行综合打分：所提供的质量保证措施、供货时限保证、售后服务、技术培训、备品备件及其他服务内容详实且人员配备齐全得5分，每有一项内容欠缺或不合理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16</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完全满足招标文件技术指标、参数要求的得 1</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分，以此为基础，供应商所报产品证明材料、技术指标、参数低于招标文件规定的相应证明材料、技术指标、参数的，由评标委员会视技术指标、参数的重要性决定</w:t>
            </w:r>
            <w:r>
              <w:rPr>
                <w:rFonts w:hint="eastAsia" w:ascii="宋体" w:hAnsi="宋体" w:cs="宋体"/>
                <w:color w:val="auto"/>
                <w:szCs w:val="21"/>
                <w:highlight w:val="none"/>
              </w:rPr>
              <w:t>，带▲为重要技术要求，一项负偏离减 1分（要求提供检测报告、软件著作权证、功能截图等证明材料，不提供者不得分）；其它参数一项负偏离减0.5分；得分减完为止</w:t>
            </w: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评审小组根据各供应商所投产品的产品综合质量、配置方案合理性、性能指标，是否具有可扩展性、 兼容性、系统设备搭配合理性进行打分，完全满足需求的得 10分，每有一条不足之处扣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对供应商所提供的供货、安装、调试实施方案以及保证货物正常、安全、连续运行或使用的实施方案和措施等进行分析：供货、安装、调试实施方案成熟、完善，具有完备的保证货物正常、安全、连续运行或使用的实施方案和措施，切实可行有针对性得 5分；每有一处方案和措施存在缺陷扣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对供应商所提供的本项目提出的项目实施难点及关键过程分析及解决措施等进行分析：对本项目提出的项目实施难点及关键过程分析条理清晰、目标明确，解决措施等内容丰富、切合实际得 5分；每有一处欠缺或不合理扣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对投标人的供货安装调试方案（包含产品安装的进度、质量、安全保证措施及方案和调试方案及项目重点、难点分析、安装人员安排等）进行综合评审，思路清晰，科学、规范、具有可行性、全面性能够完全满足或高于招标文件要求得 </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分；评委根据内容及重要程度独立评定，以上内容每有一处发现缺项、不合理、存在瑕疵或不满足本项目需求之处扣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对</w:t>
            </w:r>
            <w:r>
              <w:rPr>
                <w:rFonts w:hint="eastAsia" w:ascii="宋体" w:hAnsi="宋体" w:cs="宋体"/>
                <w:color w:val="auto"/>
                <w:szCs w:val="21"/>
                <w:highlight w:val="none"/>
                <w:lang w:eastAsia="zh-CN"/>
              </w:rPr>
              <w:t>各供应商</w:t>
            </w:r>
            <w:r>
              <w:rPr>
                <w:rFonts w:hint="eastAsia" w:ascii="宋体" w:hAnsi="宋体" w:cs="宋体"/>
                <w:color w:val="auto"/>
                <w:szCs w:val="21"/>
                <w:highlight w:val="none"/>
              </w:rPr>
              <w:t>提供的验收、人员培训方案进行综合评审，设备验收方案及人员培训方案完善、科学、合理的，满足项目需求，得 5分，评委根据内容及重要程度独立评定，每缺少一项内容或者每有一处瑕疵或不足或评委认为不满足本项目需求之处的扣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textAlignment w:val="auto"/>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 xml:space="preserve">对供应商所提供的运行维护方案的先进性、可靠性、安全性、可扩展性、兼容性、整体性、可监控性、可维护性和经济性等进行分析：项目运行维护方案所有性能合理、全面、可行性强，内容丰富完善得 </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分；每有一处欠缺或不合理扣 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0" w:hRule="atLeast"/>
          <w:jc w:val="center"/>
        </w:trPr>
        <w:tc>
          <w:tcPr>
            <w:tcW w:w="1547" w:type="dxa"/>
            <w:tcBorders>
              <w:top w:val="single" w:color="auto" w:sz="4" w:space="0"/>
              <w:left w:val="single" w:color="auto" w:sz="4" w:space="0"/>
              <w:right w:val="single" w:color="auto" w:sz="4" w:space="0"/>
            </w:tcBorders>
            <w:noWrap w:val="0"/>
            <w:vAlign w:val="center"/>
          </w:tcPr>
          <w:p>
            <w:pPr>
              <w:pageBreakBefore w:val="0"/>
              <w:wordWrap/>
              <w:topLinePunct w:val="0"/>
              <w:bidi w:val="0"/>
              <w:spacing w:line="560" w:lineRule="exact"/>
              <w:textAlignment w:val="auto"/>
              <w:rPr>
                <w:rFonts w:hint="eastAsia" w:eastAsia="宋体"/>
                <w:color w:val="auto"/>
                <w:sz w:val="20"/>
                <w:szCs w:val="20"/>
                <w:highlight w:val="none"/>
                <w:lang w:eastAsia="zh-CN"/>
              </w:rPr>
            </w:pPr>
            <w:r>
              <w:rPr>
                <w:rFonts w:hint="eastAsia"/>
                <w:color w:val="auto"/>
                <w:sz w:val="20"/>
                <w:szCs w:val="20"/>
                <w:highlight w:val="none"/>
                <w:lang w:eastAsia="zh-CN"/>
              </w:rPr>
              <w:t>其他部分</w:t>
            </w:r>
          </w:p>
        </w:tc>
        <w:tc>
          <w:tcPr>
            <w:tcW w:w="1388" w:type="dxa"/>
            <w:tcBorders>
              <w:top w:val="single" w:color="auto" w:sz="4" w:space="0"/>
              <w:left w:val="single" w:color="auto" w:sz="4" w:space="0"/>
              <w:right w:val="single" w:color="auto" w:sz="4" w:space="0"/>
            </w:tcBorders>
            <w:noWrap w:val="0"/>
            <w:vAlign w:val="center"/>
          </w:tcPr>
          <w:p>
            <w:pPr>
              <w:pageBreakBefore w:val="0"/>
              <w:wordWrap/>
              <w:topLinePunct w:val="0"/>
              <w:bidi w:val="0"/>
              <w:spacing w:line="560" w:lineRule="exact"/>
              <w:ind w:right="-20"/>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5587"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ind w:right="-20"/>
              <w:jc w:val="left"/>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对各供应商提供的类似项目业绩进行打分，每提供一个合同得 2分，最高得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分，不提供不得分。注：需提供合同原件扫描件</w:t>
            </w:r>
            <w:r>
              <w:rPr>
                <w:rFonts w:hint="eastAsia" w:ascii="宋体" w:hAnsi="宋体" w:cs="宋体"/>
                <w:color w:val="auto"/>
                <w:szCs w:val="21"/>
                <w:highlight w:val="none"/>
                <w:lang w:eastAsia="zh-CN"/>
              </w:rPr>
              <w:t>，类似业绩是指：合同内包含应急广播设备类业绩。</w:t>
            </w:r>
          </w:p>
        </w:tc>
      </w:tr>
    </w:tbl>
    <w:p>
      <w:pPr>
        <w:pStyle w:val="25"/>
        <w:pageBreakBefore w:val="0"/>
        <w:wordWrap/>
        <w:topLinePunct w:val="0"/>
        <w:bidi w:val="0"/>
        <w:spacing w:line="560" w:lineRule="exact"/>
        <w:ind w:firstLine="480"/>
        <w:textAlignment w:val="auto"/>
        <w:rPr>
          <w:rFonts w:hint="eastAsia"/>
          <w:color w:val="auto"/>
          <w:highlight w:val="none"/>
        </w:rPr>
      </w:pPr>
    </w:p>
    <w:p>
      <w:pPr>
        <w:pStyle w:val="4"/>
        <w:pageBreakBefore w:val="0"/>
        <w:wordWrap/>
        <w:topLinePunct w:val="0"/>
        <w:bidi w:val="0"/>
        <w:spacing w:line="560" w:lineRule="exact"/>
        <w:ind w:left="694" w:leftChars="267" w:hanging="133" w:hangingChars="55"/>
        <w:jc w:val="both"/>
        <w:textAlignment w:val="auto"/>
        <w:rPr>
          <w:rFonts w:hint="eastAsia"/>
          <w:sz w:val="24"/>
          <w:szCs w:val="24"/>
          <w:highlight w:val="none"/>
          <w:lang w:val="en-US" w:eastAsia="zh-CN"/>
        </w:rPr>
      </w:pPr>
      <w:r>
        <w:rPr>
          <w:rFonts w:hint="eastAsia"/>
          <w:sz w:val="24"/>
          <w:szCs w:val="24"/>
          <w:highlight w:val="none"/>
          <w:lang w:val="en-US" w:eastAsia="zh-CN"/>
        </w:rPr>
        <w:t>四、结果确认</w:t>
      </w:r>
      <w:r>
        <w:rPr>
          <w:rFonts w:hint="eastAsia"/>
          <w:sz w:val="24"/>
          <w:szCs w:val="24"/>
          <w:highlight w:val="none"/>
          <w:lang w:val="en-US" w:eastAsia="zh-CN"/>
        </w:rPr>
        <w:t>（选择其中之一）</w:t>
      </w:r>
    </w:p>
    <w:p>
      <w:pPr>
        <w:pageBreakBefore w:val="0"/>
        <w:wordWrap/>
        <w:topLinePunct w:val="0"/>
        <w:bidi w:val="0"/>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按</w:t>
      </w:r>
      <w:r>
        <w:rPr>
          <w:rFonts w:hint="eastAsia" w:ascii="宋体" w:hAnsi="宋体" w:eastAsia="宋体" w:cs="宋体"/>
          <w:color w:val="auto"/>
          <w:sz w:val="24"/>
          <w:szCs w:val="24"/>
          <w:highlight w:val="none"/>
          <w:lang w:val="en-US" w:eastAsia="zh-CN"/>
        </w:rPr>
        <w:t>照</w:t>
      </w:r>
      <w:r>
        <w:rPr>
          <w:rFonts w:hint="eastAsia" w:ascii="宋体" w:hAnsi="宋体" w:eastAsia="宋体" w:cs="宋体"/>
          <w:color w:val="auto"/>
          <w:sz w:val="24"/>
          <w:szCs w:val="24"/>
          <w:highlight w:val="none"/>
          <w:u w:val="single"/>
          <w:lang w:eastAsia="zh-CN"/>
        </w:rPr>
        <w:t>投标人须知资料表</w:t>
      </w:r>
      <w:r>
        <w:rPr>
          <w:rFonts w:hint="eastAsia" w:ascii="宋体" w:hAnsi="宋体" w:eastAsia="宋体" w:cs="宋体"/>
          <w:color w:val="auto"/>
          <w:sz w:val="24"/>
          <w:szCs w:val="24"/>
          <w:highlight w:val="none"/>
          <w:u w:val="none"/>
          <w:lang w:val="en-US" w:eastAsia="zh-CN"/>
        </w:rPr>
        <w:t>由</w:t>
      </w:r>
      <w:r>
        <w:rPr>
          <w:rFonts w:hint="eastAsia" w:ascii="宋体" w:hAnsi="宋体" w:eastAsia="宋体" w:cs="宋体"/>
          <w:color w:val="auto"/>
          <w:sz w:val="24"/>
          <w:szCs w:val="24"/>
          <w:highlight w:val="none"/>
        </w:rPr>
        <w:t>采购人委托评标委员会直接确定中标人。</w:t>
      </w:r>
    </w:p>
    <w:p>
      <w:pPr>
        <w:rPr>
          <w:rFonts w:hint="eastAsia"/>
          <w:highlight w:val="none"/>
        </w:rPr>
        <w:sectPr>
          <w:footerReference r:id="rId5" w:type="default"/>
          <w:pgSz w:w="11920" w:h="16840"/>
          <w:pgMar w:top="1560" w:right="1580" w:bottom="280" w:left="1580" w:header="720" w:footer="720" w:gutter="0"/>
          <w:pgNumType w:fmt="decimal" w:start="1"/>
          <w:cols w:space="720" w:num="1"/>
        </w:sectPr>
      </w:pPr>
    </w:p>
    <w:p>
      <w:pPr>
        <w:pStyle w:val="3"/>
        <w:pageBreakBefore w:val="0"/>
        <w:wordWrap/>
        <w:topLinePunct w:val="0"/>
        <w:bidi w:val="0"/>
        <w:spacing w:line="560" w:lineRule="exact"/>
        <w:textAlignment w:val="auto"/>
        <w:outlineLvl w:val="0"/>
        <w:rPr>
          <w:rFonts w:hint="eastAsia" w:hAnsi="宋体"/>
          <w:color w:val="auto"/>
          <w:highlight w:val="none"/>
        </w:rPr>
      </w:pPr>
      <w:bookmarkStart w:id="290" w:name="_Toc28364"/>
      <w:r>
        <w:rPr>
          <w:rFonts w:hint="eastAsia" w:hAnsi="宋体"/>
          <w:color w:val="auto"/>
          <w:highlight w:val="none"/>
        </w:rPr>
        <w:t>第</w:t>
      </w:r>
      <w:r>
        <w:rPr>
          <w:rFonts w:hint="eastAsia" w:hAnsi="宋体"/>
          <w:color w:val="auto"/>
          <w:highlight w:val="none"/>
          <w:lang w:val="en-US" w:eastAsia="zh-CN"/>
        </w:rPr>
        <w:t>五</w:t>
      </w:r>
      <w:r>
        <w:rPr>
          <w:rFonts w:hint="eastAsia" w:hAnsi="宋体"/>
          <w:color w:val="auto"/>
          <w:highlight w:val="none"/>
        </w:rPr>
        <w:t>章 投标文件格式</w:t>
      </w:r>
      <w:bookmarkEnd w:id="286"/>
      <w:bookmarkEnd w:id="287"/>
      <w:bookmarkEnd w:id="288"/>
      <w:bookmarkEnd w:id="289"/>
      <w:bookmarkEnd w:id="290"/>
      <w:bookmarkStart w:id="291" w:name="_Ref467988698"/>
      <w:bookmarkStart w:id="292" w:name="_Toc520356217"/>
      <w:bookmarkStart w:id="293" w:name="_Toc480942349"/>
      <w:bookmarkStart w:id="294" w:name="_Toc216582813"/>
    </w:p>
    <w:p>
      <w:pPr>
        <w:pStyle w:val="4"/>
        <w:pageBreakBefore w:val="0"/>
        <w:wordWrap/>
        <w:topLinePunct w:val="0"/>
        <w:bidi w:val="0"/>
        <w:spacing w:line="560" w:lineRule="exact"/>
        <w:textAlignment w:val="auto"/>
        <w:outlineLvl w:val="1"/>
        <w:rPr>
          <w:rFonts w:hint="eastAsia" w:ascii="宋体" w:hAnsi="宋体" w:cs="宋体"/>
          <w:color w:val="auto"/>
          <w:highlight w:val="none"/>
        </w:rPr>
      </w:pPr>
      <w:bookmarkStart w:id="295" w:name="_Toc46136851"/>
      <w:bookmarkStart w:id="296" w:name="_Toc518923108"/>
      <w:bookmarkStart w:id="297" w:name="_Toc3838"/>
      <w:r>
        <w:rPr>
          <w:rFonts w:hint="eastAsia" w:ascii="宋体" w:hAnsi="宋体"/>
          <w:color w:val="auto"/>
          <w:highlight w:val="none"/>
          <w:lang w:eastAsia="zh-CN"/>
        </w:rPr>
        <w:t>一</w:t>
      </w:r>
      <w:r>
        <w:rPr>
          <w:rFonts w:hint="eastAsia" w:ascii="宋体" w:hAnsi="宋体"/>
          <w:color w:val="auto"/>
          <w:highlight w:val="none"/>
        </w:rPr>
        <w:t>、开标一览表</w:t>
      </w:r>
      <w:bookmarkEnd w:id="295"/>
      <w:bookmarkEnd w:id="296"/>
      <w:r>
        <w:rPr>
          <w:rFonts w:hint="eastAsia" w:ascii="宋体" w:hAnsi="宋体"/>
          <w:color w:val="auto"/>
          <w:highlight w:val="none"/>
          <w:lang w:eastAsia="zh-CN"/>
        </w:rPr>
        <w:t>（样表）</w:t>
      </w:r>
      <w:bookmarkEnd w:id="297"/>
    </w:p>
    <w:p>
      <w:pPr>
        <w:pStyle w:val="5"/>
        <w:pageBreakBefore w:val="0"/>
        <w:wordWrap/>
        <w:topLinePunct w:val="0"/>
        <w:bidi w:val="0"/>
        <w:spacing w:line="560" w:lineRule="exact"/>
        <w:textAlignment w:val="auto"/>
        <w:outlineLvl w:val="2"/>
        <w:rPr>
          <w:rFonts w:hint="eastAsia"/>
          <w:color w:val="auto"/>
          <w:highlight w:val="none"/>
        </w:rPr>
      </w:pPr>
      <w:bookmarkStart w:id="298" w:name="_Hlt520356241"/>
      <w:bookmarkEnd w:id="298"/>
      <w:bookmarkStart w:id="299" w:name="_Toc494296984"/>
      <w:bookmarkStart w:id="300" w:name="_Toc11784"/>
      <w:bookmarkStart w:id="301" w:name="_Toc51257740"/>
      <w:r>
        <w:rPr>
          <w:rFonts w:hint="eastAsia"/>
          <w:color w:val="auto"/>
          <w:highlight w:val="none"/>
        </w:rPr>
        <w:t>1.开标一览表</w:t>
      </w:r>
      <w:bookmarkEnd w:id="299"/>
      <w:bookmarkEnd w:id="300"/>
    </w:p>
    <w:p>
      <w:pPr>
        <w:pageBreakBefore w:val="0"/>
        <w:wordWrap/>
        <w:topLinePunct w:val="0"/>
        <w:bidi w:val="0"/>
        <w:spacing w:line="560" w:lineRule="exact"/>
        <w:ind w:right="315"/>
        <w:jc w:val="left"/>
        <w:textAlignment w:val="auto"/>
        <w:outlineLvl w:val="2"/>
        <w:rPr>
          <w:rFonts w:hint="eastAsia"/>
          <w:color w:val="auto"/>
          <w:highlight w:val="none"/>
        </w:rPr>
      </w:pPr>
      <w:bookmarkStart w:id="302" w:name="_Toc22172"/>
      <w:bookmarkStart w:id="303" w:name="_Toc952"/>
      <w:r>
        <w:rPr>
          <w:rFonts w:hint="eastAsia"/>
          <w:color w:val="auto"/>
          <w:highlight w:val="none"/>
        </w:rPr>
        <w:t>报价单位：</w:t>
      </w:r>
      <w:bookmarkEnd w:id="301"/>
      <w:bookmarkEnd w:id="302"/>
      <w:bookmarkEnd w:id="303"/>
    </w:p>
    <w:tbl>
      <w:tblPr>
        <w:tblStyle w:val="18"/>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9"/>
        <w:gridCol w:w="5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3209"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项目编号</w:t>
            </w:r>
          </w:p>
        </w:tc>
        <w:tc>
          <w:tcPr>
            <w:tcW w:w="5719" w:type="dxa"/>
            <w:tcBorders>
              <w:top w:val="single" w:color="auto" w:sz="4" w:space="0"/>
              <w:left w:val="nil"/>
              <w:bottom w:val="single" w:color="auto" w:sz="4" w:space="0"/>
              <w:right w:val="single" w:color="auto" w:sz="4" w:space="0"/>
            </w:tcBorders>
            <w:noWrap w:val="0"/>
            <w:vAlign w:val="center"/>
          </w:tcPr>
          <w:p>
            <w:pPr>
              <w:pStyle w:val="15"/>
              <w:pageBreakBefore w:val="0"/>
              <w:wordWrap/>
              <w:topLinePunct w:val="0"/>
              <w:bidi w:val="0"/>
              <w:spacing w:line="560" w:lineRule="exact"/>
              <w:textAlignment w:val="auto"/>
              <w:rPr>
                <w:rFonts w:hint="eastAsia"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5719" w:type="dxa"/>
            <w:tcBorders>
              <w:top w:val="single" w:color="auto" w:sz="4" w:space="0"/>
              <w:left w:val="nil"/>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包号</w:t>
            </w:r>
          </w:p>
        </w:tc>
        <w:tc>
          <w:tcPr>
            <w:tcW w:w="5719" w:type="dxa"/>
            <w:tcBorders>
              <w:top w:val="single" w:color="auto" w:sz="4" w:space="0"/>
              <w:left w:val="nil"/>
              <w:bottom w:val="single" w:color="auto" w:sz="4" w:space="0"/>
              <w:right w:val="single" w:color="auto" w:sz="4" w:space="0"/>
            </w:tcBorders>
            <w:noWrap w:val="0"/>
            <w:vAlign w:val="center"/>
          </w:tcPr>
          <w:p>
            <w:pPr>
              <w:pageBreakBefore w:val="0"/>
              <w:wordWrap/>
              <w:topLinePunct w:val="0"/>
              <w:bidi w:val="0"/>
              <w:spacing w:line="560" w:lineRule="exact"/>
              <w:ind w:firstLine="2160" w:firstLineChars="900"/>
              <w:textAlignment w:val="auto"/>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投标人</w:t>
            </w:r>
            <w:r>
              <w:rPr>
                <w:rFonts w:hint="eastAsia" w:ascii="宋体" w:hAnsi="宋体" w:cs="宋体"/>
                <w:color w:val="auto"/>
                <w:sz w:val="24"/>
                <w:highlight w:val="none"/>
              </w:rPr>
              <w:t>名称</w:t>
            </w:r>
          </w:p>
        </w:tc>
        <w:tc>
          <w:tcPr>
            <w:tcW w:w="5719" w:type="dxa"/>
            <w:tcBorders>
              <w:top w:val="single" w:color="auto" w:sz="4" w:space="0"/>
              <w:left w:val="nil"/>
              <w:bottom w:val="single" w:color="auto" w:sz="4" w:space="0"/>
              <w:right w:val="single" w:color="auto" w:sz="4" w:space="0"/>
            </w:tcBorders>
            <w:noWrap w:val="0"/>
            <w:vAlign w:val="center"/>
          </w:tcPr>
          <w:p>
            <w:pPr>
              <w:pageBreakBefore w:val="0"/>
              <w:widowControl/>
              <w:wordWrap/>
              <w:topLinePunct w:val="0"/>
              <w:bidi w:val="0"/>
              <w:spacing w:line="560" w:lineRule="exact"/>
              <w:jc w:val="center"/>
              <w:textAlignment w:val="auto"/>
              <w:rPr>
                <w:rFonts w:hint="eastAsia" w:ascii="宋体" w:hAnsi="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投标报价</w:t>
            </w:r>
          </w:p>
        </w:tc>
        <w:tc>
          <w:tcPr>
            <w:tcW w:w="5719" w:type="dxa"/>
            <w:tcBorders>
              <w:top w:val="single" w:color="auto" w:sz="4" w:space="0"/>
              <w:left w:val="nil"/>
              <w:bottom w:val="single" w:color="auto" w:sz="4" w:space="0"/>
              <w:right w:val="single" w:color="auto" w:sz="4" w:space="0"/>
            </w:tcBorders>
            <w:noWrap w:val="0"/>
            <w:vAlign w:val="center"/>
          </w:tcPr>
          <w:p>
            <w:pPr>
              <w:pStyle w:val="15"/>
              <w:pageBreakBefore w:val="0"/>
              <w:wordWrap/>
              <w:topLinePunct w:val="0"/>
              <w:bidi w:val="0"/>
              <w:spacing w:line="560" w:lineRule="exact"/>
              <w:ind w:firstLine="1080" w:firstLineChars="450"/>
              <w:textAlignment w:val="auto"/>
              <w:rPr>
                <w:rFonts w:hint="eastAsia" w:cs="宋体"/>
                <w:color w:val="auto"/>
                <w:sz w:val="24"/>
                <w:highlight w:val="none"/>
                <w:u w:val="single"/>
              </w:rPr>
            </w:pPr>
            <w:bookmarkStart w:id="304" w:name="_Toc2372"/>
            <w:r>
              <w:rPr>
                <w:rFonts w:hint="eastAsia" w:cs="宋体"/>
                <w:color w:val="auto"/>
                <w:sz w:val="24"/>
                <w:highlight w:val="none"/>
              </w:rPr>
              <w:t>大写：</w:t>
            </w:r>
            <w:bookmarkEnd w:id="304"/>
          </w:p>
          <w:p>
            <w:pPr>
              <w:pStyle w:val="15"/>
              <w:pageBreakBefore w:val="0"/>
              <w:wordWrap/>
              <w:topLinePunct w:val="0"/>
              <w:bidi w:val="0"/>
              <w:spacing w:line="560" w:lineRule="exact"/>
              <w:ind w:firstLine="1080" w:firstLineChars="450"/>
              <w:textAlignment w:val="auto"/>
              <w:rPr>
                <w:rFonts w:hint="eastAsia" w:cs="宋体"/>
                <w:color w:val="auto"/>
                <w:sz w:val="24"/>
                <w:highlight w:val="none"/>
                <w:u w:val="single"/>
              </w:rPr>
            </w:pPr>
            <w:bookmarkStart w:id="305" w:name="_Toc9979"/>
            <w:r>
              <w:rPr>
                <w:rFonts w:hint="eastAsia" w:cs="宋体"/>
                <w:color w:val="auto"/>
                <w:sz w:val="24"/>
                <w:highlight w:val="none"/>
              </w:rPr>
              <w:t>小写：</w:t>
            </w:r>
            <w:bookmarkEnd w:id="3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交付日期(服务期限)</w:t>
            </w:r>
          </w:p>
        </w:tc>
        <w:tc>
          <w:tcPr>
            <w:tcW w:w="5719" w:type="dxa"/>
            <w:tcBorders>
              <w:top w:val="single" w:color="auto" w:sz="4" w:space="0"/>
              <w:left w:val="nil"/>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cs="宋体"/>
                <w:color w:val="auto"/>
                <w:sz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我单位承诺优先选择的成交包段顺序为</w:t>
            </w:r>
          </w:p>
        </w:tc>
        <w:tc>
          <w:tcPr>
            <w:tcW w:w="5719" w:type="dxa"/>
            <w:tcBorders>
              <w:top w:val="single" w:color="auto" w:sz="4" w:space="0"/>
              <w:left w:val="nil"/>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cs="宋体"/>
                <w:color w:val="auto"/>
                <w:sz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3209" w:type="dxa"/>
            <w:tcBorders>
              <w:top w:val="single" w:color="auto" w:sz="4" w:space="0"/>
              <w:left w:val="single" w:color="auto" w:sz="4" w:space="0"/>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cs="宋体"/>
                <w:color w:val="auto"/>
                <w:sz w:val="24"/>
                <w:highlight w:val="none"/>
              </w:rPr>
            </w:pPr>
            <w:r>
              <w:rPr>
                <w:rFonts w:hint="eastAsia" w:ascii="宋体" w:hAnsi="宋体" w:cs="宋体"/>
                <w:color w:val="auto"/>
                <w:sz w:val="24"/>
                <w:highlight w:val="none"/>
              </w:rPr>
              <w:t>备注</w:t>
            </w:r>
          </w:p>
        </w:tc>
        <w:tc>
          <w:tcPr>
            <w:tcW w:w="5719" w:type="dxa"/>
            <w:tcBorders>
              <w:top w:val="single" w:color="auto" w:sz="4" w:space="0"/>
              <w:left w:val="nil"/>
              <w:bottom w:val="single" w:color="auto" w:sz="4" w:space="0"/>
              <w:right w:val="single" w:color="auto" w:sz="4" w:space="0"/>
            </w:tcBorders>
            <w:noWrap w:val="0"/>
            <w:vAlign w:val="center"/>
          </w:tcPr>
          <w:p>
            <w:pPr>
              <w:pageBreakBefore w:val="0"/>
              <w:wordWrap/>
              <w:topLinePunct w:val="0"/>
              <w:bidi w:val="0"/>
              <w:spacing w:line="560" w:lineRule="exact"/>
              <w:jc w:val="center"/>
              <w:textAlignment w:val="auto"/>
              <w:rPr>
                <w:rFonts w:hint="eastAsia" w:ascii="宋体" w:hAnsi="宋体" w:cs="宋体"/>
                <w:color w:val="auto"/>
                <w:sz w:val="24"/>
                <w:highlight w:val="none"/>
                <w:u w:val="single"/>
              </w:rPr>
            </w:pPr>
          </w:p>
        </w:tc>
      </w:tr>
    </w:tbl>
    <w:p>
      <w:pPr>
        <w:pStyle w:val="10"/>
        <w:pageBreakBefore w:val="0"/>
        <w:tabs>
          <w:tab w:val="left" w:pos="5580"/>
        </w:tabs>
        <w:wordWrap/>
        <w:topLinePunct w:val="0"/>
        <w:bidi w:val="0"/>
        <w:spacing w:line="560" w:lineRule="exact"/>
        <w:textAlignment w:val="auto"/>
        <w:rPr>
          <w:rFonts w:hint="eastAsia" w:hAnsi="宋体"/>
          <w:color w:val="auto"/>
          <w:sz w:val="24"/>
          <w:highlight w:val="none"/>
          <w:lang w:eastAsia="zh-CN"/>
        </w:rPr>
      </w:pPr>
      <w:r>
        <w:rPr>
          <w:rFonts w:hint="eastAsia" w:hAnsi="宋体"/>
          <w:color w:val="auto"/>
          <w:sz w:val="24"/>
          <w:highlight w:val="none"/>
          <w:lang w:eastAsia="zh-CN"/>
        </w:rPr>
        <w:t>投标人</w:t>
      </w:r>
      <w:r>
        <w:rPr>
          <w:rFonts w:hint="eastAsia" w:hAnsi="宋体"/>
          <w:color w:val="auto"/>
          <w:sz w:val="24"/>
          <w:highlight w:val="none"/>
        </w:rPr>
        <w:t>名称</w:t>
      </w:r>
      <w:r>
        <w:rPr>
          <w:rFonts w:hint="eastAsia" w:hAnsi="宋体"/>
          <w:color w:val="auto"/>
          <w:sz w:val="24"/>
          <w:highlight w:val="none"/>
          <w:lang w:eastAsia="zh-CN"/>
        </w:rPr>
        <w:t>（公章）：</w:t>
      </w:r>
      <w:r>
        <w:rPr>
          <w:rFonts w:hAnsi="宋体"/>
          <w:color w:val="auto"/>
          <w:sz w:val="24"/>
          <w:highlight w:val="none"/>
          <w:u w:val="single"/>
        </w:rPr>
        <w:tab/>
      </w:r>
      <w:r>
        <w:rPr>
          <w:rFonts w:hint="eastAsia" w:hAnsi="宋体"/>
          <w:color w:val="auto"/>
          <w:sz w:val="24"/>
          <w:highlight w:val="none"/>
          <w:u w:val="single"/>
          <w:lang w:val="en-US" w:eastAsia="zh-CN"/>
        </w:rPr>
        <w:t xml:space="preserve">  </w:t>
      </w:r>
      <w:r>
        <w:rPr>
          <w:rFonts w:hAnsi="宋体"/>
          <w:color w:val="auto"/>
          <w:sz w:val="24"/>
          <w:highlight w:val="none"/>
          <w:u w:val="single"/>
        </w:rPr>
        <w:tab/>
      </w:r>
      <w:r>
        <w:rPr>
          <w:rFonts w:hint="eastAsia" w:hAnsi="宋体"/>
          <w:color w:val="auto"/>
          <w:sz w:val="24"/>
          <w:highlight w:val="none"/>
          <w:u w:val="single"/>
          <w:lang w:val="en-US" w:eastAsia="zh-CN"/>
        </w:rPr>
        <w:t xml:space="preserve"> </w:t>
      </w:r>
      <w:r>
        <w:rPr>
          <w:rFonts w:hAnsi="宋体"/>
          <w:color w:val="auto"/>
          <w:sz w:val="24"/>
          <w:highlight w:val="none"/>
          <w:u w:val="single"/>
        </w:rPr>
        <w:tab/>
      </w:r>
      <w:r>
        <w:rPr>
          <w:rFonts w:hint="eastAsia" w:hAnsi="宋体"/>
          <w:color w:val="auto"/>
          <w:sz w:val="24"/>
          <w:highlight w:val="none"/>
          <w:u w:val="single"/>
          <w:lang w:val="en-US" w:eastAsia="zh-CN"/>
        </w:rPr>
        <w:t xml:space="preserve"> </w:t>
      </w:r>
      <w:r>
        <w:rPr>
          <w:rFonts w:hAnsi="宋体"/>
          <w:color w:val="auto"/>
          <w:sz w:val="24"/>
          <w:highlight w:val="none"/>
          <w:u w:val="single"/>
        </w:rPr>
        <w:tab/>
      </w:r>
      <w:r>
        <w:rPr>
          <w:rFonts w:hint="eastAsia" w:hAnsi="宋体"/>
          <w:color w:val="auto"/>
          <w:sz w:val="24"/>
          <w:highlight w:val="none"/>
          <w:u w:val="single"/>
          <w:lang w:val="en-US" w:eastAsia="zh-CN"/>
        </w:rPr>
        <w:t xml:space="preserve"> </w:t>
      </w:r>
      <w:r>
        <w:rPr>
          <w:rFonts w:hAnsi="宋体"/>
          <w:color w:val="auto"/>
          <w:sz w:val="24"/>
          <w:highlight w:val="none"/>
          <w:u w:val="single"/>
        </w:rPr>
        <w:tab/>
      </w:r>
      <w:r>
        <w:rPr>
          <w:rFonts w:hint="eastAsia" w:hAnsi="宋体"/>
          <w:color w:val="auto"/>
          <w:sz w:val="24"/>
          <w:highlight w:val="none"/>
          <w:u w:val="single"/>
          <w:lang w:val="en-US" w:eastAsia="zh-CN"/>
        </w:rPr>
        <w:t xml:space="preserve"> </w:t>
      </w:r>
      <w:r>
        <w:rPr>
          <w:rFonts w:hAnsi="宋体"/>
          <w:color w:val="auto"/>
          <w:sz w:val="24"/>
          <w:highlight w:val="none"/>
          <w:u w:val="single"/>
        </w:rPr>
        <w:tab/>
      </w:r>
      <w:r>
        <w:rPr>
          <w:rFonts w:hint="eastAsia" w:hAnsi="宋体"/>
          <w:color w:val="auto"/>
          <w:sz w:val="24"/>
          <w:highlight w:val="none"/>
          <w:u w:val="single"/>
          <w:lang w:val="en-US" w:eastAsia="zh-CN"/>
        </w:rPr>
        <w:t xml:space="preserve"> </w:t>
      </w:r>
      <w:r>
        <w:rPr>
          <w:rFonts w:hAnsi="宋体"/>
          <w:color w:val="auto"/>
          <w:sz w:val="24"/>
          <w:highlight w:val="none"/>
          <w:u w:val="single"/>
        </w:rPr>
        <w:tab/>
      </w:r>
      <w:r>
        <w:rPr>
          <w:rFonts w:hint="eastAsia" w:hAnsi="宋体"/>
          <w:color w:val="auto"/>
          <w:sz w:val="24"/>
          <w:highlight w:val="none"/>
          <w:u w:val="single"/>
          <w:lang w:val="en-US" w:eastAsia="zh-CN"/>
        </w:rPr>
        <w:t xml:space="preserve"> </w:t>
      </w:r>
    </w:p>
    <w:p>
      <w:pPr>
        <w:pStyle w:val="10"/>
        <w:pageBreakBefore w:val="0"/>
        <w:tabs>
          <w:tab w:val="left" w:pos="5580"/>
        </w:tabs>
        <w:wordWrap/>
        <w:topLinePunct w:val="0"/>
        <w:bidi w:val="0"/>
        <w:spacing w:line="560" w:lineRule="exact"/>
        <w:textAlignment w:val="auto"/>
        <w:rPr>
          <w:rFonts w:hAnsi="宋体"/>
          <w:color w:val="auto"/>
          <w:sz w:val="24"/>
          <w:highlight w:val="none"/>
          <w:lang w:val="en-US" w:eastAsia="zh-CN"/>
        </w:rPr>
      </w:pPr>
      <w:r>
        <w:rPr>
          <w:rFonts w:hint="eastAsia" w:hAnsi="宋体"/>
          <w:color w:val="auto"/>
          <w:sz w:val="24"/>
          <w:highlight w:val="none"/>
        </w:rPr>
        <w:t>法定代表人</w:t>
      </w:r>
      <w:r>
        <w:rPr>
          <w:rFonts w:hint="eastAsia" w:hAnsi="宋体"/>
          <w:color w:val="auto"/>
          <w:sz w:val="24"/>
          <w:highlight w:val="none"/>
          <w:lang w:eastAsia="zh-CN"/>
        </w:rPr>
        <w:t>（</w:t>
      </w:r>
      <w:r>
        <w:rPr>
          <w:rFonts w:hint="eastAsia" w:hAnsi="宋体" w:cs="宋体"/>
          <w:color w:val="auto"/>
          <w:sz w:val="24"/>
          <w:highlight w:val="none"/>
        </w:rPr>
        <w:t>非法人组织的负责人</w:t>
      </w:r>
      <w:r>
        <w:rPr>
          <w:rFonts w:hint="eastAsia" w:hAnsi="宋体"/>
          <w:color w:val="auto"/>
          <w:sz w:val="24"/>
          <w:highlight w:val="none"/>
          <w:lang w:eastAsia="zh-CN"/>
        </w:rPr>
        <w:t>）</w:t>
      </w:r>
      <w:r>
        <w:rPr>
          <w:rFonts w:hint="eastAsia" w:hAnsi="宋体"/>
          <w:color w:val="auto"/>
          <w:sz w:val="24"/>
          <w:highlight w:val="none"/>
        </w:rPr>
        <w:t>或其</w:t>
      </w:r>
      <w:r>
        <w:rPr>
          <w:rFonts w:hint="eastAsia" w:hAnsi="宋体"/>
          <w:color w:val="auto"/>
          <w:sz w:val="24"/>
          <w:highlight w:val="none"/>
          <w:lang w:eastAsia="zh-CN"/>
        </w:rPr>
        <w:t>授权代表（签章）：</w:t>
      </w:r>
      <w:r>
        <w:rPr>
          <w:rFonts w:hAnsi="宋体"/>
          <w:color w:val="auto"/>
          <w:sz w:val="24"/>
          <w:highlight w:val="none"/>
          <w:u w:val="single"/>
        </w:rPr>
        <w:tab/>
      </w:r>
      <w:r>
        <w:rPr>
          <w:rFonts w:hint="eastAsia" w:hAnsi="宋体"/>
          <w:color w:val="auto"/>
          <w:sz w:val="24"/>
          <w:highlight w:val="none"/>
          <w:u w:val="single"/>
          <w:lang w:val="en-US" w:eastAsia="zh-CN"/>
        </w:rPr>
        <w:t xml:space="preserve">    </w:t>
      </w:r>
    </w:p>
    <w:p>
      <w:pPr>
        <w:pStyle w:val="10"/>
        <w:pageBreakBefore w:val="0"/>
        <w:tabs>
          <w:tab w:val="left" w:pos="5580"/>
        </w:tabs>
        <w:wordWrap/>
        <w:topLinePunct w:val="0"/>
        <w:bidi w:val="0"/>
        <w:spacing w:line="560" w:lineRule="exact"/>
        <w:textAlignment w:val="auto"/>
        <w:rPr>
          <w:rFonts w:hint="eastAsia" w:hAnsi="宋体"/>
          <w:color w:val="auto"/>
          <w:sz w:val="24"/>
          <w:highlight w:val="none"/>
          <w:lang w:eastAsia="zh-CN"/>
        </w:rPr>
      </w:pPr>
      <w:r>
        <w:rPr>
          <w:rFonts w:hint="eastAsia" w:hAnsi="宋体"/>
          <w:color w:val="auto"/>
          <w:sz w:val="24"/>
          <w:highlight w:val="none"/>
          <w:lang w:eastAsia="zh-CN"/>
        </w:rPr>
        <w:t>日    期：      年   月   日</w:t>
      </w:r>
    </w:p>
    <w:p>
      <w:pPr>
        <w:pStyle w:val="4"/>
        <w:pageBreakBefore w:val="0"/>
        <w:wordWrap/>
        <w:topLinePunct w:val="0"/>
        <w:bidi w:val="0"/>
        <w:spacing w:line="560" w:lineRule="exact"/>
        <w:textAlignment w:val="auto"/>
        <w:outlineLvl w:val="1"/>
        <w:rPr>
          <w:rFonts w:ascii="宋体" w:hAnsi="宋体"/>
          <w:color w:val="auto"/>
          <w:highlight w:val="none"/>
        </w:rPr>
      </w:pPr>
      <w:bookmarkStart w:id="306" w:name="_Toc46235130"/>
      <w:bookmarkStart w:id="307" w:name="_Toc45562505"/>
      <w:r>
        <w:rPr>
          <w:rFonts w:hint="eastAsia" w:ascii="宋体" w:hAnsi="宋体"/>
          <w:color w:val="auto"/>
          <w:highlight w:val="none"/>
        </w:rPr>
        <w:br w:type="page"/>
      </w:r>
      <w:bookmarkStart w:id="308" w:name="_Toc5422"/>
      <w:r>
        <w:rPr>
          <w:rFonts w:hint="eastAsia" w:ascii="宋体" w:hAnsi="宋体"/>
          <w:color w:val="auto"/>
          <w:highlight w:val="none"/>
          <w:lang w:eastAsia="zh-CN"/>
        </w:rPr>
        <w:t>二</w:t>
      </w:r>
      <w:r>
        <w:rPr>
          <w:rFonts w:hint="eastAsia" w:ascii="宋体" w:hAnsi="宋体"/>
          <w:color w:val="auto"/>
          <w:highlight w:val="none"/>
        </w:rPr>
        <w:t>、资格证明文件</w:t>
      </w:r>
      <w:bookmarkEnd w:id="306"/>
      <w:bookmarkEnd w:id="307"/>
      <w:bookmarkEnd w:id="308"/>
    </w:p>
    <w:p>
      <w:pPr>
        <w:pageBreakBefore w:val="0"/>
        <w:tabs>
          <w:tab w:val="left" w:pos="5580"/>
        </w:tabs>
        <w:wordWrap/>
        <w:topLinePunct w:val="0"/>
        <w:bidi w:val="0"/>
        <w:spacing w:line="560" w:lineRule="exact"/>
        <w:ind w:left="1080" w:leftChars="257" w:hanging="540"/>
        <w:jc w:val="center"/>
        <w:textAlignment w:val="auto"/>
        <w:rPr>
          <w:rFonts w:hint="eastAsia" w:ascii="宋体" w:hAnsi="宋体"/>
          <w:b/>
          <w:color w:val="auto"/>
          <w:sz w:val="24"/>
          <w:szCs w:val="20"/>
          <w:highlight w:val="none"/>
        </w:rPr>
      </w:pPr>
    </w:p>
    <w:p>
      <w:pPr>
        <w:pStyle w:val="5"/>
        <w:pageBreakBefore w:val="0"/>
        <w:wordWrap/>
        <w:topLinePunct w:val="0"/>
        <w:bidi w:val="0"/>
        <w:spacing w:line="560" w:lineRule="exact"/>
        <w:textAlignment w:val="auto"/>
        <w:outlineLvl w:val="2"/>
        <w:rPr>
          <w:rFonts w:hint="eastAsia" w:hAnsi="宋体" w:eastAsia="宋体"/>
          <w:color w:val="auto"/>
          <w:highlight w:val="none"/>
          <w:lang w:eastAsia="zh-CN"/>
        </w:rPr>
      </w:pPr>
      <w:bookmarkStart w:id="309" w:name="_Toc26729"/>
      <w:bookmarkStart w:id="310" w:name="_Toc518923109"/>
      <w:bookmarkStart w:id="311" w:name="_Toc46235131"/>
      <w:r>
        <w:rPr>
          <w:rFonts w:hint="eastAsia" w:hAnsi="宋体"/>
          <w:color w:val="auto"/>
          <w:highlight w:val="none"/>
        </w:rPr>
        <w:t>2.</w:t>
      </w:r>
      <w:bookmarkEnd w:id="309"/>
      <w:bookmarkEnd w:id="310"/>
      <w:bookmarkEnd w:id="311"/>
      <w:r>
        <w:rPr>
          <w:rFonts w:hint="eastAsia" w:hAnsi="宋体"/>
          <w:color w:val="auto"/>
          <w:highlight w:val="none"/>
          <w:lang w:eastAsia="zh-CN"/>
        </w:rPr>
        <w:t>资格审查材料</w:t>
      </w:r>
    </w:p>
    <w:p>
      <w:pPr>
        <w:pageBreakBefore w:val="0"/>
        <w:numPr>
          <w:ilvl w:val="0"/>
          <w:numId w:val="0"/>
        </w:numPr>
        <w:wordWrap/>
        <w:topLinePunct w:val="0"/>
        <w:bidi w:val="0"/>
        <w:spacing w:line="560" w:lineRule="exac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（1）具备加载统一社会信用代码的《营业执照》或其他组织有效证件（本条所指其他组织不包含法人的分支机构，银行、保险、石油、石化、电力、电信等有行业特殊情况的除外）原件扫描件；</w:t>
      </w:r>
    </w:p>
    <w:p>
      <w:pPr>
        <w:pageBreakBefore w:val="0"/>
        <w:numPr>
          <w:ilvl w:val="0"/>
          <w:numId w:val="0"/>
        </w:numPr>
        <w:wordWrap/>
        <w:topLinePunct w:val="0"/>
        <w:bidi w:val="0"/>
        <w:spacing w:line="560" w:lineRule="exac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法定代表人（非法人组织的负责人）身份证明书或法定代表人（非法人组织的负责人）授权书</w:t>
      </w:r>
      <w:r>
        <w:rPr>
          <w:rFonts w:hint="eastAsia" w:ascii="宋体" w:hAnsi="宋体" w:cs="宋体"/>
          <w:color w:val="auto"/>
          <w:sz w:val="24"/>
          <w:highlight w:val="none"/>
          <w:lang w:eastAsia="zh-CN"/>
        </w:rPr>
        <w:t>扫描件</w:t>
      </w:r>
      <w:r>
        <w:rPr>
          <w:rFonts w:hint="eastAsia" w:ascii="宋体" w:hAnsi="宋体" w:cs="宋体"/>
          <w:color w:val="auto"/>
          <w:sz w:val="24"/>
          <w:highlight w:val="none"/>
        </w:rPr>
        <w:t>；</w:t>
      </w:r>
    </w:p>
    <w:p>
      <w:pPr>
        <w:pageBreakBefore w:val="0"/>
        <w:numPr>
          <w:ilvl w:val="0"/>
          <w:numId w:val="0"/>
        </w:numPr>
        <w:wordWrap/>
        <w:topLinePunct w:val="0"/>
        <w:bidi w:val="0"/>
        <w:spacing w:line="560" w:lineRule="exac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法定代表人（非法人组织的负责人）或其授权代表的</w:t>
      </w:r>
      <w:r>
        <w:rPr>
          <w:rFonts w:hint="eastAsia" w:ascii="宋体" w:hAnsi="宋体" w:cs="宋体"/>
          <w:color w:val="auto"/>
          <w:sz w:val="24"/>
          <w:highlight w:val="none"/>
          <w:lang w:eastAsia="zh-CN"/>
        </w:rPr>
        <w:t>身份证原件扫描件</w:t>
      </w:r>
      <w:r>
        <w:rPr>
          <w:rFonts w:hint="eastAsia" w:ascii="宋体" w:hAnsi="宋体" w:cs="宋体"/>
          <w:color w:val="auto"/>
          <w:sz w:val="24"/>
          <w:highlight w:val="none"/>
        </w:rPr>
        <w:t>；</w:t>
      </w:r>
    </w:p>
    <w:p>
      <w:pPr>
        <w:pageBreakBefore w:val="0"/>
        <w:numPr>
          <w:ilvl w:val="0"/>
          <w:numId w:val="0"/>
        </w:numPr>
        <w:wordWrap/>
        <w:topLinePunct w:val="0"/>
        <w:bidi w:val="0"/>
        <w:spacing w:line="560" w:lineRule="exact"/>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供应商信用承诺书</w:t>
      </w:r>
      <w:r>
        <w:rPr>
          <w:rFonts w:hint="eastAsia" w:ascii="宋体" w:hAnsi="宋体" w:cs="宋体"/>
          <w:color w:val="auto"/>
          <w:sz w:val="24"/>
          <w:highlight w:val="none"/>
        </w:rPr>
        <w:t>；</w:t>
      </w:r>
    </w:p>
    <w:p>
      <w:pPr>
        <w:pageBreakBefore w:val="0"/>
        <w:tabs>
          <w:tab w:val="left" w:pos="5580"/>
        </w:tabs>
        <w:wordWrap/>
        <w:topLinePunct w:val="0"/>
        <w:bidi w:val="0"/>
        <w:spacing w:line="560" w:lineRule="exact"/>
        <w:textAlignment w:val="auto"/>
        <w:rPr>
          <w:rFonts w:hint="eastAsia" w:ascii="宋体" w:hAnsi="宋体"/>
          <w:b/>
          <w:color w:val="auto"/>
          <w:sz w:val="24"/>
          <w:szCs w:val="20"/>
          <w:highlight w:val="none"/>
        </w:rPr>
      </w:pPr>
    </w:p>
    <w:p>
      <w:pPr>
        <w:pStyle w:val="10"/>
        <w:pageBreakBefore w:val="0"/>
        <w:tabs>
          <w:tab w:val="left" w:pos="5580"/>
        </w:tabs>
        <w:wordWrap/>
        <w:topLinePunct w:val="0"/>
        <w:bidi w:val="0"/>
        <w:spacing w:line="560" w:lineRule="exact"/>
        <w:textAlignment w:val="auto"/>
        <w:rPr>
          <w:rFonts w:hint="eastAsia" w:hAnsi="宋体" w:cs="宋体"/>
          <w:color w:val="auto"/>
          <w:sz w:val="24"/>
          <w:highlight w:val="none"/>
        </w:rPr>
      </w:pPr>
      <w:r>
        <w:rPr>
          <w:rFonts w:hint="eastAsia" w:hAnsi="宋体" w:cs="宋体"/>
          <w:color w:val="auto"/>
          <w:sz w:val="24"/>
          <w:highlight w:val="none"/>
        </w:rPr>
        <w:t>说明：1.提供有效的</w:t>
      </w:r>
      <w:r>
        <w:rPr>
          <w:rFonts w:hint="eastAsia" w:hAnsi="宋体" w:cs="宋体"/>
          <w:color w:val="auto"/>
          <w:sz w:val="24"/>
          <w:szCs w:val="24"/>
          <w:highlight w:val="none"/>
          <w:lang w:bidi="ar"/>
        </w:rPr>
        <w:t>加载统一社会信用代码的《营业执照》</w:t>
      </w:r>
      <w:r>
        <w:rPr>
          <w:rFonts w:hint="eastAsia" w:hAnsi="宋体" w:cs="宋体"/>
          <w:color w:val="auto"/>
          <w:sz w:val="24"/>
          <w:highlight w:val="none"/>
        </w:rPr>
        <w:t>等证明文件</w:t>
      </w:r>
      <w:r>
        <w:rPr>
          <w:rFonts w:hint="eastAsia" w:hAnsi="宋体" w:cs="宋体"/>
          <w:color w:val="auto"/>
          <w:sz w:val="24"/>
          <w:szCs w:val="24"/>
          <w:highlight w:val="none"/>
          <w:lang w:bidi="ar"/>
        </w:rPr>
        <w:t>(</w:t>
      </w:r>
      <w:r>
        <w:rPr>
          <w:rFonts w:hint="eastAsia" w:hAnsi="宋体" w:cs="宋体"/>
          <w:color w:val="auto"/>
          <w:sz w:val="24"/>
          <w:szCs w:val="24"/>
          <w:highlight w:val="none"/>
          <w:lang w:val="en-US" w:eastAsia="zh-CN" w:bidi="ar"/>
        </w:rPr>
        <w:t>扫描件</w:t>
      </w:r>
      <w:r>
        <w:rPr>
          <w:rFonts w:hint="eastAsia" w:hAnsi="宋体" w:cs="宋体"/>
          <w:color w:val="auto"/>
          <w:sz w:val="24"/>
          <w:szCs w:val="24"/>
          <w:highlight w:val="none"/>
          <w:lang w:bidi="ar"/>
        </w:rPr>
        <w:t>)</w:t>
      </w:r>
      <w:r>
        <w:rPr>
          <w:rFonts w:hint="eastAsia" w:hAnsi="宋体" w:cs="宋体"/>
          <w:color w:val="auto"/>
          <w:sz w:val="24"/>
          <w:highlight w:val="none"/>
        </w:rPr>
        <w:t>。</w:t>
      </w:r>
    </w:p>
    <w:p>
      <w:pPr>
        <w:pageBreakBefore w:val="0"/>
        <w:tabs>
          <w:tab w:val="left" w:pos="5580"/>
        </w:tabs>
        <w:wordWrap/>
        <w:topLinePunct w:val="0"/>
        <w:bidi w:val="0"/>
        <w:spacing w:line="560" w:lineRule="exact"/>
        <w:ind w:firstLine="720" w:firstLineChars="300"/>
        <w:textAlignment w:val="auto"/>
        <w:outlineLvl w:val="2"/>
        <w:rPr>
          <w:rFonts w:hint="eastAsia" w:ascii="宋体" w:hAnsi="宋体" w:cs="宋体"/>
          <w:color w:val="auto"/>
          <w:sz w:val="24"/>
          <w:szCs w:val="20"/>
          <w:highlight w:val="none"/>
        </w:rPr>
      </w:pPr>
      <w:bookmarkStart w:id="312" w:name="_Toc23118"/>
      <w:r>
        <w:rPr>
          <w:rFonts w:hint="eastAsia" w:ascii="宋体" w:hAnsi="宋体" w:cs="宋体"/>
          <w:color w:val="auto"/>
          <w:sz w:val="24"/>
          <w:szCs w:val="20"/>
          <w:highlight w:val="none"/>
        </w:rPr>
        <w:t>2.</w:t>
      </w:r>
      <w:r>
        <w:rPr>
          <w:rFonts w:hint="eastAsia" w:ascii="宋体" w:hAnsi="宋体" w:cs="宋体"/>
          <w:color w:val="auto"/>
          <w:sz w:val="24"/>
          <w:szCs w:val="20"/>
          <w:highlight w:val="none"/>
          <w:lang w:eastAsia="zh-CN"/>
        </w:rPr>
        <w:t>投标人</w:t>
      </w:r>
      <w:r>
        <w:rPr>
          <w:rFonts w:hint="eastAsia" w:ascii="宋体" w:hAnsi="宋体" w:cs="宋体"/>
          <w:color w:val="auto"/>
          <w:sz w:val="24"/>
          <w:szCs w:val="20"/>
          <w:highlight w:val="none"/>
        </w:rPr>
        <w:t>为自然人的，</w:t>
      </w:r>
      <w:r>
        <w:rPr>
          <w:rFonts w:hint="eastAsia" w:ascii="宋体" w:hAnsi="宋体" w:cs="宋体"/>
          <w:color w:val="auto"/>
          <w:sz w:val="24"/>
          <w:szCs w:val="20"/>
          <w:highlight w:val="none"/>
          <w:lang w:eastAsia="zh-CN"/>
        </w:rPr>
        <w:t>应当</w:t>
      </w:r>
      <w:r>
        <w:rPr>
          <w:rFonts w:hint="eastAsia" w:ascii="宋体" w:hAnsi="宋体" w:cs="宋体"/>
          <w:color w:val="auto"/>
          <w:sz w:val="24"/>
          <w:szCs w:val="20"/>
          <w:highlight w:val="none"/>
        </w:rPr>
        <w:t>提供身份证明的</w:t>
      </w:r>
      <w:r>
        <w:rPr>
          <w:rFonts w:hint="eastAsia" w:ascii="宋体" w:hAnsi="宋体" w:cs="宋体"/>
          <w:color w:val="auto"/>
          <w:sz w:val="24"/>
          <w:highlight w:val="none"/>
          <w:lang w:eastAsia="zh-CN" w:bidi="ar"/>
        </w:rPr>
        <w:t>扫描件</w:t>
      </w:r>
      <w:r>
        <w:rPr>
          <w:rFonts w:hint="eastAsia" w:ascii="宋体" w:hAnsi="宋体" w:cs="宋体"/>
          <w:color w:val="auto"/>
          <w:sz w:val="24"/>
          <w:szCs w:val="20"/>
          <w:highlight w:val="none"/>
        </w:rPr>
        <w:t>。</w:t>
      </w:r>
      <w:bookmarkEnd w:id="312"/>
    </w:p>
    <w:p>
      <w:pPr>
        <w:pageBreakBefore w:val="0"/>
        <w:tabs>
          <w:tab w:val="left" w:pos="5580"/>
        </w:tabs>
        <w:wordWrap/>
        <w:topLinePunct w:val="0"/>
        <w:bidi w:val="0"/>
        <w:spacing w:line="560" w:lineRule="exact"/>
        <w:ind w:firstLine="720" w:firstLineChars="300"/>
        <w:textAlignment w:val="auto"/>
        <w:outlineLvl w:val="2"/>
        <w:rPr>
          <w:rFonts w:hint="eastAsia" w:ascii="宋体" w:hAnsi="宋体"/>
          <w:color w:val="auto"/>
          <w:sz w:val="24"/>
          <w:szCs w:val="20"/>
          <w:highlight w:val="none"/>
        </w:rPr>
      </w:pPr>
      <w:bookmarkStart w:id="313" w:name="_Toc31373"/>
      <w:r>
        <w:rPr>
          <w:rFonts w:hint="eastAsia" w:ascii="宋体" w:hAnsi="宋体" w:cs="宋体"/>
          <w:color w:val="auto"/>
          <w:sz w:val="24"/>
          <w:szCs w:val="20"/>
          <w:highlight w:val="none"/>
        </w:rPr>
        <w:t>3.联合体投标</w:t>
      </w:r>
      <w:r>
        <w:rPr>
          <w:rFonts w:hint="eastAsia" w:ascii="宋体" w:hAnsi="宋体" w:cs="宋体"/>
          <w:color w:val="auto"/>
          <w:sz w:val="24"/>
          <w:szCs w:val="20"/>
          <w:highlight w:val="none"/>
          <w:lang w:eastAsia="zh-CN"/>
        </w:rPr>
        <w:t>应当</w:t>
      </w:r>
      <w:r>
        <w:rPr>
          <w:rFonts w:hint="eastAsia" w:ascii="宋体" w:hAnsi="宋体" w:cs="宋体"/>
          <w:color w:val="auto"/>
          <w:sz w:val="24"/>
          <w:szCs w:val="20"/>
          <w:highlight w:val="none"/>
        </w:rPr>
        <w:t>提供联合体各方满足以上要求的证明文件。</w:t>
      </w:r>
      <w:bookmarkEnd w:id="313"/>
    </w:p>
    <w:p>
      <w:pPr>
        <w:pageBreakBefore w:val="0"/>
        <w:tabs>
          <w:tab w:val="left" w:pos="5580"/>
        </w:tabs>
        <w:wordWrap/>
        <w:topLinePunct w:val="0"/>
        <w:bidi w:val="0"/>
        <w:spacing w:line="560" w:lineRule="exact"/>
        <w:ind w:left="1080" w:leftChars="257" w:hanging="540"/>
        <w:jc w:val="center"/>
        <w:textAlignment w:val="auto"/>
        <w:rPr>
          <w:rFonts w:hint="eastAsia" w:ascii="宋体" w:hAnsi="宋体"/>
          <w:color w:val="auto"/>
          <w:sz w:val="24"/>
          <w:szCs w:val="20"/>
          <w:highlight w:val="none"/>
        </w:rPr>
      </w:pPr>
      <w:r>
        <w:rPr>
          <w:rFonts w:ascii="宋体" w:hAnsi="宋体"/>
          <w:color w:val="auto"/>
          <w:sz w:val="24"/>
          <w:szCs w:val="20"/>
          <w:highlight w:val="none"/>
        </w:rPr>
        <w:br w:type="page"/>
      </w:r>
    </w:p>
    <w:p>
      <w:pPr>
        <w:pStyle w:val="5"/>
        <w:pageBreakBefore w:val="0"/>
        <w:wordWrap/>
        <w:topLinePunct w:val="0"/>
        <w:bidi w:val="0"/>
        <w:spacing w:line="560" w:lineRule="exact"/>
        <w:textAlignment w:val="auto"/>
        <w:outlineLvl w:val="2"/>
        <w:rPr>
          <w:rFonts w:hint="eastAsia" w:hAnsi="宋体"/>
          <w:color w:val="auto"/>
          <w:highlight w:val="none"/>
        </w:rPr>
      </w:pPr>
      <w:bookmarkStart w:id="314" w:name="_Toc46235132"/>
      <w:bookmarkStart w:id="315" w:name="_Toc2583670"/>
      <w:bookmarkStart w:id="316" w:name="_Toc19963"/>
      <w:bookmarkStart w:id="317" w:name="_Toc518923110"/>
      <w:r>
        <w:rPr>
          <w:rFonts w:hint="eastAsia" w:hAnsi="宋体"/>
          <w:color w:val="auto"/>
          <w:highlight w:val="none"/>
        </w:rPr>
        <w:t>3.法定代表人</w:t>
      </w:r>
      <w:r>
        <w:rPr>
          <w:rFonts w:hint="eastAsia" w:hAnsi="宋体"/>
          <w:color w:val="auto"/>
          <w:highlight w:val="none"/>
          <w:lang w:eastAsia="zh-CN"/>
        </w:rPr>
        <w:t>（</w:t>
      </w:r>
      <w:r>
        <w:rPr>
          <w:rFonts w:hint="eastAsia" w:hAnsi="宋体" w:cs="宋体"/>
          <w:color w:val="auto"/>
          <w:highlight w:val="none"/>
        </w:rPr>
        <w:t>非法人组织的负责人</w:t>
      </w:r>
      <w:r>
        <w:rPr>
          <w:rFonts w:hint="eastAsia" w:hAnsi="宋体"/>
          <w:color w:val="auto"/>
          <w:highlight w:val="none"/>
          <w:lang w:eastAsia="zh-CN"/>
        </w:rPr>
        <w:t>）</w:t>
      </w:r>
      <w:r>
        <w:rPr>
          <w:rFonts w:hint="eastAsia" w:hAnsi="宋体"/>
          <w:color w:val="auto"/>
          <w:highlight w:val="none"/>
        </w:rPr>
        <w:t>身份证明书</w:t>
      </w:r>
      <w:bookmarkEnd w:id="314"/>
      <w:bookmarkEnd w:id="315"/>
      <w:r>
        <w:rPr>
          <w:rFonts w:hint="eastAsia" w:hAnsi="宋体"/>
          <w:color w:val="auto"/>
          <w:highlight w:val="none"/>
        </w:rPr>
        <w:t>（</w:t>
      </w:r>
      <w:r>
        <w:rPr>
          <w:rFonts w:hint="eastAsia"/>
          <w:color w:val="auto"/>
          <w:highlight w:val="none"/>
        </w:rPr>
        <w:t>参考</w:t>
      </w:r>
      <w:r>
        <w:rPr>
          <w:rFonts w:hint="eastAsia"/>
          <w:color w:val="auto"/>
          <w:highlight w:val="none"/>
          <w:lang w:eastAsia="zh-CN"/>
        </w:rPr>
        <w:t>，</w:t>
      </w:r>
      <w:r>
        <w:rPr>
          <w:rFonts w:hint="eastAsia"/>
          <w:color w:val="auto"/>
          <w:highlight w:val="none"/>
          <w:lang w:val="en-US" w:eastAsia="zh-CN"/>
        </w:rPr>
        <w:t>推荐</w:t>
      </w:r>
      <w:r>
        <w:rPr>
          <w:rFonts w:hint="eastAsia"/>
          <w:color w:val="auto"/>
          <w:highlight w:val="none"/>
          <w:lang w:eastAsia="zh-CN"/>
        </w:rPr>
        <w:t>投标人</w:t>
      </w:r>
      <w:r>
        <w:rPr>
          <w:rFonts w:hint="eastAsia"/>
          <w:color w:val="auto"/>
          <w:highlight w:val="none"/>
        </w:rPr>
        <w:t>使用此格式</w:t>
      </w:r>
      <w:r>
        <w:rPr>
          <w:rFonts w:hint="eastAsia" w:hAnsi="宋体"/>
          <w:color w:val="auto"/>
          <w:highlight w:val="none"/>
        </w:rPr>
        <w:t>）</w:t>
      </w:r>
      <w:bookmarkEnd w:id="316"/>
    </w:p>
    <w:p>
      <w:pPr>
        <w:pStyle w:val="6"/>
        <w:pageBreakBefore w:val="0"/>
        <w:wordWrap/>
        <w:topLinePunct w:val="0"/>
        <w:bidi w:val="0"/>
        <w:spacing w:line="560" w:lineRule="exact"/>
        <w:ind w:left="5250"/>
        <w:textAlignment w:val="auto"/>
        <w:rPr>
          <w:rFonts w:hint="eastAsia" w:hAnsi="宋体"/>
          <w:color w:val="auto"/>
          <w:highlight w:val="none"/>
        </w:rPr>
      </w:pPr>
    </w:p>
    <w:p>
      <w:pPr>
        <w:pStyle w:val="6"/>
        <w:pageBreakBefore w:val="0"/>
        <w:wordWrap/>
        <w:topLinePunct w:val="0"/>
        <w:bidi w:val="0"/>
        <w:spacing w:line="560" w:lineRule="exact"/>
        <w:ind w:firstLine="0"/>
        <w:jc w:val="center"/>
        <w:textAlignment w:val="auto"/>
        <w:rPr>
          <w:rFonts w:hint="eastAsia"/>
          <w:b/>
          <w:color w:val="auto"/>
          <w:sz w:val="30"/>
          <w:szCs w:val="30"/>
          <w:highlight w:val="none"/>
        </w:rPr>
      </w:pPr>
      <w:r>
        <w:rPr>
          <w:rFonts w:hint="eastAsia"/>
          <w:b/>
          <w:color w:val="auto"/>
          <w:sz w:val="30"/>
          <w:szCs w:val="30"/>
          <w:highlight w:val="none"/>
        </w:rPr>
        <w:t>法定代表人（非法人组织的负责人）身份证明书</w:t>
      </w:r>
    </w:p>
    <w:p>
      <w:pPr>
        <w:pStyle w:val="6"/>
        <w:pageBreakBefore w:val="0"/>
        <w:wordWrap/>
        <w:topLinePunct w:val="0"/>
        <w:bidi w:val="0"/>
        <w:spacing w:line="560" w:lineRule="exact"/>
        <w:ind w:firstLine="0"/>
        <w:jc w:val="center"/>
        <w:textAlignment w:val="auto"/>
        <w:rPr>
          <w:rFonts w:hint="eastAsia"/>
          <w:bCs/>
          <w:color w:val="auto"/>
          <w:szCs w:val="24"/>
          <w:highlight w:val="none"/>
        </w:rPr>
      </w:pPr>
      <w:r>
        <w:rPr>
          <w:rFonts w:hint="eastAsia"/>
          <w:bCs/>
          <w:color w:val="auto"/>
          <w:szCs w:val="24"/>
          <w:highlight w:val="none"/>
        </w:rPr>
        <w:t>【注：自然人投标的无需提供】</w:t>
      </w:r>
    </w:p>
    <w:p>
      <w:pPr>
        <w:pageBreakBefore w:val="0"/>
        <w:tabs>
          <w:tab w:val="left" w:pos="5580"/>
        </w:tabs>
        <w:wordWrap/>
        <w:topLinePunct w:val="0"/>
        <w:bidi w:val="0"/>
        <w:spacing w:line="560" w:lineRule="exact"/>
        <w:ind w:left="1100" w:leftChars="-29" w:hanging="1161"/>
        <w:textAlignment w:val="auto"/>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（采购人单位名称） </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投标人</w:t>
      </w:r>
      <w:r>
        <w:rPr>
          <w:rFonts w:hint="eastAsia" w:ascii="宋体" w:hAnsi="宋体" w:cs="宋体"/>
          <w:color w:val="auto"/>
          <w:sz w:val="24"/>
          <w:highlight w:val="none"/>
        </w:rPr>
        <w:t>名称：</w:t>
      </w:r>
      <w:r>
        <w:rPr>
          <w:rFonts w:hint="eastAsia" w:ascii="宋体" w:hAnsi="宋体" w:cs="宋体"/>
          <w:color w:val="auto"/>
          <w:sz w:val="24"/>
          <w:highlight w:val="none"/>
          <w:u w:val="single"/>
        </w:rPr>
        <w:t xml:space="preserve">                                </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（董事长、总经理等）</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名称）的法定代表人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s="宋体"/>
          <w:color w:val="auto"/>
          <w:sz w:val="24"/>
          <w:highlight w:val="none"/>
        </w:rPr>
        <w:t>。</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特此证明。</w:t>
      </w:r>
    </w:p>
    <w:p>
      <w:pPr>
        <w:pageBreakBefore w:val="0"/>
        <w:wordWrap/>
        <w:topLinePunct w:val="0"/>
        <w:bidi w:val="0"/>
        <w:snapToGrid w:val="0"/>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附：法定代表人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s="宋体"/>
          <w:color w:val="auto"/>
          <w:sz w:val="24"/>
          <w:highlight w:val="none"/>
        </w:rPr>
        <w:t>身份证扫描件</w:t>
      </w:r>
    </w:p>
    <w:tbl>
      <w:tblPr>
        <w:tblStyle w:val="18"/>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noWrap w:val="0"/>
            <w:vAlign w:val="center"/>
          </w:tcPr>
          <w:p>
            <w:pPr>
              <w:pStyle w:val="15"/>
              <w:pageBreakBefore w:val="0"/>
              <w:wordWrap/>
              <w:topLinePunct w:val="0"/>
              <w:bidi w:val="0"/>
              <w:spacing w:line="560" w:lineRule="exact"/>
              <w:jc w:val="center"/>
              <w:textAlignment w:val="auto"/>
              <w:rPr>
                <w:rFonts w:hint="eastAsia" w:eastAsia="宋体" w:cs="宋体"/>
                <w:b/>
                <w:color w:val="auto"/>
                <w:sz w:val="24"/>
                <w:highlight w:val="none"/>
                <w:lang w:eastAsia="zh-CN"/>
              </w:rPr>
            </w:pPr>
            <w:r>
              <w:rPr>
                <w:rFonts w:hint="eastAsia" w:cs="宋体"/>
                <w:b/>
                <w:color w:val="auto"/>
                <w:sz w:val="24"/>
                <w:highlight w:val="none"/>
              </w:rPr>
              <w:t>法定代表人（非法人组织的负责人）身份证</w:t>
            </w:r>
            <w:r>
              <w:rPr>
                <w:rFonts w:hint="eastAsia" w:cs="宋体"/>
                <w:b/>
                <w:color w:val="auto"/>
                <w:sz w:val="24"/>
                <w:highlight w:val="none"/>
                <w:lang w:eastAsia="zh-CN"/>
              </w:rPr>
              <w:t>扫描件</w:t>
            </w:r>
          </w:p>
          <w:p>
            <w:pPr>
              <w:pStyle w:val="15"/>
              <w:pageBreakBefore w:val="0"/>
              <w:wordWrap/>
              <w:topLinePunct w:val="0"/>
              <w:bidi w:val="0"/>
              <w:spacing w:line="560" w:lineRule="exact"/>
              <w:jc w:val="center"/>
              <w:textAlignment w:val="auto"/>
              <w:rPr>
                <w:rFonts w:hint="eastAsia" w:cs="宋体"/>
                <w:b/>
                <w:color w:val="auto"/>
                <w:sz w:val="24"/>
                <w:highlight w:val="none"/>
              </w:rPr>
            </w:pPr>
            <w:r>
              <w:rPr>
                <w:rFonts w:hint="eastAsia" w:cs="宋体"/>
                <w:b/>
                <w:color w:val="auto"/>
                <w:sz w:val="24"/>
                <w:highlight w:val="none"/>
              </w:rPr>
              <w:t>（正面、背面）</w:t>
            </w:r>
          </w:p>
        </w:tc>
      </w:tr>
    </w:tbl>
    <w:p>
      <w:pPr>
        <w:pageBreakBefore w:val="0"/>
        <w:wordWrap/>
        <w:topLinePunct w:val="0"/>
        <w:bidi w:val="0"/>
        <w:spacing w:line="560" w:lineRule="exact"/>
        <w:ind w:firstLine="2880" w:firstLineChars="1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投标人</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（公章） </w:t>
      </w:r>
    </w:p>
    <w:p>
      <w:pPr>
        <w:pageBreakBefore w:val="0"/>
        <w:wordWrap/>
        <w:topLinePunct w:val="0"/>
        <w:bidi w:val="0"/>
        <w:spacing w:line="560" w:lineRule="exact"/>
        <w:ind w:firstLine="2880" w:firstLineChars="1200"/>
        <w:textAlignment w:val="auto"/>
        <w:rPr>
          <w:rFonts w:hint="eastAsia"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pStyle w:val="5"/>
        <w:pageBreakBefore w:val="0"/>
        <w:wordWrap/>
        <w:topLinePunct w:val="0"/>
        <w:bidi w:val="0"/>
        <w:spacing w:before="0" w:afterLines="50" w:line="560" w:lineRule="exact"/>
        <w:textAlignment w:val="auto"/>
        <w:outlineLvl w:val="2"/>
        <w:rPr>
          <w:rFonts w:hAnsi="宋体"/>
          <w:color w:val="auto"/>
          <w:highlight w:val="none"/>
        </w:rPr>
      </w:pPr>
      <w:bookmarkStart w:id="318" w:name="_Toc46235133"/>
      <w:r>
        <w:rPr>
          <w:rFonts w:hint="eastAsia" w:hAnsi="宋体"/>
          <w:color w:val="auto"/>
          <w:highlight w:val="none"/>
        </w:rPr>
        <w:br w:type="page"/>
      </w:r>
      <w:bookmarkStart w:id="319" w:name="_Toc13667"/>
      <w:r>
        <w:rPr>
          <w:rFonts w:hint="eastAsia" w:hAnsi="宋体"/>
          <w:color w:val="auto"/>
          <w:highlight w:val="none"/>
        </w:rPr>
        <w:t>4.法定代表人</w:t>
      </w:r>
      <w:r>
        <w:rPr>
          <w:rFonts w:hint="eastAsia" w:hAnsi="宋体"/>
          <w:color w:val="auto"/>
          <w:highlight w:val="none"/>
          <w:lang w:eastAsia="zh-CN"/>
        </w:rPr>
        <w:t>（</w:t>
      </w:r>
      <w:r>
        <w:rPr>
          <w:rFonts w:hint="eastAsia" w:hAnsi="宋体" w:cs="宋体"/>
          <w:color w:val="auto"/>
          <w:highlight w:val="none"/>
        </w:rPr>
        <w:t>非法人组织的负责人</w:t>
      </w:r>
      <w:r>
        <w:rPr>
          <w:rFonts w:hint="eastAsia" w:hAnsi="宋体"/>
          <w:color w:val="auto"/>
          <w:highlight w:val="none"/>
          <w:lang w:eastAsia="zh-CN"/>
        </w:rPr>
        <w:t>）</w:t>
      </w:r>
      <w:r>
        <w:rPr>
          <w:rFonts w:hint="eastAsia" w:hAnsi="宋体"/>
          <w:color w:val="auto"/>
          <w:highlight w:val="none"/>
        </w:rPr>
        <w:t>授权书</w:t>
      </w:r>
      <w:bookmarkEnd w:id="317"/>
      <w:bookmarkEnd w:id="318"/>
      <w:bookmarkEnd w:id="319"/>
    </w:p>
    <w:p>
      <w:pPr>
        <w:pStyle w:val="6"/>
        <w:pageBreakBefore w:val="0"/>
        <w:wordWrap/>
        <w:topLinePunct w:val="0"/>
        <w:bidi w:val="0"/>
        <w:spacing w:line="560" w:lineRule="exact"/>
        <w:ind w:firstLine="0"/>
        <w:jc w:val="center"/>
        <w:textAlignment w:val="auto"/>
        <w:rPr>
          <w:rFonts w:hint="eastAsia" w:hAnsi="宋体" w:cs="宋体"/>
          <w:b/>
          <w:color w:val="auto"/>
          <w:sz w:val="30"/>
          <w:szCs w:val="30"/>
          <w:highlight w:val="none"/>
        </w:rPr>
      </w:pPr>
      <w:r>
        <w:rPr>
          <w:rFonts w:hint="eastAsia" w:hAnsi="宋体" w:cs="宋体"/>
          <w:b/>
          <w:color w:val="auto"/>
          <w:sz w:val="30"/>
          <w:szCs w:val="30"/>
          <w:highlight w:val="none"/>
        </w:rPr>
        <w:t>法定代表人（非法人组织的负责人）授权书</w:t>
      </w:r>
    </w:p>
    <w:p>
      <w:pPr>
        <w:pStyle w:val="6"/>
        <w:pageBreakBefore w:val="0"/>
        <w:wordWrap/>
        <w:topLinePunct w:val="0"/>
        <w:bidi w:val="0"/>
        <w:spacing w:line="560" w:lineRule="exact"/>
        <w:ind w:firstLine="0"/>
        <w:jc w:val="center"/>
        <w:textAlignment w:val="auto"/>
        <w:rPr>
          <w:rFonts w:hint="eastAsia" w:hAnsi="宋体" w:cs="宋体"/>
          <w:bCs/>
          <w:color w:val="auto"/>
          <w:szCs w:val="24"/>
          <w:highlight w:val="none"/>
        </w:rPr>
      </w:pPr>
      <w:r>
        <w:rPr>
          <w:rFonts w:hint="eastAsia" w:hAnsi="宋体" w:cs="宋体"/>
          <w:bCs/>
          <w:color w:val="auto"/>
          <w:szCs w:val="24"/>
          <w:highlight w:val="none"/>
        </w:rPr>
        <w:t>【注：自然人投标的无需提供】</w:t>
      </w:r>
    </w:p>
    <w:p>
      <w:pPr>
        <w:pStyle w:val="15"/>
        <w:pageBreakBefore w:val="0"/>
        <w:wordWrap/>
        <w:topLinePunct w:val="0"/>
        <w:bidi w:val="0"/>
        <w:spacing w:line="560" w:lineRule="exact"/>
        <w:textAlignment w:val="auto"/>
        <w:rPr>
          <w:rFonts w:hint="eastAsia" w:cs="宋体"/>
          <w:color w:val="auto"/>
          <w:sz w:val="24"/>
          <w:highlight w:val="none"/>
        </w:rPr>
      </w:pPr>
      <w:r>
        <w:rPr>
          <w:rFonts w:hint="eastAsia" w:cs="宋体"/>
          <w:color w:val="auto"/>
          <w:sz w:val="24"/>
          <w:highlight w:val="none"/>
          <w:u w:val="single"/>
          <w:lang w:bidi="ar"/>
        </w:rPr>
        <w:t> （采购人单位名称） </w:t>
      </w:r>
      <w:r>
        <w:rPr>
          <w:rFonts w:hint="eastAsia" w:cs="宋体"/>
          <w:color w:val="auto"/>
          <w:sz w:val="24"/>
          <w:highlight w:val="none"/>
        </w:rPr>
        <w:t>：</w:t>
      </w:r>
    </w:p>
    <w:p>
      <w:pPr>
        <w:pageBreakBefore w:val="0"/>
        <w:tabs>
          <w:tab w:val="left" w:pos="5580"/>
        </w:tabs>
        <w:wordWrap/>
        <w:topLinePunct w:val="0"/>
        <w:bidi w:val="0"/>
        <w:spacing w:line="560" w:lineRule="exact"/>
        <w:ind w:firstLine="480"/>
        <w:textAlignment w:val="auto"/>
        <w:rPr>
          <w:rFonts w:hint="eastAsia" w:ascii="宋体" w:hAnsi="宋体" w:cs="宋体"/>
          <w:color w:val="auto"/>
          <w:sz w:val="24"/>
          <w:highlight w:val="none"/>
        </w:rPr>
      </w:pPr>
      <w:r>
        <w:rPr>
          <w:rFonts w:hint="eastAsia" w:ascii="宋体" w:hAnsi="宋体" w:cs="宋体"/>
          <w:color w:val="auto"/>
          <w:sz w:val="24"/>
          <w:szCs w:val="20"/>
          <w:highlight w:val="none"/>
        </w:rPr>
        <w:t>本授权书声明：注册于</w:t>
      </w:r>
      <w:r>
        <w:rPr>
          <w:rFonts w:hint="eastAsia" w:ascii="宋体" w:hAnsi="宋体" w:cs="宋体"/>
          <w:color w:val="auto"/>
          <w:sz w:val="24"/>
          <w:szCs w:val="20"/>
          <w:highlight w:val="none"/>
          <w:u w:val="single"/>
        </w:rPr>
        <w:t>（国家或地区的名称）</w:t>
      </w:r>
      <w:r>
        <w:rPr>
          <w:rFonts w:hint="eastAsia" w:ascii="宋体" w:hAnsi="宋体" w:cs="宋体"/>
          <w:color w:val="auto"/>
          <w:sz w:val="24"/>
          <w:szCs w:val="20"/>
          <w:highlight w:val="none"/>
        </w:rPr>
        <w:t>的（</w:t>
      </w:r>
      <w:r>
        <w:rPr>
          <w:rFonts w:hint="eastAsia" w:ascii="宋体" w:hAnsi="宋体" w:cs="宋体"/>
          <w:i/>
          <w:color w:val="auto"/>
          <w:sz w:val="24"/>
          <w:szCs w:val="20"/>
          <w:highlight w:val="none"/>
          <w:u w:val="single"/>
          <w:lang w:eastAsia="zh-CN"/>
        </w:rPr>
        <w:t>投标人</w:t>
      </w:r>
      <w:r>
        <w:rPr>
          <w:rFonts w:hint="eastAsia" w:ascii="宋体" w:hAnsi="宋体" w:cs="宋体"/>
          <w:i/>
          <w:color w:val="auto"/>
          <w:sz w:val="24"/>
          <w:szCs w:val="20"/>
          <w:highlight w:val="none"/>
          <w:u w:val="single"/>
        </w:rPr>
        <w:t>名称</w:t>
      </w:r>
      <w:r>
        <w:rPr>
          <w:rFonts w:hint="eastAsia" w:ascii="宋体" w:hAnsi="宋体" w:cs="宋体"/>
          <w:color w:val="auto"/>
          <w:sz w:val="24"/>
          <w:szCs w:val="20"/>
          <w:highlight w:val="none"/>
        </w:rPr>
        <w:t>）的在下面签字的（</w:t>
      </w:r>
      <w:r>
        <w:rPr>
          <w:rFonts w:hint="eastAsia" w:ascii="宋体" w:hAnsi="宋体" w:cs="宋体"/>
          <w:i/>
          <w:color w:val="auto"/>
          <w:sz w:val="24"/>
          <w:szCs w:val="20"/>
          <w:highlight w:val="none"/>
          <w:u w:val="single"/>
        </w:rPr>
        <w:t>法定代表人（非法人组织的负责人）姓名、职务</w:t>
      </w:r>
      <w:r>
        <w:rPr>
          <w:rFonts w:hint="eastAsia" w:ascii="宋体" w:hAnsi="宋体" w:cs="宋体"/>
          <w:color w:val="auto"/>
          <w:sz w:val="24"/>
          <w:szCs w:val="20"/>
          <w:highlight w:val="none"/>
        </w:rPr>
        <w:t>）代表我单位授权（</w:t>
      </w:r>
      <w:r>
        <w:rPr>
          <w:rFonts w:hint="eastAsia" w:ascii="宋体" w:hAnsi="宋体" w:cs="宋体"/>
          <w:i/>
          <w:color w:val="auto"/>
          <w:sz w:val="24"/>
          <w:szCs w:val="20"/>
          <w:highlight w:val="none"/>
          <w:u w:val="single"/>
          <w:lang w:eastAsia="zh-CN"/>
        </w:rPr>
        <w:t>投标人</w:t>
      </w:r>
      <w:r>
        <w:rPr>
          <w:rFonts w:hint="eastAsia" w:ascii="宋体" w:hAnsi="宋体" w:cs="宋体"/>
          <w:i/>
          <w:color w:val="auto"/>
          <w:sz w:val="24"/>
          <w:szCs w:val="20"/>
          <w:highlight w:val="none"/>
          <w:u w:val="single"/>
        </w:rPr>
        <w:t>名称</w:t>
      </w:r>
      <w:r>
        <w:rPr>
          <w:rFonts w:hint="eastAsia" w:ascii="宋体" w:hAnsi="宋体" w:cs="宋体"/>
          <w:color w:val="auto"/>
          <w:sz w:val="24"/>
          <w:szCs w:val="20"/>
          <w:highlight w:val="none"/>
        </w:rPr>
        <w:t>）的在下面</w:t>
      </w:r>
      <w:r>
        <w:rPr>
          <w:rFonts w:hint="eastAsia" w:ascii="宋体" w:hAnsi="宋体" w:cs="宋体"/>
          <w:color w:val="auto"/>
          <w:sz w:val="24"/>
          <w:szCs w:val="20"/>
          <w:highlight w:val="none"/>
          <w:lang w:eastAsia="zh-CN"/>
        </w:rPr>
        <w:t>签章</w:t>
      </w:r>
      <w:r>
        <w:rPr>
          <w:rFonts w:hint="eastAsia" w:ascii="宋体" w:hAnsi="宋体" w:cs="宋体"/>
          <w:color w:val="auto"/>
          <w:sz w:val="24"/>
          <w:szCs w:val="20"/>
          <w:highlight w:val="none"/>
        </w:rPr>
        <w:t>的（</w:t>
      </w:r>
      <w:r>
        <w:rPr>
          <w:rFonts w:hint="eastAsia" w:ascii="宋体" w:hAnsi="宋体" w:cs="宋体"/>
          <w:i/>
          <w:color w:val="auto"/>
          <w:sz w:val="24"/>
          <w:szCs w:val="20"/>
          <w:highlight w:val="none"/>
          <w:u w:val="single"/>
        </w:rPr>
        <w:t>被授权人的姓名、职务</w:t>
      </w:r>
      <w:r>
        <w:rPr>
          <w:rFonts w:hint="eastAsia" w:ascii="宋体" w:hAnsi="宋体" w:cs="宋体"/>
          <w:color w:val="auto"/>
          <w:sz w:val="24"/>
          <w:szCs w:val="20"/>
          <w:highlight w:val="none"/>
        </w:rPr>
        <w:t>）为我单位的合法代理人，就（</w:t>
      </w:r>
      <w:r>
        <w:rPr>
          <w:rFonts w:hint="eastAsia" w:ascii="宋体" w:hAnsi="宋体" w:cs="宋体"/>
          <w:i/>
          <w:color w:val="auto"/>
          <w:sz w:val="24"/>
          <w:szCs w:val="20"/>
          <w:highlight w:val="none"/>
          <w:u w:val="single"/>
        </w:rPr>
        <w:t>项目名称、项目编号</w:t>
      </w:r>
      <w:r>
        <w:rPr>
          <w:rFonts w:hint="eastAsia" w:ascii="宋体" w:hAnsi="宋体" w:cs="宋体"/>
          <w:color w:val="auto"/>
          <w:sz w:val="24"/>
          <w:szCs w:val="20"/>
          <w:highlight w:val="none"/>
        </w:rPr>
        <w:t>）的（</w:t>
      </w:r>
      <w:r>
        <w:rPr>
          <w:rFonts w:hint="eastAsia" w:ascii="宋体" w:hAnsi="宋体" w:cs="宋体"/>
          <w:i/>
          <w:color w:val="auto"/>
          <w:sz w:val="24"/>
          <w:szCs w:val="20"/>
          <w:highlight w:val="none"/>
          <w:u w:val="single"/>
        </w:rPr>
        <w:t>合同名称/(项目名称、标段**)</w:t>
      </w:r>
      <w:r>
        <w:rPr>
          <w:rFonts w:hint="eastAsia" w:ascii="宋体" w:hAnsi="宋体" w:cs="宋体"/>
          <w:color w:val="auto"/>
          <w:sz w:val="24"/>
          <w:szCs w:val="20"/>
          <w:highlight w:val="none"/>
        </w:rPr>
        <w:t>）投标，以我单位名义处理一切与之有关的事务。</w:t>
      </w:r>
      <w:r>
        <w:rPr>
          <w:rFonts w:hint="eastAsia" w:ascii="宋体" w:hAnsi="宋体" w:cs="宋体"/>
          <w:color w:val="auto"/>
          <w:sz w:val="24"/>
          <w:szCs w:val="20"/>
          <w:highlight w:val="none"/>
        </w:rPr>
        <w:cr/>
      </w:r>
      <w:r>
        <w:rPr>
          <w:rFonts w:hint="eastAsia" w:ascii="宋体" w:hAnsi="宋体" w:cs="宋体"/>
          <w:color w:val="auto"/>
          <w:sz w:val="24"/>
          <w:szCs w:val="20"/>
          <w:highlight w:val="none"/>
        </w:rPr>
        <w:t>　　</w:t>
      </w:r>
      <w:r>
        <w:rPr>
          <w:rFonts w:hint="eastAsia" w:ascii="宋体" w:hAnsi="宋体"/>
          <w:color w:val="auto"/>
          <w:sz w:val="24"/>
          <w:szCs w:val="20"/>
          <w:highlight w:val="none"/>
        </w:rPr>
        <w:t>本授权书于</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年</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月</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日签字生效,特此声明。</w:t>
      </w:r>
    </w:p>
    <w:tbl>
      <w:tblPr>
        <w:tblStyle w:val="18"/>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8787" w:type="dxa"/>
            <w:noWrap w:val="0"/>
            <w:vAlign w:val="center"/>
          </w:tcPr>
          <w:p>
            <w:pPr>
              <w:pStyle w:val="15"/>
              <w:pageBreakBefore w:val="0"/>
              <w:wordWrap/>
              <w:topLinePunct w:val="0"/>
              <w:bidi w:val="0"/>
              <w:spacing w:line="560" w:lineRule="exact"/>
              <w:jc w:val="center"/>
              <w:textAlignment w:val="auto"/>
              <w:rPr>
                <w:rFonts w:cs="宋体"/>
                <w:b/>
                <w:color w:val="auto"/>
                <w:sz w:val="24"/>
                <w:highlight w:val="none"/>
              </w:rPr>
            </w:pPr>
            <w:r>
              <w:rPr>
                <w:rFonts w:hint="eastAsia" w:cs="宋体"/>
                <w:b/>
                <w:color w:val="auto"/>
                <w:sz w:val="24"/>
                <w:highlight w:val="none"/>
              </w:rPr>
              <w:t>被授权代表人身份证扫描件，可另外单页提供</w:t>
            </w:r>
          </w:p>
          <w:p>
            <w:pPr>
              <w:pStyle w:val="15"/>
              <w:pageBreakBefore w:val="0"/>
              <w:wordWrap/>
              <w:topLinePunct w:val="0"/>
              <w:bidi w:val="0"/>
              <w:spacing w:line="560" w:lineRule="exact"/>
              <w:jc w:val="center"/>
              <w:textAlignment w:val="auto"/>
              <w:rPr>
                <w:rFonts w:hint="eastAsia" w:cs="宋体"/>
                <w:b/>
                <w:color w:val="auto"/>
                <w:sz w:val="24"/>
                <w:highlight w:val="none"/>
              </w:rPr>
            </w:pPr>
            <w:r>
              <w:rPr>
                <w:rFonts w:hint="eastAsia" w:cs="宋体"/>
                <w:b/>
                <w:color w:val="auto"/>
                <w:sz w:val="24"/>
                <w:highlight w:val="none"/>
              </w:rPr>
              <w:t>（正面、背面）</w:t>
            </w:r>
          </w:p>
        </w:tc>
      </w:tr>
    </w:tbl>
    <w:p>
      <w:pPr>
        <w:pStyle w:val="15"/>
        <w:pageBreakBefore w:val="0"/>
        <w:wordWrap/>
        <w:topLinePunct w:val="0"/>
        <w:bidi w:val="0"/>
        <w:spacing w:line="560" w:lineRule="exact"/>
        <w:textAlignment w:val="auto"/>
        <w:rPr>
          <w:rFonts w:hint="eastAsia" w:cs="宋体"/>
          <w:color w:val="auto"/>
          <w:sz w:val="24"/>
          <w:highlight w:val="none"/>
        </w:rPr>
      </w:pPr>
      <w:r>
        <w:rPr>
          <w:rFonts w:hint="eastAsia" w:cs="宋体"/>
          <w:color w:val="auto"/>
          <w:sz w:val="24"/>
          <w:highlight w:val="none"/>
        </w:rPr>
        <w:t>附：</w:t>
      </w:r>
    </w:p>
    <w:p>
      <w:pPr>
        <w:pageBreakBefore w:val="0"/>
        <w:tabs>
          <w:tab w:val="left" w:pos="5580"/>
        </w:tabs>
        <w:wordWrap/>
        <w:topLinePunct w:val="0"/>
        <w:bidi w:val="0"/>
        <w:spacing w:line="560" w:lineRule="exact"/>
        <w:ind w:left="-540" w:leftChars="-257" w:firstLine="900" w:firstLineChars="375"/>
        <w:textAlignment w:val="auto"/>
        <w:rPr>
          <w:rFonts w:hint="eastAsia" w:ascii="宋体" w:hAnsi="宋体"/>
          <w:color w:val="auto"/>
          <w:sz w:val="24"/>
          <w:szCs w:val="20"/>
          <w:highlight w:val="none"/>
          <w:u w:val="single"/>
        </w:rPr>
      </w:pPr>
      <w:r>
        <w:rPr>
          <w:rFonts w:hint="eastAsia" w:ascii="宋体" w:hAnsi="宋体"/>
          <w:color w:val="auto"/>
          <w:sz w:val="24"/>
          <w:szCs w:val="20"/>
          <w:highlight w:val="none"/>
          <w:lang w:eastAsia="zh-CN"/>
        </w:rPr>
        <w:t>投标人</w:t>
      </w:r>
      <w:r>
        <w:rPr>
          <w:rFonts w:hint="eastAsia" w:ascii="宋体" w:hAnsi="宋体"/>
          <w:color w:val="auto"/>
          <w:sz w:val="24"/>
          <w:szCs w:val="20"/>
          <w:highlight w:val="none"/>
        </w:rPr>
        <w:t>（公章</w:t>
      </w:r>
      <w:r>
        <w:rPr>
          <w:rFonts w:ascii="宋体" w:hAnsi="宋体"/>
          <w:color w:val="auto"/>
          <w:sz w:val="24"/>
          <w:szCs w:val="20"/>
          <w:highlight w:val="none"/>
        </w:rPr>
        <w:t>）：</w:t>
      </w:r>
      <w:r>
        <w:rPr>
          <w:rFonts w:ascii="宋体" w:hAnsi="宋体"/>
          <w:color w:val="auto"/>
          <w:sz w:val="24"/>
          <w:szCs w:val="20"/>
          <w:highlight w:val="none"/>
          <w:u w:val="single"/>
        </w:rPr>
        <w:t xml:space="preserve">                                        </w:t>
      </w:r>
    </w:p>
    <w:p>
      <w:pPr>
        <w:pageBreakBefore w:val="0"/>
        <w:tabs>
          <w:tab w:val="left" w:pos="5580"/>
        </w:tabs>
        <w:wordWrap/>
        <w:topLinePunct w:val="0"/>
        <w:bidi w:val="0"/>
        <w:spacing w:line="560" w:lineRule="exact"/>
        <w:ind w:left="-540" w:leftChars="-257" w:firstLine="900" w:firstLineChars="375"/>
        <w:textAlignment w:val="auto"/>
        <w:rPr>
          <w:rFonts w:ascii="宋体" w:hAnsi="宋体"/>
          <w:color w:val="auto"/>
          <w:sz w:val="24"/>
          <w:szCs w:val="20"/>
          <w:highlight w:val="none"/>
          <w:u w:val="single"/>
        </w:rPr>
      </w:pPr>
      <w:r>
        <w:rPr>
          <w:rFonts w:hint="eastAsia" w:ascii="宋体" w:hAnsi="宋体"/>
          <w:color w:val="auto"/>
          <w:sz w:val="24"/>
          <w:szCs w:val="20"/>
          <w:highlight w:val="none"/>
        </w:rPr>
        <w:t>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olor w:val="auto"/>
          <w:sz w:val="24"/>
          <w:szCs w:val="20"/>
          <w:highlight w:val="none"/>
        </w:rPr>
        <w:t>(签章)</w:t>
      </w:r>
      <w:r>
        <w:rPr>
          <w:rFonts w:ascii="宋体" w:hAnsi="宋体"/>
          <w:color w:val="auto"/>
          <w:sz w:val="24"/>
          <w:szCs w:val="20"/>
          <w:highlight w:val="none"/>
        </w:rPr>
        <w:t>：</w:t>
      </w:r>
      <w:r>
        <w:rPr>
          <w:rFonts w:hint="eastAsia" w:ascii="宋体" w:hAnsi="宋体"/>
          <w:color w:val="auto"/>
          <w:sz w:val="24"/>
          <w:szCs w:val="20"/>
          <w:highlight w:val="none"/>
          <w:u w:val="single"/>
        </w:rPr>
        <w:t xml:space="preserve">                      </w:t>
      </w:r>
      <w:r>
        <w:rPr>
          <w:rFonts w:ascii="宋体" w:hAnsi="宋体"/>
          <w:color w:val="auto"/>
          <w:sz w:val="24"/>
          <w:szCs w:val="20"/>
          <w:highlight w:val="none"/>
          <w:u w:val="single"/>
        </w:rPr>
        <w:t xml:space="preserve">            </w:t>
      </w:r>
      <w:r>
        <w:rPr>
          <w:rFonts w:hint="eastAsia" w:ascii="宋体" w:hAnsi="宋体"/>
          <w:color w:val="auto"/>
          <w:sz w:val="24"/>
          <w:szCs w:val="20"/>
          <w:highlight w:val="none"/>
          <w:u w:val="single"/>
        </w:rPr>
        <w:t xml:space="preserve">  </w:t>
      </w:r>
    </w:p>
    <w:p>
      <w:pPr>
        <w:pageBreakBefore w:val="0"/>
        <w:tabs>
          <w:tab w:val="left" w:pos="5580"/>
        </w:tabs>
        <w:wordWrap/>
        <w:topLinePunct w:val="0"/>
        <w:bidi w:val="0"/>
        <w:spacing w:line="560" w:lineRule="exact"/>
        <w:ind w:left="-540" w:leftChars="-257" w:firstLine="900" w:firstLineChars="375"/>
        <w:textAlignment w:val="auto"/>
        <w:rPr>
          <w:rFonts w:ascii="宋体" w:hAnsi="宋体"/>
          <w:color w:val="auto"/>
          <w:sz w:val="24"/>
          <w:szCs w:val="20"/>
          <w:highlight w:val="none"/>
          <w:u w:val="single"/>
        </w:rPr>
      </w:pPr>
      <w:r>
        <w:rPr>
          <w:rFonts w:ascii="宋体" w:hAnsi="宋体"/>
          <w:color w:val="auto"/>
          <w:sz w:val="24"/>
          <w:szCs w:val="20"/>
          <w:highlight w:val="none"/>
        </w:rPr>
        <w:t>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olor w:val="auto"/>
          <w:sz w:val="24"/>
          <w:szCs w:val="20"/>
          <w:highlight w:val="none"/>
        </w:rPr>
        <w:t>身份证</w:t>
      </w:r>
      <w:r>
        <w:rPr>
          <w:rFonts w:ascii="宋体" w:hAnsi="宋体"/>
          <w:color w:val="auto"/>
          <w:sz w:val="24"/>
          <w:szCs w:val="20"/>
          <w:highlight w:val="none"/>
        </w:rPr>
        <w:t>号码</w:t>
      </w:r>
      <w:r>
        <w:rPr>
          <w:rFonts w:hint="eastAsia" w:ascii="宋体" w:hAnsi="宋体"/>
          <w:color w:val="auto"/>
          <w:sz w:val="24"/>
          <w:szCs w:val="20"/>
          <w:highlight w:val="none"/>
        </w:rPr>
        <w:t>：</w:t>
      </w:r>
      <w:r>
        <w:rPr>
          <w:rFonts w:hint="eastAsia" w:ascii="宋体" w:hAnsi="宋体"/>
          <w:color w:val="auto"/>
          <w:sz w:val="24"/>
          <w:szCs w:val="20"/>
          <w:highlight w:val="none"/>
          <w:u w:val="single"/>
        </w:rPr>
        <w:t xml:space="preserve">  </w:t>
      </w:r>
      <w:r>
        <w:rPr>
          <w:rFonts w:ascii="宋体" w:hAnsi="宋体"/>
          <w:color w:val="auto"/>
          <w:sz w:val="24"/>
          <w:szCs w:val="20"/>
          <w:highlight w:val="none"/>
          <w:u w:val="single"/>
        </w:rPr>
        <w:t xml:space="preserve">                                  </w:t>
      </w:r>
    </w:p>
    <w:p>
      <w:pPr>
        <w:pStyle w:val="10"/>
        <w:pageBreakBefore w:val="0"/>
        <w:tabs>
          <w:tab w:val="left" w:pos="5580"/>
        </w:tabs>
        <w:wordWrap/>
        <w:topLinePunct w:val="0"/>
        <w:bidi w:val="0"/>
        <w:spacing w:line="560" w:lineRule="exact"/>
        <w:ind w:firstLine="360" w:firstLineChars="150"/>
        <w:textAlignment w:val="auto"/>
        <w:rPr>
          <w:rFonts w:hint="eastAsia" w:hAnsi="宋体"/>
          <w:color w:val="auto"/>
          <w:sz w:val="24"/>
          <w:highlight w:val="none"/>
        </w:rPr>
      </w:pPr>
      <w:r>
        <w:rPr>
          <w:rFonts w:hint="eastAsia" w:hAnsi="宋体"/>
          <w:color w:val="auto"/>
          <w:sz w:val="24"/>
          <w:highlight w:val="none"/>
          <w:lang w:eastAsia="zh-CN"/>
        </w:rPr>
        <w:t>授权代表</w:t>
      </w:r>
      <w:r>
        <w:rPr>
          <w:rFonts w:hint="eastAsia" w:hAnsi="宋体"/>
          <w:color w:val="auto"/>
          <w:sz w:val="24"/>
          <w:highlight w:val="none"/>
        </w:rPr>
        <w:t>：</w:t>
      </w:r>
      <w:r>
        <w:rPr>
          <w:rFonts w:hint="eastAsia" w:hAnsi="宋体"/>
          <w:color w:val="auto"/>
          <w:sz w:val="24"/>
          <w:highlight w:val="none"/>
          <w:u w:val="single"/>
        </w:rPr>
        <w:t xml:space="preserve"> </w:t>
      </w:r>
      <w:r>
        <w:rPr>
          <w:rFonts w:hint="eastAsia" w:hAnsi="宋体"/>
          <w:color w:val="auto"/>
          <w:sz w:val="24"/>
          <w:highlight w:val="none"/>
          <w:u w:val="single"/>
          <w:lang w:eastAsia="zh-CN"/>
        </w:rPr>
        <w:t>（</w:t>
      </w:r>
      <w:r>
        <w:rPr>
          <w:rFonts w:hint="eastAsia" w:hAnsi="宋体"/>
          <w:color w:val="auto"/>
          <w:sz w:val="24"/>
          <w:highlight w:val="none"/>
          <w:u w:val="single"/>
          <w:lang w:val="en-US" w:eastAsia="zh-CN"/>
        </w:rPr>
        <w:t>姓名</w:t>
      </w:r>
      <w:r>
        <w:rPr>
          <w:rFonts w:hint="eastAsia" w:hAnsi="宋体"/>
          <w:color w:val="auto"/>
          <w:sz w:val="24"/>
          <w:highlight w:val="none"/>
          <w:u w:val="single"/>
          <w:lang w:eastAsia="zh-CN"/>
        </w:rPr>
        <w:t>）</w:t>
      </w:r>
      <w:r>
        <w:rPr>
          <w:rFonts w:hint="eastAsia" w:hAnsi="宋体"/>
          <w:color w:val="auto"/>
          <w:sz w:val="24"/>
          <w:highlight w:val="none"/>
          <w:u w:val="single"/>
        </w:rPr>
        <w:t xml:space="preserve">                      </w:t>
      </w:r>
      <w:r>
        <w:rPr>
          <w:rFonts w:hint="eastAsia" w:hAnsi="宋体"/>
          <w:color w:val="auto"/>
          <w:sz w:val="24"/>
          <w:highlight w:val="none"/>
        </w:rPr>
        <w:t xml:space="preserve"> </w:t>
      </w:r>
    </w:p>
    <w:p>
      <w:pPr>
        <w:pStyle w:val="10"/>
        <w:pageBreakBefore w:val="0"/>
        <w:tabs>
          <w:tab w:val="left" w:pos="5580"/>
        </w:tabs>
        <w:wordWrap/>
        <w:topLinePunct w:val="0"/>
        <w:bidi w:val="0"/>
        <w:spacing w:line="560" w:lineRule="exact"/>
        <w:ind w:firstLine="360" w:firstLineChars="150"/>
        <w:textAlignment w:val="auto"/>
        <w:rPr>
          <w:rFonts w:hint="eastAsia" w:hAnsi="宋体"/>
          <w:color w:val="auto"/>
          <w:sz w:val="24"/>
          <w:highlight w:val="none"/>
          <w:u w:val="single"/>
        </w:rPr>
      </w:pPr>
      <w:r>
        <w:rPr>
          <w:rFonts w:hint="eastAsia" w:hAnsi="宋体"/>
          <w:color w:val="auto"/>
          <w:sz w:val="24"/>
          <w:highlight w:val="none"/>
          <w:lang w:eastAsia="zh-CN"/>
        </w:rPr>
        <w:t>授权代表</w:t>
      </w:r>
      <w:r>
        <w:rPr>
          <w:rFonts w:hint="eastAsia" w:hAnsi="宋体"/>
          <w:color w:val="auto"/>
          <w:sz w:val="24"/>
          <w:highlight w:val="none"/>
        </w:rPr>
        <w:t>身份证</w:t>
      </w:r>
      <w:r>
        <w:rPr>
          <w:rFonts w:hAnsi="宋体"/>
          <w:color w:val="auto"/>
          <w:sz w:val="24"/>
          <w:highlight w:val="none"/>
        </w:rPr>
        <w:t>号码</w:t>
      </w:r>
      <w:r>
        <w:rPr>
          <w:rFonts w:hint="eastAsia" w:hAnsi="宋体"/>
          <w:color w:val="auto"/>
          <w:sz w:val="24"/>
          <w:highlight w:val="none"/>
        </w:rPr>
        <w:t>：</w:t>
      </w:r>
      <w:r>
        <w:rPr>
          <w:rFonts w:hint="eastAsia" w:hAnsi="宋体"/>
          <w:color w:val="auto"/>
          <w:sz w:val="24"/>
          <w:highlight w:val="none"/>
          <w:u w:val="single"/>
        </w:rPr>
        <w:t xml:space="preserve">                                    </w:t>
      </w:r>
      <w:r>
        <w:rPr>
          <w:rFonts w:hint="eastAsia" w:hAnsi="宋体"/>
          <w:color w:val="auto"/>
          <w:sz w:val="24"/>
          <w:highlight w:val="none"/>
        </w:rPr>
        <w:t xml:space="preserve">               </w:t>
      </w:r>
    </w:p>
    <w:p>
      <w:pPr>
        <w:pStyle w:val="10"/>
        <w:pageBreakBefore w:val="0"/>
        <w:tabs>
          <w:tab w:val="left" w:pos="5580"/>
        </w:tabs>
        <w:wordWrap/>
        <w:topLinePunct w:val="0"/>
        <w:bidi w:val="0"/>
        <w:spacing w:line="560" w:lineRule="exact"/>
        <w:ind w:firstLine="360" w:firstLineChars="150"/>
        <w:textAlignment w:val="auto"/>
        <w:rPr>
          <w:rFonts w:hint="eastAsia" w:hAnsi="宋体"/>
          <w:color w:val="auto"/>
          <w:sz w:val="24"/>
          <w:highlight w:val="none"/>
        </w:rPr>
      </w:pPr>
      <w:r>
        <w:rPr>
          <w:rFonts w:hint="eastAsia" w:hAnsi="宋体"/>
          <w:color w:val="auto"/>
          <w:sz w:val="24"/>
          <w:highlight w:val="none"/>
        </w:rPr>
        <w:t>详细通讯地址：</w:t>
      </w:r>
      <w:r>
        <w:rPr>
          <w:rFonts w:hint="eastAsia" w:hAnsi="宋体"/>
          <w:color w:val="auto"/>
          <w:sz w:val="24"/>
          <w:highlight w:val="none"/>
          <w:u w:val="single"/>
        </w:rPr>
        <w:t xml:space="preserve">                                </w:t>
      </w:r>
    </w:p>
    <w:p>
      <w:pPr>
        <w:pStyle w:val="10"/>
        <w:pageBreakBefore w:val="0"/>
        <w:tabs>
          <w:tab w:val="left" w:pos="5580"/>
        </w:tabs>
        <w:wordWrap/>
        <w:topLinePunct w:val="0"/>
        <w:bidi w:val="0"/>
        <w:spacing w:line="560" w:lineRule="exact"/>
        <w:ind w:firstLine="360" w:firstLineChars="150"/>
        <w:textAlignment w:val="auto"/>
        <w:rPr>
          <w:rFonts w:hint="eastAsia" w:hAnsi="宋体"/>
          <w:color w:val="auto"/>
          <w:sz w:val="24"/>
          <w:highlight w:val="none"/>
        </w:rPr>
      </w:pPr>
      <w:r>
        <w:rPr>
          <w:rFonts w:hint="eastAsia" w:hAnsi="宋体"/>
          <w:color w:val="auto"/>
          <w:sz w:val="24"/>
          <w:highlight w:val="none"/>
        </w:rPr>
        <w:t>邮 政 编 码 ：</w:t>
      </w:r>
      <w:r>
        <w:rPr>
          <w:rFonts w:hint="eastAsia" w:hAnsi="宋体"/>
          <w:color w:val="auto"/>
          <w:sz w:val="24"/>
          <w:highlight w:val="none"/>
          <w:u w:val="single"/>
        </w:rPr>
        <w:t xml:space="preserve">                                </w:t>
      </w:r>
    </w:p>
    <w:p>
      <w:pPr>
        <w:pStyle w:val="10"/>
        <w:pageBreakBefore w:val="0"/>
        <w:tabs>
          <w:tab w:val="left" w:pos="5580"/>
        </w:tabs>
        <w:wordWrap/>
        <w:topLinePunct w:val="0"/>
        <w:bidi w:val="0"/>
        <w:spacing w:line="560" w:lineRule="exact"/>
        <w:ind w:firstLine="360" w:firstLineChars="150"/>
        <w:textAlignment w:val="auto"/>
        <w:rPr>
          <w:rFonts w:hint="eastAsia" w:hAnsi="宋体"/>
          <w:color w:val="auto"/>
          <w:sz w:val="24"/>
          <w:highlight w:val="none"/>
          <w:u w:val="single"/>
        </w:rPr>
      </w:pPr>
      <w:r>
        <w:rPr>
          <w:rFonts w:hint="eastAsia" w:hAnsi="宋体"/>
          <w:color w:val="auto"/>
          <w:sz w:val="24"/>
          <w:highlight w:val="none"/>
        </w:rPr>
        <w:t>传　　　　真：</w:t>
      </w:r>
      <w:r>
        <w:rPr>
          <w:rFonts w:hint="eastAsia" w:hAnsi="宋体"/>
          <w:color w:val="auto"/>
          <w:sz w:val="24"/>
          <w:highlight w:val="none"/>
          <w:u w:val="single"/>
        </w:rPr>
        <w:t xml:space="preserve">                                </w:t>
      </w:r>
    </w:p>
    <w:p>
      <w:pPr>
        <w:pageBreakBefore w:val="0"/>
        <w:tabs>
          <w:tab w:val="left" w:pos="5580"/>
        </w:tabs>
        <w:wordWrap/>
        <w:topLinePunct w:val="0"/>
        <w:bidi w:val="0"/>
        <w:spacing w:line="560" w:lineRule="exact"/>
        <w:ind w:firstLine="360" w:firstLineChars="150"/>
        <w:textAlignment w:val="auto"/>
        <w:rPr>
          <w:rFonts w:hint="eastAsia" w:ascii="宋体" w:hAnsi="宋体"/>
          <w:color w:val="auto"/>
          <w:sz w:val="24"/>
          <w:highlight w:val="none"/>
        </w:rPr>
      </w:pPr>
      <w:r>
        <w:rPr>
          <w:rFonts w:hint="eastAsia" w:hAnsi="宋体"/>
          <w:color w:val="auto"/>
          <w:sz w:val="24"/>
          <w:highlight w:val="none"/>
        </w:rPr>
        <w:t>电　　　　话：</w:t>
      </w:r>
      <w:r>
        <w:rPr>
          <w:rFonts w:hint="eastAsia" w:hAnsi="宋体"/>
          <w:color w:val="auto"/>
          <w:sz w:val="24"/>
          <w:highlight w:val="none"/>
          <w:u w:val="single"/>
        </w:rPr>
        <w:t xml:space="preserve">                                </w:t>
      </w:r>
      <w:r>
        <w:rPr>
          <w:rFonts w:hint="eastAsia" w:hAnsi="宋体"/>
          <w:color w:val="auto"/>
          <w:sz w:val="24"/>
          <w:highlight w:val="none"/>
        </w:rPr>
        <w:t xml:space="preserve">                  </w:t>
      </w:r>
      <w:r>
        <w:rPr>
          <w:rFonts w:hint="eastAsia" w:ascii="宋体" w:hAnsi="宋体"/>
          <w:color w:val="auto"/>
          <w:sz w:val="24"/>
          <w:szCs w:val="20"/>
          <w:highlight w:val="none"/>
        </w:rPr>
        <w:t xml:space="preserve"> </w:t>
      </w:r>
      <w:bookmarkStart w:id="320" w:name="_Toc518923111"/>
    </w:p>
    <w:p>
      <w:pPr>
        <w:pStyle w:val="5"/>
        <w:pageBreakBefore w:val="0"/>
        <w:wordWrap/>
        <w:topLinePunct w:val="0"/>
        <w:bidi w:val="0"/>
        <w:spacing w:line="560" w:lineRule="exact"/>
        <w:textAlignment w:val="auto"/>
        <w:outlineLvl w:val="2"/>
        <w:rPr>
          <w:rFonts w:hint="eastAsia" w:eastAsia="宋体"/>
          <w:color w:val="auto"/>
          <w:highlight w:val="none"/>
          <w:u w:val="none"/>
          <w:lang w:eastAsia="zh-CN"/>
        </w:rPr>
      </w:pPr>
      <w:bookmarkStart w:id="321" w:name="_Toc25290"/>
      <w:bookmarkStart w:id="322" w:name="_Toc8067"/>
      <w:r>
        <w:rPr>
          <w:color w:val="auto"/>
          <w:highlight w:val="none"/>
          <w:u w:val="none"/>
        </w:rPr>
        <w:t>5.</w:t>
      </w:r>
      <w:bookmarkEnd w:id="321"/>
      <w:bookmarkEnd w:id="322"/>
      <w:r>
        <w:rPr>
          <w:rFonts w:hint="eastAsia"/>
          <w:color w:val="auto"/>
          <w:highlight w:val="none"/>
          <w:u w:val="none"/>
          <w:lang w:eastAsia="zh-CN"/>
        </w:rPr>
        <w:t>供应商信用承诺书</w:t>
      </w:r>
    </w:p>
    <w:p>
      <w:pPr>
        <w:pageBreakBefore w:val="0"/>
        <w:tabs>
          <w:tab w:val="left" w:pos="5580"/>
        </w:tabs>
        <w:wordWrap/>
        <w:topLinePunct w:val="0"/>
        <w:bidi w:val="0"/>
        <w:spacing w:line="560" w:lineRule="exact"/>
        <w:ind w:left="1079" w:hanging="540"/>
        <w:jc w:val="center"/>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政府采购投标人信用承诺书</w:t>
      </w:r>
    </w:p>
    <w:p>
      <w:pPr>
        <w:pageBreakBefore w:val="0"/>
        <w:tabs>
          <w:tab w:val="left" w:pos="5580"/>
        </w:tabs>
        <w:wordWrap/>
        <w:topLinePunct w:val="0"/>
        <w:bidi w:val="0"/>
        <w:spacing w:line="560" w:lineRule="exact"/>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本单位郑重声明：</w:t>
      </w:r>
    </w:p>
    <w:p>
      <w:pPr>
        <w:pageBreakBefore w:val="0"/>
        <w:tabs>
          <w:tab w:val="left" w:pos="5580"/>
        </w:tabs>
        <w:wordWrap/>
        <w:topLinePunct w:val="0"/>
        <w:bidi w:val="0"/>
        <w:spacing w:line="560" w:lineRule="exact"/>
        <w:ind w:left="1079" w:hanging="54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1.承诺具有良好的商业信誉和健全的财务会计制度；</w:t>
      </w:r>
    </w:p>
    <w:p>
      <w:pPr>
        <w:pageBreakBefore w:val="0"/>
        <w:tabs>
          <w:tab w:val="left" w:pos="5580"/>
        </w:tabs>
        <w:wordWrap/>
        <w:topLinePunct w:val="0"/>
        <w:bidi w:val="0"/>
        <w:spacing w:line="560" w:lineRule="exact"/>
        <w:ind w:left="1079" w:hanging="54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2.承诺依法缴纳税收和社会保障资金；</w:t>
      </w:r>
    </w:p>
    <w:p>
      <w:pPr>
        <w:pageBreakBefore w:val="0"/>
        <w:tabs>
          <w:tab w:val="left" w:pos="5580"/>
        </w:tabs>
        <w:wordWrap/>
        <w:topLinePunct w:val="0"/>
        <w:bidi w:val="0"/>
        <w:spacing w:line="560" w:lineRule="exact"/>
        <w:ind w:left="19" w:leftChars="0" w:firstLine="520" w:firstLineChars="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3.承诺参加政府采购活动前三年内，在经营活动中没有重大违法记录及行贿犯罪记录。</w:t>
      </w:r>
    </w:p>
    <w:p>
      <w:pPr>
        <w:pageBreakBefore w:val="0"/>
        <w:tabs>
          <w:tab w:val="left" w:pos="5580"/>
        </w:tabs>
        <w:wordWrap/>
        <w:topLinePunct w:val="0"/>
        <w:bidi w:val="0"/>
        <w:spacing w:line="560" w:lineRule="exact"/>
        <w:ind w:left="0" w:leftChars="0" w:firstLine="840" w:firstLineChars="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投标人应当遵循诚实信用原则，不得作出虚假承诺，若承诺不实的，属于提供虚假材料谋取中标、成交，应依法承担相应的法律责任。</w:t>
      </w:r>
    </w:p>
    <w:p>
      <w:pPr>
        <w:pageBreakBefore w:val="0"/>
        <w:tabs>
          <w:tab w:val="left" w:pos="5580"/>
        </w:tabs>
        <w:wordWrap/>
        <w:topLinePunct w:val="0"/>
        <w:bidi w:val="0"/>
        <w:spacing w:line="560" w:lineRule="exact"/>
        <w:ind w:left="1079" w:hanging="54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特此声明！</w:t>
      </w:r>
    </w:p>
    <w:p>
      <w:pPr>
        <w:pageBreakBefore w:val="0"/>
        <w:tabs>
          <w:tab w:val="left" w:pos="5580"/>
        </w:tabs>
        <w:wordWrap/>
        <w:topLinePunct w:val="0"/>
        <w:bidi w:val="0"/>
        <w:spacing w:line="560" w:lineRule="exact"/>
        <w:ind w:left="1079" w:hanging="54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投标人名称(公章)：</w:t>
      </w:r>
    </w:p>
    <w:p>
      <w:pPr>
        <w:pageBreakBefore w:val="0"/>
        <w:tabs>
          <w:tab w:val="left" w:pos="5580"/>
        </w:tabs>
        <w:wordWrap/>
        <w:topLinePunct w:val="0"/>
        <w:bidi w:val="0"/>
        <w:spacing w:line="560" w:lineRule="exact"/>
        <w:ind w:left="1079" w:hanging="54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法定代表人（非法人组织的负责人）或其授权代表(签章)：</w:t>
      </w:r>
    </w:p>
    <w:p>
      <w:pPr>
        <w:pageBreakBefore w:val="0"/>
        <w:tabs>
          <w:tab w:val="left" w:pos="5580"/>
        </w:tabs>
        <w:wordWrap/>
        <w:topLinePunct w:val="0"/>
        <w:bidi w:val="0"/>
        <w:spacing w:line="560" w:lineRule="exact"/>
        <w:ind w:left="1079" w:hanging="54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日期：年月日</w:t>
      </w:r>
    </w:p>
    <w:p>
      <w:pPr>
        <w:pageBreakBefore w:val="0"/>
        <w:tabs>
          <w:tab w:val="left" w:pos="5580"/>
        </w:tabs>
        <w:wordWrap/>
        <w:topLinePunct w:val="0"/>
        <w:bidi w:val="0"/>
        <w:spacing w:line="560" w:lineRule="exact"/>
        <w:ind w:left="1079" w:hanging="540"/>
        <w:textAlignment w:val="auto"/>
        <w:outlineLvl w:val="2"/>
        <w:rPr>
          <w:rFonts w:hint="eastAsia" w:ascii="宋体" w:hAnsi="宋体" w:cs="宋体"/>
          <w:color w:val="auto"/>
          <w:sz w:val="24"/>
          <w:highlight w:val="none"/>
        </w:rPr>
      </w:pPr>
      <w:r>
        <w:rPr>
          <w:rFonts w:hint="eastAsia" w:ascii="宋体" w:hAnsi="宋体" w:cs="宋体"/>
          <w:color w:val="auto"/>
          <w:sz w:val="24"/>
          <w:highlight w:val="none"/>
        </w:rPr>
        <w:t>说明：投标人应按照相关法规规定如实作出说明。</w:t>
      </w:r>
    </w:p>
    <w:p>
      <w:pPr>
        <w:pageBreakBefore w:val="0"/>
        <w:tabs>
          <w:tab w:val="left" w:pos="5580"/>
        </w:tabs>
        <w:wordWrap/>
        <w:topLinePunct w:val="0"/>
        <w:bidi w:val="0"/>
        <w:spacing w:line="560" w:lineRule="exact"/>
        <w:ind w:left="1079" w:hanging="540"/>
        <w:textAlignment w:val="auto"/>
        <w:outlineLvl w:val="2"/>
        <w:rPr>
          <w:rFonts w:hint="eastAsia" w:ascii="宋体" w:hAnsi="宋体" w:cs="宋体"/>
          <w:color w:val="auto"/>
          <w:sz w:val="24"/>
          <w:highlight w:val="none"/>
        </w:rPr>
      </w:pPr>
    </w:p>
    <w:p>
      <w:pPr>
        <w:pageBreakBefore w:val="0"/>
        <w:tabs>
          <w:tab w:val="left" w:pos="5580"/>
        </w:tabs>
        <w:wordWrap/>
        <w:topLinePunct w:val="0"/>
        <w:bidi w:val="0"/>
        <w:spacing w:line="560" w:lineRule="exact"/>
        <w:ind w:left="1079" w:hanging="540"/>
        <w:textAlignment w:val="auto"/>
        <w:outlineLvl w:val="2"/>
        <w:rPr>
          <w:rFonts w:ascii="宋体" w:hAnsi="宋体" w:cs="宋体"/>
          <w:color w:val="auto"/>
          <w:sz w:val="24"/>
          <w:highlight w:val="none"/>
        </w:rPr>
      </w:pPr>
    </w:p>
    <w:p>
      <w:pPr>
        <w:pageBreakBefore w:val="0"/>
        <w:tabs>
          <w:tab w:val="left" w:pos="5580"/>
        </w:tabs>
        <w:wordWrap/>
        <w:topLinePunct w:val="0"/>
        <w:bidi w:val="0"/>
        <w:spacing w:line="560" w:lineRule="exact"/>
        <w:ind w:left="1079" w:hanging="540"/>
        <w:textAlignment w:val="auto"/>
        <w:rPr>
          <w:rFonts w:ascii="宋体" w:hAnsi="宋体" w:cs="宋体"/>
          <w:color w:val="auto"/>
          <w:sz w:val="24"/>
          <w:highlight w:val="none"/>
        </w:rPr>
      </w:pPr>
    </w:p>
    <w:p>
      <w:pPr>
        <w:pStyle w:val="2"/>
        <w:rPr>
          <w:rFonts w:ascii="宋体" w:hAnsi="宋体" w:cs="宋体"/>
          <w:color w:val="auto"/>
          <w:sz w:val="24"/>
          <w:highlight w:val="none"/>
        </w:rPr>
      </w:pPr>
    </w:p>
    <w:p>
      <w:pPr>
        <w:rPr>
          <w:rFonts w:ascii="宋体" w:hAnsi="宋体" w:cs="宋体"/>
          <w:color w:val="auto"/>
          <w:sz w:val="24"/>
          <w:highlight w:val="none"/>
        </w:rPr>
      </w:pPr>
    </w:p>
    <w:bookmarkEnd w:id="320"/>
    <w:p>
      <w:pPr>
        <w:keepNext/>
        <w:keepLines/>
        <w:pageBreakBefore w:val="0"/>
        <w:wordWrap/>
        <w:topLinePunct w:val="0"/>
        <w:autoSpaceDE w:val="0"/>
        <w:autoSpaceDN w:val="0"/>
        <w:bidi w:val="0"/>
        <w:adjustRightInd w:val="0"/>
        <w:spacing w:line="560" w:lineRule="exact"/>
        <w:textAlignment w:val="auto"/>
        <w:rPr>
          <w:rFonts w:hAnsi="宋体"/>
          <w:color w:val="auto"/>
          <w:highlight w:val="none"/>
        </w:rPr>
      </w:pPr>
    </w:p>
    <w:p>
      <w:pPr>
        <w:pStyle w:val="2"/>
        <w:rPr>
          <w:highlight w:val="none"/>
        </w:rPr>
      </w:pPr>
    </w:p>
    <w:p>
      <w:pPr>
        <w:pStyle w:val="4"/>
        <w:pageBreakBefore w:val="0"/>
        <w:wordWrap/>
        <w:topLinePunct w:val="0"/>
        <w:bidi w:val="0"/>
        <w:spacing w:line="560" w:lineRule="exact"/>
        <w:textAlignment w:val="auto"/>
        <w:outlineLvl w:val="1"/>
        <w:rPr>
          <w:rFonts w:hint="eastAsia" w:ascii="宋体" w:hAnsi="宋体"/>
          <w:color w:val="auto"/>
          <w:highlight w:val="none"/>
          <w:lang w:eastAsia="zh-CN"/>
        </w:rPr>
      </w:pPr>
      <w:bookmarkStart w:id="323" w:name="_Toc46136862"/>
    </w:p>
    <w:p>
      <w:pPr>
        <w:pStyle w:val="4"/>
        <w:pageBreakBefore w:val="0"/>
        <w:wordWrap/>
        <w:topLinePunct w:val="0"/>
        <w:bidi w:val="0"/>
        <w:spacing w:line="560" w:lineRule="exact"/>
        <w:textAlignment w:val="auto"/>
        <w:outlineLvl w:val="1"/>
        <w:rPr>
          <w:rFonts w:hint="eastAsia" w:ascii="宋体" w:hAnsi="宋体"/>
          <w:color w:val="auto"/>
          <w:highlight w:val="none"/>
          <w:lang w:eastAsia="zh-CN"/>
        </w:rPr>
      </w:pPr>
      <w:bookmarkStart w:id="324" w:name="_Toc1058"/>
    </w:p>
    <w:p>
      <w:pPr>
        <w:pStyle w:val="4"/>
        <w:pageBreakBefore w:val="0"/>
        <w:wordWrap/>
        <w:topLinePunct w:val="0"/>
        <w:bidi w:val="0"/>
        <w:spacing w:line="560" w:lineRule="exact"/>
        <w:textAlignment w:val="auto"/>
        <w:outlineLvl w:val="1"/>
        <w:rPr>
          <w:rFonts w:hint="eastAsia" w:ascii="宋体" w:hAnsi="宋体"/>
          <w:color w:val="auto"/>
          <w:sz w:val="24"/>
          <w:highlight w:val="none"/>
        </w:rPr>
      </w:pPr>
      <w:r>
        <w:rPr>
          <w:rFonts w:hint="eastAsia" w:ascii="宋体" w:hAnsi="宋体"/>
          <w:color w:val="auto"/>
          <w:highlight w:val="none"/>
          <w:lang w:eastAsia="zh-CN"/>
        </w:rPr>
        <w:t>三</w:t>
      </w:r>
      <w:r>
        <w:rPr>
          <w:rFonts w:hint="eastAsia" w:ascii="宋体" w:hAnsi="宋体"/>
          <w:color w:val="auto"/>
          <w:highlight w:val="none"/>
        </w:rPr>
        <w:t>、  商务及技术文件</w:t>
      </w:r>
      <w:bookmarkEnd w:id="323"/>
      <w:bookmarkEnd w:id="324"/>
    </w:p>
    <w:p>
      <w:pPr>
        <w:pStyle w:val="5"/>
        <w:pageBreakBefore w:val="0"/>
        <w:wordWrap/>
        <w:topLinePunct w:val="0"/>
        <w:bidi w:val="0"/>
        <w:spacing w:line="560" w:lineRule="exact"/>
        <w:textAlignment w:val="auto"/>
        <w:outlineLvl w:val="2"/>
        <w:rPr>
          <w:rFonts w:hint="eastAsia" w:hAnsi="宋体"/>
          <w:color w:val="auto"/>
          <w:highlight w:val="none"/>
          <w:lang w:eastAsia="zh-CN"/>
        </w:rPr>
      </w:pPr>
      <w:bookmarkStart w:id="325" w:name="_Hlt520355504"/>
      <w:bookmarkEnd w:id="325"/>
      <w:bookmarkStart w:id="326" w:name="_Toc46136863"/>
      <w:bookmarkStart w:id="327" w:name="_Toc518923116"/>
      <w:bookmarkStart w:id="328" w:name="_Toc20576"/>
      <w:r>
        <w:rPr>
          <w:rFonts w:hint="eastAsia" w:hAnsi="宋体"/>
          <w:color w:val="auto"/>
          <w:highlight w:val="none"/>
          <w:lang w:val="en-US" w:eastAsia="zh-CN"/>
        </w:rPr>
        <w:t>6</w:t>
      </w:r>
      <w:r>
        <w:rPr>
          <w:rFonts w:hint="eastAsia" w:hAnsi="宋体"/>
          <w:color w:val="auto"/>
          <w:highlight w:val="none"/>
        </w:rPr>
        <w:t>.投标</w:t>
      </w:r>
      <w:bookmarkEnd w:id="326"/>
      <w:bookmarkEnd w:id="327"/>
      <w:r>
        <w:rPr>
          <w:rFonts w:hint="eastAsia" w:hAnsi="宋体"/>
          <w:color w:val="auto"/>
          <w:highlight w:val="none"/>
          <w:lang w:eastAsia="zh-CN"/>
        </w:rPr>
        <w:t>函（</w:t>
      </w:r>
      <w:r>
        <w:rPr>
          <w:rFonts w:hint="eastAsia" w:hAnsi="宋体"/>
          <w:color w:val="auto"/>
          <w:highlight w:val="none"/>
          <w:lang w:val="en-US" w:eastAsia="zh-CN"/>
        </w:rPr>
        <w:t>参考</w:t>
      </w:r>
      <w:r>
        <w:rPr>
          <w:rFonts w:hint="eastAsia" w:hAnsi="宋体"/>
          <w:color w:val="auto"/>
          <w:highlight w:val="none"/>
          <w:lang w:eastAsia="zh-CN"/>
        </w:rPr>
        <w:t>）</w:t>
      </w:r>
      <w:bookmarkEnd w:id="328"/>
    </w:p>
    <w:p>
      <w:pPr>
        <w:pageBreakBefore w:val="0"/>
        <w:tabs>
          <w:tab w:val="left" w:pos="5580"/>
        </w:tabs>
        <w:wordWrap/>
        <w:topLinePunct w:val="0"/>
        <w:bidi w:val="0"/>
        <w:spacing w:line="560" w:lineRule="exact"/>
        <w:ind w:left="1080" w:hanging="1080"/>
        <w:textAlignment w:val="auto"/>
        <w:rPr>
          <w:rFonts w:hint="default" w:ascii="宋体" w:hAnsi="宋体" w:eastAsia="宋体"/>
          <w:color w:val="auto"/>
          <w:sz w:val="24"/>
          <w:highlight w:val="none"/>
          <w:u w:val="single"/>
          <w:lang w:val="en-US" w:eastAsia="zh-CN"/>
        </w:rPr>
      </w:pPr>
      <w:r>
        <w:rPr>
          <w:rFonts w:hint="eastAsia" w:ascii="宋体" w:hAnsi="宋体"/>
          <w:color w:val="auto"/>
          <w:sz w:val="24"/>
          <w:highlight w:val="none"/>
        </w:rPr>
        <w:t>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（采购人）</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p>
    <w:p>
      <w:pPr>
        <w:pStyle w:val="10"/>
        <w:pageBreakBefore w:val="0"/>
        <w:tabs>
          <w:tab w:val="left" w:pos="5580"/>
        </w:tabs>
        <w:wordWrap/>
        <w:topLinePunct w:val="0"/>
        <w:bidi w:val="0"/>
        <w:spacing w:line="560" w:lineRule="exact"/>
        <w:ind w:left="2" w:leftChars="1" w:firstLine="480" w:firstLineChars="200"/>
        <w:textAlignment w:val="auto"/>
        <w:rPr>
          <w:rFonts w:hint="eastAsia" w:hAnsi="宋体" w:eastAsia="宋体"/>
          <w:b/>
          <w:color w:val="auto"/>
          <w:sz w:val="24"/>
          <w:highlight w:val="none"/>
          <w:lang w:eastAsia="zh-CN"/>
        </w:rPr>
      </w:pPr>
      <w:r>
        <w:rPr>
          <w:rFonts w:hint="eastAsia" w:hAnsi="宋体"/>
          <w:color w:val="auto"/>
          <w:sz w:val="24"/>
          <w:highlight w:val="none"/>
          <w:u w:val="single"/>
        </w:rPr>
        <w:t> （</w:t>
      </w:r>
      <w:r>
        <w:rPr>
          <w:rFonts w:hint="eastAsia" w:hAnsi="宋体"/>
          <w:color w:val="auto"/>
          <w:sz w:val="24"/>
          <w:highlight w:val="none"/>
          <w:u w:val="single"/>
          <w:lang w:val="en-US" w:eastAsia="zh-CN"/>
        </w:rPr>
        <w:t>投标人</w:t>
      </w:r>
      <w:r>
        <w:rPr>
          <w:rFonts w:hint="eastAsia" w:hAnsi="宋体"/>
          <w:color w:val="auto"/>
          <w:sz w:val="24"/>
          <w:highlight w:val="none"/>
          <w:u w:val="single"/>
        </w:rPr>
        <w:t>全称）</w:t>
      </w:r>
      <w:r>
        <w:rPr>
          <w:rFonts w:hint="eastAsia" w:hAnsi="宋体"/>
          <w:color w:val="auto"/>
          <w:sz w:val="24"/>
          <w:highlight w:val="none"/>
        </w:rPr>
        <w:t>法定代表人</w:t>
      </w:r>
      <w:r>
        <w:rPr>
          <w:rFonts w:hint="eastAsia" w:hAnsi="宋体"/>
          <w:color w:val="auto"/>
          <w:sz w:val="24"/>
          <w:highlight w:val="none"/>
          <w:u w:val="single"/>
        </w:rPr>
        <w:t xml:space="preserve">       </w:t>
      </w:r>
      <w:r>
        <w:rPr>
          <w:rFonts w:hint="eastAsia" w:hAnsi="宋体"/>
          <w:color w:val="auto"/>
          <w:sz w:val="24"/>
          <w:highlight w:val="none"/>
        </w:rPr>
        <w:t>授权</w:t>
      </w:r>
      <w:r>
        <w:rPr>
          <w:rFonts w:hint="eastAsia" w:hAnsi="宋体"/>
          <w:color w:val="auto"/>
          <w:sz w:val="24"/>
          <w:highlight w:val="none"/>
          <w:u w:val="single"/>
        </w:rPr>
        <w:t xml:space="preserve">       </w:t>
      </w:r>
      <w:r>
        <w:rPr>
          <w:rFonts w:hint="eastAsia" w:hAnsi="宋体"/>
          <w:color w:val="auto"/>
          <w:sz w:val="24"/>
          <w:highlight w:val="none"/>
        </w:rPr>
        <w:t>（被授权代表人姓名）全权参加贵方组织的</w:t>
      </w:r>
      <w:r>
        <w:rPr>
          <w:rFonts w:hint="eastAsia" w:hAnsi="宋体"/>
          <w:color w:val="auto"/>
          <w:sz w:val="24"/>
          <w:highlight w:val="none"/>
          <w:u w:val="single"/>
        </w:rPr>
        <w:t xml:space="preserve">             </w:t>
      </w:r>
      <w:r>
        <w:rPr>
          <w:rFonts w:hint="eastAsia" w:hAnsi="宋体"/>
          <w:color w:val="auto"/>
          <w:sz w:val="24"/>
          <w:highlight w:val="none"/>
        </w:rPr>
        <w:t>（招标项目编号、项目名称）招标的有关活动，并对</w:t>
      </w:r>
      <w:r>
        <w:rPr>
          <w:rFonts w:hint="eastAsia" w:hAnsi="宋体"/>
          <w:color w:val="auto"/>
          <w:sz w:val="24"/>
          <w:highlight w:val="none"/>
          <w:u w:val="single"/>
        </w:rPr>
        <w:t>       </w:t>
      </w:r>
      <w:r>
        <w:rPr>
          <w:rFonts w:hint="eastAsia" w:hAnsi="宋体"/>
          <w:color w:val="auto"/>
          <w:sz w:val="24"/>
          <w:highlight w:val="none"/>
        </w:rPr>
        <w:t xml:space="preserve"> （招标项目名称）进行投标</w:t>
      </w:r>
      <w:r>
        <w:rPr>
          <w:rFonts w:hint="eastAsia" w:hAnsi="宋体"/>
          <w:b w:val="0"/>
          <w:bCs w:val="0"/>
          <w:color w:val="auto"/>
          <w:sz w:val="24"/>
          <w:highlight w:val="none"/>
          <w:lang w:eastAsia="zh-CN"/>
        </w:rPr>
        <w:t>，</w:t>
      </w:r>
      <w:r>
        <w:rPr>
          <w:rFonts w:hint="eastAsia" w:hAnsi="宋体"/>
          <w:b w:val="0"/>
          <w:bCs w:val="0"/>
          <w:color w:val="auto"/>
          <w:sz w:val="24"/>
          <w:highlight w:val="none"/>
        </w:rPr>
        <w:t>提交加密电子投标文件</w:t>
      </w:r>
      <w:r>
        <w:rPr>
          <w:rFonts w:hAnsi="宋体"/>
          <w:b w:val="0"/>
          <w:bCs w:val="0"/>
          <w:color w:val="auto"/>
          <w:sz w:val="24"/>
          <w:highlight w:val="none"/>
          <w:u w:val="single"/>
        </w:rPr>
        <w:t xml:space="preserve"> </w:t>
      </w:r>
      <w:r>
        <w:rPr>
          <w:rFonts w:hint="eastAsia" w:hAnsi="宋体"/>
          <w:b w:val="0"/>
          <w:bCs w:val="0"/>
          <w:color w:val="auto"/>
          <w:sz w:val="24"/>
          <w:highlight w:val="none"/>
          <w:u w:val="single"/>
          <w:lang w:val="en-US" w:eastAsia="zh-CN"/>
        </w:rPr>
        <w:t xml:space="preserve"> </w:t>
      </w:r>
      <w:r>
        <w:rPr>
          <w:rFonts w:hAnsi="宋体"/>
          <w:b w:val="0"/>
          <w:bCs w:val="0"/>
          <w:color w:val="auto"/>
          <w:sz w:val="24"/>
          <w:highlight w:val="none"/>
          <w:u w:val="single"/>
        </w:rPr>
        <w:t xml:space="preserve"> </w:t>
      </w:r>
      <w:r>
        <w:rPr>
          <w:rFonts w:hint="eastAsia" w:hAnsi="宋体"/>
          <w:b w:val="0"/>
          <w:bCs w:val="0"/>
          <w:color w:val="auto"/>
          <w:sz w:val="24"/>
          <w:highlight w:val="none"/>
        </w:rPr>
        <w:t>份</w:t>
      </w:r>
      <w:r>
        <w:rPr>
          <w:rFonts w:hint="eastAsia" w:hAnsi="宋体"/>
          <w:b w:val="0"/>
          <w:bCs w:val="0"/>
          <w:color w:val="auto"/>
          <w:sz w:val="24"/>
          <w:highlight w:val="none"/>
          <w:lang w:eastAsia="zh-CN"/>
        </w:rPr>
        <w:t>。</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据此，签字代表宣布同意如下：</w:t>
      </w:r>
    </w:p>
    <w:p>
      <w:pPr>
        <w:pStyle w:val="10"/>
        <w:pageBreakBefore w:val="0"/>
        <w:tabs>
          <w:tab w:val="left" w:pos="720"/>
          <w:tab w:val="left" w:pos="900"/>
        </w:tabs>
        <w:wordWrap/>
        <w:topLinePunct w:val="0"/>
        <w:bidi w:val="0"/>
        <w:spacing w:line="560" w:lineRule="exact"/>
        <w:ind w:left="769" w:leftChars="257" w:hanging="229"/>
        <w:textAlignment w:val="auto"/>
        <w:rPr>
          <w:rFonts w:hint="eastAsia" w:hAnsi="宋体"/>
          <w:color w:val="auto"/>
          <w:sz w:val="24"/>
          <w:highlight w:val="none"/>
          <w:u w:val="single"/>
        </w:rPr>
      </w:pPr>
      <w:r>
        <w:rPr>
          <w:rFonts w:hint="eastAsia" w:hAnsi="宋体"/>
          <w:color w:val="auto"/>
          <w:sz w:val="24"/>
          <w:highlight w:val="none"/>
        </w:rPr>
        <w:t>（1）投标</w:t>
      </w:r>
      <w:r>
        <w:rPr>
          <w:rFonts w:hint="eastAsia" w:hAnsi="宋体"/>
          <w:color w:val="auto"/>
          <w:sz w:val="24"/>
          <w:highlight w:val="none"/>
          <w:lang w:val="en-US" w:eastAsia="zh-CN"/>
        </w:rPr>
        <w:t>报价</w:t>
      </w:r>
      <w:r>
        <w:rPr>
          <w:rFonts w:hint="eastAsia" w:hAnsi="宋体"/>
          <w:color w:val="auto"/>
          <w:sz w:val="24"/>
          <w:highlight w:val="none"/>
        </w:rPr>
        <w:t>详见开标</w:t>
      </w:r>
      <w:r>
        <w:rPr>
          <w:rFonts w:hAnsi="宋体"/>
          <w:color w:val="auto"/>
          <w:sz w:val="24"/>
          <w:highlight w:val="none"/>
        </w:rPr>
        <w:t>一览表，</w:t>
      </w:r>
      <w:r>
        <w:rPr>
          <w:rFonts w:hint="eastAsia" w:hAnsi="宋体"/>
          <w:color w:val="auto"/>
          <w:sz w:val="24"/>
          <w:highlight w:val="none"/>
          <w:u w:val="single"/>
        </w:rPr>
        <w:t>其中由</w:t>
      </w:r>
      <w:r>
        <w:rPr>
          <w:rFonts w:hAnsi="宋体"/>
          <w:color w:val="auto"/>
          <w:sz w:val="24"/>
          <w:highlight w:val="none"/>
          <w:u w:val="single"/>
        </w:rPr>
        <w:t>小型和</w:t>
      </w:r>
      <w:r>
        <w:rPr>
          <w:rFonts w:hAnsi="宋体"/>
          <w:color w:val="auto"/>
          <w:sz w:val="24"/>
          <w:highlight w:val="none"/>
        </w:rPr>
        <w:t>微型企业</w:t>
      </w:r>
      <w:r>
        <w:rPr>
          <w:rFonts w:hint="eastAsia" w:hAnsi="宋体"/>
          <w:color w:val="auto"/>
          <w:sz w:val="24"/>
          <w:highlight w:val="none"/>
        </w:rPr>
        <w:t>制造</w:t>
      </w:r>
      <w:r>
        <w:rPr>
          <w:rFonts w:hAnsi="宋体"/>
          <w:color w:val="auto"/>
          <w:sz w:val="24"/>
          <w:highlight w:val="none"/>
        </w:rPr>
        <w:t>产品的价格</w:t>
      </w:r>
      <w:r>
        <w:rPr>
          <w:rFonts w:hint="eastAsia" w:hAnsi="宋体"/>
          <w:color w:val="auto"/>
          <w:sz w:val="24"/>
          <w:highlight w:val="none"/>
        </w:rPr>
        <w:t>为</w:t>
      </w:r>
      <w:r>
        <w:rPr>
          <w:rFonts w:hint="eastAsia" w:hAnsi="宋体"/>
          <w:color w:val="auto"/>
          <w:sz w:val="24"/>
          <w:highlight w:val="none"/>
          <w:u w:val="single"/>
        </w:rPr>
        <w:t>　　  （用文字和数字表示），占投标总价   %</w:t>
      </w:r>
      <w:r>
        <w:rPr>
          <w:rFonts w:hint="eastAsia" w:hAnsi="宋体"/>
          <w:color w:val="auto"/>
          <w:sz w:val="24"/>
          <w:highlight w:val="none"/>
        </w:rPr>
        <w:t>。</w:t>
      </w:r>
    </w:p>
    <w:p>
      <w:pPr>
        <w:pageBreakBefore w:val="0"/>
        <w:tabs>
          <w:tab w:val="left" w:pos="5580"/>
        </w:tabs>
        <w:wordWrap/>
        <w:topLinePunct w:val="0"/>
        <w:bidi w:val="0"/>
        <w:spacing w:line="560" w:lineRule="exact"/>
        <w:ind w:firstLine="480" w:firstLineChars="200"/>
        <w:textAlignment w:val="auto"/>
        <w:rPr>
          <w:rFonts w:hint="eastAsia" w:ascii="宋体" w:hAnsi="宋体"/>
          <w:color w:val="auto"/>
          <w:sz w:val="24"/>
          <w:szCs w:val="20"/>
          <w:highlight w:val="none"/>
        </w:rPr>
      </w:pPr>
      <w:r>
        <w:rPr>
          <w:rFonts w:hint="eastAsia" w:ascii="宋体" w:hAnsi="宋体"/>
          <w:color w:val="auto"/>
          <w:sz w:val="24"/>
          <w:szCs w:val="20"/>
          <w:highlight w:val="none"/>
        </w:rPr>
        <w:t>（2）本投标有效期为自投标截止之日起</w:t>
      </w:r>
      <w:r>
        <w:rPr>
          <w:rFonts w:hint="eastAsia" w:ascii="宋体" w:hAnsi="宋体"/>
          <w:color w:val="auto"/>
          <w:sz w:val="24"/>
          <w:szCs w:val="20"/>
          <w:highlight w:val="none"/>
          <w:u w:val="single"/>
          <w:lang w:val="en-US" w:eastAsia="zh-CN"/>
        </w:rPr>
        <w:t xml:space="preserve">    </w:t>
      </w:r>
      <w:r>
        <w:rPr>
          <w:rFonts w:hint="eastAsia" w:ascii="宋体" w:hAnsi="宋体"/>
          <w:color w:val="auto"/>
          <w:sz w:val="24"/>
          <w:szCs w:val="20"/>
          <w:highlight w:val="none"/>
        </w:rPr>
        <w:t>个日历日。</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（4）已详细审查全部招标文件，包括所有补充通知（如果有的话），完全理解并同意放弃对这方面有不明、误解和质疑的权力。</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u w:val="single"/>
        </w:rPr>
      </w:pPr>
      <w:r>
        <w:rPr>
          <w:rFonts w:hint="eastAsia" w:ascii="宋体" w:hAnsi="宋体"/>
          <w:color w:val="auto"/>
          <w:sz w:val="24"/>
          <w:szCs w:val="20"/>
          <w:highlight w:val="none"/>
        </w:rPr>
        <w:t>（3）</w:t>
      </w:r>
      <w:r>
        <w:rPr>
          <w:rFonts w:ascii="宋体" w:hAnsi="宋体"/>
          <w:color w:val="auto"/>
          <w:sz w:val="24"/>
          <w:szCs w:val="20"/>
          <w:highlight w:val="none"/>
        </w:rPr>
        <w:t>联合体</w:t>
      </w:r>
      <w:r>
        <w:rPr>
          <w:rFonts w:hint="eastAsia" w:ascii="宋体" w:hAnsi="宋体"/>
          <w:color w:val="auto"/>
          <w:sz w:val="24"/>
          <w:szCs w:val="20"/>
          <w:highlight w:val="none"/>
        </w:rPr>
        <w:t>中</w:t>
      </w:r>
      <w:r>
        <w:rPr>
          <w:rFonts w:ascii="宋体" w:hAnsi="宋体"/>
          <w:color w:val="auto"/>
          <w:sz w:val="24"/>
          <w:szCs w:val="20"/>
          <w:highlight w:val="none"/>
        </w:rPr>
        <w:t>的大中型企业和其他自然人、法人或者</w:t>
      </w:r>
      <w:r>
        <w:rPr>
          <w:rFonts w:hint="eastAsia" w:ascii="宋体" w:hAnsi="宋体"/>
          <w:color w:val="auto"/>
          <w:sz w:val="24"/>
          <w:szCs w:val="20"/>
          <w:highlight w:val="none"/>
        </w:rPr>
        <w:t>其他组织</w:t>
      </w:r>
      <w:r>
        <w:rPr>
          <w:rFonts w:ascii="宋体" w:hAnsi="宋体"/>
          <w:color w:val="auto"/>
          <w:sz w:val="24"/>
          <w:szCs w:val="20"/>
          <w:highlight w:val="none"/>
        </w:rPr>
        <w:t>，与</w:t>
      </w:r>
      <w:r>
        <w:rPr>
          <w:rFonts w:hint="eastAsia" w:ascii="宋体" w:hAnsi="宋体"/>
          <w:color w:val="auto"/>
          <w:sz w:val="24"/>
          <w:szCs w:val="20"/>
          <w:highlight w:val="none"/>
        </w:rPr>
        <w:t>联合体中的</w:t>
      </w:r>
      <w:r>
        <w:rPr>
          <w:rFonts w:ascii="宋体" w:hAnsi="宋体"/>
          <w:color w:val="auto"/>
          <w:sz w:val="24"/>
          <w:szCs w:val="20"/>
          <w:highlight w:val="none"/>
        </w:rPr>
        <w:t>小型、微型企业之间</w:t>
      </w:r>
      <w:r>
        <w:rPr>
          <w:rFonts w:hint="eastAsia" w:ascii="宋体" w:hAnsi="宋体"/>
          <w:color w:val="auto"/>
          <w:sz w:val="24"/>
          <w:szCs w:val="20"/>
          <w:highlight w:val="none"/>
          <w:u w:val="single"/>
        </w:rPr>
        <w:t xml:space="preserve">     （</w:t>
      </w:r>
      <w:r>
        <w:rPr>
          <w:rFonts w:ascii="宋体" w:hAnsi="宋体"/>
          <w:color w:val="auto"/>
          <w:sz w:val="24"/>
          <w:szCs w:val="20"/>
          <w:highlight w:val="none"/>
        </w:rPr>
        <w:t>存在</w:t>
      </w:r>
      <w:r>
        <w:rPr>
          <w:rFonts w:hint="eastAsia" w:ascii="宋体" w:hAnsi="宋体"/>
          <w:color w:val="auto"/>
          <w:sz w:val="24"/>
          <w:szCs w:val="20"/>
          <w:highlight w:val="none"/>
        </w:rPr>
        <w:t>、不存在）</w:t>
      </w:r>
      <w:r>
        <w:rPr>
          <w:rFonts w:ascii="宋体" w:hAnsi="宋体"/>
          <w:color w:val="auto"/>
          <w:sz w:val="24"/>
          <w:szCs w:val="20"/>
          <w:highlight w:val="none"/>
        </w:rPr>
        <w:t>投资关系</w:t>
      </w:r>
      <w:r>
        <w:rPr>
          <w:rFonts w:hint="eastAsia" w:ascii="宋体" w:hAnsi="宋体"/>
          <w:color w:val="auto"/>
          <w:sz w:val="24"/>
          <w:szCs w:val="20"/>
          <w:highlight w:val="none"/>
        </w:rPr>
        <w:t>（</w:t>
      </w:r>
      <w:r>
        <w:rPr>
          <w:rFonts w:hint="eastAsia" w:ascii="宋体" w:hAnsi="宋体"/>
          <w:color w:val="auto"/>
          <w:sz w:val="24"/>
          <w:szCs w:val="20"/>
          <w:highlight w:val="none"/>
          <w:lang w:val="en-US" w:eastAsia="zh-CN"/>
        </w:rPr>
        <w:t>如有</w:t>
      </w:r>
      <w:r>
        <w:rPr>
          <w:rFonts w:hint="eastAsia" w:ascii="宋体" w:hAnsi="宋体"/>
          <w:color w:val="auto"/>
          <w:sz w:val="24"/>
          <w:szCs w:val="20"/>
          <w:highlight w:val="none"/>
        </w:rPr>
        <w:t>）。</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（5）我方不是</w:t>
      </w:r>
      <w:r>
        <w:rPr>
          <w:rFonts w:ascii="宋体" w:hAnsi="宋体"/>
          <w:color w:val="auto"/>
          <w:sz w:val="24"/>
          <w:szCs w:val="20"/>
          <w:highlight w:val="none"/>
        </w:rPr>
        <w:t>为</w:t>
      </w:r>
      <w:r>
        <w:rPr>
          <w:rFonts w:hint="eastAsia" w:ascii="宋体" w:hAnsi="宋体"/>
          <w:color w:val="auto"/>
          <w:sz w:val="24"/>
          <w:szCs w:val="20"/>
          <w:highlight w:val="none"/>
        </w:rPr>
        <w:t>本</w:t>
      </w:r>
      <w:r>
        <w:rPr>
          <w:rFonts w:ascii="宋体" w:hAnsi="宋体"/>
          <w:color w:val="auto"/>
          <w:sz w:val="24"/>
          <w:szCs w:val="20"/>
          <w:highlight w:val="none"/>
        </w:rPr>
        <w:t>项目提供整体</w:t>
      </w:r>
      <w:r>
        <w:rPr>
          <w:rFonts w:hint="eastAsia" w:ascii="宋体" w:hAnsi="宋体"/>
          <w:color w:val="auto"/>
          <w:sz w:val="24"/>
          <w:szCs w:val="20"/>
          <w:highlight w:val="none"/>
        </w:rPr>
        <w:t>设计</w:t>
      </w:r>
      <w:r>
        <w:rPr>
          <w:rFonts w:ascii="宋体" w:hAnsi="宋体"/>
          <w:color w:val="auto"/>
          <w:sz w:val="24"/>
          <w:szCs w:val="20"/>
          <w:highlight w:val="none"/>
        </w:rPr>
        <w:t>、规范编制或者项目管理、监理、检测等服务的</w:t>
      </w:r>
      <w:r>
        <w:rPr>
          <w:rFonts w:hint="eastAsia" w:ascii="宋体" w:hAnsi="宋体"/>
          <w:color w:val="auto"/>
          <w:sz w:val="24"/>
          <w:szCs w:val="20"/>
          <w:highlight w:val="none"/>
          <w:lang w:eastAsia="zh-CN"/>
        </w:rPr>
        <w:t>投标人</w:t>
      </w:r>
      <w:r>
        <w:rPr>
          <w:rFonts w:hint="eastAsia" w:ascii="宋体" w:hAnsi="宋体"/>
          <w:color w:val="auto"/>
          <w:sz w:val="24"/>
          <w:szCs w:val="20"/>
          <w:highlight w:val="none"/>
        </w:rPr>
        <w:t>，我方不是采购代理机构的附属机构。</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（6）按照贵方可能要求，提供与其投标有关的一切数据或资料，完全理解贵方不一定接受最低价的投标或收到的任何投标。</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（7）我方保证所报货物均为原厂正品，否则，由此产生的一切法律责任由我方承担。</w:t>
      </w:r>
    </w:p>
    <w:p>
      <w:pPr>
        <w:pStyle w:val="24"/>
        <w:pageBreakBefore w:val="0"/>
        <w:wordWrap/>
        <w:topLinePunct w:val="0"/>
        <w:bidi w:val="0"/>
        <w:spacing w:line="560" w:lineRule="exact"/>
        <w:ind w:firstLine="480"/>
        <w:textAlignment w:val="auto"/>
        <w:rPr>
          <w:rFonts w:hint="eastAsia" w:ascii="宋体" w:hAnsi="宋体"/>
          <w:color w:val="auto"/>
          <w:kern w:val="2"/>
          <w:szCs w:val="20"/>
          <w:highlight w:val="none"/>
        </w:rPr>
      </w:pPr>
      <w:r>
        <w:rPr>
          <w:rFonts w:hint="eastAsia" w:ascii="宋体" w:hAnsi="宋体"/>
          <w:color w:val="auto"/>
          <w:highlight w:val="none"/>
        </w:rPr>
        <w:t>（8）</w:t>
      </w:r>
      <w:r>
        <w:rPr>
          <w:rFonts w:hint="eastAsia" w:ascii="宋体" w:hAnsi="宋体"/>
          <w:color w:val="auto"/>
          <w:kern w:val="2"/>
          <w:szCs w:val="20"/>
          <w:highlight w:val="none"/>
        </w:rPr>
        <w:t>在领取中标通知书的</w:t>
      </w:r>
      <w:r>
        <w:rPr>
          <w:rFonts w:ascii="宋体" w:hAnsi="宋体"/>
          <w:color w:val="auto"/>
          <w:kern w:val="2"/>
          <w:szCs w:val="20"/>
          <w:highlight w:val="none"/>
        </w:rPr>
        <w:t>同</w:t>
      </w:r>
      <w:r>
        <w:rPr>
          <w:rFonts w:hint="eastAsia" w:ascii="宋体" w:hAnsi="宋体"/>
          <w:color w:val="auto"/>
          <w:kern w:val="2"/>
          <w:szCs w:val="20"/>
          <w:highlight w:val="none"/>
        </w:rPr>
        <w:t>时按招标文件规定的</w:t>
      </w:r>
      <w:r>
        <w:rPr>
          <w:rFonts w:ascii="宋体" w:hAnsi="宋体"/>
          <w:color w:val="auto"/>
          <w:kern w:val="2"/>
          <w:szCs w:val="20"/>
          <w:highlight w:val="none"/>
        </w:rPr>
        <w:t>形式</w:t>
      </w:r>
      <w:r>
        <w:rPr>
          <w:rFonts w:hint="eastAsia" w:ascii="宋体" w:hAnsi="宋体"/>
          <w:color w:val="auto"/>
          <w:kern w:val="2"/>
          <w:szCs w:val="20"/>
          <w:highlight w:val="none"/>
        </w:rPr>
        <w:t>，向</w:t>
      </w:r>
      <w:r>
        <w:rPr>
          <w:rFonts w:hint="eastAsia" w:ascii="宋体" w:hAnsi="宋体"/>
          <w:color w:val="auto"/>
          <w:kern w:val="2"/>
          <w:szCs w:val="20"/>
          <w:highlight w:val="none"/>
          <w:lang w:val="en-US" w:eastAsia="zh-CN"/>
        </w:rPr>
        <w:t>采购代理机构</w:t>
      </w:r>
      <w:r>
        <w:rPr>
          <w:rFonts w:hint="eastAsia" w:ascii="宋体" w:hAnsi="宋体"/>
          <w:color w:val="auto"/>
          <w:kern w:val="2"/>
          <w:szCs w:val="20"/>
          <w:highlight w:val="none"/>
        </w:rPr>
        <w:t>一次性支付中标服务费。</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（9）按照招标文件的规定履行合同责任和义务。</w:t>
      </w:r>
    </w:p>
    <w:p>
      <w:pPr>
        <w:pageBreakBefore w:val="0"/>
        <w:tabs>
          <w:tab w:val="left" w:pos="5580"/>
        </w:tabs>
        <w:wordWrap/>
        <w:topLinePunct w:val="0"/>
        <w:bidi w:val="0"/>
        <w:spacing w:line="560" w:lineRule="exact"/>
        <w:ind w:left="359" w:leftChars="68" w:hanging="216" w:hangingChars="90"/>
        <w:textAlignment w:val="auto"/>
        <w:rPr>
          <w:rFonts w:hint="eastAsia" w:ascii="宋体" w:hAnsi="宋体"/>
          <w:color w:val="auto"/>
          <w:sz w:val="24"/>
          <w:szCs w:val="20"/>
          <w:highlight w:val="none"/>
        </w:rPr>
      </w:pPr>
      <w:r>
        <w:rPr>
          <w:rFonts w:hint="eastAsia" w:ascii="宋体" w:hAnsi="宋体"/>
          <w:color w:val="auto"/>
          <w:sz w:val="24"/>
          <w:szCs w:val="20"/>
          <w:highlight w:val="none"/>
        </w:rPr>
        <w:t xml:space="preserve">  与本投标有关的一切正式往来信函请寄：</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r>
        <w:rPr>
          <w:rFonts w:hint="eastAsia" w:ascii="宋体" w:hAnsi="宋体"/>
          <w:color w:val="auto"/>
          <w:sz w:val="24"/>
          <w:szCs w:val="20"/>
          <w:highlight w:val="none"/>
        </w:rPr>
        <w:t>地址：</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     传真：</w:t>
      </w:r>
      <w:r>
        <w:rPr>
          <w:rFonts w:hint="eastAsia" w:ascii="宋体" w:hAnsi="宋体"/>
          <w:color w:val="auto"/>
          <w:sz w:val="24"/>
          <w:szCs w:val="20"/>
          <w:highlight w:val="none"/>
          <w:u w:val="single"/>
        </w:rPr>
        <w:t xml:space="preserve">                             </w:t>
      </w:r>
    </w:p>
    <w:p>
      <w:pPr>
        <w:pageBreakBefore w:val="0"/>
        <w:tabs>
          <w:tab w:val="left" w:pos="5580"/>
        </w:tabs>
        <w:wordWrap/>
        <w:topLinePunct w:val="0"/>
        <w:bidi w:val="0"/>
        <w:spacing w:line="560" w:lineRule="exact"/>
        <w:ind w:left="1080" w:leftChars="257" w:hanging="540"/>
        <w:textAlignment w:val="auto"/>
        <w:rPr>
          <w:rFonts w:hint="eastAsia" w:ascii="宋体" w:hAnsi="宋体"/>
          <w:b/>
          <w:color w:val="auto"/>
          <w:sz w:val="24"/>
          <w:szCs w:val="20"/>
          <w:highlight w:val="none"/>
        </w:rPr>
      </w:pPr>
      <w:r>
        <w:rPr>
          <w:rFonts w:hint="eastAsia" w:ascii="宋体" w:hAnsi="宋体"/>
          <w:color w:val="auto"/>
          <w:sz w:val="24"/>
          <w:szCs w:val="20"/>
          <w:highlight w:val="none"/>
        </w:rPr>
        <w:t>电话：</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     电子函件：</w:t>
      </w:r>
      <w:r>
        <w:rPr>
          <w:rFonts w:hint="eastAsia" w:ascii="宋体" w:hAnsi="宋体"/>
          <w:color w:val="auto"/>
          <w:sz w:val="24"/>
          <w:szCs w:val="20"/>
          <w:highlight w:val="none"/>
          <w:u w:val="single"/>
        </w:rPr>
        <w:t xml:space="preserve">                         </w:t>
      </w:r>
    </w:p>
    <w:p>
      <w:pPr>
        <w:pageBreakBefore w:val="0"/>
        <w:tabs>
          <w:tab w:val="left" w:pos="5580"/>
        </w:tabs>
        <w:wordWrap/>
        <w:topLinePunct w:val="0"/>
        <w:bidi w:val="0"/>
        <w:spacing w:line="560" w:lineRule="exact"/>
        <w:ind w:left="1080" w:leftChars="257" w:hanging="540"/>
        <w:textAlignment w:val="auto"/>
        <w:rPr>
          <w:rFonts w:hint="eastAsia" w:ascii="宋体" w:hAnsi="宋体"/>
          <w:color w:val="auto"/>
          <w:sz w:val="24"/>
          <w:szCs w:val="20"/>
          <w:highlight w:val="none"/>
        </w:rPr>
      </w:pPr>
    </w:p>
    <w:p>
      <w:pPr>
        <w:pStyle w:val="10"/>
        <w:pageBreakBefore w:val="0"/>
        <w:wordWrap/>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lang w:eastAsia="zh-CN"/>
        </w:rPr>
        <w:t>投标人</w:t>
      </w:r>
      <w:r>
        <w:rPr>
          <w:rFonts w:hint="eastAsia" w:hAnsi="宋体"/>
          <w:color w:val="auto"/>
          <w:sz w:val="24"/>
          <w:szCs w:val="24"/>
          <w:highlight w:val="none"/>
        </w:rPr>
        <w:t>名称(公章)：______________</w:t>
      </w:r>
    </w:p>
    <w:p>
      <w:pPr>
        <w:pStyle w:val="10"/>
        <w:pageBreakBefore w:val="0"/>
        <w:wordWrap/>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rPr>
        <w:t>法定代表人（非法人组织的负责人）或其授权代表(签章)：_______</w:t>
      </w: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r>
        <w:rPr>
          <w:rFonts w:hint="eastAsia" w:hAnsi="宋体"/>
          <w:color w:val="auto"/>
          <w:sz w:val="24"/>
          <w:szCs w:val="24"/>
          <w:highlight w:val="none"/>
        </w:rPr>
        <w:t>日期：______年____月____日</w:t>
      </w: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5"/>
        <w:pageBreakBefore w:val="0"/>
        <w:numPr>
          <w:ilvl w:val="0"/>
          <w:numId w:val="4"/>
        </w:numPr>
        <w:wordWrap/>
        <w:topLinePunct w:val="0"/>
        <w:bidi w:val="0"/>
        <w:spacing w:line="560" w:lineRule="exact"/>
        <w:textAlignment w:val="auto"/>
        <w:outlineLvl w:val="2"/>
        <w:rPr>
          <w:rFonts w:hint="eastAsia"/>
          <w:color w:val="auto"/>
          <w:highlight w:val="none"/>
          <w:u w:val="none"/>
          <w:lang w:eastAsia="zh-CN"/>
        </w:rPr>
      </w:pPr>
      <w:r>
        <w:rPr>
          <w:rFonts w:hint="eastAsia"/>
          <w:color w:val="auto"/>
          <w:highlight w:val="none"/>
          <w:u w:val="none"/>
          <w:lang w:eastAsia="zh-CN"/>
        </w:rPr>
        <w:t>开标一览表（同上）</w:t>
      </w:r>
    </w:p>
    <w:p>
      <w:pPr>
        <w:rPr>
          <w:rFonts w:hint="eastAsia"/>
          <w:color w:val="auto"/>
          <w:highlight w:val="none"/>
          <w:u w:val="none"/>
          <w:lang w:eastAsia="zh-CN"/>
        </w:rPr>
      </w:pPr>
    </w:p>
    <w:p>
      <w:pPr>
        <w:rPr>
          <w:rFonts w:hint="eastAsia"/>
          <w:color w:val="auto"/>
          <w:highlight w:val="none"/>
          <w:u w:val="none"/>
          <w:lang w:eastAsia="zh-CN"/>
        </w:rPr>
      </w:pPr>
    </w:p>
    <w:p>
      <w:pPr>
        <w:pStyle w:val="5"/>
        <w:pageBreakBefore w:val="0"/>
        <w:numPr>
          <w:ilvl w:val="0"/>
          <w:numId w:val="4"/>
        </w:numPr>
        <w:wordWrap/>
        <w:topLinePunct w:val="0"/>
        <w:bidi w:val="0"/>
        <w:spacing w:line="560" w:lineRule="exact"/>
        <w:textAlignment w:val="auto"/>
        <w:outlineLvl w:val="2"/>
        <w:rPr>
          <w:rFonts w:hint="eastAsia"/>
          <w:color w:val="auto"/>
          <w:highlight w:val="none"/>
          <w:u w:val="none"/>
          <w:lang w:eastAsia="zh-CN"/>
        </w:rPr>
      </w:pPr>
      <w:r>
        <w:rPr>
          <w:rFonts w:hint="eastAsia"/>
          <w:color w:val="auto"/>
          <w:highlight w:val="none"/>
          <w:u w:val="none"/>
          <w:lang w:eastAsia="zh-CN"/>
        </w:rPr>
        <w:t>报价明细表</w:t>
      </w:r>
    </w:p>
    <w:p>
      <w:pPr>
        <w:rPr>
          <w:rFonts w:hint="eastAsia"/>
          <w:highlight w:val="none"/>
          <w:lang w:eastAsia="zh-CN"/>
        </w:rPr>
      </w:pPr>
      <w:r>
        <w:rPr>
          <w:rFonts w:hint="eastAsia"/>
          <w:highlight w:val="none"/>
          <w:lang w:eastAsia="zh-CN"/>
        </w:rPr>
        <w:t>包号：</w:t>
      </w:r>
    </w:p>
    <w:tbl>
      <w:tblPr>
        <w:tblStyle w:val="18"/>
        <w:tblW w:w="89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694"/>
        <w:gridCol w:w="930"/>
        <w:gridCol w:w="1125"/>
        <w:gridCol w:w="1620"/>
        <w:gridCol w:w="990"/>
        <w:gridCol w:w="900"/>
        <w:gridCol w:w="900"/>
        <w:gridCol w:w="900"/>
        <w:gridCol w:w="9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序号</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设备</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单位</w:t>
            </w: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数量</w:t>
            </w: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单价</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highlight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小计</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kern w:val="0"/>
                <w:sz w:val="20"/>
                <w:szCs w:val="20"/>
                <w:highlight w:val="none"/>
                <w:u w:val="none"/>
                <w:lang w:val="en-US" w:eastAsia="zh-CN" w:bidi="ar"/>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品牌</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kern w:val="0"/>
                <w:sz w:val="20"/>
                <w:szCs w:val="20"/>
                <w:highlight w:val="none"/>
                <w:u w:val="none"/>
                <w:lang w:val="en-US" w:eastAsia="zh-CN" w:bidi="ar"/>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厂家</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kern w:val="0"/>
                <w:sz w:val="20"/>
                <w:szCs w:val="20"/>
                <w:highlight w:val="none"/>
                <w:u w:val="none"/>
                <w:lang w:val="en-US" w:eastAsia="zh-CN" w:bidi="ar"/>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10" w:hRule="atLeast"/>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方正书宋简体" w:hAnsi="方正书宋简体" w:eastAsia="方正书宋简体" w:cs="方正书宋简体"/>
                <w:i w:val="0"/>
                <w:color w:val="000000"/>
                <w:kern w:val="0"/>
                <w:sz w:val="20"/>
                <w:szCs w:val="20"/>
                <w:highlight w:val="none"/>
                <w:u w:val="none"/>
                <w:lang w:val="en-US" w:eastAsia="zh-CN" w:bidi="ar"/>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2</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方正书宋简体" w:hAnsi="方正书宋简体" w:eastAsia="方正书宋简体" w:cs="方正书宋简体"/>
                <w:i w:val="0"/>
                <w:color w:val="000000"/>
                <w:kern w:val="0"/>
                <w:sz w:val="20"/>
                <w:szCs w:val="20"/>
                <w:highlight w:val="none"/>
                <w:u w:val="none"/>
                <w:lang w:val="en-US" w:eastAsia="zh-CN" w:bidi="ar"/>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3</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方正书宋简体" w:hAnsi="方正书宋简体" w:eastAsia="方正书宋简体" w:cs="方正书宋简体"/>
                <w:i w:val="0"/>
                <w:color w:val="000000"/>
                <w:kern w:val="0"/>
                <w:sz w:val="20"/>
                <w:szCs w:val="20"/>
                <w:highlight w:val="none"/>
                <w:u w:val="none"/>
                <w:lang w:val="en-US" w:eastAsia="zh-CN" w:bidi="ar"/>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方正书宋简体" w:hAnsi="方正书宋简体" w:eastAsia="方正书宋简体" w:cs="方正书宋简体"/>
                <w:i w:val="0"/>
                <w:color w:val="000000"/>
                <w:kern w:val="0"/>
                <w:sz w:val="20"/>
                <w:szCs w:val="20"/>
                <w:highlight w:val="none"/>
                <w:u w:val="none"/>
                <w:lang w:val="en-US" w:eastAsia="zh-CN" w:bidi="ar"/>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69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kern w:val="0"/>
                <w:sz w:val="20"/>
                <w:szCs w:val="20"/>
                <w:highlight w:val="none"/>
                <w:u w:val="none"/>
                <w:lang w:val="en-US" w:eastAsia="zh-CN" w:bidi="ar"/>
              </w:rPr>
            </w:pPr>
            <w:r>
              <w:rPr>
                <w:rFonts w:hint="eastAsia" w:ascii="方正书宋简体" w:hAnsi="方正书宋简体" w:eastAsia="方正书宋简体" w:cs="方正书宋简体"/>
                <w:i w:val="0"/>
                <w:color w:val="000000"/>
                <w:kern w:val="0"/>
                <w:sz w:val="20"/>
                <w:szCs w:val="20"/>
                <w:highlight w:val="none"/>
                <w:u w:val="none"/>
                <w:lang w:val="en-US" w:eastAsia="zh-CN" w:bidi="ar"/>
              </w:rPr>
              <w:t>合计</w:t>
            </w:r>
          </w:p>
        </w:tc>
        <w:tc>
          <w:tcPr>
            <w:tcW w:w="9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方正书宋简体" w:hAnsi="方正书宋简体" w:eastAsia="方正书宋简体" w:cs="方正书宋简体"/>
                <w:i w:val="0"/>
                <w:color w:val="000000"/>
                <w:sz w:val="20"/>
                <w:szCs w:val="20"/>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书宋简体" w:hAnsi="方正书宋简体" w:eastAsia="方正书宋简体" w:cs="方正书宋简体"/>
                <w:i w:val="0"/>
                <w:color w:val="000000"/>
                <w:sz w:val="20"/>
                <w:szCs w:val="20"/>
                <w:highlight w:val="none"/>
                <w:u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highlight w:val="none"/>
              </w:rPr>
            </w:pPr>
          </w:p>
        </w:tc>
      </w:tr>
    </w:tbl>
    <w:p>
      <w:pPr>
        <w:pStyle w:val="10"/>
        <w:pageBreakBefore w:val="0"/>
        <w:wordWrap/>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lang w:eastAsia="zh-CN"/>
        </w:rPr>
        <w:t>投标人</w:t>
      </w:r>
      <w:r>
        <w:rPr>
          <w:rFonts w:hint="eastAsia" w:hAnsi="宋体"/>
          <w:color w:val="auto"/>
          <w:sz w:val="24"/>
          <w:szCs w:val="24"/>
          <w:highlight w:val="none"/>
        </w:rPr>
        <w:t>名称(公章)：______________</w:t>
      </w:r>
    </w:p>
    <w:p>
      <w:pPr>
        <w:pStyle w:val="10"/>
        <w:pageBreakBefore w:val="0"/>
        <w:wordWrap/>
        <w:topLinePunct w:val="0"/>
        <w:autoSpaceDE w:val="0"/>
        <w:bidi w:val="0"/>
        <w:spacing w:line="560" w:lineRule="exact"/>
        <w:textAlignment w:val="auto"/>
        <w:rPr>
          <w:rFonts w:hAnsi="宋体" w:cs="MingLiU_HKSCS"/>
          <w:color w:val="auto"/>
          <w:sz w:val="24"/>
          <w:szCs w:val="24"/>
          <w:highlight w:val="none"/>
        </w:rPr>
      </w:pPr>
      <w:r>
        <w:rPr>
          <w:rFonts w:hint="eastAsia" w:hAnsi="宋体"/>
          <w:color w:val="auto"/>
          <w:sz w:val="24"/>
          <w:szCs w:val="24"/>
          <w:highlight w:val="none"/>
        </w:rPr>
        <w:t>法定代表人（非法人组织的负责人）或其授权代表(签章)：_______</w:t>
      </w: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r>
        <w:rPr>
          <w:rFonts w:hint="eastAsia" w:hAnsi="宋体"/>
          <w:color w:val="auto"/>
          <w:sz w:val="24"/>
          <w:szCs w:val="24"/>
          <w:highlight w:val="none"/>
        </w:rPr>
        <w:t>日期：______年____月____日</w:t>
      </w: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rPr>
      </w:pPr>
    </w:p>
    <w:p>
      <w:pPr>
        <w:pStyle w:val="10"/>
        <w:pageBreakBefore w:val="0"/>
        <w:wordWrap/>
        <w:topLinePunct w:val="0"/>
        <w:autoSpaceDE w:val="0"/>
        <w:bidi w:val="0"/>
        <w:spacing w:line="560" w:lineRule="exact"/>
        <w:textAlignment w:val="auto"/>
        <w:rPr>
          <w:rFonts w:hint="eastAsia" w:hAnsi="宋体"/>
          <w:color w:val="auto"/>
          <w:sz w:val="24"/>
          <w:szCs w:val="24"/>
          <w:highlight w:val="none"/>
          <w:lang w:eastAsia="zh-CN"/>
        </w:rPr>
      </w:pPr>
    </w:p>
    <w:p>
      <w:pPr>
        <w:pStyle w:val="5"/>
        <w:pageBreakBefore w:val="0"/>
        <w:numPr>
          <w:ilvl w:val="0"/>
          <w:numId w:val="4"/>
        </w:numPr>
        <w:wordWrap/>
        <w:topLinePunct w:val="0"/>
        <w:bidi w:val="0"/>
        <w:spacing w:line="560" w:lineRule="exact"/>
        <w:textAlignment w:val="auto"/>
        <w:outlineLvl w:val="2"/>
        <w:rPr>
          <w:rFonts w:hint="eastAsia" w:eastAsia="宋体"/>
          <w:color w:val="auto"/>
          <w:highlight w:val="none"/>
          <w:u w:val="none"/>
          <w:lang w:eastAsia="zh-CN"/>
        </w:rPr>
      </w:pPr>
      <w:r>
        <w:rPr>
          <w:rFonts w:hint="eastAsia"/>
          <w:color w:val="auto"/>
          <w:highlight w:val="none"/>
          <w:u w:val="none"/>
          <w:lang w:eastAsia="zh-CN"/>
        </w:rPr>
        <w:t>商务偏离表</w:t>
      </w:r>
    </w:p>
    <w:p>
      <w:pPr>
        <w:pStyle w:val="25"/>
        <w:ind w:firstLine="480"/>
        <w:rPr>
          <w:rFonts w:ascii="宋体" w:hAnsi="宋体" w:cs="宋体"/>
          <w:highlight w:val="none"/>
          <w:lang w:val="zh-CN"/>
        </w:rPr>
      </w:pPr>
    </w:p>
    <w:p>
      <w:pPr>
        <w:autoSpaceDE w:val="0"/>
        <w:autoSpaceDN w:val="0"/>
        <w:adjustRightInd w:val="0"/>
        <w:spacing w:line="360" w:lineRule="auto"/>
        <w:jc w:val="center"/>
        <w:rPr>
          <w:rFonts w:ascii="宋体" w:hAnsi="宋体" w:cs="宋体"/>
          <w:b/>
          <w:sz w:val="24"/>
          <w:highlight w:val="none"/>
          <w:lang w:val="zh-CN"/>
        </w:rPr>
      </w:pPr>
      <w:bookmarkStart w:id="329" w:name="_Toc14954_WPSOffice_Level1"/>
      <w:bookmarkStart w:id="330" w:name="_Toc19309_WPSOffice_Level1"/>
      <w:bookmarkStart w:id="331" w:name="_Toc4251"/>
      <w:r>
        <w:rPr>
          <w:rFonts w:hint="eastAsia" w:ascii="宋体" w:hAnsi="宋体" w:cs="宋体"/>
          <w:b/>
          <w:sz w:val="24"/>
          <w:highlight w:val="none"/>
          <w:lang w:val="zh-CN"/>
        </w:rPr>
        <w:t>商务条款偏离表</w:t>
      </w:r>
      <w:bookmarkEnd w:id="329"/>
      <w:bookmarkEnd w:id="330"/>
      <w:bookmarkEnd w:id="331"/>
    </w:p>
    <w:tbl>
      <w:tblPr>
        <w:tblStyle w:val="18"/>
        <w:tblW w:w="9753" w:type="dxa"/>
        <w:jc w:val="center"/>
        <w:tblLayout w:type="fixed"/>
        <w:tblCellMar>
          <w:top w:w="0" w:type="dxa"/>
          <w:left w:w="108" w:type="dxa"/>
          <w:bottom w:w="0" w:type="dxa"/>
          <w:right w:w="108" w:type="dxa"/>
        </w:tblCellMar>
      </w:tblPr>
      <w:tblGrid>
        <w:gridCol w:w="720"/>
        <w:gridCol w:w="1065"/>
        <w:gridCol w:w="2595"/>
        <w:gridCol w:w="1476"/>
        <w:gridCol w:w="1764"/>
        <w:gridCol w:w="1415"/>
        <w:gridCol w:w="718"/>
      </w:tblGrid>
      <w:tr>
        <w:tblPrEx>
          <w:tblCellMar>
            <w:top w:w="0" w:type="dxa"/>
            <w:left w:w="108" w:type="dxa"/>
            <w:bottom w:w="0" w:type="dxa"/>
            <w:right w:w="108" w:type="dxa"/>
          </w:tblCellMar>
        </w:tblPrEx>
        <w:trPr>
          <w:trHeight w:val="557" w:hRule="atLeast"/>
          <w:jc w:val="center"/>
        </w:trPr>
        <w:tc>
          <w:tcPr>
            <w:tcW w:w="720" w:type="dxa"/>
            <w:vMerge w:val="restart"/>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序号</w:t>
            </w:r>
          </w:p>
        </w:tc>
        <w:tc>
          <w:tcPr>
            <w:tcW w:w="3660" w:type="dxa"/>
            <w:gridSpan w:val="2"/>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招标文件条款</w:t>
            </w: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投标文件条款</w:t>
            </w:r>
          </w:p>
        </w:tc>
        <w:tc>
          <w:tcPr>
            <w:tcW w:w="1415"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rPr>
              <w:t>偏离情况（正偏离/负偏离/无偏离）</w:t>
            </w:r>
          </w:p>
        </w:tc>
        <w:tc>
          <w:tcPr>
            <w:tcW w:w="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rPr>
              <w:t>备注</w:t>
            </w:r>
          </w:p>
        </w:tc>
      </w:tr>
      <w:tr>
        <w:tblPrEx>
          <w:tblCellMar>
            <w:top w:w="0" w:type="dxa"/>
            <w:left w:w="108" w:type="dxa"/>
            <w:bottom w:w="0" w:type="dxa"/>
            <w:right w:w="108" w:type="dxa"/>
          </w:tblCellMar>
        </w:tblPrEx>
        <w:trPr>
          <w:trHeight w:val="597" w:hRule="atLeast"/>
          <w:jc w:val="center"/>
        </w:trPr>
        <w:tc>
          <w:tcPr>
            <w:tcW w:w="720" w:type="dxa"/>
            <w:vMerge w:val="continue"/>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p>
        </w:tc>
        <w:tc>
          <w:tcPr>
            <w:tcW w:w="1065"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条款号</w:t>
            </w:r>
          </w:p>
        </w:tc>
        <w:tc>
          <w:tcPr>
            <w:tcW w:w="2595"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条款内容</w:t>
            </w:r>
          </w:p>
        </w:tc>
        <w:tc>
          <w:tcPr>
            <w:tcW w:w="1476"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条款号</w:t>
            </w:r>
          </w:p>
        </w:tc>
        <w:tc>
          <w:tcPr>
            <w:tcW w:w="1764"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条款内容</w:t>
            </w:r>
          </w:p>
        </w:tc>
        <w:tc>
          <w:tcPr>
            <w:tcW w:w="1415"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p>
        </w:tc>
        <w:tc>
          <w:tcPr>
            <w:tcW w:w="71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p>
        </w:tc>
      </w:tr>
      <w:tr>
        <w:tblPrEx>
          <w:tblCellMar>
            <w:top w:w="0" w:type="dxa"/>
            <w:left w:w="108" w:type="dxa"/>
            <w:bottom w:w="0" w:type="dxa"/>
            <w:right w:w="108" w:type="dxa"/>
          </w:tblCellMar>
        </w:tblPrEx>
        <w:trPr>
          <w:trHeight w:val="586"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06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259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476"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764"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41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718"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r>
      <w:tr>
        <w:tblPrEx>
          <w:tblCellMar>
            <w:top w:w="0" w:type="dxa"/>
            <w:left w:w="108" w:type="dxa"/>
            <w:bottom w:w="0" w:type="dxa"/>
            <w:right w:w="108" w:type="dxa"/>
          </w:tblCellMar>
        </w:tblPrEx>
        <w:trPr>
          <w:trHeight w:val="578"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06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259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476"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764"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41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718"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r>
      <w:tr>
        <w:tblPrEx>
          <w:tblCellMar>
            <w:top w:w="0" w:type="dxa"/>
            <w:left w:w="108" w:type="dxa"/>
            <w:bottom w:w="0" w:type="dxa"/>
            <w:right w:w="108" w:type="dxa"/>
          </w:tblCellMar>
        </w:tblPrEx>
        <w:trPr>
          <w:trHeight w:val="578"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06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259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476"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764"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41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718"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r>
    </w:tbl>
    <w:p>
      <w:pPr>
        <w:pStyle w:val="15"/>
        <w:ind w:firstLine="6000" w:firstLineChars="2500"/>
        <w:rPr>
          <w:rFonts w:cs="宋体"/>
          <w:sz w:val="24"/>
          <w:szCs w:val="24"/>
          <w:highlight w:val="none"/>
          <w:lang w:val="zh-CN"/>
        </w:rPr>
      </w:pPr>
      <w:r>
        <w:rPr>
          <w:rFonts w:hint="eastAsia" w:cs="宋体"/>
          <w:sz w:val="24"/>
          <w:szCs w:val="24"/>
          <w:highlight w:val="none"/>
        </w:rPr>
        <w:t>供应商全称（公章）：</w:t>
      </w:r>
    </w:p>
    <w:p>
      <w:pPr>
        <w:autoSpaceDE w:val="0"/>
        <w:autoSpaceDN w:val="0"/>
        <w:adjustRightInd w:val="0"/>
        <w:spacing w:line="360" w:lineRule="auto"/>
        <w:rPr>
          <w:rFonts w:ascii="宋体" w:hAnsi="宋体" w:cs="宋体"/>
          <w:sz w:val="24"/>
          <w:highlight w:val="none"/>
          <w:lang w:val="zh-CN"/>
        </w:rPr>
      </w:pPr>
      <w:r>
        <w:rPr>
          <w:rFonts w:hint="eastAsia" w:ascii="宋体" w:hAnsi="宋体" w:cs="宋体"/>
          <w:sz w:val="24"/>
          <w:highlight w:val="none"/>
          <w:lang w:val="zh-CN"/>
        </w:rPr>
        <w:t xml:space="preserve">                                                  日期 :   年  月  日</w:t>
      </w:r>
    </w:p>
    <w:p>
      <w:pPr>
        <w:autoSpaceDE w:val="0"/>
        <w:autoSpaceDN w:val="0"/>
        <w:adjustRightInd w:val="0"/>
        <w:spacing w:line="560" w:lineRule="exact"/>
        <w:rPr>
          <w:rFonts w:hint="eastAsia" w:ascii="宋体" w:hAnsi="宋体" w:cs="宋体"/>
          <w:b/>
          <w:sz w:val="24"/>
          <w:highlight w:val="none"/>
          <w:lang w:val="zh-CN"/>
        </w:rPr>
      </w:pPr>
    </w:p>
    <w:p>
      <w:pPr>
        <w:autoSpaceDE w:val="0"/>
        <w:autoSpaceDN w:val="0"/>
        <w:adjustRightInd w:val="0"/>
        <w:spacing w:line="560" w:lineRule="exact"/>
        <w:rPr>
          <w:rFonts w:ascii="宋体" w:hAnsi="宋体" w:cs="宋体"/>
          <w:b/>
          <w:sz w:val="24"/>
          <w:highlight w:val="none"/>
          <w:lang w:val="zh-CN"/>
        </w:rPr>
      </w:pPr>
      <w:r>
        <w:rPr>
          <w:rFonts w:hint="eastAsia" w:ascii="宋体" w:hAnsi="宋体" w:cs="宋体"/>
          <w:b/>
          <w:sz w:val="24"/>
          <w:highlight w:val="none"/>
          <w:lang w:val="zh-CN"/>
        </w:rPr>
        <w:t>注：（1）</w:t>
      </w:r>
      <w:r>
        <w:rPr>
          <w:rFonts w:hint="eastAsia" w:ascii="宋体" w:hAnsi="宋体" w:cs="宋体"/>
          <w:b/>
          <w:sz w:val="24"/>
          <w:highlight w:val="none"/>
        </w:rPr>
        <w:t>供应商提交的投标文件实际服务技术规范、要求应逐条例在逐项应答偏离表中，</w:t>
      </w:r>
      <w:r>
        <w:rPr>
          <w:rFonts w:hint="eastAsia" w:ascii="宋体" w:hAnsi="宋体" w:cs="宋体"/>
          <w:b/>
          <w:sz w:val="24"/>
          <w:highlight w:val="none"/>
          <w:lang w:val="zh-CN"/>
        </w:rPr>
        <w:t>如有偏离请说明理由，如无偏离请注明“无</w:t>
      </w:r>
      <w:r>
        <w:rPr>
          <w:rFonts w:hint="eastAsia" w:ascii="宋体" w:hAnsi="宋体" w:cs="宋体"/>
          <w:b/>
          <w:sz w:val="24"/>
          <w:highlight w:val="none"/>
        </w:rPr>
        <w:t>偏离</w:t>
      </w:r>
      <w:r>
        <w:rPr>
          <w:rFonts w:hint="eastAsia" w:ascii="宋体" w:hAnsi="宋体" w:cs="宋体"/>
          <w:b/>
          <w:sz w:val="24"/>
          <w:highlight w:val="none"/>
          <w:lang w:val="zh-CN"/>
        </w:rPr>
        <w:t>”。</w:t>
      </w:r>
    </w:p>
    <w:p>
      <w:pPr>
        <w:autoSpaceDE w:val="0"/>
        <w:autoSpaceDN w:val="0"/>
        <w:adjustRightInd w:val="0"/>
        <w:spacing w:line="560" w:lineRule="exact"/>
        <w:rPr>
          <w:rFonts w:ascii="宋体" w:hAnsi="宋体" w:cs="宋体"/>
          <w:b/>
          <w:sz w:val="24"/>
          <w:highlight w:val="none"/>
          <w:lang w:val="zh-CN"/>
        </w:rPr>
      </w:pPr>
      <w:r>
        <w:rPr>
          <w:rFonts w:hint="eastAsia" w:ascii="宋体" w:hAnsi="宋体" w:cs="宋体"/>
          <w:b/>
          <w:sz w:val="24"/>
          <w:highlight w:val="none"/>
          <w:lang w:val="zh-CN"/>
        </w:rPr>
        <w:t>（</w:t>
      </w:r>
      <w:r>
        <w:rPr>
          <w:rFonts w:hint="eastAsia" w:ascii="宋体" w:hAnsi="宋体" w:cs="宋体"/>
          <w:b/>
          <w:sz w:val="24"/>
          <w:highlight w:val="none"/>
        </w:rPr>
        <w:t>2</w:t>
      </w:r>
      <w:r>
        <w:rPr>
          <w:rFonts w:hint="eastAsia" w:ascii="宋体" w:hAnsi="宋体" w:cs="宋体"/>
          <w:b/>
          <w:sz w:val="24"/>
          <w:highlight w:val="none"/>
          <w:lang w:val="zh-CN"/>
        </w:rPr>
        <w:t>）商务偏离中供货期、付款方式、质保期条款的负偏离视为不响应招标文件的实质性要求。</w:t>
      </w:r>
    </w:p>
    <w:p>
      <w:pPr>
        <w:pStyle w:val="10"/>
        <w:pageBreakBefore w:val="0"/>
        <w:wordWrap/>
        <w:topLinePunct w:val="0"/>
        <w:autoSpaceDE w:val="0"/>
        <w:bidi w:val="0"/>
        <w:spacing w:line="560" w:lineRule="exact"/>
        <w:ind w:firstLine="630" w:firstLineChars="300"/>
        <w:textAlignment w:val="auto"/>
        <w:outlineLvl w:val="2"/>
        <w:rPr>
          <w:rFonts w:hint="eastAsia"/>
          <w:color w:val="auto"/>
          <w:highlight w:val="none"/>
          <w:u w:val="none"/>
        </w:rPr>
      </w:pPr>
    </w:p>
    <w:p>
      <w:pPr>
        <w:pStyle w:val="5"/>
        <w:pageBreakBefore w:val="0"/>
        <w:wordWrap/>
        <w:topLinePunct w:val="0"/>
        <w:bidi w:val="0"/>
        <w:spacing w:line="560" w:lineRule="exact"/>
        <w:textAlignment w:val="auto"/>
        <w:outlineLvl w:val="2"/>
        <w:rPr>
          <w:rFonts w:hint="eastAsia"/>
          <w:color w:val="auto"/>
          <w:highlight w:val="none"/>
          <w:u w:val="none"/>
          <w:lang w:val="en-US" w:eastAsia="zh-CN"/>
        </w:rPr>
      </w:pPr>
      <w:bookmarkStart w:id="332" w:name="_Toc3077"/>
      <w:bookmarkStart w:id="333" w:name="_Toc13828"/>
    </w:p>
    <w:bookmarkEnd w:id="332"/>
    <w:bookmarkEnd w:id="333"/>
    <w:p>
      <w:pPr>
        <w:pStyle w:val="5"/>
        <w:pageBreakBefore w:val="0"/>
        <w:numPr>
          <w:ilvl w:val="0"/>
          <w:numId w:val="4"/>
        </w:numPr>
        <w:wordWrap/>
        <w:topLinePunct w:val="0"/>
        <w:bidi w:val="0"/>
        <w:spacing w:line="560" w:lineRule="exact"/>
        <w:textAlignment w:val="auto"/>
        <w:outlineLvl w:val="2"/>
        <w:rPr>
          <w:rFonts w:hint="eastAsia"/>
          <w:color w:val="auto"/>
          <w:highlight w:val="none"/>
          <w:u w:val="none"/>
          <w:lang w:eastAsia="zh-CN"/>
        </w:rPr>
      </w:pPr>
      <w:r>
        <w:rPr>
          <w:rFonts w:hint="eastAsia"/>
          <w:color w:val="auto"/>
          <w:highlight w:val="none"/>
          <w:u w:val="none"/>
          <w:lang w:eastAsia="zh-CN"/>
        </w:rPr>
        <w:t>质量保证及服务承诺</w:t>
      </w:r>
    </w:p>
    <w:p>
      <w:pPr>
        <w:rPr>
          <w:rFonts w:hint="eastAsia"/>
          <w:color w:val="auto"/>
          <w:highlight w:val="none"/>
          <w:u w:val="none"/>
          <w:lang w:eastAsia="zh-CN"/>
        </w:rPr>
      </w:pPr>
    </w:p>
    <w:p>
      <w:pPr>
        <w:pStyle w:val="2"/>
        <w:rPr>
          <w:rFonts w:hint="eastAsia"/>
          <w:color w:val="auto"/>
          <w:highlight w:val="none"/>
          <w:u w:val="none"/>
          <w:lang w:eastAsia="zh-CN"/>
        </w:rPr>
      </w:pPr>
    </w:p>
    <w:p>
      <w:pPr>
        <w:rPr>
          <w:rFonts w:hint="eastAsia"/>
          <w:color w:val="auto"/>
          <w:highlight w:val="none"/>
          <w:u w:val="none"/>
          <w:lang w:eastAsia="zh-CN"/>
        </w:rPr>
      </w:pPr>
    </w:p>
    <w:p>
      <w:pPr>
        <w:pStyle w:val="2"/>
        <w:rPr>
          <w:rFonts w:hint="eastAsia"/>
          <w:color w:val="auto"/>
          <w:highlight w:val="none"/>
          <w:u w:val="none"/>
          <w:lang w:eastAsia="zh-CN"/>
        </w:rPr>
      </w:pPr>
    </w:p>
    <w:p>
      <w:pPr>
        <w:rPr>
          <w:rFonts w:hint="eastAsia"/>
          <w:highlight w:val="none"/>
          <w:lang w:eastAsia="zh-CN"/>
        </w:rPr>
      </w:pPr>
    </w:p>
    <w:p>
      <w:pPr>
        <w:pStyle w:val="5"/>
        <w:pageBreakBefore w:val="0"/>
        <w:numPr>
          <w:ilvl w:val="0"/>
          <w:numId w:val="4"/>
        </w:numPr>
        <w:wordWrap/>
        <w:topLinePunct w:val="0"/>
        <w:bidi w:val="0"/>
        <w:spacing w:line="560" w:lineRule="exact"/>
        <w:textAlignment w:val="auto"/>
        <w:outlineLvl w:val="2"/>
        <w:rPr>
          <w:rFonts w:hint="eastAsia"/>
          <w:color w:val="auto"/>
          <w:highlight w:val="none"/>
          <w:u w:val="none"/>
          <w:lang w:eastAsia="zh-CN"/>
        </w:rPr>
      </w:pPr>
      <w:r>
        <w:rPr>
          <w:rFonts w:hint="eastAsia"/>
          <w:color w:val="auto"/>
          <w:highlight w:val="none"/>
          <w:u w:val="none"/>
          <w:lang w:eastAsia="zh-CN"/>
        </w:rPr>
        <w:t>符合价格扣除条件的投标人需要提供的资料</w:t>
      </w:r>
    </w:p>
    <w:p>
      <w:pPr>
        <w:pageBreakBefore w:val="0"/>
        <w:wordWrap/>
        <w:topLinePunct w:val="0"/>
        <w:bidi w:val="0"/>
        <w:spacing w:line="560" w:lineRule="exact"/>
        <w:jc w:val="center"/>
        <w:textAlignment w:val="auto"/>
        <w:rPr>
          <w:rFonts w:ascii="宋体" w:hAnsi="宋体" w:cs="宋体"/>
          <w:b/>
          <w:color w:val="auto"/>
          <w:kern w:val="0"/>
          <w:sz w:val="24"/>
          <w:szCs w:val="20"/>
          <w:highlight w:val="none"/>
        </w:rPr>
      </w:pPr>
      <w:r>
        <w:rPr>
          <w:rFonts w:hint="eastAsia" w:ascii="宋体" w:hAnsi="宋体"/>
          <w:b/>
          <w:color w:val="auto"/>
          <w:kern w:val="0"/>
          <w:sz w:val="24"/>
          <w:szCs w:val="20"/>
          <w:highlight w:val="none"/>
        </w:rPr>
        <w:t>1</w:t>
      </w:r>
      <w:r>
        <w:rPr>
          <w:rFonts w:hint="eastAsia" w:ascii="宋体" w:hAnsi="宋体"/>
          <w:b/>
          <w:color w:val="auto"/>
          <w:kern w:val="0"/>
          <w:sz w:val="24"/>
          <w:szCs w:val="20"/>
          <w:highlight w:val="none"/>
          <w:lang w:val="en-US" w:eastAsia="zh-CN"/>
        </w:rPr>
        <w:t>1</w:t>
      </w:r>
      <w:r>
        <w:rPr>
          <w:rFonts w:hint="eastAsia" w:ascii="宋体" w:hAnsi="宋体"/>
          <w:b/>
          <w:color w:val="auto"/>
          <w:kern w:val="0"/>
          <w:sz w:val="24"/>
          <w:szCs w:val="20"/>
          <w:highlight w:val="none"/>
        </w:rPr>
        <w:t xml:space="preserve">.1  </w:t>
      </w:r>
      <w:r>
        <w:rPr>
          <w:rFonts w:hint="eastAsia" w:ascii="宋体" w:hAnsi="宋体" w:cs="宋体"/>
          <w:b/>
          <w:color w:val="auto"/>
          <w:kern w:val="0"/>
          <w:sz w:val="24"/>
          <w:szCs w:val="20"/>
          <w:highlight w:val="none"/>
        </w:rPr>
        <w:t>中小企业声明函</w:t>
      </w:r>
    </w:p>
    <w:p>
      <w:pPr>
        <w:pStyle w:val="7"/>
        <w:pageBreakBefore w:val="0"/>
        <w:wordWrap/>
        <w:topLinePunct w:val="0"/>
        <w:bidi w:val="0"/>
        <w:spacing w:before="55" w:line="560" w:lineRule="exact"/>
        <w:ind w:right="415" w:firstLine="640"/>
        <w:textAlignment w:val="auto"/>
        <w:rPr>
          <w:rFonts w:hint="eastAsia" w:cs="宋体"/>
          <w:color w:val="auto"/>
          <w:spacing w:val="-2"/>
          <w:highlight w:val="none"/>
        </w:rPr>
      </w:pPr>
      <w:r>
        <w:rPr>
          <w:rFonts w:hint="eastAsia" w:cs="宋体"/>
          <w:color w:val="auto"/>
          <w:spacing w:val="-2"/>
          <w:highlight w:val="none"/>
        </w:rPr>
        <w:t>本公司</w:t>
      </w:r>
      <w:r>
        <w:rPr>
          <w:rFonts w:hint="eastAsia" w:cs="宋体"/>
          <w:color w:val="auto"/>
          <w:highlight w:val="none"/>
        </w:rPr>
        <w:t>（联合体</w:t>
      </w:r>
      <w:r>
        <w:rPr>
          <w:rFonts w:hint="eastAsia" w:cs="宋体"/>
          <w:color w:val="auto"/>
          <w:spacing w:val="-5"/>
          <w:highlight w:val="none"/>
        </w:rPr>
        <w:t>）</w:t>
      </w:r>
      <w:r>
        <w:rPr>
          <w:rFonts w:hint="eastAsia" w:cs="宋体"/>
          <w:color w:val="auto"/>
          <w:spacing w:val="-2"/>
          <w:highlight w:val="none"/>
        </w:rPr>
        <w:t>郑重声明，根据《政府采购促进中小</w:t>
      </w:r>
      <w:r>
        <w:rPr>
          <w:rFonts w:hint="eastAsia" w:cs="宋体"/>
          <w:color w:val="auto"/>
          <w:spacing w:val="-18"/>
          <w:highlight w:val="none"/>
        </w:rPr>
        <w:t>企业发展管理办法》</w:t>
      </w:r>
      <w:r>
        <w:rPr>
          <w:rFonts w:hint="eastAsia" w:cs="宋体"/>
          <w:color w:val="auto"/>
          <w:highlight w:val="none"/>
        </w:rPr>
        <w:t>（</w:t>
      </w:r>
      <w:r>
        <w:rPr>
          <w:rFonts w:hint="eastAsia" w:cs="宋体"/>
          <w:color w:val="auto"/>
          <w:spacing w:val="5"/>
          <w:highlight w:val="none"/>
        </w:rPr>
        <w:t>财库</w:t>
      </w:r>
      <w:r>
        <w:rPr>
          <w:rFonts w:hint="eastAsia" w:cs="宋体"/>
          <w:color w:val="auto"/>
          <w:highlight w:val="none"/>
        </w:rPr>
        <w:t>﹝2020﹞46</w:t>
      </w:r>
      <w:r>
        <w:rPr>
          <w:rFonts w:hint="eastAsia" w:cs="宋体"/>
          <w:color w:val="auto"/>
          <w:spacing w:val="-38"/>
          <w:highlight w:val="none"/>
        </w:rPr>
        <w:t xml:space="preserve"> 号</w:t>
      </w:r>
      <w:r>
        <w:rPr>
          <w:rFonts w:hint="eastAsia" w:cs="宋体"/>
          <w:color w:val="auto"/>
          <w:spacing w:val="5"/>
          <w:highlight w:val="none"/>
        </w:rPr>
        <w:t>）</w:t>
      </w:r>
      <w:r>
        <w:rPr>
          <w:rFonts w:hint="eastAsia" w:cs="宋体"/>
          <w:color w:val="auto"/>
          <w:highlight w:val="none"/>
        </w:rPr>
        <w:t>的规定，本公司（联合体）</w:t>
      </w:r>
      <w:r>
        <w:rPr>
          <w:rFonts w:hint="eastAsia" w:cs="宋体"/>
          <w:color w:val="auto"/>
          <w:spacing w:val="-8"/>
          <w:highlight w:val="none"/>
        </w:rPr>
        <w:t>参加</w:t>
      </w:r>
      <w:r>
        <w:rPr>
          <w:rFonts w:hint="eastAsia" w:cs="宋体"/>
          <w:color w:val="auto"/>
          <w:spacing w:val="-8"/>
          <w:highlight w:val="none"/>
          <w:u w:val="single"/>
          <w:lang w:eastAsia="zh-CN"/>
        </w:rPr>
        <w:t>（单位名称）</w:t>
      </w:r>
      <w:r>
        <w:rPr>
          <w:rFonts w:hint="eastAsia" w:cs="宋体"/>
          <w:color w:val="auto"/>
          <w:spacing w:val="-8"/>
          <w:highlight w:val="none"/>
          <w:lang w:eastAsia="zh-CN"/>
        </w:rPr>
        <w:t>的</w:t>
      </w:r>
      <w:r>
        <w:rPr>
          <w:rFonts w:hint="eastAsia" w:cs="宋体"/>
          <w:color w:val="auto"/>
          <w:spacing w:val="-8"/>
          <w:highlight w:val="none"/>
          <w:u w:val="single"/>
          <w:lang w:eastAsia="zh-CN"/>
        </w:rPr>
        <w:t>（项目名称）</w:t>
      </w:r>
      <w:r>
        <w:rPr>
          <w:rFonts w:hint="eastAsia" w:cs="宋体"/>
          <w:color w:val="auto"/>
          <w:spacing w:val="-8"/>
          <w:highlight w:val="none"/>
          <w:lang w:eastAsia="zh-CN"/>
        </w:rPr>
        <w:t>采</w:t>
      </w:r>
      <w:r>
        <w:rPr>
          <w:rFonts w:hint="eastAsia" w:cs="宋体"/>
          <w:color w:val="auto"/>
          <w:spacing w:val="-1"/>
          <w:highlight w:val="none"/>
        </w:rPr>
        <w:t>购</w:t>
      </w:r>
      <w:r>
        <w:rPr>
          <w:rFonts w:hint="eastAsia" w:cs="宋体"/>
          <w:color w:val="auto"/>
          <w:spacing w:val="-2"/>
          <w:highlight w:val="none"/>
        </w:rPr>
        <w:t>活动，提供的货物全部由符合政策要求的中小企业制造。相关企业（含联合体中的中小企业、签订分包意向协议的中小企业） 的具体情况如下：</w:t>
      </w:r>
    </w:p>
    <w:p>
      <w:pPr>
        <w:pStyle w:val="25"/>
        <w:pageBreakBefore w:val="0"/>
        <w:numPr>
          <w:ilvl w:val="0"/>
          <w:numId w:val="5"/>
        </w:numPr>
        <w:tabs>
          <w:tab w:val="left" w:pos="1183"/>
          <w:tab w:val="left" w:pos="1484"/>
          <w:tab w:val="left" w:pos="4662"/>
          <w:tab w:val="left" w:pos="6903"/>
        </w:tabs>
        <w:wordWrap/>
        <w:topLinePunct w:val="0"/>
        <w:bidi w:val="0"/>
        <w:spacing w:line="560" w:lineRule="exact"/>
        <w:ind w:left="420" w:leftChars="200" w:right="169" w:firstLine="480"/>
        <w:textAlignment w:val="auto"/>
        <w:rPr>
          <w:rFonts w:hint="eastAsia" w:ascii="宋体" w:hAnsi="宋体" w:cs="宋体"/>
          <w:color w:val="auto"/>
          <w:highlight w:val="none"/>
        </w:rPr>
      </w:pPr>
      <w:r>
        <w:rPr>
          <w:rFonts w:hint="eastAsia" w:ascii="宋体" w:hAnsi="宋体" w:cs="宋体"/>
          <w:color w:val="auto"/>
          <w:highlight w:val="none"/>
          <w:u w:val="single"/>
          <w:lang w:val="zh-CN" w:bidi="zh-CN"/>
        </w:rPr>
        <w:t xml:space="preserve"> （标的名称）</w:t>
      </w:r>
      <w:r>
        <w:rPr>
          <w:rFonts w:hint="eastAsia" w:ascii="宋体" w:hAnsi="宋体" w:cs="宋体"/>
          <w:color w:val="auto"/>
          <w:spacing w:val="-38"/>
          <w:w w:val="95"/>
          <w:highlight w:val="none"/>
        </w:rPr>
        <w:t xml:space="preserve"> </w:t>
      </w:r>
      <w:r>
        <w:rPr>
          <w:rFonts w:hint="eastAsia" w:ascii="宋体" w:hAnsi="宋体" w:cs="宋体"/>
          <w:color w:val="auto"/>
          <w:spacing w:val="-43"/>
          <w:w w:val="95"/>
          <w:highlight w:val="none"/>
        </w:rPr>
        <w:t>，</w:t>
      </w:r>
      <w:r>
        <w:rPr>
          <w:rFonts w:hint="eastAsia" w:ascii="宋体" w:hAnsi="宋体" w:cs="宋体"/>
          <w:color w:val="auto"/>
          <w:spacing w:val="-2"/>
          <w:kern w:val="2"/>
          <w:highlight w:val="none"/>
        </w:rPr>
        <w:t>属于</w:t>
      </w:r>
      <w:r>
        <w:rPr>
          <w:rFonts w:hint="eastAsia" w:ascii="宋体" w:hAnsi="宋体" w:cs="宋体"/>
          <w:color w:val="auto"/>
          <w:highlight w:val="none"/>
          <w:u w:val="single"/>
          <w:lang w:val="zh-CN" w:bidi="zh-CN"/>
        </w:rPr>
        <w:t>（招标文件中明确的所属行业）</w:t>
      </w:r>
      <w:r>
        <w:rPr>
          <w:rFonts w:hint="eastAsia" w:ascii="宋体" w:hAnsi="宋体" w:cs="宋体"/>
          <w:color w:val="auto"/>
          <w:spacing w:val="7"/>
          <w:w w:val="95"/>
          <w:highlight w:val="none"/>
        </w:rPr>
        <w:t>；</w:t>
      </w:r>
      <w:r>
        <w:rPr>
          <w:rFonts w:hint="eastAsia" w:ascii="宋体" w:hAnsi="宋体" w:cs="宋体"/>
          <w:color w:val="auto"/>
          <w:spacing w:val="-2"/>
          <w:kern w:val="2"/>
          <w:highlight w:val="none"/>
        </w:rPr>
        <w:t>制造商为</w:t>
      </w:r>
      <w:r>
        <w:rPr>
          <w:rFonts w:hint="eastAsia" w:ascii="宋体" w:hAnsi="宋体" w:cs="宋体"/>
          <w:color w:val="auto"/>
          <w:highlight w:val="none"/>
          <w:u w:val="single"/>
          <w:lang w:val="zh-CN" w:bidi="zh-CN"/>
        </w:rPr>
        <w:t>（企业名称）</w:t>
      </w:r>
      <w:r>
        <w:rPr>
          <w:rFonts w:hint="eastAsia" w:ascii="宋体" w:hAnsi="宋体" w:cs="宋体"/>
          <w:color w:val="auto"/>
          <w:spacing w:val="11"/>
          <w:w w:val="95"/>
          <w:highlight w:val="none"/>
          <w:u w:val="single"/>
          <w:lang w:val="zh-CN" w:bidi="zh-CN"/>
        </w:rPr>
        <w:t>，</w:t>
      </w:r>
      <w:r>
        <w:rPr>
          <w:rFonts w:hint="eastAsia" w:ascii="宋体" w:hAnsi="宋体" w:cs="宋体"/>
          <w:color w:val="auto"/>
          <w:spacing w:val="-2"/>
          <w:kern w:val="2"/>
          <w:highlight w:val="none"/>
        </w:rPr>
        <w:t>从业人员</w:t>
      </w:r>
      <w:r>
        <w:rPr>
          <w:rFonts w:hint="eastAsia" w:ascii="宋体" w:hAnsi="宋体" w:cs="宋体"/>
          <w:color w:val="auto"/>
          <w:w w:val="99"/>
          <w:highlight w:val="none"/>
          <w:u w:val="single"/>
        </w:rPr>
        <w:t xml:space="preserve"> </w:t>
      </w:r>
      <w:r>
        <w:rPr>
          <w:rFonts w:hint="eastAsia" w:ascii="宋体" w:hAnsi="宋体" w:cs="宋体"/>
          <w:color w:val="auto"/>
          <w:highlight w:val="none"/>
          <w:u w:val="single"/>
        </w:rPr>
        <w:tab/>
      </w:r>
      <w:r>
        <w:rPr>
          <w:rFonts w:hint="eastAsia" w:ascii="宋体" w:hAnsi="宋体" w:cs="宋体"/>
          <w:color w:val="auto"/>
          <w:spacing w:val="7"/>
          <w:w w:val="99"/>
          <w:highlight w:val="none"/>
        </w:rPr>
        <w:t>人</w:t>
      </w:r>
      <w:r>
        <w:rPr>
          <w:rFonts w:hint="eastAsia" w:ascii="宋体" w:hAnsi="宋体" w:cs="宋体"/>
          <w:color w:val="auto"/>
          <w:spacing w:val="5"/>
          <w:w w:val="99"/>
          <w:highlight w:val="none"/>
        </w:rPr>
        <w:t>，</w:t>
      </w:r>
      <w:r>
        <w:rPr>
          <w:rFonts w:hint="eastAsia" w:ascii="宋体" w:hAnsi="宋体" w:cs="宋体"/>
          <w:color w:val="auto"/>
          <w:spacing w:val="-2"/>
          <w:kern w:val="2"/>
          <w:highlight w:val="none"/>
        </w:rPr>
        <w:t>营业收入为</w:t>
      </w:r>
      <w:r>
        <w:rPr>
          <w:rFonts w:hint="eastAsia" w:ascii="宋体" w:hAnsi="宋体" w:cs="宋体"/>
          <w:color w:val="auto"/>
          <w:w w:val="99"/>
          <w:highlight w:val="none"/>
          <w:u w:val="single"/>
        </w:rPr>
        <w:t xml:space="preserve"> </w:t>
      </w:r>
      <w:r>
        <w:rPr>
          <w:rFonts w:hint="eastAsia" w:ascii="宋体" w:hAnsi="宋体" w:cs="宋体"/>
          <w:color w:val="auto"/>
          <w:highlight w:val="none"/>
          <w:u w:val="single"/>
        </w:rPr>
        <w:tab/>
      </w:r>
      <w:r>
        <w:rPr>
          <w:rFonts w:hint="eastAsia" w:ascii="宋体" w:hAnsi="宋体" w:cs="宋体"/>
          <w:color w:val="auto"/>
          <w:spacing w:val="-2"/>
          <w:kern w:val="2"/>
          <w:highlight w:val="none"/>
        </w:rPr>
        <w:t xml:space="preserve">万元，资产总额为 </w:t>
      </w:r>
      <w:r>
        <w:rPr>
          <w:rFonts w:hint="eastAsia" w:ascii="宋体" w:hAnsi="宋体" w:cs="宋体"/>
          <w:color w:val="auto"/>
          <w:highlight w:val="none"/>
          <w:u w:val="single"/>
        </w:rPr>
        <w:tab/>
      </w:r>
      <w:r>
        <w:rPr>
          <w:rFonts w:hint="eastAsia" w:ascii="宋体" w:hAnsi="宋体" w:cs="宋体"/>
          <w:color w:val="auto"/>
          <w:spacing w:val="-2"/>
          <w:kern w:val="2"/>
          <w:highlight w:val="none"/>
        </w:rPr>
        <w:t>万元，属于</w:t>
      </w:r>
      <w:r>
        <w:rPr>
          <w:rFonts w:hint="eastAsia" w:ascii="宋体" w:hAnsi="宋体" w:cs="宋体"/>
          <w:color w:val="auto"/>
          <w:highlight w:val="none"/>
          <w:u w:val="single"/>
          <w:lang w:val="zh-CN" w:bidi="zh-CN"/>
        </w:rPr>
        <w:t>（中型企业、小型企业、微型企业</w:t>
      </w:r>
      <w:r>
        <w:rPr>
          <w:rFonts w:hint="eastAsia" w:ascii="宋体" w:hAnsi="宋体" w:cs="宋体"/>
          <w:color w:val="auto"/>
          <w:highlight w:val="none"/>
          <w:u w:val="single"/>
          <w:lang w:bidi="zh-CN"/>
        </w:rPr>
        <w:t>）</w:t>
      </w:r>
      <w:r>
        <w:rPr>
          <w:rFonts w:hint="eastAsia" w:ascii="宋体" w:hAnsi="宋体" w:cs="宋体"/>
          <w:color w:val="auto"/>
          <w:w w:val="99"/>
          <w:highlight w:val="none"/>
          <w:u w:val="single"/>
        </w:rPr>
        <w:t>；</w:t>
      </w:r>
    </w:p>
    <w:p>
      <w:pPr>
        <w:pStyle w:val="25"/>
        <w:pageBreakBefore w:val="0"/>
        <w:numPr>
          <w:ilvl w:val="0"/>
          <w:numId w:val="5"/>
        </w:numPr>
        <w:tabs>
          <w:tab w:val="left" w:pos="1165"/>
          <w:tab w:val="left" w:pos="1183"/>
          <w:tab w:val="left" w:pos="4362"/>
          <w:tab w:val="left" w:pos="6577"/>
        </w:tabs>
        <w:wordWrap/>
        <w:topLinePunct w:val="0"/>
        <w:bidi w:val="0"/>
        <w:spacing w:line="560" w:lineRule="exact"/>
        <w:ind w:left="420" w:leftChars="200" w:right="169" w:firstLine="480"/>
        <w:textAlignment w:val="auto"/>
        <w:rPr>
          <w:rFonts w:hint="eastAsia" w:ascii="宋体" w:hAnsi="宋体" w:cs="宋体"/>
          <w:color w:val="auto"/>
          <w:highlight w:val="none"/>
        </w:rPr>
      </w:pPr>
      <w:r>
        <w:rPr>
          <w:rFonts w:hint="eastAsia" w:ascii="宋体" w:hAnsi="宋体" w:cs="宋体"/>
          <w:color w:val="auto"/>
          <w:highlight w:val="none"/>
          <w:u w:val="single"/>
          <w:lang w:val="zh-CN" w:bidi="zh-CN"/>
        </w:rPr>
        <w:t xml:space="preserve"> （标的名称）</w:t>
      </w:r>
      <w:r>
        <w:rPr>
          <w:rFonts w:hint="eastAsia" w:ascii="宋体" w:hAnsi="宋体" w:cs="宋体"/>
          <w:color w:val="auto"/>
          <w:spacing w:val="-43"/>
          <w:highlight w:val="none"/>
        </w:rPr>
        <w:t>，</w:t>
      </w:r>
      <w:r>
        <w:rPr>
          <w:rFonts w:hint="eastAsia" w:ascii="宋体" w:hAnsi="宋体" w:cs="宋体"/>
          <w:color w:val="auto"/>
          <w:spacing w:val="-2"/>
          <w:kern w:val="2"/>
          <w:highlight w:val="none"/>
        </w:rPr>
        <w:t>属于</w:t>
      </w:r>
      <w:r>
        <w:rPr>
          <w:rFonts w:hint="eastAsia" w:ascii="宋体" w:hAnsi="宋体" w:cs="宋体"/>
          <w:color w:val="auto"/>
          <w:highlight w:val="none"/>
          <w:u w:val="single"/>
          <w:lang w:val="zh-CN" w:bidi="zh-CN"/>
        </w:rPr>
        <w:t>（招标文件中明确的所属行业）</w:t>
      </w:r>
      <w:r>
        <w:rPr>
          <w:rFonts w:hint="eastAsia" w:ascii="宋体" w:hAnsi="宋体" w:cs="宋体"/>
          <w:color w:val="auto"/>
          <w:spacing w:val="7"/>
          <w:w w:val="95"/>
          <w:highlight w:val="none"/>
        </w:rPr>
        <w:t>；</w:t>
      </w:r>
      <w:r>
        <w:rPr>
          <w:rFonts w:hint="eastAsia" w:ascii="宋体" w:hAnsi="宋体" w:cs="宋体"/>
          <w:color w:val="auto"/>
          <w:spacing w:val="-2"/>
          <w:kern w:val="2"/>
          <w:highlight w:val="none"/>
        </w:rPr>
        <w:t>制造商为</w:t>
      </w:r>
      <w:r>
        <w:rPr>
          <w:rFonts w:hint="eastAsia" w:ascii="宋体" w:hAnsi="宋体" w:cs="宋体"/>
          <w:color w:val="auto"/>
          <w:highlight w:val="none"/>
          <w:u w:val="single"/>
          <w:lang w:val="zh-CN" w:bidi="zh-CN"/>
        </w:rPr>
        <w:t>（企业名称），</w:t>
      </w:r>
      <w:r>
        <w:rPr>
          <w:rFonts w:hint="eastAsia" w:ascii="宋体" w:hAnsi="宋体" w:cs="宋体"/>
          <w:color w:val="auto"/>
          <w:spacing w:val="-2"/>
          <w:kern w:val="2"/>
          <w:highlight w:val="none"/>
        </w:rPr>
        <w:t>从业人员</w:t>
      </w:r>
      <w:r>
        <w:rPr>
          <w:rFonts w:hint="eastAsia" w:ascii="宋体" w:hAnsi="宋体" w:cs="宋体"/>
          <w:color w:val="auto"/>
          <w:w w:val="99"/>
          <w:highlight w:val="none"/>
          <w:u w:val="single"/>
        </w:rPr>
        <w:t xml:space="preserve"> </w:t>
      </w:r>
      <w:r>
        <w:rPr>
          <w:rFonts w:hint="eastAsia" w:ascii="宋体" w:hAnsi="宋体" w:cs="宋体"/>
          <w:color w:val="auto"/>
          <w:highlight w:val="none"/>
          <w:u w:val="single"/>
        </w:rPr>
        <w:tab/>
      </w:r>
      <w:r>
        <w:rPr>
          <w:rFonts w:hint="eastAsia" w:ascii="宋体" w:hAnsi="宋体" w:cs="宋体"/>
          <w:color w:val="auto"/>
          <w:spacing w:val="-2"/>
          <w:kern w:val="2"/>
          <w:highlight w:val="none"/>
        </w:rPr>
        <w:t>人，营业收入</w:t>
      </w:r>
      <w:r>
        <w:rPr>
          <w:rFonts w:hint="eastAsia" w:ascii="宋体" w:hAnsi="宋体" w:cs="宋体"/>
          <w:color w:val="auto"/>
          <w:highlight w:val="none"/>
        </w:rPr>
        <w:t>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rPr>
        <w:t>万元</w:t>
      </w:r>
      <w:r>
        <w:rPr>
          <w:rFonts w:hint="eastAsia" w:ascii="宋体" w:hAnsi="宋体" w:cs="宋体"/>
          <w:color w:val="auto"/>
          <w:spacing w:val="-3"/>
          <w:highlight w:val="none"/>
        </w:rPr>
        <w:t>，</w:t>
      </w:r>
      <w:r>
        <w:rPr>
          <w:rFonts w:hint="eastAsia" w:ascii="宋体" w:hAnsi="宋体" w:cs="宋体"/>
          <w:color w:val="auto"/>
          <w:highlight w:val="none"/>
        </w:rPr>
        <w:t>资产总额为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rPr>
        <w:t>万元</w:t>
      </w:r>
      <w:r>
        <w:rPr>
          <w:rFonts w:hint="eastAsia" w:ascii="宋体" w:hAnsi="宋体" w:cs="宋体"/>
          <w:color w:val="auto"/>
          <w:spacing w:val="-3"/>
          <w:highlight w:val="none"/>
        </w:rPr>
        <w:t>，</w:t>
      </w:r>
      <w:r>
        <w:rPr>
          <w:rFonts w:hint="eastAsia" w:ascii="宋体" w:hAnsi="宋体" w:cs="宋体"/>
          <w:color w:val="auto"/>
          <w:highlight w:val="none"/>
        </w:rPr>
        <w:t>属</w:t>
      </w:r>
      <w:r>
        <w:rPr>
          <w:rFonts w:hint="eastAsia" w:ascii="宋体" w:hAnsi="宋体" w:cs="宋体"/>
          <w:color w:val="auto"/>
          <w:spacing w:val="-17"/>
          <w:highlight w:val="none"/>
        </w:rPr>
        <w:t>于</w:t>
      </w:r>
      <w:r>
        <w:rPr>
          <w:rFonts w:hint="eastAsia" w:ascii="宋体" w:hAnsi="宋体" w:cs="宋体"/>
          <w:color w:val="auto"/>
          <w:highlight w:val="none"/>
          <w:u w:val="single"/>
          <w:lang w:val="zh-CN" w:bidi="zh-CN"/>
        </w:rPr>
        <w:t>（中型企业、小型企业、微型企业</w:t>
      </w:r>
      <w:r>
        <w:rPr>
          <w:rFonts w:hint="eastAsia" w:ascii="宋体" w:hAnsi="宋体" w:cs="宋体"/>
          <w:color w:val="auto"/>
          <w:highlight w:val="none"/>
          <w:u w:val="single"/>
          <w:lang w:bidi="zh-CN"/>
        </w:rPr>
        <w:t>）</w:t>
      </w:r>
      <w:r>
        <w:rPr>
          <w:rFonts w:hint="eastAsia" w:ascii="宋体" w:hAnsi="宋体" w:cs="宋体"/>
          <w:color w:val="auto"/>
          <w:w w:val="99"/>
          <w:highlight w:val="none"/>
          <w:u w:val="single"/>
        </w:rPr>
        <w:t>；</w:t>
      </w:r>
    </w:p>
    <w:p>
      <w:pPr>
        <w:pStyle w:val="7"/>
        <w:pageBreakBefore w:val="0"/>
        <w:wordWrap/>
        <w:topLinePunct w:val="0"/>
        <w:bidi w:val="0"/>
        <w:spacing w:line="560" w:lineRule="exact"/>
        <w:ind w:left="860"/>
        <w:textAlignment w:val="auto"/>
        <w:rPr>
          <w:rFonts w:hint="eastAsia" w:cs="宋体"/>
          <w:color w:val="auto"/>
          <w:highlight w:val="none"/>
        </w:rPr>
      </w:pPr>
      <w:r>
        <w:rPr>
          <w:rFonts w:hint="eastAsia" w:cs="宋体"/>
          <w:color w:val="auto"/>
          <w:highlight w:val="none"/>
        </w:rPr>
        <w:t>……</w:t>
      </w:r>
    </w:p>
    <w:p>
      <w:pPr>
        <w:pStyle w:val="7"/>
        <w:pageBreakBefore w:val="0"/>
        <w:wordWrap/>
        <w:topLinePunct w:val="0"/>
        <w:bidi w:val="0"/>
        <w:spacing w:before="105" w:line="560" w:lineRule="exact"/>
        <w:ind w:right="417" w:firstLine="645"/>
        <w:textAlignment w:val="auto"/>
        <w:rPr>
          <w:rFonts w:hint="eastAsia" w:cs="宋体"/>
          <w:color w:val="auto"/>
          <w:highlight w:val="none"/>
        </w:rPr>
      </w:pPr>
      <w:r>
        <w:rPr>
          <w:rFonts w:hint="eastAsia" w:cs="宋体"/>
          <w:color w:val="auto"/>
          <w:spacing w:val="-3"/>
          <w:highlight w:val="none"/>
        </w:rPr>
        <w:t>以上企业，不属于大企业的分支机构，不存在控股股东</w:t>
      </w:r>
      <w:r>
        <w:rPr>
          <w:rFonts w:hint="eastAsia" w:cs="宋体"/>
          <w:color w:val="auto"/>
          <w:spacing w:val="-5"/>
          <w:highlight w:val="none"/>
        </w:rPr>
        <w:t>为大企业的情形，也不存在与大企业的负责人为同一人的情形。</w:t>
      </w:r>
    </w:p>
    <w:p>
      <w:pPr>
        <w:pStyle w:val="7"/>
        <w:pageBreakBefore w:val="0"/>
        <w:wordWrap/>
        <w:topLinePunct w:val="0"/>
        <w:bidi w:val="0"/>
        <w:spacing w:line="560" w:lineRule="exact"/>
        <w:ind w:right="372" w:firstLine="645"/>
        <w:textAlignment w:val="auto"/>
        <w:rPr>
          <w:rFonts w:hint="eastAsia" w:cs="宋体"/>
          <w:color w:val="auto"/>
          <w:highlight w:val="none"/>
        </w:rPr>
      </w:pPr>
      <w:r>
        <w:rPr>
          <w:rFonts w:hint="eastAsia" w:cs="宋体"/>
          <w:color w:val="auto"/>
          <w:highlight w:val="none"/>
        </w:rPr>
        <w:t>本企业对上述声明内容的真实性负责。如有虚假，将依法承担</w:t>
      </w:r>
      <w:r>
        <w:rPr>
          <w:rFonts w:hint="eastAsia" w:cs="宋体"/>
          <w:color w:val="auto"/>
          <w:highlight w:val="none"/>
          <w:lang w:eastAsia="zh-CN"/>
        </w:rPr>
        <w:t>相应的</w:t>
      </w:r>
      <w:r>
        <w:rPr>
          <w:rFonts w:hint="eastAsia" w:cs="宋体"/>
          <w:color w:val="auto"/>
          <w:highlight w:val="none"/>
        </w:rPr>
        <w:t>责任。</w:t>
      </w:r>
    </w:p>
    <w:p>
      <w:pPr>
        <w:pStyle w:val="7"/>
        <w:pageBreakBefore w:val="0"/>
        <w:wordWrap/>
        <w:topLinePunct w:val="0"/>
        <w:bidi w:val="0"/>
        <w:spacing w:line="560" w:lineRule="exact"/>
        <w:ind w:right="372" w:firstLine="4092" w:firstLineChars="1705"/>
        <w:textAlignment w:val="auto"/>
        <w:rPr>
          <w:rFonts w:hint="eastAsia" w:cs="宋体"/>
          <w:color w:val="auto"/>
          <w:highlight w:val="none"/>
          <w:lang w:eastAsia="zh-CN"/>
        </w:rPr>
      </w:pPr>
      <w:r>
        <w:rPr>
          <w:rFonts w:hint="eastAsia" w:cs="宋体"/>
          <w:color w:val="auto"/>
          <w:highlight w:val="none"/>
        </w:rPr>
        <w:t>企业名称</w:t>
      </w:r>
      <w:r>
        <w:rPr>
          <w:rFonts w:hint="eastAsia" w:cs="宋体"/>
          <w:color w:val="auto"/>
          <w:highlight w:val="none"/>
          <w:lang w:eastAsia="zh-CN"/>
        </w:rPr>
        <w:t>（盖章）：</w:t>
      </w:r>
    </w:p>
    <w:p>
      <w:pPr>
        <w:pStyle w:val="7"/>
        <w:pageBreakBefore w:val="0"/>
        <w:wordWrap/>
        <w:topLinePunct w:val="0"/>
        <w:bidi w:val="0"/>
        <w:spacing w:line="560" w:lineRule="exact"/>
        <w:ind w:right="372" w:firstLine="4092" w:firstLineChars="1705"/>
        <w:textAlignment w:val="auto"/>
        <w:rPr>
          <w:rFonts w:hint="eastAsia" w:cs="宋体"/>
          <w:color w:val="auto"/>
          <w:highlight w:val="none"/>
          <w:lang w:eastAsia="zh-CN"/>
        </w:rPr>
      </w:pPr>
      <w:r>
        <w:rPr>
          <w:rFonts w:hint="eastAsia" w:cs="宋体"/>
          <w:color w:val="auto"/>
          <w:highlight w:val="none"/>
          <w:lang w:eastAsia="zh-CN"/>
        </w:rPr>
        <w:t>日</w:t>
      </w:r>
      <w:r>
        <w:rPr>
          <w:rFonts w:hint="eastAsia" w:cs="宋体"/>
          <w:color w:val="auto"/>
          <w:highlight w:val="none"/>
        </w:rPr>
        <w:t>期：</w:t>
      </w:r>
    </w:p>
    <w:p>
      <w:pPr>
        <w:pageBreakBefore w:val="0"/>
        <w:wordWrap/>
        <w:topLinePunct w:val="0"/>
        <w:bidi w:val="0"/>
        <w:spacing w:line="560" w:lineRule="exact"/>
        <w:textAlignment w:val="auto"/>
        <w:rPr>
          <w:rFonts w:hint="eastAsia" w:ascii="宋体" w:hAnsi="宋体" w:cs="宋体"/>
          <w:color w:val="auto"/>
          <w:sz w:val="24"/>
          <w:highlight w:val="none"/>
        </w:rPr>
        <w:sectPr>
          <w:footerReference r:id="rId6" w:type="default"/>
          <w:pgSz w:w="11910" w:h="16840"/>
          <w:pgMar w:top="1500" w:right="1380" w:bottom="1780" w:left="1580" w:header="0" w:footer="1595" w:gutter="0"/>
          <w:pgNumType w:fmt="decimal"/>
          <w:cols w:space="720" w:num="1"/>
        </w:sectPr>
      </w:pPr>
      <w:r>
        <w:rPr>
          <w:rFonts w:hint="eastAsia" w:ascii="宋体" w:hAnsi="宋体" w:cs="宋体"/>
          <w:color w:val="auto"/>
          <w:sz w:val="24"/>
          <w:highlight w:val="none"/>
        </w:rPr>
        <w:t>注：从业人员、营业收入、资产总额填报上一年度数据，无上一年度数据的新成立企业可不填报。</w:t>
      </w:r>
    </w:p>
    <w:p>
      <w:pPr>
        <w:pageBreakBefore w:val="0"/>
        <w:wordWrap/>
        <w:topLinePunct w:val="0"/>
        <w:bidi w:val="0"/>
        <w:spacing w:line="560" w:lineRule="exact"/>
        <w:ind w:left="1079" w:leftChars="257" w:hanging="540"/>
        <w:jc w:val="center"/>
        <w:textAlignment w:val="auto"/>
        <w:rPr>
          <w:rFonts w:hint="eastAsia" w:ascii="宋体" w:hAnsi="宋体"/>
          <w:b/>
          <w:color w:val="auto"/>
          <w:kern w:val="0"/>
          <w:sz w:val="24"/>
          <w:szCs w:val="20"/>
          <w:highlight w:val="none"/>
        </w:rPr>
      </w:pPr>
      <w:r>
        <w:rPr>
          <w:rFonts w:hint="eastAsia" w:ascii="宋体" w:hAnsi="宋体"/>
          <w:b/>
          <w:color w:val="auto"/>
          <w:kern w:val="0"/>
          <w:sz w:val="24"/>
          <w:szCs w:val="20"/>
          <w:highlight w:val="none"/>
        </w:rPr>
        <w:t>　</w:t>
      </w:r>
    </w:p>
    <w:p>
      <w:pPr>
        <w:pageBreakBefore w:val="0"/>
        <w:wordWrap/>
        <w:topLinePunct w:val="0"/>
        <w:bidi w:val="0"/>
        <w:spacing w:line="560" w:lineRule="exact"/>
        <w:jc w:val="center"/>
        <w:textAlignment w:val="auto"/>
        <w:rPr>
          <w:rFonts w:hint="eastAsia" w:ascii="宋体" w:hAnsi="宋体"/>
          <w:b/>
          <w:color w:val="auto"/>
          <w:kern w:val="0"/>
          <w:sz w:val="24"/>
          <w:szCs w:val="20"/>
          <w:highlight w:val="none"/>
        </w:rPr>
      </w:pPr>
      <w:r>
        <w:rPr>
          <w:rFonts w:hint="eastAsia" w:ascii="宋体" w:hAnsi="宋体"/>
          <w:b/>
          <w:color w:val="auto"/>
          <w:kern w:val="0"/>
          <w:sz w:val="24"/>
          <w:szCs w:val="20"/>
          <w:highlight w:val="none"/>
        </w:rPr>
        <w:t>1</w:t>
      </w:r>
      <w:r>
        <w:rPr>
          <w:rFonts w:hint="eastAsia" w:ascii="宋体" w:hAnsi="宋体"/>
          <w:b/>
          <w:color w:val="auto"/>
          <w:kern w:val="0"/>
          <w:sz w:val="24"/>
          <w:szCs w:val="20"/>
          <w:highlight w:val="none"/>
          <w:lang w:val="en-US" w:eastAsia="zh-CN"/>
        </w:rPr>
        <w:t>1</w:t>
      </w:r>
      <w:r>
        <w:rPr>
          <w:rFonts w:hint="eastAsia" w:ascii="宋体" w:hAnsi="宋体"/>
          <w:b/>
          <w:color w:val="auto"/>
          <w:kern w:val="0"/>
          <w:sz w:val="24"/>
          <w:szCs w:val="20"/>
          <w:highlight w:val="none"/>
        </w:rPr>
        <w:t>.2  残疾人福利性单位声明函</w:t>
      </w:r>
    </w:p>
    <w:p>
      <w:pPr>
        <w:pageBreakBefore w:val="0"/>
        <w:wordWrap/>
        <w:topLinePunct w:val="0"/>
        <w:bidi w:val="0"/>
        <w:spacing w:line="560" w:lineRule="exact"/>
        <w:ind w:left="1079" w:leftChars="257" w:hanging="540"/>
        <w:jc w:val="center"/>
        <w:textAlignment w:val="auto"/>
        <w:rPr>
          <w:rFonts w:hint="eastAsia" w:ascii="宋体" w:hAnsi="宋体"/>
          <w:color w:val="auto"/>
          <w:kern w:val="0"/>
          <w:sz w:val="24"/>
          <w:szCs w:val="20"/>
          <w:highlight w:val="none"/>
        </w:rPr>
      </w:pPr>
    </w:p>
    <w:p>
      <w:pPr>
        <w:pageBreakBefore w:val="0"/>
        <w:wordWrap/>
        <w:topLinePunct w:val="0"/>
        <w:bidi w:val="0"/>
        <w:spacing w:line="560" w:lineRule="exact"/>
        <w:ind w:firstLine="567"/>
        <w:textAlignment w:val="auto"/>
        <w:rPr>
          <w:rFonts w:hint="eastAsia" w:ascii="宋体" w:hAnsi="宋体"/>
          <w:color w:val="auto"/>
          <w:kern w:val="0"/>
          <w:sz w:val="24"/>
          <w:szCs w:val="20"/>
          <w:highlight w:val="none"/>
        </w:rPr>
      </w:pPr>
      <w:r>
        <w:rPr>
          <w:rFonts w:hint="eastAsia" w:ascii="宋体" w:hAnsi="宋体"/>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pPr>
        <w:pageBreakBefore w:val="0"/>
        <w:wordWrap/>
        <w:topLinePunct w:val="0"/>
        <w:bidi w:val="0"/>
        <w:spacing w:line="560" w:lineRule="exact"/>
        <w:ind w:left="1079" w:leftChars="257" w:hanging="540"/>
        <w:textAlignment w:val="auto"/>
        <w:rPr>
          <w:rFonts w:hint="eastAsia" w:ascii="宋体" w:hAnsi="宋体"/>
          <w:color w:val="auto"/>
          <w:kern w:val="0"/>
          <w:sz w:val="24"/>
          <w:szCs w:val="20"/>
          <w:highlight w:val="none"/>
        </w:rPr>
      </w:pPr>
      <w:r>
        <w:rPr>
          <w:rFonts w:hint="eastAsia" w:ascii="宋体" w:hAnsi="宋体"/>
          <w:color w:val="auto"/>
          <w:kern w:val="0"/>
          <w:sz w:val="24"/>
          <w:szCs w:val="20"/>
          <w:highlight w:val="none"/>
        </w:rPr>
        <w:t>本单位对上述声明的真实性负责。如有虚假，将依法承担</w:t>
      </w:r>
      <w:r>
        <w:rPr>
          <w:rFonts w:hint="eastAsia" w:ascii="宋体" w:hAnsi="宋体"/>
          <w:color w:val="auto"/>
          <w:kern w:val="0"/>
          <w:sz w:val="24"/>
          <w:szCs w:val="20"/>
          <w:highlight w:val="none"/>
          <w:lang w:eastAsia="zh-CN"/>
        </w:rPr>
        <w:t>相应的</w:t>
      </w:r>
      <w:r>
        <w:rPr>
          <w:rFonts w:hint="eastAsia" w:ascii="宋体" w:hAnsi="宋体"/>
          <w:color w:val="auto"/>
          <w:kern w:val="0"/>
          <w:sz w:val="24"/>
          <w:szCs w:val="20"/>
          <w:highlight w:val="none"/>
        </w:rPr>
        <w:t>责任。</w:t>
      </w:r>
    </w:p>
    <w:p>
      <w:pPr>
        <w:pageBreakBefore w:val="0"/>
        <w:widowControl/>
        <w:wordWrap/>
        <w:topLinePunct w:val="0"/>
        <w:bidi w:val="0"/>
        <w:spacing w:before="100" w:beforeAutospacing="1" w:after="100" w:afterAutospacing="1" w:line="560" w:lineRule="exact"/>
        <w:ind w:firstLine="48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投标人</w:t>
      </w:r>
      <w:r>
        <w:rPr>
          <w:rFonts w:hint="eastAsia" w:ascii="宋体" w:hAnsi="宋体" w:cs="宋体"/>
          <w:color w:val="auto"/>
          <w:kern w:val="0"/>
          <w:sz w:val="24"/>
          <w:highlight w:val="none"/>
        </w:rPr>
        <w:t>（公章）：</w:t>
      </w:r>
    </w:p>
    <w:p>
      <w:pPr>
        <w:pageBreakBefore w:val="0"/>
        <w:widowControl/>
        <w:wordWrap/>
        <w:topLinePunct w:val="0"/>
        <w:bidi w:val="0"/>
        <w:spacing w:before="100" w:beforeAutospacing="1" w:after="100" w:afterAutospacing="1" w:line="560" w:lineRule="exact"/>
        <w:ind w:firstLine="480"/>
        <w:jc w:val="left"/>
        <w:textAlignment w:val="auto"/>
        <w:rPr>
          <w:rFonts w:hint="eastAsia" w:ascii="宋体" w:hAnsi="宋体" w:cs="宋体"/>
          <w:color w:val="auto"/>
          <w:kern w:val="0"/>
          <w:sz w:val="24"/>
          <w:highlight w:val="none"/>
        </w:rPr>
      </w:pPr>
      <w:r>
        <w:rPr>
          <w:rFonts w:hint="eastAsia" w:ascii="宋体" w:hAnsi="宋体"/>
          <w:color w:val="auto"/>
          <w:sz w:val="24"/>
          <w:highlight w:val="none"/>
        </w:rPr>
        <w:t>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w:t>
      </w:r>
      <w:r>
        <w:rPr>
          <w:rFonts w:hint="eastAsia" w:ascii="宋体" w:hAnsi="宋体" w:cs="宋体"/>
          <w:color w:val="auto"/>
          <w:kern w:val="0"/>
          <w:sz w:val="24"/>
          <w:highlight w:val="none"/>
        </w:rPr>
        <w:t>：</w:t>
      </w:r>
    </w:p>
    <w:p>
      <w:pPr>
        <w:pageBreakBefore w:val="0"/>
        <w:wordWrap/>
        <w:topLinePunct w:val="0"/>
        <w:bidi w:val="0"/>
        <w:spacing w:line="560" w:lineRule="exact"/>
        <w:ind w:left="1079" w:leftChars="257" w:hanging="540"/>
        <w:textAlignment w:val="auto"/>
        <w:rPr>
          <w:rFonts w:hint="eastAsia" w:ascii="宋体" w:hAnsi="宋体"/>
          <w:color w:val="auto"/>
          <w:kern w:val="0"/>
          <w:sz w:val="24"/>
          <w:szCs w:val="20"/>
          <w:highlight w:val="none"/>
        </w:rPr>
      </w:pPr>
      <w:r>
        <w:rPr>
          <w:rFonts w:hint="eastAsia" w:ascii="宋体" w:hAnsi="宋体" w:cs="宋体"/>
          <w:color w:val="auto"/>
          <w:kern w:val="0"/>
          <w:sz w:val="24"/>
          <w:highlight w:val="none"/>
        </w:rPr>
        <w:t>日    期：      年   月   日</w:t>
      </w:r>
    </w:p>
    <w:p>
      <w:pPr>
        <w:pageBreakBefore w:val="0"/>
        <w:wordWrap/>
        <w:topLinePunct w:val="0"/>
        <w:bidi w:val="0"/>
        <w:spacing w:line="560" w:lineRule="exact"/>
        <w:ind w:left="1079" w:leftChars="257" w:hanging="540"/>
        <w:textAlignment w:val="auto"/>
        <w:rPr>
          <w:rFonts w:hint="eastAsia" w:ascii="宋体" w:hAnsi="宋体"/>
          <w:color w:val="auto"/>
          <w:kern w:val="0"/>
          <w:sz w:val="24"/>
          <w:szCs w:val="20"/>
          <w:highlight w:val="none"/>
        </w:rPr>
      </w:pPr>
    </w:p>
    <w:p>
      <w:pPr>
        <w:pageBreakBefore w:val="0"/>
        <w:wordWrap/>
        <w:topLinePunct w:val="0"/>
        <w:bidi w:val="0"/>
        <w:spacing w:line="560" w:lineRule="exact"/>
        <w:jc w:val="center"/>
        <w:textAlignment w:val="auto"/>
        <w:rPr>
          <w:rFonts w:hint="eastAsia" w:ascii="宋体" w:hAnsi="宋体" w:eastAsia="宋体"/>
          <w:b/>
          <w:color w:val="auto"/>
          <w:kern w:val="0"/>
          <w:sz w:val="24"/>
          <w:szCs w:val="20"/>
          <w:highlight w:val="none"/>
          <w:lang w:eastAsia="zh-CN"/>
        </w:rPr>
      </w:pPr>
      <w:r>
        <w:rPr>
          <w:rFonts w:hint="eastAsia" w:ascii="宋体" w:hAnsi="宋体"/>
          <w:b/>
          <w:color w:val="auto"/>
          <w:kern w:val="0"/>
          <w:sz w:val="24"/>
          <w:szCs w:val="20"/>
          <w:highlight w:val="none"/>
        </w:rPr>
        <w:t>1</w:t>
      </w:r>
      <w:r>
        <w:rPr>
          <w:rFonts w:hint="eastAsia" w:ascii="宋体" w:hAnsi="宋体"/>
          <w:b/>
          <w:color w:val="auto"/>
          <w:kern w:val="0"/>
          <w:sz w:val="24"/>
          <w:szCs w:val="20"/>
          <w:highlight w:val="none"/>
          <w:lang w:val="en-US" w:eastAsia="zh-CN"/>
        </w:rPr>
        <w:t>1</w:t>
      </w:r>
      <w:r>
        <w:rPr>
          <w:rFonts w:hint="eastAsia" w:ascii="宋体" w:hAnsi="宋体"/>
          <w:b/>
          <w:color w:val="auto"/>
          <w:kern w:val="0"/>
          <w:sz w:val="24"/>
          <w:szCs w:val="20"/>
          <w:highlight w:val="none"/>
        </w:rPr>
        <w:t>.3省级以上监狱管理局、戒毒管理局（含新疆生产建设兵团） 出具的属于监狱企业的证明文件</w:t>
      </w:r>
      <w:r>
        <w:rPr>
          <w:rFonts w:hint="eastAsia" w:ascii="宋体" w:hAnsi="宋体"/>
          <w:b/>
          <w:color w:val="auto"/>
          <w:kern w:val="0"/>
          <w:sz w:val="24"/>
          <w:szCs w:val="20"/>
          <w:highlight w:val="none"/>
          <w:lang w:eastAsia="zh-CN"/>
        </w:rPr>
        <w:t>扫描件</w:t>
      </w:r>
    </w:p>
    <w:p>
      <w:pPr>
        <w:pageBreakBefore w:val="0"/>
        <w:wordWrap/>
        <w:topLinePunct w:val="0"/>
        <w:bidi w:val="0"/>
        <w:spacing w:line="560" w:lineRule="exact"/>
        <w:jc w:val="center"/>
        <w:textAlignment w:val="auto"/>
        <w:rPr>
          <w:rFonts w:hint="eastAsia" w:ascii="宋体" w:hAnsi="宋体"/>
          <w:b/>
          <w:color w:val="auto"/>
          <w:kern w:val="0"/>
          <w:sz w:val="24"/>
          <w:szCs w:val="20"/>
          <w:highlight w:val="none"/>
        </w:rPr>
      </w:pPr>
    </w:p>
    <w:p>
      <w:pPr>
        <w:pageBreakBefore w:val="0"/>
        <w:wordWrap/>
        <w:topLinePunct w:val="0"/>
        <w:bidi w:val="0"/>
        <w:spacing w:line="560" w:lineRule="exact"/>
        <w:jc w:val="center"/>
        <w:textAlignment w:val="auto"/>
        <w:rPr>
          <w:rFonts w:hint="eastAsia" w:ascii="宋体" w:hAnsi="宋体"/>
          <w:b/>
          <w:color w:val="auto"/>
          <w:kern w:val="0"/>
          <w:sz w:val="24"/>
          <w:szCs w:val="20"/>
          <w:highlight w:val="none"/>
        </w:rPr>
        <w:sectPr>
          <w:pgSz w:w="11906" w:h="16838"/>
          <w:pgMar w:top="1440" w:right="1797" w:bottom="1440" w:left="1797" w:header="851" w:footer="992" w:gutter="0"/>
          <w:pgNumType w:fmt="decimal"/>
          <w:cols w:space="720" w:num="1"/>
          <w:docGrid w:type="linesAndChars" w:linePitch="312" w:charSpace="0"/>
        </w:sectPr>
      </w:pPr>
      <w:r>
        <w:rPr>
          <w:rFonts w:hint="eastAsia" w:ascii="宋体" w:hAnsi="宋体"/>
          <w:b/>
          <w:color w:val="auto"/>
          <w:kern w:val="0"/>
          <w:sz w:val="24"/>
          <w:szCs w:val="20"/>
          <w:highlight w:val="none"/>
        </w:rPr>
        <w:t>（若有）</w:t>
      </w:r>
    </w:p>
    <w:p>
      <w:pPr>
        <w:pStyle w:val="5"/>
        <w:pageBreakBefore w:val="0"/>
        <w:numPr>
          <w:ilvl w:val="0"/>
          <w:numId w:val="4"/>
        </w:numPr>
        <w:wordWrap/>
        <w:topLinePunct w:val="0"/>
        <w:bidi w:val="0"/>
        <w:spacing w:line="560" w:lineRule="exact"/>
        <w:textAlignment w:val="auto"/>
        <w:outlineLvl w:val="2"/>
        <w:rPr>
          <w:rFonts w:hint="eastAsia"/>
          <w:color w:val="auto"/>
          <w:highlight w:val="none"/>
          <w:u w:val="none"/>
          <w:lang w:eastAsia="zh-CN"/>
        </w:rPr>
      </w:pPr>
      <w:r>
        <w:rPr>
          <w:rFonts w:hint="eastAsia"/>
          <w:color w:val="auto"/>
          <w:highlight w:val="none"/>
          <w:u w:val="none"/>
          <w:lang w:eastAsia="zh-CN"/>
        </w:rPr>
        <w:t>供应商完成的类似项目业绩情况表</w:t>
      </w:r>
    </w:p>
    <w:p>
      <w:pPr>
        <w:pStyle w:val="5"/>
        <w:pageBreakBefore w:val="0"/>
        <w:numPr>
          <w:ilvl w:val="0"/>
          <w:numId w:val="4"/>
        </w:numPr>
        <w:wordWrap/>
        <w:topLinePunct w:val="0"/>
        <w:bidi w:val="0"/>
        <w:spacing w:line="560" w:lineRule="exact"/>
        <w:textAlignment w:val="auto"/>
        <w:outlineLvl w:val="2"/>
        <w:rPr>
          <w:rFonts w:hint="eastAsia"/>
          <w:color w:val="auto"/>
          <w:highlight w:val="none"/>
          <w:u w:val="none"/>
          <w:lang w:eastAsia="zh-CN"/>
        </w:rPr>
      </w:pPr>
      <w:r>
        <w:rPr>
          <w:rFonts w:hint="eastAsia"/>
          <w:color w:val="auto"/>
          <w:highlight w:val="none"/>
          <w:u w:val="none"/>
          <w:lang w:eastAsia="zh-CN"/>
        </w:rPr>
        <w:t>投标人资格审查材料</w:t>
      </w:r>
    </w:p>
    <w:p>
      <w:pPr>
        <w:pStyle w:val="5"/>
        <w:pageBreakBefore w:val="0"/>
        <w:numPr>
          <w:ilvl w:val="0"/>
          <w:numId w:val="4"/>
        </w:numPr>
        <w:wordWrap/>
        <w:topLinePunct w:val="0"/>
        <w:bidi w:val="0"/>
        <w:spacing w:line="560" w:lineRule="exact"/>
        <w:textAlignment w:val="auto"/>
        <w:outlineLvl w:val="2"/>
        <w:rPr>
          <w:rFonts w:hint="eastAsia"/>
          <w:color w:val="auto"/>
          <w:highlight w:val="none"/>
          <w:u w:val="none"/>
          <w:lang w:eastAsia="zh-CN"/>
        </w:rPr>
      </w:pPr>
      <w:r>
        <w:rPr>
          <w:rFonts w:hint="eastAsia"/>
          <w:color w:val="auto"/>
          <w:highlight w:val="none"/>
          <w:u w:val="none"/>
          <w:lang w:eastAsia="zh-CN"/>
        </w:rPr>
        <w:t xml:space="preserve"> 节能、环保标志产品单独分项报价表、强制节能产品投标清单</w:t>
      </w:r>
    </w:p>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节能、环保标志清单（若无可填写“无”）</w:t>
      </w:r>
    </w:p>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a、强制采购产品投标清单</w:t>
      </w:r>
    </w:p>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价格单位：元</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
        <w:gridCol w:w="947"/>
        <w:gridCol w:w="556"/>
        <w:gridCol w:w="900"/>
        <w:gridCol w:w="1100"/>
        <w:gridCol w:w="1534"/>
        <w:gridCol w:w="648"/>
        <w:gridCol w:w="948"/>
        <w:gridCol w:w="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947" w:type="dxa"/>
          </w:tcPr>
          <w:p>
            <w:pPr>
              <w:pageBreakBefore w:val="0"/>
              <w:wordWrap/>
              <w:topLinePunct w:val="0"/>
              <w:autoSpaceDE w:val="0"/>
              <w:autoSpaceDN w:val="0"/>
              <w:bidi w:val="0"/>
              <w:adjustRightInd w:val="0"/>
              <w:spacing w:line="560" w:lineRule="exact"/>
              <w:jc w:val="left"/>
              <w:textAlignment w:val="auto"/>
              <w:rPr>
                <w:rFonts w:hint="eastAsia" w:ascii="宋体" w:hAnsi="宋体" w:eastAsia="宋体"/>
                <w:color w:val="auto"/>
                <w:kern w:val="0"/>
                <w:sz w:val="18"/>
                <w:szCs w:val="18"/>
                <w:highlight w:val="none"/>
                <w:vertAlign w:val="baseline"/>
                <w:lang w:eastAsia="zh-CN"/>
              </w:rPr>
            </w:pPr>
            <w:r>
              <w:rPr>
                <w:rFonts w:hint="eastAsia" w:ascii="宋体" w:hAnsi="宋体"/>
                <w:color w:val="auto"/>
                <w:kern w:val="0"/>
                <w:sz w:val="18"/>
                <w:szCs w:val="18"/>
                <w:highlight w:val="none"/>
                <w:vertAlign w:val="baseline"/>
                <w:lang w:eastAsia="zh-CN"/>
              </w:rPr>
              <w:t>序号</w:t>
            </w:r>
          </w:p>
        </w:tc>
        <w:tc>
          <w:tcPr>
            <w:tcW w:w="947" w:type="dxa"/>
          </w:tcPr>
          <w:p>
            <w:pPr>
              <w:pageBreakBefore w:val="0"/>
              <w:wordWrap/>
              <w:topLinePunct w:val="0"/>
              <w:autoSpaceDE w:val="0"/>
              <w:autoSpaceDN w:val="0"/>
              <w:bidi w:val="0"/>
              <w:adjustRightInd w:val="0"/>
              <w:spacing w:line="560" w:lineRule="exact"/>
              <w:jc w:val="left"/>
              <w:textAlignment w:val="auto"/>
              <w:rPr>
                <w:rFonts w:hint="eastAsia" w:ascii="宋体" w:hAnsi="宋体" w:eastAsia="宋体"/>
                <w:color w:val="auto"/>
                <w:kern w:val="0"/>
                <w:sz w:val="18"/>
                <w:szCs w:val="18"/>
                <w:highlight w:val="none"/>
                <w:vertAlign w:val="baseline"/>
                <w:lang w:eastAsia="zh-CN"/>
              </w:rPr>
            </w:pPr>
            <w:r>
              <w:rPr>
                <w:rFonts w:hint="eastAsia" w:ascii="宋体" w:hAnsi="宋体"/>
                <w:color w:val="auto"/>
                <w:kern w:val="0"/>
                <w:sz w:val="18"/>
                <w:szCs w:val="18"/>
                <w:highlight w:val="none"/>
                <w:vertAlign w:val="baseline"/>
                <w:lang w:eastAsia="zh-CN"/>
              </w:rPr>
              <w:t>产品名称</w:t>
            </w:r>
          </w:p>
        </w:tc>
        <w:tc>
          <w:tcPr>
            <w:tcW w:w="556" w:type="dxa"/>
          </w:tcPr>
          <w:p>
            <w:pPr>
              <w:pageBreakBefore w:val="0"/>
              <w:wordWrap/>
              <w:topLinePunct w:val="0"/>
              <w:autoSpaceDE w:val="0"/>
              <w:autoSpaceDN w:val="0"/>
              <w:bidi w:val="0"/>
              <w:adjustRightInd w:val="0"/>
              <w:spacing w:line="560" w:lineRule="exact"/>
              <w:jc w:val="left"/>
              <w:textAlignment w:val="auto"/>
              <w:rPr>
                <w:rFonts w:hint="eastAsia" w:ascii="宋体" w:hAnsi="宋体" w:eastAsia="宋体"/>
                <w:color w:val="auto"/>
                <w:kern w:val="0"/>
                <w:sz w:val="18"/>
                <w:szCs w:val="18"/>
                <w:highlight w:val="none"/>
                <w:vertAlign w:val="baseline"/>
                <w:lang w:eastAsia="zh-CN"/>
              </w:rPr>
            </w:pPr>
            <w:r>
              <w:rPr>
                <w:rFonts w:hint="eastAsia" w:ascii="宋体" w:hAnsi="宋体"/>
                <w:color w:val="auto"/>
                <w:kern w:val="0"/>
                <w:sz w:val="18"/>
                <w:szCs w:val="18"/>
                <w:highlight w:val="none"/>
                <w:vertAlign w:val="baseline"/>
                <w:lang w:eastAsia="zh-CN"/>
              </w:rPr>
              <w:t>品牌</w:t>
            </w:r>
          </w:p>
        </w:tc>
        <w:tc>
          <w:tcPr>
            <w:tcW w:w="900" w:type="dxa"/>
          </w:tcPr>
          <w:p>
            <w:pPr>
              <w:pageBreakBefore w:val="0"/>
              <w:wordWrap/>
              <w:topLinePunct w:val="0"/>
              <w:autoSpaceDE w:val="0"/>
              <w:autoSpaceDN w:val="0"/>
              <w:bidi w:val="0"/>
              <w:adjustRightInd w:val="0"/>
              <w:spacing w:line="560" w:lineRule="exact"/>
              <w:jc w:val="left"/>
              <w:textAlignment w:val="auto"/>
              <w:rPr>
                <w:rFonts w:hint="default" w:ascii="宋体" w:hAnsi="宋体" w:eastAsia="宋体"/>
                <w:color w:val="auto"/>
                <w:kern w:val="0"/>
                <w:sz w:val="18"/>
                <w:szCs w:val="18"/>
                <w:highlight w:val="none"/>
                <w:vertAlign w:val="baseline"/>
                <w:lang w:val="en-US" w:eastAsia="zh-CN"/>
              </w:rPr>
            </w:pPr>
            <w:r>
              <w:rPr>
                <w:rFonts w:hint="eastAsia" w:ascii="宋体" w:hAnsi="宋体"/>
                <w:color w:val="auto"/>
                <w:kern w:val="0"/>
                <w:sz w:val="18"/>
                <w:szCs w:val="18"/>
                <w:highlight w:val="none"/>
                <w:vertAlign w:val="baseline"/>
                <w:lang w:eastAsia="zh-CN"/>
              </w:rPr>
              <w:t>产品系列</w:t>
            </w:r>
            <w:r>
              <w:rPr>
                <w:rFonts w:hint="eastAsia" w:ascii="宋体" w:hAnsi="宋体"/>
                <w:color w:val="auto"/>
                <w:kern w:val="0"/>
                <w:sz w:val="18"/>
                <w:szCs w:val="18"/>
                <w:highlight w:val="none"/>
                <w:vertAlign w:val="baseline"/>
                <w:lang w:val="en-US" w:eastAsia="zh-CN"/>
              </w:rPr>
              <w:t>/规格/型号</w:t>
            </w:r>
          </w:p>
        </w:tc>
        <w:tc>
          <w:tcPr>
            <w:tcW w:w="1100" w:type="dxa"/>
          </w:tcPr>
          <w:p>
            <w:pPr>
              <w:pageBreakBefore w:val="0"/>
              <w:wordWrap/>
              <w:topLinePunct w:val="0"/>
              <w:autoSpaceDE w:val="0"/>
              <w:autoSpaceDN w:val="0"/>
              <w:bidi w:val="0"/>
              <w:adjustRightInd w:val="0"/>
              <w:spacing w:line="560" w:lineRule="exact"/>
              <w:jc w:val="left"/>
              <w:textAlignment w:val="auto"/>
              <w:rPr>
                <w:rFonts w:hint="eastAsia" w:ascii="宋体" w:hAnsi="宋体" w:eastAsia="宋体"/>
                <w:color w:val="auto"/>
                <w:kern w:val="0"/>
                <w:sz w:val="18"/>
                <w:szCs w:val="18"/>
                <w:highlight w:val="none"/>
                <w:vertAlign w:val="baseline"/>
                <w:lang w:eastAsia="zh-CN"/>
              </w:rPr>
            </w:pPr>
            <w:r>
              <w:rPr>
                <w:rFonts w:hint="eastAsia" w:ascii="宋体" w:hAnsi="宋体"/>
                <w:color w:val="auto"/>
                <w:kern w:val="0"/>
                <w:sz w:val="18"/>
                <w:szCs w:val="18"/>
                <w:highlight w:val="none"/>
                <w:vertAlign w:val="baseline"/>
                <w:lang w:eastAsia="zh-CN"/>
              </w:rPr>
              <w:t>节能标志认证证书号</w:t>
            </w:r>
          </w:p>
        </w:tc>
        <w:tc>
          <w:tcPr>
            <w:tcW w:w="1534" w:type="dxa"/>
          </w:tcPr>
          <w:p>
            <w:pPr>
              <w:pageBreakBefore w:val="0"/>
              <w:wordWrap/>
              <w:topLinePunct w:val="0"/>
              <w:autoSpaceDE w:val="0"/>
              <w:autoSpaceDN w:val="0"/>
              <w:bidi w:val="0"/>
              <w:adjustRightInd w:val="0"/>
              <w:spacing w:line="560" w:lineRule="exact"/>
              <w:jc w:val="left"/>
              <w:textAlignment w:val="auto"/>
              <w:rPr>
                <w:rFonts w:hint="eastAsia" w:ascii="宋体" w:hAnsi="宋体" w:eastAsia="宋体"/>
                <w:color w:val="auto"/>
                <w:kern w:val="0"/>
                <w:sz w:val="18"/>
                <w:szCs w:val="18"/>
                <w:highlight w:val="none"/>
                <w:vertAlign w:val="baseline"/>
                <w:lang w:eastAsia="zh-CN"/>
              </w:rPr>
            </w:pPr>
            <w:r>
              <w:rPr>
                <w:rFonts w:hint="eastAsia" w:ascii="宋体" w:hAnsi="宋体"/>
                <w:color w:val="auto"/>
                <w:kern w:val="0"/>
                <w:sz w:val="18"/>
                <w:szCs w:val="18"/>
                <w:highlight w:val="none"/>
                <w:vertAlign w:val="baseline"/>
                <w:lang w:eastAsia="zh-CN"/>
              </w:rPr>
              <w:t>节能产品认证证书有效截止日期</w:t>
            </w:r>
          </w:p>
        </w:tc>
        <w:tc>
          <w:tcPr>
            <w:tcW w:w="648" w:type="dxa"/>
          </w:tcPr>
          <w:p>
            <w:pPr>
              <w:pageBreakBefore w:val="0"/>
              <w:wordWrap/>
              <w:topLinePunct w:val="0"/>
              <w:autoSpaceDE w:val="0"/>
              <w:autoSpaceDN w:val="0"/>
              <w:bidi w:val="0"/>
              <w:adjustRightInd w:val="0"/>
              <w:spacing w:line="560" w:lineRule="exact"/>
              <w:jc w:val="left"/>
              <w:textAlignment w:val="auto"/>
              <w:rPr>
                <w:rFonts w:hint="eastAsia" w:ascii="宋体" w:hAnsi="宋体" w:eastAsia="宋体"/>
                <w:color w:val="auto"/>
                <w:kern w:val="0"/>
                <w:sz w:val="18"/>
                <w:szCs w:val="18"/>
                <w:highlight w:val="none"/>
                <w:vertAlign w:val="baseline"/>
                <w:lang w:eastAsia="zh-CN"/>
              </w:rPr>
            </w:pPr>
            <w:r>
              <w:rPr>
                <w:rFonts w:hint="eastAsia" w:ascii="宋体" w:hAnsi="宋体"/>
                <w:color w:val="auto"/>
                <w:kern w:val="0"/>
                <w:sz w:val="18"/>
                <w:szCs w:val="18"/>
                <w:highlight w:val="none"/>
                <w:vertAlign w:val="baseline"/>
                <w:lang w:eastAsia="zh-CN"/>
              </w:rPr>
              <w:t>单价</w:t>
            </w:r>
          </w:p>
        </w:tc>
        <w:tc>
          <w:tcPr>
            <w:tcW w:w="948" w:type="dxa"/>
          </w:tcPr>
          <w:p>
            <w:pPr>
              <w:pageBreakBefore w:val="0"/>
              <w:wordWrap/>
              <w:topLinePunct w:val="0"/>
              <w:autoSpaceDE w:val="0"/>
              <w:autoSpaceDN w:val="0"/>
              <w:bidi w:val="0"/>
              <w:adjustRightInd w:val="0"/>
              <w:spacing w:line="560" w:lineRule="exact"/>
              <w:jc w:val="left"/>
              <w:textAlignment w:val="auto"/>
              <w:rPr>
                <w:rFonts w:hint="eastAsia" w:ascii="宋体" w:hAnsi="宋体" w:eastAsia="宋体"/>
                <w:color w:val="auto"/>
                <w:kern w:val="0"/>
                <w:sz w:val="18"/>
                <w:szCs w:val="18"/>
                <w:highlight w:val="none"/>
                <w:vertAlign w:val="baseline"/>
                <w:lang w:eastAsia="zh-CN"/>
              </w:rPr>
            </w:pPr>
            <w:r>
              <w:rPr>
                <w:rFonts w:hint="eastAsia" w:ascii="宋体" w:hAnsi="宋体"/>
                <w:color w:val="auto"/>
                <w:kern w:val="0"/>
                <w:sz w:val="18"/>
                <w:szCs w:val="18"/>
                <w:highlight w:val="none"/>
                <w:vertAlign w:val="baseline"/>
                <w:lang w:eastAsia="zh-CN"/>
              </w:rPr>
              <w:t>数量</w:t>
            </w:r>
          </w:p>
        </w:tc>
        <w:tc>
          <w:tcPr>
            <w:tcW w:w="948" w:type="dxa"/>
          </w:tcPr>
          <w:p>
            <w:pPr>
              <w:pageBreakBefore w:val="0"/>
              <w:wordWrap/>
              <w:topLinePunct w:val="0"/>
              <w:autoSpaceDE w:val="0"/>
              <w:autoSpaceDN w:val="0"/>
              <w:bidi w:val="0"/>
              <w:adjustRightInd w:val="0"/>
              <w:spacing w:line="560" w:lineRule="exact"/>
              <w:jc w:val="left"/>
              <w:textAlignment w:val="auto"/>
              <w:rPr>
                <w:rFonts w:hint="eastAsia" w:ascii="宋体" w:hAnsi="宋体" w:eastAsia="宋体"/>
                <w:color w:val="auto"/>
                <w:kern w:val="0"/>
                <w:sz w:val="18"/>
                <w:szCs w:val="18"/>
                <w:highlight w:val="none"/>
                <w:vertAlign w:val="baseline"/>
                <w:lang w:eastAsia="zh-CN"/>
              </w:rPr>
            </w:pPr>
            <w:r>
              <w:rPr>
                <w:rFonts w:hint="eastAsia" w:ascii="宋体" w:hAnsi="宋体"/>
                <w:color w:val="auto"/>
                <w:kern w:val="0"/>
                <w:sz w:val="18"/>
                <w:szCs w:val="18"/>
                <w:highlight w:val="none"/>
                <w:vertAlign w:val="baseline"/>
                <w:lang w:eastAsia="zh-CN"/>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7"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556"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00"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1100"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1534"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6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7"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556"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00"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1100"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1534"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6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7"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556"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00"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1100"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1534"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6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7"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556"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00"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1100"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1534"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6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c>
          <w:tcPr>
            <w:tcW w:w="948" w:type="dxa"/>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 w:type="dxa"/>
          </w:tcPr>
          <w:p>
            <w:pPr>
              <w:pageBreakBefore w:val="0"/>
              <w:wordWrap/>
              <w:topLinePunct w:val="0"/>
              <w:autoSpaceDE w:val="0"/>
              <w:autoSpaceDN w:val="0"/>
              <w:bidi w:val="0"/>
              <w:adjustRightInd w:val="0"/>
              <w:spacing w:line="560" w:lineRule="exact"/>
              <w:jc w:val="left"/>
              <w:textAlignment w:val="auto"/>
              <w:rPr>
                <w:rFonts w:hint="eastAsia" w:ascii="宋体" w:hAnsi="宋体" w:eastAsia="宋体"/>
                <w:color w:val="auto"/>
                <w:kern w:val="0"/>
                <w:sz w:val="18"/>
                <w:szCs w:val="18"/>
                <w:highlight w:val="none"/>
                <w:vertAlign w:val="baseline"/>
                <w:lang w:eastAsia="zh-CN"/>
              </w:rPr>
            </w:pPr>
            <w:r>
              <w:rPr>
                <w:rFonts w:hint="eastAsia" w:ascii="宋体" w:hAnsi="宋体"/>
                <w:color w:val="auto"/>
                <w:kern w:val="0"/>
                <w:sz w:val="18"/>
                <w:szCs w:val="18"/>
                <w:highlight w:val="none"/>
                <w:vertAlign w:val="baseline"/>
                <w:lang w:eastAsia="zh-CN"/>
              </w:rPr>
              <w:t>合计：</w:t>
            </w:r>
          </w:p>
        </w:tc>
        <w:tc>
          <w:tcPr>
            <w:tcW w:w="7581" w:type="dxa"/>
            <w:gridSpan w:val="8"/>
          </w:tcPr>
          <w:p>
            <w:pPr>
              <w:pageBreakBefore w:val="0"/>
              <w:wordWrap/>
              <w:topLinePunct w:val="0"/>
              <w:autoSpaceDE w:val="0"/>
              <w:autoSpaceDN w:val="0"/>
              <w:bidi w:val="0"/>
              <w:adjustRightInd w:val="0"/>
              <w:spacing w:line="560" w:lineRule="exact"/>
              <w:jc w:val="left"/>
              <w:textAlignment w:val="auto"/>
              <w:rPr>
                <w:rFonts w:hint="eastAsia" w:ascii="宋体" w:hAnsi="宋体"/>
                <w:color w:val="auto"/>
                <w:kern w:val="0"/>
                <w:sz w:val="18"/>
                <w:szCs w:val="18"/>
                <w:highlight w:val="none"/>
                <w:vertAlign w:val="baseline"/>
              </w:rPr>
            </w:pPr>
          </w:p>
        </w:tc>
      </w:tr>
    </w:tbl>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注：本次投标产品类别属于政府强制采购产品（释义 1）类别的，本表须后附强制采购产品认证证书（释义 2）复印件（加盖公章），</w:t>
      </w:r>
      <w:r>
        <w:rPr>
          <w:rFonts w:hint="eastAsia" w:hAnsi="宋体" w:cs="Times New Roman"/>
          <w:b/>
          <w:bCs/>
          <w:color w:val="auto"/>
          <w:highlight w:val="none"/>
        </w:rPr>
        <w:t>否则投标无效</w:t>
      </w:r>
      <w:r>
        <w:rPr>
          <w:rFonts w:hint="eastAsia" w:hAnsi="宋体" w:cs="Times New Roman"/>
          <w:color w:val="auto"/>
          <w:highlight w:val="none"/>
        </w:rPr>
        <w:t>：</w:t>
      </w:r>
    </w:p>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释义 1：</w:t>
      </w:r>
    </w:p>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严格执行《财政部发展改革委生态环境部市场监管总局关于调整优化节能产品、环境标志产品政府采购执行机制的通知》（财库〔2019〕9号）、关于印发节能产品政府采购品目清单的通知（财库〔2019〕19号）的要求。政府强制采购的产品类别包括台式计算机，便携式计算机，平板式微型计算机，激光打印机，针式打印机，液晶显示器，制冷压缩机，空调机组，专用制冷、空调设备，镇流器，空调机，电热水器，普通照明用双端荧光灯，电视设备，视频设备，便器，水嘴等品目，具体品目以“★”标注。</w:t>
      </w:r>
    </w:p>
    <w:p>
      <w:pPr>
        <w:pStyle w:val="6"/>
        <w:pageBreakBefore w:val="0"/>
        <w:wordWrap/>
        <w:topLinePunct w:val="0"/>
        <w:bidi w:val="0"/>
        <w:spacing w:line="560" w:lineRule="exact"/>
        <w:textAlignment w:val="auto"/>
        <w:rPr>
          <w:rFonts w:ascii="SPSOIH+SimSun" w:hAnsi="SPSOIH+SimSun" w:cs="SPSOIH+SimSun"/>
          <w:color w:val="000000"/>
          <w:spacing w:val="0"/>
          <w:sz w:val="24"/>
          <w:highlight w:val="none"/>
        </w:rPr>
      </w:pPr>
      <w:r>
        <w:rPr>
          <w:rFonts w:ascii="SPSOIH+SimSun" w:hAnsi="SPSOIH+SimSun" w:cs="SPSOIH+SimSun"/>
          <w:color w:val="000000"/>
          <w:spacing w:val="0"/>
          <w:sz w:val="24"/>
          <w:highlight w:val="none"/>
        </w:rPr>
        <w:t>释义</w:t>
      </w:r>
      <w:r>
        <w:rPr>
          <w:rFonts w:ascii="Times New Roman"/>
          <w:color w:val="000000"/>
          <w:spacing w:val="0"/>
          <w:sz w:val="24"/>
          <w:highlight w:val="none"/>
        </w:rPr>
        <w:t xml:space="preserve"> </w:t>
      </w:r>
      <w:r>
        <w:rPr>
          <w:rFonts w:ascii="宋体"/>
          <w:color w:val="000000"/>
          <w:spacing w:val="0"/>
          <w:sz w:val="24"/>
          <w:highlight w:val="none"/>
        </w:rPr>
        <w:t>2</w:t>
      </w:r>
      <w:r>
        <w:rPr>
          <w:rFonts w:ascii="SPSOIH+SimSun" w:hAnsi="SPSOIH+SimSun" w:cs="SPSOIH+SimSun"/>
          <w:color w:val="000000"/>
          <w:spacing w:val="0"/>
          <w:sz w:val="24"/>
          <w:highlight w:val="none"/>
        </w:rPr>
        <w:t>：</w:t>
      </w:r>
    </w:p>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认证证书以国家确定的认证机构[认证机构详见市场监管总局“关于发布参与实施政府采购节能产品、环境标志产品认证机构名录的公告”（2019 年第 16号）]出具的、处于有效期之内的节能产品认证证书为准。</w:t>
      </w:r>
    </w:p>
    <w:p>
      <w:pPr>
        <w:pStyle w:val="6"/>
        <w:pageBreakBefore w:val="0"/>
        <w:wordWrap/>
        <w:topLinePunct w:val="0"/>
        <w:bidi w:val="0"/>
        <w:spacing w:line="560" w:lineRule="exact"/>
        <w:textAlignment w:val="auto"/>
        <w:rPr>
          <w:rFonts w:hint="eastAsia" w:hAnsi="宋体" w:cs="Times New Roman"/>
          <w:color w:val="auto"/>
          <w:highlight w:val="none"/>
        </w:rPr>
      </w:pPr>
      <w:bookmarkStart w:id="334" w:name="_Toc46136869"/>
      <w:bookmarkStart w:id="335" w:name="_Toc792"/>
      <w:r>
        <w:rPr>
          <w:rFonts w:hint="eastAsia" w:hAnsi="宋体" w:cs="Times New Roman"/>
          <w:color w:val="auto"/>
          <w:highlight w:val="none"/>
        </w:rPr>
        <w:t>b、非强制采购节能环保产品</w:t>
      </w:r>
    </w:p>
    <w:p>
      <w:pPr>
        <w:pStyle w:val="6"/>
        <w:pageBreakBefore w:val="0"/>
        <w:wordWrap/>
        <w:topLinePunct w:val="0"/>
        <w:bidi w:val="0"/>
        <w:spacing w:line="560" w:lineRule="exact"/>
        <w:textAlignment w:val="auto"/>
        <w:rPr>
          <w:rFonts w:hint="eastAsia" w:hAnsi="宋体" w:eastAsia="宋体" w:cs="Times New Roman"/>
          <w:color w:val="auto"/>
          <w:highlight w:val="none"/>
          <w:lang w:eastAsia="zh-CN"/>
        </w:rPr>
      </w:pPr>
      <w:r>
        <w:rPr>
          <w:rFonts w:hint="eastAsia" w:hAnsi="宋体" w:cs="Times New Roman"/>
          <w:color w:val="auto"/>
          <w:highlight w:val="none"/>
          <w:lang w:eastAsia="zh-CN"/>
        </w:rPr>
        <w:t>价格单位：元</w:t>
      </w:r>
    </w:p>
    <w:tbl>
      <w:tblPr>
        <w:tblStyle w:val="19"/>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852"/>
        <w:gridCol w:w="853"/>
        <w:gridCol w:w="853"/>
        <w:gridCol w:w="853"/>
        <w:gridCol w:w="853"/>
        <w:gridCol w:w="853"/>
        <w:gridCol w:w="853"/>
        <w:gridCol w:w="1323"/>
        <w:gridCol w:w="1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序号</w:t>
            </w:r>
          </w:p>
        </w:tc>
        <w:tc>
          <w:tcPr>
            <w:tcW w:w="852"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评分项</w:t>
            </w:r>
          </w:p>
        </w:tc>
        <w:tc>
          <w:tcPr>
            <w:tcW w:w="1706" w:type="dxa"/>
            <w:gridSpan w:val="2"/>
          </w:tcPr>
          <w:p>
            <w:pPr>
              <w:pStyle w:val="6"/>
              <w:pageBreakBefore w:val="0"/>
              <w:wordWrap/>
              <w:topLinePunct w:val="0"/>
              <w:bidi w:val="0"/>
              <w:spacing w:line="560" w:lineRule="exact"/>
              <w:ind w:left="0" w:leftChars="0" w:firstLine="0" w:firstLineChars="0"/>
              <w:jc w:val="center"/>
              <w:textAlignment w:val="auto"/>
              <w:rPr>
                <w:rFonts w:hint="default" w:hAnsi="宋体" w:cs="Times New Roman"/>
                <w:color w:val="auto"/>
                <w:sz w:val="18"/>
                <w:szCs w:val="18"/>
                <w:highlight w:val="none"/>
                <w:vertAlign w:val="baseline"/>
                <w:lang w:val="en-US" w:eastAsia="zh-CN"/>
              </w:rPr>
            </w:pPr>
            <w:r>
              <w:rPr>
                <w:rFonts w:hint="eastAsia" w:hAnsi="宋体" w:cs="Times New Roman"/>
                <w:color w:val="auto"/>
                <w:sz w:val="18"/>
                <w:szCs w:val="18"/>
                <w:highlight w:val="none"/>
                <w:vertAlign w:val="baseline"/>
                <w:lang w:eastAsia="zh-CN"/>
              </w:rPr>
              <w:t>产品名称</w:t>
            </w: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品牌</w:t>
            </w:r>
          </w:p>
        </w:tc>
        <w:tc>
          <w:tcPr>
            <w:tcW w:w="853" w:type="dxa"/>
          </w:tcPr>
          <w:p>
            <w:pPr>
              <w:pStyle w:val="6"/>
              <w:pageBreakBefore w:val="0"/>
              <w:wordWrap/>
              <w:topLinePunct w:val="0"/>
              <w:bidi w:val="0"/>
              <w:spacing w:line="560" w:lineRule="exact"/>
              <w:ind w:left="0" w:leftChars="0" w:firstLine="0" w:firstLineChars="0"/>
              <w:jc w:val="center"/>
              <w:textAlignment w:val="auto"/>
              <w:rPr>
                <w:rFonts w:hint="default" w:hAnsi="宋体" w:cs="Times New Roman"/>
                <w:color w:val="auto"/>
                <w:sz w:val="18"/>
                <w:szCs w:val="18"/>
                <w:highlight w:val="none"/>
                <w:vertAlign w:val="baseline"/>
                <w:lang w:val="en-US" w:eastAsia="zh-CN"/>
              </w:rPr>
            </w:pPr>
            <w:r>
              <w:rPr>
                <w:rFonts w:hint="eastAsia" w:hAnsi="宋体" w:cs="Times New Roman"/>
                <w:color w:val="auto"/>
                <w:sz w:val="18"/>
                <w:szCs w:val="18"/>
                <w:highlight w:val="none"/>
                <w:vertAlign w:val="baseline"/>
                <w:lang w:eastAsia="zh-CN"/>
              </w:rPr>
              <w:t>产品系列</w:t>
            </w:r>
            <w:r>
              <w:rPr>
                <w:rFonts w:hint="eastAsia" w:hAnsi="宋体" w:cs="Times New Roman"/>
                <w:color w:val="auto"/>
                <w:sz w:val="18"/>
                <w:szCs w:val="18"/>
                <w:highlight w:val="none"/>
                <w:vertAlign w:val="baseline"/>
                <w:lang w:val="en-US" w:eastAsia="zh-CN"/>
              </w:rPr>
              <w:t>/规格/型号</w:t>
            </w: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节能标志认证证书号</w:t>
            </w: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节能产品认证证书有效截止日期</w:t>
            </w:r>
          </w:p>
        </w:tc>
        <w:tc>
          <w:tcPr>
            <w:tcW w:w="132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得分</w:t>
            </w:r>
          </w:p>
        </w:tc>
        <w:tc>
          <w:tcPr>
            <w:tcW w:w="169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pPr>
              <w:pStyle w:val="6"/>
              <w:pageBreakBefore w:val="0"/>
              <w:wordWrap/>
              <w:topLinePunct w:val="0"/>
              <w:bidi w:val="0"/>
              <w:spacing w:line="560" w:lineRule="exact"/>
              <w:ind w:left="0" w:leftChars="0" w:firstLine="0" w:firstLineChars="0"/>
              <w:jc w:val="center"/>
              <w:textAlignment w:val="auto"/>
              <w:rPr>
                <w:rFonts w:hint="default" w:hAnsi="宋体" w:cs="Times New Roman"/>
                <w:color w:val="auto"/>
                <w:sz w:val="18"/>
                <w:szCs w:val="18"/>
                <w:highlight w:val="none"/>
                <w:vertAlign w:val="baseline"/>
                <w:lang w:val="en-US" w:eastAsia="zh-CN"/>
              </w:rPr>
            </w:pPr>
            <w:r>
              <w:rPr>
                <w:rFonts w:hint="eastAsia" w:hAnsi="宋体" w:cs="Times New Roman"/>
                <w:color w:val="auto"/>
                <w:sz w:val="18"/>
                <w:szCs w:val="18"/>
                <w:highlight w:val="none"/>
                <w:vertAlign w:val="baseline"/>
                <w:lang w:val="en-US" w:eastAsia="zh-CN"/>
              </w:rPr>
              <w:t>1</w:t>
            </w:r>
          </w:p>
        </w:tc>
        <w:tc>
          <w:tcPr>
            <w:tcW w:w="852"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优先采购节能产品</w:t>
            </w: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节能产品政府采购品目清单名称</w:t>
            </w: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对应招标清单中产品名称</w:t>
            </w: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p>
        </w:tc>
        <w:tc>
          <w:tcPr>
            <w:tcW w:w="132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p>
        </w:tc>
        <w:tc>
          <w:tcPr>
            <w:tcW w:w="1693" w:type="dxa"/>
            <w:vMerge w:val="restart"/>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因同一产品招标清单产品名称与节能（环保）产品品目清单中产品名称 可 能 存 在 不 一 致 现象，为便于评委评审，各投标人应分别列明同</w:t>
            </w:r>
          </w:p>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一产品招标清单产品名称与节能（环保）产品品目清单中产品名称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Pr>
          <w:p>
            <w:pPr>
              <w:pStyle w:val="6"/>
              <w:pageBreakBefore w:val="0"/>
              <w:wordWrap/>
              <w:topLinePunct w:val="0"/>
              <w:bidi w:val="0"/>
              <w:spacing w:line="560" w:lineRule="exact"/>
              <w:ind w:left="0" w:leftChars="0" w:firstLine="0" w:firstLineChars="0"/>
              <w:jc w:val="center"/>
              <w:textAlignment w:val="auto"/>
              <w:rPr>
                <w:rFonts w:hint="default" w:hAnsi="宋体" w:cs="Times New Roman"/>
                <w:color w:val="auto"/>
                <w:sz w:val="18"/>
                <w:szCs w:val="18"/>
                <w:highlight w:val="none"/>
                <w:vertAlign w:val="baseline"/>
                <w:lang w:val="en-US" w:eastAsia="zh-CN"/>
              </w:rPr>
            </w:pPr>
            <w:r>
              <w:rPr>
                <w:rFonts w:hint="eastAsia" w:hAnsi="宋体" w:cs="Times New Roman"/>
                <w:color w:val="auto"/>
                <w:sz w:val="18"/>
                <w:szCs w:val="18"/>
                <w:highlight w:val="none"/>
                <w:vertAlign w:val="baseline"/>
                <w:lang w:val="en-US" w:eastAsia="zh-CN"/>
              </w:rPr>
              <w:t>2</w:t>
            </w:r>
          </w:p>
        </w:tc>
        <w:tc>
          <w:tcPr>
            <w:tcW w:w="852"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优先采购环境标志产品</w:t>
            </w: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环保标志产品政府采购品目清单名称</w:t>
            </w: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r>
              <w:rPr>
                <w:rFonts w:hint="eastAsia" w:hAnsi="宋体" w:cs="Times New Roman"/>
                <w:color w:val="auto"/>
                <w:sz w:val="18"/>
                <w:szCs w:val="18"/>
                <w:highlight w:val="none"/>
                <w:vertAlign w:val="baseline"/>
                <w:lang w:eastAsia="zh-CN"/>
              </w:rPr>
              <w:t>对应招标清单中产品名称</w:t>
            </w: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p>
        </w:tc>
        <w:tc>
          <w:tcPr>
            <w:tcW w:w="85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p>
        </w:tc>
        <w:tc>
          <w:tcPr>
            <w:tcW w:w="1323" w:type="dxa"/>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p>
        </w:tc>
        <w:tc>
          <w:tcPr>
            <w:tcW w:w="1693" w:type="dxa"/>
            <w:vMerge w:val="continue"/>
          </w:tcPr>
          <w:p>
            <w:pPr>
              <w:pStyle w:val="6"/>
              <w:pageBreakBefore w:val="0"/>
              <w:wordWrap/>
              <w:topLinePunct w:val="0"/>
              <w:bidi w:val="0"/>
              <w:spacing w:line="560" w:lineRule="exact"/>
              <w:ind w:left="0" w:leftChars="0" w:firstLine="0" w:firstLineChars="0"/>
              <w:jc w:val="center"/>
              <w:textAlignment w:val="auto"/>
              <w:rPr>
                <w:rFonts w:hint="eastAsia" w:hAnsi="宋体" w:cs="Times New Roman"/>
                <w:color w:val="auto"/>
                <w:sz w:val="18"/>
                <w:szCs w:val="18"/>
                <w:highlight w:val="none"/>
                <w:vertAlign w:val="baseline"/>
                <w:lang w:eastAsia="zh-CN"/>
              </w:rPr>
            </w:pPr>
          </w:p>
        </w:tc>
      </w:tr>
    </w:tbl>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注：本次投标产品类别属于政府优先采购产品（即非强制采购节能产品）（释1）类别的，本表须后附优先采购产品认证证书（释义 2）复印件（加盖公章），否则不予加分及认定：</w:t>
      </w:r>
    </w:p>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释义 1：</w:t>
      </w:r>
    </w:p>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严格执行《财政部发展改革委生态环境部市场监管总局关于调整优化节能产品、环境标志产品政府采购执行机制的通知》（财库〔2019〕9号）、关于印发节能产品政府采购品目清单的通知（财库〔2019〕19 号）关于印发环境标志产品政府采购品目清单的通知（财库〔2019〕18号）通知要求。</w:t>
      </w:r>
    </w:p>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政府优先采购产品类别以财库〔2019〕19 号、财库〔2019〕18 号品目清单中未加“★”标注产品为准。</w:t>
      </w:r>
    </w:p>
    <w:p>
      <w:pPr>
        <w:pStyle w:val="6"/>
        <w:pageBreakBefore w:val="0"/>
        <w:wordWrap/>
        <w:topLinePunct w:val="0"/>
        <w:bidi w:val="0"/>
        <w:spacing w:line="560" w:lineRule="exact"/>
        <w:textAlignment w:val="auto"/>
        <w:rPr>
          <w:rFonts w:hint="eastAsia" w:hAnsi="宋体" w:cs="Times New Roman"/>
          <w:color w:val="auto"/>
          <w:highlight w:val="none"/>
        </w:rPr>
      </w:pPr>
      <w:r>
        <w:rPr>
          <w:rFonts w:hint="eastAsia" w:hAnsi="宋体" w:cs="Times New Roman"/>
          <w:color w:val="auto"/>
          <w:highlight w:val="none"/>
        </w:rPr>
        <w:t>释义 2：</w:t>
      </w:r>
    </w:p>
    <w:p>
      <w:pPr>
        <w:pStyle w:val="6"/>
        <w:pageBreakBefore w:val="0"/>
        <w:wordWrap/>
        <w:topLinePunct w:val="0"/>
        <w:bidi w:val="0"/>
        <w:spacing w:line="560" w:lineRule="exact"/>
        <w:textAlignment w:val="auto"/>
        <w:rPr>
          <w:rFonts w:ascii="Times New Roman"/>
          <w:color w:val="000000"/>
          <w:spacing w:val="0"/>
          <w:sz w:val="24"/>
          <w:highlight w:val="none"/>
        </w:rPr>
      </w:pPr>
      <w:r>
        <w:rPr>
          <w:rFonts w:hint="eastAsia" w:hAnsi="宋体" w:cs="Times New Roman"/>
          <w:color w:val="auto"/>
          <w:highlight w:val="none"/>
        </w:rPr>
        <w:t>认证证书以国家确定的认证机构[认证机构详见市场监管总局“关于发布参与实施政府采购节能产品、环境标志产品认证机构名录的公告”（2019 年第16号）]出具的、处于有效期之内的节能产品、环境标志产品认证证书为准。</w:t>
      </w:r>
    </w:p>
    <w:p>
      <w:pPr>
        <w:pStyle w:val="6"/>
        <w:pageBreakBefore w:val="0"/>
        <w:wordWrap/>
        <w:topLinePunct w:val="0"/>
        <w:bidi w:val="0"/>
        <w:spacing w:line="560" w:lineRule="exact"/>
        <w:textAlignment w:val="auto"/>
        <w:rPr>
          <w:rFonts w:hint="eastAsia" w:hAnsi="宋体" w:cs="Times New Roman"/>
          <w:color w:val="auto"/>
          <w:highlight w:val="none"/>
        </w:rPr>
      </w:pPr>
    </w:p>
    <w:bookmarkEnd w:id="334"/>
    <w:bookmarkEnd w:id="335"/>
    <w:p>
      <w:pPr>
        <w:pStyle w:val="6"/>
        <w:pageBreakBefore w:val="0"/>
        <w:wordWrap/>
        <w:topLinePunct w:val="0"/>
        <w:bidi w:val="0"/>
        <w:spacing w:line="560" w:lineRule="exact"/>
        <w:textAlignment w:val="auto"/>
        <w:rPr>
          <w:rFonts w:hint="eastAsia" w:hAnsi="宋体"/>
          <w:color w:val="auto"/>
          <w:highlight w:val="none"/>
        </w:rPr>
      </w:pPr>
      <w:bookmarkStart w:id="336" w:name="_Toc46136870"/>
    </w:p>
    <w:bookmarkEnd w:id="336"/>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olor w:val="auto"/>
          <w:highlight w:val="none"/>
        </w:rPr>
      </w:pPr>
      <w:r>
        <w:rPr>
          <w:rFonts w:hint="eastAsia" w:ascii="宋体" w:hAnsi="宋体"/>
          <w:color w:val="auto"/>
          <w:kern w:val="0"/>
          <w:sz w:val="24"/>
          <w:szCs w:val="20"/>
          <w:highlight w:val="none"/>
        </w:rPr>
        <w:t xml:space="preserve"> </w:t>
      </w:r>
    </w:p>
    <w:p>
      <w:pPr>
        <w:pStyle w:val="5"/>
        <w:pageBreakBefore w:val="0"/>
        <w:wordWrap/>
        <w:topLinePunct w:val="0"/>
        <w:bidi w:val="0"/>
        <w:spacing w:line="560" w:lineRule="exact"/>
        <w:textAlignment w:val="auto"/>
        <w:outlineLvl w:val="2"/>
        <w:rPr>
          <w:rFonts w:hint="eastAsia" w:ascii="宋体" w:hAnsi="宋体"/>
          <w:color w:val="auto"/>
          <w:kern w:val="0"/>
          <w:sz w:val="24"/>
          <w:szCs w:val="22"/>
          <w:highlight w:val="none"/>
        </w:rPr>
      </w:pPr>
      <w:bookmarkStart w:id="337" w:name="_Toc46136871"/>
      <w:bookmarkStart w:id="338" w:name="_Toc518923122"/>
      <w:r>
        <w:rPr>
          <w:rFonts w:hint="eastAsia" w:hAnsi="宋体"/>
          <w:color w:val="auto"/>
          <w:highlight w:val="none"/>
        </w:rPr>
        <w:br w:type="page"/>
      </w:r>
      <w:bookmarkStart w:id="339" w:name="_Toc29792"/>
      <w:r>
        <w:rPr>
          <w:rFonts w:hint="eastAsia"/>
          <w:color w:val="auto"/>
          <w:highlight w:val="none"/>
          <w:u w:val="none"/>
          <w:lang w:eastAsia="zh-CN"/>
        </w:rPr>
        <w:t>1</w:t>
      </w:r>
      <w:r>
        <w:rPr>
          <w:rFonts w:hint="eastAsia"/>
          <w:color w:val="auto"/>
          <w:highlight w:val="none"/>
          <w:u w:val="none"/>
          <w:lang w:val="en-US" w:eastAsia="zh-CN"/>
        </w:rPr>
        <w:t>5</w:t>
      </w:r>
      <w:r>
        <w:rPr>
          <w:rFonts w:hint="eastAsia"/>
          <w:color w:val="auto"/>
          <w:highlight w:val="none"/>
          <w:u w:val="none"/>
          <w:lang w:eastAsia="zh-CN"/>
        </w:rPr>
        <w:t>.技术</w:t>
      </w:r>
      <w:bookmarkEnd w:id="337"/>
      <w:bookmarkEnd w:id="339"/>
      <w:r>
        <w:rPr>
          <w:rFonts w:hint="eastAsia"/>
          <w:color w:val="auto"/>
          <w:highlight w:val="none"/>
          <w:u w:val="none"/>
          <w:lang w:eastAsia="zh-CN"/>
        </w:rPr>
        <w:t>部分</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olor w:val="auto"/>
          <w:kern w:val="0"/>
          <w:sz w:val="24"/>
          <w:szCs w:val="20"/>
          <w:highlight w:val="none"/>
          <w:lang w:eastAsia="zh-CN"/>
        </w:rPr>
      </w:pPr>
      <w:r>
        <w:rPr>
          <w:rFonts w:hint="eastAsia" w:ascii="宋体" w:hAnsi="宋体"/>
          <w:color w:val="auto"/>
          <w:kern w:val="0"/>
          <w:sz w:val="24"/>
          <w:szCs w:val="20"/>
          <w:highlight w:val="none"/>
          <w:lang w:eastAsia="zh-CN"/>
        </w:rPr>
        <w:t>（</w:t>
      </w:r>
      <w:r>
        <w:rPr>
          <w:rFonts w:hint="eastAsia" w:ascii="宋体" w:hAnsi="宋体"/>
          <w:color w:val="auto"/>
          <w:kern w:val="0"/>
          <w:sz w:val="24"/>
          <w:szCs w:val="20"/>
          <w:highlight w:val="none"/>
          <w:lang w:val="en-US" w:eastAsia="zh-CN"/>
        </w:rPr>
        <w:t>1</w:t>
      </w:r>
      <w:r>
        <w:rPr>
          <w:rFonts w:hint="eastAsia" w:ascii="宋体" w:hAnsi="宋体"/>
          <w:color w:val="auto"/>
          <w:kern w:val="0"/>
          <w:sz w:val="24"/>
          <w:szCs w:val="20"/>
          <w:highlight w:val="none"/>
          <w:lang w:eastAsia="zh-CN"/>
        </w:rPr>
        <w:t>）产品说明（包括产品型号、制造商、技术性能指标、主要技术参数说明、产品稳定性、兼容性、可靠性、可操作性、使用寿命、符合国家及地方质量、检测标准情况等详细说明）</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olor w:val="auto"/>
          <w:kern w:val="0"/>
          <w:sz w:val="24"/>
          <w:szCs w:val="20"/>
          <w:highlight w:val="none"/>
          <w:lang w:eastAsia="zh-CN"/>
        </w:rPr>
      </w:pPr>
      <w:r>
        <w:rPr>
          <w:rFonts w:hint="eastAsia" w:ascii="宋体" w:hAnsi="宋体"/>
          <w:color w:val="auto"/>
          <w:kern w:val="0"/>
          <w:sz w:val="24"/>
          <w:szCs w:val="20"/>
          <w:highlight w:val="none"/>
          <w:lang w:eastAsia="zh-CN"/>
        </w:rPr>
        <w:t>（</w:t>
      </w:r>
      <w:r>
        <w:rPr>
          <w:rFonts w:hint="eastAsia" w:ascii="宋体" w:hAnsi="宋体"/>
          <w:color w:val="auto"/>
          <w:kern w:val="0"/>
          <w:sz w:val="24"/>
          <w:szCs w:val="20"/>
          <w:highlight w:val="none"/>
          <w:lang w:val="en-US" w:eastAsia="zh-CN"/>
        </w:rPr>
        <w:t>2</w:t>
      </w:r>
      <w:r>
        <w:rPr>
          <w:rFonts w:hint="eastAsia" w:ascii="宋体" w:hAnsi="宋体"/>
          <w:color w:val="auto"/>
          <w:kern w:val="0"/>
          <w:sz w:val="24"/>
          <w:szCs w:val="20"/>
          <w:highlight w:val="none"/>
          <w:lang w:eastAsia="zh-CN"/>
        </w:rPr>
        <w:t>）技术偏离表</w:t>
      </w:r>
    </w:p>
    <w:p>
      <w:pPr>
        <w:tabs>
          <w:tab w:val="center" w:pos="4819"/>
          <w:tab w:val="left" w:pos="6740"/>
        </w:tabs>
        <w:autoSpaceDE w:val="0"/>
        <w:autoSpaceDN w:val="0"/>
        <w:adjustRightInd w:val="0"/>
        <w:spacing w:line="360" w:lineRule="auto"/>
        <w:jc w:val="center"/>
        <w:rPr>
          <w:rFonts w:ascii="宋体" w:hAnsi="宋体" w:cs="宋体"/>
          <w:b/>
          <w:sz w:val="24"/>
          <w:highlight w:val="none"/>
          <w:lang w:val="zh-CN"/>
        </w:rPr>
      </w:pPr>
      <w:r>
        <w:rPr>
          <w:rFonts w:hint="eastAsia" w:ascii="宋体" w:hAnsi="宋体" w:cs="宋体"/>
          <w:b/>
          <w:sz w:val="24"/>
          <w:highlight w:val="none"/>
          <w:lang w:val="zh-CN"/>
        </w:rPr>
        <w:t>技术规格、参数偏离表</w:t>
      </w:r>
    </w:p>
    <w:p>
      <w:pPr>
        <w:autoSpaceDE w:val="0"/>
        <w:autoSpaceDN w:val="0"/>
        <w:adjustRightInd w:val="0"/>
        <w:spacing w:line="360" w:lineRule="auto"/>
        <w:ind w:firstLine="240"/>
        <w:rPr>
          <w:rFonts w:ascii="宋体" w:hAnsi="宋体" w:cs="宋体"/>
          <w:sz w:val="24"/>
          <w:highlight w:val="none"/>
          <w:lang w:val="zh-CN"/>
        </w:rPr>
      </w:pPr>
      <w:r>
        <w:rPr>
          <w:rFonts w:hint="eastAsia" w:ascii="宋体" w:hAnsi="宋体" w:cs="宋体"/>
          <w:sz w:val="24"/>
          <w:highlight w:val="none"/>
          <w:lang w:val="zh-CN"/>
        </w:rPr>
        <w:t>供应商名称：</w:t>
      </w:r>
    </w:p>
    <w:tbl>
      <w:tblPr>
        <w:tblStyle w:val="18"/>
        <w:tblW w:w="9370" w:type="dxa"/>
        <w:jc w:val="center"/>
        <w:tblLayout w:type="fixed"/>
        <w:tblCellMar>
          <w:top w:w="0" w:type="dxa"/>
          <w:left w:w="108" w:type="dxa"/>
          <w:bottom w:w="0" w:type="dxa"/>
          <w:right w:w="108" w:type="dxa"/>
        </w:tblCellMar>
      </w:tblPr>
      <w:tblGrid>
        <w:gridCol w:w="798"/>
        <w:gridCol w:w="1172"/>
        <w:gridCol w:w="2405"/>
        <w:gridCol w:w="1110"/>
        <w:gridCol w:w="1965"/>
        <w:gridCol w:w="1312"/>
        <w:gridCol w:w="608"/>
      </w:tblGrid>
      <w:tr>
        <w:tblPrEx>
          <w:tblCellMar>
            <w:top w:w="0" w:type="dxa"/>
            <w:left w:w="108" w:type="dxa"/>
            <w:bottom w:w="0" w:type="dxa"/>
            <w:right w:w="108" w:type="dxa"/>
          </w:tblCellMar>
        </w:tblPrEx>
        <w:trPr>
          <w:trHeight w:val="550" w:hRule="atLeast"/>
          <w:jc w:val="center"/>
        </w:trPr>
        <w:tc>
          <w:tcPr>
            <w:tcW w:w="798" w:type="dxa"/>
            <w:vMerge w:val="restart"/>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序号</w:t>
            </w:r>
          </w:p>
        </w:tc>
        <w:tc>
          <w:tcPr>
            <w:tcW w:w="3577" w:type="dxa"/>
            <w:gridSpan w:val="2"/>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招标文件条款</w:t>
            </w:r>
          </w:p>
        </w:tc>
        <w:tc>
          <w:tcPr>
            <w:tcW w:w="3075" w:type="dxa"/>
            <w:gridSpan w:val="2"/>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投标文件条款</w:t>
            </w:r>
          </w:p>
        </w:tc>
        <w:tc>
          <w:tcPr>
            <w:tcW w:w="131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rPr>
            </w:pPr>
            <w:r>
              <w:rPr>
                <w:rFonts w:hint="eastAsia" w:ascii="宋体" w:hAnsi="宋体" w:cs="宋体"/>
                <w:sz w:val="24"/>
                <w:highlight w:val="none"/>
              </w:rPr>
              <w:t>偏离情况（正偏离/负偏离/无偏离）</w:t>
            </w:r>
          </w:p>
        </w:tc>
        <w:tc>
          <w:tcPr>
            <w:tcW w:w="60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rPr>
            </w:pPr>
            <w:r>
              <w:rPr>
                <w:rFonts w:hint="eastAsia" w:ascii="宋体" w:hAnsi="宋体" w:cs="宋体"/>
                <w:sz w:val="24"/>
                <w:highlight w:val="none"/>
              </w:rPr>
              <w:t>备注</w:t>
            </w:r>
          </w:p>
        </w:tc>
      </w:tr>
      <w:tr>
        <w:tblPrEx>
          <w:tblCellMar>
            <w:top w:w="0" w:type="dxa"/>
            <w:left w:w="108" w:type="dxa"/>
            <w:bottom w:w="0" w:type="dxa"/>
            <w:right w:w="108" w:type="dxa"/>
          </w:tblCellMar>
        </w:tblPrEx>
        <w:trPr>
          <w:trHeight w:val="566" w:hRule="atLeast"/>
          <w:jc w:val="center"/>
        </w:trPr>
        <w:tc>
          <w:tcPr>
            <w:tcW w:w="798" w:type="dxa"/>
            <w:vMerge w:val="continue"/>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p>
        </w:tc>
        <w:tc>
          <w:tcPr>
            <w:tcW w:w="117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条款号</w:t>
            </w:r>
          </w:p>
        </w:tc>
        <w:tc>
          <w:tcPr>
            <w:tcW w:w="2405"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条款内容</w:t>
            </w:r>
          </w:p>
        </w:tc>
        <w:tc>
          <w:tcPr>
            <w:tcW w:w="1110"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条款号</w:t>
            </w:r>
          </w:p>
        </w:tc>
        <w:tc>
          <w:tcPr>
            <w:tcW w:w="1965"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r>
              <w:rPr>
                <w:rFonts w:hint="eastAsia" w:ascii="宋体" w:hAnsi="宋体" w:cs="宋体"/>
                <w:sz w:val="24"/>
                <w:highlight w:val="none"/>
                <w:lang w:val="zh-CN"/>
              </w:rPr>
              <w:t>条款内容</w:t>
            </w:r>
          </w:p>
        </w:tc>
        <w:tc>
          <w:tcPr>
            <w:tcW w:w="1312"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p>
        </w:tc>
        <w:tc>
          <w:tcPr>
            <w:tcW w:w="608" w:type="dxa"/>
            <w:tcBorders>
              <w:top w:val="single" w:color="auto" w:sz="6" w:space="0"/>
              <w:left w:val="single" w:color="auto" w:sz="6" w:space="0"/>
              <w:bottom w:val="single" w:color="auto" w:sz="6" w:space="0"/>
              <w:right w:val="single" w:color="auto" w:sz="6" w:space="0"/>
            </w:tcBorders>
            <w:noWrap w:val="0"/>
            <w:vAlign w:val="center"/>
          </w:tcPr>
          <w:p>
            <w:pPr>
              <w:autoSpaceDE w:val="0"/>
              <w:autoSpaceDN w:val="0"/>
              <w:adjustRightInd w:val="0"/>
              <w:spacing w:line="240" w:lineRule="atLeast"/>
              <w:jc w:val="center"/>
              <w:rPr>
                <w:rFonts w:ascii="宋体" w:hAnsi="宋体" w:cs="宋体"/>
                <w:sz w:val="24"/>
                <w:highlight w:val="none"/>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172"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240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96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312"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608"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172"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240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96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312"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608"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172"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240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965"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1312"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c>
          <w:tcPr>
            <w:tcW w:w="608" w:type="dxa"/>
            <w:tcBorders>
              <w:top w:val="single" w:color="auto" w:sz="6" w:space="0"/>
              <w:left w:val="single" w:color="auto" w:sz="6" w:space="0"/>
              <w:bottom w:val="single" w:color="auto" w:sz="6" w:space="0"/>
              <w:right w:val="single" w:color="auto" w:sz="6" w:space="0"/>
            </w:tcBorders>
            <w:noWrap w:val="0"/>
            <w:vAlign w:val="top"/>
          </w:tcPr>
          <w:p>
            <w:pPr>
              <w:autoSpaceDE w:val="0"/>
              <w:autoSpaceDN w:val="0"/>
              <w:adjustRightInd w:val="0"/>
              <w:spacing w:line="360" w:lineRule="auto"/>
              <w:rPr>
                <w:rFonts w:ascii="宋体" w:hAnsi="宋体" w:cs="宋体"/>
                <w:sz w:val="24"/>
                <w:highlight w:val="none"/>
                <w:lang w:val="zh-CN"/>
              </w:rPr>
            </w:pPr>
          </w:p>
        </w:tc>
      </w:tr>
    </w:tbl>
    <w:p>
      <w:pPr>
        <w:pStyle w:val="15"/>
        <w:jc w:val="center"/>
        <w:rPr>
          <w:rFonts w:cs="宋体"/>
          <w:sz w:val="24"/>
          <w:szCs w:val="24"/>
          <w:highlight w:val="none"/>
          <w:lang w:val="zh-CN"/>
        </w:rPr>
      </w:pPr>
      <w:r>
        <w:rPr>
          <w:rFonts w:hint="eastAsia" w:cs="宋体"/>
          <w:sz w:val="24"/>
          <w:szCs w:val="24"/>
          <w:highlight w:val="none"/>
        </w:rPr>
        <w:t xml:space="preserve">                               供应商全称（公章）：</w:t>
      </w:r>
    </w:p>
    <w:p>
      <w:pPr>
        <w:autoSpaceDE w:val="0"/>
        <w:autoSpaceDN w:val="0"/>
        <w:adjustRightInd w:val="0"/>
        <w:spacing w:line="360" w:lineRule="auto"/>
        <w:rPr>
          <w:rFonts w:ascii="宋体" w:hAnsi="宋体" w:cs="宋体"/>
          <w:sz w:val="24"/>
          <w:highlight w:val="none"/>
          <w:lang w:val="zh-CN"/>
        </w:rPr>
      </w:pPr>
      <w:r>
        <w:rPr>
          <w:rFonts w:hint="eastAsia" w:ascii="宋体" w:hAnsi="宋体" w:cs="宋体"/>
          <w:sz w:val="24"/>
          <w:highlight w:val="none"/>
          <w:lang w:val="zh-CN"/>
        </w:rPr>
        <w:t xml:space="preserve">                                             日期 :    年  月  日</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olor w:val="auto"/>
          <w:kern w:val="0"/>
          <w:sz w:val="24"/>
          <w:szCs w:val="20"/>
          <w:highlight w:val="none"/>
          <w:lang w:eastAsia="zh-CN"/>
        </w:rPr>
      </w:pP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olor w:val="auto"/>
          <w:kern w:val="0"/>
          <w:sz w:val="24"/>
          <w:szCs w:val="20"/>
          <w:highlight w:val="none"/>
          <w:lang w:eastAsia="zh-CN"/>
        </w:rPr>
      </w:pPr>
      <w:r>
        <w:rPr>
          <w:rFonts w:hint="eastAsia" w:ascii="宋体" w:hAnsi="宋体"/>
          <w:color w:val="auto"/>
          <w:kern w:val="0"/>
          <w:sz w:val="24"/>
          <w:szCs w:val="20"/>
          <w:highlight w:val="none"/>
          <w:lang w:eastAsia="zh-CN"/>
        </w:rPr>
        <w:t>（</w:t>
      </w:r>
      <w:r>
        <w:rPr>
          <w:rFonts w:hint="eastAsia" w:ascii="宋体" w:hAnsi="宋体"/>
          <w:color w:val="auto"/>
          <w:kern w:val="0"/>
          <w:sz w:val="24"/>
          <w:szCs w:val="20"/>
          <w:highlight w:val="none"/>
          <w:lang w:val="en-US" w:eastAsia="zh-CN"/>
        </w:rPr>
        <w:t>3</w:t>
      </w:r>
      <w:r>
        <w:rPr>
          <w:rFonts w:hint="eastAsia" w:ascii="宋体" w:hAnsi="宋体"/>
          <w:color w:val="auto"/>
          <w:kern w:val="0"/>
          <w:sz w:val="24"/>
          <w:szCs w:val="20"/>
          <w:highlight w:val="none"/>
          <w:lang w:eastAsia="zh-CN"/>
        </w:rPr>
        <w:t>）主要产品合格证书及相关检验检测报告、产品样册等</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olor w:val="auto"/>
          <w:kern w:val="0"/>
          <w:sz w:val="24"/>
          <w:szCs w:val="20"/>
          <w:highlight w:val="none"/>
          <w:lang w:eastAsia="zh-CN"/>
        </w:rPr>
      </w:pPr>
      <w:r>
        <w:rPr>
          <w:rFonts w:hint="eastAsia" w:ascii="宋体" w:hAnsi="宋体"/>
          <w:color w:val="auto"/>
          <w:kern w:val="0"/>
          <w:sz w:val="24"/>
          <w:szCs w:val="20"/>
          <w:highlight w:val="none"/>
          <w:lang w:eastAsia="zh-CN"/>
        </w:rPr>
        <w:t>（</w:t>
      </w:r>
      <w:r>
        <w:rPr>
          <w:rFonts w:hint="eastAsia" w:ascii="宋体" w:hAnsi="宋体"/>
          <w:color w:val="auto"/>
          <w:kern w:val="0"/>
          <w:sz w:val="24"/>
          <w:szCs w:val="20"/>
          <w:highlight w:val="none"/>
          <w:lang w:val="en-US" w:eastAsia="zh-CN"/>
        </w:rPr>
        <w:t>4</w:t>
      </w:r>
      <w:r>
        <w:rPr>
          <w:rFonts w:hint="eastAsia" w:ascii="宋体" w:hAnsi="宋体"/>
          <w:color w:val="auto"/>
          <w:kern w:val="0"/>
          <w:sz w:val="24"/>
          <w:szCs w:val="20"/>
          <w:highlight w:val="none"/>
          <w:lang w:eastAsia="zh-CN"/>
        </w:rPr>
        <w:t>）技术支持情况说明、质量保证措施、售后服务保证措施及承诺（包括但不限于整体质量保证、售后服务期限、免费服务期限、厂家免费维护保养周期、服务反应速度、售后服务范围、供货时限保证、备品备件、安装调试及操作培训、技术指导、及其他服务内容、应急服务措施等）</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olor w:val="auto"/>
          <w:kern w:val="0"/>
          <w:sz w:val="24"/>
          <w:szCs w:val="20"/>
          <w:highlight w:val="none"/>
          <w:lang w:eastAsia="zh-CN"/>
        </w:rPr>
      </w:pPr>
      <w:r>
        <w:rPr>
          <w:rFonts w:hint="eastAsia" w:ascii="宋体" w:hAnsi="宋体"/>
          <w:color w:val="auto"/>
          <w:kern w:val="0"/>
          <w:sz w:val="24"/>
          <w:szCs w:val="20"/>
          <w:highlight w:val="none"/>
          <w:lang w:eastAsia="zh-CN"/>
        </w:rPr>
        <w:t>（</w:t>
      </w:r>
      <w:r>
        <w:rPr>
          <w:rFonts w:hint="eastAsia" w:ascii="宋体" w:hAnsi="宋体"/>
          <w:color w:val="auto"/>
          <w:kern w:val="0"/>
          <w:sz w:val="24"/>
          <w:szCs w:val="20"/>
          <w:highlight w:val="none"/>
          <w:lang w:val="en-US" w:eastAsia="zh-CN"/>
        </w:rPr>
        <w:t>5</w:t>
      </w:r>
      <w:r>
        <w:rPr>
          <w:rFonts w:hint="eastAsia" w:ascii="宋体" w:hAnsi="宋体"/>
          <w:color w:val="auto"/>
          <w:kern w:val="0"/>
          <w:sz w:val="24"/>
          <w:szCs w:val="20"/>
          <w:highlight w:val="none"/>
          <w:lang w:eastAsia="zh-CN"/>
        </w:rPr>
        <w:t>）供货方案、进度计划安排、人员配备</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olor w:val="auto"/>
          <w:kern w:val="0"/>
          <w:sz w:val="24"/>
          <w:szCs w:val="20"/>
          <w:highlight w:val="none"/>
          <w:lang w:eastAsia="zh-CN"/>
        </w:rPr>
      </w:pPr>
      <w:r>
        <w:rPr>
          <w:rFonts w:hint="eastAsia" w:ascii="宋体" w:hAnsi="宋体"/>
          <w:color w:val="auto"/>
          <w:kern w:val="0"/>
          <w:sz w:val="24"/>
          <w:szCs w:val="20"/>
          <w:highlight w:val="none"/>
          <w:lang w:eastAsia="zh-CN"/>
        </w:rPr>
        <w:t>（</w:t>
      </w:r>
      <w:r>
        <w:rPr>
          <w:rFonts w:hint="eastAsia" w:ascii="宋体" w:hAnsi="宋体"/>
          <w:color w:val="auto"/>
          <w:kern w:val="0"/>
          <w:sz w:val="24"/>
          <w:szCs w:val="20"/>
          <w:highlight w:val="none"/>
          <w:lang w:val="en-US" w:eastAsia="zh-CN"/>
        </w:rPr>
        <w:t>6</w:t>
      </w:r>
      <w:r>
        <w:rPr>
          <w:rFonts w:hint="eastAsia" w:ascii="宋体" w:hAnsi="宋体"/>
          <w:color w:val="auto"/>
          <w:kern w:val="0"/>
          <w:sz w:val="24"/>
          <w:szCs w:val="20"/>
          <w:highlight w:val="none"/>
          <w:lang w:eastAsia="zh-CN"/>
        </w:rPr>
        <w:t>）项目整体质量及进度保证措施</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olor w:val="auto"/>
          <w:kern w:val="0"/>
          <w:sz w:val="24"/>
          <w:szCs w:val="20"/>
          <w:highlight w:val="none"/>
          <w:lang w:eastAsia="zh-CN"/>
        </w:rPr>
      </w:pPr>
      <w:r>
        <w:rPr>
          <w:rFonts w:hint="eastAsia" w:ascii="宋体" w:hAnsi="宋体"/>
          <w:color w:val="auto"/>
          <w:kern w:val="0"/>
          <w:sz w:val="24"/>
          <w:szCs w:val="20"/>
          <w:highlight w:val="none"/>
          <w:lang w:eastAsia="zh-CN"/>
        </w:rPr>
        <w:t>（</w:t>
      </w:r>
      <w:r>
        <w:rPr>
          <w:rFonts w:hint="eastAsia" w:ascii="宋体" w:hAnsi="宋体"/>
          <w:color w:val="auto"/>
          <w:kern w:val="0"/>
          <w:sz w:val="24"/>
          <w:szCs w:val="20"/>
          <w:highlight w:val="none"/>
          <w:lang w:val="en-US" w:eastAsia="zh-CN"/>
        </w:rPr>
        <w:t>7</w:t>
      </w:r>
      <w:r>
        <w:rPr>
          <w:rFonts w:hint="eastAsia" w:ascii="宋体" w:hAnsi="宋体"/>
          <w:color w:val="auto"/>
          <w:kern w:val="0"/>
          <w:sz w:val="24"/>
          <w:szCs w:val="20"/>
          <w:highlight w:val="none"/>
          <w:lang w:eastAsia="zh-CN"/>
        </w:rPr>
        <w:t>）用于评分的其他证明材料</w:t>
      </w:r>
      <w:bookmarkEnd w:id="291"/>
      <w:bookmarkEnd w:id="292"/>
      <w:bookmarkEnd w:id="293"/>
      <w:bookmarkEnd w:id="294"/>
      <w:bookmarkEnd w:id="338"/>
    </w:p>
    <w:p>
      <w:pPr>
        <w:pStyle w:val="3"/>
        <w:pageBreakBefore w:val="0"/>
        <w:tabs>
          <w:tab w:val="left" w:pos="0"/>
        </w:tabs>
        <w:wordWrap/>
        <w:topLinePunct w:val="0"/>
        <w:bidi w:val="0"/>
        <w:spacing w:before="0" w:after="0" w:line="560" w:lineRule="exact"/>
        <w:textAlignment w:val="auto"/>
        <w:outlineLvl w:val="0"/>
        <w:rPr>
          <w:rFonts w:hint="eastAsia" w:hAnsi="宋体" w:eastAsia="宋体"/>
          <w:color w:val="auto"/>
          <w:highlight w:val="none"/>
          <w:lang w:val="en-US" w:eastAsia="zh-CN"/>
        </w:rPr>
      </w:pPr>
      <w:r>
        <w:rPr>
          <w:rFonts w:hAnsi="宋体"/>
          <w:color w:val="auto"/>
          <w:kern w:val="0"/>
          <w:sz w:val="24"/>
          <w:highlight w:val="none"/>
        </w:rPr>
        <w:br w:type="page"/>
      </w:r>
      <w:bookmarkStart w:id="340" w:name="_Toc14744"/>
      <w:r>
        <w:rPr>
          <w:rFonts w:hint="eastAsia" w:hAnsi="宋体"/>
          <w:color w:val="auto"/>
          <w:highlight w:val="none"/>
        </w:rPr>
        <w:t>第</w:t>
      </w:r>
      <w:r>
        <w:rPr>
          <w:rFonts w:hint="eastAsia" w:hAnsi="宋体"/>
          <w:color w:val="auto"/>
          <w:highlight w:val="none"/>
          <w:lang w:val="en-US" w:eastAsia="zh-CN"/>
        </w:rPr>
        <w:t>六</w:t>
      </w:r>
      <w:r>
        <w:rPr>
          <w:rFonts w:hint="eastAsia" w:hAnsi="宋体"/>
          <w:color w:val="auto"/>
          <w:highlight w:val="none"/>
        </w:rPr>
        <w:t>章 政府采购合同</w:t>
      </w:r>
      <w:r>
        <w:rPr>
          <w:rFonts w:hint="eastAsia" w:hAnsi="宋体"/>
          <w:color w:val="auto"/>
          <w:highlight w:val="none"/>
          <w:lang w:val="en-US" w:eastAsia="zh-CN"/>
        </w:rPr>
        <w:t>格式</w:t>
      </w:r>
      <w:bookmarkEnd w:id="340"/>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按照《中华人民共和国政府采购法》、《中华人民共和国政府采购法实施条例》、《中华人民共和国民法典》等法律、法规的规定，经甲、乙双方充分协商，特订立本合同，以兹共同遵守。</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一、合同文件</w:t>
      </w:r>
      <w:bookmarkStart w:id="341" w:name="_GoBack"/>
      <w:bookmarkEnd w:id="341"/>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下列文件构成本合同的组成部分：</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A.招标文件</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B.投标文件</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C.中标通知书</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D.中标人在谈判过程中做出的书面澄清或承诺</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E.合同执行期间经监督方审核同意的双方达成的补充协议</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二、产品的名称、数量、单价、规格和标准</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（详细清单见投标文件）</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三、合同总价</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合同总金额：人民币（大写）：</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人民币（小写）：</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四、质量保证</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1.产品的质量应符合招标文件、投标文件及乙方在评标过程中做出的书面澄清及承诺。乙方提供的所有货物的生产、制造、安装等各项技术标准，符合国家（强制性）标准、各项规范要求或行业标准、规定；非标设备按招标文件规定的技术要求和规范。若乙方所供货物经产品质量检测机构检测认定质量不合格，造成的损失和后果由乙方负全责。</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2.乙方应保证提供给甲方的服务完全符合本项目采购文件规定的服务标准。</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3.乙方应保证提供的服务应符合中华人民共和国相关标准及相应的技术规范、本次采购相关文件中的全部相关要求及相关标准及相应的技术规范中之较高者。</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4.乙方保证提供的服务符合中华人民共和国国家及行业的安全质量标准、环保标准中之较高者。</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5. 乙方保证，乙方依据本合同提供的服务及相关的软件和技术资料，乙方均已得到有关知识产权的权利人的合法授权，如发生涉及到专利权、著作权、商标权等争议，乙方负责处理，并承担由此引起的全部法律及经济责任。</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五、服务承诺</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1.乙方应按招标文件、投标文件及乙方在招标过程中做出的书面说明或承诺提供及时、快速、优质的售后服务。</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2.自验收合格后提供</w:t>
      </w:r>
      <w:r>
        <w:rPr>
          <w:rFonts w:hint="eastAsia" w:ascii="宋体" w:hAnsi="宋体" w:cs="Times New Roman"/>
          <w:color w:val="auto"/>
          <w:kern w:val="0"/>
          <w:sz w:val="24"/>
          <w:szCs w:val="20"/>
          <w:highlight w:val="none"/>
          <w:u w:val="single"/>
          <w:lang w:val="en-US" w:eastAsia="zh-CN"/>
        </w:rPr>
        <w:t xml:space="preserve">   </w:t>
      </w:r>
      <w:r>
        <w:rPr>
          <w:rFonts w:hint="eastAsia" w:ascii="宋体" w:hAnsi="宋体" w:cs="Times New Roman"/>
          <w:color w:val="auto"/>
          <w:kern w:val="0"/>
          <w:sz w:val="24"/>
          <w:szCs w:val="20"/>
          <w:highlight w:val="none"/>
          <w:lang w:eastAsia="zh-CN"/>
        </w:rPr>
        <w:t>年的免费质量保证期（若国家规定或行业标准高于长于以上要求的，执行国家规定或行业标准）</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3.其他售后服务内容（详见投标文件）</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六、甲方责任及权利</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1.为乙方的组织供货、安装调试、维修维护提供便利条件，保证合同顺利履行。</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2.甲方有权要求乙方按本合同约定及时提供服务。甲方对乙方的工作成果进行评估和确认，提出修改意见。</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3.在产品到达甲方指定地点后，发现产品的质量或规格与合同规定不符合，或证明产品有缺陷，甲方有权利要求乙方无条件更换为符合要求的全新产品，并对由此造成的损失向乙方提出索赔。</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4. 如果乙方不能按照本合同的要求履行义务，甲方以书面形式通知乙方，乙方应在 3个工作日内予以补正和改进，如果乙方在规定的期限内未能补正和改进，甲方有权中止支付，直至乙方能够按照本合同规定的内容履行义务，乙方因此造成合同履行延期的，应承担逾期的相关违约责任。若乙方的补正和改进在 3个工作日内仍无法达到合同要求，甲方有权按解除合同。</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七、乙方责任</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1.根据甲方要求的产品规格、质量要求、技术参数、数量，保质保量按时供货及安装调试，若因乙方原因导致工期延误，乙方将承担全部责任。如果在产品到达甲方指定地点后，产品质量或技术参数与合同规定不符，或产品有缺陷的，乙方应无条件更换；乙方负责产品的安装调试工作，达到甲方满意效果为准。</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2.货到安装调试验收完毕，质保期内免费维护保修服务，质保期过后对设备故障需要更换的配件将以成本价提供，并提供终身维护服务。</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3.在施工期间，必须确保自身财产生命安全，无论在上下班途中还是工作过程中出现的一切安全事故，均由乙方自行负责。甲方对乙方的雇员、设备等任何人员伤亡和财产损失不承担任何责任。乙方因管理不善所造成的人员伤亡、财产损失赔偿以及与此有关的一切索赔、诉讼、指控费用及其它开支，均由乙方承担。</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4.合同履行期间，由于乙方人员的过错、过失造成的设备损坏、损失、人身安全事故等一切事故，其责任由乙方承担。</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八、验收</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1.乙方必须保证所送产品的质量，在交货时必须提供生产厂家出具的合格证书，并与投标文件提供的技术参数、规格型号相同。甲方组织有关人员对其质量状况进行验收，如发现产品非正规原装，或随机配件与装箱单不符、安装调试达不到使用要求以及其他质量问题时，乙方无条件更换，并赔偿由此对甲方造成的损失。同时甲方有权对其产品进行抽检，送有关部门检验（抽检的试验费用由乙方负责），若抽检复试不合格，乙方应无条件更换，并赔偿由此对甲方造成的损失。</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2.合同履行达到验收条件时，供应商应及时向甲方发出项目验收建议。甲方应当成立政府采购项目验收小组，负责项目验收具体工作，出具验收意见，并对验收意见负责。验收项目合格应作为政府采购项目财政性资金支付的必备条件。如因乙方原因安装调试不及时或安装调试不合格导致延误甲方正常使用的，乙方应赔偿由此对甲方造成的损失。</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九、付款方式</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lang w:eastAsia="zh-CN"/>
        </w:rPr>
        <w:t>合同签订生效，项目具备实施条件后支付合同价款的</w:t>
      </w:r>
      <w:r>
        <w:rPr>
          <w:rFonts w:hint="eastAsia" w:ascii="宋体" w:hAnsi="宋体"/>
          <w:color w:val="auto"/>
          <w:sz w:val="24"/>
          <w:highlight w:val="none"/>
          <w:lang w:val="en-US" w:eastAsia="zh-CN"/>
        </w:rPr>
        <w:t>30%，安装调试完毕并验收合格后支付至合同价款的90%，剩余10%自验收合格后满1年无息付清。</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十、交货地点、时间</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地点：甲方指定地点。</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时间：</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十一、违约责任</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1. 乙方延迟交货，每延迟1日，按应交付产品总额 0.3‰支付违约金。</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2. 乙方履行合同不符合规定，除应按合同约定及时调换外，在调换产品期间，应按调换产品金额每日 0.3‰向甲方支付违约金。</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3. 工程交付使用后，因乙方所供产品质量问题造成其他设备损坏及由此引发的一切责任及后果均由乙方负责。</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4. 如果乙方在建设过程中未到达甲方提出的建设标准，经甲方多次督导，仍不予以改正的，甲方有权单方面终止合同。</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5. 如果乙方在维护过程中出现维护不及时、故障处理不彻底等违约行为，按每次 200元标准对其维护费进行扣除。经甲方多次督导，仍不予以改正的，甲方有权单方面终止合同</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6. 工程设备施工、维护过程中，以及合同有效期内工程设施造成第三方人身伤亡和财产损失的由乙方负责承担。</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7. 一方不按期履行合同，并经另一方提示后 30日内仍不履行合同的，守约方有权解除合同，违约方要承担相应的赔偿责任。</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8. 如因一方违约，双方未能就赔偿损失达成协议，引起诉讼或仲裁时，违约方除应赔偿对方经济损失外，还应承担对方因诉讼或仲裁所支付的律师代理费等相关费用。</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9. 其它应承担的违约责任，以《中华人民共和国民法典》和其它有关法律、法规规定为准，无相关规定的，双方协商解决。</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10.按照本合同规定应该偿付的违约金、赔偿金等，应当在明确责任后 10日内，按银行规定或双方商定的结算办法付清，否则按逾期付款处理。</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十二、争议解决</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本合同在履行过程中发生争议，双方协商解决。协商不成，双方均可向甲方所在地法院提起诉讼解决。</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十三、合同的生效</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本合同经双方代表签字盖章后生效，合同执行期内，甲乙双方均不得随意变更或解除合同。本合同如有未尽事宜，须经双方共同协商，做出补充规定，补充规定与本合同具有同等法律效力。</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本合同一式四份，甲方执两份，乙方执一份，采购代理机构执一份。</w:t>
      </w:r>
    </w:p>
    <w:p>
      <w:pPr>
        <w:pageBreakBefore w:val="0"/>
        <w:wordWrap/>
        <w:topLinePunct w:val="0"/>
        <w:autoSpaceDE w:val="0"/>
        <w:autoSpaceDN w:val="0"/>
        <w:bidi w:val="0"/>
        <w:adjustRightInd w:val="0"/>
        <w:spacing w:line="560" w:lineRule="exact"/>
        <w:ind w:firstLine="480" w:firstLineChars="200"/>
        <w:jc w:val="left"/>
        <w:textAlignment w:val="auto"/>
        <w:rPr>
          <w:rFonts w:hint="eastAsia" w:ascii="宋体" w:hAnsi="宋体" w:cs="Times New Roman"/>
          <w:color w:val="auto"/>
          <w:kern w:val="0"/>
          <w:sz w:val="24"/>
          <w:szCs w:val="20"/>
          <w:highlight w:val="none"/>
          <w:lang w:eastAsia="zh-CN"/>
        </w:rPr>
      </w:pP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甲方：（公章）</w:t>
      </w:r>
      <w:r>
        <w:rPr>
          <w:rFonts w:hint="eastAsia" w:ascii="宋体" w:hAnsi="宋体" w:cs="Times New Roman"/>
          <w:color w:val="auto"/>
          <w:kern w:val="0"/>
          <w:sz w:val="24"/>
          <w:szCs w:val="20"/>
          <w:highlight w:val="none"/>
          <w:lang w:val="en-US" w:eastAsia="zh-CN"/>
        </w:rPr>
        <w:t xml:space="preserve">                            </w:t>
      </w:r>
      <w:r>
        <w:rPr>
          <w:rFonts w:hint="eastAsia" w:ascii="宋体" w:hAnsi="宋体" w:cs="Times New Roman"/>
          <w:color w:val="auto"/>
          <w:kern w:val="0"/>
          <w:sz w:val="24"/>
          <w:szCs w:val="20"/>
          <w:highlight w:val="none"/>
          <w:lang w:eastAsia="zh-CN"/>
        </w:rPr>
        <w:t>乙方： （公章）</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法定代表人</w:t>
      </w:r>
      <w:r>
        <w:rPr>
          <w:rFonts w:hint="eastAsia" w:ascii="宋体" w:hAnsi="宋体" w:cs="Times New Roman"/>
          <w:color w:val="auto"/>
          <w:kern w:val="0"/>
          <w:sz w:val="24"/>
          <w:szCs w:val="20"/>
          <w:highlight w:val="none"/>
          <w:lang w:val="en-US" w:eastAsia="zh-CN"/>
        </w:rPr>
        <w:t xml:space="preserve">                                </w:t>
      </w:r>
      <w:r>
        <w:rPr>
          <w:rFonts w:hint="eastAsia" w:ascii="宋体" w:hAnsi="宋体" w:cs="Times New Roman"/>
          <w:color w:val="auto"/>
          <w:kern w:val="0"/>
          <w:sz w:val="24"/>
          <w:szCs w:val="20"/>
          <w:highlight w:val="none"/>
          <w:lang w:eastAsia="zh-CN"/>
        </w:rPr>
        <w:t>法定代表人</w:t>
      </w:r>
    </w:p>
    <w:p>
      <w:pPr>
        <w:pageBreakBefore w:val="0"/>
        <w:wordWrap/>
        <w:topLinePunct w:val="0"/>
        <w:autoSpaceDE w:val="0"/>
        <w:autoSpaceDN w:val="0"/>
        <w:bidi w:val="0"/>
        <w:adjustRightInd w:val="0"/>
        <w:spacing w:line="560" w:lineRule="exact"/>
        <w:jc w:val="left"/>
        <w:textAlignment w:val="auto"/>
        <w:rPr>
          <w:rFonts w:hint="eastAsia" w:ascii="宋体" w:hAnsi="宋体" w:cs="Times New Roman"/>
          <w:color w:val="auto"/>
          <w:kern w:val="0"/>
          <w:sz w:val="24"/>
          <w:szCs w:val="20"/>
          <w:highlight w:val="none"/>
          <w:lang w:eastAsia="zh-CN"/>
        </w:rPr>
      </w:pPr>
      <w:r>
        <w:rPr>
          <w:rFonts w:hint="eastAsia" w:ascii="宋体" w:hAnsi="宋体" w:cs="Times New Roman"/>
          <w:color w:val="auto"/>
          <w:kern w:val="0"/>
          <w:sz w:val="24"/>
          <w:szCs w:val="20"/>
          <w:highlight w:val="none"/>
          <w:lang w:eastAsia="zh-CN"/>
        </w:rPr>
        <w:t>或授权委托人：（签字或盖章）</w:t>
      </w:r>
      <w:r>
        <w:rPr>
          <w:rFonts w:hint="eastAsia" w:ascii="宋体" w:hAnsi="宋体" w:cs="Times New Roman"/>
          <w:color w:val="auto"/>
          <w:kern w:val="0"/>
          <w:sz w:val="24"/>
          <w:szCs w:val="20"/>
          <w:highlight w:val="none"/>
          <w:lang w:val="en-US" w:eastAsia="zh-CN"/>
        </w:rPr>
        <w:t xml:space="preserve">              </w:t>
      </w:r>
      <w:r>
        <w:rPr>
          <w:rFonts w:hint="eastAsia" w:ascii="宋体" w:hAnsi="宋体" w:cs="Times New Roman"/>
          <w:color w:val="auto"/>
          <w:kern w:val="0"/>
          <w:sz w:val="24"/>
          <w:szCs w:val="20"/>
          <w:highlight w:val="none"/>
          <w:lang w:eastAsia="zh-CN"/>
        </w:rPr>
        <w:t>或授权委托人：（签字或盖章）</w:t>
      </w:r>
    </w:p>
    <w:p>
      <w:pPr>
        <w:pageBreakBefore w:val="0"/>
        <w:wordWrap/>
        <w:topLinePunct w:val="0"/>
        <w:bidi w:val="0"/>
        <w:spacing w:line="560" w:lineRule="exact"/>
        <w:textAlignment w:val="auto"/>
        <w:rPr>
          <w:rFonts w:hint="eastAsia" w:ascii="宋体" w:hAnsi="宋体"/>
          <w:color w:val="auto"/>
          <w:sz w:val="24"/>
          <w:highlight w:val="none"/>
          <w:lang w:eastAsia="zh-CN"/>
        </w:rPr>
      </w:pPr>
      <w:r>
        <w:rPr>
          <w:rFonts w:hint="eastAsia" w:ascii="宋体" w:hAnsi="宋体"/>
          <w:color w:val="auto"/>
          <w:sz w:val="24"/>
          <w:highlight w:val="none"/>
          <w:lang w:eastAsia="zh-CN"/>
        </w:rPr>
        <w:t>地址：</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地址：</w:t>
      </w:r>
    </w:p>
    <w:p>
      <w:pPr>
        <w:pageBreakBefore w:val="0"/>
        <w:wordWrap/>
        <w:topLinePunct w:val="0"/>
        <w:bidi w:val="0"/>
        <w:spacing w:line="560" w:lineRule="exact"/>
        <w:textAlignment w:val="auto"/>
        <w:rPr>
          <w:rFonts w:hint="eastAsia" w:ascii="宋体" w:hAnsi="宋体"/>
          <w:color w:val="auto"/>
          <w:sz w:val="24"/>
          <w:highlight w:val="none"/>
          <w:lang w:eastAsia="zh-CN"/>
        </w:rPr>
      </w:pPr>
      <w:r>
        <w:rPr>
          <w:rFonts w:hint="eastAsia" w:ascii="宋体" w:hAnsi="宋体"/>
          <w:color w:val="auto"/>
          <w:sz w:val="24"/>
          <w:highlight w:val="none"/>
          <w:lang w:eastAsia="zh-CN"/>
        </w:rPr>
        <w:t>电话：</w:t>
      </w:r>
      <w:r>
        <w:rPr>
          <w:rFonts w:hint="eastAsia" w:ascii="宋体" w:hAnsi="宋体"/>
          <w:color w:val="auto"/>
          <w:sz w:val="24"/>
          <w:highlight w:val="none"/>
          <w:lang w:val="en-US" w:eastAsia="zh-CN"/>
        </w:rPr>
        <w:t xml:space="preserve">                                    </w:t>
      </w:r>
      <w:r>
        <w:rPr>
          <w:rFonts w:hint="eastAsia" w:ascii="宋体" w:hAnsi="宋体"/>
          <w:color w:val="auto"/>
          <w:sz w:val="24"/>
          <w:highlight w:val="none"/>
          <w:lang w:eastAsia="zh-CN"/>
        </w:rPr>
        <w:t>电话：</w:t>
      </w:r>
    </w:p>
    <w:p>
      <w:pPr>
        <w:pStyle w:val="2"/>
        <w:rPr>
          <w:rFonts w:hint="eastAsia"/>
          <w:highlight w:val="none"/>
          <w:lang w:eastAsia="zh-CN"/>
        </w:rPr>
      </w:pPr>
    </w:p>
    <w:p>
      <w:pPr>
        <w:pageBreakBefore w:val="0"/>
        <w:wordWrap/>
        <w:topLinePunct w:val="0"/>
        <w:bidi w:val="0"/>
        <w:spacing w:line="560" w:lineRule="exact"/>
        <w:textAlignment w:val="auto"/>
        <w:rPr>
          <w:rFonts w:hint="eastAsia" w:ascii="宋体" w:hAnsi="宋体"/>
          <w:color w:val="auto"/>
          <w:sz w:val="24"/>
          <w:highlight w:val="none"/>
        </w:rPr>
      </w:pPr>
    </w:p>
    <w:p>
      <w:pPr>
        <w:pageBreakBefore w:val="0"/>
        <w:wordWrap/>
        <w:topLinePunct w:val="0"/>
        <w:bidi w:val="0"/>
        <w:spacing w:line="560" w:lineRule="exact"/>
        <w:textAlignment w:val="auto"/>
        <w:rPr>
          <w:color w:val="auto"/>
          <w:highlight w:val="none"/>
        </w:rPr>
      </w:pPr>
    </w:p>
    <w:sectPr>
      <w:footerReference r:id="rId7" w:type="default"/>
      <w:pgSz w:w="11906" w:h="16838"/>
      <w:pgMar w:top="1440" w:right="1797" w:bottom="1440" w:left="179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方正粗黑宋简体">
    <w:panose1 w:val="02000000000000000000"/>
    <w:charset w:val="86"/>
    <w:family w:val="auto"/>
    <w:pitch w:val="default"/>
    <w:sig w:usb0="A00002BF" w:usb1="184F6CFA" w:usb2="00000012" w:usb3="00000000" w:csb0="00040001" w:csb1="00000000"/>
  </w:font>
  <w:font w:name="方正书宋简体">
    <w:altName w:val="宋体"/>
    <w:panose1 w:val="02000000000000000000"/>
    <w:charset w:val="86"/>
    <w:family w:val="auto"/>
    <w:pitch w:val="default"/>
    <w:sig w:usb0="00000000" w:usb1="00000000" w:usb2="00000012"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swiss"/>
    <w:pitch w:val="default"/>
    <w:sig w:usb0="E10022FF" w:usb1="C000E47F" w:usb2="00000029" w:usb3="00000000" w:csb0="200001DF" w:csb1="20000000"/>
  </w:font>
  <w:font w:name="MingLiU_HKSCS">
    <w:panose1 w:val="02020500000000000000"/>
    <w:charset w:val="88"/>
    <w:family w:val="roman"/>
    <w:pitch w:val="default"/>
    <w:sig w:usb0="A00002FF" w:usb1="38CFFCFA" w:usb2="00000016" w:usb3="00000000" w:csb0="00100001" w:csb1="00000000"/>
  </w:font>
  <w:font w:name="SPSOIH+SimSun">
    <w:altName w:val="宋体"/>
    <w:panose1 w:val="02010600030101010101"/>
    <w:charset w:val="86"/>
    <w:family w:val="auto"/>
    <w:pitch w:val="default"/>
    <w:sig w:usb0="00000000" w:usb1="0000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lang w:val="en-US"/>
      </w:rPr>
    </w:pPr>
    <w:r>
      <w:rPr>
        <w:rFonts w:hint="eastAsia"/>
        <w:lang w:val="en-US" w:eastAsia="zh-CN"/>
      </w:rPr>
      <w:t xml:space="preserve">  </w:t>
    </w:r>
  </w:p>
  <w:p>
    <w:pPr>
      <w:pStyle w:val="11"/>
      <w:ind w:right="36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rPr>
        <w:lang w:val="en-US"/>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r>
                            <w:rPr>
                              <w:rFonts w:hint="eastAsia"/>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r>
                      <w:rPr>
                        <w:rFonts w:hint="eastAsia"/>
                        <w:lang w:eastAsia="zh-CN"/>
                      </w:rPr>
                      <w:t xml:space="preserve"> —</w:t>
                    </w:r>
                  </w:p>
                </w:txbxContent>
              </v:textbox>
            </v:shape>
          </w:pict>
        </mc:Fallback>
      </mc:AlternateContent>
    </w:r>
    <w:r>
      <w:rPr>
        <w:rFonts w:hint="eastAsia"/>
        <w:lang w:val="en-US" w:eastAsia="zh-CN"/>
      </w:rPr>
      <w:t xml:space="preserve">  </w:t>
    </w:r>
  </w:p>
  <w:p>
    <w:pPr>
      <w:pStyle w:val="11"/>
      <w:ind w:right="360"/>
      <w:jc w:val="right"/>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rPr>
        <w:sz w:val="24"/>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1143000</wp:posOffset>
              </wp:positionH>
              <wp:positionV relativeFrom="page">
                <wp:posOffset>9552305</wp:posOffset>
              </wp:positionV>
              <wp:extent cx="182880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1828800" cy="0"/>
                      </a:xfrm>
                      <a:prstGeom prst="line">
                        <a:avLst/>
                      </a:prstGeom>
                      <a:ln w="0"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90pt;margin-top:752.15pt;height:0pt;width:144pt;mso-position-horizontal-relative:page;mso-position-vertical-relative:page;z-index:-251657216;mso-width-relative:page;mso-height-relative:page;" filled="f" stroked="t" coordsize="21600,21600" o:gfxdata="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6AGLjtYAAAANAQAADwAAAAAAAAABACAAAAAiAAAAZHJzL2Rvd25yZXYueG1sUEsBAhQA&#10;FAAAAAgAh07iQMA2RT70AQAA7wMAAA4AAAAAAAAAAQAgAAAAJQEAAGRycy9lMm9Eb2MueG1sUEsF&#10;BgAAAAAGAAYAWQEAAIsFAAAAAA==&#10;">
              <v:fill on="f" focussize="0,0"/>
              <v:stroke weight="0pt" color="#000000" joinstyle="round"/>
              <v:imagedata o:title=""/>
              <o:lock v:ext="edit" aspectratio="f"/>
            </v:lin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w:t>
                    </w:r>
                  </w:p>
                </w:txbxContent>
              </v:textbox>
            </v:shape>
          </w:pict>
        </mc:Fallback>
      </mc:AlternateContent>
    </w:r>
  </w:p>
  <w:p>
    <w:pPr>
      <w:pStyle w:val="11"/>
      <w:ind w:right="360"/>
      <w:jc w:val="right"/>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0F077E"/>
    <w:multiLevelType w:val="singleLevel"/>
    <w:tmpl w:val="160F077E"/>
    <w:lvl w:ilvl="0" w:tentative="0">
      <w:start w:val="6"/>
      <w:numFmt w:val="chineseCounting"/>
      <w:suff w:val="nothing"/>
      <w:lvlText w:val="%1、"/>
      <w:lvlJc w:val="left"/>
      <w:rPr>
        <w:rFonts w:hint="eastAsia"/>
      </w:rPr>
    </w:lvl>
  </w:abstractNum>
  <w:abstractNum w:abstractNumId="1">
    <w:nsid w:val="60DB0E16"/>
    <w:multiLevelType w:val="singleLevel"/>
    <w:tmpl w:val="60DB0E16"/>
    <w:lvl w:ilvl="0" w:tentative="0">
      <w:start w:val="1"/>
      <w:numFmt w:val="chineseCounting"/>
      <w:suff w:val="nothing"/>
      <w:lvlText w:val="（%1）"/>
      <w:lvlJc w:val="left"/>
      <w:rPr>
        <w:rFonts w:hint="eastAsia"/>
      </w:rPr>
    </w:lvl>
  </w:abstractNum>
  <w:abstractNum w:abstractNumId="2">
    <w:nsid w:val="73DE577A"/>
    <w:multiLevelType w:val="singleLevel"/>
    <w:tmpl w:val="73DE577A"/>
    <w:lvl w:ilvl="0" w:tentative="0">
      <w:start w:val="1"/>
      <w:numFmt w:val="decimal"/>
      <w:suff w:val="nothing"/>
      <w:lvlText w:val="（%1）"/>
      <w:lvlJc w:val="left"/>
      <w:pPr>
        <w:ind w:left="150"/>
      </w:pPr>
    </w:lvl>
  </w:abstractNum>
  <w:abstractNum w:abstractNumId="3">
    <w:nsid w:val="78B8E157"/>
    <w:multiLevelType w:val="singleLevel"/>
    <w:tmpl w:val="78B8E157"/>
    <w:lvl w:ilvl="0" w:tentative="0">
      <w:start w:val="7"/>
      <w:numFmt w:val="decimal"/>
      <w:lvlText w:val="%1."/>
      <w:lvlJc w:val="left"/>
      <w:pPr>
        <w:tabs>
          <w:tab w:val="left" w:pos="312"/>
        </w:tabs>
      </w:pPr>
    </w:lvl>
  </w:abstractNum>
  <w:abstractNum w:abstractNumId="4">
    <w:nsid w:val="7A1801A3"/>
    <w:multiLevelType w:val="singleLevel"/>
    <w:tmpl w:val="7A1801A3"/>
    <w:lvl w:ilvl="0" w:tentative="0">
      <w:start w:val="1"/>
      <w:numFmt w:val="decimal"/>
      <w:suff w:val="space"/>
      <w:lvlText w:val="%1、"/>
      <w:lvlJc w:val="left"/>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0OThhNGYyOTJmOWExYzE2MmUzMGY1NjRmMTA4YmUifQ=="/>
  </w:docVars>
  <w:rsids>
    <w:rsidRoot w:val="627858DE"/>
    <w:rsid w:val="000037B5"/>
    <w:rsid w:val="00C92EF7"/>
    <w:rsid w:val="015233B4"/>
    <w:rsid w:val="018479C5"/>
    <w:rsid w:val="018A60A9"/>
    <w:rsid w:val="01F21ACF"/>
    <w:rsid w:val="01FD48C0"/>
    <w:rsid w:val="02157B74"/>
    <w:rsid w:val="02255AAE"/>
    <w:rsid w:val="02490362"/>
    <w:rsid w:val="026C1171"/>
    <w:rsid w:val="02745B82"/>
    <w:rsid w:val="02AE1BA3"/>
    <w:rsid w:val="02E4496F"/>
    <w:rsid w:val="031E27CE"/>
    <w:rsid w:val="0332510E"/>
    <w:rsid w:val="03340EBA"/>
    <w:rsid w:val="033E7077"/>
    <w:rsid w:val="039773A4"/>
    <w:rsid w:val="03EE28AD"/>
    <w:rsid w:val="04862158"/>
    <w:rsid w:val="051028D8"/>
    <w:rsid w:val="05207E6B"/>
    <w:rsid w:val="052E261F"/>
    <w:rsid w:val="0536484A"/>
    <w:rsid w:val="05730CBD"/>
    <w:rsid w:val="058C1917"/>
    <w:rsid w:val="05997548"/>
    <w:rsid w:val="06393776"/>
    <w:rsid w:val="064661F7"/>
    <w:rsid w:val="067044FF"/>
    <w:rsid w:val="068D1DA7"/>
    <w:rsid w:val="075C3A42"/>
    <w:rsid w:val="07D01282"/>
    <w:rsid w:val="07E3541A"/>
    <w:rsid w:val="0803139F"/>
    <w:rsid w:val="08096AD4"/>
    <w:rsid w:val="084E22D0"/>
    <w:rsid w:val="08B85A97"/>
    <w:rsid w:val="08C620D1"/>
    <w:rsid w:val="08D12110"/>
    <w:rsid w:val="0976726D"/>
    <w:rsid w:val="098F0E68"/>
    <w:rsid w:val="09B72537"/>
    <w:rsid w:val="0A18560A"/>
    <w:rsid w:val="0A42231F"/>
    <w:rsid w:val="0A46467B"/>
    <w:rsid w:val="0AC33AAE"/>
    <w:rsid w:val="0AD15E29"/>
    <w:rsid w:val="0ADB77AC"/>
    <w:rsid w:val="0AF9210A"/>
    <w:rsid w:val="0AF93F32"/>
    <w:rsid w:val="0B273D0D"/>
    <w:rsid w:val="0B514554"/>
    <w:rsid w:val="0C207204"/>
    <w:rsid w:val="0C24677B"/>
    <w:rsid w:val="0C28116A"/>
    <w:rsid w:val="0C734427"/>
    <w:rsid w:val="0C74416C"/>
    <w:rsid w:val="0CBB29D8"/>
    <w:rsid w:val="0CDB1C57"/>
    <w:rsid w:val="0CFA32E1"/>
    <w:rsid w:val="0D5B2311"/>
    <w:rsid w:val="0D5B4621"/>
    <w:rsid w:val="0D60280F"/>
    <w:rsid w:val="0DC727A3"/>
    <w:rsid w:val="0E3B48A1"/>
    <w:rsid w:val="0E783703"/>
    <w:rsid w:val="0E85732E"/>
    <w:rsid w:val="0F050D3B"/>
    <w:rsid w:val="0F262042"/>
    <w:rsid w:val="0F6454E2"/>
    <w:rsid w:val="0F8172CF"/>
    <w:rsid w:val="10310024"/>
    <w:rsid w:val="10424D5F"/>
    <w:rsid w:val="10800735"/>
    <w:rsid w:val="10910D76"/>
    <w:rsid w:val="110075A3"/>
    <w:rsid w:val="114B4888"/>
    <w:rsid w:val="11821726"/>
    <w:rsid w:val="11CC2307"/>
    <w:rsid w:val="11E019D6"/>
    <w:rsid w:val="11FB2FD7"/>
    <w:rsid w:val="12095AC6"/>
    <w:rsid w:val="120C188C"/>
    <w:rsid w:val="121D32A8"/>
    <w:rsid w:val="121E14F6"/>
    <w:rsid w:val="122C27F8"/>
    <w:rsid w:val="12490B43"/>
    <w:rsid w:val="12573537"/>
    <w:rsid w:val="125E6862"/>
    <w:rsid w:val="129E3CE8"/>
    <w:rsid w:val="135D5D9C"/>
    <w:rsid w:val="137141F5"/>
    <w:rsid w:val="137B0F84"/>
    <w:rsid w:val="13B46974"/>
    <w:rsid w:val="13DE2DAE"/>
    <w:rsid w:val="1405327E"/>
    <w:rsid w:val="14105A52"/>
    <w:rsid w:val="145C6E8A"/>
    <w:rsid w:val="14D80C82"/>
    <w:rsid w:val="15B13323"/>
    <w:rsid w:val="15DD6623"/>
    <w:rsid w:val="164B102E"/>
    <w:rsid w:val="16590F7C"/>
    <w:rsid w:val="16946ABC"/>
    <w:rsid w:val="16952454"/>
    <w:rsid w:val="16B37E1B"/>
    <w:rsid w:val="16B5393B"/>
    <w:rsid w:val="16BE65BB"/>
    <w:rsid w:val="16CD2D46"/>
    <w:rsid w:val="16D34E48"/>
    <w:rsid w:val="16E7160B"/>
    <w:rsid w:val="176655C7"/>
    <w:rsid w:val="17B822AE"/>
    <w:rsid w:val="17D4582A"/>
    <w:rsid w:val="17D71DD6"/>
    <w:rsid w:val="180169EF"/>
    <w:rsid w:val="1803587E"/>
    <w:rsid w:val="1820538F"/>
    <w:rsid w:val="187B56DD"/>
    <w:rsid w:val="18F8463B"/>
    <w:rsid w:val="19083FD1"/>
    <w:rsid w:val="193E165D"/>
    <w:rsid w:val="19497322"/>
    <w:rsid w:val="199D5449"/>
    <w:rsid w:val="19B96BD5"/>
    <w:rsid w:val="19CC2CD8"/>
    <w:rsid w:val="19D55239"/>
    <w:rsid w:val="1A3126FE"/>
    <w:rsid w:val="1A32613F"/>
    <w:rsid w:val="1A4B3FE4"/>
    <w:rsid w:val="1A5D7548"/>
    <w:rsid w:val="1A802210"/>
    <w:rsid w:val="1A9F3D21"/>
    <w:rsid w:val="1AA00DAD"/>
    <w:rsid w:val="1AAD1DF6"/>
    <w:rsid w:val="1B444C85"/>
    <w:rsid w:val="1B7B7C54"/>
    <w:rsid w:val="1B9776DB"/>
    <w:rsid w:val="1B9D131B"/>
    <w:rsid w:val="1C7A2FFA"/>
    <w:rsid w:val="1C840050"/>
    <w:rsid w:val="1CA13158"/>
    <w:rsid w:val="1D435190"/>
    <w:rsid w:val="1D4E63A2"/>
    <w:rsid w:val="1D59129F"/>
    <w:rsid w:val="1D9F3BCB"/>
    <w:rsid w:val="1DE705F7"/>
    <w:rsid w:val="1DFC0245"/>
    <w:rsid w:val="1E0369DF"/>
    <w:rsid w:val="1E0E360B"/>
    <w:rsid w:val="1E1719B8"/>
    <w:rsid w:val="1E265719"/>
    <w:rsid w:val="1EA01AEC"/>
    <w:rsid w:val="1EE37852"/>
    <w:rsid w:val="1EEF4EEA"/>
    <w:rsid w:val="1EFB3B4E"/>
    <w:rsid w:val="1F976384"/>
    <w:rsid w:val="1F98385C"/>
    <w:rsid w:val="1F9A286C"/>
    <w:rsid w:val="1FDF1C5B"/>
    <w:rsid w:val="207C08E4"/>
    <w:rsid w:val="209E5D8B"/>
    <w:rsid w:val="20B30ED1"/>
    <w:rsid w:val="20BD330E"/>
    <w:rsid w:val="20E02F1E"/>
    <w:rsid w:val="20F7351D"/>
    <w:rsid w:val="21170C57"/>
    <w:rsid w:val="215671B8"/>
    <w:rsid w:val="215A15EC"/>
    <w:rsid w:val="21605074"/>
    <w:rsid w:val="217227AB"/>
    <w:rsid w:val="21A00CFA"/>
    <w:rsid w:val="21C01945"/>
    <w:rsid w:val="225144F6"/>
    <w:rsid w:val="22BB45A1"/>
    <w:rsid w:val="22BE2EEC"/>
    <w:rsid w:val="22E470D6"/>
    <w:rsid w:val="23502783"/>
    <w:rsid w:val="23642C7F"/>
    <w:rsid w:val="237B2192"/>
    <w:rsid w:val="23807B6F"/>
    <w:rsid w:val="23B471CA"/>
    <w:rsid w:val="23B93F03"/>
    <w:rsid w:val="23B94BB4"/>
    <w:rsid w:val="23BF3BCA"/>
    <w:rsid w:val="23D07556"/>
    <w:rsid w:val="23DC7736"/>
    <w:rsid w:val="244D2F90"/>
    <w:rsid w:val="245F1C12"/>
    <w:rsid w:val="24E70610"/>
    <w:rsid w:val="25283DE1"/>
    <w:rsid w:val="25371621"/>
    <w:rsid w:val="254B289D"/>
    <w:rsid w:val="254F34F7"/>
    <w:rsid w:val="25802225"/>
    <w:rsid w:val="25AB2F6C"/>
    <w:rsid w:val="25C569B8"/>
    <w:rsid w:val="25E317CC"/>
    <w:rsid w:val="25EC5E62"/>
    <w:rsid w:val="26107A2F"/>
    <w:rsid w:val="265E2A3B"/>
    <w:rsid w:val="266804D7"/>
    <w:rsid w:val="26CB1EC9"/>
    <w:rsid w:val="26E73C6A"/>
    <w:rsid w:val="2744774A"/>
    <w:rsid w:val="275D3EF3"/>
    <w:rsid w:val="275D79E0"/>
    <w:rsid w:val="276D3527"/>
    <w:rsid w:val="279C5032"/>
    <w:rsid w:val="27E81A43"/>
    <w:rsid w:val="27F73279"/>
    <w:rsid w:val="28315F87"/>
    <w:rsid w:val="2863054C"/>
    <w:rsid w:val="287D6F94"/>
    <w:rsid w:val="28A552C5"/>
    <w:rsid w:val="28AE590C"/>
    <w:rsid w:val="28B6001D"/>
    <w:rsid w:val="292D7EC6"/>
    <w:rsid w:val="298A2F81"/>
    <w:rsid w:val="298B4D66"/>
    <w:rsid w:val="29922768"/>
    <w:rsid w:val="29F019D9"/>
    <w:rsid w:val="29F70520"/>
    <w:rsid w:val="2A0B756E"/>
    <w:rsid w:val="2A490153"/>
    <w:rsid w:val="2A5A6A50"/>
    <w:rsid w:val="2A6046FF"/>
    <w:rsid w:val="2A7131BD"/>
    <w:rsid w:val="2A781E4A"/>
    <w:rsid w:val="2AA47438"/>
    <w:rsid w:val="2AC12EE7"/>
    <w:rsid w:val="2AD54869"/>
    <w:rsid w:val="2B0250C2"/>
    <w:rsid w:val="2B2D2501"/>
    <w:rsid w:val="2B6D2471"/>
    <w:rsid w:val="2B757719"/>
    <w:rsid w:val="2B8D0AEE"/>
    <w:rsid w:val="2B8E5245"/>
    <w:rsid w:val="2B9F0C22"/>
    <w:rsid w:val="2BC302E9"/>
    <w:rsid w:val="2C212182"/>
    <w:rsid w:val="2C2F207A"/>
    <w:rsid w:val="2C7F2AE7"/>
    <w:rsid w:val="2C812CD0"/>
    <w:rsid w:val="2CB76519"/>
    <w:rsid w:val="2CCE173B"/>
    <w:rsid w:val="2CE72420"/>
    <w:rsid w:val="2CF66436"/>
    <w:rsid w:val="2D173784"/>
    <w:rsid w:val="2D2159AA"/>
    <w:rsid w:val="2D4279C6"/>
    <w:rsid w:val="2D8F1828"/>
    <w:rsid w:val="2DF55EEC"/>
    <w:rsid w:val="2E59265E"/>
    <w:rsid w:val="2E626377"/>
    <w:rsid w:val="2E777800"/>
    <w:rsid w:val="2E89233F"/>
    <w:rsid w:val="2E9040F6"/>
    <w:rsid w:val="2EDF3E93"/>
    <w:rsid w:val="2EF042ED"/>
    <w:rsid w:val="2EFB07FA"/>
    <w:rsid w:val="2F032B6B"/>
    <w:rsid w:val="2F4D6C92"/>
    <w:rsid w:val="2F690480"/>
    <w:rsid w:val="2F874328"/>
    <w:rsid w:val="2FBF1411"/>
    <w:rsid w:val="2FDD7F59"/>
    <w:rsid w:val="2FFA4FFE"/>
    <w:rsid w:val="300062D2"/>
    <w:rsid w:val="30010781"/>
    <w:rsid w:val="30682078"/>
    <w:rsid w:val="30BD05C9"/>
    <w:rsid w:val="30E668B2"/>
    <w:rsid w:val="30EA3E17"/>
    <w:rsid w:val="31000E40"/>
    <w:rsid w:val="312E1E78"/>
    <w:rsid w:val="314D6323"/>
    <w:rsid w:val="31554E95"/>
    <w:rsid w:val="31985BDB"/>
    <w:rsid w:val="31A72C94"/>
    <w:rsid w:val="31B91D8C"/>
    <w:rsid w:val="32724B64"/>
    <w:rsid w:val="32731E57"/>
    <w:rsid w:val="32C44CA8"/>
    <w:rsid w:val="32C77214"/>
    <w:rsid w:val="34375CA5"/>
    <w:rsid w:val="34857992"/>
    <w:rsid w:val="34B01C5A"/>
    <w:rsid w:val="35A27F46"/>
    <w:rsid w:val="35D503A3"/>
    <w:rsid w:val="360D19BC"/>
    <w:rsid w:val="363365B6"/>
    <w:rsid w:val="36447E75"/>
    <w:rsid w:val="36511AE4"/>
    <w:rsid w:val="366B1CDE"/>
    <w:rsid w:val="367613C8"/>
    <w:rsid w:val="367F30DF"/>
    <w:rsid w:val="36D745D9"/>
    <w:rsid w:val="36DD6DA4"/>
    <w:rsid w:val="37170BC4"/>
    <w:rsid w:val="375B4D37"/>
    <w:rsid w:val="378D13E9"/>
    <w:rsid w:val="37BF6D79"/>
    <w:rsid w:val="37EE4FA6"/>
    <w:rsid w:val="38477059"/>
    <w:rsid w:val="38694796"/>
    <w:rsid w:val="38750B01"/>
    <w:rsid w:val="38885257"/>
    <w:rsid w:val="39522520"/>
    <w:rsid w:val="39D32B90"/>
    <w:rsid w:val="39E44391"/>
    <w:rsid w:val="39EB7219"/>
    <w:rsid w:val="3A39143A"/>
    <w:rsid w:val="3A3E00F7"/>
    <w:rsid w:val="3A576BB5"/>
    <w:rsid w:val="3AAA21E3"/>
    <w:rsid w:val="3ADE6FE2"/>
    <w:rsid w:val="3B823E38"/>
    <w:rsid w:val="3B9C3443"/>
    <w:rsid w:val="3BED0B7B"/>
    <w:rsid w:val="3C090861"/>
    <w:rsid w:val="3C0957D8"/>
    <w:rsid w:val="3CB712DB"/>
    <w:rsid w:val="3CF71156"/>
    <w:rsid w:val="3D38035A"/>
    <w:rsid w:val="3D82658B"/>
    <w:rsid w:val="3DC3075C"/>
    <w:rsid w:val="3DFD1CBA"/>
    <w:rsid w:val="3E065B36"/>
    <w:rsid w:val="3E2933C6"/>
    <w:rsid w:val="3E85422D"/>
    <w:rsid w:val="3EE77FC0"/>
    <w:rsid w:val="3F5F5284"/>
    <w:rsid w:val="3F862397"/>
    <w:rsid w:val="3F9922EF"/>
    <w:rsid w:val="3FF37AA6"/>
    <w:rsid w:val="40395EF6"/>
    <w:rsid w:val="405C097E"/>
    <w:rsid w:val="407057EC"/>
    <w:rsid w:val="412E55AD"/>
    <w:rsid w:val="41D62F40"/>
    <w:rsid w:val="42874ADD"/>
    <w:rsid w:val="428D7ADB"/>
    <w:rsid w:val="42DD75B1"/>
    <w:rsid w:val="43633DBC"/>
    <w:rsid w:val="43CC58E2"/>
    <w:rsid w:val="43E851CC"/>
    <w:rsid w:val="44001657"/>
    <w:rsid w:val="44103DF8"/>
    <w:rsid w:val="4413794C"/>
    <w:rsid w:val="44A4302B"/>
    <w:rsid w:val="44AB01CE"/>
    <w:rsid w:val="44E57EA6"/>
    <w:rsid w:val="4542188D"/>
    <w:rsid w:val="45614779"/>
    <w:rsid w:val="456C6C4B"/>
    <w:rsid w:val="45824D5C"/>
    <w:rsid w:val="45F94CE2"/>
    <w:rsid w:val="461341D5"/>
    <w:rsid w:val="461678AF"/>
    <w:rsid w:val="46183D37"/>
    <w:rsid w:val="463215E7"/>
    <w:rsid w:val="46676734"/>
    <w:rsid w:val="46722823"/>
    <w:rsid w:val="46B725C0"/>
    <w:rsid w:val="470D3C01"/>
    <w:rsid w:val="47105B64"/>
    <w:rsid w:val="477B472B"/>
    <w:rsid w:val="47AA0578"/>
    <w:rsid w:val="47E014E8"/>
    <w:rsid w:val="47F53351"/>
    <w:rsid w:val="48117FB4"/>
    <w:rsid w:val="48197A61"/>
    <w:rsid w:val="481F1402"/>
    <w:rsid w:val="483F5E9F"/>
    <w:rsid w:val="48801833"/>
    <w:rsid w:val="48B40D55"/>
    <w:rsid w:val="48EF58AD"/>
    <w:rsid w:val="48F023FA"/>
    <w:rsid w:val="493D7517"/>
    <w:rsid w:val="494158CC"/>
    <w:rsid w:val="49486DB1"/>
    <w:rsid w:val="49743E4D"/>
    <w:rsid w:val="498319BB"/>
    <w:rsid w:val="4A0D7102"/>
    <w:rsid w:val="4A4F2BE2"/>
    <w:rsid w:val="4A746F1C"/>
    <w:rsid w:val="4A8772F0"/>
    <w:rsid w:val="4AB13542"/>
    <w:rsid w:val="4AE33A23"/>
    <w:rsid w:val="4AE67048"/>
    <w:rsid w:val="4B660CD2"/>
    <w:rsid w:val="4BE85ACD"/>
    <w:rsid w:val="4C0A2696"/>
    <w:rsid w:val="4C5A0CF4"/>
    <w:rsid w:val="4C6907D0"/>
    <w:rsid w:val="4C88346B"/>
    <w:rsid w:val="4CB238FF"/>
    <w:rsid w:val="4D1E4C7A"/>
    <w:rsid w:val="4D4D1602"/>
    <w:rsid w:val="4D5414A9"/>
    <w:rsid w:val="4D611961"/>
    <w:rsid w:val="4D8D32D3"/>
    <w:rsid w:val="4E0124AF"/>
    <w:rsid w:val="4E5066E6"/>
    <w:rsid w:val="4E8D316D"/>
    <w:rsid w:val="4F097172"/>
    <w:rsid w:val="4F0A5A4E"/>
    <w:rsid w:val="4F246C26"/>
    <w:rsid w:val="4F2C0836"/>
    <w:rsid w:val="4F364217"/>
    <w:rsid w:val="4F7E1BA4"/>
    <w:rsid w:val="4F8F3747"/>
    <w:rsid w:val="4FB262E4"/>
    <w:rsid w:val="5028566E"/>
    <w:rsid w:val="502F1189"/>
    <w:rsid w:val="503027CF"/>
    <w:rsid w:val="5090540E"/>
    <w:rsid w:val="50A07751"/>
    <w:rsid w:val="50FE39E7"/>
    <w:rsid w:val="51181117"/>
    <w:rsid w:val="513D6E6E"/>
    <w:rsid w:val="517B7F80"/>
    <w:rsid w:val="51A21BE2"/>
    <w:rsid w:val="51C15429"/>
    <w:rsid w:val="51D77719"/>
    <w:rsid w:val="520B4D5C"/>
    <w:rsid w:val="52754A12"/>
    <w:rsid w:val="52EC6A0F"/>
    <w:rsid w:val="53014490"/>
    <w:rsid w:val="53052377"/>
    <w:rsid w:val="531801B3"/>
    <w:rsid w:val="53324C2C"/>
    <w:rsid w:val="53484F13"/>
    <w:rsid w:val="53956A27"/>
    <w:rsid w:val="53E2014A"/>
    <w:rsid w:val="53F4340A"/>
    <w:rsid w:val="54451291"/>
    <w:rsid w:val="54C13434"/>
    <w:rsid w:val="54C15739"/>
    <w:rsid w:val="54DA0145"/>
    <w:rsid w:val="54E609F2"/>
    <w:rsid w:val="55291B78"/>
    <w:rsid w:val="555B3B5B"/>
    <w:rsid w:val="55E87605"/>
    <w:rsid w:val="56EF73C1"/>
    <w:rsid w:val="571E7558"/>
    <w:rsid w:val="572854CB"/>
    <w:rsid w:val="573C2EE7"/>
    <w:rsid w:val="576D3D72"/>
    <w:rsid w:val="576E08BB"/>
    <w:rsid w:val="579302EA"/>
    <w:rsid w:val="57A4719A"/>
    <w:rsid w:val="58012E07"/>
    <w:rsid w:val="580E712D"/>
    <w:rsid w:val="58321283"/>
    <w:rsid w:val="58577002"/>
    <w:rsid w:val="588C73D1"/>
    <w:rsid w:val="589D28F5"/>
    <w:rsid w:val="58C22A2F"/>
    <w:rsid w:val="58CA7003"/>
    <w:rsid w:val="59751BA0"/>
    <w:rsid w:val="598D1B6D"/>
    <w:rsid w:val="5A021779"/>
    <w:rsid w:val="5A983FEB"/>
    <w:rsid w:val="5AA24AC0"/>
    <w:rsid w:val="5AEA7D31"/>
    <w:rsid w:val="5AEF15C0"/>
    <w:rsid w:val="5AFC55D1"/>
    <w:rsid w:val="5B3151D3"/>
    <w:rsid w:val="5BCD2F58"/>
    <w:rsid w:val="5C045874"/>
    <w:rsid w:val="5C614D4F"/>
    <w:rsid w:val="5CC518DE"/>
    <w:rsid w:val="5CC627D7"/>
    <w:rsid w:val="5CDC02F4"/>
    <w:rsid w:val="5CE056F8"/>
    <w:rsid w:val="5CE17B2D"/>
    <w:rsid w:val="5D09771E"/>
    <w:rsid w:val="5D636D3A"/>
    <w:rsid w:val="5DCE5066"/>
    <w:rsid w:val="5E256BF6"/>
    <w:rsid w:val="5E293C8E"/>
    <w:rsid w:val="5E446712"/>
    <w:rsid w:val="5E870553"/>
    <w:rsid w:val="5F1174CD"/>
    <w:rsid w:val="5FBA1D4F"/>
    <w:rsid w:val="5FCE5C25"/>
    <w:rsid w:val="60011FBA"/>
    <w:rsid w:val="600D527E"/>
    <w:rsid w:val="60161915"/>
    <w:rsid w:val="606B17DA"/>
    <w:rsid w:val="61022D16"/>
    <w:rsid w:val="615A17BD"/>
    <w:rsid w:val="615E51E4"/>
    <w:rsid w:val="618A4391"/>
    <w:rsid w:val="61A542E2"/>
    <w:rsid w:val="62744943"/>
    <w:rsid w:val="627858DE"/>
    <w:rsid w:val="62A26A89"/>
    <w:rsid w:val="62BF77C0"/>
    <w:rsid w:val="62F961CE"/>
    <w:rsid w:val="631028F9"/>
    <w:rsid w:val="63114512"/>
    <w:rsid w:val="632707C5"/>
    <w:rsid w:val="63614A26"/>
    <w:rsid w:val="636E62E0"/>
    <w:rsid w:val="63732773"/>
    <w:rsid w:val="637968CD"/>
    <w:rsid w:val="639F6B6E"/>
    <w:rsid w:val="63F948FC"/>
    <w:rsid w:val="645437F9"/>
    <w:rsid w:val="64561690"/>
    <w:rsid w:val="645A7C90"/>
    <w:rsid w:val="646E5C5C"/>
    <w:rsid w:val="64742625"/>
    <w:rsid w:val="649656CF"/>
    <w:rsid w:val="64D73E08"/>
    <w:rsid w:val="64D93635"/>
    <w:rsid w:val="65081B6F"/>
    <w:rsid w:val="651E743C"/>
    <w:rsid w:val="6559104A"/>
    <w:rsid w:val="655F5604"/>
    <w:rsid w:val="65DB26A2"/>
    <w:rsid w:val="65F97A20"/>
    <w:rsid w:val="66304C2D"/>
    <w:rsid w:val="66842263"/>
    <w:rsid w:val="668E0EB6"/>
    <w:rsid w:val="669C099C"/>
    <w:rsid w:val="66BB0E90"/>
    <w:rsid w:val="66BF7BA8"/>
    <w:rsid w:val="66C81D2B"/>
    <w:rsid w:val="66CC198C"/>
    <w:rsid w:val="66D302B3"/>
    <w:rsid w:val="66D3483A"/>
    <w:rsid w:val="66D67A82"/>
    <w:rsid w:val="670F58A3"/>
    <w:rsid w:val="673D2CB5"/>
    <w:rsid w:val="67595401"/>
    <w:rsid w:val="676E6A0F"/>
    <w:rsid w:val="67AF131D"/>
    <w:rsid w:val="67B11CB9"/>
    <w:rsid w:val="67DE5C73"/>
    <w:rsid w:val="67E52508"/>
    <w:rsid w:val="680C45C3"/>
    <w:rsid w:val="68B60FAA"/>
    <w:rsid w:val="68D545FC"/>
    <w:rsid w:val="68F30D3B"/>
    <w:rsid w:val="69534FCC"/>
    <w:rsid w:val="69A2387A"/>
    <w:rsid w:val="69C06757"/>
    <w:rsid w:val="69C21B33"/>
    <w:rsid w:val="69E9280E"/>
    <w:rsid w:val="6A1D24D2"/>
    <w:rsid w:val="6A356738"/>
    <w:rsid w:val="6A5C4E99"/>
    <w:rsid w:val="6A6048B8"/>
    <w:rsid w:val="6A772C53"/>
    <w:rsid w:val="6A7F0F79"/>
    <w:rsid w:val="6AAD7DB0"/>
    <w:rsid w:val="6AD97908"/>
    <w:rsid w:val="6B612E55"/>
    <w:rsid w:val="6BA0462E"/>
    <w:rsid w:val="6BAE038B"/>
    <w:rsid w:val="6BC03F95"/>
    <w:rsid w:val="6C200EE2"/>
    <w:rsid w:val="6CC1302E"/>
    <w:rsid w:val="6CDB1D8A"/>
    <w:rsid w:val="6CFA617E"/>
    <w:rsid w:val="6CFF6171"/>
    <w:rsid w:val="6D5846DB"/>
    <w:rsid w:val="6DA74D30"/>
    <w:rsid w:val="6DD74EC3"/>
    <w:rsid w:val="6DF01F12"/>
    <w:rsid w:val="6ECC6011"/>
    <w:rsid w:val="6ECF427D"/>
    <w:rsid w:val="6F253415"/>
    <w:rsid w:val="6F375E58"/>
    <w:rsid w:val="6F4B5523"/>
    <w:rsid w:val="6F6A6133"/>
    <w:rsid w:val="6F844686"/>
    <w:rsid w:val="6F8A3013"/>
    <w:rsid w:val="6F8A3BA2"/>
    <w:rsid w:val="6FBB2360"/>
    <w:rsid w:val="6FED1E93"/>
    <w:rsid w:val="709B6D08"/>
    <w:rsid w:val="70AA405C"/>
    <w:rsid w:val="710B3CA9"/>
    <w:rsid w:val="71B41EBE"/>
    <w:rsid w:val="71C23716"/>
    <w:rsid w:val="71C50C0B"/>
    <w:rsid w:val="72150B70"/>
    <w:rsid w:val="724E6B0D"/>
    <w:rsid w:val="72554CF6"/>
    <w:rsid w:val="7263364B"/>
    <w:rsid w:val="726D58EE"/>
    <w:rsid w:val="72D415EF"/>
    <w:rsid w:val="731B7BAB"/>
    <w:rsid w:val="7362425A"/>
    <w:rsid w:val="736B24E8"/>
    <w:rsid w:val="738030C7"/>
    <w:rsid w:val="73D04BA7"/>
    <w:rsid w:val="740D0677"/>
    <w:rsid w:val="74712034"/>
    <w:rsid w:val="75084647"/>
    <w:rsid w:val="75823D0A"/>
    <w:rsid w:val="75CC7B19"/>
    <w:rsid w:val="763C2029"/>
    <w:rsid w:val="765647B4"/>
    <w:rsid w:val="76C01C4E"/>
    <w:rsid w:val="76E005DE"/>
    <w:rsid w:val="77204C4C"/>
    <w:rsid w:val="77275779"/>
    <w:rsid w:val="7751007A"/>
    <w:rsid w:val="775602F4"/>
    <w:rsid w:val="77617C07"/>
    <w:rsid w:val="779422FF"/>
    <w:rsid w:val="77AD111A"/>
    <w:rsid w:val="7816651E"/>
    <w:rsid w:val="781752DB"/>
    <w:rsid w:val="787274FE"/>
    <w:rsid w:val="788E2ED5"/>
    <w:rsid w:val="79540FB6"/>
    <w:rsid w:val="795C17DF"/>
    <w:rsid w:val="79A35EB4"/>
    <w:rsid w:val="7A622EE0"/>
    <w:rsid w:val="7A974D7E"/>
    <w:rsid w:val="7A9A7265"/>
    <w:rsid w:val="7AB07C9C"/>
    <w:rsid w:val="7ABF245D"/>
    <w:rsid w:val="7AFD7845"/>
    <w:rsid w:val="7AFE50EE"/>
    <w:rsid w:val="7B231DC9"/>
    <w:rsid w:val="7B2B33EA"/>
    <w:rsid w:val="7B433547"/>
    <w:rsid w:val="7BBE032E"/>
    <w:rsid w:val="7BD865E1"/>
    <w:rsid w:val="7BEC5075"/>
    <w:rsid w:val="7C0101F1"/>
    <w:rsid w:val="7C601F2A"/>
    <w:rsid w:val="7C805BF8"/>
    <w:rsid w:val="7CAE31C5"/>
    <w:rsid w:val="7CD23764"/>
    <w:rsid w:val="7CFB4A06"/>
    <w:rsid w:val="7D9B1346"/>
    <w:rsid w:val="7DAD18A9"/>
    <w:rsid w:val="7DB5404F"/>
    <w:rsid w:val="7DC22B7C"/>
    <w:rsid w:val="7DD13241"/>
    <w:rsid w:val="7DD42C1B"/>
    <w:rsid w:val="7E5263A3"/>
    <w:rsid w:val="7E5F7C60"/>
    <w:rsid w:val="7EBE03FD"/>
    <w:rsid w:val="7ECC6082"/>
    <w:rsid w:val="7EDE4D1A"/>
    <w:rsid w:val="7F1A1D19"/>
    <w:rsid w:val="7F422373"/>
    <w:rsid w:val="7F70504B"/>
    <w:rsid w:val="7FF36E94"/>
    <w:rsid w:val="7FFF4A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qFormat/>
    <w:uiPriority w:val="0"/>
    <w:pPr>
      <w:keepNext/>
      <w:keepLines/>
      <w:autoSpaceDE w:val="0"/>
      <w:autoSpaceDN w:val="0"/>
      <w:adjustRightInd w:val="0"/>
      <w:spacing w:before="120" w:line="300" w:lineRule="auto"/>
      <w:ind w:left="722" w:hanging="722" w:hangingChars="257"/>
      <w:jc w:val="center"/>
      <w:outlineLvl w:val="1"/>
    </w:pPr>
    <w:rPr>
      <w:rFonts w:ascii="Arial" w:hAnsi="Arial"/>
      <w:b/>
      <w:kern w:val="0"/>
      <w:sz w:val="28"/>
      <w:szCs w:val="20"/>
    </w:rPr>
  </w:style>
  <w:style w:type="paragraph" w:styleId="5">
    <w:name w:val="heading 3"/>
    <w:basedOn w:val="1"/>
    <w:next w:val="1"/>
    <w:link w:val="27"/>
    <w:qFormat/>
    <w:uiPriority w:val="0"/>
    <w:pPr>
      <w:keepNext/>
      <w:keepLines/>
      <w:autoSpaceDE w:val="0"/>
      <w:autoSpaceDN w:val="0"/>
      <w:adjustRightInd w:val="0"/>
      <w:spacing w:before="360" w:after="120"/>
      <w:jc w:val="left"/>
      <w:outlineLvl w:val="2"/>
    </w:pPr>
    <w:rPr>
      <w:rFonts w:ascii="宋体"/>
      <w:b/>
      <w:kern w:val="0"/>
      <w:sz w:val="24"/>
      <w:szCs w:val="20"/>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2">
    <w:name w:val="列出段落1"/>
    <w:next w:val="1"/>
    <w:qFormat/>
    <w:uiPriority w:val="0"/>
    <w:pPr>
      <w:framePr w:wrap="around" w:vAnchor="margin" w:hAnchor="text" w:y="1"/>
      <w:widowControl w:val="0"/>
      <w:ind w:firstLine="420"/>
      <w:jc w:val="both"/>
    </w:pPr>
    <w:rPr>
      <w:rFonts w:ascii="Calibri" w:hAnsi="Calibri" w:eastAsia="Calibri" w:cs="Calibri"/>
      <w:color w:val="000000"/>
      <w:kern w:val="2"/>
      <w:sz w:val="21"/>
      <w:szCs w:val="21"/>
      <w:lang w:val="en-US" w:eastAsia="zh-CN" w:bidi="ar-SA"/>
    </w:rPr>
  </w:style>
  <w:style w:type="paragraph" w:styleId="6">
    <w:name w:val="Normal Indent"/>
    <w:basedOn w:val="1"/>
    <w:qFormat/>
    <w:uiPriority w:val="0"/>
    <w:pPr>
      <w:autoSpaceDE w:val="0"/>
      <w:autoSpaceDN w:val="0"/>
      <w:adjustRightInd w:val="0"/>
      <w:ind w:firstLine="420"/>
      <w:jc w:val="left"/>
    </w:pPr>
    <w:rPr>
      <w:rFonts w:ascii="宋体"/>
      <w:kern w:val="0"/>
      <w:sz w:val="24"/>
      <w:szCs w:val="20"/>
    </w:rPr>
  </w:style>
  <w:style w:type="paragraph" w:styleId="7">
    <w:name w:val="Body Text"/>
    <w:basedOn w:val="1"/>
    <w:qFormat/>
    <w:uiPriority w:val="0"/>
    <w:pPr>
      <w:tabs>
        <w:tab w:val="left" w:pos="567"/>
      </w:tabs>
      <w:spacing w:before="120" w:line="22" w:lineRule="atLeast"/>
    </w:pPr>
    <w:rPr>
      <w:rFonts w:ascii="宋体" w:hAnsi="宋体"/>
      <w:sz w:val="24"/>
    </w:rPr>
  </w:style>
  <w:style w:type="paragraph" w:styleId="8">
    <w:name w:val="Body Text Indent"/>
    <w:basedOn w:val="1"/>
    <w:unhideWhenUsed/>
    <w:qFormat/>
    <w:uiPriority w:val="0"/>
    <w:pPr>
      <w:spacing w:after="120"/>
      <w:ind w:left="420" w:leftChars="200"/>
    </w:pPr>
  </w:style>
  <w:style w:type="paragraph" w:styleId="9">
    <w:name w:val="toc 3"/>
    <w:basedOn w:val="1"/>
    <w:next w:val="1"/>
    <w:qFormat/>
    <w:uiPriority w:val="39"/>
    <w:pPr>
      <w:tabs>
        <w:tab w:val="left" w:pos="1260"/>
        <w:tab w:val="right" w:leader="dot" w:pos="8630"/>
      </w:tabs>
      <w:ind w:left="840" w:leftChars="400"/>
    </w:pPr>
  </w:style>
  <w:style w:type="paragraph" w:styleId="10">
    <w:name w:val="Plain Text"/>
    <w:basedOn w:val="1"/>
    <w:qFormat/>
    <w:uiPriority w:val="0"/>
    <w:rPr>
      <w:rFonts w:ascii="宋体" w:hAnsi="Courier New"/>
      <w:szCs w:val="20"/>
    </w:rPr>
  </w:style>
  <w:style w:type="paragraph" w:styleId="11">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paragraph" w:styleId="15">
    <w:name w:val="Body Text 2"/>
    <w:basedOn w:val="1"/>
    <w:next w:val="1"/>
    <w:qFormat/>
    <w:uiPriority w:val="0"/>
    <w:pPr>
      <w:adjustRightInd w:val="0"/>
      <w:snapToGrid w:val="0"/>
      <w:spacing w:line="480" w:lineRule="atLeast"/>
    </w:pPr>
    <w:rPr>
      <w:rFonts w:ascii="宋体" w:hAnsi="宋体"/>
      <w:sz w:val="28"/>
      <w:szCs w:val="20"/>
    </w:r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7">
    <w:name w:val="Body Text First Indent 2"/>
    <w:basedOn w:val="8"/>
    <w:unhideWhenUsed/>
    <w:qFormat/>
    <w:uiPriority w:val="0"/>
    <w:pPr>
      <w:ind w:firstLine="420" w:firstLineChars="200"/>
    </w:p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paragraph" w:customStyle="1" w:styleId="22">
    <w:name w:val="正文 New"/>
    <w:qFormat/>
    <w:uiPriority w:val="0"/>
    <w:pPr>
      <w:widowControl w:val="0"/>
      <w:jc w:val="both"/>
    </w:pPr>
    <w:rPr>
      <w:rFonts w:ascii="Calibri" w:hAnsi="Calibri" w:eastAsia="宋体" w:cs="Times New Roman"/>
      <w:kern w:val="2"/>
      <w:sz w:val="21"/>
      <w:lang w:val="en-US" w:eastAsia="zh-CN" w:bidi="ar-SA"/>
    </w:rPr>
  </w:style>
  <w:style w:type="paragraph" w:customStyle="1" w:styleId="23">
    <w:name w:val="Plain Text"/>
    <w:basedOn w:val="1"/>
    <w:qFormat/>
    <w:uiPriority w:val="0"/>
    <w:rPr>
      <w:rFonts w:ascii="宋体" w:hAnsi="Courier New"/>
    </w:rPr>
  </w:style>
  <w:style w:type="paragraph" w:customStyle="1" w:styleId="24">
    <w:name w:val="_Style 35"/>
    <w:basedOn w:val="1"/>
    <w:next w:val="25"/>
    <w:qFormat/>
    <w:uiPriority w:val="34"/>
    <w:pPr>
      <w:widowControl/>
      <w:ind w:firstLine="420" w:firstLineChars="200"/>
      <w:jc w:val="left"/>
    </w:pPr>
    <w:rPr>
      <w:rFonts w:ascii="Times New Roman" w:hAnsi="Times New Roman"/>
      <w:kern w:val="0"/>
      <w:sz w:val="24"/>
    </w:rPr>
  </w:style>
  <w:style w:type="paragraph" w:styleId="25">
    <w:name w:val="List Paragraph"/>
    <w:basedOn w:val="1"/>
    <w:next w:val="1"/>
    <w:qFormat/>
    <w:uiPriority w:val="34"/>
    <w:pPr>
      <w:widowControl/>
      <w:ind w:firstLine="420" w:firstLineChars="200"/>
      <w:jc w:val="left"/>
    </w:pPr>
    <w:rPr>
      <w:kern w:val="0"/>
      <w:sz w:val="24"/>
    </w:rPr>
  </w:style>
  <w:style w:type="paragraph" w:customStyle="1" w:styleId="26">
    <w:name w:val="_Style 34"/>
    <w:basedOn w:val="1"/>
    <w:next w:val="25"/>
    <w:qFormat/>
    <w:uiPriority w:val="34"/>
    <w:pPr>
      <w:widowControl/>
      <w:ind w:firstLine="420" w:firstLineChars="200"/>
      <w:jc w:val="left"/>
    </w:pPr>
    <w:rPr>
      <w:rFonts w:ascii="Times New Roman" w:hAnsi="Times New Roman"/>
      <w:kern w:val="0"/>
      <w:sz w:val="24"/>
    </w:rPr>
  </w:style>
  <w:style w:type="character" w:customStyle="1" w:styleId="27">
    <w:name w:val="标题 3 Char"/>
    <w:link w:val="5"/>
    <w:qFormat/>
    <w:uiPriority w:val="0"/>
    <w:rPr>
      <w:rFonts w:ascii="宋体"/>
      <w:b/>
      <w:kern w:val="0"/>
      <w:sz w:val="24"/>
      <w:szCs w:val="20"/>
    </w:rPr>
  </w:style>
  <w:style w:type="paragraph" w:customStyle="1" w:styleId="28">
    <w:name w:val="Table Paragraph"/>
    <w:basedOn w:val="1"/>
    <w:unhideWhenUsed/>
    <w:qFormat/>
    <w:uiPriority w:val="1"/>
    <w:rPr>
      <w:rFonts w:hint="eastAsia"/>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84</Pages>
  <Words>48775</Words>
  <Characters>53164</Characters>
  <Lines>0</Lines>
  <Paragraphs>0</Paragraphs>
  <TotalTime>116</TotalTime>
  <ScaleCrop>false</ScaleCrop>
  <LinksUpToDate>false</LinksUpToDate>
  <CharactersWithSpaces>55153</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2021-03-04T06:53:00Z</dcterms:created>
  <dc:creator>WPS_1502673163</dc:creator>
  <cp:lastModifiedBy>NTKO</cp:lastModifiedBy>
  <cp:lastPrinted>2022-09-03T01:36:32Z</cp:lastPrinted>
  <dcterms:modified xsi:type="dcterms:W3CDTF">2022-09-03T01:42:56Z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E4C6FE012A814539BDD0141F11DC4830</vt:lpwstr>
  </property>
</Properties>
</file>