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eastAsia="仿宋"/>
          <w:color w:val="auto"/>
          <w:highlight w:val="none"/>
          <w:lang w:val="en-US" w:eastAsia="zh-CN"/>
        </w:rPr>
      </w:pPr>
    </w:p>
    <w:p>
      <w:pPr>
        <w:ind w:firstLine="560"/>
        <w:rPr>
          <w:rFonts w:hint="eastAsia"/>
          <w:color w:val="auto"/>
          <w:highlight w:val="none"/>
        </w:rPr>
      </w:pPr>
    </w:p>
    <w:p>
      <w:pPr>
        <w:ind w:firstLine="560"/>
        <w:rPr>
          <w:rFonts w:hint="eastAsia"/>
          <w:color w:val="auto"/>
          <w:highlight w:val="none"/>
        </w:rPr>
      </w:pPr>
    </w:p>
    <w:p>
      <w:pPr>
        <w:ind w:firstLine="560"/>
        <w:rPr>
          <w:rFonts w:hint="eastAsia"/>
          <w:color w:val="auto"/>
          <w:highlight w:val="none"/>
        </w:rPr>
      </w:pPr>
    </w:p>
    <w:p>
      <w:pPr>
        <w:ind w:firstLine="560"/>
        <w:rPr>
          <w:rFonts w:hint="eastAsia"/>
          <w:color w:val="auto"/>
          <w:highlight w:val="none"/>
        </w:rPr>
      </w:pPr>
    </w:p>
    <w:p>
      <w:pPr>
        <w:ind w:firstLine="0" w:firstLineChars="0"/>
        <w:jc w:val="center"/>
        <w:outlineLvl w:val="0"/>
        <w:rPr>
          <w:rFonts w:hint="eastAsia" w:ascii="方正小标宋简体" w:hAnsi="方正小标宋简体" w:eastAsia="方正小标宋简体" w:cs="方正小标宋简体"/>
          <w:color w:val="auto"/>
          <w:sz w:val="56"/>
          <w:szCs w:val="52"/>
          <w:highlight w:val="none"/>
        </w:rPr>
      </w:pPr>
      <w:bookmarkStart w:id="0" w:name="_Toc10202"/>
      <w:bookmarkStart w:id="1" w:name="_Toc15346"/>
      <w:bookmarkStart w:id="2" w:name="_Toc10523"/>
      <w:bookmarkStart w:id="3" w:name="_Toc23491"/>
      <w:bookmarkStart w:id="4" w:name="_Toc1518"/>
      <w:bookmarkStart w:id="5" w:name="_Toc5232"/>
      <w:bookmarkStart w:id="6" w:name="_Toc5199"/>
      <w:r>
        <w:rPr>
          <w:rFonts w:hint="eastAsia" w:ascii="方正小标宋简体" w:hAnsi="方正小标宋简体" w:eastAsia="方正小标宋简体" w:cs="方正小标宋简体"/>
          <w:color w:val="auto"/>
          <w:sz w:val="56"/>
          <w:szCs w:val="52"/>
          <w:highlight w:val="none"/>
        </w:rPr>
        <w:t>政府采购框架协议采购</w:t>
      </w:r>
      <w:bookmarkEnd w:id="0"/>
      <w:bookmarkEnd w:id="1"/>
      <w:bookmarkEnd w:id="2"/>
      <w:bookmarkEnd w:id="3"/>
      <w:bookmarkEnd w:id="4"/>
      <w:bookmarkEnd w:id="5"/>
      <w:bookmarkEnd w:id="6"/>
    </w:p>
    <w:p>
      <w:pPr>
        <w:ind w:firstLine="0" w:firstLineChars="0"/>
        <w:jc w:val="center"/>
        <w:outlineLvl w:val="0"/>
        <w:rPr>
          <w:rFonts w:hint="eastAsia" w:ascii="方正小标宋简体" w:hAnsi="方正小标宋简体" w:eastAsia="方正小标宋简体" w:cs="方正小标宋简体"/>
          <w:color w:val="auto"/>
          <w:sz w:val="56"/>
          <w:szCs w:val="52"/>
          <w:highlight w:val="none"/>
        </w:rPr>
      </w:pPr>
      <w:bookmarkStart w:id="7" w:name="_Toc29785"/>
      <w:bookmarkStart w:id="8" w:name="_Toc30962"/>
      <w:bookmarkStart w:id="9" w:name="_Toc14879"/>
      <w:bookmarkStart w:id="10" w:name="_Toc8108"/>
      <w:bookmarkStart w:id="11" w:name="_Toc6832"/>
      <w:bookmarkStart w:id="12" w:name="_Toc26424"/>
      <w:bookmarkStart w:id="13" w:name="_Toc16876"/>
      <w:r>
        <w:rPr>
          <w:rFonts w:hint="eastAsia" w:ascii="方正小标宋简体" w:hAnsi="方正小标宋简体" w:eastAsia="方正小标宋简体" w:cs="方正小标宋简体"/>
          <w:color w:val="auto"/>
          <w:sz w:val="56"/>
          <w:szCs w:val="52"/>
          <w:highlight w:val="none"/>
        </w:rPr>
        <w:t>第一阶段</w:t>
      </w:r>
      <w:bookmarkStart w:id="14" w:name="_Toc7734"/>
      <w:bookmarkStart w:id="15" w:name="_Toc13659"/>
      <w:bookmarkStart w:id="16" w:name="_Toc10300"/>
      <w:r>
        <w:rPr>
          <w:rFonts w:hint="eastAsia" w:ascii="方正小标宋简体" w:hAnsi="方正小标宋简体" w:eastAsia="方正小标宋简体" w:cs="方正小标宋简体"/>
          <w:color w:val="auto"/>
          <w:sz w:val="56"/>
          <w:szCs w:val="52"/>
          <w:highlight w:val="none"/>
        </w:rPr>
        <w:t>征集文件</w:t>
      </w:r>
      <w:bookmarkEnd w:id="7"/>
      <w:bookmarkEnd w:id="8"/>
      <w:bookmarkEnd w:id="9"/>
      <w:bookmarkEnd w:id="10"/>
      <w:bookmarkEnd w:id="11"/>
      <w:bookmarkEnd w:id="12"/>
      <w:bookmarkEnd w:id="13"/>
      <w:bookmarkEnd w:id="14"/>
      <w:bookmarkEnd w:id="15"/>
      <w:bookmarkEnd w:id="16"/>
    </w:p>
    <w:p>
      <w:pPr>
        <w:ind w:firstLine="0" w:firstLineChars="0"/>
        <w:jc w:val="center"/>
        <w:outlineLvl w:val="0"/>
        <w:rPr>
          <w:rFonts w:ascii="方正小标宋简体" w:hAnsi="方正小标宋简体" w:eastAsia="方正小标宋简体" w:cs="方正小标宋简体"/>
          <w:color w:val="auto"/>
          <w:sz w:val="40"/>
          <w:szCs w:val="36"/>
          <w:highlight w:val="none"/>
        </w:rPr>
      </w:pPr>
      <w:bookmarkStart w:id="17" w:name="_Toc395"/>
      <w:bookmarkStart w:id="18" w:name="_Toc4039"/>
      <w:bookmarkStart w:id="19" w:name="_Toc4579"/>
      <w:bookmarkStart w:id="20" w:name="_Toc29693"/>
      <w:bookmarkStart w:id="21" w:name="_Toc8914"/>
      <w:bookmarkStart w:id="22" w:name="_Toc286"/>
      <w:bookmarkStart w:id="23" w:name="_Toc15729"/>
      <w:r>
        <w:rPr>
          <w:rFonts w:hint="eastAsia" w:ascii="方正小标宋简体" w:hAnsi="方正小标宋简体" w:eastAsia="方正小标宋简体" w:cs="方正小标宋简体"/>
          <w:color w:val="auto"/>
          <w:sz w:val="40"/>
          <w:szCs w:val="36"/>
          <w:highlight w:val="none"/>
        </w:rPr>
        <w:t>封闭式（服务类）</w:t>
      </w:r>
      <w:bookmarkEnd w:id="17"/>
      <w:bookmarkEnd w:id="18"/>
      <w:bookmarkEnd w:id="19"/>
      <w:bookmarkEnd w:id="20"/>
      <w:bookmarkEnd w:id="21"/>
      <w:bookmarkEnd w:id="22"/>
      <w:bookmarkEnd w:id="23"/>
    </w:p>
    <w:p>
      <w:pPr>
        <w:ind w:firstLine="560"/>
        <w:rPr>
          <w:rFonts w:hint="eastAsia"/>
          <w:color w:val="auto"/>
          <w:highlight w:val="none"/>
        </w:rPr>
      </w:pPr>
    </w:p>
    <w:p>
      <w:pPr>
        <w:ind w:firstLine="560"/>
        <w:rPr>
          <w:rFonts w:hint="eastAsia"/>
          <w:color w:val="auto"/>
          <w:highlight w:val="none"/>
        </w:rPr>
      </w:pPr>
    </w:p>
    <w:p>
      <w:pPr>
        <w:ind w:firstLine="560"/>
        <w:rPr>
          <w:rFonts w:hint="eastAsia"/>
          <w:color w:val="auto"/>
          <w:highlight w:val="none"/>
        </w:rPr>
      </w:pPr>
    </w:p>
    <w:p>
      <w:pPr>
        <w:pStyle w:val="9"/>
        <w:ind w:firstLine="0" w:firstLineChars="0"/>
        <w:rPr>
          <w:rFonts w:hint="eastAsia"/>
          <w:color w:val="auto"/>
          <w:highlight w:val="none"/>
        </w:rPr>
      </w:pPr>
      <w:bookmarkStart w:id="24" w:name="_Toc11870"/>
      <w:bookmarkStart w:id="25" w:name="_Toc13857"/>
      <w:bookmarkStart w:id="26" w:name="_Toc9523"/>
    </w:p>
    <w:p>
      <w:pPr>
        <w:pStyle w:val="9"/>
        <w:ind w:firstLine="0" w:firstLineChars="0"/>
        <w:rPr>
          <w:rFonts w:hint="eastAsia"/>
          <w:color w:val="auto"/>
          <w:highlight w:val="none"/>
        </w:rPr>
      </w:pPr>
    </w:p>
    <w:p>
      <w:pPr>
        <w:pStyle w:val="9"/>
        <w:ind w:firstLine="0" w:firstLineChars="0"/>
        <w:rPr>
          <w:rFonts w:hint="eastAsia"/>
          <w:color w:val="auto"/>
          <w:highlight w:val="none"/>
        </w:rPr>
      </w:pPr>
    </w:p>
    <w:bookmarkEnd w:id="24"/>
    <w:bookmarkEnd w:id="25"/>
    <w:bookmarkEnd w:id="26"/>
    <w:p>
      <w:pPr>
        <w:ind w:firstLine="0" w:firstLineChars="0"/>
        <w:rPr>
          <w:rFonts w:hint="eastAsia" w:ascii="宋体" w:hAnsi="宋体"/>
          <w:color w:val="auto"/>
          <w:highlight w:val="none"/>
        </w:rPr>
      </w:pPr>
    </w:p>
    <w:p>
      <w:pPr>
        <w:ind w:firstLine="560"/>
        <w:rPr>
          <w:rFonts w:hint="eastAsia" w:ascii="宋体" w:hAnsi="宋体"/>
          <w:color w:val="auto"/>
          <w:highlight w:val="none"/>
        </w:rPr>
      </w:pPr>
    </w:p>
    <w:p>
      <w:pPr>
        <w:ind w:firstLine="560"/>
        <w:rPr>
          <w:rFonts w:hint="eastAsia" w:ascii="宋体" w:hAnsi="宋体"/>
          <w:color w:val="auto"/>
          <w:highlight w:val="none"/>
        </w:rPr>
      </w:pPr>
    </w:p>
    <w:p>
      <w:pPr>
        <w:ind w:firstLine="560"/>
        <w:rPr>
          <w:rFonts w:hint="eastAsia" w:ascii="宋体" w:hAnsi="宋体"/>
          <w:color w:val="auto"/>
          <w:highlight w:val="none"/>
        </w:rPr>
      </w:pPr>
    </w:p>
    <w:p>
      <w:pPr>
        <w:ind w:firstLine="560"/>
        <w:rPr>
          <w:rFonts w:hint="eastAsia" w:ascii="宋体" w:hAnsi="宋体"/>
          <w:color w:val="auto"/>
          <w:highlight w:val="none"/>
        </w:rPr>
      </w:pPr>
    </w:p>
    <w:p>
      <w:pPr>
        <w:ind w:firstLine="560"/>
        <w:rPr>
          <w:rFonts w:hint="eastAsia" w:ascii="宋体" w:hAnsi="宋体"/>
          <w:color w:val="auto"/>
          <w:highlight w:val="none"/>
        </w:rPr>
      </w:pPr>
    </w:p>
    <w:p>
      <w:pPr>
        <w:spacing w:line="560" w:lineRule="exact"/>
        <w:ind w:left="0" w:leftChars="0" w:firstLine="0" w:firstLineChars="0"/>
        <w:rPr>
          <w:rFonts w:hint="eastAsia" w:eastAsia="仿宋_GB2312"/>
          <w:color w:val="auto"/>
          <w:szCs w:val="22"/>
          <w:highlight w:val="none"/>
        </w:rPr>
      </w:pPr>
    </w:p>
    <w:p>
      <w:pPr>
        <w:spacing w:line="560" w:lineRule="exact"/>
        <w:ind w:left="0" w:leftChars="0" w:firstLine="560" w:firstLineChars="200"/>
        <w:jc w:val="left"/>
        <w:rPr>
          <w:rFonts w:hint="default" w:eastAsia="仿宋_GB2312"/>
          <w:color w:val="auto"/>
          <w:szCs w:val="22"/>
          <w:highlight w:val="none"/>
          <w:lang w:val="en-US" w:eastAsia="zh-CN"/>
        </w:rPr>
      </w:pPr>
      <w:r>
        <w:rPr>
          <w:rFonts w:hint="eastAsia" w:eastAsia="仿宋_GB2312"/>
          <w:color w:val="auto"/>
          <w:szCs w:val="22"/>
          <w:highlight w:val="none"/>
        </w:rPr>
        <w:t>项目编号：</w:t>
      </w:r>
      <w:r>
        <w:rPr>
          <w:rFonts w:hint="eastAsia" w:eastAsia="仿宋_GB2312"/>
          <w:color w:val="auto"/>
          <w:szCs w:val="22"/>
          <w:highlight w:val="none"/>
          <w:lang w:val="en-US" w:eastAsia="zh-CN"/>
        </w:rPr>
        <w:t>SDGP370300000202601000035</w:t>
      </w:r>
    </w:p>
    <w:p>
      <w:pPr>
        <w:spacing w:line="560" w:lineRule="exact"/>
        <w:ind w:left="0" w:leftChars="0" w:firstLine="560" w:firstLineChars="200"/>
        <w:jc w:val="left"/>
        <w:rPr>
          <w:rFonts w:hint="eastAsia" w:eastAsia="仿宋_GB2312"/>
          <w:color w:val="auto"/>
          <w:szCs w:val="22"/>
          <w:highlight w:val="none"/>
          <w:lang w:val="en-US" w:eastAsia="zh-CN"/>
        </w:rPr>
      </w:pPr>
      <w:r>
        <w:rPr>
          <w:rFonts w:hint="eastAsia" w:eastAsia="仿宋_GB2312"/>
          <w:color w:val="auto"/>
          <w:szCs w:val="22"/>
          <w:highlight w:val="none"/>
        </w:rPr>
        <w:t>项目名称：</w:t>
      </w:r>
      <w:bookmarkStart w:id="27" w:name="OLE_LINK2"/>
      <w:r>
        <w:rPr>
          <w:rFonts w:hint="eastAsia" w:eastAsia="仿宋_GB2312"/>
          <w:color w:val="auto"/>
          <w:szCs w:val="22"/>
          <w:highlight w:val="none"/>
          <w:lang w:val="en-US" w:eastAsia="zh-CN"/>
        </w:rPr>
        <w:t>淄川区</w:t>
      </w:r>
      <w:r>
        <w:rPr>
          <w:rFonts w:hint="eastAsia" w:eastAsia="仿宋_GB2312"/>
          <w:color w:val="auto"/>
          <w:szCs w:val="22"/>
          <w:highlight w:val="none"/>
          <w:lang w:eastAsia="zh-CN"/>
        </w:rPr>
        <w:t>党政机关事业单位公务用车定点维修和保养框架协议采购项目</w:t>
      </w:r>
      <w:bookmarkEnd w:id="27"/>
    </w:p>
    <w:p>
      <w:pPr>
        <w:spacing w:line="560" w:lineRule="exact"/>
        <w:ind w:left="0" w:leftChars="0" w:firstLine="560" w:firstLineChars="200"/>
        <w:rPr>
          <w:rFonts w:hint="default" w:eastAsia="仿宋_GB2312"/>
          <w:color w:val="auto"/>
          <w:szCs w:val="22"/>
          <w:highlight w:val="none"/>
          <w:lang w:val="en-US" w:eastAsia="zh-CN"/>
        </w:rPr>
      </w:pPr>
      <w:r>
        <w:rPr>
          <w:rFonts w:hint="eastAsia" w:eastAsia="仿宋_GB2312"/>
          <w:color w:val="auto"/>
          <w:szCs w:val="22"/>
          <w:highlight w:val="none"/>
        </w:rPr>
        <w:t>征集人：</w:t>
      </w:r>
      <w:r>
        <w:rPr>
          <w:rFonts w:hint="eastAsia" w:eastAsia="仿宋_GB2312"/>
          <w:color w:val="auto"/>
          <w:szCs w:val="22"/>
          <w:highlight w:val="none"/>
          <w:lang w:eastAsia="zh-CN"/>
        </w:rPr>
        <w:t>淄博市淄川区人民政府办公室</w:t>
      </w:r>
    </w:p>
    <w:p>
      <w:pPr>
        <w:spacing w:line="560" w:lineRule="exact"/>
        <w:ind w:left="0" w:leftChars="0" w:firstLine="560" w:firstLineChars="200"/>
        <w:rPr>
          <w:rFonts w:hint="eastAsia" w:eastAsia="仿宋_GB2312"/>
          <w:color w:val="auto"/>
          <w:szCs w:val="22"/>
          <w:highlight w:val="none"/>
        </w:rPr>
      </w:pPr>
      <w:r>
        <w:rPr>
          <w:rFonts w:hint="eastAsia" w:eastAsia="仿宋_GB2312"/>
          <w:color w:val="auto"/>
          <w:szCs w:val="22"/>
          <w:highlight w:val="none"/>
          <w:lang w:eastAsia="zh-CN"/>
        </w:rPr>
        <w:t>采购代理机构</w:t>
      </w:r>
      <w:r>
        <w:rPr>
          <w:rFonts w:hint="eastAsia" w:eastAsia="仿宋_GB2312"/>
          <w:color w:val="auto"/>
          <w:szCs w:val="22"/>
          <w:highlight w:val="none"/>
        </w:rPr>
        <w:t>：淄博市政府采购中心</w:t>
      </w:r>
    </w:p>
    <w:p>
      <w:pPr>
        <w:pStyle w:val="9"/>
        <w:jc w:val="both"/>
        <w:outlineLvl w:val="1"/>
        <w:rPr>
          <w:rFonts w:hint="eastAsia" w:ascii="仿宋_GB2312" w:hAnsi="仿宋_GB2312" w:cs="仿宋_GB2312"/>
          <w:color w:val="auto"/>
          <w:sz w:val="44"/>
          <w:szCs w:val="44"/>
          <w:highlight w:val="none"/>
        </w:rPr>
      </w:pPr>
      <w:r>
        <w:rPr>
          <w:rFonts w:hint="eastAsia" w:ascii="Times New Roman" w:hAnsi="Times New Roman"/>
          <w:color w:val="auto"/>
          <w:sz w:val="32"/>
          <w:highlight w:val="none"/>
        </w:rPr>
        <w:br w:type="page"/>
      </w:r>
      <w:bookmarkStart w:id="28" w:name="_Toc1099"/>
      <w:bookmarkStart w:id="29" w:name="_Toc23929"/>
      <w:bookmarkStart w:id="30" w:name="_Toc13346"/>
      <w:bookmarkStart w:id="153" w:name="_GoBack"/>
      <w:bookmarkEnd w:id="153"/>
      <w:r>
        <w:rPr>
          <w:rFonts w:hint="eastAsia" w:ascii="Times New Roman" w:hAnsi="Times New Roman"/>
          <w:color w:val="auto"/>
          <w:sz w:val="32"/>
          <w:highlight w:val="none"/>
          <w:lang w:val="en-US" w:eastAsia="zh-CN"/>
        </w:rPr>
        <w:t xml:space="preserve">                      </w:t>
      </w:r>
      <w:bookmarkStart w:id="31" w:name="_Toc28435"/>
      <w:bookmarkStart w:id="32" w:name="_Toc30869"/>
      <w:bookmarkStart w:id="33" w:name="_Toc22285"/>
      <w:bookmarkStart w:id="34" w:name="_Toc23911"/>
      <w:r>
        <w:rPr>
          <w:rFonts w:hint="eastAsia" w:ascii="仿宋_GB2312" w:hAnsi="仿宋_GB2312" w:cs="仿宋_GB2312"/>
          <w:color w:val="auto"/>
          <w:sz w:val="44"/>
          <w:szCs w:val="44"/>
          <w:highlight w:val="none"/>
        </w:rPr>
        <w:t>目录</w:t>
      </w:r>
      <w:bookmarkEnd w:id="28"/>
      <w:bookmarkEnd w:id="29"/>
      <w:bookmarkEnd w:id="30"/>
      <w:bookmarkEnd w:id="31"/>
      <w:bookmarkEnd w:id="32"/>
      <w:bookmarkEnd w:id="33"/>
      <w:bookmarkEnd w:id="34"/>
    </w:p>
    <w:p>
      <w:pPr>
        <w:pStyle w:val="18"/>
        <w:tabs>
          <w:tab w:val="right" w:leader="dot" w:pos="8850"/>
        </w:tabs>
        <w:rPr>
          <w:color w:val="auto"/>
          <w:highlight w:val="none"/>
        </w:rPr>
      </w:pPr>
      <w:r>
        <w:rPr>
          <w:rFonts w:hint="eastAsia" w:eastAsia="仿宋_GB2312"/>
          <w:color w:val="auto"/>
          <w:sz w:val="40"/>
          <w:szCs w:val="22"/>
          <w:highlight w:val="none"/>
        </w:rPr>
        <w:fldChar w:fldCharType="begin"/>
      </w:r>
      <w:r>
        <w:rPr>
          <w:rFonts w:hint="eastAsia" w:eastAsia="仿宋_GB2312"/>
          <w:color w:val="auto"/>
          <w:sz w:val="40"/>
          <w:szCs w:val="22"/>
          <w:highlight w:val="none"/>
        </w:rPr>
        <w:instrText xml:space="preserve">TOC \o "1-2" \h \u </w:instrText>
      </w:r>
      <w:r>
        <w:rPr>
          <w:rFonts w:hint="eastAsia" w:eastAsia="仿宋_GB2312"/>
          <w:color w:val="auto"/>
          <w:sz w:val="40"/>
          <w:szCs w:val="22"/>
          <w:highlight w:val="none"/>
        </w:rPr>
        <w:fldChar w:fldCharType="separate"/>
      </w:r>
    </w:p>
    <w:p>
      <w:pPr>
        <w:pStyle w:val="16"/>
        <w:tabs>
          <w:tab w:val="right" w:leader="dot" w:pos="8850"/>
        </w:tabs>
        <w:rPr>
          <w:color w:val="auto"/>
          <w:highlight w:val="none"/>
        </w:rPr>
      </w:pPr>
      <w:r>
        <w:rPr>
          <w:rFonts w:hint="eastAsia" w:eastAsia="仿宋_GB2312"/>
          <w:color w:val="auto"/>
          <w:szCs w:val="32"/>
          <w:highlight w:val="none"/>
        </w:rPr>
        <w:fldChar w:fldCharType="begin"/>
      </w:r>
      <w:r>
        <w:rPr>
          <w:rFonts w:hint="eastAsia" w:eastAsia="仿宋_GB2312"/>
          <w:color w:val="auto"/>
          <w:szCs w:val="32"/>
          <w:highlight w:val="none"/>
        </w:rPr>
        <w:instrText xml:space="preserve"> HYPERLINK \l _Toc2988 </w:instrText>
      </w:r>
      <w:r>
        <w:rPr>
          <w:rFonts w:hint="eastAsia" w:eastAsia="仿宋_GB2312"/>
          <w:color w:val="auto"/>
          <w:szCs w:val="32"/>
          <w:highlight w:val="none"/>
        </w:rPr>
        <w:fldChar w:fldCharType="separate"/>
      </w:r>
      <w:r>
        <w:rPr>
          <w:rFonts w:hint="eastAsia"/>
          <w:color w:val="auto"/>
          <w:highlight w:val="none"/>
        </w:rPr>
        <w:t>第1章 供应商须知</w:t>
      </w:r>
      <w:r>
        <w:rPr>
          <w:color w:val="auto"/>
          <w:highlight w:val="none"/>
        </w:rPr>
        <w:tab/>
      </w:r>
      <w:r>
        <w:rPr>
          <w:color w:val="auto"/>
          <w:highlight w:val="none"/>
        </w:rPr>
        <w:fldChar w:fldCharType="begin"/>
      </w:r>
      <w:r>
        <w:rPr>
          <w:color w:val="auto"/>
          <w:highlight w:val="none"/>
        </w:rPr>
        <w:instrText xml:space="preserve"> PAGEREF _Toc2988 </w:instrText>
      </w:r>
      <w:r>
        <w:rPr>
          <w:color w:val="auto"/>
          <w:highlight w:val="none"/>
        </w:rPr>
        <w:fldChar w:fldCharType="separate"/>
      </w:r>
      <w:r>
        <w:rPr>
          <w:color w:val="auto"/>
          <w:highlight w:val="none"/>
        </w:rPr>
        <w:t>4</w:t>
      </w:r>
      <w:r>
        <w:rPr>
          <w:color w:val="auto"/>
          <w:highlight w:val="none"/>
        </w:rPr>
        <w:fldChar w:fldCharType="end"/>
      </w:r>
      <w:r>
        <w:rPr>
          <w:rFonts w:hint="eastAsia" w:eastAsia="仿宋_GB2312"/>
          <w:color w:val="auto"/>
          <w:szCs w:val="32"/>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_Toc25833 </w:instrText>
      </w:r>
      <w:r>
        <w:rPr>
          <w:rFonts w:hint="eastAsia"/>
          <w:color w:val="auto"/>
          <w:highlight w:val="none"/>
        </w:rPr>
        <w:fldChar w:fldCharType="separate"/>
      </w:r>
      <w:r>
        <w:rPr>
          <w:rFonts w:hint="eastAsia"/>
          <w:color w:val="auto"/>
          <w:highlight w:val="none"/>
        </w:rPr>
        <w:t>一 总 则</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_Toc25833 </w:instrText>
      </w:r>
      <w:r>
        <w:rPr>
          <w:rFonts w:hint="eastAsia"/>
          <w:color w:val="auto"/>
          <w:highlight w:val="none"/>
        </w:rPr>
        <w:fldChar w:fldCharType="separate"/>
      </w:r>
      <w:r>
        <w:rPr>
          <w:rFonts w:hint="eastAsia"/>
          <w:color w:val="auto"/>
          <w:highlight w:val="none"/>
        </w:rPr>
        <w:t>4</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_Toc28827 </w:instrText>
      </w:r>
      <w:r>
        <w:rPr>
          <w:rFonts w:hint="eastAsia"/>
          <w:color w:val="auto"/>
          <w:highlight w:val="none"/>
        </w:rPr>
        <w:fldChar w:fldCharType="separate"/>
      </w:r>
      <w:r>
        <w:rPr>
          <w:rFonts w:hint="eastAsia"/>
          <w:color w:val="auto"/>
          <w:highlight w:val="none"/>
        </w:rPr>
        <w:t>1.采购人、征集人、采购</w:t>
      </w:r>
      <w:r>
        <w:rPr>
          <w:rFonts w:hint="eastAsia"/>
          <w:color w:val="auto"/>
          <w:highlight w:val="none"/>
          <w:lang w:val="en-US" w:eastAsia="zh-CN"/>
        </w:rPr>
        <w:t>代理</w:t>
      </w:r>
      <w:r>
        <w:rPr>
          <w:rFonts w:hint="eastAsia"/>
          <w:color w:val="auto"/>
          <w:highlight w:val="none"/>
        </w:rPr>
        <w:t>机构及供应商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_Toc28827 </w:instrText>
      </w:r>
      <w:r>
        <w:rPr>
          <w:rFonts w:hint="eastAsia"/>
          <w:color w:val="auto"/>
          <w:highlight w:val="none"/>
        </w:rPr>
        <w:fldChar w:fldCharType="separate"/>
      </w:r>
      <w:r>
        <w:rPr>
          <w:rFonts w:hint="eastAsia"/>
          <w:color w:val="auto"/>
          <w:highlight w:val="none"/>
        </w:rPr>
        <w:t>4</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_Toc20790 </w:instrText>
      </w:r>
      <w:r>
        <w:rPr>
          <w:rFonts w:hint="eastAsia"/>
          <w:color w:val="auto"/>
          <w:highlight w:val="none"/>
        </w:rPr>
        <w:fldChar w:fldCharType="separate"/>
      </w:r>
      <w:r>
        <w:rPr>
          <w:rFonts w:hint="eastAsia"/>
          <w:color w:val="auto"/>
          <w:highlight w:val="none"/>
        </w:rPr>
        <w:t>2.资金来源</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_Toc20790 </w:instrText>
      </w:r>
      <w:r>
        <w:rPr>
          <w:rFonts w:hint="eastAsia"/>
          <w:color w:val="auto"/>
          <w:highlight w:val="none"/>
        </w:rPr>
        <w:fldChar w:fldCharType="separate"/>
      </w:r>
      <w:r>
        <w:rPr>
          <w:rFonts w:hint="eastAsia"/>
          <w:color w:val="auto"/>
          <w:highlight w:val="none"/>
        </w:rPr>
        <w:t>5</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_Toc1662 </w:instrText>
      </w:r>
      <w:r>
        <w:rPr>
          <w:rFonts w:hint="eastAsia"/>
          <w:color w:val="auto"/>
          <w:highlight w:val="none"/>
        </w:rPr>
        <w:fldChar w:fldCharType="separate"/>
      </w:r>
      <w:r>
        <w:rPr>
          <w:rFonts w:hint="eastAsia"/>
          <w:color w:val="auto"/>
          <w:highlight w:val="none"/>
        </w:rPr>
        <w:t>3.</w:t>
      </w:r>
      <w:r>
        <w:rPr>
          <w:rFonts w:hint="eastAsia"/>
          <w:color w:val="auto"/>
          <w:highlight w:val="none"/>
          <w:lang w:eastAsia="zh-CN"/>
        </w:rPr>
        <w:t>响应</w:t>
      </w:r>
      <w:r>
        <w:rPr>
          <w:rFonts w:hint="eastAsia"/>
          <w:color w:val="auto"/>
          <w:highlight w:val="none"/>
        </w:rPr>
        <w:t>费用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_Toc1662 </w:instrText>
      </w:r>
      <w:r>
        <w:rPr>
          <w:rFonts w:hint="eastAsia"/>
          <w:color w:val="auto"/>
          <w:highlight w:val="none"/>
        </w:rPr>
        <w:fldChar w:fldCharType="separate"/>
      </w:r>
      <w:r>
        <w:rPr>
          <w:rFonts w:hint="eastAsia"/>
          <w:color w:val="auto"/>
          <w:highlight w:val="none"/>
        </w:rPr>
        <w:t>5</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_Toc31437 </w:instrText>
      </w:r>
      <w:r>
        <w:rPr>
          <w:rFonts w:hint="eastAsia"/>
          <w:color w:val="auto"/>
          <w:highlight w:val="none"/>
        </w:rPr>
        <w:fldChar w:fldCharType="separate"/>
      </w:r>
      <w:r>
        <w:rPr>
          <w:rFonts w:hint="eastAsia"/>
          <w:color w:val="auto"/>
          <w:highlight w:val="none"/>
        </w:rPr>
        <w:t>4.适用法律</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_Toc31437 </w:instrText>
      </w:r>
      <w:r>
        <w:rPr>
          <w:rFonts w:hint="eastAsia"/>
          <w:color w:val="auto"/>
          <w:highlight w:val="none"/>
        </w:rPr>
        <w:fldChar w:fldCharType="separate"/>
      </w:r>
      <w:r>
        <w:rPr>
          <w:rFonts w:hint="eastAsia"/>
          <w:color w:val="auto"/>
          <w:highlight w:val="none"/>
        </w:rPr>
        <w:t>5</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_Toc21781 </w:instrText>
      </w:r>
      <w:r>
        <w:rPr>
          <w:rFonts w:hint="eastAsia"/>
          <w:color w:val="auto"/>
          <w:highlight w:val="none"/>
        </w:rPr>
        <w:fldChar w:fldCharType="separate"/>
      </w:r>
      <w:r>
        <w:rPr>
          <w:rFonts w:hint="eastAsia"/>
          <w:color w:val="auto"/>
          <w:highlight w:val="none"/>
        </w:rPr>
        <w:t>二 征集文件</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_Toc21781 </w:instrText>
      </w:r>
      <w:r>
        <w:rPr>
          <w:rFonts w:hint="eastAsia"/>
          <w:color w:val="auto"/>
          <w:highlight w:val="none"/>
        </w:rPr>
        <w:fldChar w:fldCharType="separate"/>
      </w:r>
      <w:r>
        <w:rPr>
          <w:rFonts w:hint="eastAsia"/>
          <w:color w:val="auto"/>
          <w:highlight w:val="none"/>
        </w:rPr>
        <w:t>5</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_Toc1424 </w:instrText>
      </w:r>
      <w:r>
        <w:rPr>
          <w:rFonts w:hint="eastAsia"/>
          <w:color w:val="auto"/>
          <w:highlight w:val="none"/>
        </w:rPr>
        <w:fldChar w:fldCharType="separate"/>
      </w:r>
      <w:r>
        <w:rPr>
          <w:rFonts w:hint="eastAsia"/>
          <w:color w:val="auto"/>
          <w:highlight w:val="none"/>
        </w:rPr>
        <w:t>5.征集文件构成</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_Toc1424 </w:instrText>
      </w:r>
      <w:r>
        <w:rPr>
          <w:rFonts w:hint="eastAsia"/>
          <w:color w:val="auto"/>
          <w:highlight w:val="none"/>
        </w:rPr>
        <w:fldChar w:fldCharType="separate"/>
      </w:r>
      <w:r>
        <w:rPr>
          <w:rFonts w:hint="eastAsia"/>
          <w:color w:val="auto"/>
          <w:highlight w:val="none"/>
        </w:rPr>
        <w:t>5</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_Toc18263 </w:instrText>
      </w:r>
      <w:r>
        <w:rPr>
          <w:rFonts w:hint="eastAsia"/>
          <w:color w:val="auto"/>
          <w:highlight w:val="none"/>
        </w:rPr>
        <w:fldChar w:fldCharType="separate"/>
      </w:r>
      <w:r>
        <w:rPr>
          <w:rFonts w:hint="eastAsia"/>
          <w:color w:val="auto"/>
          <w:highlight w:val="none"/>
        </w:rPr>
        <w:t>第 1 章 供应商须知</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_Toc18263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_Toc5323 </w:instrText>
      </w:r>
      <w:r>
        <w:rPr>
          <w:rFonts w:hint="eastAsia"/>
          <w:color w:val="auto"/>
          <w:highlight w:val="none"/>
        </w:rPr>
        <w:fldChar w:fldCharType="separate"/>
      </w:r>
      <w:r>
        <w:rPr>
          <w:rFonts w:hint="eastAsia"/>
          <w:color w:val="auto"/>
          <w:highlight w:val="none"/>
        </w:rPr>
        <w:t>第 2 章 政府采购框架协议格式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_Toc5323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_Toc3786 </w:instrText>
      </w:r>
      <w:r>
        <w:rPr>
          <w:rFonts w:hint="eastAsia"/>
          <w:color w:val="auto"/>
          <w:highlight w:val="none"/>
        </w:rPr>
        <w:fldChar w:fldCharType="separate"/>
      </w:r>
      <w:r>
        <w:rPr>
          <w:rFonts w:hint="eastAsia"/>
          <w:color w:val="auto"/>
          <w:highlight w:val="none"/>
        </w:rPr>
        <w:t>第 3 章 征集邀请</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_Toc3786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_Toc27051 </w:instrText>
      </w:r>
      <w:r>
        <w:rPr>
          <w:rFonts w:hint="eastAsia"/>
          <w:color w:val="auto"/>
          <w:highlight w:val="none"/>
        </w:rPr>
        <w:fldChar w:fldCharType="separate"/>
      </w:r>
      <w:r>
        <w:rPr>
          <w:rFonts w:hint="eastAsia"/>
          <w:color w:val="auto"/>
          <w:highlight w:val="none"/>
        </w:rPr>
        <w:t>第 4 章 供应商须知资料表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_Toc27051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_Toc28317 </w:instrText>
      </w:r>
      <w:r>
        <w:rPr>
          <w:rFonts w:hint="eastAsia"/>
          <w:color w:val="auto"/>
          <w:highlight w:val="none"/>
        </w:rPr>
        <w:fldChar w:fldCharType="separate"/>
      </w:r>
      <w:r>
        <w:rPr>
          <w:rFonts w:hint="eastAsia"/>
          <w:color w:val="auto"/>
          <w:highlight w:val="none"/>
        </w:rPr>
        <w:t>第 5 章 项目需求和技术方案</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_Toc28317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_Toc3702 </w:instrText>
      </w:r>
      <w:r>
        <w:rPr>
          <w:rFonts w:hint="eastAsia"/>
          <w:color w:val="auto"/>
          <w:highlight w:val="none"/>
        </w:rPr>
        <w:fldChar w:fldCharType="separate"/>
      </w:r>
      <w:r>
        <w:rPr>
          <w:rFonts w:hint="eastAsia"/>
          <w:color w:val="auto"/>
          <w:highlight w:val="none"/>
        </w:rPr>
        <w:t>第 6 章 评标方法和标准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_Toc3702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_Toc5259 </w:instrText>
      </w:r>
      <w:r>
        <w:rPr>
          <w:rFonts w:hint="eastAsia"/>
          <w:color w:val="auto"/>
          <w:highlight w:val="none"/>
        </w:rPr>
        <w:fldChar w:fldCharType="separate"/>
      </w:r>
      <w:r>
        <w:rPr>
          <w:rFonts w:hint="eastAsia"/>
          <w:color w:val="auto"/>
          <w:highlight w:val="none"/>
        </w:rPr>
        <w:t xml:space="preserve">第 7 章 </w:t>
      </w:r>
      <w:r>
        <w:rPr>
          <w:rFonts w:hint="eastAsia"/>
          <w:color w:val="auto"/>
          <w:highlight w:val="none"/>
          <w:lang w:eastAsia="zh-CN"/>
        </w:rPr>
        <w:t>响应文件</w:t>
      </w:r>
      <w:r>
        <w:rPr>
          <w:rFonts w:hint="eastAsia"/>
          <w:color w:val="auto"/>
          <w:highlight w:val="none"/>
        </w:rPr>
        <w:t>格式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_Toc5259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_Toc15459 </w:instrText>
      </w:r>
      <w:r>
        <w:rPr>
          <w:rFonts w:hint="eastAsia"/>
          <w:color w:val="auto"/>
          <w:highlight w:val="none"/>
        </w:rPr>
        <w:fldChar w:fldCharType="separate"/>
      </w:r>
      <w:r>
        <w:rPr>
          <w:rFonts w:hint="eastAsia"/>
          <w:color w:val="auto"/>
          <w:highlight w:val="none"/>
        </w:rPr>
        <w:t>6.征集文件的澄清与修改</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_Toc15459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_Toc22847 </w:instrText>
      </w:r>
      <w:r>
        <w:rPr>
          <w:rFonts w:hint="eastAsia"/>
          <w:color w:val="auto"/>
          <w:highlight w:val="none"/>
        </w:rPr>
        <w:fldChar w:fldCharType="separate"/>
      </w:r>
      <w:r>
        <w:rPr>
          <w:rFonts w:hint="eastAsia"/>
          <w:color w:val="auto"/>
          <w:highlight w:val="none"/>
        </w:rPr>
        <w:t>7.</w:t>
      </w:r>
      <w:r>
        <w:rPr>
          <w:rFonts w:hint="eastAsia"/>
          <w:color w:val="auto"/>
          <w:highlight w:val="none"/>
          <w:lang w:eastAsia="zh-CN"/>
        </w:rPr>
        <w:t>响应</w:t>
      </w:r>
      <w:r>
        <w:rPr>
          <w:rFonts w:hint="eastAsia"/>
          <w:color w:val="auto"/>
          <w:highlight w:val="none"/>
        </w:rPr>
        <w:t>截止时间的顺延</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_Toc22847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_Toc6294 </w:instrText>
      </w:r>
      <w:r>
        <w:rPr>
          <w:rFonts w:hint="eastAsia"/>
          <w:color w:val="auto"/>
          <w:highlight w:val="none"/>
        </w:rPr>
        <w:fldChar w:fldCharType="separate"/>
      </w:r>
      <w:r>
        <w:rPr>
          <w:rFonts w:hint="eastAsia"/>
          <w:color w:val="auto"/>
          <w:highlight w:val="none"/>
        </w:rPr>
        <w:t xml:space="preserve">三 </w:t>
      </w:r>
      <w:r>
        <w:rPr>
          <w:rFonts w:hint="eastAsia"/>
          <w:color w:val="auto"/>
          <w:highlight w:val="none"/>
          <w:lang w:eastAsia="zh-CN"/>
        </w:rPr>
        <w:t>响应文件</w:t>
      </w:r>
      <w:r>
        <w:rPr>
          <w:rFonts w:hint="eastAsia"/>
          <w:color w:val="auto"/>
          <w:highlight w:val="none"/>
        </w:rPr>
        <w:t>的编制</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_Toc6294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_Toc4940 </w:instrText>
      </w:r>
      <w:r>
        <w:rPr>
          <w:rFonts w:hint="eastAsia"/>
          <w:color w:val="auto"/>
          <w:highlight w:val="none"/>
        </w:rPr>
        <w:fldChar w:fldCharType="separate"/>
      </w:r>
      <w:r>
        <w:rPr>
          <w:rFonts w:hint="eastAsia"/>
          <w:color w:val="auto"/>
          <w:highlight w:val="none"/>
        </w:rPr>
        <w:t>8.</w:t>
      </w:r>
      <w:r>
        <w:rPr>
          <w:rFonts w:hint="eastAsia"/>
          <w:color w:val="auto"/>
          <w:highlight w:val="none"/>
          <w:lang w:eastAsia="zh-CN"/>
        </w:rPr>
        <w:t>响应</w:t>
      </w:r>
      <w:r>
        <w:rPr>
          <w:rFonts w:hint="eastAsia"/>
          <w:color w:val="auto"/>
          <w:highlight w:val="none"/>
        </w:rPr>
        <w:t>范围及</w:t>
      </w:r>
      <w:r>
        <w:rPr>
          <w:rFonts w:hint="eastAsia"/>
          <w:color w:val="auto"/>
          <w:highlight w:val="none"/>
          <w:lang w:eastAsia="zh-CN"/>
        </w:rPr>
        <w:t>响应文件</w:t>
      </w:r>
      <w:r>
        <w:rPr>
          <w:rFonts w:hint="eastAsia"/>
          <w:color w:val="auto"/>
          <w:highlight w:val="none"/>
        </w:rPr>
        <w:t>中标准和计量单位的使用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_Toc4940 </w:instrText>
      </w:r>
      <w:r>
        <w:rPr>
          <w:rFonts w:hint="eastAsia"/>
          <w:color w:val="auto"/>
          <w:highlight w:val="none"/>
        </w:rPr>
        <w:fldChar w:fldCharType="separate"/>
      </w:r>
      <w:r>
        <w:rPr>
          <w:rFonts w:hint="eastAsia"/>
          <w:color w:val="auto"/>
          <w:highlight w:val="none"/>
        </w:rPr>
        <w:t>6</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_Toc14123 </w:instrText>
      </w:r>
      <w:r>
        <w:rPr>
          <w:rFonts w:hint="eastAsia"/>
          <w:color w:val="auto"/>
          <w:highlight w:val="none"/>
        </w:rPr>
        <w:fldChar w:fldCharType="separate"/>
      </w:r>
      <w:r>
        <w:rPr>
          <w:rFonts w:hint="eastAsia"/>
          <w:color w:val="auto"/>
          <w:highlight w:val="none"/>
        </w:rPr>
        <w:t>9.</w:t>
      </w:r>
      <w:r>
        <w:rPr>
          <w:rFonts w:hint="eastAsia"/>
          <w:color w:val="auto"/>
          <w:highlight w:val="none"/>
          <w:lang w:eastAsia="zh-CN"/>
        </w:rPr>
        <w:t>响应文件</w:t>
      </w:r>
      <w:r>
        <w:rPr>
          <w:rFonts w:hint="eastAsia"/>
          <w:color w:val="auto"/>
          <w:highlight w:val="none"/>
        </w:rPr>
        <w:t>构成</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_Toc14123 </w:instrText>
      </w:r>
      <w:r>
        <w:rPr>
          <w:rFonts w:hint="eastAsia"/>
          <w:color w:val="auto"/>
          <w:highlight w:val="none"/>
        </w:rPr>
        <w:fldChar w:fldCharType="separate"/>
      </w:r>
      <w:r>
        <w:rPr>
          <w:rFonts w:hint="eastAsia"/>
          <w:color w:val="auto"/>
          <w:highlight w:val="none"/>
        </w:rPr>
        <w:t>7</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_Toc5366 </w:instrText>
      </w:r>
      <w:r>
        <w:rPr>
          <w:rFonts w:hint="eastAsia"/>
          <w:color w:val="auto"/>
          <w:highlight w:val="none"/>
        </w:rPr>
        <w:fldChar w:fldCharType="separate"/>
      </w:r>
      <w:r>
        <w:rPr>
          <w:rFonts w:hint="eastAsia"/>
          <w:color w:val="auto"/>
          <w:highlight w:val="none"/>
        </w:rPr>
        <w:t>10.</w:t>
      </w:r>
      <w:r>
        <w:rPr>
          <w:rFonts w:hint="eastAsia"/>
          <w:color w:val="auto"/>
          <w:highlight w:val="none"/>
          <w:lang w:eastAsia="zh-CN"/>
        </w:rPr>
        <w:t>响应文件</w:t>
      </w:r>
      <w:r>
        <w:rPr>
          <w:rFonts w:hint="eastAsia"/>
          <w:color w:val="auto"/>
          <w:highlight w:val="none"/>
        </w:rPr>
        <w:t>的制作</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_Toc5366 </w:instrText>
      </w:r>
      <w:r>
        <w:rPr>
          <w:rFonts w:hint="eastAsia"/>
          <w:color w:val="auto"/>
          <w:highlight w:val="none"/>
        </w:rPr>
        <w:fldChar w:fldCharType="separate"/>
      </w:r>
      <w:r>
        <w:rPr>
          <w:rFonts w:hint="eastAsia"/>
          <w:color w:val="auto"/>
          <w:highlight w:val="none"/>
        </w:rPr>
        <w:t>7</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_Toc20236 </w:instrText>
      </w:r>
      <w:r>
        <w:rPr>
          <w:rFonts w:hint="eastAsia"/>
          <w:color w:val="auto"/>
          <w:highlight w:val="none"/>
        </w:rPr>
        <w:fldChar w:fldCharType="separate"/>
      </w:r>
      <w:r>
        <w:rPr>
          <w:rFonts w:hint="eastAsia"/>
          <w:color w:val="auto"/>
          <w:highlight w:val="none"/>
        </w:rPr>
        <w:t>11.</w:t>
      </w:r>
      <w:r>
        <w:rPr>
          <w:rFonts w:hint="eastAsia"/>
          <w:color w:val="auto"/>
          <w:highlight w:val="none"/>
          <w:lang w:eastAsia="zh-CN"/>
        </w:rPr>
        <w:t>响应文件</w:t>
      </w:r>
      <w:r>
        <w:rPr>
          <w:rFonts w:hint="eastAsia"/>
          <w:color w:val="auto"/>
          <w:highlight w:val="none"/>
        </w:rPr>
        <w:t>的签署与其他要求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_Toc20236 </w:instrText>
      </w:r>
      <w:r>
        <w:rPr>
          <w:rFonts w:hint="eastAsia"/>
          <w:color w:val="auto"/>
          <w:highlight w:val="none"/>
        </w:rPr>
        <w:fldChar w:fldCharType="separate"/>
      </w:r>
      <w:r>
        <w:rPr>
          <w:rFonts w:hint="eastAsia"/>
          <w:color w:val="auto"/>
          <w:highlight w:val="none"/>
        </w:rPr>
        <w:t>7</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_Toc22356 </w:instrText>
      </w:r>
      <w:r>
        <w:rPr>
          <w:rFonts w:hint="eastAsia"/>
          <w:color w:val="auto"/>
          <w:highlight w:val="none"/>
        </w:rPr>
        <w:fldChar w:fldCharType="separate"/>
      </w:r>
      <w:r>
        <w:rPr>
          <w:rFonts w:hint="eastAsia"/>
          <w:color w:val="auto"/>
          <w:highlight w:val="none"/>
        </w:rPr>
        <w:t>12.证明</w:t>
      </w:r>
      <w:r>
        <w:rPr>
          <w:rFonts w:hint="eastAsia"/>
          <w:color w:val="auto"/>
          <w:highlight w:val="none"/>
          <w:lang w:eastAsia="zh-CN"/>
        </w:rPr>
        <w:t>响应</w:t>
      </w:r>
      <w:r>
        <w:rPr>
          <w:rFonts w:hint="eastAsia"/>
          <w:color w:val="auto"/>
          <w:highlight w:val="none"/>
        </w:rPr>
        <w:t>标的的合格性和符合征集文件规定的技术文件</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_Toc22356 </w:instrText>
      </w:r>
      <w:r>
        <w:rPr>
          <w:rFonts w:hint="eastAsia"/>
          <w:color w:val="auto"/>
          <w:highlight w:val="none"/>
        </w:rPr>
        <w:fldChar w:fldCharType="separate"/>
      </w:r>
      <w:r>
        <w:rPr>
          <w:rFonts w:hint="eastAsia"/>
          <w:color w:val="auto"/>
          <w:highlight w:val="none"/>
        </w:rPr>
        <w:t>7</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_Toc18449 </w:instrText>
      </w:r>
      <w:r>
        <w:rPr>
          <w:rFonts w:hint="eastAsia"/>
          <w:color w:val="auto"/>
          <w:highlight w:val="none"/>
        </w:rPr>
        <w:fldChar w:fldCharType="separate"/>
      </w:r>
      <w:r>
        <w:rPr>
          <w:rFonts w:hint="eastAsia"/>
          <w:color w:val="auto"/>
          <w:highlight w:val="none"/>
        </w:rPr>
        <w:t>13.</w:t>
      </w:r>
      <w:r>
        <w:rPr>
          <w:rFonts w:hint="eastAsia"/>
          <w:color w:val="auto"/>
          <w:highlight w:val="none"/>
          <w:lang w:val="en-US" w:eastAsia="zh-CN"/>
        </w:rPr>
        <w:t>响应报价</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_Toc18449 </w:instrText>
      </w:r>
      <w:r>
        <w:rPr>
          <w:rFonts w:hint="eastAsia"/>
          <w:color w:val="auto"/>
          <w:highlight w:val="none"/>
        </w:rPr>
        <w:fldChar w:fldCharType="separate"/>
      </w:r>
      <w:r>
        <w:rPr>
          <w:rFonts w:hint="eastAsia"/>
          <w:color w:val="auto"/>
          <w:highlight w:val="none"/>
        </w:rPr>
        <w:t>8</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_Toc4494 </w:instrText>
      </w:r>
      <w:r>
        <w:rPr>
          <w:rFonts w:hint="eastAsia"/>
          <w:color w:val="auto"/>
          <w:highlight w:val="none"/>
        </w:rPr>
        <w:fldChar w:fldCharType="separate"/>
      </w:r>
      <w:r>
        <w:rPr>
          <w:rFonts w:hint="eastAsia"/>
          <w:color w:val="auto"/>
          <w:highlight w:val="none"/>
        </w:rPr>
        <w:t>14.投标保证金</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_Toc4494 </w:instrText>
      </w:r>
      <w:r>
        <w:rPr>
          <w:rFonts w:hint="eastAsia"/>
          <w:color w:val="auto"/>
          <w:highlight w:val="none"/>
        </w:rPr>
        <w:fldChar w:fldCharType="separate"/>
      </w:r>
      <w:r>
        <w:rPr>
          <w:rFonts w:hint="eastAsia"/>
          <w:color w:val="auto"/>
          <w:highlight w:val="none"/>
        </w:rPr>
        <w:t>8</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_Toc30886 </w:instrText>
      </w:r>
      <w:r>
        <w:rPr>
          <w:rFonts w:hint="eastAsia"/>
          <w:color w:val="auto"/>
          <w:highlight w:val="none"/>
        </w:rPr>
        <w:fldChar w:fldCharType="separate"/>
      </w:r>
      <w:r>
        <w:rPr>
          <w:rFonts w:hint="eastAsia"/>
          <w:color w:val="auto"/>
          <w:highlight w:val="none"/>
        </w:rPr>
        <w:t>15.</w:t>
      </w:r>
      <w:r>
        <w:rPr>
          <w:rFonts w:hint="eastAsia"/>
          <w:color w:val="auto"/>
          <w:highlight w:val="none"/>
          <w:lang w:eastAsia="zh-CN"/>
        </w:rPr>
        <w:t>响应</w:t>
      </w:r>
      <w:r>
        <w:rPr>
          <w:rFonts w:hint="eastAsia"/>
          <w:color w:val="auto"/>
          <w:highlight w:val="none"/>
        </w:rPr>
        <w:t>有效期</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_Toc30886 </w:instrText>
      </w:r>
      <w:r>
        <w:rPr>
          <w:rFonts w:hint="eastAsia"/>
          <w:color w:val="auto"/>
          <w:highlight w:val="none"/>
        </w:rPr>
        <w:fldChar w:fldCharType="separate"/>
      </w:r>
      <w:r>
        <w:rPr>
          <w:rFonts w:hint="eastAsia"/>
          <w:color w:val="auto"/>
          <w:highlight w:val="none"/>
        </w:rPr>
        <w:t>8</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_Toc29859 </w:instrText>
      </w:r>
      <w:r>
        <w:rPr>
          <w:rFonts w:hint="eastAsia"/>
          <w:color w:val="auto"/>
          <w:highlight w:val="none"/>
        </w:rPr>
        <w:fldChar w:fldCharType="separate"/>
      </w:r>
      <w:r>
        <w:rPr>
          <w:rFonts w:hint="eastAsia"/>
          <w:color w:val="auto"/>
          <w:highlight w:val="none"/>
        </w:rPr>
        <w:t xml:space="preserve">四 </w:t>
      </w:r>
      <w:r>
        <w:rPr>
          <w:rFonts w:hint="eastAsia"/>
          <w:color w:val="auto"/>
          <w:highlight w:val="none"/>
          <w:lang w:eastAsia="zh-CN"/>
        </w:rPr>
        <w:t>响应文件</w:t>
      </w:r>
      <w:r>
        <w:rPr>
          <w:rFonts w:hint="eastAsia"/>
          <w:color w:val="auto"/>
          <w:highlight w:val="none"/>
        </w:rPr>
        <w:t>的递交</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_Toc29859 </w:instrText>
      </w:r>
      <w:r>
        <w:rPr>
          <w:rFonts w:hint="eastAsia"/>
          <w:color w:val="auto"/>
          <w:highlight w:val="none"/>
        </w:rPr>
        <w:fldChar w:fldCharType="separate"/>
      </w:r>
      <w:r>
        <w:rPr>
          <w:rFonts w:hint="eastAsia"/>
          <w:color w:val="auto"/>
          <w:highlight w:val="none"/>
        </w:rPr>
        <w:t>8</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_Toc14604 </w:instrText>
      </w:r>
      <w:r>
        <w:rPr>
          <w:rFonts w:hint="eastAsia"/>
          <w:color w:val="auto"/>
          <w:highlight w:val="none"/>
        </w:rPr>
        <w:fldChar w:fldCharType="separate"/>
      </w:r>
      <w:r>
        <w:rPr>
          <w:rFonts w:hint="eastAsia"/>
          <w:color w:val="auto"/>
          <w:highlight w:val="none"/>
        </w:rPr>
        <w:t>16.</w:t>
      </w:r>
      <w:r>
        <w:rPr>
          <w:rFonts w:hint="eastAsia"/>
          <w:color w:val="auto"/>
          <w:highlight w:val="none"/>
          <w:lang w:eastAsia="zh-CN"/>
        </w:rPr>
        <w:t>响应文件</w:t>
      </w:r>
      <w:r>
        <w:rPr>
          <w:rFonts w:hint="eastAsia"/>
          <w:color w:val="auto"/>
          <w:highlight w:val="none"/>
        </w:rPr>
        <w:t>的递交</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_Toc14604 </w:instrText>
      </w:r>
      <w:r>
        <w:rPr>
          <w:rFonts w:hint="eastAsia"/>
          <w:color w:val="auto"/>
          <w:highlight w:val="none"/>
        </w:rPr>
        <w:fldChar w:fldCharType="separate"/>
      </w:r>
      <w:r>
        <w:rPr>
          <w:rFonts w:hint="eastAsia"/>
          <w:color w:val="auto"/>
          <w:highlight w:val="none"/>
        </w:rPr>
        <w:t>8</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_Toc7713 </w:instrText>
      </w:r>
      <w:r>
        <w:rPr>
          <w:rFonts w:hint="eastAsia"/>
          <w:color w:val="auto"/>
          <w:highlight w:val="none"/>
        </w:rPr>
        <w:fldChar w:fldCharType="separate"/>
      </w:r>
      <w:r>
        <w:rPr>
          <w:rFonts w:hint="eastAsia"/>
          <w:color w:val="auto"/>
          <w:highlight w:val="none"/>
        </w:rPr>
        <w:t>17.</w:t>
      </w:r>
      <w:r>
        <w:rPr>
          <w:rFonts w:hint="eastAsia"/>
          <w:color w:val="auto"/>
          <w:highlight w:val="none"/>
          <w:lang w:eastAsia="zh-CN"/>
        </w:rPr>
        <w:t>响应</w:t>
      </w:r>
      <w:r>
        <w:rPr>
          <w:rFonts w:hint="eastAsia"/>
          <w:color w:val="auto"/>
          <w:highlight w:val="none"/>
        </w:rPr>
        <w:t>截止</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_Toc7713 </w:instrText>
      </w:r>
      <w:r>
        <w:rPr>
          <w:rFonts w:hint="eastAsia"/>
          <w:color w:val="auto"/>
          <w:highlight w:val="none"/>
        </w:rPr>
        <w:fldChar w:fldCharType="separate"/>
      </w:r>
      <w:r>
        <w:rPr>
          <w:rFonts w:hint="eastAsia"/>
          <w:color w:val="auto"/>
          <w:highlight w:val="none"/>
        </w:rPr>
        <w:t>9</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_Toc1444 </w:instrText>
      </w:r>
      <w:r>
        <w:rPr>
          <w:rFonts w:hint="eastAsia"/>
          <w:color w:val="auto"/>
          <w:highlight w:val="none"/>
        </w:rPr>
        <w:fldChar w:fldCharType="separate"/>
      </w:r>
      <w:r>
        <w:rPr>
          <w:rFonts w:hint="eastAsia"/>
          <w:color w:val="auto"/>
          <w:highlight w:val="none"/>
        </w:rPr>
        <w:t>18.</w:t>
      </w:r>
      <w:r>
        <w:rPr>
          <w:rFonts w:hint="eastAsia"/>
          <w:color w:val="auto"/>
          <w:highlight w:val="none"/>
          <w:lang w:eastAsia="zh-CN"/>
        </w:rPr>
        <w:t>响应文件</w:t>
      </w:r>
      <w:r>
        <w:rPr>
          <w:rFonts w:hint="eastAsia"/>
          <w:color w:val="auto"/>
          <w:highlight w:val="none"/>
        </w:rPr>
        <w:t>的接收、修改与撤回</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_Toc1444 </w:instrText>
      </w:r>
      <w:r>
        <w:rPr>
          <w:rFonts w:hint="eastAsia"/>
          <w:color w:val="auto"/>
          <w:highlight w:val="none"/>
        </w:rPr>
        <w:fldChar w:fldCharType="separate"/>
      </w:r>
      <w:r>
        <w:rPr>
          <w:rFonts w:hint="eastAsia"/>
          <w:color w:val="auto"/>
          <w:highlight w:val="none"/>
        </w:rPr>
        <w:t>9</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_Toc16838 </w:instrText>
      </w:r>
      <w:r>
        <w:rPr>
          <w:rFonts w:hint="eastAsia"/>
          <w:color w:val="auto"/>
          <w:highlight w:val="none"/>
        </w:rPr>
        <w:fldChar w:fldCharType="separate"/>
      </w:r>
      <w:r>
        <w:rPr>
          <w:rFonts w:hint="eastAsia"/>
          <w:color w:val="auto"/>
          <w:highlight w:val="none"/>
        </w:rPr>
        <w:t>五 开标及评标</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_Toc16838 </w:instrText>
      </w:r>
      <w:r>
        <w:rPr>
          <w:rFonts w:hint="eastAsia"/>
          <w:color w:val="auto"/>
          <w:highlight w:val="none"/>
        </w:rPr>
        <w:fldChar w:fldCharType="separate"/>
      </w:r>
      <w:r>
        <w:rPr>
          <w:rFonts w:hint="eastAsia"/>
          <w:color w:val="auto"/>
          <w:highlight w:val="none"/>
        </w:rPr>
        <w:t>9</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_Toc20618 </w:instrText>
      </w:r>
      <w:r>
        <w:rPr>
          <w:rFonts w:hint="eastAsia"/>
          <w:color w:val="auto"/>
          <w:highlight w:val="none"/>
        </w:rPr>
        <w:fldChar w:fldCharType="separate"/>
      </w:r>
      <w:r>
        <w:rPr>
          <w:rFonts w:hint="eastAsia"/>
          <w:color w:val="auto"/>
          <w:highlight w:val="none"/>
        </w:rPr>
        <w:t>19.开标</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_Toc20618 </w:instrText>
      </w:r>
      <w:r>
        <w:rPr>
          <w:rFonts w:hint="eastAsia"/>
          <w:color w:val="auto"/>
          <w:highlight w:val="none"/>
        </w:rPr>
        <w:fldChar w:fldCharType="separate"/>
      </w:r>
      <w:r>
        <w:rPr>
          <w:rFonts w:hint="eastAsia"/>
          <w:color w:val="auto"/>
          <w:highlight w:val="none"/>
        </w:rPr>
        <w:t>9</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_Toc18739 </w:instrText>
      </w:r>
      <w:r>
        <w:rPr>
          <w:rFonts w:hint="eastAsia"/>
          <w:color w:val="auto"/>
          <w:highlight w:val="none"/>
        </w:rPr>
        <w:fldChar w:fldCharType="separate"/>
      </w:r>
      <w:r>
        <w:rPr>
          <w:rFonts w:hint="eastAsia"/>
          <w:color w:val="auto"/>
          <w:highlight w:val="none"/>
        </w:rPr>
        <w:t>20.资格审查及组建</w:t>
      </w:r>
      <w:r>
        <w:rPr>
          <w:rFonts w:hint="eastAsia"/>
          <w:color w:val="auto"/>
          <w:highlight w:val="none"/>
          <w:lang w:eastAsia="zh-CN"/>
        </w:rPr>
        <w:t>评审小组</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_Toc18739 </w:instrText>
      </w:r>
      <w:r>
        <w:rPr>
          <w:rFonts w:hint="eastAsia"/>
          <w:color w:val="auto"/>
          <w:highlight w:val="none"/>
        </w:rPr>
        <w:fldChar w:fldCharType="separate"/>
      </w:r>
      <w:r>
        <w:rPr>
          <w:rFonts w:hint="eastAsia"/>
          <w:color w:val="auto"/>
          <w:highlight w:val="none"/>
        </w:rPr>
        <w:t>10</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_Toc25863 </w:instrText>
      </w:r>
      <w:r>
        <w:rPr>
          <w:rFonts w:hint="eastAsia"/>
          <w:color w:val="auto"/>
          <w:highlight w:val="none"/>
        </w:rPr>
        <w:fldChar w:fldCharType="separate"/>
      </w:r>
      <w:r>
        <w:rPr>
          <w:rFonts w:hint="eastAsia"/>
          <w:color w:val="auto"/>
          <w:highlight w:val="none"/>
        </w:rPr>
        <w:t>21.</w:t>
      </w:r>
      <w:r>
        <w:rPr>
          <w:rFonts w:hint="eastAsia"/>
          <w:color w:val="auto"/>
          <w:highlight w:val="none"/>
          <w:lang w:eastAsia="zh-CN"/>
        </w:rPr>
        <w:t>响应文件</w:t>
      </w:r>
      <w:r>
        <w:rPr>
          <w:rFonts w:hint="eastAsia"/>
          <w:color w:val="auto"/>
          <w:highlight w:val="none"/>
        </w:rPr>
        <w:t>的符合性审查与澄清</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_Toc25863 </w:instrText>
      </w:r>
      <w:r>
        <w:rPr>
          <w:rFonts w:hint="eastAsia"/>
          <w:color w:val="auto"/>
          <w:highlight w:val="none"/>
        </w:rPr>
        <w:fldChar w:fldCharType="separate"/>
      </w:r>
      <w:r>
        <w:rPr>
          <w:rFonts w:hint="eastAsia"/>
          <w:color w:val="auto"/>
          <w:highlight w:val="none"/>
        </w:rPr>
        <w:t>11</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_Toc25101 </w:instrText>
      </w:r>
      <w:r>
        <w:rPr>
          <w:rFonts w:hint="eastAsia"/>
          <w:color w:val="auto"/>
          <w:highlight w:val="none"/>
        </w:rPr>
        <w:fldChar w:fldCharType="separate"/>
      </w:r>
      <w:r>
        <w:rPr>
          <w:rFonts w:hint="eastAsia"/>
          <w:color w:val="auto"/>
          <w:highlight w:val="none"/>
        </w:rPr>
        <w:t>23.</w:t>
      </w:r>
      <w:r>
        <w:rPr>
          <w:rFonts w:hint="eastAsia"/>
          <w:color w:val="auto"/>
          <w:highlight w:val="none"/>
          <w:lang w:eastAsia="zh-CN"/>
        </w:rPr>
        <w:t>响应</w:t>
      </w:r>
      <w:r>
        <w:rPr>
          <w:rFonts w:hint="eastAsia"/>
          <w:color w:val="auto"/>
          <w:highlight w:val="none"/>
        </w:rPr>
        <w:t>无效</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_Toc25101 </w:instrText>
      </w:r>
      <w:r>
        <w:rPr>
          <w:rFonts w:hint="eastAsia"/>
          <w:color w:val="auto"/>
          <w:highlight w:val="none"/>
        </w:rPr>
        <w:fldChar w:fldCharType="separate"/>
      </w:r>
      <w:r>
        <w:rPr>
          <w:rFonts w:hint="eastAsia"/>
          <w:color w:val="auto"/>
          <w:highlight w:val="none"/>
        </w:rPr>
        <w:t>12</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_Toc5033 </w:instrText>
      </w:r>
      <w:r>
        <w:rPr>
          <w:rFonts w:hint="eastAsia"/>
          <w:color w:val="auto"/>
          <w:highlight w:val="none"/>
        </w:rPr>
        <w:fldChar w:fldCharType="separate"/>
      </w:r>
      <w:r>
        <w:rPr>
          <w:rFonts w:hint="eastAsia"/>
          <w:color w:val="auto"/>
          <w:highlight w:val="none"/>
        </w:rPr>
        <w:t>24.</w:t>
      </w:r>
      <w:r>
        <w:rPr>
          <w:rFonts w:hint="eastAsia"/>
          <w:color w:val="auto"/>
          <w:highlight w:val="none"/>
          <w:lang w:val="en-US" w:eastAsia="zh-CN"/>
        </w:rPr>
        <w:t>评审</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_Toc5033 </w:instrText>
      </w:r>
      <w:r>
        <w:rPr>
          <w:rFonts w:hint="eastAsia"/>
          <w:color w:val="auto"/>
          <w:highlight w:val="none"/>
        </w:rPr>
        <w:fldChar w:fldCharType="separate"/>
      </w:r>
      <w:r>
        <w:rPr>
          <w:rFonts w:hint="eastAsia"/>
          <w:color w:val="auto"/>
          <w:highlight w:val="none"/>
        </w:rPr>
        <w:t>14</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_Toc30267 </w:instrText>
      </w:r>
      <w:r>
        <w:rPr>
          <w:rFonts w:hint="eastAsia"/>
          <w:color w:val="auto"/>
          <w:highlight w:val="none"/>
        </w:rPr>
        <w:fldChar w:fldCharType="separate"/>
      </w:r>
      <w:r>
        <w:rPr>
          <w:rFonts w:hint="eastAsia"/>
          <w:color w:val="auto"/>
          <w:highlight w:val="none"/>
        </w:rPr>
        <w:t>25.废标</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_Toc30267 </w:instrText>
      </w:r>
      <w:r>
        <w:rPr>
          <w:rFonts w:hint="eastAsia"/>
          <w:color w:val="auto"/>
          <w:highlight w:val="none"/>
        </w:rPr>
        <w:fldChar w:fldCharType="separate"/>
      </w:r>
      <w:r>
        <w:rPr>
          <w:rFonts w:hint="eastAsia"/>
          <w:color w:val="auto"/>
          <w:highlight w:val="none"/>
        </w:rPr>
        <w:t>14</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_Toc21504 </w:instrText>
      </w:r>
      <w:r>
        <w:rPr>
          <w:rFonts w:hint="eastAsia"/>
          <w:color w:val="auto"/>
          <w:highlight w:val="none"/>
        </w:rPr>
        <w:fldChar w:fldCharType="separate"/>
      </w:r>
      <w:r>
        <w:rPr>
          <w:rFonts w:hint="eastAsia"/>
          <w:color w:val="auto"/>
          <w:highlight w:val="none"/>
        </w:rPr>
        <w:t>26.保密要求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_Toc21504 </w:instrText>
      </w:r>
      <w:r>
        <w:rPr>
          <w:rFonts w:hint="eastAsia"/>
          <w:color w:val="auto"/>
          <w:highlight w:val="none"/>
        </w:rPr>
        <w:fldChar w:fldCharType="separate"/>
      </w:r>
      <w:r>
        <w:rPr>
          <w:rFonts w:hint="eastAsia"/>
          <w:color w:val="auto"/>
          <w:highlight w:val="none"/>
        </w:rPr>
        <w:t>14</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_Toc10033 </w:instrText>
      </w:r>
      <w:r>
        <w:rPr>
          <w:rFonts w:hint="eastAsia"/>
          <w:color w:val="auto"/>
          <w:highlight w:val="none"/>
        </w:rPr>
        <w:fldChar w:fldCharType="separate"/>
      </w:r>
      <w:r>
        <w:rPr>
          <w:rFonts w:hint="eastAsia"/>
          <w:color w:val="auto"/>
          <w:highlight w:val="none"/>
        </w:rPr>
        <w:t>六 确定入围供应商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_Toc10033 </w:instrText>
      </w:r>
      <w:r>
        <w:rPr>
          <w:rFonts w:hint="eastAsia"/>
          <w:color w:val="auto"/>
          <w:highlight w:val="none"/>
        </w:rPr>
        <w:fldChar w:fldCharType="separate"/>
      </w:r>
      <w:r>
        <w:rPr>
          <w:rFonts w:hint="eastAsia"/>
          <w:color w:val="auto"/>
          <w:highlight w:val="none"/>
        </w:rPr>
        <w:t>14</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_Toc12621 </w:instrText>
      </w:r>
      <w:r>
        <w:rPr>
          <w:rFonts w:hint="eastAsia"/>
          <w:color w:val="auto"/>
          <w:highlight w:val="none"/>
        </w:rPr>
        <w:fldChar w:fldCharType="separate"/>
      </w:r>
      <w:r>
        <w:rPr>
          <w:rFonts w:hint="eastAsia"/>
          <w:color w:val="auto"/>
          <w:highlight w:val="none"/>
        </w:rPr>
        <w:t>27.入围供应商的确定原则及标准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_Toc12621 </w:instrText>
      </w:r>
      <w:r>
        <w:rPr>
          <w:rFonts w:hint="eastAsia"/>
          <w:color w:val="auto"/>
          <w:highlight w:val="none"/>
        </w:rPr>
        <w:fldChar w:fldCharType="separate"/>
      </w:r>
      <w:r>
        <w:rPr>
          <w:rFonts w:hint="eastAsia"/>
          <w:color w:val="auto"/>
          <w:highlight w:val="none"/>
        </w:rPr>
        <w:t>14</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_Toc27744 </w:instrText>
      </w:r>
      <w:r>
        <w:rPr>
          <w:rFonts w:hint="eastAsia"/>
          <w:color w:val="auto"/>
          <w:highlight w:val="none"/>
        </w:rPr>
        <w:fldChar w:fldCharType="separate"/>
      </w:r>
      <w:r>
        <w:rPr>
          <w:rFonts w:hint="eastAsia"/>
          <w:color w:val="auto"/>
          <w:highlight w:val="none"/>
        </w:rPr>
        <w:t>28.发布入围结果公告</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_Toc27744 </w:instrText>
      </w:r>
      <w:r>
        <w:rPr>
          <w:rFonts w:hint="eastAsia"/>
          <w:color w:val="auto"/>
          <w:highlight w:val="none"/>
        </w:rPr>
        <w:fldChar w:fldCharType="separate"/>
      </w:r>
      <w:r>
        <w:rPr>
          <w:rFonts w:hint="eastAsia"/>
          <w:color w:val="auto"/>
          <w:highlight w:val="none"/>
        </w:rPr>
        <w:t>15</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_Toc16808 </w:instrText>
      </w:r>
      <w:r>
        <w:rPr>
          <w:rFonts w:hint="eastAsia"/>
          <w:color w:val="auto"/>
          <w:highlight w:val="none"/>
        </w:rPr>
        <w:fldChar w:fldCharType="separate"/>
      </w:r>
      <w:r>
        <w:rPr>
          <w:rFonts w:hint="eastAsia"/>
          <w:color w:val="auto"/>
          <w:highlight w:val="none"/>
        </w:rPr>
        <w:t>29.发出入围通知书</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_Toc16808 </w:instrText>
      </w:r>
      <w:r>
        <w:rPr>
          <w:rFonts w:hint="eastAsia"/>
          <w:color w:val="auto"/>
          <w:highlight w:val="none"/>
        </w:rPr>
        <w:fldChar w:fldCharType="separate"/>
      </w:r>
      <w:r>
        <w:rPr>
          <w:rFonts w:hint="eastAsia"/>
          <w:color w:val="auto"/>
          <w:highlight w:val="none"/>
        </w:rPr>
        <w:t>15</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_Toc13882 </w:instrText>
      </w:r>
      <w:r>
        <w:rPr>
          <w:rFonts w:hint="eastAsia"/>
          <w:color w:val="auto"/>
          <w:highlight w:val="none"/>
        </w:rPr>
        <w:fldChar w:fldCharType="separate"/>
      </w:r>
      <w:r>
        <w:rPr>
          <w:rFonts w:hint="eastAsia"/>
          <w:color w:val="auto"/>
          <w:highlight w:val="none"/>
        </w:rPr>
        <w:t>30.告知招标结果</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_Toc13882 </w:instrText>
      </w:r>
      <w:r>
        <w:rPr>
          <w:rFonts w:hint="eastAsia"/>
          <w:color w:val="auto"/>
          <w:highlight w:val="none"/>
        </w:rPr>
        <w:fldChar w:fldCharType="separate"/>
      </w:r>
      <w:r>
        <w:rPr>
          <w:rFonts w:hint="eastAsia"/>
          <w:color w:val="auto"/>
          <w:highlight w:val="none"/>
        </w:rPr>
        <w:t>15</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_Toc9071 </w:instrText>
      </w:r>
      <w:r>
        <w:rPr>
          <w:rFonts w:hint="eastAsia"/>
          <w:color w:val="auto"/>
          <w:highlight w:val="none"/>
        </w:rPr>
        <w:fldChar w:fldCharType="separate"/>
      </w:r>
      <w:r>
        <w:rPr>
          <w:rFonts w:hint="eastAsia"/>
          <w:color w:val="auto"/>
          <w:highlight w:val="none"/>
        </w:rPr>
        <w:t>31.签订框架协议</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_Toc9071 </w:instrText>
      </w:r>
      <w:r>
        <w:rPr>
          <w:rFonts w:hint="eastAsia"/>
          <w:color w:val="auto"/>
          <w:highlight w:val="none"/>
        </w:rPr>
        <w:fldChar w:fldCharType="separate"/>
      </w:r>
      <w:r>
        <w:rPr>
          <w:rFonts w:hint="eastAsia"/>
          <w:color w:val="auto"/>
          <w:highlight w:val="none"/>
        </w:rPr>
        <w:t>15</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_Toc17024 </w:instrText>
      </w:r>
      <w:r>
        <w:rPr>
          <w:rFonts w:hint="eastAsia"/>
          <w:color w:val="auto"/>
          <w:highlight w:val="none"/>
        </w:rPr>
        <w:fldChar w:fldCharType="separate"/>
      </w:r>
      <w:r>
        <w:rPr>
          <w:rFonts w:hint="eastAsia"/>
          <w:color w:val="auto"/>
          <w:highlight w:val="none"/>
        </w:rPr>
        <w:t>32.入围供应商清退和补充规则</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_Toc17024 </w:instrText>
      </w:r>
      <w:r>
        <w:rPr>
          <w:rFonts w:hint="eastAsia"/>
          <w:color w:val="auto"/>
          <w:highlight w:val="none"/>
        </w:rPr>
        <w:fldChar w:fldCharType="separate"/>
      </w:r>
      <w:r>
        <w:rPr>
          <w:rFonts w:hint="eastAsia"/>
          <w:color w:val="auto"/>
          <w:highlight w:val="none"/>
        </w:rPr>
        <w:t>15</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_Toc6897 </w:instrText>
      </w:r>
      <w:r>
        <w:rPr>
          <w:rFonts w:hint="eastAsia"/>
          <w:color w:val="auto"/>
          <w:highlight w:val="none"/>
        </w:rPr>
        <w:fldChar w:fldCharType="separate"/>
      </w:r>
      <w:r>
        <w:rPr>
          <w:rFonts w:hint="eastAsia"/>
          <w:color w:val="auto"/>
          <w:highlight w:val="none"/>
        </w:rPr>
        <w:t>33.入围产品升级换代规则</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_Toc6897 </w:instrText>
      </w:r>
      <w:r>
        <w:rPr>
          <w:rFonts w:hint="eastAsia"/>
          <w:color w:val="auto"/>
          <w:highlight w:val="none"/>
        </w:rPr>
        <w:fldChar w:fldCharType="separate"/>
      </w:r>
      <w:r>
        <w:rPr>
          <w:rFonts w:hint="eastAsia"/>
          <w:color w:val="auto"/>
          <w:highlight w:val="none"/>
        </w:rPr>
        <w:t>16</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_Toc29600 </w:instrText>
      </w:r>
      <w:r>
        <w:rPr>
          <w:rFonts w:hint="eastAsia"/>
          <w:color w:val="auto"/>
          <w:highlight w:val="none"/>
        </w:rPr>
        <w:fldChar w:fldCharType="separate"/>
      </w:r>
      <w:r>
        <w:rPr>
          <w:rFonts w:hint="eastAsia"/>
          <w:color w:val="auto"/>
          <w:highlight w:val="none"/>
        </w:rPr>
        <w:t>34.确定第二阶段成交供应商的方式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_Toc29600 </w:instrText>
      </w:r>
      <w:r>
        <w:rPr>
          <w:rFonts w:hint="eastAsia"/>
          <w:color w:val="auto"/>
          <w:highlight w:val="none"/>
        </w:rPr>
        <w:fldChar w:fldCharType="separate"/>
      </w:r>
      <w:r>
        <w:rPr>
          <w:rFonts w:hint="eastAsia"/>
          <w:color w:val="auto"/>
          <w:highlight w:val="none"/>
        </w:rPr>
        <w:t>16</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_Toc31416 </w:instrText>
      </w:r>
      <w:r>
        <w:rPr>
          <w:rFonts w:hint="eastAsia"/>
          <w:color w:val="auto"/>
          <w:highlight w:val="none"/>
        </w:rPr>
        <w:fldChar w:fldCharType="separate"/>
      </w:r>
      <w:r>
        <w:rPr>
          <w:rFonts w:hint="eastAsia"/>
          <w:color w:val="auto"/>
          <w:highlight w:val="none"/>
        </w:rPr>
        <w:t>35.用户反馈和评价机制</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_Toc31416 </w:instrText>
      </w:r>
      <w:r>
        <w:rPr>
          <w:rFonts w:hint="eastAsia"/>
          <w:color w:val="auto"/>
          <w:highlight w:val="none"/>
        </w:rPr>
        <w:fldChar w:fldCharType="separate"/>
      </w:r>
      <w:r>
        <w:rPr>
          <w:rFonts w:hint="eastAsia"/>
          <w:color w:val="auto"/>
          <w:highlight w:val="none"/>
        </w:rPr>
        <w:t>16</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_Toc19574 </w:instrText>
      </w:r>
      <w:r>
        <w:rPr>
          <w:rFonts w:hint="eastAsia"/>
          <w:color w:val="auto"/>
          <w:highlight w:val="none"/>
        </w:rPr>
        <w:fldChar w:fldCharType="separate"/>
      </w:r>
      <w:r>
        <w:rPr>
          <w:rFonts w:hint="eastAsia"/>
          <w:color w:val="auto"/>
          <w:highlight w:val="none"/>
        </w:rPr>
        <w:t>36.履约保证金</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_Toc19574 </w:instrText>
      </w:r>
      <w:r>
        <w:rPr>
          <w:rFonts w:hint="eastAsia"/>
          <w:color w:val="auto"/>
          <w:highlight w:val="none"/>
        </w:rPr>
        <w:fldChar w:fldCharType="separate"/>
      </w:r>
      <w:r>
        <w:rPr>
          <w:rFonts w:hint="eastAsia"/>
          <w:color w:val="auto"/>
          <w:highlight w:val="none"/>
        </w:rPr>
        <w:t>16</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_Toc4829 </w:instrText>
      </w:r>
      <w:r>
        <w:rPr>
          <w:rFonts w:hint="eastAsia"/>
          <w:color w:val="auto"/>
          <w:highlight w:val="none"/>
        </w:rPr>
        <w:fldChar w:fldCharType="separate"/>
      </w:r>
      <w:r>
        <w:rPr>
          <w:rFonts w:hint="eastAsia"/>
          <w:color w:val="auto"/>
          <w:highlight w:val="none"/>
        </w:rPr>
        <w:t>37.人员回避</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_Toc4829 </w:instrText>
      </w:r>
      <w:r>
        <w:rPr>
          <w:rFonts w:hint="eastAsia"/>
          <w:color w:val="auto"/>
          <w:highlight w:val="none"/>
        </w:rPr>
        <w:fldChar w:fldCharType="separate"/>
      </w:r>
      <w:r>
        <w:rPr>
          <w:rFonts w:hint="eastAsia"/>
          <w:color w:val="auto"/>
          <w:highlight w:val="none"/>
        </w:rPr>
        <w:t>16</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_Toc31409 </w:instrText>
      </w:r>
      <w:r>
        <w:rPr>
          <w:rFonts w:hint="eastAsia"/>
          <w:color w:val="auto"/>
          <w:highlight w:val="none"/>
        </w:rPr>
        <w:fldChar w:fldCharType="separate"/>
      </w:r>
      <w:r>
        <w:rPr>
          <w:rFonts w:hint="eastAsia"/>
          <w:color w:val="auto"/>
          <w:highlight w:val="none"/>
          <w:lang w:val="en-US" w:eastAsia="zh-CN"/>
        </w:rPr>
        <w:t>38. 代理服务费</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_Toc31409 </w:instrText>
      </w:r>
      <w:r>
        <w:rPr>
          <w:rFonts w:hint="eastAsia"/>
          <w:color w:val="auto"/>
          <w:highlight w:val="none"/>
        </w:rPr>
        <w:fldChar w:fldCharType="separate"/>
      </w:r>
      <w:r>
        <w:rPr>
          <w:rFonts w:hint="eastAsia"/>
          <w:color w:val="auto"/>
          <w:highlight w:val="none"/>
        </w:rPr>
        <w:t>16</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_Toc2126 </w:instrText>
      </w:r>
      <w:r>
        <w:rPr>
          <w:rFonts w:hint="eastAsia"/>
          <w:color w:val="auto"/>
          <w:highlight w:val="none"/>
        </w:rPr>
        <w:fldChar w:fldCharType="separate"/>
      </w:r>
      <w:r>
        <w:rPr>
          <w:rFonts w:hint="eastAsia"/>
          <w:color w:val="auto"/>
          <w:highlight w:val="none"/>
        </w:rPr>
        <w:t>3</w:t>
      </w:r>
      <w:r>
        <w:rPr>
          <w:rFonts w:hint="eastAsia"/>
          <w:color w:val="auto"/>
          <w:highlight w:val="none"/>
          <w:lang w:val="en-US" w:eastAsia="zh-CN"/>
        </w:rPr>
        <w:t>9</w:t>
      </w:r>
      <w:r>
        <w:rPr>
          <w:rFonts w:hint="eastAsia"/>
          <w:color w:val="auto"/>
          <w:highlight w:val="none"/>
        </w:rPr>
        <w:t>.质疑</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_Toc2126 </w:instrText>
      </w:r>
      <w:r>
        <w:rPr>
          <w:rFonts w:hint="eastAsia"/>
          <w:color w:val="auto"/>
          <w:highlight w:val="none"/>
        </w:rPr>
        <w:fldChar w:fldCharType="separate"/>
      </w:r>
      <w:r>
        <w:rPr>
          <w:rFonts w:hint="eastAsia"/>
          <w:color w:val="auto"/>
          <w:highlight w:val="none"/>
        </w:rPr>
        <w:t>16</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_Toc28061 </w:instrText>
      </w:r>
      <w:r>
        <w:rPr>
          <w:rFonts w:hint="eastAsia"/>
          <w:color w:val="auto"/>
          <w:highlight w:val="none"/>
        </w:rPr>
        <w:fldChar w:fldCharType="separate"/>
      </w:r>
      <w:r>
        <w:rPr>
          <w:rFonts w:hint="eastAsia"/>
          <w:color w:val="auto"/>
          <w:highlight w:val="none"/>
        </w:rPr>
        <w:t>第2章 政府采购框架协议格式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_Toc28061 </w:instrText>
      </w:r>
      <w:r>
        <w:rPr>
          <w:rFonts w:hint="eastAsia"/>
          <w:color w:val="auto"/>
          <w:highlight w:val="none"/>
        </w:rPr>
        <w:fldChar w:fldCharType="separate"/>
      </w:r>
      <w:r>
        <w:rPr>
          <w:rFonts w:hint="eastAsia"/>
          <w:color w:val="auto"/>
          <w:highlight w:val="none"/>
        </w:rPr>
        <w:t>20</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_Toc15086 </w:instrText>
      </w:r>
      <w:r>
        <w:rPr>
          <w:rFonts w:hint="eastAsia"/>
          <w:color w:val="auto"/>
          <w:highlight w:val="none"/>
        </w:rPr>
        <w:fldChar w:fldCharType="separate"/>
      </w:r>
      <w:r>
        <w:rPr>
          <w:rFonts w:hint="eastAsia"/>
          <w:color w:val="auto"/>
          <w:highlight w:val="none"/>
        </w:rPr>
        <w:t>第3章 征集邀请</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_Toc15086 </w:instrText>
      </w:r>
      <w:r>
        <w:rPr>
          <w:rFonts w:hint="eastAsia"/>
          <w:color w:val="auto"/>
          <w:highlight w:val="none"/>
        </w:rPr>
        <w:fldChar w:fldCharType="separate"/>
      </w:r>
      <w:r>
        <w:rPr>
          <w:rFonts w:hint="eastAsia"/>
          <w:color w:val="auto"/>
          <w:highlight w:val="none"/>
        </w:rPr>
        <w:t>28</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_Toc24207 </w:instrText>
      </w:r>
      <w:r>
        <w:rPr>
          <w:rFonts w:hint="eastAsia"/>
          <w:color w:val="auto"/>
          <w:highlight w:val="none"/>
        </w:rPr>
        <w:fldChar w:fldCharType="separate"/>
      </w:r>
      <w:r>
        <w:rPr>
          <w:rFonts w:hint="eastAsia"/>
          <w:color w:val="auto"/>
          <w:highlight w:val="none"/>
        </w:rPr>
        <w:t>第4章 供应商须知资料表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_Toc24207 </w:instrText>
      </w:r>
      <w:r>
        <w:rPr>
          <w:rFonts w:hint="eastAsia"/>
          <w:color w:val="auto"/>
          <w:highlight w:val="none"/>
        </w:rPr>
        <w:fldChar w:fldCharType="separate"/>
      </w:r>
      <w:r>
        <w:rPr>
          <w:rFonts w:hint="eastAsia"/>
          <w:color w:val="auto"/>
          <w:highlight w:val="none"/>
        </w:rPr>
        <w:t>31</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_Toc26523 </w:instrText>
      </w:r>
      <w:r>
        <w:rPr>
          <w:rFonts w:hint="eastAsia"/>
          <w:color w:val="auto"/>
          <w:highlight w:val="none"/>
        </w:rPr>
        <w:fldChar w:fldCharType="separate"/>
      </w:r>
      <w:r>
        <w:rPr>
          <w:rFonts w:hint="eastAsia"/>
          <w:color w:val="auto"/>
          <w:highlight w:val="none"/>
        </w:rPr>
        <w:t>第5章 项目需求和技术方案</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_Toc26523 </w:instrText>
      </w:r>
      <w:r>
        <w:rPr>
          <w:rFonts w:hint="eastAsia"/>
          <w:color w:val="auto"/>
          <w:highlight w:val="none"/>
        </w:rPr>
        <w:fldChar w:fldCharType="separate"/>
      </w:r>
      <w:r>
        <w:rPr>
          <w:rFonts w:hint="eastAsia"/>
          <w:color w:val="auto"/>
          <w:highlight w:val="none"/>
        </w:rPr>
        <w:t>36</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_Toc1969 </w:instrText>
      </w:r>
      <w:r>
        <w:rPr>
          <w:rFonts w:hint="eastAsia"/>
          <w:color w:val="auto"/>
          <w:highlight w:val="none"/>
        </w:rPr>
        <w:fldChar w:fldCharType="separate"/>
      </w:r>
      <w:r>
        <w:rPr>
          <w:rFonts w:hint="eastAsia"/>
          <w:color w:val="auto"/>
          <w:highlight w:val="none"/>
        </w:rPr>
        <w:t>第6章 评标方法和标准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_Toc1969 </w:instrText>
      </w:r>
      <w:r>
        <w:rPr>
          <w:rFonts w:hint="eastAsia"/>
          <w:color w:val="auto"/>
          <w:highlight w:val="none"/>
        </w:rPr>
        <w:fldChar w:fldCharType="separate"/>
      </w:r>
      <w:r>
        <w:rPr>
          <w:rFonts w:hint="eastAsia"/>
          <w:color w:val="auto"/>
          <w:highlight w:val="none"/>
        </w:rPr>
        <w:t>43</w:t>
      </w:r>
      <w:r>
        <w:rPr>
          <w:rFonts w:hint="eastAsia"/>
          <w:color w:val="auto"/>
          <w:highlight w:val="none"/>
        </w:rPr>
        <w:fldChar w:fldCharType="end"/>
      </w:r>
      <w:r>
        <w:rPr>
          <w:rFonts w:hint="eastAsia"/>
          <w:color w:val="auto"/>
          <w:highlight w:val="none"/>
        </w:rPr>
        <w:fldChar w:fldCharType="end"/>
      </w:r>
    </w:p>
    <w:p>
      <w:pPr>
        <w:pStyle w:val="16"/>
        <w:tabs>
          <w:tab w:val="right" w:leader="dot" w:pos="8850"/>
        </w:tabs>
        <w:rPr>
          <w:rFonts w:hint="eastAsia"/>
          <w:color w:val="auto"/>
          <w:highlight w:val="none"/>
        </w:rPr>
      </w:pPr>
      <w:r>
        <w:rPr>
          <w:rFonts w:hint="eastAsia"/>
          <w:color w:val="auto"/>
          <w:highlight w:val="none"/>
        </w:rPr>
        <w:fldChar w:fldCharType="begin"/>
      </w:r>
      <w:r>
        <w:rPr>
          <w:rFonts w:hint="eastAsia"/>
          <w:color w:val="auto"/>
          <w:highlight w:val="none"/>
        </w:rPr>
        <w:instrText xml:space="preserve"> HYPERLINK \l _Toc21778 </w:instrText>
      </w:r>
      <w:r>
        <w:rPr>
          <w:rFonts w:hint="eastAsia"/>
          <w:color w:val="auto"/>
          <w:highlight w:val="none"/>
        </w:rPr>
        <w:fldChar w:fldCharType="separate"/>
      </w:r>
      <w:r>
        <w:rPr>
          <w:rFonts w:hint="eastAsia"/>
          <w:color w:val="auto"/>
          <w:highlight w:val="none"/>
        </w:rPr>
        <w:t xml:space="preserve">第7章 </w:t>
      </w:r>
      <w:r>
        <w:rPr>
          <w:rFonts w:hint="eastAsia"/>
          <w:color w:val="auto"/>
          <w:highlight w:val="none"/>
          <w:lang w:eastAsia="zh-CN"/>
        </w:rPr>
        <w:t>响应文件</w:t>
      </w:r>
      <w:r>
        <w:rPr>
          <w:rFonts w:hint="eastAsia"/>
          <w:color w:val="auto"/>
          <w:highlight w:val="none"/>
        </w:rPr>
        <w:t>格式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PAGEREF _Toc21778 </w:instrText>
      </w:r>
      <w:r>
        <w:rPr>
          <w:rFonts w:hint="eastAsia"/>
          <w:color w:val="auto"/>
          <w:highlight w:val="none"/>
        </w:rPr>
        <w:fldChar w:fldCharType="separate"/>
      </w:r>
      <w:r>
        <w:rPr>
          <w:rFonts w:hint="eastAsia"/>
          <w:color w:val="auto"/>
          <w:highlight w:val="none"/>
        </w:rPr>
        <w:t>47</w:t>
      </w:r>
      <w:r>
        <w:rPr>
          <w:rFonts w:hint="eastAsia"/>
          <w:color w:val="auto"/>
          <w:highlight w:val="none"/>
        </w:rPr>
        <w:fldChar w:fldCharType="end"/>
      </w:r>
      <w:r>
        <w:rPr>
          <w:rFonts w:hint="eastAsia"/>
          <w:color w:val="auto"/>
          <w:highlight w:val="none"/>
        </w:rPr>
        <w:fldChar w:fldCharType="end"/>
      </w:r>
    </w:p>
    <w:p>
      <w:pPr>
        <w:spacing w:line="560" w:lineRule="exact"/>
        <w:ind w:firstLine="640"/>
        <w:rPr>
          <w:rFonts w:hint="eastAsia" w:eastAsia="仿宋_GB2312"/>
          <w:color w:val="auto"/>
          <w:szCs w:val="32"/>
          <w:highlight w:val="none"/>
        </w:rPr>
      </w:pPr>
      <w:r>
        <w:rPr>
          <w:rFonts w:hint="eastAsia" w:eastAsia="仿宋_GB2312"/>
          <w:color w:val="auto"/>
          <w:szCs w:val="32"/>
          <w:highlight w:val="none"/>
        </w:rPr>
        <w:fldChar w:fldCharType="end"/>
      </w:r>
    </w:p>
    <w:p>
      <w:pPr>
        <w:pStyle w:val="67"/>
        <w:rPr>
          <w:rFonts w:hint="eastAsia" w:eastAsia="仿宋_GB2312"/>
          <w:color w:val="auto"/>
          <w:szCs w:val="32"/>
          <w:highlight w:val="none"/>
        </w:rPr>
      </w:pPr>
    </w:p>
    <w:p>
      <w:pPr>
        <w:rPr>
          <w:rFonts w:hint="eastAsia"/>
          <w:color w:val="auto"/>
          <w:highlight w:val="none"/>
        </w:rPr>
      </w:pPr>
    </w:p>
    <w:p>
      <w:pPr>
        <w:pStyle w:val="2"/>
        <w:outlineLvl w:val="1"/>
        <w:rPr>
          <w:rFonts w:hint="eastAsia"/>
          <w:color w:val="auto"/>
          <w:highlight w:val="none"/>
        </w:rPr>
      </w:pPr>
      <w:bookmarkStart w:id="35" w:name="_Toc2988"/>
      <w:r>
        <w:rPr>
          <w:rFonts w:hint="eastAsia"/>
          <w:color w:val="auto"/>
          <w:highlight w:val="none"/>
        </w:rPr>
        <w:t>第1章 供应商须知</w:t>
      </w:r>
      <w:bookmarkEnd w:id="35"/>
    </w:p>
    <w:p>
      <w:pPr>
        <w:pStyle w:val="2"/>
        <w:outlineLvl w:val="2"/>
        <w:rPr>
          <w:rFonts w:hint="eastAsia"/>
          <w:color w:val="auto"/>
          <w:highlight w:val="none"/>
        </w:rPr>
      </w:pPr>
      <w:bookmarkStart w:id="36" w:name="_Toc25833"/>
      <w:r>
        <w:rPr>
          <w:rFonts w:hint="eastAsia"/>
          <w:color w:val="auto"/>
          <w:highlight w:val="none"/>
        </w:rPr>
        <w:t>一 总 则</w:t>
      </w:r>
      <w:bookmarkEnd w:id="36"/>
    </w:p>
    <w:p>
      <w:pPr>
        <w:pStyle w:val="3"/>
        <w:outlineLvl w:val="9"/>
        <w:rPr>
          <w:rFonts w:hint="eastAsia"/>
          <w:color w:val="auto"/>
          <w:highlight w:val="none"/>
        </w:rPr>
      </w:pPr>
      <w:bookmarkStart w:id="37" w:name="_Toc28827"/>
      <w:r>
        <w:rPr>
          <w:rFonts w:hint="eastAsia"/>
          <w:color w:val="auto"/>
          <w:highlight w:val="none"/>
        </w:rPr>
        <w:t>1.采购人、征集人、采购</w:t>
      </w:r>
      <w:r>
        <w:rPr>
          <w:rFonts w:hint="eastAsia"/>
          <w:color w:val="auto"/>
          <w:highlight w:val="none"/>
          <w:lang w:val="en-US" w:eastAsia="zh-CN"/>
        </w:rPr>
        <w:t>代理</w:t>
      </w:r>
      <w:r>
        <w:rPr>
          <w:rFonts w:hint="eastAsia"/>
          <w:color w:val="auto"/>
          <w:highlight w:val="none"/>
        </w:rPr>
        <w:t>机构及供应商</w:t>
      </w:r>
      <w:bookmarkEnd w:id="37"/>
    </w:p>
    <w:p>
      <w:pPr>
        <w:ind w:firstLine="560"/>
        <w:rPr>
          <w:rFonts w:hint="eastAsia"/>
          <w:color w:val="auto"/>
          <w:highlight w:val="none"/>
        </w:rPr>
      </w:pPr>
      <w:r>
        <w:rPr>
          <w:rFonts w:hint="eastAsia"/>
          <w:color w:val="auto"/>
          <w:highlight w:val="none"/>
        </w:rPr>
        <w:t>1.1 采购人：是指在入围供应商范围内确定第二阶段成交供应商并与其签订采购合同的国家机关、事业单位、团体组织等。</w:t>
      </w:r>
    </w:p>
    <w:p>
      <w:pPr>
        <w:ind w:firstLine="560"/>
        <w:rPr>
          <w:rFonts w:hint="eastAsia"/>
          <w:color w:val="auto"/>
          <w:highlight w:val="none"/>
        </w:rPr>
      </w:pPr>
      <w:r>
        <w:rPr>
          <w:rFonts w:hint="eastAsia"/>
          <w:color w:val="auto"/>
          <w:highlight w:val="none"/>
        </w:rPr>
        <w:t>1.2 征集人：集中采购机构、主管预算单位及其委托的</w:t>
      </w:r>
      <w:r>
        <w:rPr>
          <w:rFonts w:hint="eastAsia"/>
          <w:color w:val="auto"/>
          <w:highlight w:val="none"/>
          <w:lang w:val="en-US" w:eastAsia="zh-CN"/>
        </w:rPr>
        <w:t>采购代理</w:t>
      </w:r>
      <w:r>
        <w:rPr>
          <w:rFonts w:hint="eastAsia"/>
          <w:color w:val="auto"/>
          <w:highlight w:val="none"/>
        </w:rPr>
        <w:t>机构。</w:t>
      </w:r>
    </w:p>
    <w:p>
      <w:pPr>
        <w:ind w:firstLine="560"/>
        <w:rPr>
          <w:rFonts w:hint="eastAsia"/>
          <w:color w:val="auto"/>
          <w:highlight w:val="none"/>
        </w:rPr>
      </w:pPr>
      <w:r>
        <w:rPr>
          <w:rFonts w:hint="eastAsia"/>
          <w:color w:val="auto"/>
          <w:highlight w:val="none"/>
        </w:rPr>
        <w:t>本项目的征集人详见</w:t>
      </w:r>
      <w:r>
        <w:rPr>
          <w:rFonts w:hint="eastAsia"/>
          <w:color w:val="auto"/>
          <w:highlight w:val="none"/>
          <w:u w:val="single"/>
        </w:rPr>
        <w:t>供应商须知资料表</w:t>
      </w:r>
      <w:r>
        <w:rPr>
          <w:rFonts w:hint="eastAsia"/>
          <w:color w:val="auto"/>
          <w:highlight w:val="none"/>
        </w:rPr>
        <w:t>。</w:t>
      </w:r>
    </w:p>
    <w:p>
      <w:pPr>
        <w:ind w:firstLine="560"/>
        <w:rPr>
          <w:rFonts w:hint="eastAsia" w:eastAsia="仿宋"/>
          <w:color w:val="auto"/>
          <w:highlight w:val="none"/>
          <w:lang w:eastAsia="zh-CN"/>
        </w:rPr>
      </w:pPr>
      <w:r>
        <w:rPr>
          <w:rFonts w:hint="eastAsia"/>
          <w:color w:val="auto"/>
          <w:highlight w:val="none"/>
        </w:rPr>
        <w:t>1.3 采购</w:t>
      </w:r>
      <w:r>
        <w:rPr>
          <w:rFonts w:hint="eastAsia"/>
          <w:color w:val="auto"/>
          <w:highlight w:val="none"/>
          <w:lang w:val="en-US" w:eastAsia="zh-CN"/>
        </w:rPr>
        <w:t>代理</w:t>
      </w:r>
      <w:r>
        <w:rPr>
          <w:rFonts w:hint="eastAsia"/>
          <w:color w:val="auto"/>
          <w:highlight w:val="none"/>
        </w:rPr>
        <w:t>机构：淄博市政府采购中心</w:t>
      </w:r>
      <w:r>
        <w:rPr>
          <w:rFonts w:hint="eastAsia"/>
          <w:color w:val="auto"/>
          <w:highlight w:val="none"/>
          <w:lang w:eastAsia="zh-CN"/>
        </w:rPr>
        <w:t>。</w:t>
      </w:r>
    </w:p>
    <w:p>
      <w:pPr>
        <w:ind w:firstLine="560"/>
        <w:rPr>
          <w:rFonts w:hint="eastAsia"/>
          <w:color w:val="auto"/>
          <w:highlight w:val="none"/>
        </w:rPr>
      </w:pPr>
      <w:r>
        <w:rPr>
          <w:rFonts w:hint="eastAsia"/>
          <w:color w:val="auto"/>
          <w:highlight w:val="none"/>
        </w:rPr>
        <w:t>1.4 供应商：是指响应征集，参加投标竞争的法人、其他组织或者自然人。潜在供应商：以征集文件规定的方式获取本项目征集文件的法人、其他组织或者自然人。</w:t>
      </w:r>
    </w:p>
    <w:p>
      <w:pPr>
        <w:ind w:firstLine="560"/>
        <w:rPr>
          <w:rFonts w:hint="eastAsia"/>
          <w:color w:val="auto"/>
          <w:highlight w:val="none"/>
        </w:rPr>
      </w:pPr>
      <w:r>
        <w:rPr>
          <w:rFonts w:hint="eastAsia"/>
          <w:color w:val="auto"/>
          <w:highlight w:val="none"/>
        </w:rPr>
        <w:t>本项目的供应商须满足以下条件：</w:t>
      </w:r>
    </w:p>
    <w:p>
      <w:pPr>
        <w:ind w:firstLine="560"/>
        <w:rPr>
          <w:rFonts w:hint="eastAsia"/>
          <w:color w:val="auto"/>
          <w:highlight w:val="none"/>
        </w:rPr>
      </w:pPr>
      <w:r>
        <w:rPr>
          <w:rFonts w:hint="eastAsia"/>
          <w:color w:val="auto"/>
          <w:highlight w:val="none"/>
        </w:rPr>
        <w:t>1.4.1 在中华人民共和国境内注册，能够独立承担民事责任，有生产或供应能力的本国供应商。</w:t>
      </w:r>
    </w:p>
    <w:p>
      <w:pPr>
        <w:ind w:firstLine="560"/>
        <w:rPr>
          <w:rFonts w:hint="eastAsia"/>
          <w:color w:val="auto"/>
          <w:highlight w:val="none"/>
        </w:rPr>
      </w:pPr>
      <w:r>
        <w:rPr>
          <w:rFonts w:hint="eastAsia"/>
          <w:color w:val="auto"/>
          <w:highlight w:val="none"/>
        </w:rPr>
        <w:t>1.4.2 具备《中华人民共和国政府采购法》第二十二条关于供应商条件的规定，遵守本项目征集人本级和上级财政部门政府采购的有关规定。</w:t>
      </w:r>
    </w:p>
    <w:p>
      <w:pPr>
        <w:ind w:firstLine="560"/>
        <w:rPr>
          <w:rFonts w:hint="eastAsia"/>
          <w:color w:val="auto"/>
          <w:highlight w:val="none"/>
        </w:rPr>
      </w:pPr>
      <w:r>
        <w:rPr>
          <w:rFonts w:hint="eastAsia"/>
          <w:color w:val="auto"/>
          <w:highlight w:val="none"/>
        </w:rPr>
        <w:t>1.4.3 以征集文件规定的方式获得了本项目的征集文件。</w:t>
      </w:r>
    </w:p>
    <w:p>
      <w:pPr>
        <w:ind w:firstLine="560"/>
        <w:rPr>
          <w:color w:val="auto"/>
          <w:highlight w:val="none"/>
        </w:rPr>
      </w:pPr>
      <w:r>
        <w:rPr>
          <w:rFonts w:hint="eastAsia"/>
          <w:color w:val="auto"/>
          <w:highlight w:val="none"/>
        </w:rPr>
        <w:t>1.4.4 供应商资格审查资料详见</w:t>
      </w:r>
      <w:r>
        <w:rPr>
          <w:rFonts w:hint="eastAsia"/>
          <w:color w:val="auto"/>
          <w:highlight w:val="none"/>
          <w:u w:val="single"/>
        </w:rPr>
        <w:t>供应商须知资料表</w:t>
      </w:r>
      <w:r>
        <w:rPr>
          <w:rFonts w:hint="eastAsia"/>
          <w:color w:val="auto"/>
          <w:highlight w:val="none"/>
        </w:rPr>
        <w:t>。</w:t>
      </w:r>
    </w:p>
    <w:p>
      <w:pPr>
        <w:ind w:firstLine="560"/>
        <w:rPr>
          <w:rFonts w:hint="eastAsia"/>
          <w:color w:val="auto"/>
          <w:highlight w:val="none"/>
        </w:rPr>
      </w:pPr>
      <w:r>
        <w:rPr>
          <w:rFonts w:hint="eastAsia"/>
          <w:color w:val="auto"/>
          <w:highlight w:val="none"/>
        </w:rPr>
        <w:t>1.4.5 符合</w:t>
      </w:r>
      <w:r>
        <w:rPr>
          <w:rFonts w:hint="eastAsia"/>
          <w:color w:val="auto"/>
          <w:highlight w:val="none"/>
          <w:u w:val="single"/>
        </w:rPr>
        <w:t>供应商须知资料表</w:t>
      </w:r>
      <w:r>
        <w:rPr>
          <w:rFonts w:hint="eastAsia"/>
          <w:color w:val="auto"/>
          <w:highlight w:val="none"/>
        </w:rPr>
        <w:t>中规定的特定资格要求。</w:t>
      </w:r>
    </w:p>
    <w:p>
      <w:pPr>
        <w:ind w:firstLine="560"/>
        <w:rPr>
          <w:rFonts w:hint="eastAsia"/>
          <w:color w:val="auto"/>
          <w:highlight w:val="none"/>
        </w:rPr>
      </w:pPr>
      <w:r>
        <w:rPr>
          <w:rFonts w:hint="eastAsia"/>
          <w:color w:val="auto"/>
          <w:highlight w:val="none"/>
        </w:rPr>
        <w:t>1.4.6 若</w:t>
      </w:r>
      <w:r>
        <w:rPr>
          <w:rFonts w:hint="eastAsia"/>
          <w:color w:val="auto"/>
          <w:highlight w:val="none"/>
          <w:u w:val="single"/>
        </w:rPr>
        <w:t>供应商须知资料表</w:t>
      </w:r>
      <w:r>
        <w:rPr>
          <w:rFonts w:hint="eastAsia"/>
          <w:color w:val="auto"/>
          <w:highlight w:val="none"/>
        </w:rPr>
        <w:t>中写明专门面向中小企业采购的，如供应商为非中小企业，其</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1.4.7 若</w:t>
      </w:r>
      <w:r>
        <w:rPr>
          <w:rFonts w:hint="eastAsia"/>
          <w:color w:val="auto"/>
          <w:highlight w:val="none"/>
          <w:u w:val="single"/>
        </w:rPr>
        <w:t>供应商须知资料表</w:t>
      </w:r>
      <w:r>
        <w:rPr>
          <w:rFonts w:hint="eastAsia"/>
          <w:color w:val="auto"/>
          <w:highlight w:val="none"/>
        </w:rPr>
        <w:t>中写明专门面向监狱企业采购的，如供应商为非监狱企业，其</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1.4.8 若</w:t>
      </w:r>
      <w:r>
        <w:rPr>
          <w:rFonts w:hint="eastAsia"/>
          <w:color w:val="auto"/>
          <w:highlight w:val="none"/>
          <w:u w:val="single"/>
        </w:rPr>
        <w:t>供应商须知资料表</w:t>
      </w:r>
      <w:r>
        <w:rPr>
          <w:rFonts w:hint="eastAsia"/>
          <w:color w:val="auto"/>
          <w:highlight w:val="none"/>
        </w:rPr>
        <w:t>中写明允许采购进口产品，供应商应保证所投产品可履行合法报通关手续进入中国关境内。</w:t>
      </w:r>
    </w:p>
    <w:p>
      <w:pPr>
        <w:ind w:firstLine="560"/>
        <w:rPr>
          <w:rFonts w:hint="eastAsia"/>
          <w:color w:val="auto"/>
          <w:highlight w:val="none"/>
        </w:rPr>
      </w:pPr>
      <w:r>
        <w:rPr>
          <w:rFonts w:hint="eastAsia"/>
          <w:color w:val="auto"/>
          <w:highlight w:val="none"/>
        </w:rPr>
        <w:t>若</w:t>
      </w:r>
      <w:r>
        <w:rPr>
          <w:rFonts w:hint="eastAsia"/>
          <w:color w:val="auto"/>
          <w:highlight w:val="none"/>
          <w:u w:val="single"/>
        </w:rPr>
        <w:t>供应商须知资料表</w:t>
      </w:r>
      <w:r>
        <w:rPr>
          <w:rFonts w:hint="eastAsia"/>
          <w:color w:val="auto"/>
          <w:highlight w:val="none"/>
        </w:rPr>
        <w:t>中未写明允许采购进口产品，如供应商所投产品为进口产品，其</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1.5 如</w:t>
      </w:r>
      <w:r>
        <w:rPr>
          <w:rFonts w:hint="eastAsia"/>
          <w:color w:val="auto"/>
          <w:highlight w:val="none"/>
          <w:u w:val="single"/>
        </w:rPr>
        <w:t>供应商须知资料表</w:t>
      </w:r>
      <w:r>
        <w:rPr>
          <w:rFonts w:hint="eastAsia"/>
          <w:color w:val="auto"/>
          <w:highlight w:val="none"/>
        </w:rPr>
        <w:t>中允许联合体</w:t>
      </w:r>
      <w:r>
        <w:rPr>
          <w:rFonts w:hint="eastAsia"/>
          <w:color w:val="auto"/>
          <w:highlight w:val="none"/>
          <w:lang w:eastAsia="zh-CN"/>
        </w:rPr>
        <w:t>响应</w:t>
      </w:r>
      <w:r>
        <w:rPr>
          <w:rFonts w:hint="eastAsia"/>
          <w:color w:val="auto"/>
          <w:highlight w:val="none"/>
        </w:rPr>
        <w:t>，对联合体规定如下：</w:t>
      </w:r>
    </w:p>
    <w:p>
      <w:pPr>
        <w:ind w:firstLine="560"/>
        <w:rPr>
          <w:rFonts w:hint="eastAsia"/>
          <w:color w:val="auto"/>
          <w:highlight w:val="none"/>
        </w:rPr>
      </w:pPr>
      <w:r>
        <w:rPr>
          <w:rFonts w:hint="eastAsia"/>
          <w:color w:val="auto"/>
          <w:highlight w:val="none"/>
        </w:rPr>
        <w:t>1.5.1 两个以上供应商可以组成一个投标联合体，以一个供应商的身份</w:t>
      </w:r>
      <w:r>
        <w:rPr>
          <w:rFonts w:hint="eastAsia"/>
          <w:color w:val="auto"/>
          <w:highlight w:val="none"/>
          <w:lang w:eastAsia="zh-CN"/>
        </w:rPr>
        <w:t>响应</w:t>
      </w:r>
      <w:r>
        <w:rPr>
          <w:rFonts w:hint="eastAsia"/>
          <w:color w:val="auto"/>
          <w:highlight w:val="none"/>
        </w:rPr>
        <w:t>。</w:t>
      </w:r>
    </w:p>
    <w:p>
      <w:pPr>
        <w:ind w:firstLine="560"/>
        <w:rPr>
          <w:rFonts w:hint="eastAsia"/>
          <w:color w:val="auto"/>
          <w:highlight w:val="none"/>
        </w:rPr>
      </w:pPr>
      <w:r>
        <w:rPr>
          <w:rFonts w:hint="eastAsia"/>
          <w:color w:val="auto"/>
          <w:highlight w:val="none"/>
        </w:rPr>
        <w:t>1.5.2 联合体各方均应符合本须知 1.4.2 规定。</w:t>
      </w:r>
    </w:p>
    <w:p>
      <w:pPr>
        <w:ind w:firstLine="560"/>
        <w:rPr>
          <w:rFonts w:hint="eastAsia"/>
          <w:color w:val="auto"/>
          <w:highlight w:val="none"/>
        </w:rPr>
      </w:pPr>
      <w:r>
        <w:rPr>
          <w:rFonts w:hint="eastAsia"/>
          <w:color w:val="auto"/>
          <w:highlight w:val="none"/>
        </w:rPr>
        <w:t>1.5.3 征集人根据采购项目对供应商的特定要求，联合体中至少应当有一方符合相关规定。联合体中有同类资质的供应商按照联合体分工承担相同工作的，应当按照资质等级较低的供应商确定资质等级。</w:t>
      </w:r>
    </w:p>
    <w:p>
      <w:pPr>
        <w:ind w:firstLine="560"/>
        <w:rPr>
          <w:rFonts w:hint="eastAsia"/>
          <w:color w:val="auto"/>
          <w:highlight w:val="none"/>
        </w:rPr>
      </w:pPr>
      <w:r>
        <w:rPr>
          <w:rFonts w:hint="eastAsia"/>
          <w:color w:val="auto"/>
          <w:highlight w:val="none"/>
        </w:rPr>
        <w:t>1.5.4 联合体各方应签订联合体协议，明确约定联合体各方承担的工作和相应的责任，并将联合体协议连同作为征集文件的一部分内容提交，否则其</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1.5.5 以联合体形式参加政府采购活动，联合体各方均为中小企业的，联合体视同中小企业。其中，联合体各方均为小微企业的，联合体视同小微企业。</w:t>
      </w:r>
    </w:p>
    <w:p>
      <w:pPr>
        <w:ind w:firstLine="560"/>
        <w:rPr>
          <w:rFonts w:hint="eastAsia"/>
          <w:color w:val="auto"/>
          <w:highlight w:val="none"/>
        </w:rPr>
      </w:pPr>
      <w:r>
        <w:rPr>
          <w:rFonts w:hint="eastAsia"/>
          <w:color w:val="auto"/>
          <w:highlight w:val="none"/>
        </w:rPr>
        <w:t>1.5.6 以联合体形式参加政府采购活动的，联合体各方不得再单独参加或者与其他供应商另外组成联合体参加本项目</w:t>
      </w:r>
      <w:r>
        <w:rPr>
          <w:rFonts w:hint="eastAsia"/>
          <w:color w:val="auto"/>
          <w:highlight w:val="none"/>
          <w:lang w:eastAsia="zh-CN"/>
        </w:rPr>
        <w:t>响应</w:t>
      </w:r>
      <w:r>
        <w:rPr>
          <w:rFonts w:hint="eastAsia"/>
          <w:color w:val="auto"/>
          <w:highlight w:val="none"/>
        </w:rPr>
        <w:t>，否则相关</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1.5.7 对</w:t>
      </w:r>
      <w:r>
        <w:rPr>
          <w:rFonts w:hint="eastAsia"/>
          <w:color w:val="auto"/>
          <w:highlight w:val="none"/>
          <w:lang w:eastAsia="zh-CN"/>
        </w:rPr>
        <w:t>联合体响应</w:t>
      </w:r>
      <w:r>
        <w:rPr>
          <w:rFonts w:hint="eastAsia"/>
          <w:color w:val="auto"/>
          <w:highlight w:val="none"/>
        </w:rPr>
        <w:t>的特定资格要求详</w:t>
      </w:r>
      <w:r>
        <w:rPr>
          <w:rFonts w:hint="eastAsia"/>
          <w:color w:val="auto"/>
          <w:highlight w:val="none"/>
          <w:lang w:val="en-US" w:eastAsia="zh-CN"/>
        </w:rPr>
        <w:t>见</w:t>
      </w:r>
      <w:r>
        <w:rPr>
          <w:rFonts w:hint="eastAsia"/>
          <w:color w:val="auto"/>
          <w:highlight w:val="none"/>
          <w:u w:val="single"/>
        </w:rPr>
        <w:t>供应商须知资料表</w:t>
      </w:r>
      <w:r>
        <w:rPr>
          <w:rFonts w:hint="eastAsia"/>
          <w:color w:val="auto"/>
          <w:highlight w:val="none"/>
        </w:rPr>
        <w:t>。</w:t>
      </w:r>
    </w:p>
    <w:p>
      <w:pPr>
        <w:ind w:firstLine="560"/>
        <w:rPr>
          <w:rFonts w:hint="eastAsia"/>
          <w:color w:val="auto"/>
          <w:highlight w:val="none"/>
        </w:rPr>
      </w:pPr>
      <w:r>
        <w:rPr>
          <w:rFonts w:hint="eastAsia"/>
          <w:color w:val="auto"/>
          <w:highlight w:val="none"/>
        </w:rPr>
        <w:t>1.6 单位负责人为同一人或者存在直接控股、管理关系的不同供应商，</w:t>
      </w:r>
      <w:r>
        <w:rPr>
          <w:rFonts w:hint="eastAsia"/>
          <w:color w:val="auto"/>
          <w:highlight w:val="none"/>
          <w:lang w:val="en-US" w:eastAsia="zh-CN"/>
        </w:rPr>
        <w:t>参加同一合同项目下的采购活动将</w:t>
      </w:r>
      <w:r>
        <w:rPr>
          <w:rFonts w:hint="eastAsia"/>
          <w:color w:val="auto"/>
          <w:highlight w:val="none"/>
        </w:rPr>
        <w:t>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1.7 为本项目提供过整体设计、规范编制或者项目管理、监理、检测等服务的供应商，不得再参加本项目上述服务以外的其他采购活动。否则其</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pStyle w:val="3"/>
        <w:outlineLvl w:val="9"/>
        <w:rPr>
          <w:rFonts w:hint="eastAsia"/>
          <w:color w:val="auto"/>
          <w:highlight w:val="none"/>
        </w:rPr>
      </w:pPr>
      <w:bookmarkStart w:id="38" w:name="_Toc20790"/>
      <w:r>
        <w:rPr>
          <w:rFonts w:hint="eastAsia"/>
          <w:color w:val="auto"/>
          <w:highlight w:val="none"/>
        </w:rPr>
        <w:t>2.资金来源</w:t>
      </w:r>
      <w:bookmarkEnd w:id="38"/>
    </w:p>
    <w:p>
      <w:pPr>
        <w:ind w:firstLine="560"/>
        <w:rPr>
          <w:rFonts w:hint="eastAsia"/>
          <w:color w:val="auto"/>
          <w:highlight w:val="none"/>
        </w:rPr>
      </w:pPr>
      <w:r>
        <w:rPr>
          <w:rFonts w:hint="eastAsia"/>
          <w:color w:val="auto"/>
          <w:highlight w:val="none"/>
        </w:rPr>
        <w:t>2.1 本项目的采购人已获得足以支付本次招标后所签订的协议项下的资金（包括财政性资金和本项目采购中无法与财政性资金分割的非财政性资金,预采购项目除外）。</w:t>
      </w:r>
    </w:p>
    <w:p>
      <w:pPr>
        <w:ind w:firstLine="560"/>
        <w:rPr>
          <w:rFonts w:hint="eastAsia"/>
          <w:color w:val="auto"/>
          <w:highlight w:val="none"/>
        </w:rPr>
      </w:pPr>
      <w:r>
        <w:rPr>
          <w:rFonts w:hint="eastAsia"/>
          <w:color w:val="auto"/>
          <w:highlight w:val="none"/>
        </w:rPr>
        <w:t>2.2 最高限制单价</w:t>
      </w:r>
      <w:r>
        <w:rPr>
          <w:rFonts w:hint="eastAsia"/>
          <w:color w:val="auto"/>
          <w:highlight w:val="none"/>
          <w:lang w:val="en-US" w:eastAsia="zh-CN"/>
        </w:rPr>
        <w:t>详</w:t>
      </w:r>
      <w:r>
        <w:rPr>
          <w:rFonts w:hint="eastAsia"/>
          <w:color w:val="auto"/>
          <w:highlight w:val="none"/>
        </w:rPr>
        <w:t>见</w:t>
      </w:r>
      <w:r>
        <w:rPr>
          <w:rFonts w:hint="eastAsia"/>
          <w:color w:val="auto"/>
          <w:highlight w:val="none"/>
          <w:u w:val="single"/>
        </w:rPr>
        <w:t>供应商须知资料表</w:t>
      </w:r>
      <w:r>
        <w:rPr>
          <w:rFonts w:hint="eastAsia"/>
          <w:color w:val="auto"/>
          <w:highlight w:val="none"/>
        </w:rPr>
        <w:t>。</w:t>
      </w:r>
    </w:p>
    <w:p>
      <w:pPr>
        <w:ind w:firstLine="560"/>
        <w:rPr>
          <w:rFonts w:hint="eastAsia"/>
          <w:color w:val="auto"/>
          <w:highlight w:val="none"/>
        </w:rPr>
      </w:pPr>
      <w:r>
        <w:rPr>
          <w:rFonts w:hint="eastAsia"/>
          <w:color w:val="auto"/>
          <w:highlight w:val="none"/>
        </w:rPr>
        <w:t>2.3 供应商报价超过征集文件规定的预算金额或者分项、分包最高</w:t>
      </w:r>
      <w:r>
        <w:rPr>
          <w:rFonts w:hint="eastAsia"/>
          <w:color w:val="auto"/>
          <w:highlight w:val="none"/>
          <w:lang w:val="en-US" w:eastAsia="zh-CN"/>
        </w:rPr>
        <w:t>限制单价</w:t>
      </w:r>
      <w:r>
        <w:rPr>
          <w:rFonts w:hint="eastAsia"/>
          <w:color w:val="auto"/>
          <w:highlight w:val="none"/>
        </w:rPr>
        <w:t>的，其</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pStyle w:val="3"/>
        <w:outlineLvl w:val="9"/>
        <w:rPr>
          <w:rFonts w:hint="eastAsia"/>
          <w:color w:val="auto"/>
          <w:highlight w:val="none"/>
        </w:rPr>
      </w:pPr>
      <w:bookmarkStart w:id="39" w:name="_Toc1662"/>
      <w:r>
        <w:rPr>
          <w:rFonts w:hint="eastAsia"/>
          <w:color w:val="auto"/>
          <w:highlight w:val="none"/>
        </w:rPr>
        <w:t>3.</w:t>
      </w:r>
      <w:r>
        <w:rPr>
          <w:rFonts w:hint="eastAsia"/>
          <w:color w:val="auto"/>
          <w:highlight w:val="none"/>
          <w:lang w:eastAsia="zh-CN"/>
        </w:rPr>
        <w:t>响应</w:t>
      </w:r>
      <w:r>
        <w:rPr>
          <w:rFonts w:hint="eastAsia"/>
          <w:color w:val="auto"/>
          <w:highlight w:val="none"/>
        </w:rPr>
        <w:t>费用</w:t>
      </w:r>
      <w:bookmarkEnd w:id="39"/>
    </w:p>
    <w:p>
      <w:pPr>
        <w:ind w:firstLine="560"/>
        <w:rPr>
          <w:rFonts w:hint="eastAsia"/>
          <w:color w:val="auto"/>
          <w:highlight w:val="none"/>
        </w:rPr>
      </w:pPr>
      <w:r>
        <w:rPr>
          <w:rFonts w:hint="eastAsia"/>
          <w:color w:val="auto"/>
          <w:highlight w:val="none"/>
        </w:rPr>
        <w:t>不论</w:t>
      </w:r>
      <w:r>
        <w:rPr>
          <w:rFonts w:hint="eastAsia"/>
          <w:color w:val="auto"/>
          <w:highlight w:val="none"/>
          <w:lang w:eastAsia="zh-CN"/>
        </w:rPr>
        <w:t>响应</w:t>
      </w:r>
      <w:r>
        <w:rPr>
          <w:rFonts w:hint="eastAsia"/>
          <w:color w:val="auto"/>
          <w:highlight w:val="none"/>
        </w:rPr>
        <w:t>的结果如何，供应商应承担所有与准备和参加</w:t>
      </w:r>
      <w:r>
        <w:rPr>
          <w:rFonts w:hint="eastAsia"/>
          <w:color w:val="auto"/>
          <w:highlight w:val="none"/>
          <w:lang w:eastAsia="zh-CN"/>
        </w:rPr>
        <w:t>响应</w:t>
      </w:r>
      <w:r>
        <w:rPr>
          <w:rFonts w:hint="eastAsia"/>
          <w:color w:val="auto"/>
          <w:highlight w:val="none"/>
        </w:rPr>
        <w:t>有关的费用。</w:t>
      </w:r>
    </w:p>
    <w:p>
      <w:pPr>
        <w:pStyle w:val="3"/>
        <w:outlineLvl w:val="9"/>
        <w:rPr>
          <w:rFonts w:hint="eastAsia"/>
          <w:color w:val="auto"/>
          <w:highlight w:val="none"/>
        </w:rPr>
      </w:pPr>
      <w:bookmarkStart w:id="40" w:name="_Toc31437"/>
      <w:r>
        <w:rPr>
          <w:rFonts w:hint="eastAsia"/>
          <w:color w:val="auto"/>
          <w:highlight w:val="none"/>
        </w:rPr>
        <w:t>4.适用法律</w:t>
      </w:r>
      <w:bookmarkEnd w:id="40"/>
    </w:p>
    <w:p>
      <w:pPr>
        <w:ind w:firstLine="560"/>
        <w:rPr>
          <w:rFonts w:hint="eastAsia"/>
          <w:color w:val="auto"/>
          <w:highlight w:val="none"/>
        </w:rPr>
      </w:pPr>
      <w:r>
        <w:rPr>
          <w:rFonts w:hint="eastAsia"/>
          <w:color w:val="auto"/>
          <w:highlight w:val="none"/>
        </w:rPr>
        <w:t>本项目征集人、</w:t>
      </w:r>
      <w:r>
        <w:rPr>
          <w:rFonts w:hint="eastAsia"/>
          <w:color w:val="auto"/>
          <w:highlight w:val="none"/>
          <w:lang w:val="en-US" w:eastAsia="zh-CN"/>
        </w:rPr>
        <w:t>采购代理机构</w:t>
      </w:r>
      <w:r>
        <w:rPr>
          <w:rFonts w:hint="eastAsia"/>
          <w:color w:val="auto"/>
          <w:highlight w:val="none"/>
        </w:rPr>
        <w:t>、供应商、</w:t>
      </w:r>
      <w:r>
        <w:rPr>
          <w:rFonts w:hint="eastAsia"/>
          <w:color w:val="auto"/>
          <w:highlight w:val="none"/>
          <w:lang w:eastAsia="zh-CN"/>
        </w:rPr>
        <w:t>评审小组</w:t>
      </w:r>
      <w:r>
        <w:rPr>
          <w:rFonts w:hint="eastAsia"/>
          <w:color w:val="auto"/>
          <w:highlight w:val="none"/>
        </w:rPr>
        <w:t xml:space="preserve">的相关行为均受《中华人民共和国政府采购法》、《中华人民共和国政府采购法实施条例》、《政府采购框架协议采购方式管理暂行办法》及本项目本级和上级财政部门政府采购有关规定的约束和保护。 </w:t>
      </w:r>
    </w:p>
    <w:p>
      <w:pPr>
        <w:pStyle w:val="2"/>
        <w:outlineLvl w:val="2"/>
        <w:rPr>
          <w:rFonts w:hint="eastAsia"/>
          <w:color w:val="auto"/>
          <w:highlight w:val="none"/>
        </w:rPr>
      </w:pPr>
      <w:bookmarkStart w:id="41" w:name="_Toc21781"/>
      <w:r>
        <w:rPr>
          <w:rFonts w:hint="eastAsia"/>
          <w:color w:val="auto"/>
          <w:highlight w:val="none"/>
        </w:rPr>
        <w:t>二 征集文件</w:t>
      </w:r>
      <w:bookmarkEnd w:id="41"/>
    </w:p>
    <w:p>
      <w:pPr>
        <w:pStyle w:val="3"/>
        <w:outlineLvl w:val="9"/>
        <w:rPr>
          <w:rFonts w:hint="eastAsia"/>
          <w:color w:val="auto"/>
          <w:highlight w:val="none"/>
        </w:rPr>
      </w:pPr>
      <w:bookmarkStart w:id="42" w:name="_Toc1424"/>
      <w:r>
        <w:rPr>
          <w:rFonts w:hint="eastAsia"/>
          <w:color w:val="auto"/>
          <w:highlight w:val="none"/>
        </w:rPr>
        <w:t>5.征集文件构成</w:t>
      </w:r>
      <w:bookmarkEnd w:id="42"/>
    </w:p>
    <w:p>
      <w:pPr>
        <w:ind w:firstLine="560"/>
        <w:rPr>
          <w:rFonts w:hint="eastAsia"/>
          <w:color w:val="auto"/>
          <w:highlight w:val="none"/>
        </w:rPr>
      </w:pPr>
      <w:r>
        <w:rPr>
          <w:rFonts w:hint="eastAsia"/>
          <w:color w:val="auto"/>
          <w:highlight w:val="none"/>
        </w:rPr>
        <w:t>5.1 征集文件分为二册共 7 章，内容如下：</w:t>
      </w:r>
    </w:p>
    <w:p>
      <w:pPr>
        <w:ind w:firstLine="560"/>
        <w:outlineLvl w:val="1"/>
        <w:rPr>
          <w:rFonts w:hint="eastAsia"/>
          <w:color w:val="auto"/>
          <w:highlight w:val="none"/>
        </w:rPr>
      </w:pPr>
      <w:bookmarkStart w:id="43" w:name="_Toc18263"/>
      <w:r>
        <w:rPr>
          <w:rFonts w:hint="eastAsia"/>
          <w:color w:val="auto"/>
          <w:highlight w:val="none"/>
        </w:rPr>
        <w:t>第 1 章 供应商须知</w:t>
      </w:r>
      <w:bookmarkEnd w:id="43"/>
    </w:p>
    <w:p>
      <w:pPr>
        <w:ind w:firstLine="560"/>
        <w:outlineLvl w:val="1"/>
        <w:rPr>
          <w:rFonts w:hint="eastAsia"/>
          <w:color w:val="auto"/>
          <w:highlight w:val="none"/>
        </w:rPr>
      </w:pPr>
      <w:bookmarkStart w:id="44" w:name="_Toc5323"/>
      <w:r>
        <w:rPr>
          <w:rFonts w:hint="eastAsia"/>
          <w:color w:val="auto"/>
          <w:highlight w:val="none"/>
        </w:rPr>
        <w:t>第 2 章 政府采购框架协议格式</w:t>
      </w:r>
      <w:bookmarkEnd w:id="44"/>
    </w:p>
    <w:p>
      <w:pPr>
        <w:ind w:firstLine="560"/>
        <w:outlineLvl w:val="1"/>
        <w:rPr>
          <w:rFonts w:hint="eastAsia"/>
          <w:color w:val="auto"/>
          <w:highlight w:val="none"/>
        </w:rPr>
      </w:pPr>
      <w:bookmarkStart w:id="45" w:name="_Toc3786"/>
      <w:r>
        <w:rPr>
          <w:rFonts w:hint="eastAsia"/>
          <w:color w:val="auto"/>
          <w:highlight w:val="none"/>
        </w:rPr>
        <w:t>第 3 章 征集邀请</w:t>
      </w:r>
      <w:bookmarkEnd w:id="45"/>
    </w:p>
    <w:p>
      <w:pPr>
        <w:ind w:firstLine="560"/>
        <w:outlineLvl w:val="1"/>
        <w:rPr>
          <w:rFonts w:hint="eastAsia"/>
          <w:color w:val="auto"/>
          <w:highlight w:val="none"/>
        </w:rPr>
      </w:pPr>
      <w:bookmarkStart w:id="46" w:name="_Toc27051"/>
      <w:r>
        <w:rPr>
          <w:rFonts w:hint="eastAsia"/>
          <w:color w:val="auto"/>
          <w:highlight w:val="none"/>
        </w:rPr>
        <w:t>第 4 章 供应商须知资料表</w:t>
      </w:r>
      <w:bookmarkEnd w:id="46"/>
    </w:p>
    <w:p>
      <w:pPr>
        <w:ind w:firstLine="560"/>
        <w:outlineLvl w:val="1"/>
        <w:rPr>
          <w:rFonts w:hint="eastAsia"/>
          <w:color w:val="auto"/>
          <w:highlight w:val="none"/>
        </w:rPr>
      </w:pPr>
      <w:bookmarkStart w:id="47" w:name="_Toc28317"/>
      <w:r>
        <w:rPr>
          <w:rFonts w:hint="eastAsia"/>
          <w:color w:val="auto"/>
          <w:highlight w:val="none"/>
        </w:rPr>
        <w:t>第 5 章 项目需求和技术方案</w:t>
      </w:r>
      <w:bookmarkEnd w:id="47"/>
    </w:p>
    <w:p>
      <w:pPr>
        <w:ind w:firstLine="560"/>
        <w:outlineLvl w:val="1"/>
        <w:rPr>
          <w:rFonts w:hint="eastAsia"/>
          <w:color w:val="auto"/>
          <w:highlight w:val="none"/>
        </w:rPr>
      </w:pPr>
      <w:bookmarkStart w:id="48" w:name="_Toc3702"/>
      <w:r>
        <w:rPr>
          <w:rFonts w:hint="eastAsia"/>
          <w:color w:val="auto"/>
          <w:highlight w:val="none"/>
        </w:rPr>
        <w:t>第 6 章 评标方法和标准</w:t>
      </w:r>
      <w:bookmarkEnd w:id="48"/>
    </w:p>
    <w:p>
      <w:pPr>
        <w:ind w:firstLine="560"/>
        <w:outlineLvl w:val="1"/>
        <w:rPr>
          <w:rFonts w:hint="eastAsia"/>
          <w:color w:val="auto"/>
          <w:highlight w:val="none"/>
        </w:rPr>
      </w:pPr>
      <w:bookmarkStart w:id="49" w:name="_Toc5259"/>
      <w:r>
        <w:rPr>
          <w:rFonts w:hint="eastAsia"/>
          <w:color w:val="auto"/>
          <w:highlight w:val="none"/>
        </w:rPr>
        <w:t xml:space="preserve">第 7 章 </w:t>
      </w:r>
      <w:r>
        <w:rPr>
          <w:rFonts w:hint="eastAsia"/>
          <w:color w:val="auto"/>
          <w:highlight w:val="none"/>
          <w:lang w:eastAsia="zh-CN"/>
        </w:rPr>
        <w:t>响应文件</w:t>
      </w:r>
      <w:r>
        <w:rPr>
          <w:rFonts w:hint="eastAsia"/>
          <w:color w:val="auto"/>
          <w:highlight w:val="none"/>
        </w:rPr>
        <w:t>格式</w:t>
      </w:r>
      <w:bookmarkEnd w:id="49"/>
    </w:p>
    <w:p>
      <w:pPr>
        <w:ind w:firstLine="560"/>
        <w:rPr>
          <w:rFonts w:hint="eastAsia"/>
          <w:color w:val="auto"/>
          <w:highlight w:val="none"/>
        </w:rPr>
      </w:pPr>
      <w:r>
        <w:rPr>
          <w:rFonts w:hint="eastAsia"/>
          <w:color w:val="auto"/>
          <w:highlight w:val="none"/>
        </w:rPr>
        <w:t>5.2 征集文件中有不一致的，有澄清的部分以最终的澄清更正内容为准；未澄清的，以供应商须知资料表为准；供应商须知资料表不涉及的内容，以编排在后的描述为准。</w:t>
      </w:r>
    </w:p>
    <w:p>
      <w:pPr>
        <w:ind w:firstLine="560"/>
        <w:rPr>
          <w:rFonts w:hint="eastAsia"/>
          <w:color w:val="auto"/>
          <w:highlight w:val="none"/>
        </w:rPr>
      </w:pPr>
      <w:r>
        <w:rPr>
          <w:rFonts w:hint="eastAsia"/>
          <w:color w:val="auto"/>
          <w:highlight w:val="none"/>
        </w:rPr>
        <w:t>5.3 供应商应认真阅读征集文件所有的事项、格式、条款和技术规范等。如供应商没有按照征集文件要求提交全部资料，或者</w:t>
      </w:r>
      <w:r>
        <w:rPr>
          <w:rFonts w:hint="eastAsia"/>
          <w:color w:val="auto"/>
          <w:highlight w:val="none"/>
          <w:lang w:eastAsia="zh-CN"/>
        </w:rPr>
        <w:t>响应文件</w:t>
      </w:r>
      <w:r>
        <w:rPr>
          <w:rFonts w:hint="eastAsia"/>
          <w:color w:val="auto"/>
          <w:highlight w:val="none"/>
        </w:rPr>
        <w:t>没有对征集文件在各方面都做出实质性响应，可能导致其</w:t>
      </w:r>
      <w:r>
        <w:rPr>
          <w:rFonts w:hint="eastAsia"/>
          <w:color w:val="auto"/>
          <w:highlight w:val="none"/>
          <w:lang w:eastAsia="zh-CN"/>
        </w:rPr>
        <w:t>响应</w:t>
      </w:r>
      <w:r>
        <w:rPr>
          <w:rFonts w:hint="eastAsia"/>
          <w:color w:val="auto"/>
          <w:highlight w:val="none"/>
        </w:rPr>
        <w:t>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eastAsia="仿宋_GB2312"/>
          <w:color w:val="auto"/>
          <w:highlight w:val="none"/>
        </w:rPr>
      </w:pPr>
      <w:r>
        <w:rPr>
          <w:rFonts w:hint="eastAsia"/>
          <w:color w:val="auto"/>
          <w:highlight w:val="none"/>
        </w:rPr>
        <w:t>5.4 现场考察或者答疑会及相关事项见</w:t>
      </w:r>
      <w:r>
        <w:rPr>
          <w:rFonts w:hint="eastAsia"/>
          <w:color w:val="auto"/>
          <w:highlight w:val="none"/>
          <w:u w:val="single"/>
        </w:rPr>
        <w:t>供应商须知资料表</w:t>
      </w:r>
      <w:r>
        <w:rPr>
          <w:rFonts w:hint="eastAsia"/>
          <w:color w:val="auto"/>
          <w:highlight w:val="none"/>
        </w:rPr>
        <w:t>。</w:t>
      </w:r>
    </w:p>
    <w:p>
      <w:pPr>
        <w:pStyle w:val="3"/>
        <w:outlineLvl w:val="9"/>
        <w:rPr>
          <w:rFonts w:hint="eastAsia"/>
          <w:color w:val="auto"/>
          <w:highlight w:val="none"/>
        </w:rPr>
      </w:pPr>
      <w:bookmarkStart w:id="50" w:name="_Toc15459"/>
      <w:r>
        <w:rPr>
          <w:rFonts w:hint="eastAsia"/>
          <w:color w:val="auto"/>
          <w:highlight w:val="none"/>
        </w:rPr>
        <w:t>6.征集文件的澄清与修改</w:t>
      </w:r>
      <w:bookmarkEnd w:id="50"/>
    </w:p>
    <w:p>
      <w:pPr>
        <w:ind w:firstLine="560"/>
        <w:rPr>
          <w:rFonts w:hint="eastAsia"/>
          <w:color w:val="auto"/>
          <w:highlight w:val="none"/>
        </w:rPr>
      </w:pPr>
      <w:r>
        <w:rPr>
          <w:rFonts w:hint="eastAsia"/>
          <w:color w:val="auto"/>
          <w:highlight w:val="none"/>
        </w:rPr>
        <w:t>6.1 征集人可主动地或在解答供应商提出的澄清问题时对征集文件澄清或修改。</w:t>
      </w:r>
      <w:r>
        <w:rPr>
          <w:rFonts w:hint="eastAsia"/>
          <w:color w:val="auto"/>
          <w:highlight w:val="none"/>
          <w:lang w:val="en-US" w:eastAsia="zh-CN"/>
        </w:rPr>
        <w:t>采购代理机构</w:t>
      </w:r>
      <w:r>
        <w:rPr>
          <w:rFonts w:hint="eastAsia"/>
          <w:color w:val="auto"/>
          <w:highlight w:val="none"/>
        </w:rPr>
        <w:t>将以发布澄清（更正）公告的方式，澄清或修改征集文件，澄清或修改内容作为征集文件的组成部分。</w:t>
      </w:r>
    </w:p>
    <w:p>
      <w:pPr>
        <w:ind w:firstLine="560"/>
        <w:rPr>
          <w:rFonts w:hint="eastAsia"/>
          <w:color w:val="auto"/>
          <w:highlight w:val="none"/>
        </w:rPr>
      </w:pPr>
      <w:r>
        <w:rPr>
          <w:rFonts w:hint="eastAsia"/>
          <w:color w:val="auto"/>
          <w:highlight w:val="none"/>
        </w:rPr>
        <w:t>6.2 澄清或者修改的内容可能影响</w:t>
      </w:r>
      <w:r>
        <w:rPr>
          <w:rFonts w:hint="eastAsia"/>
          <w:color w:val="auto"/>
          <w:highlight w:val="none"/>
          <w:lang w:eastAsia="zh-CN"/>
        </w:rPr>
        <w:t>响应文件</w:t>
      </w:r>
      <w:r>
        <w:rPr>
          <w:rFonts w:hint="eastAsia"/>
          <w:color w:val="auto"/>
          <w:highlight w:val="none"/>
        </w:rPr>
        <w:t>编制的，</w:t>
      </w:r>
      <w:r>
        <w:rPr>
          <w:rFonts w:hint="eastAsia"/>
          <w:color w:val="auto"/>
          <w:highlight w:val="none"/>
          <w:lang w:val="en-US" w:eastAsia="zh-CN"/>
        </w:rPr>
        <w:t>采购代理机构</w:t>
      </w:r>
      <w:r>
        <w:rPr>
          <w:rFonts w:hint="eastAsia"/>
          <w:color w:val="auto"/>
          <w:highlight w:val="none"/>
        </w:rPr>
        <w:t>将以电子形式通知所有获取征集文件的潜在供应商，并对其具有约束力。</w:t>
      </w:r>
    </w:p>
    <w:p>
      <w:pPr>
        <w:ind w:firstLine="560"/>
        <w:rPr>
          <w:rFonts w:hint="eastAsia" w:eastAsia="仿宋_GB2312"/>
          <w:color w:val="auto"/>
          <w:highlight w:val="none"/>
        </w:rPr>
      </w:pPr>
      <w:r>
        <w:rPr>
          <w:rFonts w:hint="eastAsia"/>
          <w:color w:val="auto"/>
          <w:highlight w:val="none"/>
        </w:rPr>
        <w:t>因潜在供应商原因或通讯线路故障导致逾期送达或无法送达，</w:t>
      </w:r>
      <w:r>
        <w:rPr>
          <w:rFonts w:hint="eastAsia"/>
          <w:color w:val="auto"/>
          <w:highlight w:val="none"/>
          <w:lang w:eastAsia="zh-CN"/>
        </w:rPr>
        <w:t>采购代理机构</w:t>
      </w:r>
      <w:r>
        <w:rPr>
          <w:rFonts w:hint="eastAsia"/>
          <w:color w:val="auto"/>
          <w:highlight w:val="none"/>
        </w:rPr>
        <w:t>不因此承担任何责任，有关的招标采购活动可以继续有效进行。</w:t>
      </w:r>
    </w:p>
    <w:p>
      <w:pPr>
        <w:pStyle w:val="3"/>
        <w:outlineLvl w:val="9"/>
        <w:rPr>
          <w:rFonts w:hint="eastAsia"/>
          <w:color w:val="auto"/>
          <w:highlight w:val="none"/>
        </w:rPr>
      </w:pPr>
      <w:bookmarkStart w:id="51" w:name="_Toc22847"/>
      <w:r>
        <w:rPr>
          <w:rFonts w:hint="eastAsia"/>
          <w:color w:val="auto"/>
          <w:highlight w:val="none"/>
        </w:rPr>
        <w:t>7.</w:t>
      </w:r>
      <w:r>
        <w:rPr>
          <w:rFonts w:hint="eastAsia"/>
          <w:color w:val="auto"/>
          <w:highlight w:val="none"/>
          <w:lang w:eastAsia="zh-CN"/>
        </w:rPr>
        <w:t>响应</w:t>
      </w:r>
      <w:r>
        <w:rPr>
          <w:rFonts w:hint="eastAsia"/>
          <w:color w:val="auto"/>
          <w:highlight w:val="none"/>
        </w:rPr>
        <w:t>截止时间的顺延</w:t>
      </w:r>
      <w:bookmarkEnd w:id="51"/>
    </w:p>
    <w:p>
      <w:pPr>
        <w:ind w:firstLine="560"/>
        <w:rPr>
          <w:rFonts w:hint="eastAsia"/>
          <w:color w:val="auto"/>
          <w:highlight w:val="none"/>
        </w:rPr>
      </w:pPr>
      <w:r>
        <w:rPr>
          <w:rFonts w:hint="eastAsia"/>
          <w:color w:val="auto"/>
          <w:highlight w:val="none"/>
        </w:rPr>
        <w:t>为使供应商准备</w:t>
      </w:r>
      <w:r>
        <w:rPr>
          <w:rFonts w:hint="eastAsia"/>
          <w:color w:val="auto"/>
          <w:highlight w:val="none"/>
          <w:lang w:eastAsia="zh-CN"/>
        </w:rPr>
        <w:t>响应</w:t>
      </w:r>
      <w:r>
        <w:rPr>
          <w:rFonts w:hint="eastAsia"/>
          <w:color w:val="auto"/>
          <w:highlight w:val="none"/>
        </w:rPr>
        <w:t>时有足够的时间对征集文件的澄清或者修改部分进行研究，征集人将依法决定是否顺延</w:t>
      </w:r>
      <w:r>
        <w:rPr>
          <w:rFonts w:hint="eastAsia"/>
          <w:color w:val="auto"/>
          <w:highlight w:val="none"/>
          <w:lang w:eastAsia="zh-CN"/>
        </w:rPr>
        <w:t>响应</w:t>
      </w:r>
      <w:r>
        <w:rPr>
          <w:rFonts w:hint="eastAsia"/>
          <w:color w:val="auto"/>
          <w:highlight w:val="none"/>
        </w:rPr>
        <w:t>截止时间。</w:t>
      </w:r>
    </w:p>
    <w:p>
      <w:pPr>
        <w:pStyle w:val="2"/>
        <w:outlineLvl w:val="2"/>
        <w:rPr>
          <w:rFonts w:hint="eastAsia"/>
          <w:color w:val="auto"/>
          <w:highlight w:val="none"/>
        </w:rPr>
      </w:pPr>
      <w:bookmarkStart w:id="52" w:name="_Toc6294"/>
      <w:r>
        <w:rPr>
          <w:rFonts w:hint="eastAsia"/>
          <w:color w:val="auto"/>
          <w:highlight w:val="none"/>
        </w:rPr>
        <w:t xml:space="preserve">三 </w:t>
      </w:r>
      <w:r>
        <w:rPr>
          <w:rFonts w:hint="eastAsia"/>
          <w:color w:val="auto"/>
          <w:highlight w:val="none"/>
          <w:lang w:eastAsia="zh-CN"/>
        </w:rPr>
        <w:t>响应文件</w:t>
      </w:r>
      <w:r>
        <w:rPr>
          <w:rFonts w:hint="eastAsia"/>
          <w:color w:val="auto"/>
          <w:highlight w:val="none"/>
        </w:rPr>
        <w:t>的编制</w:t>
      </w:r>
      <w:bookmarkEnd w:id="52"/>
    </w:p>
    <w:p>
      <w:pPr>
        <w:pStyle w:val="3"/>
        <w:outlineLvl w:val="9"/>
        <w:rPr>
          <w:rFonts w:hint="eastAsia"/>
          <w:color w:val="auto"/>
          <w:highlight w:val="none"/>
        </w:rPr>
      </w:pPr>
      <w:bookmarkStart w:id="53" w:name="_Toc4940"/>
      <w:r>
        <w:rPr>
          <w:rFonts w:hint="eastAsia"/>
          <w:color w:val="auto"/>
          <w:highlight w:val="none"/>
        </w:rPr>
        <w:t>8.</w:t>
      </w:r>
      <w:r>
        <w:rPr>
          <w:rFonts w:hint="eastAsia"/>
          <w:color w:val="auto"/>
          <w:highlight w:val="none"/>
          <w:lang w:eastAsia="zh-CN"/>
        </w:rPr>
        <w:t>响应</w:t>
      </w:r>
      <w:r>
        <w:rPr>
          <w:rFonts w:hint="eastAsia"/>
          <w:color w:val="auto"/>
          <w:highlight w:val="none"/>
        </w:rPr>
        <w:t>范围及</w:t>
      </w:r>
      <w:r>
        <w:rPr>
          <w:rFonts w:hint="eastAsia"/>
          <w:color w:val="auto"/>
          <w:highlight w:val="none"/>
          <w:lang w:eastAsia="zh-CN"/>
        </w:rPr>
        <w:t>响应文件</w:t>
      </w:r>
      <w:r>
        <w:rPr>
          <w:rFonts w:hint="eastAsia"/>
          <w:color w:val="auto"/>
          <w:highlight w:val="none"/>
        </w:rPr>
        <w:t>中标准和计量单位的使用</w:t>
      </w:r>
      <w:bookmarkEnd w:id="53"/>
    </w:p>
    <w:p>
      <w:pPr>
        <w:ind w:firstLine="560"/>
        <w:rPr>
          <w:rFonts w:hint="eastAsia"/>
          <w:color w:val="auto"/>
          <w:highlight w:val="none"/>
        </w:rPr>
      </w:pPr>
      <w:r>
        <w:rPr>
          <w:rFonts w:hint="eastAsia"/>
          <w:color w:val="auto"/>
          <w:highlight w:val="none"/>
        </w:rPr>
        <w:t>8.1 供应商可对征集文件中一个或几个分包进行</w:t>
      </w:r>
      <w:r>
        <w:rPr>
          <w:rFonts w:hint="eastAsia"/>
          <w:color w:val="auto"/>
          <w:highlight w:val="none"/>
          <w:lang w:eastAsia="zh-CN"/>
        </w:rPr>
        <w:t>响应</w:t>
      </w:r>
      <w:r>
        <w:rPr>
          <w:rFonts w:hint="eastAsia"/>
          <w:color w:val="auto"/>
          <w:highlight w:val="none"/>
        </w:rPr>
        <w:t>，除非在</w:t>
      </w:r>
      <w:r>
        <w:rPr>
          <w:rFonts w:hint="eastAsia"/>
          <w:color w:val="auto"/>
          <w:highlight w:val="none"/>
          <w:u w:val="single"/>
        </w:rPr>
        <w:t>供应商须知资料表</w:t>
      </w:r>
      <w:r>
        <w:rPr>
          <w:rFonts w:hint="eastAsia"/>
          <w:color w:val="auto"/>
          <w:highlight w:val="none"/>
        </w:rPr>
        <w:t>中另有规定。</w:t>
      </w:r>
    </w:p>
    <w:p>
      <w:pPr>
        <w:ind w:firstLine="560"/>
        <w:rPr>
          <w:rFonts w:hint="eastAsia"/>
          <w:color w:val="auto"/>
          <w:highlight w:val="none"/>
        </w:rPr>
      </w:pPr>
      <w:r>
        <w:rPr>
          <w:rFonts w:hint="eastAsia"/>
          <w:color w:val="auto"/>
          <w:highlight w:val="none"/>
        </w:rPr>
        <w:t>8.2 供应商应当对所投征集文件中“项目需求和技术方案”所列的所有服务内容进行</w:t>
      </w:r>
      <w:r>
        <w:rPr>
          <w:rFonts w:hint="eastAsia"/>
          <w:color w:val="auto"/>
          <w:highlight w:val="none"/>
          <w:lang w:eastAsia="zh-CN"/>
        </w:rPr>
        <w:t>响应</w:t>
      </w:r>
      <w:r>
        <w:rPr>
          <w:rFonts w:hint="eastAsia"/>
          <w:color w:val="auto"/>
          <w:highlight w:val="none"/>
        </w:rPr>
        <w:t>，如仅响应部分内容，其该包</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8.3 无论征集文件是否要求，供应商所投服务均应符合国家强制性标准。</w:t>
      </w:r>
    </w:p>
    <w:p>
      <w:pPr>
        <w:ind w:firstLine="560"/>
        <w:rPr>
          <w:rFonts w:hint="eastAsia"/>
          <w:color w:val="auto"/>
          <w:highlight w:val="none"/>
        </w:rPr>
      </w:pPr>
      <w:r>
        <w:rPr>
          <w:rFonts w:hint="eastAsia"/>
          <w:color w:val="auto"/>
          <w:highlight w:val="none"/>
        </w:rPr>
        <w:t>8.4 除征集文件中有特殊要求外，</w:t>
      </w:r>
      <w:r>
        <w:rPr>
          <w:rFonts w:hint="eastAsia"/>
          <w:color w:val="auto"/>
          <w:highlight w:val="none"/>
          <w:lang w:eastAsia="zh-CN"/>
        </w:rPr>
        <w:t>响应文件</w:t>
      </w:r>
      <w:r>
        <w:rPr>
          <w:rFonts w:hint="eastAsia"/>
          <w:color w:val="auto"/>
          <w:highlight w:val="none"/>
        </w:rPr>
        <w:t>中所使用的计量单位，应采用中华人民共和国法定计量单位。</w:t>
      </w:r>
    </w:p>
    <w:p>
      <w:pPr>
        <w:pStyle w:val="3"/>
        <w:outlineLvl w:val="9"/>
        <w:rPr>
          <w:rFonts w:hint="eastAsia"/>
          <w:color w:val="auto"/>
          <w:highlight w:val="none"/>
        </w:rPr>
      </w:pPr>
      <w:bookmarkStart w:id="54" w:name="_Toc14123"/>
      <w:r>
        <w:rPr>
          <w:rFonts w:hint="eastAsia"/>
          <w:color w:val="auto"/>
          <w:highlight w:val="none"/>
        </w:rPr>
        <w:t>9.</w:t>
      </w:r>
      <w:r>
        <w:rPr>
          <w:rFonts w:hint="eastAsia"/>
          <w:color w:val="auto"/>
          <w:highlight w:val="none"/>
          <w:lang w:eastAsia="zh-CN"/>
        </w:rPr>
        <w:t>响应文件</w:t>
      </w:r>
      <w:r>
        <w:rPr>
          <w:rFonts w:hint="eastAsia"/>
          <w:color w:val="auto"/>
          <w:highlight w:val="none"/>
        </w:rPr>
        <w:t>构成</w:t>
      </w:r>
      <w:bookmarkEnd w:id="54"/>
    </w:p>
    <w:p>
      <w:pPr>
        <w:ind w:firstLine="560"/>
        <w:rPr>
          <w:color w:val="auto"/>
          <w:highlight w:val="none"/>
        </w:rPr>
      </w:pPr>
      <w:bookmarkStart w:id="55" w:name="_Toc10379"/>
      <w:bookmarkStart w:id="56" w:name="_Toc515647769"/>
      <w:bookmarkStart w:id="57" w:name="_Toc520356153"/>
      <w:bookmarkStart w:id="58" w:name="_Toc516367023"/>
      <w:bookmarkStart w:id="59" w:name="_Toc4601"/>
      <w:r>
        <w:rPr>
          <w:rFonts w:hint="eastAsia"/>
          <w:color w:val="auto"/>
          <w:highlight w:val="none"/>
        </w:rPr>
        <w:t>9.1 供应商提交的电子</w:t>
      </w:r>
      <w:r>
        <w:rPr>
          <w:rFonts w:hint="eastAsia"/>
          <w:color w:val="auto"/>
          <w:highlight w:val="none"/>
          <w:lang w:eastAsia="zh-CN"/>
        </w:rPr>
        <w:t>响应文件</w:t>
      </w:r>
      <w:r>
        <w:rPr>
          <w:rFonts w:hint="eastAsia"/>
          <w:color w:val="auto"/>
          <w:highlight w:val="none"/>
        </w:rPr>
        <w:t>应当包含以下各个部分，具体组成内容见第七章</w:t>
      </w:r>
      <w:r>
        <w:rPr>
          <w:rFonts w:hint="eastAsia"/>
          <w:color w:val="auto"/>
          <w:highlight w:val="none"/>
          <w:lang w:eastAsia="zh-CN"/>
        </w:rPr>
        <w:t>响应文件</w:t>
      </w:r>
      <w:r>
        <w:rPr>
          <w:rFonts w:hint="eastAsia"/>
          <w:color w:val="auto"/>
          <w:highlight w:val="none"/>
        </w:rPr>
        <w:t>格式。</w:t>
      </w:r>
    </w:p>
    <w:p>
      <w:pPr>
        <w:ind w:firstLine="560"/>
        <w:rPr>
          <w:rFonts w:hint="eastAsia"/>
          <w:color w:val="auto"/>
          <w:highlight w:val="none"/>
          <w:lang w:val="en-US" w:eastAsia="zh-CN"/>
        </w:rPr>
      </w:pPr>
      <w:r>
        <w:rPr>
          <w:rFonts w:hint="eastAsia"/>
          <w:color w:val="auto"/>
          <w:highlight w:val="none"/>
        </w:rPr>
        <w:t>9.1.1</w:t>
      </w:r>
      <w:r>
        <w:rPr>
          <w:rFonts w:hint="eastAsia"/>
          <w:color w:val="auto"/>
          <w:highlight w:val="none"/>
          <w:lang w:val="en-US" w:eastAsia="zh-CN"/>
        </w:rPr>
        <w:t>投标函</w:t>
      </w:r>
    </w:p>
    <w:p>
      <w:pPr>
        <w:ind w:firstLine="560"/>
        <w:rPr>
          <w:rFonts w:hint="eastAsia"/>
          <w:color w:val="auto"/>
          <w:highlight w:val="none"/>
          <w:lang w:val="en-US" w:eastAsia="zh-CN"/>
        </w:rPr>
      </w:pPr>
      <w:r>
        <w:rPr>
          <w:rFonts w:hint="eastAsia"/>
          <w:color w:val="auto"/>
          <w:highlight w:val="none"/>
          <w:lang w:val="en-US" w:eastAsia="zh-CN"/>
        </w:rPr>
        <w:t>9.1.2开标一览表（报价表）</w:t>
      </w:r>
    </w:p>
    <w:p>
      <w:pPr>
        <w:ind w:firstLine="560"/>
        <w:rPr>
          <w:rFonts w:hint="default" w:eastAsia="仿宋"/>
          <w:color w:val="auto"/>
          <w:highlight w:val="none"/>
          <w:lang w:val="en-US" w:eastAsia="zh-CN"/>
        </w:rPr>
      </w:pPr>
      <w:r>
        <w:rPr>
          <w:rFonts w:hint="eastAsia"/>
          <w:color w:val="auto"/>
          <w:highlight w:val="none"/>
        </w:rPr>
        <w:t>9.1.</w:t>
      </w:r>
      <w:r>
        <w:rPr>
          <w:rFonts w:hint="eastAsia"/>
          <w:color w:val="auto"/>
          <w:highlight w:val="none"/>
          <w:lang w:val="en-US" w:eastAsia="zh-CN"/>
        </w:rPr>
        <w:t>3</w:t>
      </w:r>
      <w:r>
        <w:rPr>
          <w:rFonts w:hint="eastAsia"/>
          <w:color w:val="auto"/>
          <w:highlight w:val="none"/>
        </w:rPr>
        <w:t>资格</w:t>
      </w:r>
      <w:r>
        <w:rPr>
          <w:rFonts w:hint="eastAsia"/>
          <w:color w:val="auto"/>
          <w:highlight w:val="none"/>
          <w:lang w:val="en-US" w:eastAsia="zh-CN"/>
        </w:rPr>
        <w:t>审查资料</w:t>
      </w:r>
    </w:p>
    <w:p>
      <w:pPr>
        <w:ind w:firstLine="560"/>
        <w:rPr>
          <w:rFonts w:hint="eastAsia"/>
          <w:color w:val="auto"/>
          <w:highlight w:val="none"/>
          <w:lang w:val="en-US" w:eastAsia="zh-CN"/>
        </w:rPr>
      </w:pPr>
      <w:r>
        <w:rPr>
          <w:rFonts w:hint="eastAsia"/>
          <w:color w:val="auto"/>
          <w:highlight w:val="none"/>
        </w:rPr>
        <w:t>9.1.</w:t>
      </w:r>
      <w:r>
        <w:rPr>
          <w:rFonts w:hint="eastAsia"/>
          <w:color w:val="auto"/>
          <w:highlight w:val="none"/>
          <w:lang w:val="en-US" w:eastAsia="zh-CN"/>
        </w:rPr>
        <w:t>4技术质量</w:t>
      </w:r>
    </w:p>
    <w:p>
      <w:pPr>
        <w:ind w:firstLine="560"/>
        <w:rPr>
          <w:rFonts w:hint="default"/>
          <w:color w:val="auto"/>
          <w:highlight w:val="none"/>
          <w:lang w:val="en-US" w:eastAsia="zh-CN"/>
        </w:rPr>
      </w:pPr>
      <w:r>
        <w:rPr>
          <w:rFonts w:hint="eastAsia"/>
          <w:color w:val="auto"/>
          <w:highlight w:val="none"/>
          <w:lang w:val="en-US" w:eastAsia="zh-CN"/>
        </w:rPr>
        <w:t>9.1.5其他资料</w:t>
      </w:r>
    </w:p>
    <w:bookmarkEnd w:id="55"/>
    <w:bookmarkEnd w:id="56"/>
    <w:bookmarkEnd w:id="57"/>
    <w:bookmarkEnd w:id="58"/>
    <w:bookmarkEnd w:id="59"/>
    <w:p>
      <w:pPr>
        <w:ind w:firstLine="560"/>
        <w:rPr>
          <w:rFonts w:hint="eastAsia"/>
          <w:color w:val="auto"/>
          <w:highlight w:val="none"/>
        </w:rPr>
      </w:pPr>
      <w:r>
        <w:rPr>
          <w:rFonts w:hint="eastAsia"/>
          <w:color w:val="auto"/>
          <w:highlight w:val="none"/>
        </w:rPr>
        <w:t xml:space="preserve">9.2 </w:t>
      </w:r>
      <w:r>
        <w:rPr>
          <w:rFonts w:hint="eastAsia"/>
          <w:color w:val="auto"/>
          <w:highlight w:val="none"/>
          <w:u w:val="single"/>
        </w:rPr>
        <w:t>供应商须知资料表</w:t>
      </w:r>
      <w:r>
        <w:rPr>
          <w:rFonts w:hint="eastAsia"/>
          <w:color w:val="auto"/>
          <w:highlight w:val="none"/>
        </w:rPr>
        <w:t>规定供应商应当提交样品的，样品构成</w:t>
      </w:r>
      <w:r>
        <w:rPr>
          <w:rFonts w:hint="eastAsia"/>
          <w:color w:val="auto"/>
          <w:highlight w:val="none"/>
          <w:lang w:eastAsia="zh-CN"/>
        </w:rPr>
        <w:t>响应文件</w:t>
      </w:r>
      <w:r>
        <w:rPr>
          <w:rFonts w:hint="eastAsia"/>
          <w:color w:val="auto"/>
          <w:highlight w:val="none"/>
        </w:rPr>
        <w:t>的组成部分。</w:t>
      </w:r>
    </w:p>
    <w:p>
      <w:pPr>
        <w:pStyle w:val="3"/>
        <w:outlineLvl w:val="9"/>
        <w:rPr>
          <w:rFonts w:hint="eastAsia"/>
          <w:color w:val="auto"/>
          <w:highlight w:val="none"/>
        </w:rPr>
      </w:pPr>
      <w:bookmarkStart w:id="60" w:name="_Toc5366"/>
      <w:r>
        <w:rPr>
          <w:rFonts w:hint="eastAsia"/>
          <w:color w:val="auto"/>
          <w:highlight w:val="none"/>
        </w:rPr>
        <w:t>10.</w:t>
      </w:r>
      <w:r>
        <w:rPr>
          <w:rFonts w:hint="eastAsia"/>
          <w:color w:val="auto"/>
          <w:highlight w:val="none"/>
          <w:lang w:eastAsia="zh-CN"/>
        </w:rPr>
        <w:t>响应文件</w:t>
      </w:r>
      <w:r>
        <w:rPr>
          <w:rFonts w:hint="eastAsia"/>
          <w:color w:val="auto"/>
          <w:highlight w:val="none"/>
        </w:rPr>
        <w:t>的制作</w:t>
      </w:r>
      <w:bookmarkEnd w:id="60"/>
    </w:p>
    <w:p>
      <w:pPr>
        <w:ind w:firstLine="560"/>
        <w:rPr>
          <w:rFonts w:hint="eastAsia"/>
          <w:color w:val="auto"/>
          <w:highlight w:val="none"/>
        </w:rPr>
      </w:pPr>
      <w:bookmarkStart w:id="61" w:name="_Ref467052588"/>
      <w:r>
        <w:rPr>
          <w:rFonts w:hint="eastAsia"/>
          <w:color w:val="auto"/>
          <w:highlight w:val="none"/>
        </w:rPr>
        <w:t>10.1 电子</w:t>
      </w:r>
      <w:r>
        <w:rPr>
          <w:rFonts w:hint="eastAsia"/>
          <w:color w:val="auto"/>
          <w:highlight w:val="none"/>
          <w:lang w:eastAsia="zh-CN"/>
        </w:rPr>
        <w:t>响应文件</w:t>
      </w:r>
      <w:r>
        <w:rPr>
          <w:rFonts w:hint="eastAsia"/>
          <w:color w:val="auto"/>
          <w:highlight w:val="none"/>
        </w:rPr>
        <w:t>内容为上述9.1.1、9.1.2、9.1.3、9.1.4条款要求内容，格式为加密的电子</w:t>
      </w:r>
      <w:r>
        <w:rPr>
          <w:rFonts w:hint="eastAsia"/>
          <w:color w:val="auto"/>
          <w:highlight w:val="none"/>
          <w:lang w:eastAsia="zh-CN"/>
        </w:rPr>
        <w:t>响应文件</w:t>
      </w:r>
      <w:r>
        <w:rPr>
          <w:rFonts w:hint="eastAsia"/>
          <w:color w:val="auto"/>
          <w:highlight w:val="none"/>
        </w:rPr>
        <w:t>（文件格式为.zbtf）。</w:t>
      </w:r>
    </w:p>
    <w:p>
      <w:pPr>
        <w:ind w:firstLine="560"/>
        <w:rPr>
          <w:rFonts w:hint="eastAsia"/>
          <w:color w:val="auto"/>
          <w:highlight w:val="none"/>
        </w:rPr>
      </w:pPr>
      <w:r>
        <w:rPr>
          <w:rFonts w:hint="eastAsia"/>
          <w:color w:val="auto"/>
          <w:highlight w:val="none"/>
        </w:rPr>
        <w:t>10</w:t>
      </w:r>
      <w:r>
        <w:rPr>
          <w:color w:val="auto"/>
          <w:highlight w:val="none"/>
        </w:rPr>
        <w:t>.</w:t>
      </w:r>
      <w:r>
        <w:rPr>
          <w:rFonts w:hint="eastAsia"/>
          <w:color w:val="auto"/>
          <w:highlight w:val="none"/>
        </w:rPr>
        <w:t xml:space="preserve">2 </w:t>
      </w:r>
      <w:bookmarkEnd w:id="61"/>
      <w:r>
        <w:rPr>
          <w:rFonts w:hint="eastAsia"/>
          <w:color w:val="auto"/>
          <w:highlight w:val="none"/>
        </w:rPr>
        <w:t>供应商应当通过“</w:t>
      </w:r>
      <w:r>
        <w:rPr>
          <w:rFonts w:hint="eastAsia"/>
          <w:color w:val="auto"/>
          <w:highlight w:val="none"/>
        </w:rPr>
        <w:fldChar w:fldCharType="begin"/>
      </w:r>
      <w:r>
        <w:rPr>
          <w:rFonts w:hint="eastAsia"/>
          <w:color w:val="auto"/>
          <w:highlight w:val="none"/>
        </w:rPr>
        <w:instrText xml:space="preserve"> HYPERLINK "https://download.bqpoint.com/download/downloaddetail.html?SourceFrom=Ztb&amp;ZtbSoftXiaQuCode=1630&amp;ZtbSoftType=tballinclusive" \o "新点投标文件制作软件（山东省版）" \t "http://ggzyjy.zibo.gov.cn:8082/xxzx/013004/_blank" </w:instrText>
      </w:r>
      <w:r>
        <w:rPr>
          <w:rFonts w:hint="eastAsia"/>
          <w:color w:val="auto"/>
          <w:highlight w:val="none"/>
        </w:rPr>
        <w:fldChar w:fldCharType="separate"/>
      </w:r>
      <w:r>
        <w:rPr>
          <w:rFonts w:hint="default"/>
          <w:color w:val="auto"/>
          <w:highlight w:val="none"/>
        </w:rPr>
        <w:t>新点投标文件制作软件（山东省版）</w:t>
      </w:r>
      <w:r>
        <w:rPr>
          <w:rFonts w:hint="default"/>
          <w:color w:val="auto"/>
          <w:highlight w:val="none"/>
        </w:rPr>
        <w:fldChar w:fldCharType="end"/>
      </w:r>
      <w:r>
        <w:rPr>
          <w:rFonts w:hint="eastAsia"/>
          <w:color w:val="auto"/>
          <w:highlight w:val="none"/>
        </w:rPr>
        <w:t>”（具体操作请参考淄博市公共资源交易网→服务指南→</w:t>
      </w:r>
      <w:r>
        <w:rPr>
          <w:rFonts w:hint="eastAsia"/>
          <w:color w:val="auto"/>
          <w:highlight w:val="none"/>
          <w:lang w:val="en-US" w:eastAsia="zh-CN"/>
        </w:rPr>
        <w:t>政府采购</w:t>
      </w:r>
      <w:r>
        <w:rPr>
          <w:rFonts w:hint="eastAsia"/>
          <w:color w:val="auto"/>
          <w:highlight w:val="none"/>
        </w:rPr>
        <w:t>）编写</w:t>
      </w:r>
      <w:r>
        <w:rPr>
          <w:rFonts w:hint="eastAsia"/>
          <w:color w:val="auto"/>
          <w:highlight w:val="none"/>
          <w:lang w:eastAsia="zh-CN"/>
        </w:rPr>
        <w:t>响应文件</w:t>
      </w:r>
      <w:r>
        <w:rPr>
          <w:rFonts w:hint="eastAsia"/>
          <w:color w:val="auto"/>
          <w:highlight w:val="none"/>
        </w:rPr>
        <w:t>。</w:t>
      </w:r>
    </w:p>
    <w:p>
      <w:pPr>
        <w:ind w:firstLine="560"/>
        <w:rPr>
          <w:rFonts w:hint="eastAsia"/>
          <w:color w:val="auto"/>
          <w:highlight w:val="none"/>
        </w:rPr>
      </w:pPr>
      <w:r>
        <w:rPr>
          <w:rFonts w:hint="eastAsia"/>
          <w:color w:val="auto"/>
          <w:highlight w:val="none"/>
        </w:rPr>
        <w:t>10.3 供应商应当按</w:t>
      </w:r>
      <w:r>
        <w:rPr>
          <w:rFonts w:hint="eastAsia"/>
          <w:color w:val="auto"/>
          <w:highlight w:val="none"/>
          <w:u w:val="single"/>
        </w:rPr>
        <w:t>供应商须知资料表</w:t>
      </w:r>
      <w:r>
        <w:rPr>
          <w:rFonts w:hint="eastAsia"/>
          <w:color w:val="auto"/>
          <w:highlight w:val="none"/>
        </w:rPr>
        <w:t>中的规定，准备和递交加密的电子</w:t>
      </w:r>
      <w:r>
        <w:rPr>
          <w:rFonts w:hint="eastAsia"/>
          <w:color w:val="auto"/>
          <w:highlight w:val="none"/>
          <w:lang w:eastAsia="zh-CN"/>
        </w:rPr>
        <w:t>响应文件</w:t>
      </w:r>
      <w:r>
        <w:rPr>
          <w:rFonts w:hint="eastAsia"/>
          <w:color w:val="auto"/>
          <w:highlight w:val="none"/>
        </w:rPr>
        <w:t>（文件格式为.zbtf），应当在</w:t>
      </w:r>
      <w:r>
        <w:rPr>
          <w:rFonts w:hint="eastAsia"/>
          <w:color w:val="auto"/>
          <w:highlight w:val="none"/>
          <w:lang w:eastAsia="zh-CN"/>
        </w:rPr>
        <w:t>响应</w:t>
      </w:r>
      <w:r>
        <w:rPr>
          <w:rFonts w:hint="eastAsia"/>
          <w:color w:val="auto"/>
          <w:highlight w:val="none"/>
        </w:rPr>
        <w:t>截止时间前通过淄博市公共资源交易平台上传。</w:t>
      </w:r>
    </w:p>
    <w:p>
      <w:pPr>
        <w:ind w:firstLine="560"/>
        <w:rPr>
          <w:rFonts w:hint="eastAsia"/>
          <w:color w:val="auto"/>
          <w:highlight w:val="none"/>
        </w:rPr>
      </w:pPr>
      <w:r>
        <w:rPr>
          <w:rFonts w:hint="eastAsia"/>
          <w:color w:val="auto"/>
          <w:highlight w:val="none"/>
        </w:rPr>
        <w:t>10.4 无论</w:t>
      </w:r>
      <w:r>
        <w:rPr>
          <w:rFonts w:hint="eastAsia"/>
          <w:color w:val="auto"/>
          <w:highlight w:val="none"/>
          <w:lang w:eastAsia="zh-CN"/>
        </w:rPr>
        <w:t>响应</w:t>
      </w:r>
      <w:r>
        <w:rPr>
          <w:rFonts w:hint="eastAsia"/>
          <w:color w:val="auto"/>
          <w:highlight w:val="none"/>
        </w:rPr>
        <w:t>结果如何，在开标后，电子版</w:t>
      </w:r>
      <w:r>
        <w:rPr>
          <w:rFonts w:hint="eastAsia"/>
          <w:color w:val="auto"/>
          <w:highlight w:val="none"/>
          <w:lang w:eastAsia="zh-CN"/>
        </w:rPr>
        <w:t>响应文件</w:t>
      </w:r>
      <w:r>
        <w:rPr>
          <w:rFonts w:hint="eastAsia"/>
          <w:color w:val="auto"/>
          <w:highlight w:val="none"/>
        </w:rPr>
        <w:t>均不退回。</w:t>
      </w:r>
    </w:p>
    <w:p>
      <w:pPr>
        <w:pStyle w:val="3"/>
        <w:outlineLvl w:val="9"/>
        <w:rPr>
          <w:rFonts w:hint="eastAsia"/>
          <w:color w:val="auto"/>
          <w:highlight w:val="none"/>
        </w:rPr>
      </w:pPr>
      <w:bookmarkStart w:id="62" w:name="_Toc20236"/>
      <w:r>
        <w:rPr>
          <w:rFonts w:hint="eastAsia"/>
          <w:color w:val="auto"/>
          <w:highlight w:val="none"/>
        </w:rPr>
        <w:t>11.</w:t>
      </w:r>
      <w:r>
        <w:rPr>
          <w:rFonts w:hint="eastAsia"/>
          <w:color w:val="auto"/>
          <w:highlight w:val="none"/>
          <w:lang w:eastAsia="zh-CN"/>
        </w:rPr>
        <w:t>响应文件</w:t>
      </w:r>
      <w:r>
        <w:rPr>
          <w:rFonts w:hint="eastAsia"/>
          <w:color w:val="auto"/>
          <w:highlight w:val="none"/>
        </w:rPr>
        <w:t>的签署与其他要求</w:t>
      </w:r>
      <w:bookmarkEnd w:id="62"/>
    </w:p>
    <w:p>
      <w:pPr>
        <w:ind w:firstLine="560"/>
        <w:rPr>
          <w:rFonts w:hint="eastAsia"/>
          <w:color w:val="auto"/>
          <w:highlight w:val="none"/>
        </w:rPr>
      </w:pPr>
      <w:r>
        <w:rPr>
          <w:rFonts w:hint="eastAsia"/>
          <w:color w:val="auto"/>
          <w:highlight w:val="none"/>
        </w:rPr>
        <w:t xml:space="preserve">11.1 </w:t>
      </w:r>
      <w:r>
        <w:rPr>
          <w:rFonts w:hint="eastAsia"/>
          <w:color w:val="auto"/>
          <w:highlight w:val="none"/>
          <w:lang w:eastAsia="zh-CN"/>
        </w:rPr>
        <w:t>响应文件</w:t>
      </w:r>
      <w:r>
        <w:rPr>
          <w:rFonts w:hint="eastAsia"/>
          <w:color w:val="auto"/>
          <w:highlight w:val="none"/>
        </w:rPr>
        <w:t>中资格审查和符合性审查涉及的事项不满足征集文件要求的，其</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11.2 电子</w:t>
      </w:r>
      <w:r>
        <w:rPr>
          <w:rFonts w:hint="eastAsia"/>
          <w:color w:val="auto"/>
          <w:highlight w:val="none"/>
          <w:lang w:eastAsia="zh-CN"/>
        </w:rPr>
        <w:t>响应文件</w:t>
      </w:r>
      <w:r>
        <w:rPr>
          <w:rFonts w:hint="eastAsia"/>
          <w:color w:val="auto"/>
          <w:highlight w:val="none"/>
        </w:rPr>
        <w:t>须按照征集文件要求在指定位置加盖供应商公章及法定代表人（非法人组织的负责人）或其授权代表签章（签字或盖章），否则将导致其</w:t>
      </w:r>
      <w:r>
        <w:rPr>
          <w:rFonts w:hint="eastAsia"/>
          <w:color w:val="auto"/>
          <w:highlight w:val="none"/>
          <w:lang w:eastAsia="zh-CN"/>
        </w:rPr>
        <w:t>响应</w:t>
      </w:r>
      <w:r>
        <w:rPr>
          <w:rFonts w:hint="eastAsia"/>
          <w:color w:val="auto"/>
          <w:highlight w:val="none"/>
        </w:rPr>
        <w:t>被拒绝。</w:t>
      </w:r>
    </w:p>
    <w:p>
      <w:pPr>
        <w:ind w:left="560" w:leftChars="200" w:firstLine="0" w:firstLineChars="0"/>
        <w:rPr>
          <w:rFonts w:hint="eastAsia"/>
          <w:color w:val="auto"/>
          <w:highlight w:val="none"/>
        </w:rPr>
      </w:pPr>
      <w:r>
        <w:rPr>
          <w:rFonts w:hint="eastAsia"/>
          <w:color w:val="auto"/>
          <w:highlight w:val="none"/>
        </w:rPr>
        <w:t xml:space="preserve">11.3 </w:t>
      </w:r>
      <w:r>
        <w:rPr>
          <w:rFonts w:hint="eastAsia"/>
          <w:color w:val="auto"/>
          <w:highlight w:val="none"/>
          <w:lang w:eastAsia="zh-CN"/>
        </w:rPr>
        <w:t>响应文件</w:t>
      </w:r>
      <w:r>
        <w:rPr>
          <w:rFonts w:hint="eastAsia"/>
          <w:color w:val="auto"/>
          <w:highlight w:val="none"/>
        </w:rPr>
        <w:t>因字迹潦草、表达不清所引起的后果由供应商负责。</w:t>
      </w:r>
    </w:p>
    <w:p>
      <w:pPr>
        <w:pStyle w:val="3"/>
        <w:outlineLvl w:val="9"/>
        <w:rPr>
          <w:rFonts w:hint="eastAsia"/>
          <w:color w:val="auto"/>
          <w:highlight w:val="none"/>
        </w:rPr>
      </w:pPr>
      <w:bookmarkStart w:id="63" w:name="_Toc22356"/>
      <w:r>
        <w:rPr>
          <w:rFonts w:hint="eastAsia"/>
          <w:color w:val="auto"/>
          <w:highlight w:val="none"/>
        </w:rPr>
        <w:t>12.证明</w:t>
      </w:r>
      <w:r>
        <w:rPr>
          <w:rFonts w:hint="eastAsia"/>
          <w:color w:val="auto"/>
          <w:highlight w:val="none"/>
          <w:lang w:eastAsia="zh-CN"/>
        </w:rPr>
        <w:t>响应</w:t>
      </w:r>
      <w:r>
        <w:rPr>
          <w:rFonts w:hint="eastAsia"/>
          <w:color w:val="auto"/>
          <w:highlight w:val="none"/>
        </w:rPr>
        <w:t>标的的合格性和符合征集文件规定的技术文件</w:t>
      </w:r>
      <w:bookmarkEnd w:id="63"/>
    </w:p>
    <w:p>
      <w:pPr>
        <w:ind w:firstLine="560"/>
        <w:rPr>
          <w:rFonts w:hint="eastAsia"/>
          <w:color w:val="auto"/>
          <w:highlight w:val="none"/>
        </w:rPr>
      </w:pPr>
      <w:r>
        <w:rPr>
          <w:rFonts w:hint="eastAsia"/>
          <w:color w:val="auto"/>
          <w:highlight w:val="none"/>
        </w:rPr>
        <w:t>12.1 供应商应提交证明文件，证明其</w:t>
      </w:r>
      <w:r>
        <w:rPr>
          <w:rFonts w:hint="eastAsia"/>
          <w:color w:val="auto"/>
          <w:highlight w:val="none"/>
          <w:lang w:eastAsia="zh-CN"/>
        </w:rPr>
        <w:t>响应</w:t>
      </w:r>
      <w:r>
        <w:rPr>
          <w:rFonts w:hint="eastAsia"/>
          <w:color w:val="auto"/>
          <w:highlight w:val="none"/>
        </w:rPr>
        <w:t>内容符合征集文件规定。该证明文件是</w:t>
      </w:r>
      <w:r>
        <w:rPr>
          <w:rFonts w:hint="eastAsia"/>
          <w:color w:val="auto"/>
          <w:highlight w:val="none"/>
          <w:lang w:eastAsia="zh-CN"/>
        </w:rPr>
        <w:t>响应文件</w:t>
      </w:r>
      <w:r>
        <w:rPr>
          <w:rFonts w:hint="eastAsia"/>
          <w:color w:val="auto"/>
          <w:highlight w:val="none"/>
        </w:rPr>
        <w:t>的一部分。</w:t>
      </w:r>
    </w:p>
    <w:p>
      <w:pPr>
        <w:ind w:firstLine="560"/>
        <w:rPr>
          <w:rFonts w:hint="eastAsia"/>
          <w:color w:val="auto"/>
          <w:highlight w:val="none"/>
        </w:rPr>
      </w:pPr>
      <w:r>
        <w:rPr>
          <w:rFonts w:hint="eastAsia"/>
          <w:color w:val="auto"/>
          <w:highlight w:val="none"/>
        </w:rPr>
        <w:t>12.2 上款所述的证明文件，可以是文字资料、图纸和数据。</w:t>
      </w:r>
    </w:p>
    <w:p>
      <w:pPr>
        <w:ind w:firstLine="560"/>
        <w:rPr>
          <w:rFonts w:hint="eastAsia"/>
          <w:color w:val="auto"/>
          <w:highlight w:val="none"/>
        </w:rPr>
      </w:pPr>
      <w:r>
        <w:rPr>
          <w:rFonts w:hint="eastAsia"/>
          <w:color w:val="auto"/>
          <w:highlight w:val="none"/>
        </w:rPr>
        <w:t>12.3 本条所指证明文件不包括对征集文件相关部分的文字、图标的复制。</w:t>
      </w:r>
    </w:p>
    <w:p>
      <w:pPr>
        <w:pStyle w:val="3"/>
        <w:outlineLvl w:val="9"/>
        <w:rPr>
          <w:rFonts w:hint="eastAsia"/>
          <w:color w:val="auto"/>
          <w:highlight w:val="none"/>
        </w:rPr>
      </w:pPr>
      <w:bookmarkStart w:id="64" w:name="_Toc18449"/>
      <w:r>
        <w:rPr>
          <w:rFonts w:hint="eastAsia"/>
          <w:color w:val="auto"/>
          <w:highlight w:val="none"/>
        </w:rPr>
        <w:t>13.</w:t>
      </w:r>
      <w:r>
        <w:rPr>
          <w:rFonts w:hint="eastAsia"/>
          <w:color w:val="auto"/>
          <w:highlight w:val="none"/>
          <w:lang w:val="en-US" w:eastAsia="zh-CN"/>
        </w:rPr>
        <w:t>响应报价</w:t>
      </w:r>
      <w:bookmarkEnd w:id="64"/>
    </w:p>
    <w:p>
      <w:pPr>
        <w:ind w:firstLine="560"/>
        <w:rPr>
          <w:rFonts w:hint="eastAsia"/>
          <w:color w:val="auto"/>
          <w:highlight w:val="none"/>
        </w:rPr>
      </w:pPr>
      <w:r>
        <w:rPr>
          <w:rFonts w:hint="eastAsia"/>
          <w:color w:val="auto"/>
          <w:highlight w:val="none"/>
        </w:rPr>
        <w:t>13.1 供应商的报价应当包括满足本次招标全部采购需求所应提供的服务，以及伴随的货物。所有</w:t>
      </w:r>
      <w:r>
        <w:rPr>
          <w:rFonts w:hint="eastAsia"/>
          <w:color w:val="auto"/>
          <w:highlight w:val="none"/>
          <w:lang w:eastAsia="zh-CN"/>
        </w:rPr>
        <w:t>响应</w:t>
      </w:r>
      <w:r>
        <w:rPr>
          <w:rFonts w:hint="eastAsia"/>
          <w:color w:val="auto"/>
          <w:highlight w:val="none"/>
        </w:rPr>
        <w:t>均应以人民币报价，供应商的</w:t>
      </w:r>
      <w:r>
        <w:rPr>
          <w:rFonts w:hint="eastAsia"/>
          <w:color w:val="auto"/>
          <w:highlight w:val="none"/>
          <w:lang w:val="en-US" w:eastAsia="zh-CN"/>
        </w:rPr>
        <w:t>响应报价</w:t>
      </w:r>
      <w:r>
        <w:rPr>
          <w:rFonts w:hint="eastAsia"/>
          <w:color w:val="auto"/>
          <w:highlight w:val="none"/>
        </w:rPr>
        <w:t>应遵守《中华人民共和国价格法》。</w:t>
      </w:r>
    </w:p>
    <w:p>
      <w:pPr>
        <w:ind w:firstLine="560"/>
        <w:rPr>
          <w:rFonts w:hint="eastAsia"/>
          <w:color w:val="auto"/>
          <w:highlight w:val="none"/>
        </w:rPr>
      </w:pPr>
      <w:r>
        <w:rPr>
          <w:rFonts w:hint="eastAsia"/>
          <w:color w:val="auto"/>
          <w:highlight w:val="none"/>
        </w:rPr>
        <w:t>13.2 供应商报价时要充分考虑因自身原因造成的工作任务量较少或较多的风险因素以及因为政府调整计划减少或增加项目的风险因素。</w:t>
      </w:r>
    </w:p>
    <w:p>
      <w:pPr>
        <w:ind w:firstLine="560"/>
        <w:rPr>
          <w:rFonts w:hint="eastAsia"/>
          <w:color w:val="auto"/>
          <w:highlight w:val="none"/>
        </w:rPr>
      </w:pPr>
      <w:r>
        <w:rPr>
          <w:rFonts w:hint="eastAsia"/>
          <w:color w:val="auto"/>
          <w:highlight w:val="none"/>
        </w:rPr>
        <w:t>13.3 供应商应充分考虑各项费用和价格的涨价风险等以及合同明示或暗示的所有责任、义务和不可抗力以外的一切风险。</w:t>
      </w:r>
    </w:p>
    <w:p>
      <w:pPr>
        <w:ind w:firstLine="560"/>
        <w:rPr>
          <w:rFonts w:hint="eastAsia"/>
          <w:color w:val="auto"/>
          <w:highlight w:val="none"/>
        </w:rPr>
      </w:pPr>
      <w:bookmarkStart w:id="65" w:name="3.2.5 供应商的报价为含税全包价。"/>
      <w:bookmarkEnd w:id="65"/>
      <w:r>
        <w:rPr>
          <w:rFonts w:hint="eastAsia"/>
          <w:color w:val="auto"/>
          <w:highlight w:val="none"/>
        </w:rPr>
        <w:t>13.4 供应商的报价为含税全包价。</w:t>
      </w:r>
    </w:p>
    <w:p>
      <w:pPr>
        <w:ind w:firstLine="560"/>
        <w:rPr>
          <w:rFonts w:hint="eastAsia"/>
          <w:color w:val="auto"/>
          <w:highlight w:val="none"/>
        </w:rPr>
      </w:pPr>
      <w:r>
        <w:rPr>
          <w:rFonts w:hint="eastAsia"/>
          <w:color w:val="auto"/>
          <w:highlight w:val="none"/>
        </w:rPr>
        <w:t>13.5 征集人不接受具有附加条件的报价或多个方案的报价。</w:t>
      </w:r>
    </w:p>
    <w:p>
      <w:pPr>
        <w:pStyle w:val="3"/>
        <w:outlineLvl w:val="9"/>
        <w:rPr>
          <w:rFonts w:hint="eastAsia"/>
          <w:color w:val="auto"/>
          <w:highlight w:val="none"/>
        </w:rPr>
      </w:pPr>
      <w:bookmarkStart w:id="66" w:name="_Toc4494"/>
      <w:r>
        <w:rPr>
          <w:rFonts w:hint="eastAsia"/>
          <w:color w:val="auto"/>
          <w:highlight w:val="none"/>
        </w:rPr>
        <w:t>14.投标保证金</w:t>
      </w:r>
      <w:bookmarkEnd w:id="66"/>
    </w:p>
    <w:p>
      <w:pPr>
        <w:ind w:firstLine="560"/>
        <w:rPr>
          <w:rFonts w:hint="eastAsia"/>
          <w:color w:val="auto"/>
          <w:highlight w:val="none"/>
        </w:rPr>
      </w:pPr>
      <w:r>
        <w:rPr>
          <w:rFonts w:hint="eastAsia"/>
          <w:color w:val="auto"/>
          <w:highlight w:val="none"/>
        </w:rPr>
        <w:t>本项目不收取投标保证金。</w:t>
      </w:r>
    </w:p>
    <w:p>
      <w:pPr>
        <w:pStyle w:val="3"/>
        <w:outlineLvl w:val="9"/>
        <w:rPr>
          <w:rFonts w:hint="eastAsia"/>
          <w:color w:val="auto"/>
          <w:highlight w:val="none"/>
        </w:rPr>
      </w:pPr>
      <w:bookmarkStart w:id="67" w:name="_Toc30886"/>
      <w:r>
        <w:rPr>
          <w:rFonts w:hint="eastAsia"/>
          <w:color w:val="auto"/>
          <w:highlight w:val="none"/>
        </w:rPr>
        <w:t>15.</w:t>
      </w:r>
      <w:r>
        <w:rPr>
          <w:rFonts w:hint="eastAsia"/>
          <w:color w:val="auto"/>
          <w:highlight w:val="none"/>
          <w:lang w:eastAsia="zh-CN"/>
        </w:rPr>
        <w:t>响应</w:t>
      </w:r>
      <w:r>
        <w:rPr>
          <w:rFonts w:hint="eastAsia"/>
          <w:color w:val="auto"/>
          <w:highlight w:val="none"/>
        </w:rPr>
        <w:t>有效期</w:t>
      </w:r>
      <w:bookmarkEnd w:id="67"/>
    </w:p>
    <w:p>
      <w:pPr>
        <w:ind w:firstLine="560"/>
        <w:rPr>
          <w:rFonts w:hint="eastAsia"/>
          <w:color w:val="auto"/>
          <w:highlight w:val="none"/>
        </w:rPr>
      </w:pPr>
      <w:r>
        <w:rPr>
          <w:rFonts w:hint="eastAsia"/>
          <w:color w:val="auto"/>
          <w:highlight w:val="none"/>
        </w:rPr>
        <w:t xml:space="preserve">15.1 </w:t>
      </w:r>
      <w:r>
        <w:rPr>
          <w:rFonts w:hint="eastAsia"/>
          <w:color w:val="auto"/>
          <w:highlight w:val="none"/>
          <w:lang w:eastAsia="zh-CN"/>
        </w:rPr>
        <w:t>响应</w:t>
      </w:r>
      <w:r>
        <w:rPr>
          <w:rFonts w:hint="eastAsia"/>
          <w:color w:val="auto"/>
          <w:highlight w:val="none"/>
        </w:rPr>
        <w:t>应在</w:t>
      </w:r>
      <w:r>
        <w:rPr>
          <w:rFonts w:hint="eastAsia"/>
          <w:color w:val="auto"/>
          <w:highlight w:val="none"/>
          <w:u w:val="single"/>
        </w:rPr>
        <w:t>供应商须知资料表</w:t>
      </w:r>
      <w:r>
        <w:rPr>
          <w:rFonts w:hint="eastAsia"/>
          <w:color w:val="auto"/>
          <w:highlight w:val="none"/>
        </w:rPr>
        <w:t>中规定时间内保持有效。</w:t>
      </w:r>
      <w:r>
        <w:rPr>
          <w:rFonts w:hint="eastAsia"/>
          <w:color w:val="auto"/>
          <w:highlight w:val="none"/>
          <w:lang w:eastAsia="zh-CN"/>
        </w:rPr>
        <w:t>响应</w:t>
      </w:r>
      <w:r>
        <w:rPr>
          <w:rFonts w:hint="eastAsia"/>
          <w:color w:val="auto"/>
          <w:highlight w:val="none"/>
        </w:rPr>
        <w:t>有效期不满足要求的</w:t>
      </w:r>
      <w:r>
        <w:rPr>
          <w:rFonts w:hint="eastAsia"/>
          <w:color w:val="auto"/>
          <w:highlight w:val="none"/>
          <w:lang w:eastAsia="zh-CN"/>
        </w:rPr>
        <w:t>响应</w:t>
      </w:r>
      <w:r>
        <w:rPr>
          <w:rFonts w:hint="eastAsia"/>
          <w:color w:val="auto"/>
          <w:highlight w:val="none"/>
        </w:rPr>
        <w:t>，其</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15.2 因特殊原因，征集人或</w:t>
      </w:r>
      <w:r>
        <w:rPr>
          <w:rFonts w:hint="eastAsia"/>
          <w:color w:val="auto"/>
          <w:highlight w:val="none"/>
          <w:lang w:eastAsia="zh-CN"/>
        </w:rPr>
        <w:t>采购代理机构</w:t>
      </w:r>
      <w:r>
        <w:rPr>
          <w:rFonts w:hint="eastAsia"/>
          <w:color w:val="auto"/>
          <w:highlight w:val="none"/>
        </w:rPr>
        <w:t>可以在原</w:t>
      </w:r>
      <w:r>
        <w:rPr>
          <w:rFonts w:hint="eastAsia"/>
          <w:color w:val="auto"/>
          <w:highlight w:val="none"/>
          <w:lang w:eastAsia="zh-CN"/>
        </w:rPr>
        <w:t>响应</w:t>
      </w:r>
      <w:r>
        <w:rPr>
          <w:rFonts w:hint="eastAsia"/>
          <w:color w:val="auto"/>
          <w:highlight w:val="none"/>
        </w:rPr>
        <w:t>有效期截止之前，要求供应商延长</w:t>
      </w:r>
      <w:r>
        <w:rPr>
          <w:rFonts w:hint="eastAsia"/>
          <w:color w:val="auto"/>
          <w:highlight w:val="none"/>
          <w:lang w:val="en-US" w:eastAsia="zh-CN"/>
        </w:rPr>
        <w:t>响应</w:t>
      </w:r>
      <w:r>
        <w:rPr>
          <w:rFonts w:hint="eastAsia"/>
          <w:color w:val="auto"/>
          <w:highlight w:val="none"/>
        </w:rPr>
        <w:t>文件的有效期。接受该要求的供应商将不会被要求和允许修正其</w:t>
      </w:r>
      <w:r>
        <w:rPr>
          <w:rFonts w:hint="eastAsia"/>
          <w:color w:val="auto"/>
          <w:highlight w:val="none"/>
          <w:lang w:eastAsia="zh-CN"/>
        </w:rPr>
        <w:t>响应</w:t>
      </w:r>
      <w:r>
        <w:rPr>
          <w:rFonts w:hint="eastAsia"/>
          <w:color w:val="auto"/>
          <w:highlight w:val="none"/>
        </w:rPr>
        <w:t>。供应商也可以拒绝延长</w:t>
      </w:r>
      <w:r>
        <w:rPr>
          <w:rFonts w:hint="eastAsia"/>
          <w:color w:val="auto"/>
          <w:highlight w:val="none"/>
          <w:lang w:eastAsia="zh-CN"/>
        </w:rPr>
        <w:t>响应</w:t>
      </w:r>
      <w:r>
        <w:rPr>
          <w:rFonts w:hint="eastAsia"/>
          <w:color w:val="auto"/>
          <w:highlight w:val="none"/>
        </w:rPr>
        <w:t>有效期的要求，且不承担任何责任。上述要求和答复都应以书面形式提交。</w:t>
      </w:r>
    </w:p>
    <w:p>
      <w:pPr>
        <w:pStyle w:val="2"/>
        <w:outlineLvl w:val="2"/>
        <w:rPr>
          <w:rFonts w:hint="eastAsia"/>
          <w:color w:val="auto"/>
          <w:highlight w:val="none"/>
        </w:rPr>
      </w:pPr>
      <w:bookmarkStart w:id="68" w:name="_Toc29859"/>
      <w:r>
        <w:rPr>
          <w:rFonts w:hint="eastAsia"/>
          <w:color w:val="auto"/>
          <w:highlight w:val="none"/>
        </w:rPr>
        <w:t xml:space="preserve">四 </w:t>
      </w:r>
      <w:r>
        <w:rPr>
          <w:rFonts w:hint="eastAsia"/>
          <w:color w:val="auto"/>
          <w:highlight w:val="none"/>
          <w:lang w:eastAsia="zh-CN"/>
        </w:rPr>
        <w:t>响应文件</w:t>
      </w:r>
      <w:r>
        <w:rPr>
          <w:rFonts w:hint="eastAsia"/>
          <w:color w:val="auto"/>
          <w:highlight w:val="none"/>
        </w:rPr>
        <w:t>的递交</w:t>
      </w:r>
      <w:bookmarkEnd w:id="68"/>
    </w:p>
    <w:p>
      <w:pPr>
        <w:pStyle w:val="3"/>
        <w:outlineLvl w:val="9"/>
        <w:rPr>
          <w:rFonts w:hint="eastAsia"/>
          <w:color w:val="auto"/>
          <w:highlight w:val="none"/>
        </w:rPr>
      </w:pPr>
      <w:bookmarkStart w:id="69" w:name="_Toc14604"/>
      <w:r>
        <w:rPr>
          <w:rFonts w:hint="eastAsia"/>
          <w:color w:val="auto"/>
          <w:highlight w:val="none"/>
        </w:rPr>
        <w:t>16.</w:t>
      </w:r>
      <w:r>
        <w:rPr>
          <w:rFonts w:hint="eastAsia"/>
          <w:color w:val="auto"/>
          <w:highlight w:val="none"/>
          <w:lang w:eastAsia="zh-CN"/>
        </w:rPr>
        <w:t>响应文件</w:t>
      </w:r>
      <w:r>
        <w:rPr>
          <w:rFonts w:hint="eastAsia"/>
          <w:color w:val="auto"/>
          <w:highlight w:val="none"/>
        </w:rPr>
        <w:t>的递交</w:t>
      </w:r>
      <w:bookmarkEnd w:id="69"/>
    </w:p>
    <w:p>
      <w:pPr>
        <w:ind w:firstLine="560"/>
        <w:rPr>
          <w:rFonts w:hint="eastAsia"/>
          <w:color w:val="auto"/>
          <w:highlight w:val="none"/>
        </w:rPr>
      </w:pPr>
      <w:r>
        <w:rPr>
          <w:rFonts w:hint="eastAsia"/>
          <w:color w:val="auto"/>
          <w:highlight w:val="none"/>
        </w:rPr>
        <w:t>16.1 本项目实行电子</w:t>
      </w:r>
      <w:r>
        <w:rPr>
          <w:rFonts w:hint="eastAsia"/>
          <w:color w:val="auto"/>
          <w:highlight w:val="none"/>
          <w:lang w:eastAsia="zh-CN"/>
        </w:rPr>
        <w:t>响应</w:t>
      </w:r>
      <w:r>
        <w:rPr>
          <w:rFonts w:hint="eastAsia"/>
          <w:color w:val="auto"/>
          <w:highlight w:val="none"/>
        </w:rPr>
        <w:t>，供应商无须提交纸质</w:t>
      </w:r>
      <w:r>
        <w:rPr>
          <w:rFonts w:hint="eastAsia"/>
          <w:color w:val="auto"/>
          <w:highlight w:val="none"/>
          <w:lang w:eastAsia="zh-CN"/>
        </w:rPr>
        <w:t>响应文件</w:t>
      </w:r>
      <w:r>
        <w:rPr>
          <w:rFonts w:hint="eastAsia"/>
          <w:color w:val="auto"/>
          <w:highlight w:val="none"/>
        </w:rPr>
        <w:t>。供应商应当按照本项目招标文件的要求编制、加密并递交</w:t>
      </w:r>
      <w:r>
        <w:rPr>
          <w:rFonts w:hint="eastAsia"/>
          <w:color w:val="auto"/>
          <w:highlight w:val="none"/>
          <w:lang w:eastAsia="zh-CN"/>
        </w:rPr>
        <w:t>响应文件</w:t>
      </w:r>
      <w:r>
        <w:rPr>
          <w:rFonts w:hint="eastAsia"/>
          <w:color w:val="auto"/>
          <w:highlight w:val="none"/>
        </w:rPr>
        <w:t>。供应商在使用系统进行</w:t>
      </w:r>
      <w:r>
        <w:rPr>
          <w:rFonts w:hint="eastAsia"/>
          <w:color w:val="auto"/>
          <w:highlight w:val="none"/>
          <w:lang w:eastAsia="zh-CN"/>
        </w:rPr>
        <w:t>响应</w:t>
      </w:r>
      <w:r>
        <w:rPr>
          <w:rFonts w:hint="eastAsia"/>
          <w:color w:val="auto"/>
          <w:highlight w:val="none"/>
        </w:rPr>
        <w:t>的过程中遇到涉及平台使用的任何问题，可致电平台技术支持热线咨询，咨询电话请见征集公告。</w:t>
      </w:r>
    </w:p>
    <w:p>
      <w:pPr>
        <w:ind w:firstLine="560"/>
        <w:rPr>
          <w:rFonts w:hint="eastAsia"/>
          <w:color w:val="auto"/>
          <w:highlight w:val="none"/>
        </w:rPr>
      </w:pPr>
      <w:r>
        <w:rPr>
          <w:rFonts w:hint="eastAsia"/>
          <w:color w:val="auto"/>
          <w:highlight w:val="none"/>
        </w:rPr>
        <w:t>16.2供应商须使用用于证明供应商身份的单位电子签名的实名认证证书和用于供应商编制电子</w:t>
      </w:r>
      <w:r>
        <w:rPr>
          <w:rFonts w:hint="eastAsia"/>
          <w:color w:val="auto"/>
          <w:highlight w:val="none"/>
          <w:lang w:eastAsia="zh-CN"/>
        </w:rPr>
        <w:t>响应文件</w:t>
      </w:r>
      <w:r>
        <w:rPr>
          <w:rFonts w:hint="eastAsia"/>
          <w:color w:val="auto"/>
          <w:highlight w:val="none"/>
        </w:rPr>
        <w:t>的制作软件。</w:t>
      </w:r>
    </w:p>
    <w:p>
      <w:pPr>
        <w:ind w:firstLine="560"/>
        <w:rPr>
          <w:rFonts w:hint="eastAsia"/>
          <w:color w:val="auto"/>
          <w:highlight w:val="none"/>
        </w:rPr>
      </w:pPr>
      <w:r>
        <w:rPr>
          <w:rFonts w:hint="eastAsia"/>
          <w:color w:val="auto"/>
          <w:highlight w:val="none"/>
        </w:rPr>
        <w:t>申请办理实名认证证书的方式详见《数字证书办理注意事项及相关资料下载》（淄博市公共资源交易网</w:t>
      </w:r>
      <w:r>
        <w:rPr>
          <w:rFonts w:ascii="仿宋" w:hAnsi="仿宋" w:cs="仿宋"/>
          <w:color w:val="auto"/>
          <w:szCs w:val="28"/>
          <w:highlight w:val="none"/>
          <w:shd w:val="clear" w:color="auto" w:fill="FFFFFF"/>
        </w:rPr>
        <w:t>→</w:t>
      </w:r>
      <w:r>
        <w:rPr>
          <w:rFonts w:hint="eastAsia"/>
          <w:color w:val="auto"/>
          <w:highlight w:val="none"/>
        </w:rPr>
        <w:t>服务指南→</w:t>
      </w:r>
      <w:r>
        <w:rPr>
          <w:rFonts w:hint="eastAsia"/>
          <w:color w:val="auto"/>
          <w:highlight w:val="none"/>
          <w:lang w:val="en-US" w:eastAsia="zh-CN"/>
        </w:rPr>
        <w:t>CA服务类</w:t>
      </w:r>
      <w:r>
        <w:rPr>
          <w:rFonts w:hint="eastAsia"/>
          <w:color w:val="auto"/>
          <w:highlight w:val="none"/>
        </w:rPr>
        <w:t>）。</w:t>
      </w:r>
    </w:p>
    <w:p>
      <w:pPr>
        <w:ind w:firstLine="560"/>
        <w:rPr>
          <w:rFonts w:hint="eastAsia"/>
          <w:color w:val="auto"/>
          <w:highlight w:val="none"/>
        </w:rPr>
      </w:pPr>
      <w:r>
        <w:rPr>
          <w:rFonts w:hint="eastAsia"/>
          <w:color w:val="auto"/>
          <w:highlight w:val="none"/>
        </w:rPr>
        <w:t>电子</w:t>
      </w:r>
      <w:r>
        <w:rPr>
          <w:rFonts w:hint="eastAsia"/>
          <w:color w:val="auto"/>
          <w:highlight w:val="none"/>
          <w:lang w:eastAsia="zh-CN"/>
        </w:rPr>
        <w:t>响应</w:t>
      </w:r>
      <w:r>
        <w:rPr>
          <w:rFonts w:hint="eastAsia"/>
          <w:color w:val="auto"/>
          <w:highlight w:val="none"/>
        </w:rPr>
        <w:t>基本流程：详见“</w:t>
      </w:r>
      <w:r>
        <w:rPr>
          <w:rFonts w:hint="eastAsia"/>
          <w:color w:val="auto"/>
          <w:highlight w:val="none"/>
        </w:rPr>
        <w:fldChar w:fldCharType="begin"/>
      </w:r>
      <w:r>
        <w:rPr>
          <w:rFonts w:hint="eastAsia"/>
          <w:color w:val="auto"/>
          <w:highlight w:val="none"/>
        </w:rPr>
        <w:instrText xml:space="preserve"> HYPERLINK "https://download.bqpoint.com/download/downloaddetail.html?SourceFrom=Ztb&amp;ZtbSoftXiaQuCode=1630&amp;ZtbSoftType=tballinclusive" \o "新点投标文件制作软件（山东省版）" \t "http://ggzyjy.zibo.gov.cn:8082/xxzx/013004/_blank" </w:instrText>
      </w:r>
      <w:r>
        <w:rPr>
          <w:rFonts w:hint="eastAsia"/>
          <w:color w:val="auto"/>
          <w:highlight w:val="none"/>
        </w:rPr>
        <w:fldChar w:fldCharType="separate"/>
      </w:r>
      <w:r>
        <w:rPr>
          <w:rFonts w:hint="default"/>
          <w:color w:val="auto"/>
          <w:highlight w:val="none"/>
        </w:rPr>
        <w:t>新点投标文件制作软件（山东省版）</w:t>
      </w:r>
      <w:r>
        <w:rPr>
          <w:rFonts w:hint="default"/>
          <w:color w:val="auto"/>
          <w:highlight w:val="none"/>
        </w:rPr>
        <w:fldChar w:fldCharType="end"/>
      </w:r>
      <w:r>
        <w:rPr>
          <w:rFonts w:hint="eastAsia"/>
          <w:color w:val="auto"/>
          <w:highlight w:val="none"/>
        </w:rPr>
        <w:t>”（具体操作请参考淄博市公共资源交易网→服务指南→</w:t>
      </w:r>
      <w:r>
        <w:rPr>
          <w:rFonts w:hint="eastAsia"/>
          <w:color w:val="auto"/>
          <w:highlight w:val="none"/>
          <w:lang w:val="en-US" w:eastAsia="zh-CN"/>
        </w:rPr>
        <w:t>政府采购</w:t>
      </w:r>
      <w:r>
        <w:rPr>
          <w:rFonts w:hint="eastAsia"/>
          <w:color w:val="auto"/>
          <w:highlight w:val="none"/>
        </w:rPr>
        <w:t>）。</w:t>
      </w:r>
    </w:p>
    <w:p>
      <w:pPr>
        <w:ind w:firstLine="560"/>
        <w:rPr>
          <w:rFonts w:hint="eastAsia"/>
          <w:color w:val="auto"/>
          <w:highlight w:val="none"/>
        </w:rPr>
      </w:pPr>
      <w:r>
        <w:rPr>
          <w:rFonts w:hint="eastAsia"/>
          <w:color w:val="auto"/>
          <w:highlight w:val="none"/>
        </w:rPr>
        <w:t>请确保在开标时实名认证证书在有效期内，供应商实名认证证书在续期后务必在开标前重新制作和上传电子</w:t>
      </w:r>
      <w:r>
        <w:rPr>
          <w:rFonts w:hint="eastAsia"/>
          <w:color w:val="auto"/>
          <w:highlight w:val="none"/>
          <w:lang w:eastAsia="zh-CN"/>
        </w:rPr>
        <w:t>响应文件</w:t>
      </w:r>
      <w:r>
        <w:rPr>
          <w:rFonts w:hint="eastAsia"/>
          <w:color w:val="auto"/>
          <w:highlight w:val="none"/>
        </w:rPr>
        <w:t>（文件格式为.zbtf），否则将造成电子</w:t>
      </w:r>
      <w:r>
        <w:rPr>
          <w:rFonts w:hint="eastAsia"/>
          <w:color w:val="auto"/>
          <w:highlight w:val="none"/>
          <w:lang w:eastAsia="zh-CN"/>
        </w:rPr>
        <w:t>响应文件</w:t>
      </w:r>
      <w:r>
        <w:rPr>
          <w:rFonts w:hint="eastAsia"/>
          <w:color w:val="auto"/>
          <w:highlight w:val="none"/>
        </w:rPr>
        <w:t>无法进行解密（加密和解密必须使用同一数字证书）。</w:t>
      </w:r>
    </w:p>
    <w:p>
      <w:pPr>
        <w:ind w:firstLine="560"/>
        <w:rPr>
          <w:rFonts w:hint="eastAsia"/>
          <w:color w:val="auto"/>
          <w:highlight w:val="none"/>
        </w:rPr>
      </w:pPr>
      <w:r>
        <w:rPr>
          <w:rFonts w:hint="eastAsia"/>
          <w:color w:val="auto"/>
          <w:highlight w:val="none"/>
        </w:rPr>
        <w:t>因供应商以下原因，</w:t>
      </w:r>
      <w:r>
        <w:rPr>
          <w:rFonts w:hint="eastAsia"/>
          <w:color w:val="auto"/>
          <w:highlight w:val="none"/>
          <w:lang w:eastAsia="zh-CN"/>
        </w:rPr>
        <w:t>响应</w:t>
      </w:r>
      <w:r>
        <w:rPr>
          <w:rFonts w:hint="eastAsia"/>
          <w:color w:val="auto"/>
          <w:highlight w:val="none"/>
        </w:rPr>
        <w:t>将被</w:t>
      </w:r>
      <w:r>
        <w:rPr>
          <w:rFonts w:hint="eastAsia"/>
          <w:b/>
          <w:bCs/>
          <w:color w:val="auto"/>
          <w:highlight w:val="none"/>
        </w:rPr>
        <w:t>拒绝</w:t>
      </w:r>
      <w:r>
        <w:rPr>
          <w:rFonts w:hint="eastAsia"/>
          <w:color w:val="auto"/>
          <w:highlight w:val="none"/>
        </w:rPr>
        <w:t>：</w:t>
      </w:r>
    </w:p>
    <w:p>
      <w:pPr>
        <w:ind w:firstLine="560"/>
        <w:rPr>
          <w:rFonts w:hint="eastAsia"/>
          <w:color w:val="auto"/>
          <w:highlight w:val="none"/>
        </w:rPr>
      </w:pPr>
      <w:r>
        <w:rPr>
          <w:rFonts w:hint="eastAsia"/>
          <w:color w:val="auto"/>
          <w:highlight w:val="none"/>
        </w:rPr>
        <w:t>（1）</w:t>
      </w:r>
      <w:r>
        <w:rPr>
          <w:rFonts w:hint="eastAsia"/>
          <w:color w:val="auto"/>
          <w:highlight w:val="none"/>
          <w:lang w:eastAsia="zh-CN"/>
        </w:rPr>
        <w:t>响应文件</w:t>
      </w:r>
      <w:r>
        <w:rPr>
          <w:rFonts w:hint="eastAsia"/>
          <w:color w:val="auto"/>
          <w:highlight w:val="none"/>
        </w:rPr>
        <w:t>提交截止时间前，供应商未成功上传</w:t>
      </w:r>
      <w:r>
        <w:rPr>
          <w:rFonts w:hint="eastAsia"/>
          <w:color w:val="auto"/>
          <w:highlight w:val="none"/>
          <w:lang w:eastAsia="zh-CN"/>
        </w:rPr>
        <w:t>响应文件</w:t>
      </w:r>
      <w:r>
        <w:rPr>
          <w:rFonts w:hint="eastAsia"/>
          <w:color w:val="auto"/>
          <w:highlight w:val="none"/>
        </w:rPr>
        <w:t>的；</w:t>
      </w:r>
    </w:p>
    <w:p>
      <w:pPr>
        <w:ind w:firstLine="560"/>
        <w:rPr>
          <w:rFonts w:hint="eastAsia"/>
          <w:color w:val="auto"/>
          <w:highlight w:val="none"/>
        </w:rPr>
      </w:pPr>
      <w:r>
        <w:rPr>
          <w:rFonts w:hint="eastAsia"/>
          <w:color w:val="auto"/>
          <w:highlight w:val="none"/>
        </w:rPr>
        <w:t>（2）对已生成的电子</w:t>
      </w:r>
      <w:r>
        <w:rPr>
          <w:rFonts w:hint="eastAsia"/>
          <w:color w:val="auto"/>
          <w:highlight w:val="none"/>
          <w:lang w:eastAsia="zh-CN"/>
        </w:rPr>
        <w:t>响应文件</w:t>
      </w:r>
      <w:r>
        <w:rPr>
          <w:rFonts w:hint="eastAsia"/>
          <w:color w:val="auto"/>
          <w:highlight w:val="none"/>
        </w:rPr>
        <w:t>进行破解、修改、压缩等不当操作，或自备的解密电脑环境配置不当等原因导致无法解密的；</w:t>
      </w:r>
    </w:p>
    <w:p>
      <w:pPr>
        <w:ind w:firstLine="560"/>
        <w:rPr>
          <w:rFonts w:hint="eastAsia"/>
          <w:color w:val="auto"/>
          <w:highlight w:val="none"/>
        </w:rPr>
      </w:pPr>
      <w:r>
        <w:rPr>
          <w:rFonts w:hint="eastAsia"/>
          <w:color w:val="auto"/>
          <w:highlight w:val="none"/>
        </w:rPr>
        <w:t>（3）开标时，实名认证证书过期失效、密码丢失，或者供应商实名认证证书在续期后未在开标前重新制作和上传电子</w:t>
      </w:r>
      <w:r>
        <w:rPr>
          <w:rFonts w:hint="eastAsia"/>
          <w:color w:val="auto"/>
          <w:highlight w:val="none"/>
          <w:lang w:eastAsia="zh-CN"/>
        </w:rPr>
        <w:t>响应文件</w:t>
      </w:r>
      <w:r>
        <w:rPr>
          <w:rFonts w:hint="eastAsia"/>
          <w:color w:val="auto"/>
          <w:highlight w:val="none"/>
        </w:rPr>
        <w:t>，导致无法解密的。</w:t>
      </w:r>
    </w:p>
    <w:p>
      <w:pPr>
        <w:ind w:firstLine="560"/>
        <w:rPr>
          <w:rFonts w:hint="eastAsia"/>
          <w:color w:val="auto"/>
          <w:highlight w:val="none"/>
        </w:rPr>
      </w:pPr>
      <w:r>
        <w:rPr>
          <w:rFonts w:hint="eastAsia"/>
          <w:color w:val="auto"/>
          <w:highlight w:val="none"/>
        </w:rPr>
        <w:t>（4）</w:t>
      </w:r>
      <w:r>
        <w:rPr>
          <w:rFonts w:hint="eastAsia"/>
          <w:color w:val="auto"/>
          <w:highlight w:val="none"/>
          <w:lang w:eastAsia="zh-CN"/>
        </w:rPr>
        <w:t>响应</w:t>
      </w:r>
      <w:r>
        <w:rPr>
          <w:rFonts w:hint="eastAsia"/>
          <w:color w:val="auto"/>
          <w:highlight w:val="none"/>
        </w:rPr>
        <w:t>截止时间后，供应商在规定时长内未能成功解密的。</w:t>
      </w:r>
    </w:p>
    <w:p>
      <w:pPr>
        <w:ind w:firstLine="560"/>
        <w:rPr>
          <w:rFonts w:hint="eastAsia"/>
          <w:color w:val="auto"/>
          <w:highlight w:val="none"/>
        </w:rPr>
      </w:pPr>
      <w:r>
        <w:rPr>
          <w:rFonts w:hint="eastAsia"/>
          <w:color w:val="auto"/>
          <w:highlight w:val="none"/>
        </w:rPr>
        <w:t>16.3 供应商递交的电子</w:t>
      </w:r>
      <w:r>
        <w:rPr>
          <w:rFonts w:hint="eastAsia"/>
          <w:color w:val="auto"/>
          <w:highlight w:val="none"/>
          <w:lang w:eastAsia="zh-CN"/>
        </w:rPr>
        <w:t>响应文件</w:t>
      </w:r>
      <w:r>
        <w:rPr>
          <w:rFonts w:hint="eastAsia"/>
          <w:color w:val="auto"/>
          <w:highlight w:val="none"/>
        </w:rPr>
        <w:t>因供应商自身原因而导致无法导入淄博网上开评标系统的，该</w:t>
      </w:r>
      <w:r>
        <w:rPr>
          <w:rFonts w:hint="eastAsia"/>
          <w:color w:val="auto"/>
          <w:highlight w:val="none"/>
          <w:lang w:eastAsia="zh-CN"/>
        </w:rPr>
        <w:t>响应文件</w:t>
      </w:r>
      <w:r>
        <w:rPr>
          <w:rFonts w:hint="eastAsia"/>
          <w:color w:val="auto"/>
          <w:highlight w:val="none"/>
        </w:rPr>
        <w:t>视为无效</w:t>
      </w:r>
      <w:r>
        <w:rPr>
          <w:rFonts w:hint="eastAsia"/>
          <w:color w:val="auto"/>
          <w:highlight w:val="none"/>
          <w:lang w:eastAsia="zh-CN"/>
        </w:rPr>
        <w:t>响应文件</w:t>
      </w:r>
      <w:r>
        <w:rPr>
          <w:rFonts w:hint="eastAsia"/>
          <w:color w:val="auto"/>
          <w:highlight w:val="none"/>
        </w:rPr>
        <w:t>，将导致其</w:t>
      </w:r>
      <w:r>
        <w:rPr>
          <w:rFonts w:hint="eastAsia"/>
          <w:color w:val="auto"/>
          <w:highlight w:val="none"/>
          <w:lang w:eastAsia="zh-CN"/>
        </w:rPr>
        <w:t>响应</w:t>
      </w:r>
      <w:r>
        <w:rPr>
          <w:rFonts w:hint="eastAsia"/>
          <w:color w:val="auto"/>
          <w:highlight w:val="none"/>
        </w:rPr>
        <w:t>被拒绝。</w:t>
      </w:r>
    </w:p>
    <w:p>
      <w:pPr>
        <w:pStyle w:val="3"/>
        <w:outlineLvl w:val="9"/>
        <w:rPr>
          <w:rFonts w:hint="eastAsia"/>
          <w:color w:val="auto"/>
          <w:highlight w:val="none"/>
        </w:rPr>
      </w:pPr>
      <w:bookmarkStart w:id="70" w:name="_Toc7713"/>
      <w:r>
        <w:rPr>
          <w:rFonts w:hint="eastAsia"/>
          <w:color w:val="auto"/>
          <w:highlight w:val="none"/>
        </w:rPr>
        <w:t>17.</w:t>
      </w:r>
      <w:r>
        <w:rPr>
          <w:rFonts w:hint="eastAsia"/>
          <w:color w:val="auto"/>
          <w:highlight w:val="none"/>
          <w:lang w:eastAsia="zh-CN"/>
        </w:rPr>
        <w:t>响应</w:t>
      </w:r>
      <w:r>
        <w:rPr>
          <w:rFonts w:hint="eastAsia"/>
          <w:color w:val="auto"/>
          <w:highlight w:val="none"/>
        </w:rPr>
        <w:t>截止</w:t>
      </w:r>
      <w:bookmarkEnd w:id="70"/>
    </w:p>
    <w:p>
      <w:pPr>
        <w:ind w:firstLine="560"/>
        <w:rPr>
          <w:rFonts w:hint="eastAsia"/>
          <w:color w:val="auto"/>
          <w:highlight w:val="none"/>
        </w:rPr>
      </w:pPr>
      <w:r>
        <w:rPr>
          <w:rFonts w:hint="eastAsia"/>
          <w:color w:val="auto"/>
          <w:highlight w:val="none"/>
        </w:rPr>
        <w:t>17.1 供应商应当在</w:t>
      </w:r>
      <w:r>
        <w:rPr>
          <w:rFonts w:hint="eastAsia"/>
          <w:color w:val="auto"/>
          <w:highlight w:val="none"/>
          <w:lang w:eastAsia="zh-CN"/>
        </w:rPr>
        <w:t>响应</w:t>
      </w:r>
      <w:r>
        <w:rPr>
          <w:rFonts w:hint="eastAsia"/>
          <w:color w:val="auto"/>
          <w:highlight w:val="none"/>
        </w:rPr>
        <w:t>截止时间前，将</w:t>
      </w:r>
      <w:r>
        <w:rPr>
          <w:rFonts w:hint="eastAsia"/>
          <w:color w:val="auto"/>
          <w:highlight w:val="none"/>
          <w:lang w:eastAsia="zh-CN"/>
        </w:rPr>
        <w:t>响应文件</w:t>
      </w:r>
      <w:r>
        <w:rPr>
          <w:rFonts w:hint="eastAsia"/>
          <w:color w:val="auto"/>
          <w:highlight w:val="none"/>
        </w:rPr>
        <w:t>按照征集文件要求的方式递交。供应商递交</w:t>
      </w:r>
      <w:r>
        <w:rPr>
          <w:rFonts w:hint="eastAsia"/>
          <w:color w:val="auto"/>
          <w:highlight w:val="none"/>
          <w:lang w:eastAsia="zh-CN"/>
        </w:rPr>
        <w:t>响应文件</w:t>
      </w:r>
      <w:r>
        <w:rPr>
          <w:rFonts w:hint="eastAsia"/>
          <w:color w:val="auto"/>
          <w:highlight w:val="none"/>
        </w:rPr>
        <w:t>的时间和地点详见</w:t>
      </w:r>
      <w:r>
        <w:rPr>
          <w:rFonts w:hint="eastAsia"/>
          <w:color w:val="auto"/>
          <w:highlight w:val="none"/>
          <w:u w:val="single"/>
        </w:rPr>
        <w:t>供应商须知资料表</w:t>
      </w:r>
      <w:r>
        <w:rPr>
          <w:rFonts w:hint="eastAsia"/>
          <w:color w:val="auto"/>
          <w:highlight w:val="none"/>
        </w:rPr>
        <w:t>。</w:t>
      </w:r>
    </w:p>
    <w:p>
      <w:pPr>
        <w:ind w:firstLine="560"/>
        <w:rPr>
          <w:rFonts w:hint="eastAsia"/>
          <w:color w:val="auto"/>
          <w:highlight w:val="none"/>
        </w:rPr>
      </w:pPr>
      <w:r>
        <w:rPr>
          <w:rFonts w:hint="eastAsia"/>
          <w:color w:val="auto"/>
          <w:highlight w:val="none"/>
        </w:rPr>
        <w:t>17.2 征集人和</w:t>
      </w:r>
      <w:r>
        <w:rPr>
          <w:rFonts w:hint="eastAsia"/>
          <w:color w:val="auto"/>
          <w:highlight w:val="none"/>
          <w:lang w:eastAsia="zh-CN"/>
        </w:rPr>
        <w:t>采购代理机构</w:t>
      </w:r>
      <w:r>
        <w:rPr>
          <w:rFonts w:hint="eastAsia"/>
          <w:color w:val="auto"/>
          <w:highlight w:val="none"/>
        </w:rPr>
        <w:t>将拒绝接收在</w:t>
      </w:r>
      <w:r>
        <w:rPr>
          <w:rFonts w:hint="eastAsia"/>
          <w:color w:val="auto"/>
          <w:highlight w:val="none"/>
          <w:lang w:eastAsia="zh-CN"/>
        </w:rPr>
        <w:t>响应</w:t>
      </w:r>
      <w:r>
        <w:rPr>
          <w:rFonts w:hint="eastAsia"/>
          <w:color w:val="auto"/>
          <w:highlight w:val="none"/>
        </w:rPr>
        <w:t>截止时间后递交的</w:t>
      </w:r>
      <w:r>
        <w:rPr>
          <w:rFonts w:hint="eastAsia"/>
          <w:color w:val="auto"/>
          <w:highlight w:val="none"/>
          <w:lang w:eastAsia="zh-CN"/>
        </w:rPr>
        <w:t>响应文件</w:t>
      </w:r>
      <w:r>
        <w:rPr>
          <w:rFonts w:hint="eastAsia"/>
          <w:color w:val="auto"/>
          <w:highlight w:val="none"/>
        </w:rPr>
        <w:t>。</w:t>
      </w:r>
    </w:p>
    <w:p>
      <w:pPr>
        <w:pStyle w:val="3"/>
        <w:outlineLvl w:val="9"/>
        <w:rPr>
          <w:rFonts w:hint="eastAsia"/>
          <w:color w:val="auto"/>
          <w:highlight w:val="none"/>
        </w:rPr>
      </w:pPr>
      <w:bookmarkStart w:id="71" w:name="_Toc1444"/>
      <w:r>
        <w:rPr>
          <w:rFonts w:hint="eastAsia"/>
          <w:color w:val="auto"/>
          <w:highlight w:val="none"/>
        </w:rPr>
        <w:t>18.</w:t>
      </w:r>
      <w:r>
        <w:rPr>
          <w:rFonts w:hint="eastAsia"/>
          <w:color w:val="auto"/>
          <w:highlight w:val="none"/>
          <w:lang w:eastAsia="zh-CN"/>
        </w:rPr>
        <w:t>响应文件</w:t>
      </w:r>
      <w:r>
        <w:rPr>
          <w:rFonts w:hint="eastAsia"/>
          <w:color w:val="auto"/>
          <w:highlight w:val="none"/>
        </w:rPr>
        <w:t>的接收、修改与撤回</w:t>
      </w:r>
      <w:bookmarkEnd w:id="71"/>
    </w:p>
    <w:p>
      <w:pPr>
        <w:ind w:firstLine="560"/>
        <w:rPr>
          <w:rFonts w:hint="eastAsia"/>
          <w:color w:val="auto"/>
          <w:highlight w:val="none"/>
        </w:rPr>
      </w:pPr>
      <w:r>
        <w:rPr>
          <w:rFonts w:hint="eastAsia"/>
          <w:color w:val="auto"/>
          <w:highlight w:val="none"/>
        </w:rPr>
        <w:t>18.1 征集人或</w:t>
      </w:r>
      <w:r>
        <w:rPr>
          <w:rFonts w:hint="eastAsia"/>
          <w:color w:val="auto"/>
          <w:highlight w:val="none"/>
          <w:lang w:eastAsia="zh-CN"/>
        </w:rPr>
        <w:t>采购代理机构</w:t>
      </w:r>
      <w:r>
        <w:rPr>
          <w:rFonts w:hint="eastAsia"/>
          <w:color w:val="auto"/>
          <w:highlight w:val="none"/>
        </w:rPr>
        <w:t>将通过淄博市公共资源交易平台系统自动接收供应商上传的</w:t>
      </w:r>
      <w:r>
        <w:rPr>
          <w:rFonts w:hint="eastAsia"/>
          <w:color w:val="auto"/>
          <w:highlight w:val="none"/>
          <w:lang w:eastAsia="zh-CN"/>
        </w:rPr>
        <w:t>响应文件</w:t>
      </w:r>
      <w:r>
        <w:rPr>
          <w:rFonts w:hint="eastAsia"/>
          <w:color w:val="auto"/>
          <w:highlight w:val="none"/>
        </w:rPr>
        <w:t>。</w:t>
      </w:r>
    </w:p>
    <w:p>
      <w:pPr>
        <w:ind w:firstLine="560"/>
        <w:rPr>
          <w:rFonts w:hint="eastAsia"/>
          <w:color w:val="auto"/>
          <w:highlight w:val="none"/>
        </w:rPr>
      </w:pPr>
      <w:r>
        <w:rPr>
          <w:rFonts w:hint="eastAsia"/>
          <w:color w:val="auto"/>
          <w:highlight w:val="none"/>
        </w:rPr>
        <w:t>18.2 递交</w:t>
      </w:r>
      <w:r>
        <w:rPr>
          <w:rFonts w:hint="eastAsia"/>
          <w:color w:val="auto"/>
          <w:highlight w:val="none"/>
          <w:lang w:eastAsia="zh-CN"/>
        </w:rPr>
        <w:t>响应文件</w:t>
      </w:r>
      <w:r>
        <w:rPr>
          <w:rFonts w:hint="eastAsia"/>
          <w:color w:val="auto"/>
          <w:highlight w:val="none"/>
        </w:rPr>
        <w:t>以后，如果供应商要进行撤回的，须在</w:t>
      </w:r>
      <w:r>
        <w:rPr>
          <w:rFonts w:hint="eastAsia"/>
          <w:color w:val="auto"/>
          <w:highlight w:val="none"/>
          <w:lang w:eastAsia="zh-CN"/>
        </w:rPr>
        <w:t>响应</w:t>
      </w:r>
      <w:r>
        <w:rPr>
          <w:rFonts w:hint="eastAsia"/>
          <w:color w:val="auto"/>
          <w:highlight w:val="none"/>
        </w:rPr>
        <w:t>截止时间前在淄博市公共资源交易平台系统中进行撤回。</w:t>
      </w:r>
    </w:p>
    <w:p>
      <w:pPr>
        <w:ind w:firstLine="560"/>
        <w:rPr>
          <w:rFonts w:hint="eastAsia"/>
          <w:color w:val="auto"/>
          <w:highlight w:val="none"/>
        </w:rPr>
      </w:pPr>
      <w:r>
        <w:rPr>
          <w:rFonts w:hint="eastAsia"/>
          <w:color w:val="auto"/>
          <w:highlight w:val="none"/>
        </w:rPr>
        <w:t>18.3 如果在</w:t>
      </w:r>
      <w:r>
        <w:rPr>
          <w:rFonts w:hint="eastAsia"/>
          <w:color w:val="auto"/>
          <w:highlight w:val="none"/>
          <w:lang w:eastAsia="zh-CN"/>
        </w:rPr>
        <w:t>响应</w:t>
      </w:r>
      <w:r>
        <w:rPr>
          <w:rFonts w:hint="eastAsia"/>
          <w:color w:val="auto"/>
          <w:highlight w:val="none"/>
        </w:rPr>
        <w:t>截止时间前需要对已经成功生成并上传淄博市公共资源交易平台系统的电子</w:t>
      </w:r>
      <w:r>
        <w:rPr>
          <w:rFonts w:hint="eastAsia"/>
          <w:color w:val="auto"/>
          <w:highlight w:val="none"/>
          <w:lang w:eastAsia="zh-CN"/>
        </w:rPr>
        <w:t>响应文件</w:t>
      </w:r>
      <w:r>
        <w:rPr>
          <w:rFonts w:hint="eastAsia"/>
          <w:color w:val="auto"/>
          <w:highlight w:val="none"/>
        </w:rPr>
        <w:t>进行修改、补充的，供应商应当先撤回原文件，使用自备计算机和</w:t>
      </w:r>
      <w:r>
        <w:rPr>
          <w:rFonts w:hint="eastAsia"/>
          <w:color w:val="auto"/>
          <w:highlight w:val="none"/>
          <w:lang w:eastAsia="zh-CN"/>
        </w:rPr>
        <w:t>响应文件</w:t>
      </w:r>
      <w:r>
        <w:rPr>
          <w:rFonts w:hint="eastAsia"/>
          <w:color w:val="auto"/>
          <w:highlight w:val="none"/>
        </w:rPr>
        <w:t>制作软件重新制作生成新的电子</w:t>
      </w:r>
      <w:r>
        <w:rPr>
          <w:rFonts w:hint="eastAsia"/>
          <w:color w:val="auto"/>
          <w:highlight w:val="none"/>
          <w:lang w:eastAsia="zh-CN"/>
        </w:rPr>
        <w:t>响应文件</w:t>
      </w:r>
      <w:r>
        <w:rPr>
          <w:rFonts w:hint="eastAsia"/>
          <w:color w:val="auto"/>
          <w:highlight w:val="none"/>
        </w:rPr>
        <w:t>，并在</w:t>
      </w:r>
      <w:r>
        <w:rPr>
          <w:rFonts w:hint="eastAsia"/>
          <w:color w:val="auto"/>
          <w:highlight w:val="none"/>
          <w:lang w:eastAsia="zh-CN"/>
        </w:rPr>
        <w:t>响应</w:t>
      </w:r>
      <w:r>
        <w:rPr>
          <w:rFonts w:hint="eastAsia"/>
          <w:color w:val="auto"/>
          <w:highlight w:val="none"/>
        </w:rPr>
        <w:t>截止时间前重新上传。</w:t>
      </w:r>
    </w:p>
    <w:p>
      <w:pPr>
        <w:ind w:firstLine="560"/>
        <w:rPr>
          <w:rFonts w:hint="eastAsia"/>
          <w:color w:val="auto"/>
          <w:highlight w:val="none"/>
        </w:rPr>
      </w:pPr>
      <w:r>
        <w:rPr>
          <w:rFonts w:hint="eastAsia"/>
          <w:color w:val="auto"/>
          <w:highlight w:val="none"/>
        </w:rPr>
        <w:t>18.4 在</w:t>
      </w:r>
      <w:r>
        <w:rPr>
          <w:rFonts w:hint="eastAsia"/>
          <w:color w:val="auto"/>
          <w:highlight w:val="none"/>
          <w:lang w:eastAsia="zh-CN"/>
        </w:rPr>
        <w:t>响应</w:t>
      </w:r>
      <w:r>
        <w:rPr>
          <w:rFonts w:hint="eastAsia"/>
          <w:color w:val="auto"/>
          <w:highlight w:val="none"/>
        </w:rPr>
        <w:t>截止时间之后，供应商不得对其</w:t>
      </w:r>
      <w:r>
        <w:rPr>
          <w:rFonts w:hint="eastAsia"/>
          <w:color w:val="auto"/>
          <w:highlight w:val="none"/>
          <w:lang w:eastAsia="zh-CN"/>
        </w:rPr>
        <w:t>响应文件</w:t>
      </w:r>
      <w:r>
        <w:rPr>
          <w:rFonts w:hint="eastAsia"/>
          <w:color w:val="auto"/>
          <w:highlight w:val="none"/>
        </w:rPr>
        <w:t>做任何修改。</w:t>
      </w:r>
    </w:p>
    <w:p>
      <w:pPr>
        <w:pStyle w:val="2"/>
        <w:outlineLvl w:val="2"/>
        <w:rPr>
          <w:rFonts w:hint="eastAsia"/>
          <w:color w:val="auto"/>
          <w:highlight w:val="none"/>
        </w:rPr>
      </w:pPr>
      <w:bookmarkStart w:id="72" w:name="_Toc16838"/>
      <w:r>
        <w:rPr>
          <w:rFonts w:hint="eastAsia"/>
          <w:color w:val="auto"/>
          <w:highlight w:val="none"/>
        </w:rPr>
        <w:t>五 开标及评标</w:t>
      </w:r>
      <w:bookmarkEnd w:id="72"/>
    </w:p>
    <w:p>
      <w:pPr>
        <w:pStyle w:val="3"/>
        <w:outlineLvl w:val="9"/>
        <w:rPr>
          <w:rFonts w:hint="eastAsia"/>
          <w:color w:val="auto"/>
          <w:highlight w:val="none"/>
        </w:rPr>
      </w:pPr>
      <w:bookmarkStart w:id="73" w:name="_Toc20618"/>
      <w:r>
        <w:rPr>
          <w:rFonts w:hint="eastAsia"/>
          <w:color w:val="auto"/>
          <w:highlight w:val="none"/>
        </w:rPr>
        <w:t>19.开标</w:t>
      </w:r>
      <w:bookmarkEnd w:id="73"/>
    </w:p>
    <w:p>
      <w:pPr>
        <w:ind w:firstLine="560"/>
        <w:rPr>
          <w:rFonts w:hint="eastAsia" w:eastAsia="仿宋_GB2312"/>
          <w:color w:val="auto"/>
          <w:highlight w:val="none"/>
        </w:rPr>
      </w:pPr>
      <w:r>
        <w:rPr>
          <w:rFonts w:hint="eastAsia" w:eastAsia="仿宋_GB2312"/>
          <w:color w:val="auto"/>
          <w:highlight w:val="none"/>
        </w:rPr>
        <w:t>19.1 采购人和</w:t>
      </w:r>
      <w:r>
        <w:rPr>
          <w:rFonts w:hint="eastAsia" w:eastAsia="仿宋_GB2312"/>
          <w:color w:val="auto"/>
          <w:highlight w:val="none"/>
          <w:lang w:eastAsia="zh-CN"/>
        </w:rPr>
        <w:t>采购代理机构</w:t>
      </w:r>
      <w:r>
        <w:rPr>
          <w:rFonts w:hint="eastAsia" w:eastAsia="仿宋_GB2312"/>
          <w:color w:val="auto"/>
          <w:highlight w:val="none"/>
        </w:rPr>
        <w:t>将按</w:t>
      </w:r>
      <w:r>
        <w:rPr>
          <w:rFonts w:hint="eastAsia" w:eastAsia="仿宋_GB2312"/>
          <w:color w:val="auto"/>
          <w:highlight w:val="none"/>
          <w:u w:val="single"/>
        </w:rPr>
        <w:t>供应商须知资料表</w:t>
      </w:r>
      <w:r>
        <w:rPr>
          <w:rFonts w:hint="eastAsia" w:eastAsia="仿宋_GB2312"/>
          <w:color w:val="auto"/>
          <w:highlight w:val="none"/>
        </w:rPr>
        <w:t>规定的开标时间和地点组织开标。</w:t>
      </w:r>
    </w:p>
    <w:p>
      <w:pPr>
        <w:keepNext w:val="0"/>
        <w:keepLines w:val="0"/>
        <w:pageBreakBefore w:val="0"/>
        <w:widowControl w:val="0"/>
        <w:kinsoku/>
        <w:wordWrap w:val="0"/>
        <w:overflowPunct w:val="0"/>
        <w:topLinePunct w:val="0"/>
        <w:autoSpaceDE/>
        <w:autoSpaceDN/>
        <w:bidi w:val="0"/>
        <w:adjustRightInd/>
        <w:snapToGrid/>
        <w:ind w:firstLine="560"/>
        <w:textAlignment w:val="auto"/>
        <w:rPr>
          <w:rFonts w:hint="eastAsia"/>
          <w:color w:val="auto"/>
          <w:highlight w:val="none"/>
        </w:rPr>
      </w:pPr>
      <w:r>
        <w:rPr>
          <w:rFonts w:hint="eastAsia"/>
          <w:color w:val="auto"/>
          <w:highlight w:val="none"/>
        </w:rPr>
        <w:t>本项目采用网上开标模式。各供应商无需到达开标现场，请在开标前登录淄博市公共资源交易网网上开标大厅（http://ggzyjy.zibo.gov.cn:9181/BidOpeningHall）。</w:t>
      </w:r>
    </w:p>
    <w:p>
      <w:pPr>
        <w:ind w:firstLine="560"/>
        <w:rPr>
          <w:rFonts w:hint="eastAsia"/>
          <w:color w:val="auto"/>
          <w:highlight w:val="none"/>
        </w:rPr>
      </w:pPr>
      <w:r>
        <w:rPr>
          <w:rFonts w:hint="eastAsia"/>
          <w:color w:val="auto"/>
          <w:highlight w:val="none"/>
        </w:rPr>
        <w:t>供应商不足2家的，不得开标。</w:t>
      </w:r>
    </w:p>
    <w:p>
      <w:pPr>
        <w:ind w:firstLine="560"/>
        <w:rPr>
          <w:rFonts w:hint="eastAsia"/>
          <w:color w:val="auto"/>
          <w:highlight w:val="none"/>
        </w:rPr>
      </w:pPr>
      <w:r>
        <w:rPr>
          <w:rFonts w:hint="eastAsia"/>
          <w:color w:val="auto"/>
          <w:highlight w:val="none"/>
        </w:rPr>
        <w:t>19.2 开标截止时间后，请供应商根据网上开标流程进行操作并对</w:t>
      </w:r>
      <w:r>
        <w:rPr>
          <w:rFonts w:hint="eastAsia"/>
          <w:color w:val="auto"/>
          <w:highlight w:val="none"/>
          <w:lang w:eastAsia="zh-CN"/>
        </w:rPr>
        <w:t>响应文件</w:t>
      </w:r>
      <w:r>
        <w:rPr>
          <w:rFonts w:hint="eastAsia"/>
          <w:color w:val="auto"/>
          <w:highlight w:val="none"/>
        </w:rPr>
        <w:t>进行解密。开标时，由各供应商在解密开始时间后20分钟内完成解密工作（以网上开标系统解密倒计时为准），因供应商自身原因导致未在规定时间内成功解密</w:t>
      </w:r>
      <w:r>
        <w:rPr>
          <w:rFonts w:hint="eastAsia"/>
          <w:color w:val="auto"/>
          <w:highlight w:val="none"/>
          <w:lang w:eastAsia="zh-CN"/>
        </w:rPr>
        <w:t>响应文件</w:t>
      </w:r>
      <w:r>
        <w:rPr>
          <w:rFonts w:hint="eastAsia"/>
          <w:color w:val="auto"/>
          <w:highlight w:val="none"/>
        </w:rPr>
        <w:t>的，视为撤销其</w:t>
      </w:r>
      <w:r>
        <w:rPr>
          <w:rFonts w:hint="eastAsia"/>
          <w:color w:val="auto"/>
          <w:highlight w:val="none"/>
          <w:lang w:eastAsia="zh-CN"/>
        </w:rPr>
        <w:t>响应文件</w:t>
      </w:r>
      <w:r>
        <w:rPr>
          <w:rFonts w:hint="eastAsia"/>
          <w:color w:val="auto"/>
          <w:highlight w:val="none"/>
        </w:rPr>
        <w:t>。</w:t>
      </w:r>
    </w:p>
    <w:p>
      <w:pPr>
        <w:ind w:firstLine="560"/>
        <w:rPr>
          <w:rFonts w:hint="eastAsia"/>
          <w:color w:val="auto"/>
          <w:highlight w:val="none"/>
        </w:rPr>
      </w:pPr>
      <w:r>
        <w:rPr>
          <w:rFonts w:hint="eastAsia"/>
          <w:color w:val="auto"/>
          <w:highlight w:val="none"/>
        </w:rPr>
        <w:t xml:space="preserve">19.3 </w:t>
      </w:r>
      <w:r>
        <w:rPr>
          <w:rFonts w:hint="eastAsia"/>
          <w:color w:val="auto"/>
          <w:highlight w:val="none"/>
          <w:lang w:eastAsia="zh-CN"/>
        </w:rPr>
        <w:t>采购代理机构</w:t>
      </w:r>
      <w:r>
        <w:rPr>
          <w:rFonts w:hint="eastAsia"/>
          <w:color w:val="auto"/>
          <w:highlight w:val="none"/>
        </w:rPr>
        <w:t>将对开标过程进行记录，并存档备查。</w:t>
      </w:r>
    </w:p>
    <w:p>
      <w:pPr>
        <w:ind w:firstLine="560"/>
        <w:rPr>
          <w:rFonts w:hint="eastAsia"/>
          <w:color w:val="auto"/>
          <w:highlight w:val="none"/>
        </w:rPr>
      </w:pPr>
      <w:r>
        <w:rPr>
          <w:rFonts w:hint="eastAsia"/>
          <w:color w:val="auto"/>
          <w:highlight w:val="none"/>
        </w:rPr>
        <w:t>19.4 开标时，</w:t>
      </w:r>
      <w:r>
        <w:rPr>
          <w:rFonts w:hint="eastAsia"/>
          <w:color w:val="auto"/>
          <w:highlight w:val="none"/>
          <w:lang w:eastAsia="zh-CN"/>
        </w:rPr>
        <w:t>采购代理机构</w:t>
      </w:r>
      <w:r>
        <w:rPr>
          <w:rFonts w:hint="eastAsia"/>
          <w:color w:val="auto"/>
          <w:highlight w:val="none"/>
        </w:rPr>
        <w:t>将通过网上开评标系统公布供应商名称、</w:t>
      </w:r>
      <w:r>
        <w:rPr>
          <w:rFonts w:hint="eastAsia"/>
          <w:color w:val="auto"/>
          <w:highlight w:val="none"/>
          <w:lang w:eastAsia="zh-CN"/>
        </w:rPr>
        <w:t>响应</w:t>
      </w:r>
      <w:r>
        <w:rPr>
          <w:rFonts w:hint="eastAsia"/>
          <w:color w:val="auto"/>
          <w:highlight w:val="none"/>
        </w:rPr>
        <w:t>价格等其它内容。供应商若有报价和优惠未被唱出，应在开标系统内及时声明，否则集采机构对此不承担任何责任。</w:t>
      </w:r>
    </w:p>
    <w:p>
      <w:pPr>
        <w:ind w:firstLine="560"/>
        <w:rPr>
          <w:rFonts w:hint="eastAsia"/>
          <w:color w:val="auto"/>
          <w:highlight w:val="none"/>
        </w:rPr>
      </w:pPr>
      <w:r>
        <w:rPr>
          <w:rFonts w:hint="eastAsia"/>
          <w:color w:val="auto"/>
          <w:highlight w:val="none"/>
        </w:rPr>
        <w:t>供应商对开标过程和开标记录有异议，以及认为采购人、集采机构相关工作人员有需要回避的情形的，应当在开标系统中提出询问或者回避申请。</w:t>
      </w:r>
    </w:p>
    <w:p>
      <w:pPr>
        <w:ind w:firstLine="560"/>
        <w:rPr>
          <w:rFonts w:hint="eastAsia"/>
          <w:color w:val="auto"/>
          <w:highlight w:val="none"/>
        </w:rPr>
      </w:pPr>
      <w:r>
        <w:rPr>
          <w:rFonts w:hint="eastAsia"/>
          <w:color w:val="auto"/>
          <w:highlight w:val="none"/>
        </w:rPr>
        <w:t>供应商应当在开标前根据“</w:t>
      </w:r>
      <w:r>
        <w:rPr>
          <w:rFonts w:hint="eastAsia"/>
          <w:color w:val="auto"/>
          <w:highlight w:val="none"/>
        </w:rPr>
        <w:fldChar w:fldCharType="begin"/>
      </w:r>
      <w:r>
        <w:rPr>
          <w:rFonts w:hint="eastAsia"/>
          <w:color w:val="auto"/>
          <w:highlight w:val="none"/>
        </w:rPr>
        <w:instrText xml:space="preserve"> HYPERLINK "http://ggzyjy.zibo.gov.cn:8082/xxzx/013004/20230417/4447cbc7-fe5e-4026-9039-f02c8cf9187b.html" \o "不见面开标大厅供应商操作手册（新系统）" \t "http://ggzyjy.zibo.gov.cn:8082/xxzx/013004/_blank" </w:instrText>
      </w:r>
      <w:r>
        <w:rPr>
          <w:rFonts w:hint="eastAsia"/>
          <w:color w:val="auto"/>
          <w:highlight w:val="none"/>
        </w:rPr>
        <w:fldChar w:fldCharType="separate"/>
      </w:r>
      <w:r>
        <w:rPr>
          <w:rFonts w:hint="default"/>
          <w:color w:val="auto"/>
          <w:highlight w:val="none"/>
        </w:rPr>
        <w:t>不见面开标大厅供应商操作手册（新系统）</w:t>
      </w:r>
      <w:r>
        <w:rPr>
          <w:rFonts w:hint="default"/>
          <w:color w:val="auto"/>
          <w:highlight w:val="none"/>
        </w:rPr>
        <w:fldChar w:fldCharType="end"/>
      </w:r>
      <w:r>
        <w:rPr>
          <w:rFonts w:hint="eastAsia"/>
          <w:color w:val="auto"/>
          <w:highlight w:val="none"/>
        </w:rPr>
        <w:t>”（具体操作请参考淄博市公共资源交易网→服务指南→</w:t>
      </w:r>
      <w:r>
        <w:rPr>
          <w:rFonts w:hint="eastAsia"/>
          <w:color w:val="auto"/>
          <w:highlight w:val="none"/>
          <w:lang w:val="en-US" w:eastAsia="zh-CN"/>
        </w:rPr>
        <w:t>政府采购</w:t>
      </w:r>
      <w:r>
        <w:rPr>
          <w:rFonts w:hint="eastAsia"/>
          <w:color w:val="auto"/>
          <w:highlight w:val="none"/>
        </w:rPr>
        <w:t>）提前调试电脑，技术咨询电话：400-998-0000。</w:t>
      </w:r>
    </w:p>
    <w:p>
      <w:pPr>
        <w:ind w:firstLine="560"/>
        <w:rPr>
          <w:rFonts w:hint="eastAsia"/>
          <w:color w:val="auto"/>
          <w:highlight w:val="none"/>
        </w:rPr>
      </w:pPr>
      <w:r>
        <w:rPr>
          <w:rFonts w:hint="eastAsia"/>
          <w:color w:val="auto"/>
          <w:highlight w:val="none"/>
        </w:rPr>
        <w:t>在项目开评标全过程中，供应商应当保持实时在线状态，参与远程交互的法定代表人（非法人组织的负责人）或其授权代表应当始终为同一个人，中途不得更换，在废标、澄清、提疑、传送文件等情况下需要交互时，供应商一端参与交互的人员将被视为本项目供应商的法定代表人（非法人组织的负责人）或其授权代表。</w:t>
      </w:r>
      <w:r>
        <w:rPr>
          <w:rFonts w:hint="eastAsia"/>
          <w:color w:val="auto"/>
          <w:highlight w:val="none"/>
          <w:lang w:eastAsia="zh-CN"/>
        </w:rPr>
        <w:t>评审小组</w:t>
      </w:r>
      <w:r>
        <w:rPr>
          <w:rFonts w:hint="eastAsia"/>
          <w:color w:val="auto"/>
          <w:highlight w:val="none"/>
        </w:rPr>
        <w:t>会随时通过网上开评标系统发出询标信息，供应商应当在</w:t>
      </w:r>
      <w:r>
        <w:rPr>
          <w:rFonts w:hint="eastAsia"/>
          <w:color w:val="auto"/>
          <w:highlight w:val="none"/>
          <w:lang w:eastAsia="zh-CN"/>
        </w:rPr>
        <w:t>评审小组</w:t>
      </w:r>
      <w:r>
        <w:rPr>
          <w:rFonts w:hint="eastAsia"/>
          <w:color w:val="auto"/>
          <w:highlight w:val="none"/>
        </w:rPr>
        <w:t>规定时间内通过企业会员系统进行回复，未能按时答复的，评审委员会将视同其放弃澄清、说明、补正等。</w:t>
      </w:r>
    </w:p>
    <w:p>
      <w:pPr>
        <w:ind w:firstLine="560"/>
        <w:rPr>
          <w:rFonts w:hint="eastAsia"/>
          <w:color w:val="auto"/>
          <w:highlight w:val="none"/>
        </w:rPr>
      </w:pPr>
      <w:r>
        <w:rPr>
          <w:rFonts w:hint="eastAsia"/>
          <w:color w:val="auto"/>
          <w:highlight w:val="none"/>
        </w:rPr>
        <w:t>本项目下载、上传、开标均通过互联网操作，供应商应当充分考虑网络拥堵及平台操作所需时间等因素，保证在开评标期间电脑、网络、预留电话等能够正常使用。</w:t>
      </w:r>
    </w:p>
    <w:p>
      <w:pPr>
        <w:ind w:firstLine="560"/>
        <w:rPr>
          <w:rFonts w:hint="eastAsia"/>
          <w:color w:val="auto"/>
          <w:highlight w:val="none"/>
        </w:rPr>
      </w:pPr>
      <w:r>
        <w:rPr>
          <w:rFonts w:hint="eastAsia"/>
          <w:color w:val="auto"/>
          <w:highlight w:val="none"/>
        </w:rPr>
        <w:t>因以上原因造成的一切后果各供应商自行承担。</w:t>
      </w:r>
    </w:p>
    <w:p>
      <w:pPr>
        <w:pStyle w:val="3"/>
        <w:outlineLvl w:val="9"/>
        <w:rPr>
          <w:rFonts w:hint="eastAsia" w:eastAsia="仿宋"/>
          <w:color w:val="auto"/>
          <w:highlight w:val="none"/>
          <w:lang w:eastAsia="zh-CN"/>
        </w:rPr>
      </w:pPr>
      <w:bookmarkStart w:id="74" w:name="_Toc18739"/>
      <w:r>
        <w:rPr>
          <w:rFonts w:hint="eastAsia"/>
          <w:color w:val="auto"/>
          <w:highlight w:val="none"/>
        </w:rPr>
        <w:t>20.资格审查及组建</w:t>
      </w:r>
      <w:r>
        <w:rPr>
          <w:rFonts w:hint="eastAsia"/>
          <w:color w:val="auto"/>
          <w:highlight w:val="none"/>
          <w:lang w:eastAsia="zh-CN"/>
        </w:rPr>
        <w:t>评审小组</w:t>
      </w:r>
      <w:bookmarkEnd w:id="74"/>
    </w:p>
    <w:p>
      <w:pPr>
        <w:ind w:firstLine="560"/>
        <w:rPr>
          <w:rFonts w:hint="eastAsia"/>
          <w:color w:val="auto"/>
          <w:highlight w:val="none"/>
        </w:rPr>
      </w:pPr>
      <w:r>
        <w:rPr>
          <w:rFonts w:hint="eastAsia"/>
          <w:color w:val="auto"/>
          <w:highlight w:val="none"/>
        </w:rPr>
        <w:t>20.1 征集人依据法律法规和征集文件中规定的内容，对供应商的资格进行审查。未通过资格审查的供应商不进入评标。通过资格审查的供应商不足2家的，不得评标。</w:t>
      </w:r>
    </w:p>
    <w:p>
      <w:pPr>
        <w:ind w:firstLine="560"/>
        <w:rPr>
          <w:rFonts w:hint="eastAsia"/>
          <w:color w:val="auto"/>
          <w:highlight w:val="none"/>
        </w:rPr>
      </w:pPr>
      <w:r>
        <w:rPr>
          <w:rFonts w:hint="eastAsia"/>
          <w:color w:val="auto"/>
          <w:highlight w:val="none"/>
        </w:rPr>
        <w:t>20.2 征集人将按</w:t>
      </w:r>
      <w:r>
        <w:rPr>
          <w:rFonts w:hint="eastAsia"/>
          <w:color w:val="auto"/>
          <w:highlight w:val="none"/>
          <w:u w:val="single"/>
        </w:rPr>
        <w:t>供应商须知资料表</w:t>
      </w:r>
      <w:r>
        <w:rPr>
          <w:rFonts w:hint="eastAsia"/>
          <w:color w:val="auto"/>
          <w:highlight w:val="none"/>
        </w:rPr>
        <w:t>中规定的截止时点查询供应商的信用记录。</w:t>
      </w:r>
    </w:p>
    <w:p>
      <w:pPr>
        <w:rPr>
          <w:rFonts w:hint="eastAsia"/>
          <w:color w:val="auto"/>
          <w:highlight w:val="none"/>
        </w:rPr>
      </w:pPr>
      <w:r>
        <w:rPr>
          <w:rFonts w:hint="eastAsia"/>
          <w:color w:val="auto"/>
          <w:highlight w:val="none"/>
        </w:rPr>
        <w:t>20.2.1供应商在中国政府采购网（</w:t>
      </w:r>
      <w:r>
        <w:rPr>
          <w:rFonts w:hint="eastAsia"/>
          <w:color w:val="auto"/>
          <w:highlight w:val="none"/>
        </w:rPr>
        <w:fldChar w:fldCharType="begin"/>
      </w:r>
      <w:r>
        <w:rPr>
          <w:rFonts w:hint="eastAsia"/>
          <w:color w:val="auto"/>
          <w:highlight w:val="none"/>
        </w:rPr>
        <w:instrText xml:space="preserve"> HYPERLINK "http://www.ccgp.gov.cn" </w:instrText>
      </w:r>
      <w:r>
        <w:rPr>
          <w:rFonts w:hint="eastAsia"/>
          <w:color w:val="auto"/>
          <w:highlight w:val="none"/>
        </w:rPr>
        <w:fldChar w:fldCharType="separate"/>
      </w:r>
      <w:r>
        <w:rPr>
          <w:rFonts w:hint="eastAsia"/>
          <w:color w:val="auto"/>
          <w:highlight w:val="none"/>
        </w:rPr>
        <w:t>www.ccgp.gov.cn</w:t>
      </w:r>
      <w:r>
        <w:rPr>
          <w:rFonts w:hint="eastAsia"/>
          <w:color w:val="auto"/>
          <w:highlight w:val="none"/>
        </w:rPr>
        <w:fldChar w:fldCharType="end"/>
      </w:r>
      <w:r>
        <w:rPr>
          <w:rFonts w:hint="eastAsia"/>
          <w:color w:val="auto"/>
          <w:highlight w:val="none"/>
        </w:rPr>
        <w:t>）被列入政府采购严重违法失信行为记录名单，或在“信用中国”网站（</w:t>
      </w:r>
      <w:r>
        <w:rPr>
          <w:rFonts w:hint="eastAsia"/>
          <w:color w:val="auto"/>
          <w:highlight w:val="none"/>
        </w:rPr>
        <w:fldChar w:fldCharType="begin"/>
      </w:r>
      <w:r>
        <w:rPr>
          <w:rFonts w:hint="eastAsia"/>
          <w:color w:val="auto"/>
          <w:highlight w:val="none"/>
        </w:rPr>
        <w:instrText xml:space="preserve"> HYPERLINK "http://www.creditchina.gov.cn" </w:instrText>
      </w:r>
      <w:r>
        <w:rPr>
          <w:rFonts w:hint="eastAsia"/>
          <w:color w:val="auto"/>
          <w:highlight w:val="none"/>
        </w:rPr>
        <w:fldChar w:fldCharType="separate"/>
      </w:r>
      <w:r>
        <w:rPr>
          <w:rFonts w:hint="eastAsia"/>
          <w:color w:val="auto"/>
          <w:highlight w:val="none"/>
        </w:rPr>
        <w:t>www.creditchina.gov.cn</w:t>
      </w:r>
      <w:r>
        <w:rPr>
          <w:rFonts w:hint="eastAsia"/>
          <w:color w:val="auto"/>
          <w:highlight w:val="none"/>
        </w:rPr>
        <w:fldChar w:fldCharType="end"/>
      </w:r>
      <w:r>
        <w:rPr>
          <w:rFonts w:hint="eastAsia"/>
          <w:color w:val="auto"/>
          <w:highlight w:val="none"/>
        </w:rPr>
        <w:t>）被列入失信被执行人、重大税收违法案件当事人名单，以及存在《中华人民共和国政府采购法实施条例》第十九条规定的行政处罚记录</w:t>
      </w:r>
      <w:r>
        <w:rPr>
          <w:rFonts w:hint="eastAsia"/>
          <w:color w:val="auto"/>
          <w:highlight w:val="none"/>
          <w:lang w:val="en-US" w:eastAsia="zh-CN"/>
        </w:rPr>
        <w:t>的，</w:t>
      </w:r>
      <w:r>
        <w:rPr>
          <w:rFonts w:hint="eastAsia"/>
          <w:color w:val="auto"/>
          <w:highlight w:val="none"/>
        </w:rPr>
        <w:t>其响应将被</w:t>
      </w:r>
      <w:r>
        <w:rPr>
          <w:rFonts w:hint="eastAsia"/>
          <w:color w:val="auto"/>
          <w:highlight w:val="none"/>
          <w:lang w:val="en-US" w:eastAsia="zh-CN"/>
        </w:rPr>
        <w:t>拒绝</w:t>
      </w:r>
      <w:r>
        <w:rPr>
          <w:rFonts w:hint="eastAsia"/>
          <w:color w:val="auto"/>
          <w:highlight w:val="none"/>
        </w:rPr>
        <w:t>。</w:t>
      </w:r>
    </w:p>
    <w:p>
      <w:pPr>
        <w:ind w:firstLine="560"/>
        <w:rPr>
          <w:rFonts w:hint="eastAsia"/>
          <w:color w:val="auto"/>
          <w:highlight w:val="none"/>
        </w:rPr>
      </w:pPr>
      <w:r>
        <w:rPr>
          <w:rFonts w:hint="eastAsia"/>
          <w:color w:val="auto"/>
          <w:highlight w:val="none"/>
        </w:rPr>
        <w:t>以联合体形式参加</w:t>
      </w:r>
      <w:r>
        <w:rPr>
          <w:rFonts w:hint="eastAsia"/>
          <w:color w:val="auto"/>
          <w:highlight w:val="none"/>
          <w:lang w:eastAsia="zh-CN"/>
        </w:rPr>
        <w:t>响应</w:t>
      </w:r>
      <w:r>
        <w:rPr>
          <w:rFonts w:hint="eastAsia"/>
          <w:color w:val="auto"/>
          <w:highlight w:val="none"/>
        </w:rPr>
        <w:t>的，联合体任何成员存在以上不良信用记录的，联合体</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20.2.2征集人将不良信用记录查询网页打印、签字并存档备查。供应商不良信用记录以征集人查询结果为准。供应商自行提供的与网站信息不一致的其他证明材料亦不作为资格审查的依据。</w:t>
      </w:r>
    </w:p>
    <w:p>
      <w:pPr>
        <w:ind w:firstLine="560"/>
        <w:rPr>
          <w:rFonts w:hint="eastAsia"/>
          <w:color w:val="auto"/>
          <w:highlight w:val="none"/>
        </w:rPr>
      </w:pPr>
      <w:r>
        <w:rPr>
          <w:rFonts w:hint="eastAsia"/>
          <w:color w:val="auto"/>
          <w:highlight w:val="none"/>
        </w:rPr>
        <w:t>在本征集文件规定的查询截止时点之后，网站信息发生的任何变更均不再作为评标依据。</w:t>
      </w:r>
    </w:p>
    <w:p>
      <w:pPr>
        <w:ind w:firstLine="560"/>
        <w:rPr>
          <w:rFonts w:hint="eastAsia" w:cs="Times New Roman"/>
          <w:b w:val="0"/>
          <w:bCs w:val="0"/>
          <w:color w:val="auto"/>
          <w:highlight w:val="none"/>
        </w:rPr>
      </w:pPr>
      <w:r>
        <w:rPr>
          <w:rFonts w:hint="eastAsia" w:cs="Times New Roman"/>
          <w:b w:val="0"/>
          <w:bCs w:val="0"/>
          <w:color w:val="auto"/>
          <w:highlight w:val="none"/>
          <w:lang w:val="en-US" w:eastAsia="zh-CN"/>
        </w:rPr>
        <w:t>20.3 征集人将按</w:t>
      </w:r>
      <w:r>
        <w:rPr>
          <w:rFonts w:hint="eastAsia" w:cs="Times New Roman"/>
          <w:b w:val="0"/>
          <w:bCs w:val="0"/>
          <w:color w:val="auto"/>
          <w:highlight w:val="none"/>
          <w:u w:val="single"/>
          <w:lang w:val="en-US" w:eastAsia="zh-CN"/>
        </w:rPr>
        <w:t>供应商须知资料表</w:t>
      </w:r>
      <w:r>
        <w:rPr>
          <w:rFonts w:hint="eastAsia" w:cs="Times New Roman"/>
          <w:b w:val="0"/>
          <w:bCs w:val="0"/>
          <w:color w:val="auto"/>
          <w:highlight w:val="none"/>
          <w:lang w:val="en-US" w:eastAsia="zh-CN"/>
        </w:rPr>
        <w:t xml:space="preserve">中规定的内容审查供应商依法缴纳税收和社会保障资金情况。 </w:t>
      </w:r>
    </w:p>
    <w:p>
      <w:pPr>
        <w:ind w:firstLine="560"/>
        <w:rPr>
          <w:rFonts w:hint="eastAsia" w:cs="Times New Roman"/>
          <w:b w:val="0"/>
          <w:bCs w:val="0"/>
          <w:color w:val="auto"/>
          <w:highlight w:val="none"/>
        </w:rPr>
      </w:pPr>
      <w:r>
        <w:rPr>
          <w:rFonts w:hint="eastAsia" w:cs="Times New Roman"/>
          <w:b w:val="0"/>
          <w:bCs w:val="0"/>
          <w:color w:val="auto"/>
          <w:highlight w:val="none"/>
          <w:lang w:val="en-US" w:eastAsia="zh-CN"/>
        </w:rPr>
        <w:t xml:space="preserve">20.3.1 适用承诺制的情形 </w:t>
      </w:r>
    </w:p>
    <w:p>
      <w:pPr>
        <w:ind w:firstLine="560"/>
        <w:rPr>
          <w:rFonts w:hint="eastAsia" w:cs="Times New Roman"/>
          <w:b w:val="0"/>
          <w:bCs w:val="0"/>
          <w:color w:val="auto"/>
          <w:highlight w:val="none"/>
        </w:rPr>
      </w:pPr>
      <w:r>
        <w:rPr>
          <w:rFonts w:hint="eastAsia" w:cs="Times New Roman"/>
          <w:b w:val="0"/>
          <w:bCs w:val="0"/>
          <w:color w:val="auto"/>
          <w:highlight w:val="none"/>
          <w:lang w:val="en-US" w:eastAsia="zh-CN"/>
        </w:rPr>
        <w:t>征集人将在项目资格审査环节，登录“中国山东政府采购网"，在“开评标管理"栏目中査询提供《依法缴纳税收和社会保障资金承诺函》的供应商近六个月内任意一个月在山东省缴纳税收和社会保障资金的情况。</w:t>
      </w:r>
    </w:p>
    <w:p>
      <w:pPr>
        <w:ind w:firstLine="560"/>
        <w:rPr>
          <w:rFonts w:hint="eastAsia" w:cs="Times New Roman"/>
          <w:b w:val="0"/>
          <w:bCs w:val="0"/>
          <w:color w:val="auto"/>
          <w:highlight w:val="none"/>
        </w:rPr>
      </w:pPr>
      <w:r>
        <w:rPr>
          <w:rFonts w:hint="eastAsia" w:cs="Times New Roman"/>
          <w:b w:val="0"/>
          <w:bCs w:val="0"/>
          <w:color w:val="auto"/>
          <w:highlight w:val="none"/>
          <w:lang w:val="en-US" w:eastAsia="zh-CN"/>
        </w:rPr>
        <w:t xml:space="preserve">对于反馈有税收和社会保障资金缴费信息的，视为“有依法缴纳税收和社会保障资金的良好记录”；对于反馈无相关信息，且供应商未提供相关证明材料的，将被认定为响应无效。 </w:t>
      </w:r>
    </w:p>
    <w:p>
      <w:pPr>
        <w:ind w:firstLine="560"/>
        <w:rPr>
          <w:rFonts w:hint="eastAsia" w:cs="Times New Roman"/>
          <w:b w:val="0"/>
          <w:bCs w:val="0"/>
          <w:color w:val="auto"/>
          <w:highlight w:val="none"/>
        </w:rPr>
      </w:pPr>
      <w:r>
        <w:rPr>
          <w:rFonts w:hint="eastAsia" w:cs="Times New Roman"/>
          <w:b w:val="0"/>
          <w:bCs w:val="0"/>
          <w:color w:val="auto"/>
          <w:highlight w:val="none"/>
          <w:lang w:val="en-US" w:eastAsia="zh-CN"/>
        </w:rPr>
        <w:t xml:space="preserve">20.3.2 不适用承诺制的情形 </w:t>
      </w:r>
    </w:p>
    <w:p>
      <w:pPr>
        <w:ind w:firstLine="560"/>
        <w:rPr>
          <w:rFonts w:hint="eastAsia"/>
          <w:color w:val="auto"/>
          <w:highlight w:val="none"/>
        </w:rPr>
      </w:pPr>
      <w:r>
        <w:rPr>
          <w:rFonts w:hint="eastAsia" w:cs="Times New Roman"/>
          <w:b w:val="0"/>
          <w:bCs w:val="0"/>
          <w:color w:val="auto"/>
          <w:highlight w:val="none"/>
          <w:lang w:val="en-US" w:eastAsia="zh-CN"/>
        </w:rPr>
        <w:t xml:space="preserve">对于依法免税或不需要缴纳社会保障资金的、未在山东省内缴纳税收和社会保障资金的、其他不适用依法缴纳税收和社会保障金承诺制的供应商，征集人将审查其提供的相关证明材料，供应商未提供相关证明材料的，将被认定为响应无效。 </w:t>
      </w:r>
    </w:p>
    <w:p>
      <w:pPr>
        <w:ind w:firstLine="560"/>
        <w:rPr>
          <w:rFonts w:hint="eastAsia" w:eastAsia="仿宋_GB2312"/>
          <w:color w:val="auto"/>
          <w:highlight w:val="none"/>
        </w:rPr>
      </w:pPr>
      <w:r>
        <w:rPr>
          <w:rFonts w:hint="eastAsia"/>
          <w:color w:val="auto"/>
          <w:highlight w:val="none"/>
        </w:rPr>
        <w:t>20.</w:t>
      </w:r>
      <w:r>
        <w:rPr>
          <w:rFonts w:hint="eastAsia"/>
          <w:color w:val="auto"/>
          <w:highlight w:val="none"/>
          <w:lang w:val="en-US" w:eastAsia="zh-CN"/>
        </w:rPr>
        <w:t>4</w:t>
      </w:r>
      <w:r>
        <w:rPr>
          <w:rFonts w:hint="eastAsia"/>
          <w:color w:val="auto"/>
          <w:highlight w:val="none"/>
        </w:rPr>
        <w:t xml:space="preserve"> 按照《中华人民共和国政府采购法》、《中华人民共和国政府采购法实施条例》、《政府采购评审专家管理办法》（财库〔2016〕198号）、《山东省政府采购评审专家管理实施办法》（鲁财采〔202</w:t>
      </w:r>
      <w:r>
        <w:rPr>
          <w:rFonts w:hint="eastAsia"/>
          <w:color w:val="auto"/>
          <w:highlight w:val="none"/>
          <w:lang w:val="en-US" w:eastAsia="zh-CN"/>
        </w:rPr>
        <w:t>5</w:t>
      </w:r>
      <w:r>
        <w:rPr>
          <w:rFonts w:hint="eastAsia"/>
          <w:color w:val="auto"/>
          <w:highlight w:val="none"/>
        </w:rPr>
        <w:t>〕</w:t>
      </w:r>
      <w:r>
        <w:rPr>
          <w:rFonts w:hint="eastAsia"/>
          <w:color w:val="auto"/>
          <w:highlight w:val="none"/>
          <w:lang w:val="en-US" w:eastAsia="zh-CN"/>
        </w:rPr>
        <w:t>8</w:t>
      </w:r>
      <w:r>
        <w:rPr>
          <w:rFonts w:hint="eastAsia"/>
          <w:color w:val="auto"/>
          <w:highlight w:val="none"/>
        </w:rPr>
        <w:t>号）</w:t>
      </w:r>
      <w:r>
        <w:rPr>
          <w:rFonts w:hint="eastAsia"/>
          <w:color w:val="auto"/>
          <w:highlight w:val="none"/>
          <w:lang w:eastAsia="zh-CN"/>
        </w:rPr>
        <w:t>，</w:t>
      </w:r>
      <w:r>
        <w:rPr>
          <w:rFonts w:hint="eastAsia"/>
          <w:color w:val="auto"/>
          <w:highlight w:val="none"/>
        </w:rPr>
        <w:t>本项目本级和上级财政部门的有关规定依法组建的</w:t>
      </w:r>
      <w:r>
        <w:rPr>
          <w:rFonts w:hint="eastAsia"/>
          <w:color w:val="auto"/>
          <w:highlight w:val="none"/>
          <w:lang w:eastAsia="zh-CN"/>
        </w:rPr>
        <w:t>评审小组</w:t>
      </w:r>
      <w:r>
        <w:rPr>
          <w:rFonts w:hint="eastAsia"/>
          <w:color w:val="auto"/>
          <w:highlight w:val="none"/>
        </w:rPr>
        <w:t>，负责评标工作。</w:t>
      </w:r>
      <w:r>
        <w:rPr>
          <w:rFonts w:hint="eastAsia"/>
          <w:color w:val="auto"/>
          <w:highlight w:val="none"/>
          <w:lang w:eastAsia="zh-CN"/>
        </w:rPr>
        <w:t>评审小组</w:t>
      </w:r>
      <w:r>
        <w:rPr>
          <w:rFonts w:hint="eastAsia"/>
          <w:color w:val="auto"/>
          <w:highlight w:val="none"/>
        </w:rPr>
        <w:t>由</w:t>
      </w:r>
      <w:r>
        <w:rPr>
          <w:rFonts w:hint="eastAsia"/>
          <w:color w:val="auto"/>
          <w:highlight w:val="none"/>
          <w:lang w:val="en-US" w:eastAsia="zh-CN"/>
        </w:rPr>
        <w:t>采购</w:t>
      </w:r>
      <w:r>
        <w:rPr>
          <w:rFonts w:hint="eastAsia"/>
          <w:color w:val="auto"/>
          <w:highlight w:val="none"/>
        </w:rPr>
        <w:t>人代表</w:t>
      </w:r>
      <w:r>
        <w:rPr>
          <w:rFonts w:hint="eastAsia"/>
          <w:color w:val="auto"/>
          <w:highlight w:val="none"/>
          <w:u w:val="single"/>
          <w:lang w:val="en-US" w:eastAsia="zh-CN"/>
        </w:rPr>
        <w:t>1</w:t>
      </w:r>
      <w:r>
        <w:rPr>
          <w:rFonts w:hint="eastAsia"/>
          <w:color w:val="auto"/>
          <w:highlight w:val="none"/>
        </w:rPr>
        <w:t>人及评审专家</w:t>
      </w:r>
      <w:r>
        <w:rPr>
          <w:rFonts w:hint="eastAsia"/>
          <w:color w:val="auto"/>
          <w:highlight w:val="none"/>
          <w:u w:val="single"/>
          <w:lang w:val="en-US" w:eastAsia="zh-CN"/>
        </w:rPr>
        <w:t>4</w:t>
      </w:r>
      <w:r>
        <w:rPr>
          <w:rFonts w:hint="eastAsia"/>
          <w:color w:val="auto"/>
          <w:highlight w:val="none"/>
        </w:rPr>
        <w:t>人组成。</w:t>
      </w:r>
    </w:p>
    <w:p>
      <w:pPr>
        <w:pStyle w:val="3"/>
        <w:outlineLvl w:val="9"/>
        <w:rPr>
          <w:rFonts w:hint="eastAsia"/>
          <w:color w:val="auto"/>
          <w:highlight w:val="none"/>
        </w:rPr>
      </w:pPr>
      <w:bookmarkStart w:id="75" w:name="_Toc25863"/>
      <w:r>
        <w:rPr>
          <w:rFonts w:hint="eastAsia"/>
          <w:color w:val="auto"/>
          <w:highlight w:val="none"/>
        </w:rPr>
        <w:t>21.</w:t>
      </w:r>
      <w:r>
        <w:rPr>
          <w:rFonts w:hint="eastAsia"/>
          <w:color w:val="auto"/>
          <w:highlight w:val="none"/>
          <w:lang w:eastAsia="zh-CN"/>
        </w:rPr>
        <w:t>响应文件</w:t>
      </w:r>
      <w:r>
        <w:rPr>
          <w:rFonts w:hint="eastAsia"/>
          <w:color w:val="auto"/>
          <w:highlight w:val="none"/>
        </w:rPr>
        <w:t>的符合性审查与澄清</w:t>
      </w:r>
      <w:bookmarkEnd w:id="75"/>
    </w:p>
    <w:p>
      <w:pPr>
        <w:ind w:firstLine="560"/>
        <w:rPr>
          <w:rFonts w:hint="eastAsia"/>
          <w:color w:val="auto"/>
          <w:highlight w:val="none"/>
        </w:rPr>
      </w:pPr>
      <w:r>
        <w:rPr>
          <w:rFonts w:hint="eastAsia"/>
          <w:color w:val="auto"/>
          <w:highlight w:val="none"/>
        </w:rPr>
        <w:t>21.1 符合性审查是指依据征集文件的规定，从商务和技术的角度对征集文件的有效性和完整性进行审查，以确定是否对征集文件的实质性要求做出响应。</w:t>
      </w:r>
    </w:p>
    <w:p>
      <w:pPr>
        <w:ind w:firstLine="560"/>
        <w:rPr>
          <w:rFonts w:hint="eastAsia"/>
          <w:color w:val="auto"/>
          <w:highlight w:val="none"/>
        </w:rPr>
      </w:pPr>
      <w:r>
        <w:rPr>
          <w:rFonts w:hint="eastAsia"/>
          <w:color w:val="auto"/>
          <w:highlight w:val="none"/>
        </w:rPr>
        <w:t xml:space="preserve">21.2 </w:t>
      </w:r>
      <w:r>
        <w:rPr>
          <w:rFonts w:hint="eastAsia"/>
          <w:color w:val="auto"/>
          <w:highlight w:val="none"/>
          <w:lang w:eastAsia="zh-CN"/>
        </w:rPr>
        <w:t>响应文件</w:t>
      </w:r>
      <w:r>
        <w:rPr>
          <w:rFonts w:hint="eastAsia"/>
          <w:color w:val="auto"/>
          <w:highlight w:val="none"/>
        </w:rPr>
        <w:t>的澄清</w:t>
      </w:r>
    </w:p>
    <w:p>
      <w:pPr>
        <w:ind w:firstLine="560"/>
        <w:rPr>
          <w:rFonts w:hint="eastAsia"/>
          <w:color w:val="auto"/>
          <w:highlight w:val="none"/>
        </w:rPr>
      </w:pPr>
      <w:r>
        <w:rPr>
          <w:rFonts w:hint="eastAsia"/>
          <w:color w:val="auto"/>
          <w:highlight w:val="none"/>
        </w:rPr>
        <w:t>21.2.1在评标期间，</w:t>
      </w:r>
      <w:r>
        <w:rPr>
          <w:rFonts w:hint="eastAsia"/>
          <w:color w:val="auto"/>
          <w:highlight w:val="none"/>
          <w:lang w:eastAsia="zh-CN"/>
        </w:rPr>
        <w:t>评审小组</w:t>
      </w:r>
      <w:r>
        <w:rPr>
          <w:rFonts w:hint="eastAsia"/>
          <w:color w:val="auto"/>
          <w:highlight w:val="none"/>
        </w:rPr>
        <w:t>将通过网上开评标系统要求供应商对其</w:t>
      </w:r>
      <w:r>
        <w:rPr>
          <w:rFonts w:hint="eastAsia"/>
          <w:color w:val="auto"/>
          <w:highlight w:val="none"/>
          <w:lang w:eastAsia="zh-CN"/>
        </w:rPr>
        <w:t>响应文件</w:t>
      </w:r>
      <w:r>
        <w:rPr>
          <w:rFonts w:hint="eastAsia"/>
          <w:color w:val="auto"/>
          <w:highlight w:val="none"/>
        </w:rPr>
        <w:t>中含义不明确、对同类问题表述不一致或者有明显文字和计算错误的内容，以及</w:t>
      </w:r>
      <w:r>
        <w:rPr>
          <w:rFonts w:hint="eastAsia"/>
          <w:color w:val="auto"/>
          <w:highlight w:val="none"/>
          <w:lang w:eastAsia="zh-CN"/>
        </w:rPr>
        <w:t>评审小组</w:t>
      </w:r>
      <w:r>
        <w:rPr>
          <w:rFonts w:hint="eastAsia"/>
          <w:color w:val="auto"/>
          <w:highlight w:val="none"/>
        </w:rPr>
        <w:t>认为供应商的报价明显低于其他通过符合性检查供应商的报价，有可能影响产品质量或者不能诚信履约的，将要求供应商作必要的澄清、说明或补正。供应商的澄清、说明或补正应当在</w:t>
      </w:r>
      <w:r>
        <w:rPr>
          <w:rFonts w:hint="eastAsia"/>
          <w:color w:val="auto"/>
          <w:highlight w:val="none"/>
          <w:lang w:eastAsia="zh-CN"/>
        </w:rPr>
        <w:t>评审小组</w:t>
      </w:r>
      <w:r>
        <w:rPr>
          <w:rFonts w:hint="eastAsia"/>
          <w:color w:val="auto"/>
          <w:highlight w:val="none"/>
        </w:rPr>
        <w:t>规定的时间内通过网上开评标系统进行，并不得超出</w:t>
      </w:r>
      <w:r>
        <w:rPr>
          <w:rFonts w:hint="eastAsia"/>
          <w:color w:val="auto"/>
          <w:highlight w:val="none"/>
          <w:lang w:eastAsia="zh-CN"/>
        </w:rPr>
        <w:t>响应文件</w:t>
      </w:r>
      <w:r>
        <w:rPr>
          <w:rFonts w:hint="eastAsia"/>
          <w:color w:val="auto"/>
          <w:highlight w:val="none"/>
        </w:rPr>
        <w:t>范围或者改变</w:t>
      </w:r>
      <w:r>
        <w:rPr>
          <w:rFonts w:hint="eastAsia"/>
          <w:color w:val="auto"/>
          <w:highlight w:val="none"/>
          <w:lang w:eastAsia="zh-CN"/>
        </w:rPr>
        <w:t>响应文件</w:t>
      </w:r>
      <w:r>
        <w:rPr>
          <w:rFonts w:hint="eastAsia"/>
          <w:color w:val="auto"/>
          <w:highlight w:val="none"/>
        </w:rPr>
        <w:t>的实质性内容；供应商不能证明其报价合理性的，</w:t>
      </w:r>
      <w:r>
        <w:rPr>
          <w:rFonts w:hint="eastAsia"/>
          <w:color w:val="auto"/>
          <w:highlight w:val="none"/>
          <w:lang w:eastAsia="zh-CN"/>
        </w:rPr>
        <w:t>评审小组</w:t>
      </w:r>
      <w:r>
        <w:rPr>
          <w:rFonts w:hint="eastAsia"/>
          <w:color w:val="auto"/>
          <w:highlight w:val="none"/>
        </w:rPr>
        <w:t>将其</w:t>
      </w:r>
      <w:r>
        <w:rPr>
          <w:rFonts w:hint="eastAsia"/>
          <w:color w:val="auto"/>
          <w:highlight w:val="none"/>
          <w:lang w:eastAsia="zh-CN"/>
        </w:rPr>
        <w:t>响应</w:t>
      </w:r>
      <w:r>
        <w:rPr>
          <w:rFonts w:hint="eastAsia"/>
          <w:color w:val="auto"/>
          <w:highlight w:val="none"/>
        </w:rPr>
        <w:t>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21.2.2供应商的澄清、说明或补正将作为</w:t>
      </w:r>
      <w:r>
        <w:rPr>
          <w:rFonts w:hint="eastAsia"/>
          <w:color w:val="auto"/>
          <w:highlight w:val="none"/>
          <w:lang w:eastAsia="zh-CN"/>
        </w:rPr>
        <w:t>响应文件</w:t>
      </w:r>
      <w:r>
        <w:rPr>
          <w:rFonts w:hint="eastAsia"/>
          <w:color w:val="auto"/>
          <w:highlight w:val="none"/>
        </w:rPr>
        <w:t>的一部分。</w:t>
      </w:r>
    </w:p>
    <w:p>
      <w:pPr>
        <w:ind w:firstLine="560"/>
        <w:rPr>
          <w:rFonts w:hint="eastAsia"/>
          <w:color w:val="auto"/>
          <w:highlight w:val="none"/>
        </w:rPr>
      </w:pPr>
      <w:r>
        <w:rPr>
          <w:rFonts w:hint="eastAsia"/>
          <w:color w:val="auto"/>
          <w:highlight w:val="none"/>
        </w:rPr>
        <w:t xml:space="preserve">21.3 </w:t>
      </w:r>
      <w:r>
        <w:rPr>
          <w:rFonts w:hint="eastAsia"/>
          <w:color w:val="auto"/>
          <w:highlight w:val="none"/>
          <w:lang w:eastAsia="zh-CN"/>
        </w:rPr>
        <w:t>响应文件</w:t>
      </w:r>
      <w:r>
        <w:rPr>
          <w:rFonts w:hint="eastAsia"/>
          <w:color w:val="auto"/>
          <w:highlight w:val="none"/>
        </w:rPr>
        <w:t>报价出现前后不一致的，按照下列规定修正：</w:t>
      </w:r>
    </w:p>
    <w:p>
      <w:pPr>
        <w:ind w:firstLine="560"/>
        <w:rPr>
          <w:rFonts w:hint="eastAsia"/>
          <w:color w:val="auto"/>
          <w:highlight w:val="none"/>
        </w:rPr>
      </w:pPr>
      <w:r>
        <w:rPr>
          <w:rFonts w:hint="eastAsia"/>
          <w:color w:val="auto"/>
          <w:highlight w:val="none"/>
        </w:rPr>
        <w:t>（1）如果</w:t>
      </w:r>
      <w:r>
        <w:rPr>
          <w:rFonts w:hint="eastAsia"/>
          <w:color w:val="auto"/>
          <w:highlight w:val="none"/>
          <w:lang w:eastAsia="zh-CN"/>
        </w:rPr>
        <w:t>响应文件</w:t>
      </w:r>
      <w:r>
        <w:rPr>
          <w:rFonts w:hint="eastAsia"/>
          <w:color w:val="auto"/>
          <w:highlight w:val="none"/>
        </w:rPr>
        <w:t>中开标一览表内容与</w:t>
      </w:r>
      <w:r>
        <w:rPr>
          <w:rFonts w:hint="eastAsia"/>
          <w:color w:val="auto"/>
          <w:highlight w:val="none"/>
          <w:lang w:eastAsia="zh-CN"/>
        </w:rPr>
        <w:t>响应文件</w:t>
      </w:r>
      <w:r>
        <w:rPr>
          <w:rFonts w:hint="eastAsia"/>
          <w:color w:val="auto"/>
          <w:highlight w:val="none"/>
        </w:rPr>
        <w:t>中相应内容不一致的，以开标一览表为准；</w:t>
      </w:r>
    </w:p>
    <w:p>
      <w:pPr>
        <w:ind w:firstLine="560"/>
        <w:rPr>
          <w:rFonts w:hint="eastAsia"/>
          <w:color w:val="auto"/>
          <w:highlight w:val="none"/>
        </w:rPr>
      </w:pPr>
      <w:r>
        <w:rPr>
          <w:rFonts w:hint="eastAsia"/>
          <w:color w:val="auto"/>
          <w:highlight w:val="none"/>
        </w:rPr>
        <w:t>（2）大写金额和小写金额不一致的，以大写金额为准；</w:t>
      </w:r>
    </w:p>
    <w:p>
      <w:pPr>
        <w:ind w:firstLine="560"/>
        <w:rPr>
          <w:rFonts w:hint="eastAsia"/>
          <w:color w:val="auto"/>
          <w:highlight w:val="none"/>
        </w:rPr>
      </w:pPr>
      <w:r>
        <w:rPr>
          <w:rFonts w:hint="eastAsia"/>
          <w:color w:val="auto"/>
          <w:highlight w:val="none"/>
        </w:rPr>
        <w:t>（3）单价金额小数点或者百分比有明显错位的，以开标一览表的总价为准，并修改单价；</w:t>
      </w:r>
    </w:p>
    <w:p>
      <w:pPr>
        <w:ind w:firstLine="560"/>
        <w:rPr>
          <w:rFonts w:hint="eastAsia"/>
          <w:color w:val="auto"/>
          <w:highlight w:val="none"/>
        </w:rPr>
      </w:pPr>
      <w:r>
        <w:rPr>
          <w:rFonts w:hint="eastAsia"/>
          <w:color w:val="auto"/>
          <w:highlight w:val="none"/>
        </w:rPr>
        <w:t>（4）总价金额与按单价汇总金额不一致的，以单价金额计算结果为准。</w:t>
      </w:r>
    </w:p>
    <w:p>
      <w:pPr>
        <w:ind w:firstLine="560"/>
        <w:rPr>
          <w:rFonts w:hint="eastAsia"/>
          <w:color w:val="auto"/>
          <w:highlight w:val="none"/>
        </w:rPr>
      </w:pPr>
      <w:r>
        <w:rPr>
          <w:rFonts w:hint="eastAsia"/>
          <w:color w:val="auto"/>
          <w:highlight w:val="none"/>
        </w:rPr>
        <w:t>同时出现两种以上不一致的，按照前款规定的顺序修正。修正后的报价按照第21.2条的规定经供应商确认后产生约束力，供应商不确认的，将被认定为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对不同文字文本</w:t>
      </w:r>
      <w:r>
        <w:rPr>
          <w:rFonts w:hint="eastAsia"/>
          <w:color w:val="auto"/>
          <w:highlight w:val="none"/>
          <w:lang w:eastAsia="zh-CN"/>
        </w:rPr>
        <w:t>响应文件</w:t>
      </w:r>
      <w:r>
        <w:rPr>
          <w:rFonts w:hint="eastAsia"/>
          <w:color w:val="auto"/>
          <w:highlight w:val="none"/>
        </w:rPr>
        <w:t>的解释发生异议的，以中文文本为准。</w:t>
      </w:r>
    </w:p>
    <w:p>
      <w:pPr>
        <w:ind w:firstLine="560"/>
        <w:rPr>
          <w:rFonts w:hint="eastAsia"/>
          <w:color w:val="auto"/>
          <w:highlight w:val="none"/>
        </w:rPr>
      </w:pPr>
      <w:r>
        <w:rPr>
          <w:rFonts w:hint="eastAsia"/>
          <w:color w:val="auto"/>
          <w:highlight w:val="none"/>
        </w:rPr>
        <w:t>21.4</w:t>
      </w:r>
      <w:r>
        <w:rPr>
          <w:rFonts w:hint="eastAsia"/>
          <w:color w:val="auto"/>
          <w:highlight w:val="none"/>
          <w:lang w:val="en-US" w:eastAsia="zh-CN"/>
        </w:rPr>
        <w:t xml:space="preserve"> </w:t>
      </w:r>
      <w:r>
        <w:rPr>
          <w:rFonts w:hint="eastAsia"/>
          <w:color w:val="auto"/>
          <w:highlight w:val="none"/>
        </w:rPr>
        <w:t>供应商为提供服务所伴随</w:t>
      </w:r>
      <w:r>
        <w:rPr>
          <w:rFonts w:hint="eastAsia"/>
          <w:color w:val="auto"/>
          <w:highlight w:val="none"/>
          <w:lang w:eastAsia="zh-CN"/>
        </w:rPr>
        <w:t>响应</w:t>
      </w:r>
      <w:r>
        <w:rPr>
          <w:rFonts w:hint="eastAsia"/>
          <w:color w:val="auto"/>
          <w:highlight w:val="none"/>
        </w:rPr>
        <w:t>的货物如被列入财政部与国家主管部门颁发的节能产品政府采购品目清单或环境标志产品政府采购品目清单，应提供符合要求的产品认证证书，在评标时予以优先采购，具体优先采购办法见第6章评标方法和标准。如征集人所采购产品为政府强制采购的节能产品，供应商应提供符合要求的产品认证证书，否则其</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1</w:t>
      </w:r>
      <w:r>
        <w:rPr>
          <w:rFonts w:hint="eastAsia"/>
          <w:color w:val="auto"/>
          <w:highlight w:val="none"/>
        </w:rPr>
        <w:t xml:space="preserve">. </w:t>
      </w:r>
      <w:r>
        <w:rPr>
          <w:rFonts w:hint="eastAsia"/>
          <w:color w:val="auto"/>
          <w:highlight w:val="none"/>
          <w:lang w:val="en-US" w:eastAsia="zh-CN"/>
        </w:rPr>
        <w:t>5</w:t>
      </w:r>
      <w:r>
        <w:rPr>
          <w:rFonts w:hint="eastAsia"/>
          <w:color w:val="auto"/>
          <w:highlight w:val="none"/>
          <w:lang w:eastAsia="zh-CN"/>
        </w:rPr>
        <w:t>响应</w:t>
      </w:r>
      <w:r>
        <w:rPr>
          <w:rFonts w:hint="eastAsia"/>
          <w:color w:val="auto"/>
          <w:highlight w:val="none"/>
        </w:rPr>
        <w:t>偏离</w:t>
      </w:r>
      <w:r>
        <w:rPr>
          <w:rFonts w:hint="eastAsia"/>
          <w:color w:val="auto"/>
          <w:highlight w:val="none"/>
          <w:lang w:eastAsia="zh-CN"/>
        </w:rPr>
        <w:t>评审小组</w:t>
      </w:r>
      <w:r>
        <w:rPr>
          <w:rFonts w:hint="eastAsia"/>
          <w:color w:val="auto"/>
          <w:highlight w:val="none"/>
        </w:rPr>
        <w:t>可以接受</w:t>
      </w:r>
      <w:r>
        <w:rPr>
          <w:rFonts w:hint="eastAsia"/>
          <w:color w:val="auto"/>
          <w:highlight w:val="none"/>
          <w:lang w:eastAsia="zh-CN"/>
        </w:rPr>
        <w:t>响应文件</w:t>
      </w:r>
      <w:r>
        <w:rPr>
          <w:rFonts w:hint="eastAsia"/>
          <w:color w:val="auto"/>
          <w:highlight w:val="none"/>
        </w:rPr>
        <w:t>中不构成实质性偏离的不正规或不一致。</w:t>
      </w:r>
    </w:p>
    <w:p>
      <w:pPr>
        <w:pStyle w:val="3"/>
        <w:outlineLvl w:val="9"/>
        <w:rPr>
          <w:rFonts w:hint="eastAsia"/>
          <w:color w:val="auto"/>
          <w:highlight w:val="none"/>
        </w:rPr>
      </w:pPr>
      <w:bookmarkStart w:id="76" w:name="_Toc25101"/>
      <w:r>
        <w:rPr>
          <w:rFonts w:hint="eastAsia"/>
          <w:color w:val="auto"/>
          <w:highlight w:val="none"/>
        </w:rPr>
        <w:t>2</w:t>
      </w:r>
      <w:r>
        <w:rPr>
          <w:rFonts w:hint="eastAsia"/>
          <w:color w:val="auto"/>
          <w:highlight w:val="none"/>
          <w:lang w:val="en-US" w:eastAsia="zh-CN"/>
        </w:rPr>
        <w:t>2</w:t>
      </w:r>
      <w:r>
        <w:rPr>
          <w:rFonts w:hint="eastAsia"/>
          <w:color w:val="auto"/>
          <w:highlight w:val="none"/>
        </w:rPr>
        <w:t>.</w:t>
      </w:r>
      <w:r>
        <w:rPr>
          <w:rFonts w:hint="eastAsia"/>
          <w:color w:val="auto"/>
          <w:highlight w:val="none"/>
          <w:lang w:eastAsia="zh-CN"/>
        </w:rPr>
        <w:t>响应</w:t>
      </w:r>
      <w:r>
        <w:rPr>
          <w:rFonts w:hint="eastAsia"/>
          <w:color w:val="auto"/>
          <w:highlight w:val="none"/>
        </w:rPr>
        <w:t>无效</w:t>
      </w:r>
      <w:bookmarkEnd w:id="76"/>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.1 根据本须知的规定，</w:t>
      </w:r>
      <w:r>
        <w:rPr>
          <w:rFonts w:hint="eastAsia"/>
          <w:color w:val="auto"/>
          <w:highlight w:val="none"/>
          <w:lang w:eastAsia="zh-CN"/>
        </w:rPr>
        <w:t>评审小组</w:t>
      </w:r>
      <w:r>
        <w:rPr>
          <w:rFonts w:hint="eastAsia"/>
          <w:color w:val="auto"/>
          <w:highlight w:val="none"/>
        </w:rPr>
        <w:t>要审查每份</w:t>
      </w:r>
      <w:r>
        <w:rPr>
          <w:rFonts w:hint="eastAsia"/>
          <w:color w:val="auto"/>
          <w:highlight w:val="none"/>
          <w:lang w:eastAsia="zh-CN"/>
        </w:rPr>
        <w:t>响应文件</w:t>
      </w:r>
      <w:r>
        <w:rPr>
          <w:rFonts w:hint="eastAsia"/>
          <w:color w:val="auto"/>
          <w:highlight w:val="none"/>
        </w:rPr>
        <w:t>是否实质上响应了征集文件的要求。供应商不得通过修正或撤销不符合要求的偏离从而使其</w:t>
      </w:r>
      <w:r>
        <w:rPr>
          <w:rFonts w:hint="eastAsia"/>
          <w:color w:val="auto"/>
          <w:highlight w:val="none"/>
          <w:lang w:eastAsia="zh-CN"/>
        </w:rPr>
        <w:t>响应</w:t>
      </w:r>
      <w:r>
        <w:rPr>
          <w:rFonts w:hint="eastAsia"/>
          <w:color w:val="auto"/>
          <w:highlight w:val="none"/>
        </w:rPr>
        <w:t>成为实质上响应的</w:t>
      </w:r>
      <w:r>
        <w:rPr>
          <w:rFonts w:hint="eastAsia"/>
          <w:color w:val="auto"/>
          <w:highlight w:val="none"/>
          <w:lang w:eastAsia="zh-CN"/>
        </w:rPr>
        <w:t>响应</w:t>
      </w:r>
      <w:r>
        <w:rPr>
          <w:rFonts w:hint="eastAsia"/>
          <w:color w:val="auto"/>
          <w:highlight w:val="none"/>
        </w:rPr>
        <w:t>。</w:t>
      </w:r>
    </w:p>
    <w:p>
      <w:pPr>
        <w:ind w:firstLine="560"/>
        <w:rPr>
          <w:rFonts w:hint="eastAsia"/>
          <w:color w:val="auto"/>
          <w:highlight w:val="none"/>
        </w:rPr>
      </w:pPr>
      <w:r>
        <w:rPr>
          <w:rFonts w:hint="eastAsia"/>
          <w:color w:val="auto"/>
          <w:highlight w:val="none"/>
          <w:lang w:eastAsia="zh-CN"/>
        </w:rPr>
        <w:t>评审小组</w:t>
      </w:r>
      <w:r>
        <w:rPr>
          <w:rFonts w:hint="eastAsia"/>
          <w:color w:val="auto"/>
          <w:highlight w:val="none"/>
        </w:rPr>
        <w:t>决定投标的响应性只根据征集文件要求、</w:t>
      </w:r>
      <w:r>
        <w:rPr>
          <w:rFonts w:hint="eastAsia"/>
          <w:color w:val="auto"/>
          <w:highlight w:val="none"/>
          <w:lang w:eastAsia="zh-CN"/>
        </w:rPr>
        <w:t>响应文件</w:t>
      </w:r>
      <w:r>
        <w:rPr>
          <w:rFonts w:hint="eastAsia"/>
          <w:color w:val="auto"/>
          <w:highlight w:val="none"/>
        </w:rPr>
        <w:t>内容。</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 如发现下列情况之一的，其</w:t>
      </w:r>
      <w:r>
        <w:rPr>
          <w:rFonts w:hint="eastAsia"/>
          <w:color w:val="auto"/>
          <w:highlight w:val="none"/>
          <w:lang w:eastAsia="zh-CN"/>
        </w:rPr>
        <w:t>响应</w:t>
      </w:r>
      <w:r>
        <w:rPr>
          <w:rFonts w:hint="eastAsia"/>
          <w:color w:val="auto"/>
          <w:highlight w:val="none"/>
        </w:rPr>
        <w:t>将被认定为</w:t>
      </w:r>
      <w:r>
        <w:rPr>
          <w:rFonts w:hint="eastAsia"/>
          <w:b/>
          <w:bCs/>
          <w:color w:val="auto"/>
          <w:highlight w:val="none"/>
          <w:lang w:eastAsia="zh-CN"/>
        </w:rPr>
        <w:t>响应</w:t>
      </w:r>
      <w:r>
        <w:rPr>
          <w:rFonts w:hint="eastAsia"/>
          <w:b/>
          <w:bCs/>
          <w:color w:val="auto"/>
          <w:highlight w:val="none"/>
        </w:rPr>
        <w:t>无效</w:t>
      </w:r>
      <w:r>
        <w:rPr>
          <w:rFonts w:hint="eastAsia"/>
          <w:color w:val="auto"/>
          <w:highlight w:val="none"/>
        </w:rPr>
        <w:t>：</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.2.1不具备《中华人民共和国政府采购法》第二十二条规定条件；</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.2.2未按照征集文件规定要求签署、盖章的；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.2.3</w:t>
      </w:r>
      <w:r>
        <w:rPr>
          <w:rFonts w:hint="eastAsia"/>
          <w:color w:val="auto"/>
          <w:highlight w:val="none"/>
          <w:lang w:eastAsia="zh-CN"/>
        </w:rPr>
        <w:t>响应</w:t>
      </w:r>
      <w:r>
        <w:rPr>
          <w:rFonts w:hint="eastAsia"/>
          <w:color w:val="auto"/>
          <w:highlight w:val="none"/>
        </w:rPr>
        <w:t>分项报价表未按要求填写；</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.2.4未满足征集文件中商务和技术条款的实质性要求的；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.2.5违反征集文件规定提供进口产品的；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.2.6未按征集文件规定提供政府强制采购节能产品证明材料的；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.2.7报价超过征集文件中规定的项目预算或最高</w:t>
      </w:r>
      <w:r>
        <w:rPr>
          <w:rFonts w:hint="eastAsia"/>
          <w:color w:val="auto"/>
          <w:highlight w:val="none"/>
          <w:lang w:val="en-US" w:eastAsia="zh-CN"/>
        </w:rPr>
        <w:t>限制单价</w:t>
      </w:r>
      <w:r>
        <w:rPr>
          <w:rFonts w:hint="eastAsia"/>
          <w:color w:val="auto"/>
          <w:highlight w:val="none"/>
        </w:rPr>
        <w:t>的、拒绝报价、报价不确定、无报价或未按征集文件要求报价的；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.2.8</w:t>
      </w:r>
      <w:r>
        <w:rPr>
          <w:rFonts w:hint="eastAsia"/>
          <w:color w:val="auto"/>
          <w:highlight w:val="none"/>
          <w:lang w:eastAsia="zh-CN"/>
        </w:rPr>
        <w:t>响应</w:t>
      </w:r>
      <w:r>
        <w:rPr>
          <w:rFonts w:hint="eastAsia"/>
          <w:color w:val="auto"/>
          <w:highlight w:val="none"/>
        </w:rPr>
        <w:t>有效期不足的；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.2.9联合体</w:t>
      </w:r>
      <w:r>
        <w:rPr>
          <w:rFonts w:hint="eastAsia"/>
          <w:color w:val="auto"/>
          <w:highlight w:val="none"/>
          <w:lang w:eastAsia="zh-CN"/>
        </w:rPr>
        <w:t>响应文件</w:t>
      </w:r>
      <w:r>
        <w:rPr>
          <w:rFonts w:hint="eastAsia"/>
          <w:color w:val="auto"/>
          <w:highlight w:val="none"/>
        </w:rPr>
        <w:t>未附</w:t>
      </w:r>
      <w:r>
        <w:rPr>
          <w:rFonts w:hint="eastAsia"/>
          <w:color w:val="auto"/>
          <w:highlight w:val="none"/>
          <w:lang w:eastAsia="zh-CN"/>
        </w:rPr>
        <w:t>联合体响应</w:t>
      </w:r>
      <w:r>
        <w:rPr>
          <w:rFonts w:hint="eastAsia"/>
          <w:color w:val="auto"/>
          <w:highlight w:val="none"/>
        </w:rPr>
        <w:t>协议书的；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.2.10不符合征集文件中有关分包规定的；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.2.11属于串通投标，或者依法被视为串通投标；</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.2.12</w:t>
      </w:r>
      <w:r>
        <w:rPr>
          <w:rFonts w:hint="eastAsia"/>
          <w:color w:val="auto"/>
          <w:highlight w:val="none"/>
          <w:lang w:eastAsia="zh-CN"/>
        </w:rPr>
        <w:t>评审小组</w:t>
      </w:r>
      <w:r>
        <w:rPr>
          <w:rFonts w:hint="eastAsia"/>
          <w:color w:val="auto"/>
          <w:highlight w:val="none"/>
        </w:rPr>
        <w:t>认为供应商的报价明显低于其他通过符合性审查供应商的报价，有可能影响服务质量或者不能诚信履约的，要求供应商在规定的时间内提供书面说明，但该供应商未提交相关证明材料以证明其报价合理性的；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.2.13</w:t>
      </w:r>
      <w:r>
        <w:rPr>
          <w:rFonts w:hint="eastAsia"/>
          <w:color w:val="auto"/>
          <w:highlight w:val="none"/>
          <w:lang w:eastAsia="zh-CN"/>
        </w:rPr>
        <w:t>响应文件</w:t>
      </w:r>
      <w:r>
        <w:rPr>
          <w:rFonts w:hint="eastAsia"/>
          <w:color w:val="auto"/>
          <w:highlight w:val="none"/>
        </w:rPr>
        <w:t>含有采购人不能接受的附加条件的；</w:t>
      </w:r>
    </w:p>
    <w:p>
      <w:pPr>
        <w:ind w:firstLine="560"/>
        <w:rPr>
          <w:rFonts w:hint="default"/>
          <w:color w:val="auto"/>
          <w:highlight w:val="none"/>
          <w:lang w:val="en-US" w:eastAsia="zh-CN"/>
        </w:rPr>
      </w:pPr>
      <w:r>
        <w:rPr>
          <w:rFonts w:hint="eastAsia"/>
          <w:color w:val="auto"/>
          <w:highlight w:val="none"/>
        </w:rPr>
        <w:t>2</w:t>
      </w:r>
      <w:r>
        <w:rPr>
          <w:rFonts w:hint="eastAsia"/>
          <w:color w:val="auto"/>
          <w:highlight w:val="none"/>
          <w:lang w:val="en-US" w:eastAsia="zh-CN"/>
        </w:rPr>
        <w:t>2</w:t>
      </w:r>
      <w:r>
        <w:rPr>
          <w:rFonts w:hint="eastAsia"/>
          <w:color w:val="auto"/>
          <w:highlight w:val="none"/>
        </w:rPr>
        <w:t>.2.1</w:t>
      </w:r>
      <w:r>
        <w:rPr>
          <w:rFonts w:hint="eastAsia"/>
          <w:color w:val="auto"/>
          <w:highlight w:val="none"/>
          <w:lang w:val="en-US" w:eastAsia="zh-CN"/>
        </w:rPr>
        <w:t>4供应商递交的资格审查资料不清晰、不完整的；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.2.1</w:t>
      </w:r>
      <w:r>
        <w:rPr>
          <w:rFonts w:hint="eastAsia"/>
          <w:color w:val="auto"/>
          <w:highlight w:val="none"/>
          <w:lang w:val="en-US" w:eastAsia="zh-CN"/>
        </w:rPr>
        <w:t>5</w:t>
      </w:r>
      <w:r>
        <w:rPr>
          <w:rFonts w:hint="eastAsia"/>
          <w:color w:val="auto"/>
          <w:highlight w:val="none"/>
        </w:rPr>
        <w:t>不具备征集文件中规定的资格要求的；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.2.1</w:t>
      </w:r>
      <w:r>
        <w:rPr>
          <w:rFonts w:hint="eastAsia"/>
          <w:color w:val="auto"/>
          <w:highlight w:val="none"/>
          <w:lang w:val="en-US" w:eastAsia="zh-CN"/>
        </w:rPr>
        <w:t>6</w:t>
      </w:r>
      <w:r>
        <w:rPr>
          <w:rFonts w:hint="eastAsia"/>
          <w:color w:val="auto"/>
          <w:highlight w:val="none"/>
          <w:lang w:eastAsia="zh-CN"/>
        </w:rPr>
        <w:t>响应文件</w:t>
      </w:r>
      <w:r>
        <w:rPr>
          <w:rFonts w:hint="eastAsia"/>
          <w:color w:val="auto"/>
          <w:highlight w:val="none"/>
        </w:rPr>
        <w:t>未完全满足征集文件中带有“★”号的条款或指标，或超过征集文件规定的允许出现偏差的最大范围、幅度和最高项数；</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.2.1</w:t>
      </w:r>
      <w:r>
        <w:rPr>
          <w:rFonts w:hint="eastAsia"/>
          <w:color w:val="auto"/>
          <w:highlight w:val="none"/>
          <w:lang w:val="en-US" w:eastAsia="zh-CN"/>
        </w:rPr>
        <w:t>7</w:t>
      </w:r>
      <w:r>
        <w:rPr>
          <w:rFonts w:hint="eastAsia"/>
          <w:color w:val="auto"/>
          <w:highlight w:val="none"/>
          <w:lang w:eastAsia="zh-CN"/>
        </w:rPr>
        <w:t>响应文件</w:t>
      </w:r>
      <w:r>
        <w:rPr>
          <w:rFonts w:hint="eastAsia"/>
          <w:color w:val="auto"/>
          <w:highlight w:val="none"/>
        </w:rPr>
        <w:t>提供虚假材料；</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.2.1</w:t>
      </w:r>
      <w:r>
        <w:rPr>
          <w:rFonts w:hint="eastAsia"/>
          <w:color w:val="auto"/>
          <w:highlight w:val="none"/>
          <w:lang w:val="en-US" w:eastAsia="zh-CN"/>
        </w:rPr>
        <w:t>8</w:t>
      </w:r>
      <w:r>
        <w:rPr>
          <w:rFonts w:hint="eastAsia"/>
          <w:color w:val="auto"/>
          <w:highlight w:val="none"/>
        </w:rPr>
        <w:t>对采购人、</w:t>
      </w:r>
      <w:r>
        <w:rPr>
          <w:rFonts w:hint="eastAsia"/>
          <w:color w:val="auto"/>
          <w:highlight w:val="none"/>
          <w:lang w:eastAsia="zh-CN"/>
        </w:rPr>
        <w:t>采购代理机构</w:t>
      </w:r>
      <w:r>
        <w:rPr>
          <w:rFonts w:hint="eastAsia"/>
          <w:color w:val="auto"/>
          <w:highlight w:val="none"/>
        </w:rPr>
        <w:t>、</w:t>
      </w:r>
      <w:r>
        <w:rPr>
          <w:rFonts w:hint="eastAsia"/>
          <w:color w:val="auto"/>
          <w:highlight w:val="none"/>
          <w:lang w:val="en-US" w:eastAsia="zh-CN"/>
        </w:rPr>
        <w:t>评审小组</w:t>
      </w:r>
      <w:r>
        <w:rPr>
          <w:rFonts w:hint="eastAsia"/>
          <w:color w:val="auto"/>
          <w:highlight w:val="none"/>
        </w:rPr>
        <w:t>及其他工作人员施加影响，有碍公平、公正；</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.2.1</w:t>
      </w:r>
      <w:r>
        <w:rPr>
          <w:rFonts w:hint="eastAsia"/>
          <w:color w:val="auto"/>
          <w:highlight w:val="none"/>
          <w:lang w:val="en-US" w:eastAsia="zh-CN"/>
        </w:rPr>
        <w:t>9</w:t>
      </w:r>
      <w:r>
        <w:rPr>
          <w:rFonts w:hint="eastAsia"/>
          <w:color w:val="auto"/>
          <w:highlight w:val="none"/>
        </w:rPr>
        <w:t>供应商递交的电子</w:t>
      </w:r>
      <w:r>
        <w:rPr>
          <w:rFonts w:hint="eastAsia"/>
          <w:color w:val="auto"/>
          <w:highlight w:val="none"/>
          <w:lang w:eastAsia="zh-CN"/>
        </w:rPr>
        <w:t>响应文件</w:t>
      </w:r>
      <w:r>
        <w:rPr>
          <w:rFonts w:hint="eastAsia"/>
          <w:color w:val="auto"/>
          <w:highlight w:val="none"/>
        </w:rPr>
        <w:t>均无法满足正常开标、评标使用功能的；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w:t>
      </w:r>
      <w:r>
        <w:rPr>
          <w:rFonts w:hint="eastAsia"/>
          <w:color w:val="auto"/>
          <w:highlight w:val="none"/>
          <w:lang w:val="en-US" w:eastAsia="zh-CN"/>
        </w:rPr>
        <w:t>20</w:t>
      </w:r>
      <w:r>
        <w:rPr>
          <w:rFonts w:hint="eastAsia"/>
          <w:color w:val="auto"/>
          <w:highlight w:val="none"/>
        </w:rPr>
        <w:t>由于供应商的自身原因，（包括但不限于以下情况：忘记 CA 锁密码、CA 锁过期、上传</w:t>
      </w:r>
      <w:r>
        <w:rPr>
          <w:rFonts w:hint="eastAsia"/>
          <w:color w:val="auto"/>
          <w:highlight w:val="none"/>
          <w:lang w:eastAsia="zh-CN"/>
        </w:rPr>
        <w:t>响应文件</w:t>
      </w:r>
      <w:r>
        <w:rPr>
          <w:rFonts w:hint="eastAsia"/>
          <w:color w:val="auto"/>
          <w:highlight w:val="none"/>
        </w:rPr>
        <w:t>后更新 CA 锁），在规定时间内解密不成功的；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.2.2</w:t>
      </w:r>
      <w:r>
        <w:rPr>
          <w:rFonts w:hint="eastAsia"/>
          <w:color w:val="auto"/>
          <w:highlight w:val="none"/>
          <w:lang w:val="en-US" w:eastAsia="zh-CN"/>
        </w:rPr>
        <w:t>1</w:t>
      </w:r>
      <w:r>
        <w:rPr>
          <w:rFonts w:hint="eastAsia"/>
          <w:color w:val="auto"/>
          <w:highlight w:val="none"/>
        </w:rPr>
        <w:t>不同供应商的</w:t>
      </w:r>
      <w:r>
        <w:rPr>
          <w:rFonts w:hint="eastAsia"/>
          <w:color w:val="auto"/>
          <w:highlight w:val="none"/>
          <w:lang w:eastAsia="zh-CN"/>
        </w:rPr>
        <w:t>响应文件</w:t>
      </w:r>
      <w:r>
        <w:rPr>
          <w:rFonts w:hint="eastAsia"/>
          <w:color w:val="auto"/>
          <w:highlight w:val="none"/>
        </w:rPr>
        <w:t>存在非正常一致的；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.2.2</w:t>
      </w:r>
      <w:r>
        <w:rPr>
          <w:rFonts w:hint="eastAsia"/>
          <w:color w:val="auto"/>
          <w:highlight w:val="none"/>
          <w:lang w:val="en-US" w:eastAsia="zh-CN"/>
        </w:rPr>
        <w:t>2</w:t>
      </w:r>
      <w:r>
        <w:rPr>
          <w:rFonts w:hint="eastAsia"/>
          <w:color w:val="auto"/>
          <w:highlight w:val="none"/>
        </w:rPr>
        <w:t>不同供应商的响应文件由同一单位或者同一个人编制,电子响应文件的文件创建标识码或文件制作机器码或MAC地址或工具识别号一致，经评标委员会认定否决其响应的;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.2.2</w:t>
      </w:r>
      <w:r>
        <w:rPr>
          <w:rFonts w:hint="eastAsia"/>
          <w:color w:val="auto"/>
          <w:highlight w:val="none"/>
          <w:lang w:val="en-US" w:eastAsia="zh-CN"/>
        </w:rPr>
        <w:t>3</w:t>
      </w:r>
      <w:r>
        <w:rPr>
          <w:rFonts w:hint="eastAsia"/>
          <w:color w:val="auto"/>
          <w:highlight w:val="none"/>
        </w:rPr>
        <w:t>对征集文件中的技术要求整体复制粘贴经</w:t>
      </w:r>
      <w:r>
        <w:rPr>
          <w:rFonts w:hint="eastAsia"/>
          <w:color w:val="auto"/>
          <w:highlight w:val="none"/>
          <w:lang w:eastAsia="zh-CN"/>
        </w:rPr>
        <w:t>评审小组</w:t>
      </w:r>
      <w:r>
        <w:rPr>
          <w:rFonts w:hint="eastAsia"/>
          <w:color w:val="auto"/>
          <w:highlight w:val="none"/>
        </w:rPr>
        <w:t>认定与所提供</w:t>
      </w:r>
      <w:r>
        <w:rPr>
          <w:rFonts w:hint="eastAsia"/>
          <w:color w:val="auto"/>
          <w:highlight w:val="none"/>
          <w:lang w:val="en-US" w:eastAsia="zh-CN"/>
        </w:rPr>
        <w:t>服务</w:t>
      </w:r>
      <w:r>
        <w:rPr>
          <w:rFonts w:hint="eastAsia"/>
          <w:color w:val="auto"/>
          <w:highlight w:val="none"/>
        </w:rPr>
        <w:t>不符合的；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.2.2</w:t>
      </w:r>
      <w:r>
        <w:rPr>
          <w:rFonts w:hint="eastAsia"/>
          <w:color w:val="auto"/>
          <w:highlight w:val="none"/>
          <w:lang w:val="en-US" w:eastAsia="zh-CN"/>
        </w:rPr>
        <w:t>4</w:t>
      </w:r>
      <w:r>
        <w:rPr>
          <w:rFonts w:hint="eastAsia"/>
          <w:color w:val="auto"/>
          <w:highlight w:val="none"/>
        </w:rPr>
        <w:t>属于征集文件规定的其他</w:t>
      </w:r>
      <w:r>
        <w:rPr>
          <w:rFonts w:hint="eastAsia"/>
          <w:color w:val="auto"/>
          <w:highlight w:val="none"/>
          <w:lang w:eastAsia="zh-CN"/>
        </w:rPr>
        <w:t>响应</w:t>
      </w:r>
      <w:r>
        <w:rPr>
          <w:rFonts w:hint="eastAsia"/>
          <w:color w:val="auto"/>
          <w:highlight w:val="none"/>
        </w:rPr>
        <w:t>无效情形；</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.2.2</w:t>
      </w:r>
      <w:r>
        <w:rPr>
          <w:rFonts w:hint="eastAsia"/>
          <w:color w:val="auto"/>
          <w:highlight w:val="none"/>
          <w:lang w:val="en-US" w:eastAsia="zh-CN"/>
        </w:rPr>
        <w:t>5</w:t>
      </w:r>
      <w:r>
        <w:rPr>
          <w:rFonts w:hint="eastAsia"/>
          <w:color w:val="auto"/>
          <w:highlight w:val="none"/>
        </w:rPr>
        <w:t>不符合法律法规和征集文件规定的其他实质性要求。</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.3入围供应商有下列情形之一，尚未签订框架协议的，取消其入围资格；已经签订框架协议的，解除与其签订的框架协议： </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.3.1恶意串通谋取入围或者合同成交的； </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.3.2提供虚假材料谋取入围或者合同成交的； </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.3.3无正当理由拒不接受合同授予的； </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.3.4不履行合同义务或者履行合同义务不符合约定，经采购人请求履行后仍不履行或者仍未按约定履行的； </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.3.5框架协议有效期内，因违法行为被禁止或限制参加政府采购活动的； </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2</w:t>
      </w:r>
      <w:r>
        <w:rPr>
          <w:rFonts w:hint="eastAsia"/>
          <w:color w:val="auto"/>
          <w:highlight w:val="none"/>
        </w:rPr>
        <w:t>.3.6框架协议约定的其他情形。 </w:t>
      </w:r>
    </w:p>
    <w:p>
      <w:pPr>
        <w:ind w:firstLine="560"/>
        <w:rPr>
          <w:rFonts w:hint="eastAsia" w:eastAsia="仿宋_GB2312"/>
          <w:color w:val="auto"/>
          <w:highlight w:val="none"/>
        </w:rPr>
      </w:pPr>
      <w:r>
        <w:rPr>
          <w:rFonts w:hint="eastAsia"/>
          <w:color w:val="auto"/>
          <w:highlight w:val="none"/>
        </w:rPr>
        <w:t>被取消入围资格或者被解除框架协议的供应商不得参加同一封闭式框架协议补充征集，或者重新申请加入同一开放式框架协议。</w:t>
      </w:r>
    </w:p>
    <w:p>
      <w:pPr>
        <w:pStyle w:val="3"/>
        <w:outlineLvl w:val="9"/>
        <w:rPr>
          <w:rFonts w:hint="eastAsia" w:eastAsia="仿宋"/>
          <w:color w:val="auto"/>
          <w:highlight w:val="none"/>
          <w:lang w:eastAsia="zh-CN"/>
        </w:rPr>
      </w:pPr>
      <w:bookmarkStart w:id="77" w:name="_Toc5033"/>
      <w:r>
        <w:rPr>
          <w:rFonts w:hint="eastAsia"/>
          <w:color w:val="auto"/>
          <w:highlight w:val="none"/>
        </w:rPr>
        <w:t>2</w:t>
      </w:r>
      <w:r>
        <w:rPr>
          <w:rFonts w:hint="eastAsia"/>
          <w:color w:val="auto"/>
          <w:highlight w:val="none"/>
          <w:lang w:val="en-US" w:eastAsia="zh-CN"/>
        </w:rPr>
        <w:t>3</w:t>
      </w:r>
      <w:r>
        <w:rPr>
          <w:rFonts w:hint="eastAsia"/>
          <w:color w:val="auto"/>
          <w:highlight w:val="none"/>
        </w:rPr>
        <w:t>.</w:t>
      </w:r>
      <w:r>
        <w:rPr>
          <w:rFonts w:hint="eastAsia"/>
          <w:color w:val="auto"/>
          <w:highlight w:val="none"/>
          <w:lang w:val="en-US" w:eastAsia="zh-CN"/>
        </w:rPr>
        <w:t>评审</w:t>
      </w:r>
      <w:bookmarkEnd w:id="77"/>
    </w:p>
    <w:p>
      <w:pPr>
        <w:ind w:left="280" w:leftChars="100" w:firstLine="280" w:firstLineChars="100"/>
        <w:rPr>
          <w:rFonts w:hint="eastAsia"/>
          <w:color w:val="auto"/>
          <w:highlight w:val="none"/>
        </w:rPr>
      </w:pPr>
      <w:r>
        <w:rPr>
          <w:rFonts w:hint="eastAsia"/>
          <w:color w:val="auto"/>
          <w:highlight w:val="none"/>
        </w:rPr>
        <w:t>2</w:t>
      </w:r>
      <w:r>
        <w:rPr>
          <w:rFonts w:hint="eastAsia"/>
          <w:color w:val="auto"/>
          <w:highlight w:val="none"/>
          <w:lang w:val="en-US" w:eastAsia="zh-CN"/>
        </w:rPr>
        <w:t>3</w:t>
      </w:r>
      <w:r>
        <w:rPr>
          <w:rFonts w:hint="eastAsia"/>
          <w:color w:val="auto"/>
          <w:highlight w:val="none"/>
        </w:rPr>
        <w:t>.</w:t>
      </w:r>
      <w:r>
        <w:rPr>
          <w:rFonts w:hint="eastAsia"/>
          <w:color w:val="auto"/>
          <w:highlight w:val="none"/>
          <w:lang w:val="en-US" w:eastAsia="zh-CN"/>
        </w:rPr>
        <w:t>1</w:t>
      </w:r>
      <w:r>
        <w:rPr>
          <w:rFonts w:hint="eastAsia"/>
          <w:color w:val="auto"/>
          <w:highlight w:val="none"/>
        </w:rPr>
        <w:t xml:space="preserve"> 本项评审方法详见</w:t>
      </w:r>
      <w:r>
        <w:rPr>
          <w:rFonts w:hint="eastAsia"/>
          <w:color w:val="auto"/>
          <w:highlight w:val="none"/>
          <w:u w:val="single"/>
        </w:rPr>
        <w:t>供应商须知资料表</w:t>
      </w:r>
      <w:r>
        <w:rPr>
          <w:rFonts w:hint="eastAsia"/>
          <w:color w:val="auto"/>
          <w:highlight w:val="none"/>
        </w:rPr>
        <w:t>。评审委员会按照第6章评标方法和标准对</w:t>
      </w:r>
      <w:r>
        <w:rPr>
          <w:rFonts w:hint="eastAsia"/>
          <w:color w:val="auto"/>
          <w:highlight w:val="none"/>
          <w:lang w:eastAsia="zh-CN"/>
        </w:rPr>
        <w:t>响应文件</w:t>
      </w:r>
      <w:r>
        <w:rPr>
          <w:rFonts w:hint="eastAsia"/>
          <w:color w:val="auto"/>
          <w:highlight w:val="none"/>
        </w:rPr>
        <w:t>进行评审。</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3</w:t>
      </w:r>
      <w:r>
        <w:rPr>
          <w:rFonts w:hint="eastAsia"/>
          <w:color w:val="auto"/>
          <w:highlight w:val="none"/>
        </w:rPr>
        <w:t>.</w:t>
      </w:r>
      <w:r>
        <w:rPr>
          <w:rFonts w:hint="eastAsia"/>
          <w:color w:val="auto"/>
          <w:highlight w:val="none"/>
          <w:lang w:val="en-US" w:eastAsia="zh-CN"/>
        </w:rPr>
        <w:t>2</w:t>
      </w:r>
      <w:r>
        <w:rPr>
          <w:rFonts w:hint="eastAsia"/>
          <w:color w:val="auto"/>
          <w:highlight w:val="none"/>
        </w:rPr>
        <w:t xml:space="preserve"> 政府采购政策功能适用具体办法详见征集文件第 6 章。</w:t>
      </w:r>
    </w:p>
    <w:p>
      <w:pPr>
        <w:pStyle w:val="3"/>
        <w:outlineLvl w:val="9"/>
        <w:rPr>
          <w:rFonts w:hint="eastAsia"/>
          <w:color w:val="auto"/>
          <w:highlight w:val="none"/>
        </w:rPr>
      </w:pPr>
      <w:bookmarkStart w:id="78" w:name="_Toc30267"/>
      <w:r>
        <w:rPr>
          <w:rFonts w:hint="eastAsia"/>
          <w:color w:val="auto"/>
          <w:highlight w:val="none"/>
        </w:rPr>
        <w:t>2</w:t>
      </w:r>
      <w:r>
        <w:rPr>
          <w:rFonts w:hint="eastAsia"/>
          <w:color w:val="auto"/>
          <w:highlight w:val="none"/>
          <w:lang w:val="en-US" w:eastAsia="zh-CN"/>
        </w:rPr>
        <w:t>4</w:t>
      </w:r>
      <w:r>
        <w:rPr>
          <w:rFonts w:hint="eastAsia"/>
          <w:color w:val="auto"/>
          <w:highlight w:val="none"/>
        </w:rPr>
        <w:t>.废标</w:t>
      </w:r>
      <w:bookmarkEnd w:id="78"/>
    </w:p>
    <w:p>
      <w:pPr>
        <w:ind w:firstLine="560"/>
        <w:rPr>
          <w:rFonts w:hint="eastAsia"/>
          <w:color w:val="auto"/>
          <w:highlight w:val="none"/>
        </w:rPr>
      </w:pPr>
      <w:r>
        <w:rPr>
          <w:rFonts w:hint="eastAsia"/>
          <w:color w:val="auto"/>
          <w:highlight w:val="none"/>
        </w:rPr>
        <w:t>出现下列情形之一，将导致项目</w:t>
      </w:r>
      <w:r>
        <w:rPr>
          <w:rFonts w:hint="eastAsia"/>
          <w:b/>
          <w:bCs/>
          <w:color w:val="auto"/>
          <w:highlight w:val="none"/>
        </w:rPr>
        <w:t>废标</w:t>
      </w:r>
      <w:r>
        <w:rPr>
          <w:rFonts w:hint="eastAsia"/>
          <w:color w:val="auto"/>
          <w:highlight w:val="none"/>
        </w:rPr>
        <w:t>：</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.1 在开标截止时间结束后参加响应的供应商不足 2 家的；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.2 符合专业条件的供应商或者对征集文件做实质性响应的供应商不足 2 家；</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.3 出现影响采购公正的违法、违规行为的；</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.4 供应商的报价均超过了最高限制单价；</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.5 因重大变故，采购任务取消的。</w:t>
      </w:r>
    </w:p>
    <w:p>
      <w:pPr>
        <w:ind w:firstLine="560"/>
        <w:rPr>
          <w:rFonts w:hint="eastAsia" w:eastAsia="仿宋_GB2312"/>
          <w:color w:val="auto"/>
          <w:highlight w:val="none"/>
        </w:rPr>
      </w:pPr>
      <w:r>
        <w:rPr>
          <w:rFonts w:hint="eastAsia"/>
          <w:color w:val="auto"/>
          <w:highlight w:val="none"/>
        </w:rPr>
        <w:t>2</w:t>
      </w:r>
      <w:r>
        <w:rPr>
          <w:rFonts w:hint="eastAsia"/>
          <w:color w:val="auto"/>
          <w:highlight w:val="none"/>
          <w:lang w:val="en-US" w:eastAsia="zh-CN"/>
        </w:rPr>
        <w:t>4</w:t>
      </w:r>
      <w:r>
        <w:rPr>
          <w:rFonts w:hint="eastAsia"/>
          <w:color w:val="auto"/>
          <w:highlight w:val="none"/>
        </w:rPr>
        <w:t>.6 法律、法规及征集文件规定的其他情况。</w:t>
      </w:r>
    </w:p>
    <w:p>
      <w:pPr>
        <w:pStyle w:val="3"/>
        <w:outlineLvl w:val="9"/>
        <w:rPr>
          <w:rFonts w:hint="eastAsia"/>
          <w:color w:val="auto"/>
          <w:highlight w:val="none"/>
        </w:rPr>
      </w:pPr>
      <w:bookmarkStart w:id="79" w:name="_Toc21504"/>
      <w:r>
        <w:rPr>
          <w:rFonts w:hint="eastAsia"/>
          <w:color w:val="auto"/>
          <w:highlight w:val="none"/>
        </w:rPr>
        <w:t>2</w:t>
      </w:r>
      <w:r>
        <w:rPr>
          <w:rFonts w:hint="eastAsia"/>
          <w:color w:val="auto"/>
          <w:highlight w:val="none"/>
          <w:lang w:val="en-US" w:eastAsia="zh-CN"/>
        </w:rPr>
        <w:t>5</w:t>
      </w:r>
      <w:r>
        <w:rPr>
          <w:rFonts w:hint="eastAsia"/>
          <w:color w:val="auto"/>
          <w:highlight w:val="none"/>
        </w:rPr>
        <w:t>.保密要求</w:t>
      </w:r>
      <w:bookmarkEnd w:id="79"/>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5</w:t>
      </w:r>
      <w:r>
        <w:rPr>
          <w:rFonts w:hint="eastAsia"/>
          <w:color w:val="auto"/>
          <w:highlight w:val="none"/>
        </w:rPr>
        <w:t>.1 评标将在严格保密的情况下进行。</w:t>
      </w:r>
    </w:p>
    <w:p>
      <w:pPr>
        <w:ind w:firstLine="560"/>
        <w:rPr>
          <w:rFonts w:hint="eastAsia"/>
          <w:color w:val="auto"/>
          <w:highlight w:val="none"/>
        </w:rPr>
      </w:pPr>
      <w:r>
        <w:rPr>
          <w:rFonts w:hint="eastAsia"/>
          <w:color w:val="auto"/>
          <w:highlight w:val="none"/>
        </w:rPr>
        <w:t>2</w:t>
      </w:r>
      <w:r>
        <w:rPr>
          <w:rFonts w:hint="eastAsia"/>
          <w:color w:val="auto"/>
          <w:highlight w:val="none"/>
          <w:lang w:val="en-US" w:eastAsia="zh-CN"/>
        </w:rPr>
        <w:t>5</w:t>
      </w:r>
      <w:r>
        <w:rPr>
          <w:rFonts w:hint="eastAsia"/>
          <w:color w:val="auto"/>
          <w:highlight w:val="none"/>
        </w:rPr>
        <w:t>.2 有关人员应当遵守评审工作纪律，不得泄露评审文件、评审情况和评审中获悉的商业秘密。</w:t>
      </w:r>
    </w:p>
    <w:p>
      <w:pPr>
        <w:pStyle w:val="2"/>
        <w:outlineLvl w:val="2"/>
        <w:rPr>
          <w:rFonts w:hint="eastAsia"/>
          <w:color w:val="auto"/>
          <w:highlight w:val="none"/>
        </w:rPr>
      </w:pPr>
      <w:bookmarkStart w:id="80" w:name="_Toc10033"/>
      <w:r>
        <w:rPr>
          <w:rFonts w:hint="eastAsia"/>
          <w:color w:val="auto"/>
          <w:highlight w:val="none"/>
        </w:rPr>
        <w:t>六 确定入围供应商</w:t>
      </w:r>
      <w:bookmarkEnd w:id="80"/>
    </w:p>
    <w:p>
      <w:pPr>
        <w:pStyle w:val="3"/>
        <w:outlineLvl w:val="9"/>
        <w:rPr>
          <w:rFonts w:hint="eastAsia"/>
          <w:color w:val="auto"/>
          <w:highlight w:val="none"/>
        </w:rPr>
      </w:pPr>
      <w:bookmarkStart w:id="81" w:name="_Toc12621"/>
      <w:r>
        <w:rPr>
          <w:rFonts w:hint="eastAsia"/>
          <w:color w:val="auto"/>
          <w:highlight w:val="none"/>
        </w:rPr>
        <w:t>2</w:t>
      </w:r>
      <w:r>
        <w:rPr>
          <w:rFonts w:hint="eastAsia"/>
          <w:color w:val="auto"/>
          <w:highlight w:val="none"/>
          <w:lang w:val="en-US" w:eastAsia="zh-CN"/>
        </w:rPr>
        <w:t>6</w:t>
      </w:r>
      <w:r>
        <w:rPr>
          <w:rFonts w:hint="eastAsia"/>
          <w:color w:val="auto"/>
          <w:highlight w:val="none"/>
        </w:rPr>
        <w:t>.入围供应商的确定原则及标准</w:t>
      </w:r>
      <w:bookmarkEnd w:id="81"/>
    </w:p>
    <w:p>
      <w:pPr>
        <w:ind w:firstLine="560"/>
        <w:rPr>
          <w:rFonts w:hint="eastAsia"/>
          <w:color w:val="auto"/>
          <w:highlight w:val="none"/>
        </w:rPr>
      </w:pPr>
      <w:r>
        <w:rPr>
          <w:rFonts w:hint="eastAsia"/>
          <w:color w:val="auto"/>
          <w:highlight w:val="none"/>
          <w:lang w:eastAsia="zh-CN"/>
        </w:rPr>
        <w:t>评审小组</w:t>
      </w:r>
      <w:r>
        <w:rPr>
          <w:rFonts w:hint="eastAsia"/>
          <w:color w:val="auto"/>
          <w:highlight w:val="none"/>
        </w:rPr>
        <w:t>对实质上响应征集文件的供应商按照征集文件第6章规定的评标方法进行排序，确定入围供应商。</w:t>
      </w:r>
    </w:p>
    <w:p>
      <w:pPr>
        <w:pStyle w:val="3"/>
        <w:outlineLvl w:val="9"/>
        <w:rPr>
          <w:rFonts w:hint="eastAsia"/>
          <w:color w:val="auto"/>
          <w:highlight w:val="none"/>
        </w:rPr>
      </w:pPr>
      <w:bookmarkStart w:id="82" w:name="_Toc27744"/>
      <w:r>
        <w:rPr>
          <w:rFonts w:hint="eastAsia"/>
          <w:color w:val="auto"/>
          <w:highlight w:val="none"/>
        </w:rPr>
        <w:t>2</w:t>
      </w:r>
      <w:r>
        <w:rPr>
          <w:rFonts w:hint="eastAsia"/>
          <w:color w:val="auto"/>
          <w:highlight w:val="none"/>
          <w:lang w:val="en-US" w:eastAsia="zh-CN"/>
        </w:rPr>
        <w:t>7</w:t>
      </w:r>
      <w:r>
        <w:rPr>
          <w:rFonts w:hint="eastAsia"/>
          <w:color w:val="auto"/>
          <w:highlight w:val="none"/>
        </w:rPr>
        <w:t>.发布入围结果公告</w:t>
      </w:r>
      <w:bookmarkEnd w:id="82"/>
    </w:p>
    <w:p>
      <w:pPr>
        <w:ind w:firstLine="560"/>
        <w:rPr>
          <w:rFonts w:hint="eastAsia"/>
          <w:color w:val="auto"/>
          <w:highlight w:val="none"/>
        </w:rPr>
      </w:pPr>
      <w:r>
        <w:rPr>
          <w:rFonts w:hint="eastAsia"/>
          <w:color w:val="auto"/>
          <w:highlight w:val="none"/>
        </w:rPr>
        <w:t>入围供应商确定后，征集人或者</w:t>
      </w:r>
      <w:r>
        <w:rPr>
          <w:rFonts w:hint="eastAsia"/>
          <w:color w:val="auto"/>
          <w:highlight w:val="none"/>
          <w:lang w:eastAsia="zh-CN"/>
        </w:rPr>
        <w:t>采购代理机构</w:t>
      </w:r>
      <w:r>
        <w:rPr>
          <w:rFonts w:hint="eastAsia"/>
          <w:color w:val="auto"/>
          <w:highlight w:val="none"/>
        </w:rPr>
        <w:t>发布入围结果公告。公告包括以下内容：</w:t>
      </w:r>
    </w:p>
    <w:p>
      <w:pPr>
        <w:ind w:firstLine="560"/>
        <w:rPr>
          <w:color w:val="auto"/>
          <w:highlight w:val="none"/>
        </w:rPr>
      </w:pPr>
      <w:r>
        <w:rPr>
          <w:rFonts w:hint="eastAsia"/>
          <w:color w:val="auto"/>
          <w:highlight w:val="none"/>
        </w:rPr>
        <w:t>（1）</w:t>
      </w:r>
      <w:r>
        <w:rPr>
          <w:color w:val="auto"/>
          <w:highlight w:val="none"/>
        </w:rPr>
        <w:t>采购项目名称、编号；</w:t>
      </w:r>
    </w:p>
    <w:p>
      <w:pPr>
        <w:ind w:firstLine="560"/>
        <w:rPr>
          <w:color w:val="auto"/>
          <w:highlight w:val="none"/>
        </w:rPr>
      </w:pPr>
      <w:r>
        <w:rPr>
          <w:rFonts w:hint="eastAsia"/>
          <w:color w:val="auto"/>
          <w:highlight w:val="none"/>
        </w:rPr>
        <w:t>（2）</w:t>
      </w:r>
      <w:r>
        <w:rPr>
          <w:color w:val="auto"/>
          <w:highlight w:val="none"/>
        </w:rPr>
        <w:t>征集人的名称、地址、联系人和联系方式；</w:t>
      </w:r>
    </w:p>
    <w:p>
      <w:pPr>
        <w:ind w:firstLine="560"/>
        <w:rPr>
          <w:color w:val="auto"/>
          <w:highlight w:val="none"/>
        </w:rPr>
      </w:pPr>
      <w:r>
        <w:rPr>
          <w:rFonts w:hint="eastAsia"/>
          <w:color w:val="auto"/>
          <w:highlight w:val="none"/>
        </w:rPr>
        <w:t>（3）</w:t>
      </w:r>
      <w:r>
        <w:rPr>
          <w:color w:val="auto"/>
          <w:highlight w:val="none"/>
        </w:rPr>
        <w:t>入围供应商名称、地址及排序；</w:t>
      </w:r>
    </w:p>
    <w:p>
      <w:pPr>
        <w:ind w:firstLine="560"/>
        <w:rPr>
          <w:color w:val="auto"/>
          <w:highlight w:val="none"/>
        </w:rPr>
      </w:pPr>
      <w:r>
        <w:rPr>
          <w:rFonts w:hint="eastAsia"/>
          <w:color w:val="auto"/>
          <w:highlight w:val="none"/>
        </w:rPr>
        <w:t>（4）</w:t>
      </w:r>
      <w:r>
        <w:rPr>
          <w:color w:val="auto"/>
          <w:highlight w:val="none"/>
        </w:rPr>
        <w:t>最高入围价格或者最低入围分值；</w:t>
      </w:r>
    </w:p>
    <w:p>
      <w:pPr>
        <w:ind w:firstLine="560"/>
        <w:rPr>
          <w:color w:val="auto"/>
          <w:highlight w:val="none"/>
        </w:rPr>
      </w:pPr>
      <w:r>
        <w:rPr>
          <w:rFonts w:hint="eastAsia"/>
          <w:color w:val="auto"/>
          <w:highlight w:val="none"/>
        </w:rPr>
        <w:t>（5）</w:t>
      </w:r>
      <w:r>
        <w:rPr>
          <w:color w:val="auto"/>
          <w:highlight w:val="none"/>
        </w:rPr>
        <w:t>入围产品名称、规格型号或者主要服务内容及服务标准，入围单价；</w:t>
      </w:r>
    </w:p>
    <w:p>
      <w:pPr>
        <w:ind w:firstLine="560"/>
        <w:rPr>
          <w:color w:val="auto"/>
          <w:highlight w:val="none"/>
        </w:rPr>
      </w:pPr>
      <w:r>
        <w:rPr>
          <w:rFonts w:hint="eastAsia"/>
          <w:color w:val="auto"/>
          <w:highlight w:val="none"/>
        </w:rPr>
        <w:t>（6）</w:t>
      </w:r>
      <w:r>
        <w:rPr>
          <w:color w:val="auto"/>
          <w:highlight w:val="none"/>
        </w:rPr>
        <w:t>评审小组成员名单；</w:t>
      </w:r>
    </w:p>
    <w:p>
      <w:pPr>
        <w:ind w:firstLine="560"/>
        <w:rPr>
          <w:color w:val="auto"/>
          <w:highlight w:val="none"/>
        </w:rPr>
      </w:pPr>
      <w:r>
        <w:rPr>
          <w:rFonts w:hint="eastAsia"/>
          <w:color w:val="auto"/>
          <w:highlight w:val="none"/>
        </w:rPr>
        <w:t>（7）</w:t>
      </w:r>
      <w:r>
        <w:rPr>
          <w:color w:val="auto"/>
          <w:highlight w:val="none"/>
        </w:rPr>
        <w:t>公告期限；</w:t>
      </w:r>
    </w:p>
    <w:p>
      <w:pPr>
        <w:ind w:firstLine="560"/>
        <w:rPr>
          <w:color w:val="auto"/>
          <w:highlight w:val="none"/>
        </w:rPr>
      </w:pPr>
      <w:r>
        <w:rPr>
          <w:rFonts w:hint="eastAsia"/>
          <w:color w:val="auto"/>
          <w:highlight w:val="none"/>
        </w:rPr>
        <w:t>（8）</w:t>
      </w:r>
      <w:r>
        <w:rPr>
          <w:color w:val="auto"/>
          <w:highlight w:val="none"/>
        </w:rPr>
        <w:t>其他事项。</w:t>
      </w:r>
    </w:p>
    <w:p>
      <w:pPr>
        <w:pStyle w:val="3"/>
        <w:outlineLvl w:val="9"/>
        <w:rPr>
          <w:rFonts w:hint="eastAsia"/>
          <w:color w:val="auto"/>
          <w:highlight w:val="none"/>
        </w:rPr>
      </w:pPr>
      <w:bookmarkStart w:id="83" w:name="_Toc16808"/>
      <w:r>
        <w:rPr>
          <w:rFonts w:hint="eastAsia"/>
          <w:color w:val="auto"/>
          <w:highlight w:val="none"/>
        </w:rPr>
        <w:t>2</w:t>
      </w:r>
      <w:r>
        <w:rPr>
          <w:rFonts w:hint="eastAsia"/>
          <w:color w:val="auto"/>
          <w:highlight w:val="none"/>
          <w:lang w:val="en-US" w:eastAsia="zh-CN"/>
        </w:rPr>
        <w:t>8</w:t>
      </w:r>
      <w:r>
        <w:rPr>
          <w:rFonts w:hint="eastAsia"/>
          <w:color w:val="auto"/>
          <w:highlight w:val="none"/>
        </w:rPr>
        <w:t>.发出入围通知书</w:t>
      </w:r>
      <w:bookmarkEnd w:id="83"/>
    </w:p>
    <w:p>
      <w:pPr>
        <w:ind w:firstLine="560"/>
        <w:rPr>
          <w:rFonts w:hint="eastAsia"/>
          <w:color w:val="auto"/>
          <w:highlight w:val="none"/>
        </w:rPr>
      </w:pPr>
      <w:r>
        <w:rPr>
          <w:rFonts w:hint="eastAsia"/>
          <w:color w:val="auto"/>
          <w:highlight w:val="none"/>
        </w:rPr>
        <w:t>在公告入围结果的同时，向入围供应商发出入围通知书，入围通知书是协议的组成部分。</w:t>
      </w:r>
    </w:p>
    <w:p>
      <w:pPr>
        <w:pStyle w:val="3"/>
        <w:outlineLvl w:val="9"/>
        <w:rPr>
          <w:rFonts w:hint="eastAsia"/>
          <w:color w:val="auto"/>
          <w:highlight w:val="none"/>
        </w:rPr>
      </w:pPr>
      <w:bookmarkStart w:id="84" w:name="_Toc13882"/>
      <w:r>
        <w:rPr>
          <w:rFonts w:hint="eastAsia"/>
          <w:color w:val="auto"/>
          <w:highlight w:val="none"/>
          <w:lang w:val="en-US" w:eastAsia="zh-CN"/>
        </w:rPr>
        <w:t>29</w:t>
      </w:r>
      <w:r>
        <w:rPr>
          <w:rFonts w:hint="eastAsia"/>
          <w:color w:val="auto"/>
          <w:highlight w:val="none"/>
        </w:rPr>
        <w:t>.告知招标结果</w:t>
      </w:r>
      <w:bookmarkEnd w:id="84"/>
    </w:p>
    <w:p>
      <w:pPr>
        <w:ind w:firstLine="560"/>
        <w:rPr>
          <w:rFonts w:hint="eastAsia"/>
          <w:color w:val="auto"/>
          <w:highlight w:val="none"/>
        </w:rPr>
      </w:pPr>
      <w:r>
        <w:rPr>
          <w:rFonts w:hint="eastAsia"/>
          <w:color w:val="auto"/>
          <w:highlight w:val="none"/>
        </w:rPr>
        <w:t>在公告入围结果的同时，告知未通过资格审查供应商未通过的原因；采用质量优先法评审的，还将告知未成交供应商的评审得分。</w:t>
      </w:r>
    </w:p>
    <w:p>
      <w:pPr>
        <w:pStyle w:val="3"/>
        <w:outlineLvl w:val="9"/>
        <w:rPr>
          <w:rFonts w:hint="eastAsia"/>
          <w:color w:val="auto"/>
          <w:highlight w:val="none"/>
        </w:rPr>
      </w:pPr>
      <w:bookmarkStart w:id="85" w:name="_Toc9071"/>
      <w:r>
        <w:rPr>
          <w:rFonts w:hint="eastAsia"/>
          <w:color w:val="auto"/>
          <w:highlight w:val="none"/>
        </w:rPr>
        <w:t>3</w:t>
      </w:r>
      <w:r>
        <w:rPr>
          <w:rFonts w:hint="eastAsia"/>
          <w:color w:val="auto"/>
          <w:highlight w:val="none"/>
          <w:lang w:val="en-US" w:eastAsia="zh-CN"/>
        </w:rPr>
        <w:t>0</w:t>
      </w:r>
      <w:r>
        <w:rPr>
          <w:rFonts w:hint="eastAsia"/>
          <w:color w:val="auto"/>
          <w:highlight w:val="none"/>
        </w:rPr>
        <w:t>.签订框架协议</w:t>
      </w:r>
      <w:bookmarkEnd w:id="85"/>
    </w:p>
    <w:p>
      <w:pPr>
        <w:ind w:firstLine="560"/>
        <w:rPr>
          <w:rFonts w:hint="eastAsia"/>
          <w:color w:val="auto"/>
          <w:highlight w:val="none"/>
        </w:rPr>
      </w:pPr>
      <w:r>
        <w:rPr>
          <w:rFonts w:hint="eastAsia"/>
          <w:color w:val="auto"/>
          <w:highlight w:val="none"/>
        </w:rPr>
        <w:t>3</w:t>
      </w:r>
      <w:r>
        <w:rPr>
          <w:rFonts w:hint="eastAsia"/>
          <w:color w:val="auto"/>
          <w:highlight w:val="none"/>
          <w:lang w:val="en-US" w:eastAsia="zh-CN"/>
        </w:rPr>
        <w:t>0</w:t>
      </w:r>
      <w:r>
        <w:rPr>
          <w:rFonts w:hint="eastAsia"/>
          <w:color w:val="auto"/>
          <w:highlight w:val="none"/>
        </w:rPr>
        <w:t>.1 征集人应当自发出入围通知书之日起30个工作日内，与入围供应商签订框架协议，并在框架协议签订后7个工作日内，将框架协议副本报本级财政部门备案。</w:t>
      </w:r>
    </w:p>
    <w:p>
      <w:pPr>
        <w:ind w:firstLine="560"/>
        <w:rPr>
          <w:rFonts w:hint="eastAsia"/>
          <w:color w:val="auto"/>
          <w:highlight w:val="none"/>
        </w:rPr>
      </w:pPr>
      <w:r>
        <w:rPr>
          <w:rFonts w:hint="eastAsia"/>
          <w:color w:val="auto"/>
          <w:highlight w:val="none"/>
        </w:rPr>
        <w:t>3</w:t>
      </w:r>
      <w:r>
        <w:rPr>
          <w:rFonts w:hint="eastAsia"/>
          <w:color w:val="auto"/>
          <w:highlight w:val="none"/>
          <w:lang w:val="en-US" w:eastAsia="zh-CN"/>
        </w:rPr>
        <w:t>0</w:t>
      </w:r>
      <w:r>
        <w:rPr>
          <w:rFonts w:hint="eastAsia"/>
          <w:color w:val="auto"/>
          <w:highlight w:val="none"/>
        </w:rPr>
        <w:t>.2 征集文件、入围供应商的</w:t>
      </w:r>
      <w:r>
        <w:rPr>
          <w:rFonts w:hint="eastAsia"/>
          <w:color w:val="auto"/>
          <w:highlight w:val="none"/>
          <w:lang w:eastAsia="zh-CN"/>
        </w:rPr>
        <w:t>响应文件</w:t>
      </w:r>
      <w:r>
        <w:rPr>
          <w:rFonts w:hint="eastAsia"/>
          <w:color w:val="auto"/>
          <w:highlight w:val="none"/>
        </w:rPr>
        <w:t>及其澄清文件等，均为签订框架协议的依据。</w:t>
      </w:r>
    </w:p>
    <w:p>
      <w:pPr>
        <w:pStyle w:val="3"/>
        <w:outlineLvl w:val="9"/>
        <w:rPr>
          <w:rFonts w:hint="eastAsia"/>
          <w:color w:val="auto"/>
          <w:highlight w:val="none"/>
        </w:rPr>
      </w:pPr>
      <w:bookmarkStart w:id="86" w:name="_Toc17024"/>
      <w:r>
        <w:rPr>
          <w:rFonts w:hint="eastAsia"/>
          <w:color w:val="auto"/>
          <w:highlight w:val="none"/>
        </w:rPr>
        <w:t>3</w:t>
      </w:r>
      <w:r>
        <w:rPr>
          <w:rFonts w:hint="eastAsia"/>
          <w:color w:val="auto"/>
          <w:highlight w:val="none"/>
          <w:lang w:val="en-US" w:eastAsia="zh-CN"/>
        </w:rPr>
        <w:t>1</w:t>
      </w:r>
      <w:r>
        <w:rPr>
          <w:rFonts w:hint="eastAsia"/>
          <w:color w:val="auto"/>
          <w:highlight w:val="none"/>
        </w:rPr>
        <w:t>.入围供应商清退和补充规则</w:t>
      </w:r>
      <w:bookmarkEnd w:id="86"/>
    </w:p>
    <w:p>
      <w:pPr>
        <w:ind w:firstLine="560"/>
        <w:rPr>
          <w:rFonts w:hint="eastAsia"/>
          <w:color w:val="auto"/>
          <w:highlight w:val="none"/>
        </w:rPr>
      </w:pPr>
      <w:r>
        <w:rPr>
          <w:rFonts w:hint="eastAsia"/>
          <w:color w:val="auto"/>
          <w:highlight w:val="none"/>
        </w:rPr>
        <w:t>3</w:t>
      </w:r>
      <w:r>
        <w:rPr>
          <w:rFonts w:hint="eastAsia"/>
          <w:color w:val="auto"/>
          <w:highlight w:val="none"/>
          <w:lang w:val="en-US" w:eastAsia="zh-CN"/>
        </w:rPr>
        <w:t>1</w:t>
      </w:r>
      <w:r>
        <w:rPr>
          <w:rFonts w:hint="eastAsia"/>
          <w:color w:val="auto"/>
          <w:highlight w:val="none"/>
        </w:rPr>
        <w:t>.1 入围供应商有下列情形之一，尚未签订框架协议的，取消其入围资格；已经签订框架协议的，解除与其签订的框架协议：</w:t>
      </w:r>
    </w:p>
    <w:p>
      <w:pPr>
        <w:ind w:firstLine="560"/>
        <w:rPr>
          <w:rFonts w:hint="eastAsia"/>
          <w:color w:val="auto"/>
          <w:highlight w:val="none"/>
        </w:rPr>
      </w:pPr>
      <w:r>
        <w:rPr>
          <w:rFonts w:hint="eastAsia"/>
          <w:color w:val="auto"/>
          <w:highlight w:val="none"/>
        </w:rPr>
        <w:t>（1）恶意串通谋取入围或者合同成交的；</w:t>
      </w:r>
    </w:p>
    <w:p>
      <w:pPr>
        <w:ind w:firstLine="560"/>
        <w:rPr>
          <w:rFonts w:hint="eastAsia"/>
          <w:color w:val="auto"/>
          <w:highlight w:val="none"/>
        </w:rPr>
      </w:pPr>
      <w:r>
        <w:rPr>
          <w:rFonts w:hint="eastAsia"/>
          <w:color w:val="auto"/>
          <w:highlight w:val="none"/>
        </w:rPr>
        <w:t>（2）提供虚假材料谋取入围或者合同成交的；</w:t>
      </w:r>
    </w:p>
    <w:p>
      <w:pPr>
        <w:ind w:firstLine="560"/>
        <w:rPr>
          <w:rFonts w:hint="eastAsia"/>
          <w:color w:val="auto"/>
          <w:highlight w:val="none"/>
        </w:rPr>
      </w:pPr>
      <w:r>
        <w:rPr>
          <w:rFonts w:hint="eastAsia"/>
          <w:color w:val="auto"/>
          <w:highlight w:val="none"/>
        </w:rPr>
        <w:t>（3）无正当理由拒不接受合同授予的；</w:t>
      </w:r>
    </w:p>
    <w:p>
      <w:pPr>
        <w:ind w:firstLine="560"/>
        <w:rPr>
          <w:rFonts w:hint="eastAsia"/>
          <w:color w:val="auto"/>
          <w:highlight w:val="none"/>
        </w:rPr>
      </w:pPr>
      <w:r>
        <w:rPr>
          <w:rFonts w:hint="eastAsia"/>
          <w:color w:val="auto"/>
          <w:highlight w:val="none"/>
        </w:rPr>
        <w:t>（4）不履行合同义务或者履行合同义务不符合约定，经采购人请求履行后仍不履行或者仍未按约定履行的；</w:t>
      </w:r>
    </w:p>
    <w:p>
      <w:pPr>
        <w:ind w:firstLine="560"/>
        <w:rPr>
          <w:rFonts w:hint="eastAsia"/>
          <w:color w:val="auto"/>
          <w:highlight w:val="none"/>
        </w:rPr>
      </w:pPr>
      <w:r>
        <w:rPr>
          <w:rFonts w:hint="eastAsia"/>
          <w:color w:val="auto"/>
          <w:highlight w:val="none"/>
        </w:rPr>
        <w:t>（5）框架协议有效期内，因违法行为被禁止或限制参加政府采购活动的；</w:t>
      </w:r>
    </w:p>
    <w:p>
      <w:pPr>
        <w:ind w:firstLine="560"/>
        <w:rPr>
          <w:rFonts w:hint="eastAsia"/>
          <w:color w:val="auto"/>
          <w:highlight w:val="none"/>
        </w:rPr>
      </w:pPr>
      <w:r>
        <w:rPr>
          <w:rFonts w:hint="eastAsia"/>
          <w:color w:val="auto"/>
          <w:highlight w:val="none"/>
        </w:rPr>
        <w:t>（6）框架协议约定的其他情形。</w:t>
      </w:r>
    </w:p>
    <w:p>
      <w:pPr>
        <w:ind w:firstLine="560"/>
        <w:rPr>
          <w:rFonts w:hint="eastAsia"/>
          <w:color w:val="auto"/>
          <w:highlight w:val="none"/>
        </w:rPr>
      </w:pPr>
      <w:r>
        <w:rPr>
          <w:rFonts w:hint="eastAsia"/>
          <w:color w:val="auto"/>
          <w:highlight w:val="none"/>
        </w:rPr>
        <w:t>被取消入围资格或者被解除框架协议的供应商不得参加同一封闭式框架协议补充征集，或者重新申请加入同一开放式框架协议。</w:t>
      </w:r>
    </w:p>
    <w:p>
      <w:pPr>
        <w:ind w:firstLine="560"/>
        <w:rPr>
          <w:rFonts w:hint="eastAsia"/>
          <w:color w:val="auto"/>
          <w:highlight w:val="none"/>
        </w:rPr>
      </w:pPr>
      <w:r>
        <w:rPr>
          <w:rFonts w:hint="eastAsia"/>
          <w:color w:val="auto"/>
          <w:highlight w:val="none"/>
        </w:rPr>
        <w:t>3</w:t>
      </w:r>
      <w:r>
        <w:rPr>
          <w:rFonts w:hint="eastAsia"/>
          <w:color w:val="auto"/>
          <w:highlight w:val="none"/>
          <w:lang w:val="en-US" w:eastAsia="zh-CN"/>
        </w:rPr>
        <w:t>1</w:t>
      </w:r>
      <w:r>
        <w:rPr>
          <w:rFonts w:hint="eastAsia"/>
          <w:color w:val="auto"/>
          <w:highlight w:val="none"/>
        </w:rPr>
        <w:t>.2 入围供应商补充</w:t>
      </w:r>
    </w:p>
    <w:p>
      <w:pPr>
        <w:ind w:firstLine="560"/>
        <w:rPr>
          <w:rFonts w:hint="eastAsia"/>
          <w:color w:val="auto"/>
          <w:highlight w:val="none"/>
        </w:rPr>
      </w:pPr>
      <w:r>
        <w:rPr>
          <w:rFonts w:hint="eastAsia"/>
          <w:color w:val="auto"/>
          <w:highlight w:val="none"/>
        </w:rPr>
        <w:t>（1）剩余入围供应商不足入围供应商总数70%且影响框架协议执行的，征集人可以补充征集。</w:t>
      </w:r>
    </w:p>
    <w:p>
      <w:pPr>
        <w:ind w:firstLine="560"/>
        <w:rPr>
          <w:rFonts w:hint="eastAsia"/>
          <w:color w:val="auto"/>
          <w:highlight w:val="none"/>
        </w:rPr>
      </w:pPr>
      <w:r>
        <w:rPr>
          <w:rFonts w:hint="eastAsia"/>
          <w:color w:val="auto"/>
          <w:highlight w:val="none"/>
        </w:rPr>
        <w:t>（2）补充征集在原框架协议有效期内完成。</w:t>
      </w:r>
    </w:p>
    <w:p>
      <w:pPr>
        <w:ind w:firstLine="560"/>
        <w:rPr>
          <w:rFonts w:hint="eastAsia"/>
          <w:color w:val="auto"/>
          <w:highlight w:val="none"/>
        </w:rPr>
      </w:pPr>
      <w:r>
        <w:rPr>
          <w:rFonts w:hint="eastAsia"/>
          <w:color w:val="auto"/>
          <w:highlight w:val="none"/>
        </w:rPr>
        <w:t>（3）补充征集的条件、程序、评审方法和淘汰比例与初次征集相同。</w:t>
      </w:r>
    </w:p>
    <w:p>
      <w:pPr>
        <w:ind w:firstLine="560"/>
        <w:rPr>
          <w:rFonts w:hint="eastAsia"/>
          <w:color w:val="auto"/>
          <w:highlight w:val="none"/>
        </w:rPr>
      </w:pPr>
      <w:r>
        <w:rPr>
          <w:rFonts w:hint="eastAsia"/>
          <w:color w:val="auto"/>
          <w:highlight w:val="none"/>
        </w:rPr>
        <w:t>（4）被取消入围资格或者被解除本项目框架协议的供应商不得参加本项目框架协议。</w:t>
      </w:r>
    </w:p>
    <w:p>
      <w:pPr>
        <w:ind w:firstLine="560"/>
        <w:rPr>
          <w:rFonts w:hint="eastAsia" w:eastAsia="仿宋_GB2312"/>
          <w:color w:val="auto"/>
          <w:highlight w:val="none"/>
        </w:rPr>
      </w:pPr>
      <w:r>
        <w:rPr>
          <w:rFonts w:hint="eastAsia"/>
          <w:color w:val="auto"/>
          <w:highlight w:val="none"/>
        </w:rPr>
        <w:t>（5）补充征集期间，本项目框架协议继续履行。</w:t>
      </w:r>
    </w:p>
    <w:p>
      <w:pPr>
        <w:pStyle w:val="3"/>
        <w:outlineLvl w:val="9"/>
        <w:rPr>
          <w:rFonts w:hint="eastAsia"/>
          <w:color w:val="auto"/>
          <w:highlight w:val="none"/>
        </w:rPr>
      </w:pPr>
      <w:bookmarkStart w:id="87" w:name="_Toc6897"/>
      <w:r>
        <w:rPr>
          <w:rFonts w:hint="eastAsia"/>
          <w:color w:val="auto"/>
          <w:highlight w:val="none"/>
        </w:rPr>
        <w:t>3</w:t>
      </w:r>
      <w:r>
        <w:rPr>
          <w:rFonts w:hint="eastAsia"/>
          <w:color w:val="auto"/>
          <w:highlight w:val="none"/>
          <w:lang w:val="en-US" w:eastAsia="zh-CN"/>
        </w:rPr>
        <w:t>2</w:t>
      </w:r>
      <w:r>
        <w:rPr>
          <w:rFonts w:hint="eastAsia"/>
          <w:color w:val="auto"/>
          <w:highlight w:val="none"/>
        </w:rPr>
        <w:t>.入围产品升级换代规则</w:t>
      </w:r>
      <w:bookmarkEnd w:id="87"/>
    </w:p>
    <w:p>
      <w:pPr>
        <w:ind w:firstLine="560"/>
        <w:rPr>
          <w:rFonts w:hint="eastAsia"/>
          <w:color w:val="auto"/>
          <w:highlight w:val="none"/>
        </w:rPr>
      </w:pPr>
      <w:r>
        <w:rPr>
          <w:rFonts w:hint="eastAsia"/>
          <w:color w:val="auto"/>
          <w:highlight w:val="none"/>
        </w:rPr>
        <w:t>入围产品如需升级换代，须在质量不降低、价格不提高的前提下，由征集人对入围供应商因产品升级换代、用新产品替代原入围产品的情形进行审核。</w:t>
      </w:r>
    </w:p>
    <w:p>
      <w:pPr>
        <w:pStyle w:val="3"/>
        <w:outlineLvl w:val="9"/>
        <w:rPr>
          <w:rFonts w:hint="eastAsia"/>
          <w:color w:val="auto"/>
          <w:highlight w:val="none"/>
        </w:rPr>
      </w:pPr>
      <w:bookmarkStart w:id="88" w:name="_Toc29600"/>
      <w:r>
        <w:rPr>
          <w:rFonts w:hint="eastAsia"/>
          <w:color w:val="auto"/>
          <w:highlight w:val="none"/>
        </w:rPr>
        <w:t>3</w:t>
      </w:r>
      <w:r>
        <w:rPr>
          <w:rFonts w:hint="eastAsia"/>
          <w:color w:val="auto"/>
          <w:highlight w:val="none"/>
          <w:lang w:val="en-US" w:eastAsia="zh-CN"/>
        </w:rPr>
        <w:t>3</w:t>
      </w:r>
      <w:r>
        <w:rPr>
          <w:rFonts w:hint="eastAsia"/>
          <w:color w:val="auto"/>
          <w:highlight w:val="none"/>
        </w:rPr>
        <w:t>.确定第二阶段成交供应商的方式</w:t>
      </w:r>
      <w:bookmarkEnd w:id="88"/>
    </w:p>
    <w:p>
      <w:pPr>
        <w:ind w:firstLine="560"/>
        <w:rPr>
          <w:rFonts w:hint="eastAsia"/>
          <w:color w:val="auto"/>
          <w:highlight w:val="none"/>
        </w:rPr>
      </w:pPr>
      <w:r>
        <w:rPr>
          <w:rFonts w:hint="eastAsia"/>
          <w:color w:val="auto"/>
          <w:highlight w:val="none"/>
        </w:rPr>
        <w:t>1）直接选定</w:t>
      </w:r>
    </w:p>
    <w:p>
      <w:pPr>
        <w:ind w:firstLine="560"/>
        <w:rPr>
          <w:rFonts w:hint="eastAsia"/>
          <w:color w:val="auto"/>
          <w:highlight w:val="none"/>
        </w:rPr>
      </w:pPr>
      <w:r>
        <w:rPr>
          <w:rFonts w:hint="eastAsia"/>
          <w:color w:val="auto"/>
          <w:highlight w:val="none"/>
        </w:rPr>
        <w:t>2）二次竞价</w:t>
      </w:r>
    </w:p>
    <w:p>
      <w:pPr>
        <w:ind w:firstLine="560"/>
        <w:rPr>
          <w:rFonts w:hint="eastAsia"/>
          <w:color w:val="auto"/>
          <w:highlight w:val="none"/>
        </w:rPr>
      </w:pPr>
      <w:r>
        <w:rPr>
          <w:rFonts w:hint="eastAsia"/>
          <w:color w:val="auto"/>
          <w:highlight w:val="none"/>
        </w:rPr>
        <w:t>3）顺序轮候</w:t>
      </w:r>
    </w:p>
    <w:p>
      <w:pPr>
        <w:ind w:firstLine="560"/>
        <w:rPr>
          <w:rFonts w:hint="eastAsia"/>
          <w:color w:val="auto"/>
          <w:highlight w:val="none"/>
        </w:rPr>
      </w:pPr>
      <w:r>
        <w:rPr>
          <w:rFonts w:hint="eastAsia"/>
          <w:color w:val="auto"/>
          <w:highlight w:val="none"/>
        </w:rPr>
        <w:t>以二次竞价或顺序轮候方式确定成交供应商的，征集人应当在确定成交供应商后2个工作日内逐笔发布成交结果公告。</w:t>
      </w:r>
    </w:p>
    <w:p>
      <w:pPr>
        <w:ind w:firstLine="560"/>
        <w:rPr>
          <w:rFonts w:hint="eastAsia"/>
          <w:color w:val="auto"/>
          <w:highlight w:val="none"/>
        </w:rPr>
      </w:pPr>
      <w:r>
        <w:rPr>
          <w:rFonts w:hint="eastAsia"/>
          <w:color w:val="auto"/>
          <w:highlight w:val="none"/>
        </w:rPr>
        <w:t>本项目确定第二阶段成交供应商的方式见</w:t>
      </w:r>
      <w:r>
        <w:rPr>
          <w:rFonts w:hint="eastAsia"/>
          <w:color w:val="auto"/>
          <w:highlight w:val="none"/>
          <w:u w:val="single"/>
        </w:rPr>
        <w:t>供应商须知资料表</w:t>
      </w:r>
      <w:r>
        <w:rPr>
          <w:rFonts w:hint="eastAsia"/>
          <w:color w:val="auto"/>
          <w:highlight w:val="none"/>
        </w:rPr>
        <w:t>。</w:t>
      </w:r>
    </w:p>
    <w:p>
      <w:pPr>
        <w:pStyle w:val="3"/>
        <w:outlineLvl w:val="9"/>
        <w:rPr>
          <w:rFonts w:hint="eastAsia"/>
          <w:color w:val="auto"/>
          <w:highlight w:val="none"/>
        </w:rPr>
      </w:pPr>
      <w:bookmarkStart w:id="89" w:name="_Toc31416"/>
      <w:r>
        <w:rPr>
          <w:rFonts w:hint="eastAsia"/>
          <w:color w:val="auto"/>
          <w:highlight w:val="none"/>
        </w:rPr>
        <w:t>3</w:t>
      </w:r>
      <w:r>
        <w:rPr>
          <w:rFonts w:hint="eastAsia"/>
          <w:color w:val="auto"/>
          <w:highlight w:val="none"/>
          <w:lang w:val="en-US" w:eastAsia="zh-CN"/>
        </w:rPr>
        <w:t>4</w:t>
      </w:r>
      <w:r>
        <w:rPr>
          <w:rFonts w:hint="eastAsia"/>
          <w:color w:val="auto"/>
          <w:highlight w:val="none"/>
        </w:rPr>
        <w:t>.用户反馈和评价机制</w:t>
      </w:r>
      <w:bookmarkEnd w:id="89"/>
    </w:p>
    <w:p>
      <w:pPr>
        <w:ind w:firstLine="560"/>
        <w:rPr>
          <w:rFonts w:hint="eastAsia" w:eastAsia="仿宋_GB2312"/>
          <w:color w:val="auto"/>
          <w:highlight w:val="none"/>
        </w:rPr>
      </w:pPr>
      <w:r>
        <w:rPr>
          <w:rFonts w:hint="eastAsia"/>
          <w:color w:val="auto"/>
          <w:highlight w:val="none"/>
        </w:rPr>
        <w:t>接受采购人和服务对象对入围供应商履行框架协议和采购合同情况的反馈与评价，并将用户反馈和评价情况向采购人和服务对象公开，作为第二阶段直接选定成交供应商的参考。</w:t>
      </w:r>
    </w:p>
    <w:p>
      <w:pPr>
        <w:pStyle w:val="3"/>
        <w:outlineLvl w:val="9"/>
        <w:rPr>
          <w:rFonts w:hint="eastAsia"/>
          <w:color w:val="auto"/>
          <w:highlight w:val="none"/>
        </w:rPr>
      </w:pPr>
      <w:bookmarkStart w:id="90" w:name="_Toc19574"/>
      <w:r>
        <w:rPr>
          <w:rFonts w:hint="eastAsia"/>
          <w:color w:val="auto"/>
          <w:highlight w:val="none"/>
        </w:rPr>
        <w:t>3</w:t>
      </w:r>
      <w:r>
        <w:rPr>
          <w:rFonts w:hint="eastAsia"/>
          <w:color w:val="auto"/>
          <w:highlight w:val="none"/>
          <w:lang w:val="en-US" w:eastAsia="zh-CN"/>
        </w:rPr>
        <w:t>5</w:t>
      </w:r>
      <w:r>
        <w:rPr>
          <w:rFonts w:hint="eastAsia"/>
          <w:color w:val="auto"/>
          <w:highlight w:val="none"/>
        </w:rPr>
        <w:t>.履约保证金</w:t>
      </w:r>
      <w:bookmarkEnd w:id="90"/>
    </w:p>
    <w:p>
      <w:pPr>
        <w:ind w:firstLine="560"/>
        <w:rPr>
          <w:rFonts w:hint="eastAsia"/>
          <w:color w:val="auto"/>
          <w:highlight w:val="none"/>
        </w:rPr>
      </w:pPr>
      <w:r>
        <w:rPr>
          <w:rFonts w:hint="eastAsia"/>
          <w:color w:val="auto"/>
          <w:highlight w:val="none"/>
        </w:rPr>
        <w:t>入围供应商应当按照</w:t>
      </w:r>
      <w:r>
        <w:rPr>
          <w:rFonts w:hint="eastAsia"/>
          <w:color w:val="auto"/>
          <w:highlight w:val="none"/>
          <w:u w:val="single"/>
        </w:rPr>
        <w:t>供应商须知资料表</w:t>
      </w:r>
      <w:r>
        <w:rPr>
          <w:rFonts w:hint="eastAsia"/>
          <w:color w:val="auto"/>
          <w:highlight w:val="none"/>
        </w:rPr>
        <w:t>规定向采购人提交履约保证。</w:t>
      </w:r>
    </w:p>
    <w:p>
      <w:pPr>
        <w:pStyle w:val="3"/>
        <w:outlineLvl w:val="9"/>
        <w:rPr>
          <w:rFonts w:hint="eastAsia"/>
          <w:color w:val="auto"/>
          <w:highlight w:val="none"/>
        </w:rPr>
      </w:pPr>
      <w:bookmarkStart w:id="91" w:name="_Toc4829"/>
      <w:r>
        <w:rPr>
          <w:rFonts w:hint="eastAsia"/>
          <w:color w:val="auto"/>
          <w:highlight w:val="none"/>
        </w:rPr>
        <w:t>3</w:t>
      </w:r>
      <w:r>
        <w:rPr>
          <w:rFonts w:hint="eastAsia"/>
          <w:color w:val="auto"/>
          <w:highlight w:val="none"/>
          <w:lang w:val="en-US" w:eastAsia="zh-CN"/>
        </w:rPr>
        <w:t>6</w:t>
      </w:r>
      <w:r>
        <w:rPr>
          <w:rFonts w:hint="eastAsia"/>
          <w:color w:val="auto"/>
          <w:highlight w:val="none"/>
        </w:rPr>
        <w:t>.人员回避</w:t>
      </w:r>
      <w:bookmarkEnd w:id="91"/>
    </w:p>
    <w:p>
      <w:pPr>
        <w:ind w:firstLine="560"/>
        <w:rPr>
          <w:rFonts w:hint="eastAsia"/>
          <w:color w:val="auto"/>
          <w:highlight w:val="none"/>
        </w:rPr>
      </w:pPr>
      <w:r>
        <w:rPr>
          <w:rFonts w:hint="eastAsia"/>
          <w:color w:val="auto"/>
          <w:highlight w:val="none"/>
        </w:rPr>
        <w:t>供应商代表认为征集人、</w:t>
      </w:r>
      <w:r>
        <w:rPr>
          <w:rFonts w:hint="eastAsia"/>
          <w:color w:val="auto"/>
          <w:highlight w:val="none"/>
          <w:lang w:eastAsia="zh-CN"/>
        </w:rPr>
        <w:t>采购代理机构</w:t>
      </w:r>
      <w:r>
        <w:rPr>
          <w:rFonts w:hint="eastAsia"/>
          <w:color w:val="auto"/>
          <w:highlight w:val="none"/>
        </w:rPr>
        <w:t>相关工作人员有法律法规所列有回避情形的，可以向征集人或</w:t>
      </w:r>
      <w:r>
        <w:rPr>
          <w:rFonts w:hint="eastAsia"/>
          <w:color w:val="auto"/>
          <w:highlight w:val="none"/>
          <w:lang w:eastAsia="zh-CN"/>
        </w:rPr>
        <w:t>采购代理机构</w:t>
      </w:r>
      <w:r>
        <w:rPr>
          <w:rFonts w:hint="eastAsia"/>
          <w:color w:val="auto"/>
          <w:highlight w:val="none"/>
        </w:rPr>
        <w:t>书面提出回避申请，并说明理由。</w:t>
      </w:r>
    </w:p>
    <w:p>
      <w:pPr>
        <w:pStyle w:val="3"/>
        <w:numPr>
          <w:ilvl w:val="0"/>
          <w:numId w:val="0"/>
        </w:numPr>
        <w:ind w:leftChars="0"/>
        <w:outlineLvl w:val="9"/>
        <w:rPr>
          <w:rFonts w:hint="eastAsia"/>
          <w:color w:val="auto"/>
          <w:highlight w:val="none"/>
          <w:lang w:val="en-US" w:eastAsia="zh-CN"/>
        </w:rPr>
      </w:pPr>
      <w:bookmarkStart w:id="92" w:name="_Toc31409"/>
      <w:r>
        <w:rPr>
          <w:rFonts w:hint="eastAsia"/>
          <w:color w:val="auto"/>
          <w:highlight w:val="none"/>
          <w:lang w:val="en-US" w:eastAsia="zh-CN"/>
        </w:rPr>
        <w:t>37.代理服务费</w:t>
      </w:r>
      <w:bookmarkEnd w:id="92"/>
    </w:p>
    <w:p>
      <w:pPr>
        <w:numPr>
          <w:ilvl w:val="0"/>
          <w:numId w:val="0"/>
        </w:numPr>
        <w:rPr>
          <w:rFonts w:hint="default"/>
          <w:color w:val="auto"/>
          <w:highlight w:val="none"/>
          <w:lang w:val="en-US" w:eastAsia="zh-CN"/>
        </w:rPr>
      </w:pPr>
      <w:r>
        <w:rPr>
          <w:rFonts w:hint="eastAsia"/>
          <w:color w:val="auto"/>
          <w:highlight w:val="none"/>
          <w:lang w:val="en-US" w:eastAsia="zh-CN"/>
        </w:rPr>
        <w:t xml:space="preserve">    本项目不收取代理服务费。</w:t>
      </w:r>
    </w:p>
    <w:p>
      <w:pPr>
        <w:pStyle w:val="3"/>
        <w:outlineLvl w:val="9"/>
        <w:rPr>
          <w:rFonts w:hint="eastAsia"/>
          <w:color w:val="auto"/>
          <w:highlight w:val="none"/>
        </w:rPr>
      </w:pPr>
      <w:bookmarkStart w:id="93" w:name="_Toc2126"/>
      <w:r>
        <w:rPr>
          <w:rFonts w:hint="eastAsia"/>
          <w:color w:val="auto"/>
          <w:highlight w:val="none"/>
        </w:rPr>
        <w:t>3</w:t>
      </w:r>
      <w:r>
        <w:rPr>
          <w:rFonts w:hint="eastAsia"/>
          <w:color w:val="auto"/>
          <w:highlight w:val="none"/>
          <w:lang w:val="en-US" w:eastAsia="zh-CN"/>
        </w:rPr>
        <w:t>8</w:t>
      </w:r>
      <w:r>
        <w:rPr>
          <w:rFonts w:hint="eastAsia"/>
          <w:color w:val="auto"/>
          <w:highlight w:val="none"/>
        </w:rPr>
        <w:t>.质疑</w:t>
      </w:r>
      <w:bookmarkEnd w:id="93"/>
    </w:p>
    <w:p>
      <w:pPr>
        <w:ind w:firstLine="560"/>
        <w:rPr>
          <w:rFonts w:hint="eastAsia"/>
          <w:color w:val="auto"/>
          <w:highlight w:val="none"/>
        </w:rPr>
      </w:pPr>
      <w:r>
        <w:rPr>
          <w:rFonts w:hint="eastAsia"/>
          <w:color w:val="auto"/>
          <w:highlight w:val="none"/>
        </w:rPr>
        <w:t>3</w:t>
      </w:r>
      <w:r>
        <w:rPr>
          <w:rFonts w:hint="eastAsia"/>
          <w:color w:val="auto"/>
          <w:highlight w:val="none"/>
          <w:lang w:val="en-US" w:eastAsia="zh-CN"/>
        </w:rPr>
        <w:t>8</w:t>
      </w:r>
      <w:r>
        <w:rPr>
          <w:rFonts w:hint="eastAsia"/>
          <w:color w:val="auto"/>
          <w:highlight w:val="none"/>
        </w:rPr>
        <w:t>.1 供应商认为征集文件、招标过程和成交结果使自己的权益受到损害的，可以根据《中华人民共和国政府采购法》、《中华人民共和国政府采购法实施条例》和《政府采购质疑和投诉办法》的有关规定，依法向征集人或其委托的</w:t>
      </w:r>
      <w:r>
        <w:rPr>
          <w:rFonts w:hint="eastAsia"/>
          <w:color w:val="auto"/>
          <w:highlight w:val="none"/>
          <w:lang w:eastAsia="zh-CN"/>
        </w:rPr>
        <w:t>采购代理机构</w:t>
      </w:r>
      <w:r>
        <w:rPr>
          <w:rFonts w:hint="eastAsia"/>
          <w:color w:val="auto"/>
          <w:highlight w:val="none"/>
        </w:rPr>
        <w:t>提出质疑。</w:t>
      </w:r>
    </w:p>
    <w:p>
      <w:pPr>
        <w:ind w:firstLine="560"/>
        <w:rPr>
          <w:rFonts w:hint="default"/>
          <w:color w:val="auto"/>
          <w:highlight w:val="none"/>
          <w:lang w:val="en-US" w:eastAsia="zh-CN"/>
        </w:rPr>
      </w:pPr>
      <w:r>
        <w:rPr>
          <w:rFonts w:hint="eastAsia"/>
          <w:color w:val="auto"/>
          <w:highlight w:val="none"/>
          <w:lang w:val="en-US" w:eastAsia="zh-CN"/>
        </w:rPr>
        <w:t>38.2</w:t>
      </w:r>
      <w:r>
        <w:rPr>
          <w:rFonts w:hint="default"/>
          <w:color w:val="auto"/>
          <w:highlight w:val="none"/>
          <w:lang w:val="en-US" w:eastAsia="zh-CN"/>
        </w:rPr>
        <w:t>提出质疑的供应商（以下简称质疑供应商）应当是参与所质疑</w:t>
      </w:r>
      <w:r>
        <w:rPr>
          <w:rFonts w:hint="default"/>
          <w:color w:val="auto"/>
          <w:highlight w:val="none"/>
          <w:lang w:val="en-US" w:eastAsia="zh-CN"/>
        </w:rPr>
        <w:fldChar w:fldCharType="begin"/>
      </w:r>
      <w:r>
        <w:rPr>
          <w:rFonts w:hint="default"/>
          <w:color w:val="auto"/>
          <w:highlight w:val="none"/>
          <w:lang w:val="en-US" w:eastAsia="zh-CN"/>
        </w:rPr>
        <w:instrText xml:space="preserve"> HYPERLINK "https://baike.baidu.com/item/%E9%A1%B9%E7%9B%AE%E9%87%87%E8%B4%AD/5122220?fromModule=lemma_inlink" \t "https://baike.baidu.com/item/%E6%94%BF%E5%BA%9C%E9%87%87%E8%B4%AD%E8%B4%A8%E7%96%91%E5%92%8C%E6%8A%95%E8%AF%89%E5%8A%9E%E6%B3%95/_blank" </w:instrText>
      </w:r>
      <w:r>
        <w:rPr>
          <w:rFonts w:hint="default"/>
          <w:color w:val="auto"/>
          <w:highlight w:val="none"/>
          <w:lang w:val="en-US" w:eastAsia="zh-CN"/>
        </w:rPr>
        <w:fldChar w:fldCharType="separate"/>
      </w:r>
      <w:r>
        <w:rPr>
          <w:rFonts w:hint="default"/>
          <w:color w:val="auto"/>
          <w:highlight w:val="none"/>
        </w:rPr>
        <w:t>项目采购</w:t>
      </w:r>
      <w:r>
        <w:rPr>
          <w:rFonts w:hint="default"/>
          <w:color w:val="auto"/>
          <w:highlight w:val="none"/>
          <w:lang w:val="en-US" w:eastAsia="zh-CN"/>
        </w:rPr>
        <w:fldChar w:fldCharType="end"/>
      </w:r>
      <w:r>
        <w:rPr>
          <w:rFonts w:hint="default"/>
          <w:color w:val="auto"/>
          <w:highlight w:val="none"/>
          <w:lang w:val="en-US" w:eastAsia="zh-CN"/>
        </w:rPr>
        <w:t>活动的供应商。</w:t>
      </w:r>
      <w:r>
        <w:rPr>
          <w:rFonts w:hint="default"/>
          <w:color w:val="auto"/>
          <w:highlight w:val="none"/>
          <w:lang w:val="en-US" w:eastAsia="zh-CN"/>
        </w:rPr>
        <w:fldChar w:fldCharType="begin"/>
      </w:r>
      <w:r>
        <w:rPr>
          <w:rFonts w:hint="default"/>
          <w:color w:val="auto"/>
          <w:highlight w:val="none"/>
          <w:lang w:val="en-US" w:eastAsia="zh-CN"/>
        </w:rPr>
        <w:instrText xml:space="preserve"> HYPERLINK "https://baike.baidu.com/item/%E6%BD%9C%E5%9C%A8%E4%BE%9B%E5%BA%94%E5%95%86/12752486?fromModule=lemma_inlink" \t "https://baike.baidu.com/item/%E6%94%BF%E5%BA%9C%E9%87%87%E8%B4%AD%E8%B4%A8%E7%96%91%E5%92%8C%E6%8A%95%E8%AF%89%E5%8A%9E%E6%B3%95/_blank" </w:instrText>
      </w:r>
      <w:r>
        <w:rPr>
          <w:rFonts w:hint="default"/>
          <w:color w:val="auto"/>
          <w:highlight w:val="none"/>
          <w:lang w:val="en-US" w:eastAsia="zh-CN"/>
        </w:rPr>
        <w:fldChar w:fldCharType="separate"/>
      </w:r>
      <w:r>
        <w:rPr>
          <w:rFonts w:hint="default"/>
          <w:color w:val="auto"/>
          <w:highlight w:val="none"/>
        </w:rPr>
        <w:t>潜在供应商</w:t>
      </w:r>
      <w:r>
        <w:rPr>
          <w:rFonts w:hint="default"/>
          <w:color w:val="auto"/>
          <w:highlight w:val="none"/>
          <w:lang w:val="en-US" w:eastAsia="zh-CN"/>
        </w:rPr>
        <w:fldChar w:fldCharType="end"/>
      </w:r>
      <w:r>
        <w:rPr>
          <w:rFonts w:hint="default"/>
          <w:color w:val="auto"/>
          <w:highlight w:val="none"/>
          <w:lang w:val="en-US" w:eastAsia="zh-CN"/>
        </w:rPr>
        <w:t>已依法获取其可质疑的采购文件的，可以对该文件提出质疑。对采购文件提出质疑的，应当在获取采购文件或者采购文件公告</w:t>
      </w:r>
      <w:r>
        <w:rPr>
          <w:rFonts w:hint="default"/>
          <w:color w:val="auto"/>
          <w:highlight w:val="none"/>
          <w:lang w:val="en-US" w:eastAsia="zh-CN"/>
        </w:rPr>
        <w:fldChar w:fldCharType="begin"/>
      </w:r>
      <w:r>
        <w:rPr>
          <w:rFonts w:hint="default"/>
          <w:color w:val="auto"/>
          <w:highlight w:val="none"/>
          <w:lang w:val="en-US" w:eastAsia="zh-CN"/>
        </w:rPr>
        <w:instrText xml:space="preserve"> HYPERLINK "https://baike.baidu.com/item/%E6%9C%9F%E9%99%90%E5%B1%8A%E6%BB%A1/10561304?fromModule=lemma_inlink" \t "https://baike.baidu.com/item/%E6%94%BF%E5%BA%9C%E9%87%87%E8%B4%AD%E8%B4%A8%E7%96%91%E5%92%8C%E6%8A%95%E8%AF%89%E5%8A%9E%E6%B3%95/_blank" </w:instrText>
      </w:r>
      <w:r>
        <w:rPr>
          <w:rFonts w:hint="default"/>
          <w:color w:val="auto"/>
          <w:highlight w:val="none"/>
          <w:lang w:val="en-US" w:eastAsia="zh-CN"/>
        </w:rPr>
        <w:fldChar w:fldCharType="separate"/>
      </w:r>
      <w:r>
        <w:rPr>
          <w:rFonts w:hint="default"/>
          <w:color w:val="auto"/>
          <w:highlight w:val="none"/>
        </w:rPr>
        <w:t>期限届满</w:t>
      </w:r>
      <w:r>
        <w:rPr>
          <w:rFonts w:hint="default"/>
          <w:color w:val="auto"/>
          <w:highlight w:val="none"/>
          <w:lang w:val="en-US" w:eastAsia="zh-CN"/>
        </w:rPr>
        <w:fldChar w:fldCharType="end"/>
      </w:r>
      <w:r>
        <w:rPr>
          <w:rFonts w:hint="default"/>
          <w:color w:val="auto"/>
          <w:highlight w:val="none"/>
          <w:lang w:val="en-US" w:eastAsia="zh-CN"/>
        </w:rPr>
        <w:t>之日起7个工作日内提出。</w:t>
      </w:r>
    </w:p>
    <w:p>
      <w:pPr>
        <w:ind w:firstLine="560"/>
        <w:rPr>
          <w:rFonts w:hint="default" w:cs="Times New Roman"/>
          <w:color w:val="auto"/>
          <w:highlight w:val="none"/>
          <w:lang w:val="en-US" w:eastAsia="zh-CN"/>
        </w:rPr>
      </w:pPr>
      <w:r>
        <w:rPr>
          <w:rFonts w:hint="eastAsia" w:cs="Times New Roman"/>
          <w:color w:val="auto"/>
          <w:highlight w:val="none"/>
          <w:lang w:val="en-US" w:eastAsia="zh-CN"/>
        </w:rPr>
        <w:t>38.3</w:t>
      </w:r>
      <w:r>
        <w:rPr>
          <w:rFonts w:hint="default" w:cs="Times New Roman"/>
          <w:color w:val="auto"/>
          <w:highlight w:val="none"/>
          <w:lang w:val="en-US" w:eastAsia="zh-CN"/>
        </w:rPr>
        <w:t>供应商提出质疑应当提交质疑函和必要的</w:t>
      </w:r>
      <w:r>
        <w:rPr>
          <w:rFonts w:hint="default" w:cs="Times New Roman"/>
          <w:color w:val="auto"/>
          <w:highlight w:val="none"/>
          <w:lang w:val="en-US" w:eastAsia="zh-CN"/>
        </w:rPr>
        <w:fldChar w:fldCharType="begin"/>
      </w:r>
      <w:r>
        <w:rPr>
          <w:rFonts w:hint="default" w:cs="Times New Roman"/>
          <w:color w:val="auto"/>
          <w:highlight w:val="none"/>
          <w:lang w:val="en-US" w:eastAsia="zh-CN"/>
        </w:rPr>
        <w:instrText xml:space="preserve"> HYPERLINK "https://baike.baidu.com/item/%E8%AF%81%E6%98%8E%E6%9D%90%E6%96%99/22908383?fromModule=lemma_inlink" \t "https://baike.baidu.com/item/%E6%94%BF%E5%BA%9C%E9%87%87%E8%B4%AD%E8%B4%A8%E7%96%91%E5%92%8C%E6%8A%95%E8%AF%89%E5%8A%9E%E6%B3%95/_blank" </w:instrText>
      </w:r>
      <w:r>
        <w:rPr>
          <w:rFonts w:hint="default" w:cs="Times New Roman"/>
          <w:color w:val="auto"/>
          <w:highlight w:val="none"/>
          <w:lang w:val="en-US" w:eastAsia="zh-CN"/>
        </w:rPr>
        <w:fldChar w:fldCharType="separate"/>
      </w:r>
      <w:r>
        <w:rPr>
          <w:rFonts w:hint="default" w:cs="Times New Roman"/>
          <w:color w:val="auto"/>
          <w:highlight w:val="none"/>
        </w:rPr>
        <w:t>证明材料</w:t>
      </w:r>
      <w:r>
        <w:rPr>
          <w:rFonts w:hint="default" w:cs="Times New Roman"/>
          <w:color w:val="auto"/>
          <w:highlight w:val="none"/>
          <w:lang w:val="en-US" w:eastAsia="zh-CN"/>
        </w:rPr>
        <w:fldChar w:fldCharType="end"/>
      </w:r>
      <w:r>
        <w:rPr>
          <w:rFonts w:hint="default" w:cs="Times New Roman"/>
          <w:color w:val="auto"/>
          <w:highlight w:val="none"/>
          <w:lang w:val="en-US" w:eastAsia="zh-CN"/>
        </w:rPr>
        <w:t>。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pPr>
        <w:ind w:firstLine="560"/>
        <w:rPr>
          <w:rFonts w:hint="eastAsia"/>
          <w:color w:val="auto"/>
          <w:highlight w:val="none"/>
        </w:rPr>
      </w:pPr>
      <w:r>
        <w:rPr>
          <w:rFonts w:hint="eastAsia"/>
          <w:color w:val="auto"/>
          <w:highlight w:val="none"/>
        </w:rPr>
        <w:t>3</w:t>
      </w:r>
      <w:r>
        <w:rPr>
          <w:rFonts w:hint="eastAsia"/>
          <w:color w:val="auto"/>
          <w:highlight w:val="none"/>
          <w:lang w:val="en-US" w:eastAsia="zh-CN"/>
        </w:rPr>
        <w:t>8</w:t>
      </w:r>
      <w:r>
        <w:rPr>
          <w:rFonts w:hint="eastAsia"/>
          <w:color w:val="auto"/>
          <w:highlight w:val="none"/>
        </w:rPr>
        <w:t>.</w:t>
      </w:r>
      <w:r>
        <w:rPr>
          <w:rFonts w:hint="eastAsia"/>
          <w:color w:val="auto"/>
          <w:highlight w:val="none"/>
          <w:lang w:val="en-US" w:eastAsia="zh-CN"/>
        </w:rPr>
        <w:t>4</w:t>
      </w:r>
      <w:r>
        <w:rPr>
          <w:rFonts w:hint="eastAsia"/>
          <w:color w:val="auto"/>
          <w:highlight w:val="none"/>
        </w:rPr>
        <w:t xml:space="preserve"> 质疑供应商应按照财政部制定的《政府采购质疑函范本》格式（</w:t>
      </w:r>
      <w:r>
        <w:rPr>
          <w:rFonts w:hint="eastAsia"/>
          <w:color w:val="auto"/>
          <w:highlight w:val="none"/>
          <w:lang w:val="en-US" w:eastAsia="zh-CN"/>
        </w:rPr>
        <w:t>详见附件，也</w:t>
      </w:r>
      <w:r>
        <w:rPr>
          <w:rFonts w:hint="eastAsia"/>
          <w:color w:val="auto"/>
          <w:highlight w:val="none"/>
        </w:rPr>
        <w:t>可从财政部官方网站下载）和《政府采购质疑和投诉办法》的要求，在法定质疑期内以书面形式提出质疑，针对同一采购程序环节的质疑应一次性提出。</w:t>
      </w:r>
    </w:p>
    <w:p>
      <w:pPr>
        <w:ind w:firstLine="560"/>
        <w:rPr>
          <w:rFonts w:hint="eastAsia"/>
          <w:color w:val="auto"/>
          <w:highlight w:val="none"/>
        </w:rPr>
      </w:pPr>
      <w:r>
        <w:rPr>
          <w:rFonts w:hint="eastAsia"/>
          <w:color w:val="auto"/>
          <w:highlight w:val="none"/>
        </w:rPr>
        <w:t>超出法定质疑期的、重复提出的、分次提出的或内容、形式不符合《政府采购质疑和投诉办法》的，质疑供应商将依法承担不利后果。</w:t>
      </w: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left="0" w:leftChars="0" w:firstLine="0" w:firstLineChars="0"/>
        <w:rPr>
          <w:rFonts w:hint="eastAsia" w:eastAsia="仿宋_GB2312"/>
          <w:color w:val="auto"/>
          <w:sz w:val="32"/>
          <w:highlight w:val="none"/>
        </w:rPr>
      </w:pPr>
    </w:p>
    <w:p>
      <w:pPr>
        <w:spacing w:line="560" w:lineRule="exact"/>
        <w:ind w:left="0" w:leftChars="0" w:firstLine="0" w:firstLineChars="0"/>
        <w:rPr>
          <w:rFonts w:hint="eastAsia" w:eastAsia="仿宋_GB2312"/>
          <w:color w:val="auto"/>
          <w:sz w:val="32"/>
          <w:highlight w:val="none"/>
        </w:rPr>
      </w:pPr>
    </w:p>
    <w:p>
      <w:pPr>
        <w:jc w:val="both"/>
        <w:rPr>
          <w:rFonts w:ascii="黑体" w:hAnsi="黑体" w:eastAsia="黑体" w:cs="宋体"/>
          <w:color w:val="auto"/>
          <w:sz w:val="32"/>
          <w:szCs w:val="32"/>
          <w:highlight w:val="none"/>
        </w:rPr>
      </w:pPr>
      <w:r>
        <w:rPr>
          <w:rFonts w:hint="eastAsia" w:ascii="黑体" w:hAnsi="黑体" w:eastAsia="黑体" w:cs="宋体"/>
          <w:color w:val="auto"/>
          <w:sz w:val="32"/>
          <w:szCs w:val="32"/>
          <w:highlight w:val="none"/>
        </w:rPr>
        <w:t>附件</w:t>
      </w:r>
    </w:p>
    <w:p>
      <w:pPr>
        <w:jc w:val="center"/>
        <w:rPr>
          <w:rFonts w:hint="eastAsia" w:ascii="方正小标宋简体" w:hAnsi="宋体" w:eastAsia="方正小标宋简体"/>
          <w:color w:val="auto"/>
          <w:sz w:val="44"/>
          <w:szCs w:val="44"/>
          <w:highlight w:val="none"/>
        </w:rPr>
      </w:pPr>
      <w:r>
        <w:rPr>
          <w:rFonts w:hint="eastAsia" w:ascii="方正小标宋简体" w:hAnsi="宋体" w:eastAsia="方正小标宋简体"/>
          <w:color w:val="auto"/>
          <w:sz w:val="44"/>
          <w:szCs w:val="44"/>
          <w:highlight w:val="none"/>
        </w:rPr>
        <w:t>质疑函范本</w:t>
      </w:r>
    </w:p>
    <w:p>
      <w:pPr>
        <w:adjustRightInd w:val="0"/>
        <w:snapToGrid w:val="0"/>
        <w:spacing w:before="312" w:beforeLines="100"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一、质疑供应商基本信息</w:t>
      </w:r>
    </w:p>
    <w:p>
      <w:pPr>
        <w:adjustRightInd w:val="0"/>
        <w:snapToGrid w:val="0"/>
        <w:spacing w:line="360" w:lineRule="auto"/>
        <w:rPr>
          <w:rFonts w:ascii="仿宋_GB2312" w:hAnsi="仿宋" w:eastAsia="仿宋_GB2312" w:cs="仿宋"/>
          <w:color w:val="auto"/>
          <w:sz w:val="32"/>
          <w:szCs w:val="32"/>
          <w:highlight w:val="none"/>
          <w:u w:val="dotted"/>
        </w:rPr>
      </w:pPr>
      <w:r>
        <w:rPr>
          <w:rFonts w:hint="eastAsia" w:ascii="仿宋_GB2312" w:hAnsi="仿宋" w:eastAsia="仿宋_GB2312" w:cs="仿宋"/>
          <w:color w:val="auto"/>
          <w:sz w:val="32"/>
          <w:szCs w:val="32"/>
          <w:highlight w:val="none"/>
        </w:rPr>
        <w:t>质疑供应商：</w:t>
      </w: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地址：</w:t>
      </w:r>
      <w:r>
        <w:rPr>
          <w:rFonts w:hint="eastAsia" w:ascii="仿宋_GB2312" w:hAnsi="仿宋" w:eastAsia="仿宋_GB2312" w:cs="仿宋"/>
          <w:color w:val="auto"/>
          <w:sz w:val="32"/>
          <w:szCs w:val="32"/>
          <w:highlight w:val="none"/>
          <w:u w:val="dotted"/>
        </w:rPr>
        <w:t xml:space="preserve">                          </w:t>
      </w:r>
      <w:r>
        <w:rPr>
          <w:rFonts w:hint="eastAsia" w:ascii="仿宋_GB2312" w:hAnsi="仿宋" w:eastAsia="仿宋_GB2312" w:cs="仿宋"/>
          <w:color w:val="auto"/>
          <w:sz w:val="32"/>
          <w:szCs w:val="32"/>
          <w:highlight w:val="none"/>
        </w:rPr>
        <w:t>邮编：</w:t>
      </w: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联系人：</w:t>
      </w:r>
      <w:r>
        <w:rPr>
          <w:rFonts w:hint="eastAsia" w:ascii="仿宋_GB2312" w:hAnsi="仿宋" w:eastAsia="仿宋_GB2312" w:cs="仿宋"/>
          <w:color w:val="auto"/>
          <w:sz w:val="32"/>
          <w:szCs w:val="32"/>
          <w:highlight w:val="none"/>
          <w:u w:val="dotted"/>
        </w:rPr>
        <w:t xml:space="preserve">                      </w:t>
      </w:r>
      <w:r>
        <w:rPr>
          <w:rFonts w:hint="eastAsia" w:ascii="仿宋_GB2312" w:hAnsi="仿宋" w:eastAsia="仿宋_GB2312" w:cs="仿宋"/>
          <w:color w:val="auto"/>
          <w:sz w:val="32"/>
          <w:szCs w:val="32"/>
          <w:highlight w:val="none"/>
        </w:rPr>
        <w:t>联系电话：</w:t>
      </w: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u w:val="dotted"/>
        </w:rPr>
      </w:pPr>
      <w:r>
        <w:rPr>
          <w:rFonts w:hint="eastAsia" w:ascii="仿宋_GB2312" w:hAnsi="仿宋" w:eastAsia="仿宋_GB2312" w:cs="仿宋"/>
          <w:color w:val="auto"/>
          <w:sz w:val="32"/>
          <w:szCs w:val="32"/>
          <w:highlight w:val="none"/>
        </w:rPr>
        <w:t>授权代表：</w:t>
      </w: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联系电话：</w:t>
      </w:r>
      <w:r>
        <w:rPr>
          <w:rFonts w:hint="eastAsia" w:ascii="仿宋_GB2312" w:hAnsi="仿宋" w:eastAsia="仿宋_GB2312" w:cs="仿宋"/>
          <w:color w:val="auto"/>
          <w:sz w:val="32"/>
          <w:szCs w:val="32"/>
          <w:highlight w:val="none"/>
          <w:u w:val="dotted"/>
        </w:rPr>
        <w:t xml:space="preserve">                                           </w:t>
      </w:r>
      <w:r>
        <w:rPr>
          <w:rFonts w:hint="eastAsia" w:ascii="仿宋_GB2312" w:hAnsi="仿宋" w:eastAsia="仿宋_GB2312" w:cs="仿宋"/>
          <w:color w:val="auto"/>
          <w:sz w:val="32"/>
          <w:szCs w:val="32"/>
          <w:highlight w:val="none"/>
        </w:rPr>
        <w:t xml:space="preserve"> </w:t>
      </w:r>
    </w:p>
    <w:p>
      <w:pPr>
        <w:adjustRightInd w:val="0"/>
        <w:snapToGrid w:val="0"/>
        <w:spacing w:line="360" w:lineRule="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 xml:space="preserve">地址： </w:t>
      </w:r>
      <w:r>
        <w:rPr>
          <w:rFonts w:hint="eastAsia" w:ascii="仿宋_GB2312" w:hAnsi="仿宋" w:eastAsia="仿宋_GB2312" w:cs="仿宋"/>
          <w:color w:val="auto"/>
          <w:sz w:val="32"/>
          <w:szCs w:val="32"/>
          <w:highlight w:val="none"/>
          <w:u w:val="dotted"/>
        </w:rPr>
        <w:t xml:space="preserve">                        </w:t>
      </w:r>
      <w:r>
        <w:rPr>
          <w:rFonts w:hint="eastAsia" w:ascii="仿宋_GB2312" w:hAnsi="仿宋" w:eastAsia="仿宋_GB2312" w:cs="仿宋"/>
          <w:color w:val="auto"/>
          <w:sz w:val="32"/>
          <w:szCs w:val="32"/>
          <w:highlight w:val="none"/>
        </w:rPr>
        <w:t>邮编：</w:t>
      </w:r>
      <w:r>
        <w:rPr>
          <w:rFonts w:hint="eastAsia" w:ascii="仿宋_GB2312" w:hAnsi="仿宋" w:eastAsia="仿宋_GB2312" w:cs="仿宋"/>
          <w:color w:val="auto"/>
          <w:sz w:val="32"/>
          <w:szCs w:val="32"/>
          <w:highlight w:val="none"/>
          <w:u w:val="dotted"/>
        </w:rPr>
        <w:t xml:space="preserve">                                                </w:t>
      </w:r>
    </w:p>
    <w:p>
      <w:pPr>
        <w:adjustRightInd w:val="0"/>
        <w:snapToGrid w:val="0"/>
        <w:spacing w:before="312" w:beforeLines="100"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二、质疑项目基本情况</w:t>
      </w:r>
    </w:p>
    <w:p>
      <w:pPr>
        <w:adjustRightInd w:val="0"/>
        <w:snapToGrid w:val="0"/>
        <w:spacing w:line="360" w:lineRule="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质疑项目的名称：</w:t>
      </w: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质疑项目的编号：</w:t>
      </w:r>
      <w:r>
        <w:rPr>
          <w:rFonts w:hint="eastAsia" w:ascii="仿宋_GB2312" w:hAnsi="仿宋" w:eastAsia="仿宋_GB2312" w:cs="仿宋"/>
          <w:color w:val="auto"/>
          <w:sz w:val="32"/>
          <w:szCs w:val="32"/>
          <w:highlight w:val="none"/>
          <w:u w:val="dotted"/>
        </w:rPr>
        <w:t xml:space="preserve">               </w:t>
      </w:r>
      <w:r>
        <w:rPr>
          <w:rFonts w:hint="eastAsia" w:ascii="仿宋_GB2312" w:hAnsi="仿宋" w:eastAsia="仿宋_GB2312" w:cs="仿宋"/>
          <w:color w:val="auto"/>
          <w:sz w:val="32"/>
          <w:szCs w:val="32"/>
          <w:highlight w:val="none"/>
        </w:rPr>
        <w:t>包号：</w:t>
      </w: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u w:val="dotted"/>
        </w:rPr>
      </w:pPr>
      <w:r>
        <w:rPr>
          <w:rFonts w:hint="eastAsia" w:ascii="仿宋_GB2312" w:hAnsi="仿宋" w:eastAsia="仿宋_GB2312" w:cs="仿宋"/>
          <w:color w:val="auto"/>
          <w:sz w:val="32"/>
          <w:szCs w:val="32"/>
          <w:highlight w:val="none"/>
        </w:rPr>
        <w:t>采购人名称：</w:t>
      </w: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采购文件获取日期：</w:t>
      </w:r>
      <w:r>
        <w:rPr>
          <w:rFonts w:hint="eastAsia" w:ascii="仿宋_GB2312" w:hAnsi="仿宋" w:eastAsia="仿宋_GB2312" w:cs="仿宋"/>
          <w:color w:val="auto"/>
          <w:sz w:val="32"/>
          <w:szCs w:val="32"/>
          <w:highlight w:val="none"/>
          <w:u w:val="dotted"/>
        </w:rPr>
        <w:t xml:space="preserve">                                           </w:t>
      </w:r>
    </w:p>
    <w:p>
      <w:pPr>
        <w:adjustRightInd w:val="0"/>
        <w:snapToGrid w:val="0"/>
        <w:spacing w:before="312" w:beforeLines="100"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三、质疑事项具体内容</w:t>
      </w:r>
    </w:p>
    <w:p>
      <w:pPr>
        <w:adjustRightInd w:val="0"/>
        <w:snapToGrid w:val="0"/>
        <w:spacing w:line="360" w:lineRule="auto"/>
        <w:rPr>
          <w:rFonts w:ascii="仿宋_GB2312" w:hAnsi="仿宋" w:eastAsia="仿宋_GB2312" w:cs="仿宋"/>
          <w:color w:val="auto"/>
          <w:sz w:val="32"/>
          <w:szCs w:val="32"/>
          <w:highlight w:val="none"/>
          <w:u w:val="dotted"/>
        </w:rPr>
      </w:pPr>
      <w:r>
        <w:rPr>
          <w:rFonts w:hint="eastAsia" w:ascii="仿宋_GB2312" w:hAnsi="仿宋" w:eastAsia="仿宋_GB2312" w:cs="仿宋"/>
          <w:color w:val="auto"/>
          <w:sz w:val="32"/>
          <w:szCs w:val="32"/>
          <w:highlight w:val="none"/>
        </w:rPr>
        <w:t>质疑事项1：</w:t>
      </w: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u w:val="dotted"/>
        </w:rPr>
      </w:pPr>
      <w:r>
        <w:rPr>
          <w:rFonts w:hint="eastAsia" w:ascii="仿宋_GB2312" w:hAnsi="仿宋" w:eastAsia="仿宋_GB2312" w:cs="仿宋"/>
          <w:color w:val="auto"/>
          <w:sz w:val="32"/>
          <w:szCs w:val="32"/>
          <w:highlight w:val="none"/>
        </w:rPr>
        <w:t>事实依据：</w:t>
      </w: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u w:val="dotted"/>
        </w:rPr>
      </w:pPr>
      <w:r>
        <w:rPr>
          <w:rFonts w:hint="eastAsia" w:ascii="仿宋_GB2312" w:hAnsi="仿宋" w:eastAsia="仿宋_GB2312" w:cs="仿宋"/>
          <w:color w:val="auto"/>
          <w:sz w:val="32"/>
          <w:szCs w:val="32"/>
          <w:highlight w:val="none"/>
        </w:rPr>
        <w:t>法律依据：</w:t>
      </w: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u w:val="dotted"/>
        </w:rPr>
      </w:pPr>
      <w:r>
        <w:rPr>
          <w:rFonts w:hint="eastAsia" w:ascii="仿宋_GB2312" w:hAnsi="仿宋" w:eastAsia="仿宋_GB2312" w:cs="仿宋"/>
          <w:color w:val="auto"/>
          <w:sz w:val="32"/>
          <w:szCs w:val="32"/>
          <w:highlight w:val="none"/>
          <w:u w:val="dotted"/>
        </w:rPr>
        <w:t xml:space="preserve">                                                     </w:t>
      </w:r>
    </w:p>
    <w:p>
      <w:pPr>
        <w:adjustRightInd w:val="0"/>
        <w:snapToGrid w:val="0"/>
        <w:spacing w:line="360" w:lineRule="auto"/>
        <w:rPr>
          <w:rFonts w:ascii="仿宋_GB2312" w:hAnsi="仿宋" w:eastAsia="仿宋_GB2312" w:cs="仿宋"/>
          <w:color w:val="auto"/>
          <w:sz w:val="32"/>
          <w:szCs w:val="32"/>
          <w:highlight w:val="none"/>
          <w:u w:val="dotted"/>
        </w:rPr>
      </w:pPr>
      <w:r>
        <w:rPr>
          <w:rFonts w:hint="eastAsia" w:ascii="仿宋_GB2312" w:hAnsi="仿宋" w:eastAsia="仿宋_GB2312" w:cs="仿宋"/>
          <w:color w:val="auto"/>
          <w:sz w:val="32"/>
          <w:szCs w:val="32"/>
          <w:highlight w:val="none"/>
        </w:rPr>
        <w:t>质疑事项2</w:t>
      </w:r>
    </w:p>
    <w:p>
      <w:pPr>
        <w:adjustRightInd w:val="0"/>
        <w:snapToGrid w:val="0"/>
        <w:spacing w:line="360" w:lineRule="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w:t>
      </w:r>
    </w:p>
    <w:p>
      <w:pPr>
        <w:adjustRightInd w:val="0"/>
        <w:snapToGrid w:val="0"/>
        <w:spacing w:before="312" w:beforeLines="100"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四、与质疑事项相关的质疑请求</w:t>
      </w:r>
    </w:p>
    <w:p>
      <w:pPr>
        <w:adjustRightInd w:val="0"/>
        <w:snapToGrid w:val="0"/>
        <w:spacing w:line="360" w:lineRule="auto"/>
        <w:rPr>
          <w:rFonts w:ascii="仿宋_GB2312" w:hAnsi="仿宋" w:eastAsia="仿宋_GB2312" w:cs="仿宋"/>
          <w:color w:val="auto"/>
          <w:sz w:val="32"/>
          <w:szCs w:val="32"/>
          <w:highlight w:val="none"/>
          <w:u w:val="dotted"/>
        </w:rPr>
      </w:pPr>
      <w:r>
        <w:rPr>
          <w:rFonts w:hint="eastAsia" w:ascii="仿宋_GB2312" w:hAnsi="仿宋" w:eastAsia="仿宋_GB2312" w:cs="仿宋"/>
          <w:color w:val="auto"/>
          <w:sz w:val="32"/>
          <w:szCs w:val="32"/>
          <w:highlight w:val="none"/>
        </w:rPr>
        <w:t>请求：</w:t>
      </w:r>
      <w:r>
        <w:rPr>
          <w:rFonts w:hint="eastAsia" w:ascii="仿宋_GB2312" w:hAnsi="仿宋" w:eastAsia="仿宋_GB2312" w:cs="仿宋"/>
          <w:color w:val="auto"/>
          <w:sz w:val="32"/>
          <w:szCs w:val="32"/>
          <w:highlight w:val="none"/>
          <w:u w:val="dotted"/>
        </w:rPr>
        <w:t xml:space="preserve">                                               </w:t>
      </w:r>
    </w:p>
    <w:p>
      <w:pPr>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签字(签章)：                   公章：                      </w:t>
      </w:r>
    </w:p>
    <w:p>
      <w:pPr>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日期：    </w:t>
      </w:r>
    </w:p>
    <w:p>
      <w:pPr>
        <w:rPr>
          <w:color w:val="auto"/>
          <w:highlight w:val="none"/>
        </w:rPr>
      </w:pPr>
    </w:p>
    <w:p>
      <w:pPr>
        <w:rPr>
          <w:rFonts w:ascii="黑体" w:hAnsi="黑体" w:eastAsia="黑体"/>
          <w:b/>
          <w:color w:val="auto"/>
          <w:sz w:val="32"/>
          <w:szCs w:val="32"/>
          <w:highlight w:val="none"/>
        </w:rPr>
      </w:pPr>
    </w:p>
    <w:p>
      <w:pPr>
        <w:rPr>
          <w:rFonts w:ascii="黑体" w:hAnsi="黑体" w:eastAsia="黑体"/>
          <w:b/>
          <w:color w:val="auto"/>
          <w:sz w:val="32"/>
          <w:szCs w:val="32"/>
          <w:highlight w:val="none"/>
        </w:rPr>
      </w:pPr>
    </w:p>
    <w:p>
      <w:pPr>
        <w:rPr>
          <w:rFonts w:ascii="黑体" w:hAnsi="黑体" w:eastAsia="黑体"/>
          <w:b/>
          <w:color w:val="auto"/>
          <w:sz w:val="32"/>
          <w:szCs w:val="32"/>
          <w:highlight w:val="none"/>
        </w:rPr>
      </w:pPr>
      <w:r>
        <w:rPr>
          <w:rFonts w:hint="eastAsia" w:ascii="黑体" w:hAnsi="黑体" w:eastAsia="黑体"/>
          <w:b/>
          <w:color w:val="auto"/>
          <w:sz w:val="32"/>
          <w:szCs w:val="32"/>
          <w:highlight w:val="none"/>
        </w:rPr>
        <w:t>质疑函制作说明：</w:t>
      </w:r>
    </w:p>
    <w:p>
      <w:pPr>
        <w:ind w:firstLine="640" w:firstLineChars="200"/>
        <w:rPr>
          <w:rFonts w:ascii="仿宋_GB2312" w:eastAsia="仿宋_GB2312"/>
          <w:color w:val="auto"/>
          <w:sz w:val="32"/>
          <w:szCs w:val="32"/>
          <w:highlight w:val="none"/>
        </w:rPr>
      </w:pPr>
      <w:r>
        <w:rPr>
          <w:rFonts w:hint="eastAsia" w:ascii="仿宋_GB2312" w:eastAsia="仿宋_GB2312"/>
          <w:color w:val="auto"/>
          <w:sz w:val="32"/>
          <w:szCs w:val="32"/>
          <w:highlight w:val="none"/>
        </w:rPr>
        <w:t>1.供应商提出质疑时，应提交质疑函和必要的证明材料。</w:t>
      </w:r>
    </w:p>
    <w:p>
      <w:pPr>
        <w:ind w:firstLine="640" w:firstLineChars="200"/>
        <w:rPr>
          <w:rFonts w:ascii="仿宋_GB2312" w:eastAsia="仿宋_GB2312"/>
          <w:color w:val="auto"/>
          <w:sz w:val="32"/>
          <w:szCs w:val="32"/>
          <w:highlight w:val="none"/>
        </w:rPr>
      </w:pPr>
      <w:r>
        <w:rPr>
          <w:rFonts w:hint="eastAsia" w:ascii="仿宋_GB2312" w:eastAsia="仿宋_GB2312"/>
          <w:color w:val="auto"/>
          <w:sz w:val="32"/>
          <w:szCs w:val="32"/>
          <w:highlight w:val="none"/>
        </w:rPr>
        <w:t>2.质疑供应商若委托代理人进行质疑的，质疑函应按要求列明“授权代表”的有关内容，并在附件中提交由质疑</w:t>
      </w:r>
      <w:r>
        <w:rPr>
          <w:rFonts w:hint="eastAsia" w:ascii="仿宋_GB2312" w:hAnsi="宋体" w:eastAsia="仿宋_GB2312" w:cs="宋体"/>
          <w:color w:val="auto"/>
          <w:kern w:val="0"/>
          <w:sz w:val="32"/>
          <w:szCs w:val="32"/>
          <w:highlight w:val="none"/>
        </w:rPr>
        <w:t>供应商签署的授权委托书。授权委托书应载明代理人的姓名或者名称、代理事项、具体权限、期限和相关事项。</w:t>
      </w:r>
    </w:p>
    <w:p>
      <w:pPr>
        <w:ind w:firstLine="640" w:firstLineChars="200"/>
        <w:rPr>
          <w:rFonts w:ascii="仿宋_GB2312" w:eastAsia="仿宋_GB2312"/>
          <w:color w:val="auto"/>
          <w:sz w:val="32"/>
          <w:szCs w:val="32"/>
          <w:highlight w:val="none"/>
        </w:rPr>
      </w:pPr>
      <w:r>
        <w:rPr>
          <w:rFonts w:hint="eastAsia" w:ascii="仿宋_GB2312" w:eastAsia="仿宋_GB2312"/>
          <w:color w:val="auto"/>
          <w:sz w:val="32"/>
          <w:szCs w:val="32"/>
          <w:highlight w:val="none"/>
        </w:rPr>
        <w:t>3.质疑供应商若对项目的某一分包进行质疑，质疑函中应列明具体分包号。</w:t>
      </w:r>
    </w:p>
    <w:p>
      <w:pPr>
        <w:ind w:firstLine="640" w:firstLineChars="200"/>
        <w:rPr>
          <w:rFonts w:ascii="仿宋_GB2312" w:eastAsia="仿宋_GB2312"/>
          <w:color w:val="auto"/>
          <w:sz w:val="32"/>
          <w:szCs w:val="32"/>
          <w:highlight w:val="none"/>
        </w:rPr>
      </w:pPr>
      <w:r>
        <w:rPr>
          <w:rFonts w:hint="eastAsia" w:ascii="仿宋_GB2312" w:eastAsia="仿宋_GB2312"/>
          <w:color w:val="auto"/>
          <w:sz w:val="32"/>
          <w:szCs w:val="32"/>
          <w:highlight w:val="none"/>
        </w:rPr>
        <w:t>4.质疑函的质疑事项应具体、明确，并有必要的事实依据和法律依据。</w:t>
      </w:r>
    </w:p>
    <w:p>
      <w:pPr>
        <w:ind w:firstLine="640" w:firstLineChars="200"/>
        <w:rPr>
          <w:rFonts w:ascii="仿宋_GB2312" w:eastAsia="仿宋_GB2312"/>
          <w:color w:val="auto"/>
          <w:sz w:val="32"/>
          <w:szCs w:val="32"/>
          <w:highlight w:val="none"/>
        </w:rPr>
      </w:pPr>
      <w:r>
        <w:rPr>
          <w:rFonts w:hint="eastAsia" w:ascii="仿宋_GB2312" w:eastAsia="仿宋_GB2312"/>
          <w:color w:val="auto"/>
          <w:sz w:val="32"/>
          <w:szCs w:val="32"/>
          <w:highlight w:val="none"/>
        </w:rPr>
        <w:t>5.质疑函的质疑请求应与质疑事项相关。</w:t>
      </w:r>
    </w:p>
    <w:p>
      <w:pPr>
        <w:ind w:firstLine="640" w:firstLineChars="200"/>
        <w:rPr>
          <w:rFonts w:ascii="仿宋_GB2312" w:eastAsia="仿宋_GB2312"/>
          <w:color w:val="auto"/>
          <w:sz w:val="32"/>
          <w:szCs w:val="32"/>
          <w:highlight w:val="none"/>
        </w:rPr>
      </w:pPr>
      <w:r>
        <w:rPr>
          <w:rFonts w:hint="eastAsia" w:ascii="仿宋_GB2312" w:eastAsia="仿宋_GB2312"/>
          <w:color w:val="auto"/>
          <w:sz w:val="32"/>
          <w:szCs w:val="32"/>
          <w:highlight w:val="none"/>
        </w:rPr>
        <w:t>6.质疑供应商为自然人的，质疑函应由本人签字；质疑供应商为法人或者其他组织的，质疑函应由法定代表人、主要负责人，或者其授权代表签字或者盖章，并加盖公章。</w:t>
      </w: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r>
        <w:rPr>
          <w:rFonts w:hint="eastAsia" w:eastAsia="仿宋_GB2312"/>
          <w:color w:val="auto"/>
          <w:sz w:val="32"/>
          <w:highlight w:val="none"/>
        </w:rPr>
        <w:br w:type="page"/>
      </w:r>
    </w:p>
    <w:p>
      <w:pPr>
        <w:pStyle w:val="2"/>
        <w:outlineLvl w:val="1"/>
        <w:rPr>
          <w:rFonts w:hint="eastAsia"/>
          <w:color w:val="auto"/>
          <w:highlight w:val="none"/>
        </w:rPr>
      </w:pPr>
      <w:bookmarkStart w:id="94" w:name="_Toc28061"/>
      <w:r>
        <w:rPr>
          <w:rFonts w:hint="eastAsia"/>
          <w:color w:val="auto"/>
          <w:highlight w:val="none"/>
        </w:rPr>
        <w:t>第2章 政府采购框架协议格式</w:t>
      </w:r>
      <w:bookmarkEnd w:id="94"/>
    </w:p>
    <w:p>
      <w:pPr>
        <w:ind w:firstLine="560"/>
        <w:rPr>
          <w:rFonts w:hint="eastAsia"/>
          <w:color w:val="auto"/>
          <w:highlight w:val="none"/>
        </w:rPr>
      </w:pPr>
      <w:r>
        <w:rPr>
          <w:rFonts w:hint="eastAsia"/>
          <w:color w:val="auto"/>
          <w:highlight w:val="none"/>
        </w:rPr>
        <w:t>（此协议仅供参考。以最终征集人与入围供应商签定的协议条款为准，最终签定协议的主要条款不能与征集文件冲突）</w:t>
      </w: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jc w:val="center"/>
        <w:outlineLvl w:val="2"/>
        <w:rPr>
          <w:rFonts w:eastAsia="仿宋_GB2312"/>
          <w:color w:val="auto"/>
          <w:sz w:val="32"/>
          <w:highlight w:val="none"/>
        </w:rPr>
      </w:pPr>
      <w:r>
        <w:rPr>
          <w:rFonts w:hint="eastAsia" w:eastAsia="仿宋_GB2312"/>
          <w:color w:val="auto"/>
          <w:sz w:val="32"/>
          <w:highlight w:val="none"/>
        </w:rPr>
        <w:t>政府采购框架协议</w:t>
      </w: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ind w:firstLine="560"/>
        <w:rPr>
          <w:rFonts w:hint="eastAsia"/>
          <w:color w:val="auto"/>
          <w:highlight w:val="none"/>
        </w:rPr>
      </w:pPr>
      <w:r>
        <w:rPr>
          <w:rFonts w:hint="eastAsia"/>
          <w:color w:val="auto"/>
          <w:highlight w:val="none"/>
        </w:rPr>
        <w:t>项目名称:</w:t>
      </w:r>
    </w:p>
    <w:p>
      <w:pPr>
        <w:ind w:firstLine="560"/>
        <w:rPr>
          <w:rFonts w:hint="eastAsia"/>
          <w:color w:val="auto"/>
          <w:highlight w:val="none"/>
        </w:rPr>
      </w:pPr>
      <w:r>
        <w:rPr>
          <w:rFonts w:hint="eastAsia"/>
          <w:color w:val="auto"/>
          <w:highlight w:val="none"/>
        </w:rPr>
        <w:t>协议编号:</w:t>
      </w:r>
    </w:p>
    <w:p>
      <w:pPr>
        <w:ind w:firstLine="560"/>
        <w:rPr>
          <w:rFonts w:hint="eastAsia"/>
          <w:color w:val="auto"/>
          <w:highlight w:val="none"/>
        </w:rPr>
      </w:pPr>
      <w:r>
        <w:rPr>
          <w:rFonts w:hint="eastAsia"/>
          <w:color w:val="auto"/>
          <w:highlight w:val="none"/>
        </w:rPr>
        <w:t>采购编号:</w:t>
      </w: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ind w:firstLine="560"/>
        <w:rPr>
          <w:rFonts w:hint="eastAsia"/>
          <w:color w:val="auto"/>
          <w:highlight w:val="none"/>
        </w:rPr>
      </w:pPr>
      <w:r>
        <w:rPr>
          <w:rFonts w:hint="eastAsia"/>
          <w:color w:val="auto"/>
          <w:highlight w:val="none"/>
        </w:rPr>
        <w:t>征集人:</w:t>
      </w:r>
    </w:p>
    <w:p>
      <w:pPr>
        <w:ind w:firstLine="560"/>
        <w:rPr>
          <w:rFonts w:hint="eastAsia"/>
          <w:color w:val="auto"/>
          <w:highlight w:val="none"/>
        </w:rPr>
      </w:pPr>
      <w:r>
        <w:rPr>
          <w:rFonts w:hint="eastAsia"/>
          <w:color w:val="auto"/>
          <w:highlight w:val="none"/>
        </w:rPr>
        <w:t>入围供应商:</w:t>
      </w: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rPr>
          <w:rFonts w:hint="eastAsia" w:ascii="仿宋_GB2312" w:hAnsi="仿宋_GB2312" w:eastAsia="仿宋_GB2312" w:cs="仿宋_GB2312"/>
          <w:color w:val="auto"/>
          <w:sz w:val="28"/>
          <w:szCs w:val="28"/>
          <w:highlight w:val="none"/>
        </w:rPr>
      </w:pPr>
      <w:r>
        <w:rPr>
          <w:rFonts w:hint="eastAsia" w:eastAsia="仿宋_GB2312"/>
          <w:color w:val="auto"/>
          <w:sz w:val="32"/>
          <w:highlight w:val="none"/>
        </w:rPr>
        <w:br w:type="page"/>
      </w:r>
      <w:r>
        <w:rPr>
          <w:rFonts w:hint="eastAsia" w:ascii="黑体" w:hAnsi="黑体" w:eastAsia="黑体" w:cs="黑体"/>
          <w:color w:val="auto"/>
          <w:sz w:val="28"/>
          <w:szCs w:val="28"/>
          <w:highlight w:val="none"/>
        </w:rPr>
        <w:t>一、框架协议各方信息</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征集人：</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地址：</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联系方式：</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入围供应商：</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地址：</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联系方式：</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二、框架协议文件</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本协议所附下列文件是构成本协议不可分割的部分：</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1、本项目征集文件</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2、入围供应商</w:t>
      </w:r>
      <w:r>
        <w:rPr>
          <w:rFonts w:hint="eastAsia" w:ascii="仿宋_GB2312" w:hAnsi="仿宋_GB2312" w:eastAsia="仿宋_GB2312" w:cs="仿宋_GB2312"/>
          <w:color w:val="auto"/>
          <w:sz w:val="28"/>
          <w:szCs w:val="28"/>
          <w:highlight w:val="none"/>
          <w:lang w:val="en-US" w:eastAsia="zh-CN"/>
        </w:rPr>
        <w:t>响应文件</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3、入围供应商在评标过程中做出的有关澄清、说明或者补正文件</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4、入围通知书</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5、本协议附件</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三、采购项目基本情况</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1、项目名称：</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2、项目编号：</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3、采购需求（详见附件）：</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4、最高限制单价：</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5、采购人（或服务对象）：</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6、合同履行地域：</w:t>
      </w:r>
    </w:p>
    <w:p>
      <w:pPr>
        <w:rPr>
          <w:rFonts w:hint="default"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rPr>
        <w:t>四、服务内容</w:t>
      </w:r>
      <w:r>
        <w:rPr>
          <w:rFonts w:hint="eastAsia" w:ascii="黑体" w:hAnsi="黑体" w:eastAsia="黑体" w:cs="黑体"/>
          <w:color w:val="auto"/>
          <w:sz w:val="28"/>
          <w:szCs w:val="28"/>
          <w:highlight w:val="none"/>
          <w:lang w:val="en-US" w:eastAsia="zh-CN"/>
        </w:rPr>
        <w:t>及要求</w:t>
      </w:r>
    </w:p>
    <w:p>
      <w:pPr>
        <w:pStyle w:val="9"/>
        <w:spacing w:before="1"/>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服务内容</w:t>
      </w:r>
      <w:r>
        <w:rPr>
          <w:rFonts w:hint="eastAsia" w:ascii="仿宋_GB2312" w:hAnsi="仿宋_GB2312" w:eastAsia="仿宋_GB2312" w:cs="仿宋_GB2312"/>
          <w:color w:val="auto"/>
          <w:sz w:val="28"/>
          <w:szCs w:val="28"/>
          <w:highlight w:val="none"/>
          <w:lang w:val="en-US" w:eastAsia="zh-CN"/>
        </w:rPr>
        <w:t>及要求</w:t>
      </w:r>
      <w:r>
        <w:rPr>
          <w:rFonts w:hint="eastAsia" w:ascii="仿宋_GB2312" w:hAnsi="仿宋_GB2312" w:eastAsia="仿宋_GB2312" w:cs="仿宋_GB2312"/>
          <w:color w:val="auto"/>
          <w:sz w:val="28"/>
          <w:szCs w:val="28"/>
          <w:highlight w:val="none"/>
        </w:rPr>
        <w:t>详见第5章</w:t>
      </w:r>
      <w:r>
        <w:rPr>
          <w:rFonts w:hint="eastAsia" w:ascii="仿宋_GB2312" w:hAnsi="仿宋_GB2312" w:eastAsia="仿宋_GB2312" w:cs="仿宋_GB2312"/>
          <w:color w:val="auto"/>
          <w:sz w:val="28"/>
          <w:szCs w:val="28"/>
          <w:highlight w:val="none"/>
          <w:lang w:val="en-US" w:eastAsia="zh-CN"/>
        </w:rPr>
        <w:t>项</w:t>
      </w:r>
      <w:r>
        <w:rPr>
          <w:rFonts w:hint="eastAsia" w:ascii="仿宋_GB2312" w:hAnsi="仿宋_GB2312" w:eastAsia="仿宋_GB2312" w:cs="仿宋_GB2312"/>
          <w:color w:val="auto"/>
          <w:sz w:val="28"/>
          <w:szCs w:val="28"/>
          <w:highlight w:val="none"/>
        </w:rPr>
        <w:t>目需求和技术方案</w:t>
      </w:r>
    </w:p>
    <w:p>
      <w:pPr>
        <w:pStyle w:val="16"/>
        <w:ind w:firstLine="482"/>
        <w:rPr>
          <w:rFonts w:hint="default" w:ascii="黑体" w:hAnsi="黑体" w:eastAsia="黑体" w:cs="黑体"/>
          <w:color w:val="auto"/>
          <w:kern w:val="2"/>
          <w:sz w:val="28"/>
          <w:szCs w:val="28"/>
          <w:highlight w:val="none"/>
          <w:lang w:val="en-US" w:eastAsia="zh-CN" w:bidi="ar-SA"/>
        </w:rPr>
      </w:pPr>
      <w:r>
        <w:rPr>
          <w:rFonts w:hint="eastAsia" w:ascii="黑体" w:hAnsi="黑体" w:eastAsia="黑体" w:cs="黑体"/>
          <w:color w:val="auto"/>
          <w:kern w:val="2"/>
          <w:sz w:val="28"/>
          <w:szCs w:val="28"/>
          <w:highlight w:val="none"/>
          <w:lang w:val="en-US" w:eastAsia="zh-CN" w:bidi="ar-SA"/>
        </w:rPr>
        <w:t>五、协议价格</w:t>
      </w:r>
    </w:p>
    <w:p>
      <w:pPr>
        <w:pStyle w:val="16"/>
        <w:ind w:firstLine="482"/>
        <w:rPr>
          <w:rFonts w:hint="eastAsia" w:ascii="仿宋_GB2312" w:hAnsi="仿宋_GB2312" w:eastAsia="仿宋_GB2312" w:cs="仿宋_GB2312"/>
          <w:color w:val="auto"/>
          <w:kern w:val="2"/>
          <w:sz w:val="28"/>
          <w:szCs w:val="28"/>
          <w:highlight w:val="none"/>
          <w:lang w:val="zh-CN" w:eastAsia="zh-CN" w:bidi="ar-SA"/>
        </w:rPr>
      </w:pPr>
      <w:r>
        <w:rPr>
          <w:rFonts w:hint="eastAsia" w:ascii="仿宋_GB2312" w:hAnsi="仿宋_GB2312" w:eastAsia="仿宋_GB2312" w:cs="仿宋_GB2312"/>
          <w:color w:val="auto"/>
          <w:kern w:val="2"/>
          <w:sz w:val="28"/>
          <w:szCs w:val="28"/>
          <w:highlight w:val="none"/>
          <w:lang w:val="zh-CN" w:eastAsia="zh-CN" w:bidi="ar-SA"/>
        </w:rPr>
        <w:t>工时费价格</w:t>
      </w:r>
      <w:r>
        <w:rPr>
          <w:rFonts w:hint="eastAsia" w:ascii="仿宋_GB2312" w:hAnsi="仿宋_GB2312" w:eastAsia="仿宋_GB2312" w:cs="仿宋_GB2312"/>
          <w:color w:val="auto"/>
          <w:kern w:val="2"/>
          <w:sz w:val="28"/>
          <w:szCs w:val="28"/>
          <w:highlight w:val="none"/>
          <w:lang w:val="en-US" w:eastAsia="zh-CN" w:bidi="ar-SA"/>
        </w:rPr>
        <w:t xml:space="preserve">  </w:t>
      </w:r>
      <w:r>
        <w:rPr>
          <w:rFonts w:hint="eastAsia" w:ascii="仿宋_GB2312" w:hAnsi="仿宋_GB2312" w:eastAsia="仿宋_GB2312" w:cs="仿宋_GB2312"/>
          <w:color w:val="auto"/>
          <w:kern w:val="2"/>
          <w:sz w:val="28"/>
          <w:szCs w:val="28"/>
          <w:highlight w:val="none"/>
          <w:lang w:val="zh-CN" w:eastAsia="zh-CN" w:bidi="ar-SA"/>
        </w:rPr>
        <w:t>元/小时；配件加价率</w:t>
      </w:r>
      <w:r>
        <w:rPr>
          <w:rFonts w:hint="eastAsia" w:ascii="仿宋_GB2312" w:hAnsi="仿宋_GB2312" w:eastAsia="仿宋_GB2312" w:cs="仿宋_GB2312"/>
          <w:color w:val="auto"/>
          <w:kern w:val="2"/>
          <w:sz w:val="28"/>
          <w:szCs w:val="28"/>
          <w:highlight w:val="none"/>
          <w:lang w:val="en-US" w:eastAsia="zh-CN" w:bidi="ar-SA"/>
        </w:rPr>
        <w:t xml:space="preserve">  </w:t>
      </w:r>
      <w:r>
        <w:rPr>
          <w:rFonts w:hint="eastAsia" w:ascii="仿宋_GB2312" w:hAnsi="仿宋_GB2312" w:eastAsia="仿宋_GB2312" w:cs="仿宋_GB2312"/>
          <w:color w:val="auto"/>
          <w:kern w:val="2"/>
          <w:sz w:val="28"/>
          <w:szCs w:val="28"/>
          <w:highlight w:val="none"/>
          <w:lang w:val="zh-CN" w:eastAsia="zh-CN" w:bidi="ar-SA"/>
        </w:rPr>
        <w:t>%。</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六</w:t>
      </w:r>
      <w:r>
        <w:rPr>
          <w:rFonts w:hint="eastAsia" w:ascii="黑体" w:hAnsi="黑体" w:eastAsia="黑体" w:cs="黑体"/>
          <w:color w:val="auto"/>
          <w:sz w:val="28"/>
          <w:szCs w:val="28"/>
          <w:highlight w:val="none"/>
        </w:rPr>
        <w:t>、框架协议期限</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本框架协议期限自</w:t>
      </w:r>
      <w:r>
        <w:rPr>
          <w:rFonts w:hint="eastAsia" w:ascii="仿宋_GB2312" w:hAnsi="仿宋_GB2312" w:eastAsia="仿宋_GB2312" w:cs="仿宋_GB2312"/>
          <w:color w:val="auto"/>
          <w:sz w:val="28"/>
          <w:szCs w:val="28"/>
          <w:highlight w:val="none"/>
          <w:lang w:val="en-US" w:eastAsia="zh-CN"/>
        </w:rPr>
        <w:t>协议签订之日起2年，</w:t>
      </w:r>
      <w:r>
        <w:rPr>
          <w:rFonts w:hint="eastAsia" w:ascii="仿宋_GB2312" w:hAnsi="仿宋_GB2312" w:eastAsia="仿宋_GB2312" w:cs="仿宋_GB2312"/>
          <w:color w:val="auto"/>
          <w:szCs w:val="28"/>
          <w:highlight w:val="none"/>
          <w:shd w:val="clear" w:color="auto" w:fill="FFFFFF"/>
          <w:lang w:val="en-US" w:eastAsia="zh-CN"/>
        </w:rPr>
        <w:t>如下一期框架协议征集入围尚未完成，可顺延至下一期框架协议生效之日。</w:t>
      </w:r>
    </w:p>
    <w:p>
      <w:pPr>
        <w:rPr>
          <w:rFonts w:hint="default"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七、资金支付方式、时间和条件</w:t>
      </w:r>
    </w:p>
    <w:p>
      <w:pPr>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zh-CN"/>
        </w:rPr>
        <w:t>1.以人民币结算。</w:t>
      </w:r>
    </w:p>
    <w:p>
      <w:pPr>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zh-CN"/>
        </w:rPr>
        <w:t>2.</w:t>
      </w:r>
      <w:r>
        <w:rPr>
          <w:rFonts w:hint="eastAsia" w:ascii="仿宋_GB2312" w:hAnsi="仿宋_GB2312" w:eastAsia="仿宋_GB2312" w:cs="仿宋_GB2312"/>
          <w:color w:val="auto"/>
          <w:kern w:val="2"/>
          <w:sz w:val="28"/>
          <w:szCs w:val="28"/>
          <w:highlight w:val="none"/>
          <w:lang w:val="zh-CN" w:eastAsia="zh-CN" w:bidi="ar-SA"/>
        </w:rPr>
        <w:t>支付采取先</w:t>
      </w:r>
      <w:r>
        <w:rPr>
          <w:rFonts w:hint="eastAsia" w:ascii="仿宋_GB2312" w:hAnsi="仿宋_GB2312" w:eastAsia="仿宋_GB2312" w:cs="仿宋_GB2312"/>
          <w:color w:val="auto"/>
          <w:kern w:val="2"/>
          <w:sz w:val="28"/>
          <w:szCs w:val="28"/>
          <w:highlight w:val="none"/>
          <w:lang w:val="en-US" w:eastAsia="zh-CN" w:bidi="ar-SA"/>
        </w:rPr>
        <w:t>维修、保养</w:t>
      </w:r>
      <w:r>
        <w:rPr>
          <w:rFonts w:hint="eastAsia" w:ascii="仿宋_GB2312" w:hAnsi="仿宋_GB2312" w:eastAsia="仿宋_GB2312" w:cs="仿宋_GB2312"/>
          <w:color w:val="auto"/>
          <w:kern w:val="2"/>
          <w:sz w:val="28"/>
          <w:szCs w:val="28"/>
          <w:highlight w:val="none"/>
          <w:lang w:val="zh-CN" w:eastAsia="zh-CN" w:bidi="ar-SA"/>
        </w:rPr>
        <w:t>，后结算，根据使用单位实际情况据实结算</w:t>
      </w:r>
      <w:r>
        <w:rPr>
          <w:rFonts w:hint="eastAsia" w:ascii="仿宋_GB2312" w:hAnsi="仿宋_GB2312" w:eastAsia="仿宋_GB2312" w:cs="仿宋_GB2312"/>
          <w:color w:val="auto"/>
          <w:sz w:val="28"/>
          <w:szCs w:val="28"/>
          <w:highlight w:val="none"/>
          <w:lang w:val="zh-CN"/>
        </w:rPr>
        <w:t>。</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八</w:t>
      </w:r>
      <w:r>
        <w:rPr>
          <w:rFonts w:hint="eastAsia" w:ascii="黑体" w:hAnsi="黑体" w:eastAsia="黑体" w:cs="黑体"/>
          <w:color w:val="auto"/>
          <w:sz w:val="28"/>
          <w:szCs w:val="28"/>
          <w:highlight w:val="none"/>
        </w:rPr>
        <w:t>、入围供应商清退和补充规则</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清退规则：</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入围供应商有如下情形之一的，征集人有权解除本协议：</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 恶意串通谋取入围或者合同成交的；</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 提供虚假材料谋取入围或者合同成交的；</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 无正当理由拒不接受合同授予的；</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（4) 框架协议有效期内，因违法行为被禁止或限制参加政府采购活动的；</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（5）不履行合同义务或者履行合同义务不符合约定，经采购人请求履行后仍不履行或者仍未按约定履行的；</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highlight w:val="none"/>
          <w:lang w:val="en-US" w:eastAsia="zh-CN"/>
        </w:rPr>
        <w:t>6</w:t>
      </w:r>
      <w:r>
        <w:rPr>
          <w:rFonts w:hint="eastAsia" w:ascii="仿宋_GB2312" w:hAnsi="仿宋_GB2312" w:eastAsia="仿宋_GB2312" w:cs="仿宋_GB2312"/>
          <w:color w:val="auto"/>
          <w:sz w:val="28"/>
          <w:szCs w:val="28"/>
          <w:highlight w:val="none"/>
        </w:rPr>
        <w:t>)框架协议约定的其他情形。</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补充规则：</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（1）剩余入围供应商不足入围供应商总数70%且影响框架协议执行的，征集人可以补充征集；</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（2）补充征集应遵守本框架协议的有效期；</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（3）补充征集的条件、程序、评审方法和淘汰比例与初次征集相同；</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（4）被取消入围资格或者被解除框架协议的供应商不得参加同一封闭式框架协议补充征集；</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（5）补充征集期间，本协议继续履行。</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九</w:t>
      </w:r>
      <w:r>
        <w:rPr>
          <w:rFonts w:hint="eastAsia" w:ascii="黑体" w:hAnsi="黑体" w:eastAsia="黑体" w:cs="黑体"/>
          <w:color w:val="auto"/>
          <w:sz w:val="28"/>
          <w:szCs w:val="28"/>
          <w:highlight w:val="none"/>
        </w:rPr>
        <w:t>、协议各方的权利和义务</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（一）征集人的权利和义务</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组织落实本框架协议的履行；</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对入围供应商承诺的服务和实际提供的服务以及相关事项进行监督检查；</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对入围供应商承诺的价格执行情况进行监督检查；</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4</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对入围供应商进行日常考核；</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有权要求入围供应商对不符合协议的行为进行调整。</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6</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办理入围供应商清退和补充相关事宜；</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7</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建立用户反馈和评价机制，接受采购人和服务对象对入围供应商履行框架协议和采购合同情况的反馈与评价，并将用户反馈和评价情况向采购人和服务对象公开。</w:t>
      </w:r>
    </w:p>
    <w:p>
      <w:pPr>
        <w:rPr>
          <w:rFonts w:hint="eastAsia" w:ascii="黑体" w:hAnsi="黑体" w:eastAsia="黑体" w:cs="黑体"/>
          <w:color w:val="auto"/>
          <w:sz w:val="28"/>
          <w:szCs w:val="28"/>
          <w:highlight w:val="none"/>
        </w:rPr>
      </w:pPr>
      <w:r>
        <w:rPr>
          <w:rFonts w:hint="eastAsia" w:ascii="仿宋_GB2312" w:hAnsi="仿宋_GB2312" w:eastAsia="仿宋_GB2312" w:cs="仿宋_GB2312"/>
          <w:color w:val="auto"/>
          <w:sz w:val="28"/>
          <w:szCs w:val="28"/>
          <w:highlight w:val="none"/>
        </w:rPr>
        <w:t>（二）入围供应商的权利和义务</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应当为入围授权供应商；</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无正当理由，不得主动放弃入围资格或者退出框架协议；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保证签署本协议以及提供入围产品或服务的行为不构成对任何第三方的权益侵害，同时保证采购人或服务对象接受服务或使用入围产品（或产品的任何一部分）免受第三方提出的权益追索，该权益侵害或追索包括但不限于违反不正当竞争规定、侵犯知识产权、构成对第三方合同违约等；</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4</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入围供应商须严格履行服务承诺；</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5</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入围供应商服务团队人员更换时，须及时向征集人事前报备。</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十</w:t>
      </w:r>
      <w:r>
        <w:rPr>
          <w:rFonts w:hint="eastAsia" w:ascii="黑体" w:hAnsi="黑体" w:eastAsia="黑体" w:cs="黑体"/>
          <w:color w:val="auto"/>
          <w:sz w:val="28"/>
          <w:szCs w:val="28"/>
          <w:highlight w:val="none"/>
        </w:rPr>
        <w:t>、第二阶段成交供应商的确定</w:t>
      </w:r>
    </w:p>
    <w:p>
      <w:pPr>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color w:val="auto"/>
          <w:sz w:val="28"/>
          <w:szCs w:val="28"/>
          <w:highlight w:val="none"/>
        </w:rPr>
        <w:t>成交供应商的确定采用直接选定方式</w:t>
      </w:r>
      <w:r>
        <w:rPr>
          <w:rFonts w:hint="eastAsia" w:ascii="仿宋_GB2312" w:hAnsi="仿宋_GB2312" w:eastAsia="仿宋_GB2312" w:cs="仿宋_GB2312"/>
          <w:color w:val="auto"/>
          <w:sz w:val="28"/>
          <w:szCs w:val="28"/>
          <w:highlight w:val="none"/>
          <w:lang w:eastAsia="zh-CN"/>
        </w:rPr>
        <w:t>。</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十一、不可抗力</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不可抗力指下列事件：战争、动乱、瘟疫、严重火灾、洪水、地震、风暴或其他自然灾害，以及本协议各方不可预见、不可防止并不能避免或克服的一切其他因素及事件。</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任何一方因不可抗力不能履行本协议规定的全部或部分义务，该方应尽快通知另一方，并须在不可抗力发生后三日内以书面形式向另一方提供详细情况报告及不可抗力对履行本协议的影响程度的说明。就上述不可抗力的发生须由受到不可抗力影响的一方负责同时提供由公证机关做出的公证证明。</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发生不可抗力事件，任何一方均不对因不可抗力无法履行或迟延履行本协议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4</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协议各方应根据不可抗力对本协议履行的影响程度，协商确定是否终止本协议，或是继续履行本协议。</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十二、违约责任</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对本协议的任何违反均构成违约。任何一方违约，均应向守约方承担违约责任并赔偿守约方损失。</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若入围供应商未如期按照协议约定提供服务，或入围供应商未能履行协议规定的任何其他义务时，征集人有权直接向入围供应商发出违约通知书，入围供应商有如下情形之一的，征集人有权解除本协议：</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（1）恶意串通谋取入围或者合同成交的；</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（2）提供虚假材料谋取入围或者合同成交的；</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（3）无正当理由拒不接受合同授予的；</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（4）不履行合同义务或者履行合同义务不符合约定，经采购人请求履行后仍不履行或者仍未按约定履行的；</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（5）框架协议有效期内，因违法行为被禁止或限制参加政府采购活动的；</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highlight w:val="none"/>
          <w:lang w:val="en-US" w:eastAsia="zh-CN"/>
        </w:rPr>
        <w:t>6</w:t>
      </w:r>
      <w:r>
        <w:rPr>
          <w:rFonts w:hint="eastAsia" w:ascii="仿宋_GB2312" w:hAnsi="仿宋_GB2312" w:eastAsia="仿宋_GB2312" w:cs="仿宋_GB2312"/>
          <w:color w:val="auto"/>
          <w:sz w:val="28"/>
          <w:szCs w:val="28"/>
          <w:highlight w:val="none"/>
        </w:rPr>
        <w:t>）框架协议约定的其他情形。</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十三、保密条款</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任何一方对其获知的本协议及附件中其他各方的商业秘密和国家秘密负有保密义务。</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在下列情形下：当发布成交公告和其他公告时，当国家机关调查、审查、审计时，以及其他符合法律规定的情形下，无须事先征求入围供应商同意而可以披露关于采购过程、协议文本、签署情况的资料、入围供应商的名称及地址、采购内容的有关信息以及补充条款等，但应当在合理的必要范围内。对任何已经公布过的内容或与之内容相同的资料，以及入围供应商已经泄露或公开的，无须再承担保密责任。</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3</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此外的其他情形下，除非法律、法规另有规定或得到本协议之其他各方的书面许可，任何一方不得向第三人泄露前款规定的商业秘密和国家秘密。保密期限自任何一方获知该商业秘密和国家秘密之日起至本条规定的秘密成为公众信息之日止。</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十四、争议解决</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因履行本协议引起的或与本合同有关的争议，甲乙双方应首先通过友好协商解决，如果协商不能解决，向征集人所在地的人民法院提起诉讼解决。</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十五、协议生效</w:t>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本协议经双方签字盖章之日起生效。</w:t>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eastAsia="zh-CN"/>
        </w:rPr>
        <w:t>十</w:t>
      </w:r>
      <w:r>
        <w:rPr>
          <w:rFonts w:hint="eastAsia" w:ascii="黑体" w:hAnsi="黑体" w:eastAsia="黑体" w:cs="黑体"/>
          <w:color w:val="auto"/>
          <w:sz w:val="28"/>
          <w:szCs w:val="28"/>
          <w:highlight w:val="none"/>
          <w:lang w:val="en-US" w:eastAsia="zh-CN"/>
        </w:rPr>
        <w:t>六</w:t>
      </w:r>
      <w:r>
        <w:rPr>
          <w:rFonts w:hint="eastAsia" w:ascii="黑体" w:hAnsi="黑体" w:eastAsia="黑体" w:cs="黑体"/>
          <w:color w:val="auto"/>
          <w:sz w:val="28"/>
          <w:szCs w:val="28"/>
          <w:highlight w:val="none"/>
        </w:rPr>
        <w:t>、协议保存</w:t>
      </w:r>
    </w:p>
    <w:p>
      <w:pPr>
        <w:rPr>
          <w:rFonts w:hint="eastAsia" w:eastAsia="仿宋_GB2312"/>
          <w:color w:val="auto"/>
          <w:sz w:val="32"/>
          <w:highlight w:val="none"/>
        </w:rPr>
      </w:pPr>
      <w:r>
        <w:rPr>
          <w:rFonts w:hint="eastAsia" w:ascii="仿宋_GB2312" w:hAnsi="仿宋_GB2312" w:eastAsia="仿宋_GB2312" w:cs="仿宋_GB2312"/>
          <w:color w:val="auto"/>
          <w:sz w:val="28"/>
          <w:szCs w:val="28"/>
          <w:highlight w:val="none"/>
        </w:rPr>
        <w:t>本合同一式三份，征集人一份，入围供应商一份，报本级财政部门备案一份，均具有同等法律效力。</w:t>
      </w:r>
    </w:p>
    <w:p>
      <w:pPr>
        <w:ind w:firstLine="560"/>
        <w:rPr>
          <w:rFonts w:hint="eastAsia"/>
          <w:color w:val="auto"/>
          <w:highlight w:val="none"/>
        </w:rPr>
      </w:pPr>
    </w:p>
    <w:p>
      <w:pPr>
        <w:ind w:left="0" w:leftChars="0" w:firstLine="0" w:firstLineChars="0"/>
        <w:rPr>
          <w:rFonts w:hint="eastAsia"/>
          <w:color w:val="auto"/>
          <w:highlight w:val="none"/>
        </w:rPr>
      </w:pPr>
    </w:p>
    <w:p>
      <w:pPr>
        <w:ind w:firstLine="560"/>
        <w:rPr>
          <w:rFonts w:hint="eastAsia"/>
          <w:color w:val="auto"/>
          <w:highlight w:val="none"/>
        </w:rPr>
      </w:pPr>
    </w:p>
    <w:p>
      <w:pPr>
        <w:ind w:firstLine="560"/>
        <w:rPr>
          <w:rFonts w:hint="eastAsia"/>
          <w:color w:val="auto"/>
          <w:highlight w:val="none"/>
        </w:rPr>
      </w:pPr>
      <w:r>
        <w:rPr>
          <w:rFonts w:hint="eastAsia"/>
          <w:color w:val="auto"/>
          <w:highlight w:val="none"/>
        </w:rPr>
        <w:t>征集人：                     入围供应商：</w:t>
      </w:r>
    </w:p>
    <w:p>
      <w:pPr>
        <w:ind w:firstLine="560"/>
        <w:rPr>
          <w:rFonts w:hint="eastAsia"/>
          <w:color w:val="auto"/>
          <w:highlight w:val="none"/>
        </w:rPr>
      </w:pPr>
      <w:r>
        <w:rPr>
          <w:rFonts w:hint="eastAsia"/>
          <w:color w:val="auto"/>
          <w:highlight w:val="none"/>
        </w:rPr>
        <w:t>单位名称（公章）：           单位名称（公章）：</w:t>
      </w:r>
    </w:p>
    <w:p>
      <w:pPr>
        <w:ind w:firstLine="560"/>
        <w:rPr>
          <w:rFonts w:hint="eastAsia"/>
          <w:color w:val="auto"/>
          <w:highlight w:val="none"/>
        </w:rPr>
      </w:pPr>
      <w:r>
        <w:rPr>
          <w:rFonts w:hint="eastAsia"/>
          <w:color w:val="auto"/>
          <w:highlight w:val="none"/>
        </w:rPr>
        <w:t>法定代表人/负责人或授权      法定代表人/负责人或授权</w:t>
      </w:r>
    </w:p>
    <w:p>
      <w:pPr>
        <w:ind w:firstLine="560"/>
        <w:rPr>
          <w:rFonts w:hint="eastAsia"/>
          <w:color w:val="auto"/>
          <w:highlight w:val="none"/>
        </w:rPr>
      </w:pPr>
      <w:r>
        <w:rPr>
          <w:rFonts w:hint="eastAsia"/>
          <w:color w:val="auto"/>
          <w:highlight w:val="none"/>
        </w:rPr>
        <w:t>代理人：（签字）             代理人：（签字）</w:t>
      </w:r>
    </w:p>
    <w:p>
      <w:pPr>
        <w:ind w:firstLine="560"/>
        <w:rPr>
          <w:rFonts w:hint="eastAsia"/>
          <w:color w:val="auto"/>
          <w:highlight w:val="none"/>
        </w:rPr>
      </w:pPr>
      <w:r>
        <w:rPr>
          <w:rFonts w:hint="eastAsia"/>
          <w:color w:val="auto"/>
          <w:highlight w:val="none"/>
        </w:rPr>
        <w:t>电 话：                      电 话：</w:t>
      </w:r>
    </w:p>
    <w:p>
      <w:pPr>
        <w:ind w:firstLine="560"/>
        <w:rPr>
          <w:rFonts w:hint="eastAsia" w:eastAsia="仿宋_GB2312"/>
          <w:color w:val="auto"/>
          <w:highlight w:val="none"/>
        </w:rPr>
      </w:pPr>
      <w:r>
        <w:rPr>
          <w:rFonts w:hint="eastAsia"/>
          <w:color w:val="auto"/>
          <w:highlight w:val="none"/>
        </w:rPr>
        <w:t>签订日期：                   签订日期：</w:t>
      </w:r>
    </w:p>
    <w:p>
      <w:pPr>
        <w:spacing w:line="560" w:lineRule="exact"/>
        <w:ind w:firstLine="0" w:firstLineChars="0"/>
        <w:jc w:val="center"/>
        <w:outlineLvl w:val="2"/>
        <w:rPr>
          <w:rFonts w:hint="eastAsia" w:eastAsia="仿宋_GB2312"/>
          <w:b/>
          <w:bCs/>
          <w:color w:val="auto"/>
          <w:sz w:val="32"/>
          <w:highlight w:val="none"/>
        </w:rPr>
      </w:pPr>
      <w:r>
        <w:rPr>
          <w:rFonts w:hint="eastAsia" w:eastAsia="仿宋_GB2312"/>
          <w:color w:val="auto"/>
          <w:sz w:val="32"/>
          <w:highlight w:val="none"/>
        </w:rPr>
        <w:br w:type="page"/>
      </w:r>
      <w:r>
        <w:rPr>
          <w:rFonts w:hint="eastAsia" w:eastAsia="仿宋_GB2312"/>
          <w:b/>
          <w:bCs/>
          <w:color w:val="auto"/>
          <w:sz w:val="32"/>
          <w:highlight w:val="none"/>
        </w:rPr>
        <w:t>政府采购合同格式(第二阶段)</w:t>
      </w:r>
    </w:p>
    <w:p>
      <w:pPr>
        <w:ind w:firstLine="560"/>
        <w:rPr>
          <w:rFonts w:hint="eastAsia"/>
          <w:color w:val="auto"/>
          <w:highlight w:val="none"/>
        </w:rPr>
      </w:pPr>
    </w:p>
    <w:p>
      <w:pPr>
        <w:ind w:firstLine="560"/>
        <w:rPr>
          <w:rFonts w:hint="eastAsia"/>
          <w:color w:val="auto"/>
          <w:highlight w:val="none"/>
        </w:rPr>
      </w:pPr>
      <w:r>
        <w:rPr>
          <w:rFonts w:hint="eastAsia"/>
          <w:color w:val="auto"/>
          <w:highlight w:val="none"/>
        </w:rPr>
        <w:t>（此合同仅供参考。以最终采购人与入围供应商签定的合同条款为准，最终签定合同的主要条款不能与征集文件冲突）</w:t>
      </w: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ind w:firstLine="560"/>
        <w:rPr>
          <w:rFonts w:hint="eastAsia"/>
          <w:color w:val="auto"/>
          <w:highlight w:val="none"/>
        </w:rPr>
      </w:pPr>
      <w:r>
        <w:rPr>
          <w:rFonts w:hint="eastAsia"/>
          <w:color w:val="auto"/>
          <w:highlight w:val="none"/>
        </w:rPr>
        <w:t>项目名称：</w:t>
      </w:r>
    </w:p>
    <w:p>
      <w:pPr>
        <w:ind w:firstLine="560"/>
        <w:rPr>
          <w:rFonts w:hint="eastAsia"/>
          <w:color w:val="auto"/>
          <w:highlight w:val="none"/>
        </w:rPr>
      </w:pPr>
      <w:r>
        <w:rPr>
          <w:rFonts w:hint="eastAsia"/>
          <w:color w:val="auto"/>
          <w:highlight w:val="none"/>
        </w:rPr>
        <w:t>合同编号：</w:t>
      </w:r>
    </w:p>
    <w:p>
      <w:pPr>
        <w:ind w:firstLine="560"/>
        <w:rPr>
          <w:rFonts w:hint="eastAsia"/>
          <w:color w:val="auto"/>
          <w:highlight w:val="none"/>
        </w:rPr>
      </w:pPr>
      <w:r>
        <w:rPr>
          <w:rFonts w:hint="eastAsia"/>
          <w:color w:val="auto"/>
          <w:highlight w:val="none"/>
        </w:rPr>
        <w:t>采购编号：</w:t>
      </w: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spacing w:line="560" w:lineRule="exact"/>
        <w:ind w:firstLine="640"/>
        <w:rPr>
          <w:rFonts w:hint="eastAsia" w:eastAsia="仿宋_GB2312"/>
          <w:color w:val="auto"/>
          <w:sz w:val="32"/>
          <w:highlight w:val="none"/>
        </w:rPr>
      </w:pPr>
    </w:p>
    <w:p>
      <w:pPr>
        <w:ind w:firstLine="560"/>
        <w:outlineLvl w:val="2"/>
        <w:rPr>
          <w:rFonts w:hint="eastAsia"/>
          <w:color w:val="auto"/>
          <w:highlight w:val="none"/>
        </w:rPr>
      </w:pPr>
      <w:r>
        <w:rPr>
          <w:rFonts w:hint="eastAsia"/>
          <w:color w:val="auto"/>
          <w:highlight w:val="none"/>
        </w:rPr>
        <w:t>甲 方（采购人）：</w:t>
      </w:r>
    </w:p>
    <w:p>
      <w:pPr>
        <w:ind w:firstLine="560"/>
        <w:outlineLvl w:val="2"/>
        <w:rPr>
          <w:rFonts w:hint="eastAsia"/>
          <w:color w:val="auto"/>
          <w:highlight w:val="none"/>
        </w:rPr>
      </w:pPr>
      <w:r>
        <w:rPr>
          <w:rFonts w:hint="eastAsia"/>
          <w:color w:val="auto"/>
          <w:highlight w:val="none"/>
        </w:rPr>
        <w:t>乙 方（入围供应商）：</w:t>
      </w:r>
    </w:p>
    <w:p>
      <w:pPr>
        <w:ind w:firstLine="560"/>
        <w:rPr>
          <w:rFonts w:hint="eastAsia" w:eastAsia="仿宋_GB2312"/>
          <w:color w:val="auto"/>
          <w:highlight w:val="none"/>
        </w:rPr>
      </w:pPr>
      <w:r>
        <w:rPr>
          <w:rFonts w:hint="eastAsia" w:eastAsia="仿宋_GB2312"/>
          <w:color w:val="auto"/>
          <w:highlight w:val="none"/>
        </w:rPr>
        <w:br w:type="page"/>
      </w:r>
    </w:p>
    <w:p>
      <w:pPr>
        <w:ind w:firstLine="560"/>
        <w:rPr>
          <w:rFonts w:hint="eastAsia"/>
          <w:color w:val="auto"/>
          <w:highlight w:val="none"/>
        </w:rPr>
      </w:pPr>
      <w:r>
        <w:rPr>
          <w:rFonts w:hint="eastAsia"/>
          <w:color w:val="auto"/>
          <w:highlight w:val="none"/>
        </w:rPr>
        <w:t>采购人    （甲方）所需的       服务与   入围供应商   （乙方）签订第二阶段采购合同，甲、乙双方根据《中华人民共和国政府采购法》、《中华人民共和国民法典》等相关法律以及本项目征集文件的规定，经平等协商达成合同如下：</w:t>
      </w:r>
    </w:p>
    <w:p>
      <w:pPr>
        <w:ind w:firstLine="562"/>
        <w:outlineLvl w:val="2"/>
        <w:rPr>
          <w:rFonts w:hint="eastAsia"/>
          <w:b/>
          <w:bCs/>
          <w:color w:val="auto"/>
          <w:highlight w:val="none"/>
        </w:rPr>
      </w:pPr>
      <w:r>
        <w:rPr>
          <w:rFonts w:hint="eastAsia"/>
          <w:b/>
          <w:bCs/>
          <w:color w:val="auto"/>
          <w:highlight w:val="none"/>
        </w:rPr>
        <w:t>一、合同文件</w:t>
      </w:r>
    </w:p>
    <w:p>
      <w:pPr>
        <w:ind w:firstLine="560"/>
        <w:rPr>
          <w:rFonts w:hint="eastAsia"/>
          <w:color w:val="auto"/>
          <w:highlight w:val="none"/>
        </w:rPr>
      </w:pPr>
      <w:r>
        <w:rPr>
          <w:rFonts w:hint="eastAsia"/>
          <w:color w:val="auto"/>
          <w:highlight w:val="none"/>
        </w:rPr>
        <w:t>本合同所附下列文件是构成本合同不可分割的部分：</w:t>
      </w:r>
    </w:p>
    <w:p>
      <w:pPr>
        <w:ind w:firstLine="560"/>
        <w:rPr>
          <w:rFonts w:hint="eastAsia"/>
          <w:color w:val="auto"/>
          <w:highlight w:val="none"/>
        </w:rPr>
      </w:pPr>
      <w:r>
        <w:rPr>
          <w:rFonts w:hint="eastAsia"/>
          <w:color w:val="auto"/>
          <w:highlight w:val="none"/>
        </w:rPr>
        <w:t>（一）本项目征集文件</w:t>
      </w:r>
    </w:p>
    <w:p>
      <w:pPr>
        <w:ind w:firstLine="560"/>
        <w:rPr>
          <w:rFonts w:hint="eastAsia" w:eastAsia="仿宋"/>
          <w:color w:val="auto"/>
          <w:highlight w:val="none"/>
          <w:lang w:eastAsia="zh-CN"/>
        </w:rPr>
      </w:pPr>
      <w:r>
        <w:rPr>
          <w:rFonts w:hint="eastAsia"/>
          <w:color w:val="auto"/>
          <w:highlight w:val="none"/>
        </w:rPr>
        <w:t>（二）入围供应商</w:t>
      </w:r>
      <w:r>
        <w:rPr>
          <w:rFonts w:hint="eastAsia"/>
          <w:color w:val="auto"/>
          <w:highlight w:val="none"/>
          <w:lang w:eastAsia="zh-CN"/>
        </w:rPr>
        <w:t>响应文件</w:t>
      </w:r>
    </w:p>
    <w:p>
      <w:pPr>
        <w:ind w:firstLine="560"/>
        <w:rPr>
          <w:rFonts w:hint="eastAsia"/>
          <w:color w:val="auto"/>
          <w:highlight w:val="none"/>
        </w:rPr>
      </w:pPr>
      <w:r>
        <w:rPr>
          <w:rFonts w:hint="eastAsia"/>
          <w:color w:val="auto"/>
          <w:highlight w:val="none"/>
        </w:rPr>
        <w:t>（三）本项目政府采购框架协议</w:t>
      </w:r>
    </w:p>
    <w:p>
      <w:pPr>
        <w:ind w:firstLine="560"/>
        <w:rPr>
          <w:rFonts w:hint="eastAsia"/>
          <w:color w:val="auto"/>
          <w:highlight w:val="none"/>
        </w:rPr>
      </w:pPr>
      <w:r>
        <w:rPr>
          <w:rFonts w:hint="eastAsia"/>
          <w:color w:val="auto"/>
          <w:highlight w:val="none"/>
        </w:rPr>
        <w:t>（四）合同格式、合同条款</w:t>
      </w:r>
    </w:p>
    <w:p>
      <w:pPr>
        <w:ind w:firstLine="560"/>
        <w:rPr>
          <w:rFonts w:hint="eastAsia"/>
          <w:color w:val="auto"/>
          <w:highlight w:val="none"/>
        </w:rPr>
      </w:pPr>
      <w:r>
        <w:rPr>
          <w:rFonts w:hint="eastAsia"/>
          <w:color w:val="auto"/>
          <w:highlight w:val="none"/>
        </w:rPr>
        <w:t>（五）入围供应商在评标过程中做出的有关澄清、说明或者补正文件</w:t>
      </w:r>
    </w:p>
    <w:p>
      <w:pPr>
        <w:ind w:firstLine="560"/>
        <w:rPr>
          <w:rFonts w:hint="eastAsia"/>
          <w:color w:val="auto"/>
          <w:highlight w:val="none"/>
        </w:rPr>
      </w:pPr>
      <w:r>
        <w:rPr>
          <w:rFonts w:hint="eastAsia"/>
          <w:color w:val="auto"/>
          <w:highlight w:val="none"/>
        </w:rPr>
        <w:t>（六）入围通知书</w:t>
      </w:r>
    </w:p>
    <w:p>
      <w:pPr>
        <w:ind w:firstLine="560"/>
        <w:rPr>
          <w:rFonts w:hint="eastAsia"/>
          <w:color w:val="auto"/>
          <w:highlight w:val="none"/>
        </w:rPr>
      </w:pPr>
      <w:r>
        <w:rPr>
          <w:rFonts w:hint="eastAsia"/>
          <w:color w:val="auto"/>
          <w:highlight w:val="none"/>
        </w:rPr>
        <w:t>（七）本合同及附件</w:t>
      </w:r>
    </w:p>
    <w:p>
      <w:pPr>
        <w:ind w:firstLine="562"/>
        <w:outlineLvl w:val="2"/>
        <w:rPr>
          <w:rFonts w:hint="eastAsia"/>
          <w:b/>
          <w:bCs/>
          <w:color w:val="auto"/>
          <w:highlight w:val="none"/>
        </w:rPr>
      </w:pPr>
      <w:r>
        <w:rPr>
          <w:rFonts w:hint="eastAsia"/>
          <w:b/>
          <w:bCs/>
          <w:color w:val="auto"/>
          <w:highlight w:val="none"/>
        </w:rPr>
        <w:t>二、服务内容和条件</w:t>
      </w:r>
    </w:p>
    <w:p>
      <w:pPr>
        <w:ind w:firstLine="560"/>
        <w:rPr>
          <w:rFonts w:hint="eastAsia"/>
          <w:color w:val="auto"/>
          <w:highlight w:val="none"/>
        </w:rPr>
      </w:pPr>
      <w:r>
        <w:rPr>
          <w:rFonts w:hint="eastAsia"/>
          <w:color w:val="auto"/>
          <w:highlight w:val="none"/>
        </w:rPr>
        <w:t>本合同的范围和条件应与框架协议征集文件的规定相一致。</w:t>
      </w:r>
    </w:p>
    <w:p>
      <w:pPr>
        <w:ind w:firstLine="562"/>
        <w:outlineLvl w:val="2"/>
        <w:rPr>
          <w:rFonts w:hint="eastAsia"/>
          <w:b/>
          <w:bCs/>
          <w:color w:val="auto"/>
          <w:highlight w:val="none"/>
        </w:rPr>
      </w:pPr>
      <w:r>
        <w:rPr>
          <w:rFonts w:hint="eastAsia"/>
          <w:b/>
          <w:bCs/>
          <w:color w:val="auto"/>
          <w:highlight w:val="none"/>
        </w:rPr>
        <w:t>三、合同金额</w:t>
      </w:r>
    </w:p>
    <w:p>
      <w:pPr>
        <w:ind w:firstLine="560"/>
        <w:rPr>
          <w:rFonts w:hint="eastAsia"/>
          <w:color w:val="auto"/>
          <w:highlight w:val="none"/>
        </w:rPr>
      </w:pPr>
      <w:r>
        <w:rPr>
          <w:rFonts w:hint="eastAsia"/>
          <w:color w:val="auto"/>
          <w:highlight w:val="none"/>
        </w:rPr>
        <w:t>根据上述合同文件要求，合同金额为人民币        元，大写：         。（分项价格详见合同服务清单）。</w:t>
      </w:r>
    </w:p>
    <w:p>
      <w:pPr>
        <w:ind w:firstLine="560"/>
        <w:rPr>
          <w:rFonts w:hint="eastAsia"/>
          <w:color w:val="auto"/>
          <w:highlight w:val="none"/>
        </w:rPr>
      </w:pPr>
      <w:r>
        <w:rPr>
          <w:rFonts w:hint="eastAsia"/>
          <w:color w:val="auto"/>
          <w:highlight w:val="none"/>
        </w:rPr>
        <w:t>乙方开户单位：</w:t>
      </w:r>
    </w:p>
    <w:p>
      <w:pPr>
        <w:ind w:firstLine="560"/>
        <w:rPr>
          <w:rFonts w:hint="eastAsia"/>
          <w:color w:val="auto"/>
          <w:highlight w:val="none"/>
        </w:rPr>
      </w:pPr>
      <w:r>
        <w:rPr>
          <w:rFonts w:hint="eastAsia"/>
          <w:color w:val="auto"/>
          <w:highlight w:val="none"/>
        </w:rPr>
        <w:t>开户银行：</w:t>
      </w:r>
    </w:p>
    <w:p>
      <w:pPr>
        <w:ind w:firstLine="560"/>
        <w:rPr>
          <w:rFonts w:hint="eastAsia"/>
          <w:color w:val="auto"/>
          <w:highlight w:val="none"/>
        </w:rPr>
      </w:pPr>
      <w:r>
        <w:rPr>
          <w:rFonts w:hint="eastAsia"/>
          <w:color w:val="auto"/>
          <w:highlight w:val="none"/>
        </w:rPr>
        <w:t>帐号：</w:t>
      </w:r>
    </w:p>
    <w:p>
      <w:pPr>
        <w:ind w:firstLine="562"/>
        <w:outlineLvl w:val="2"/>
        <w:rPr>
          <w:rFonts w:hint="eastAsia"/>
          <w:b/>
          <w:bCs/>
          <w:color w:val="auto"/>
          <w:highlight w:val="none"/>
        </w:rPr>
      </w:pPr>
      <w:r>
        <w:rPr>
          <w:rFonts w:hint="eastAsia"/>
          <w:b/>
          <w:bCs/>
          <w:color w:val="auto"/>
          <w:highlight w:val="none"/>
        </w:rPr>
        <w:t>四、付款途径</w:t>
      </w:r>
    </w:p>
    <w:p>
      <w:pPr>
        <w:ind w:firstLine="560"/>
        <w:rPr>
          <w:rFonts w:hint="eastAsia"/>
          <w:color w:val="auto"/>
          <w:highlight w:val="none"/>
        </w:rPr>
      </w:pPr>
      <w:r>
        <w:rPr>
          <w:rFonts w:hint="eastAsia"/>
          <w:color w:val="auto"/>
          <w:highlight w:val="none"/>
        </w:rPr>
        <w:t>□ 国库支付 □甲方支付 □国库与甲方共同支付</w:t>
      </w:r>
    </w:p>
    <w:p>
      <w:pPr>
        <w:ind w:firstLine="560"/>
        <w:rPr>
          <w:rFonts w:hint="eastAsia"/>
          <w:color w:val="auto"/>
          <w:highlight w:val="none"/>
        </w:rPr>
      </w:pPr>
      <w:r>
        <w:rPr>
          <w:rFonts w:hint="eastAsia"/>
          <w:color w:val="auto"/>
          <w:highlight w:val="none"/>
        </w:rPr>
        <w:t>预算内资金    元 预算外资金    元 自筹资金    元</w:t>
      </w:r>
    </w:p>
    <w:p>
      <w:pPr>
        <w:ind w:firstLine="562"/>
        <w:outlineLvl w:val="2"/>
        <w:rPr>
          <w:rFonts w:hint="eastAsia"/>
          <w:b/>
          <w:bCs/>
          <w:color w:val="auto"/>
          <w:highlight w:val="none"/>
        </w:rPr>
      </w:pPr>
      <w:r>
        <w:rPr>
          <w:rFonts w:hint="eastAsia"/>
          <w:b/>
          <w:bCs/>
          <w:color w:val="auto"/>
          <w:highlight w:val="none"/>
        </w:rPr>
        <w:t>五、付款方式</w:t>
      </w:r>
    </w:p>
    <w:p>
      <w:pPr>
        <w:ind w:firstLine="560"/>
        <w:rPr>
          <w:rFonts w:hint="eastAsia"/>
          <w:color w:val="auto"/>
          <w:highlight w:val="none"/>
        </w:rPr>
      </w:pPr>
      <w:r>
        <w:rPr>
          <w:rFonts w:hint="eastAsia"/>
          <w:color w:val="auto"/>
          <w:highlight w:val="none"/>
        </w:rPr>
        <w:t>□ 分期支付方式</w:t>
      </w:r>
    </w:p>
    <w:p>
      <w:pPr>
        <w:ind w:firstLine="560"/>
        <w:rPr>
          <w:rFonts w:hint="eastAsia"/>
          <w:color w:val="auto"/>
          <w:highlight w:val="none"/>
        </w:rPr>
      </w:pPr>
      <w:r>
        <w:rPr>
          <w:rFonts w:hint="eastAsia"/>
          <w:color w:val="auto"/>
          <w:highlight w:val="none"/>
        </w:rPr>
        <w:t>1、合同生效之日起   个工作日内甲方向乙方支付合同金额的  %，即人民币     元，大写：       ；项目期满并经双方验收合格之日起5个工作日内甲方向乙方支付合同金额的  %，即人民币    元，大写：       。</w:t>
      </w:r>
    </w:p>
    <w:p>
      <w:pPr>
        <w:ind w:firstLine="560"/>
        <w:rPr>
          <w:rFonts w:hint="eastAsia"/>
          <w:color w:val="auto"/>
          <w:highlight w:val="none"/>
        </w:rPr>
      </w:pPr>
      <w:r>
        <w:rPr>
          <w:rFonts w:hint="eastAsia"/>
          <w:color w:val="auto"/>
          <w:highlight w:val="none"/>
        </w:rPr>
        <w:t>2、其他分期支付方式</w:t>
      </w:r>
    </w:p>
    <w:p>
      <w:pPr>
        <w:ind w:firstLine="560"/>
        <w:rPr>
          <w:rFonts w:hint="eastAsia"/>
          <w:color w:val="auto"/>
          <w:highlight w:val="none"/>
        </w:rPr>
      </w:pPr>
      <w:r>
        <w:rPr>
          <w:rFonts w:hint="eastAsia"/>
          <w:color w:val="auto"/>
          <w:highlight w:val="none"/>
        </w:rPr>
        <w:t>□ 一次性支付方式</w:t>
      </w:r>
    </w:p>
    <w:p>
      <w:pPr>
        <w:ind w:firstLine="560"/>
        <w:rPr>
          <w:rFonts w:hint="eastAsia"/>
          <w:color w:val="auto"/>
          <w:highlight w:val="none"/>
        </w:rPr>
      </w:pPr>
      <w:r>
        <w:rPr>
          <w:rFonts w:hint="eastAsia"/>
          <w:color w:val="auto"/>
          <w:highlight w:val="none"/>
        </w:rPr>
        <w:t>项目期满经乙方</w:t>
      </w:r>
      <w:r>
        <w:rPr>
          <w:rFonts w:hint="eastAsia"/>
          <w:color w:val="auto"/>
          <w:highlight w:val="none"/>
          <w:lang w:val="en-US" w:eastAsia="zh-CN"/>
        </w:rPr>
        <w:t>维修、保养</w:t>
      </w:r>
      <w:r>
        <w:rPr>
          <w:rFonts w:hint="eastAsia"/>
          <w:color w:val="auto"/>
          <w:highlight w:val="none"/>
        </w:rPr>
        <w:t>并经双方验收合格之日起  个工作日内甲方向乙方支付全部款项，即人民币     元，大写：       。</w:t>
      </w:r>
    </w:p>
    <w:p>
      <w:pPr>
        <w:ind w:firstLine="562"/>
        <w:outlineLvl w:val="2"/>
        <w:rPr>
          <w:rFonts w:hint="eastAsia"/>
          <w:b/>
          <w:bCs/>
          <w:color w:val="auto"/>
          <w:highlight w:val="none"/>
        </w:rPr>
      </w:pPr>
      <w:r>
        <w:rPr>
          <w:rFonts w:hint="eastAsia"/>
          <w:b/>
          <w:bCs/>
          <w:color w:val="auto"/>
          <w:highlight w:val="none"/>
        </w:rPr>
        <w:t>六、交付日期/服务期限和地点</w:t>
      </w:r>
    </w:p>
    <w:p>
      <w:pPr>
        <w:ind w:firstLine="560"/>
        <w:rPr>
          <w:rFonts w:hint="eastAsia"/>
          <w:color w:val="auto"/>
          <w:highlight w:val="none"/>
        </w:rPr>
      </w:pPr>
      <w:r>
        <w:rPr>
          <w:rFonts w:hint="eastAsia"/>
          <w:color w:val="auto"/>
          <w:highlight w:val="none"/>
        </w:rPr>
        <w:t>1、交付日期/服务期限：自合同生效之日起  日内交付(自  年 月  日起至  年  月  日止)。</w:t>
      </w:r>
    </w:p>
    <w:p>
      <w:pPr>
        <w:ind w:firstLine="560"/>
        <w:rPr>
          <w:rFonts w:hint="eastAsia"/>
          <w:color w:val="auto"/>
          <w:highlight w:val="none"/>
        </w:rPr>
      </w:pPr>
      <w:r>
        <w:rPr>
          <w:rFonts w:hint="eastAsia"/>
          <w:color w:val="auto"/>
          <w:highlight w:val="none"/>
        </w:rPr>
        <w:t>2、交付地点：</w:t>
      </w:r>
    </w:p>
    <w:p>
      <w:pPr>
        <w:ind w:firstLine="562"/>
        <w:outlineLvl w:val="2"/>
        <w:rPr>
          <w:rFonts w:hint="eastAsia"/>
          <w:b/>
          <w:bCs/>
          <w:color w:val="auto"/>
          <w:highlight w:val="none"/>
        </w:rPr>
      </w:pPr>
      <w:r>
        <w:rPr>
          <w:rFonts w:hint="eastAsia"/>
          <w:b/>
          <w:bCs/>
          <w:color w:val="auto"/>
          <w:highlight w:val="none"/>
        </w:rPr>
        <w:t>七、违约责任</w:t>
      </w:r>
    </w:p>
    <w:p>
      <w:pPr>
        <w:ind w:firstLine="560"/>
        <w:rPr>
          <w:rFonts w:hint="eastAsia"/>
          <w:color w:val="auto"/>
          <w:highlight w:val="none"/>
        </w:rPr>
      </w:pPr>
      <w:r>
        <w:rPr>
          <w:rFonts w:hint="eastAsia"/>
          <w:color w:val="auto"/>
          <w:highlight w:val="none"/>
        </w:rPr>
        <w:t>任何一方违约，均应向守约方承担违约责任并赔偿守约方损失（具体违约责任由采购人在签订合同时加以约定）。</w:t>
      </w:r>
    </w:p>
    <w:p>
      <w:pPr>
        <w:ind w:firstLine="562"/>
        <w:outlineLvl w:val="2"/>
        <w:rPr>
          <w:rFonts w:hint="eastAsia"/>
          <w:b/>
          <w:bCs/>
          <w:color w:val="auto"/>
          <w:highlight w:val="none"/>
        </w:rPr>
      </w:pPr>
      <w:r>
        <w:rPr>
          <w:rFonts w:hint="eastAsia"/>
          <w:b/>
          <w:bCs/>
          <w:color w:val="auto"/>
          <w:highlight w:val="none"/>
        </w:rPr>
        <w:t>八、合同生效</w:t>
      </w:r>
    </w:p>
    <w:p>
      <w:pPr>
        <w:ind w:firstLine="560"/>
        <w:rPr>
          <w:rFonts w:hint="eastAsia"/>
          <w:color w:val="auto"/>
          <w:highlight w:val="none"/>
        </w:rPr>
      </w:pPr>
      <w:r>
        <w:rPr>
          <w:rFonts w:hint="eastAsia"/>
          <w:color w:val="auto"/>
          <w:highlight w:val="none"/>
        </w:rPr>
        <w:t>本合同经甲乙双方签字盖章之日起生效。</w:t>
      </w:r>
    </w:p>
    <w:p>
      <w:pPr>
        <w:ind w:firstLine="562"/>
        <w:outlineLvl w:val="2"/>
        <w:rPr>
          <w:rFonts w:hint="eastAsia"/>
          <w:b/>
          <w:bCs/>
          <w:color w:val="auto"/>
          <w:highlight w:val="none"/>
        </w:rPr>
      </w:pPr>
      <w:r>
        <w:rPr>
          <w:rFonts w:hint="eastAsia"/>
          <w:b/>
          <w:bCs/>
          <w:color w:val="auto"/>
          <w:highlight w:val="none"/>
        </w:rPr>
        <w:t>九、合同保存</w:t>
      </w:r>
    </w:p>
    <w:p>
      <w:pPr>
        <w:ind w:firstLine="560"/>
        <w:rPr>
          <w:rFonts w:hint="eastAsia"/>
          <w:color w:val="auto"/>
          <w:highlight w:val="none"/>
        </w:rPr>
      </w:pPr>
      <w:r>
        <w:rPr>
          <w:rFonts w:hint="eastAsia"/>
          <w:color w:val="auto"/>
          <w:highlight w:val="none"/>
        </w:rPr>
        <w:t>本合同一式二份，甲方一份，乙方一份，均具有同等法律效力。</w:t>
      </w:r>
    </w:p>
    <w:p>
      <w:pPr>
        <w:ind w:firstLine="562"/>
        <w:outlineLvl w:val="2"/>
        <w:rPr>
          <w:rFonts w:hint="eastAsia"/>
          <w:b/>
          <w:bCs/>
          <w:color w:val="auto"/>
          <w:highlight w:val="none"/>
        </w:rPr>
      </w:pPr>
      <w:r>
        <w:rPr>
          <w:rFonts w:hint="eastAsia"/>
          <w:b/>
          <w:bCs/>
          <w:color w:val="auto"/>
          <w:highlight w:val="none"/>
        </w:rPr>
        <w:t>十、其他约定</w:t>
      </w:r>
    </w:p>
    <w:p>
      <w:pPr>
        <w:ind w:firstLine="560"/>
        <w:rPr>
          <w:rFonts w:hint="eastAsia"/>
          <w:color w:val="auto"/>
          <w:highlight w:val="none"/>
        </w:rPr>
      </w:pPr>
      <w:r>
        <w:rPr>
          <w:rFonts w:hint="eastAsia"/>
          <w:color w:val="auto"/>
          <w:highlight w:val="none"/>
        </w:rPr>
        <w:t>本合同基于征集人与乙方所签订的《政府采购框架协议》签订，本合同未尽事宜以该《政府采购框架协议》约定为准。</w:t>
      </w:r>
    </w:p>
    <w:p>
      <w:pPr>
        <w:ind w:firstLine="560"/>
        <w:rPr>
          <w:rFonts w:hint="eastAsia"/>
          <w:color w:val="auto"/>
          <w:highlight w:val="none"/>
        </w:rPr>
      </w:pPr>
    </w:p>
    <w:p>
      <w:pPr>
        <w:ind w:firstLine="560"/>
        <w:rPr>
          <w:rFonts w:hint="eastAsia"/>
          <w:color w:val="auto"/>
          <w:highlight w:val="none"/>
        </w:rPr>
      </w:pPr>
    </w:p>
    <w:p>
      <w:pPr>
        <w:ind w:firstLine="560"/>
        <w:rPr>
          <w:rFonts w:hint="eastAsia"/>
          <w:color w:val="auto"/>
          <w:highlight w:val="none"/>
        </w:rPr>
      </w:pPr>
    </w:p>
    <w:p>
      <w:pPr>
        <w:ind w:firstLine="560"/>
        <w:outlineLvl w:val="2"/>
        <w:rPr>
          <w:rFonts w:hint="eastAsia"/>
          <w:color w:val="auto"/>
          <w:highlight w:val="none"/>
        </w:rPr>
      </w:pPr>
      <w:r>
        <w:rPr>
          <w:rFonts w:hint="eastAsia"/>
          <w:color w:val="auto"/>
          <w:highlight w:val="none"/>
        </w:rPr>
        <w:t>甲 方：                      乙 方：</w:t>
      </w:r>
    </w:p>
    <w:p>
      <w:pPr>
        <w:ind w:firstLine="560"/>
        <w:rPr>
          <w:rFonts w:hint="eastAsia"/>
          <w:color w:val="auto"/>
          <w:highlight w:val="none"/>
        </w:rPr>
      </w:pPr>
      <w:r>
        <w:rPr>
          <w:rFonts w:hint="eastAsia"/>
          <w:color w:val="auto"/>
          <w:highlight w:val="none"/>
        </w:rPr>
        <w:t>单位名称（公章）：           单位名称（公章）</w:t>
      </w:r>
    </w:p>
    <w:p>
      <w:pPr>
        <w:ind w:firstLine="560"/>
        <w:rPr>
          <w:rFonts w:hint="eastAsia"/>
          <w:color w:val="auto"/>
          <w:highlight w:val="none"/>
        </w:rPr>
      </w:pPr>
      <w:r>
        <w:rPr>
          <w:rFonts w:hint="eastAsia"/>
          <w:color w:val="auto"/>
          <w:highlight w:val="none"/>
        </w:rPr>
        <w:t>法定代表人/负责人或          法定代表人/负责人或</w:t>
      </w:r>
    </w:p>
    <w:p>
      <w:pPr>
        <w:ind w:firstLine="560"/>
        <w:rPr>
          <w:rFonts w:hint="eastAsia"/>
          <w:color w:val="auto"/>
          <w:highlight w:val="none"/>
        </w:rPr>
      </w:pPr>
      <w:r>
        <w:rPr>
          <w:rFonts w:hint="eastAsia"/>
          <w:color w:val="auto"/>
          <w:highlight w:val="none"/>
        </w:rPr>
        <w:t>授权代理人：（签字）         授权代理人：（签字）</w:t>
      </w:r>
    </w:p>
    <w:p>
      <w:pPr>
        <w:ind w:firstLine="560"/>
        <w:rPr>
          <w:rFonts w:hint="eastAsia"/>
          <w:color w:val="auto"/>
          <w:highlight w:val="none"/>
        </w:rPr>
      </w:pPr>
      <w:r>
        <w:rPr>
          <w:rFonts w:hint="eastAsia"/>
          <w:color w:val="auto"/>
          <w:highlight w:val="none"/>
        </w:rPr>
        <w:t>电 话：                      电 话：</w:t>
      </w:r>
    </w:p>
    <w:p>
      <w:pPr>
        <w:ind w:firstLine="560"/>
        <w:rPr>
          <w:rFonts w:hint="eastAsia"/>
          <w:color w:val="auto"/>
          <w:highlight w:val="none"/>
        </w:rPr>
      </w:pPr>
      <w:r>
        <w:rPr>
          <w:rFonts w:hint="eastAsia"/>
          <w:color w:val="auto"/>
          <w:highlight w:val="none"/>
        </w:rPr>
        <w:t>签订日期：                   签订日期：</w:t>
      </w:r>
    </w:p>
    <w:p>
      <w:pPr>
        <w:ind w:firstLine="640"/>
        <w:rPr>
          <w:rFonts w:hint="eastAsia" w:eastAsia="仿宋_GB2312"/>
          <w:color w:val="auto"/>
          <w:sz w:val="32"/>
          <w:highlight w:val="none"/>
        </w:rPr>
      </w:pPr>
    </w:p>
    <w:p>
      <w:pPr>
        <w:ind w:firstLine="640"/>
        <w:rPr>
          <w:rFonts w:hint="eastAsia" w:eastAsia="仿宋_GB2312"/>
          <w:color w:val="auto"/>
          <w:sz w:val="32"/>
          <w:highlight w:val="none"/>
        </w:rPr>
      </w:pPr>
    </w:p>
    <w:p>
      <w:pPr>
        <w:spacing w:line="560" w:lineRule="exact"/>
        <w:ind w:left="0" w:leftChars="0" w:firstLine="0" w:firstLineChars="0"/>
        <w:rPr>
          <w:rFonts w:hint="eastAsia" w:eastAsia="仿宋_GB2312"/>
          <w:color w:val="auto"/>
          <w:sz w:val="32"/>
          <w:highlight w:val="none"/>
        </w:rPr>
      </w:pPr>
      <w:r>
        <w:rPr>
          <w:rFonts w:hint="eastAsia" w:eastAsia="仿宋_GB2312"/>
          <w:color w:val="auto"/>
          <w:sz w:val="32"/>
          <w:highlight w:val="none"/>
        </w:rPr>
        <w:br w:type="page"/>
      </w:r>
    </w:p>
    <w:p>
      <w:pPr>
        <w:pStyle w:val="2"/>
        <w:numPr>
          <w:ilvl w:val="0"/>
          <w:numId w:val="1"/>
        </w:numPr>
        <w:outlineLvl w:val="0"/>
        <w:rPr>
          <w:rFonts w:hint="eastAsia"/>
          <w:color w:val="auto"/>
          <w:highlight w:val="none"/>
        </w:rPr>
      </w:pPr>
      <w:bookmarkStart w:id="95" w:name="_Toc15086"/>
      <w:r>
        <w:rPr>
          <w:rFonts w:hint="eastAsia"/>
          <w:color w:val="auto"/>
          <w:highlight w:val="none"/>
        </w:rPr>
        <w:t>征集邀请</w:t>
      </w:r>
      <w:bookmarkEnd w:id="95"/>
    </w:p>
    <w:p>
      <w:pPr>
        <w:keepNext/>
        <w:keepLines/>
        <w:tabs>
          <w:tab w:val="left" w:pos="0"/>
          <w:tab w:val="left" w:pos="3165"/>
          <w:tab w:val="center" w:pos="4153"/>
        </w:tabs>
        <w:autoSpaceDE w:val="0"/>
        <w:autoSpaceDN w:val="0"/>
        <w:adjustRightInd w:val="0"/>
        <w:spacing w:line="560" w:lineRule="exact"/>
        <w:ind w:firstLine="0" w:firstLineChars="0"/>
        <w:jc w:val="left"/>
        <w:rPr>
          <w:rFonts w:ascii="华文中宋" w:hAnsi="华文中宋" w:eastAsia="华文中宋"/>
          <w:color w:val="auto"/>
          <w:sz w:val="24"/>
          <w:highlight w:val="none"/>
        </w:rPr>
      </w:pPr>
      <w:r>
        <w:rPr>
          <w:rFonts w:ascii="华文中宋" w:hAnsi="华文中宋" w:eastAsia="华文中宋"/>
          <w:color w:val="auto"/>
          <w:sz w:val="24"/>
          <w:highlight w:val="none"/>
        </w:rPr>
        <w:tab/>
      </w:r>
      <w:r>
        <w:rPr>
          <w:rFonts w:ascii="华文中宋" w:hAnsi="华文中宋" w:eastAsia="华文中宋"/>
          <w:color w:val="auto"/>
          <w:sz w:val="24"/>
          <w:highlight w:val="none"/>
        </w:rPr>
        <w:tab/>
      </w:r>
    </w:p>
    <w:p>
      <w:pPr>
        <w:pBdr>
          <w:top w:val="single" w:color="auto" w:sz="4" w:space="1"/>
          <w:left w:val="single" w:color="auto" w:sz="4" w:space="4"/>
          <w:bottom w:val="single" w:color="auto" w:sz="4" w:space="1"/>
          <w:right w:val="single" w:color="auto" w:sz="4" w:space="4"/>
        </w:pBdr>
        <w:spacing w:line="560" w:lineRule="exact"/>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项目概况</w:t>
      </w:r>
    </w:p>
    <w:p>
      <w:pPr>
        <w:pBdr>
          <w:top w:val="single" w:color="auto" w:sz="4" w:space="1"/>
          <w:left w:val="single" w:color="auto" w:sz="4" w:space="4"/>
          <w:bottom w:val="single" w:color="auto" w:sz="4" w:space="1"/>
          <w:right w:val="single" w:color="auto" w:sz="4" w:space="4"/>
        </w:pBdr>
        <w:spacing w:line="560" w:lineRule="exact"/>
        <w:ind w:firstLine="560"/>
        <w:rPr>
          <w:rFonts w:hint="eastAsia" w:ascii="仿宋_GB2312" w:hAnsi="仿宋_GB2312" w:eastAsia="仿宋_GB2312" w:cs="仿宋_GB2312"/>
          <w:color w:val="auto"/>
          <w:sz w:val="28"/>
          <w:szCs w:val="28"/>
          <w:highlight w:val="none"/>
        </w:rPr>
      </w:pPr>
      <w:r>
        <w:rPr>
          <w:rFonts w:hint="eastAsia" w:eastAsia="仿宋_GB2312"/>
          <w:color w:val="auto"/>
          <w:szCs w:val="22"/>
          <w:highlight w:val="none"/>
          <w:lang w:val="en-US" w:eastAsia="zh-CN"/>
        </w:rPr>
        <w:t>淄川区</w:t>
      </w:r>
      <w:r>
        <w:rPr>
          <w:rFonts w:hint="eastAsia" w:eastAsia="仿宋_GB2312"/>
          <w:color w:val="auto"/>
          <w:szCs w:val="22"/>
          <w:highlight w:val="none"/>
          <w:lang w:eastAsia="zh-CN"/>
        </w:rPr>
        <w:t>党政机关事业单位公务用车定点维修和保养框架协议采购项目</w:t>
      </w:r>
      <w:r>
        <w:rPr>
          <w:rFonts w:hint="eastAsia" w:ascii="仿宋_GB2312" w:hAnsi="仿宋_GB2312" w:eastAsia="仿宋_GB2312" w:cs="仿宋_GB2312"/>
          <w:color w:val="auto"/>
          <w:sz w:val="28"/>
          <w:szCs w:val="28"/>
          <w:highlight w:val="none"/>
        </w:rPr>
        <w:t>的潜在</w:t>
      </w:r>
      <w:r>
        <w:rPr>
          <w:rFonts w:hint="eastAsia" w:ascii="仿宋_GB2312" w:hAnsi="仿宋_GB2312" w:eastAsia="仿宋_GB2312" w:cs="仿宋_GB2312"/>
          <w:color w:val="auto"/>
          <w:sz w:val="28"/>
          <w:szCs w:val="28"/>
          <w:highlight w:val="none"/>
          <w:lang w:eastAsia="zh-CN"/>
        </w:rPr>
        <w:t>供应商</w:t>
      </w:r>
      <w:r>
        <w:rPr>
          <w:rFonts w:hint="eastAsia" w:ascii="仿宋_GB2312" w:hAnsi="仿宋_GB2312" w:eastAsia="仿宋_GB2312" w:cs="仿宋_GB2312"/>
          <w:color w:val="auto"/>
          <w:sz w:val="28"/>
          <w:szCs w:val="28"/>
          <w:highlight w:val="none"/>
        </w:rPr>
        <w:t>应当</w:t>
      </w:r>
      <w:r>
        <w:rPr>
          <w:rFonts w:hint="eastAsia" w:ascii="仿宋_GB2312" w:hAnsi="仿宋_GB2312" w:eastAsia="仿宋_GB2312" w:cs="仿宋_GB2312"/>
          <w:b/>
          <w:bCs/>
          <w:color w:val="auto"/>
          <w:sz w:val="28"/>
          <w:szCs w:val="28"/>
          <w:highlight w:val="none"/>
        </w:rPr>
        <w:t>登录淄博市公共资源交易平台</w:t>
      </w:r>
      <w:r>
        <w:rPr>
          <w:rFonts w:hint="eastAsia" w:ascii="仿宋_GB2312" w:hAnsi="仿宋_GB2312" w:eastAsia="仿宋_GB2312" w:cs="仿宋_GB2312"/>
          <w:color w:val="auto"/>
          <w:sz w:val="28"/>
          <w:szCs w:val="28"/>
          <w:highlight w:val="none"/>
        </w:rPr>
        <w:t>获取招标文件，并于</w:t>
      </w:r>
      <w:r>
        <w:rPr>
          <w:rFonts w:hint="eastAsia" w:ascii="仿宋_GB2312" w:hAnsi="仿宋_GB2312" w:eastAsia="仿宋_GB2312" w:cs="仿宋_GB2312"/>
          <w:color w:val="auto"/>
          <w:sz w:val="28"/>
          <w:szCs w:val="28"/>
          <w:highlight w:val="none"/>
          <w:u w:val="single"/>
          <w:lang w:val="en-US" w:eastAsia="zh-CN"/>
        </w:rPr>
        <w:t>2026年5月19日</w:t>
      </w:r>
      <w:r>
        <w:rPr>
          <w:rFonts w:hint="eastAsia" w:ascii="仿宋_GB2312" w:hAnsi="仿宋_GB2312" w:eastAsia="仿宋_GB2312" w:cs="仿宋_GB2312"/>
          <w:bCs/>
          <w:color w:val="auto"/>
          <w:sz w:val="28"/>
          <w:szCs w:val="28"/>
          <w:highlight w:val="none"/>
          <w:u w:val="single"/>
          <w:lang w:val="en-US" w:eastAsia="zh-CN"/>
        </w:rPr>
        <w:t>9</w:t>
      </w:r>
      <w:r>
        <w:rPr>
          <w:rFonts w:hint="eastAsia" w:ascii="仿宋_GB2312" w:hAnsi="仿宋_GB2312" w:eastAsia="仿宋_GB2312" w:cs="仿宋_GB2312"/>
          <w:bCs/>
          <w:color w:val="auto"/>
          <w:sz w:val="28"/>
          <w:szCs w:val="28"/>
          <w:highlight w:val="none"/>
          <w:u w:val="single"/>
        </w:rPr>
        <w:t>点</w:t>
      </w:r>
      <w:r>
        <w:rPr>
          <w:rFonts w:hint="eastAsia" w:ascii="仿宋_GB2312" w:hAnsi="仿宋_GB2312" w:eastAsia="仿宋_GB2312" w:cs="仿宋_GB2312"/>
          <w:bCs/>
          <w:color w:val="auto"/>
          <w:sz w:val="28"/>
          <w:szCs w:val="28"/>
          <w:highlight w:val="none"/>
          <w:u w:val="single"/>
          <w:lang w:val="en-US" w:eastAsia="zh-CN"/>
        </w:rPr>
        <w:t>00</w:t>
      </w:r>
      <w:r>
        <w:rPr>
          <w:rFonts w:hint="eastAsia" w:ascii="仿宋_GB2312" w:hAnsi="仿宋_GB2312" w:eastAsia="仿宋_GB2312" w:cs="仿宋_GB2312"/>
          <w:bCs/>
          <w:color w:val="auto"/>
          <w:sz w:val="28"/>
          <w:szCs w:val="28"/>
          <w:highlight w:val="none"/>
          <w:u w:val="single"/>
        </w:rPr>
        <w:t>分（</w:t>
      </w:r>
      <w:r>
        <w:rPr>
          <w:rFonts w:hint="eastAsia" w:ascii="仿宋_GB2312" w:hAnsi="仿宋_GB2312" w:eastAsia="仿宋_GB2312" w:cs="仿宋_GB2312"/>
          <w:bCs/>
          <w:color w:val="auto"/>
          <w:sz w:val="28"/>
          <w:szCs w:val="28"/>
          <w:highlight w:val="none"/>
        </w:rPr>
        <w:t>北京时间）前递交</w:t>
      </w:r>
      <w:r>
        <w:rPr>
          <w:rFonts w:hint="eastAsia" w:ascii="仿宋_GB2312" w:hAnsi="仿宋_GB2312" w:eastAsia="仿宋_GB2312" w:cs="仿宋_GB2312"/>
          <w:bCs/>
          <w:color w:val="auto"/>
          <w:sz w:val="28"/>
          <w:szCs w:val="28"/>
          <w:highlight w:val="none"/>
          <w:lang w:eastAsia="zh-CN"/>
        </w:rPr>
        <w:t>响应文件</w:t>
      </w:r>
      <w:r>
        <w:rPr>
          <w:rFonts w:hint="eastAsia" w:ascii="仿宋_GB2312" w:hAnsi="仿宋_GB2312" w:eastAsia="仿宋_GB2312" w:cs="仿宋_GB2312"/>
          <w:color w:val="auto"/>
          <w:sz w:val="28"/>
          <w:szCs w:val="28"/>
          <w:highlight w:val="none"/>
        </w:rPr>
        <w:t>。</w:t>
      </w:r>
    </w:p>
    <w:p>
      <w:pPr>
        <w:pStyle w:val="3"/>
        <w:spacing w:line="560" w:lineRule="exact"/>
        <w:ind w:left="617" w:hanging="617"/>
        <w:outlineLvl w:val="1"/>
        <w:rPr>
          <w:rFonts w:hint="eastAsia" w:ascii="仿宋_GB2312" w:hAnsi="仿宋_GB2312" w:eastAsia="仿宋_GB2312" w:cs="仿宋_GB2312"/>
          <w:b w:val="0"/>
          <w:color w:val="auto"/>
          <w:sz w:val="28"/>
          <w:szCs w:val="28"/>
          <w:highlight w:val="none"/>
        </w:rPr>
      </w:pPr>
      <w:bookmarkStart w:id="96" w:name="_Toc25740"/>
      <w:bookmarkStart w:id="97" w:name="_Toc9266"/>
      <w:r>
        <w:rPr>
          <w:rFonts w:hint="eastAsia" w:ascii="仿宋_GB2312" w:hAnsi="仿宋_GB2312" w:eastAsia="仿宋_GB2312" w:cs="仿宋_GB2312"/>
          <w:b w:val="0"/>
          <w:color w:val="auto"/>
          <w:sz w:val="28"/>
          <w:szCs w:val="28"/>
          <w:highlight w:val="none"/>
        </w:rPr>
        <w:t>一、项目基本情况</w:t>
      </w:r>
      <w:bookmarkEnd w:id="96"/>
      <w:bookmarkEnd w:id="97"/>
    </w:p>
    <w:p>
      <w:pPr>
        <w:spacing w:line="560" w:lineRule="exact"/>
        <w:ind w:firstLine="480"/>
        <w:rPr>
          <w:rFonts w:hint="eastAsia" w:eastAsia="仿宋_GB2312"/>
          <w:color w:val="auto"/>
          <w:szCs w:val="22"/>
          <w:highlight w:val="none"/>
          <w:lang w:val="en-US" w:eastAsia="zh-CN"/>
        </w:rPr>
      </w:pPr>
      <w:r>
        <w:rPr>
          <w:rFonts w:hint="eastAsia" w:ascii="仿宋_GB2312" w:hAnsi="仿宋_GB2312" w:eastAsia="仿宋_GB2312" w:cs="仿宋_GB2312"/>
          <w:color w:val="auto"/>
          <w:sz w:val="28"/>
          <w:szCs w:val="28"/>
          <w:highlight w:val="none"/>
        </w:rPr>
        <w:t>项目编号：</w:t>
      </w:r>
      <w:r>
        <w:rPr>
          <w:rFonts w:hint="eastAsia" w:ascii="仿宋_GB2312" w:hAnsi="仿宋_GB2312" w:eastAsia="仿宋_GB2312" w:cs="仿宋_GB2312"/>
          <w:color w:val="auto"/>
          <w:sz w:val="28"/>
          <w:szCs w:val="28"/>
          <w:highlight w:val="none"/>
          <w:lang w:val="en-US" w:eastAsia="zh-CN"/>
        </w:rPr>
        <w:t>SDGP370300000202601000035</w:t>
      </w:r>
    </w:p>
    <w:p>
      <w:pPr>
        <w:spacing w:line="560" w:lineRule="exact"/>
        <w:ind w:firstLine="48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项目名称</w:t>
      </w:r>
      <w:r>
        <w:rPr>
          <w:rFonts w:hint="eastAsia" w:ascii="仿宋_GB2312" w:hAnsi="仿宋_GB2312" w:eastAsia="仿宋_GB2312" w:cs="仿宋_GB2312"/>
          <w:color w:val="auto"/>
          <w:sz w:val="28"/>
          <w:szCs w:val="28"/>
          <w:highlight w:val="none"/>
          <w:lang w:eastAsia="zh-CN"/>
        </w:rPr>
        <w:t>：</w:t>
      </w:r>
      <w:r>
        <w:rPr>
          <w:rFonts w:hint="eastAsia" w:eastAsia="仿宋_GB2312"/>
          <w:color w:val="auto"/>
          <w:szCs w:val="22"/>
          <w:highlight w:val="none"/>
          <w:lang w:val="en-US" w:eastAsia="zh-CN"/>
        </w:rPr>
        <w:t>淄川区</w:t>
      </w:r>
      <w:r>
        <w:rPr>
          <w:rFonts w:hint="eastAsia" w:eastAsia="仿宋_GB2312"/>
          <w:color w:val="auto"/>
          <w:szCs w:val="22"/>
          <w:highlight w:val="none"/>
          <w:lang w:eastAsia="zh-CN"/>
        </w:rPr>
        <w:t>党政机关事业单位公务用车定点维修和保养框架协议采购项目</w:t>
      </w:r>
    </w:p>
    <w:p>
      <w:pPr>
        <w:spacing w:line="560" w:lineRule="exact"/>
        <w:ind w:firstLine="48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最高限价</w:t>
      </w:r>
      <w:r>
        <w:rPr>
          <w:rFonts w:hint="eastAsia" w:ascii="仿宋_GB2312" w:hAnsi="仿宋_GB2312" w:eastAsia="仿宋_GB2312" w:cs="仿宋_GB2312"/>
          <w:color w:val="auto"/>
          <w:sz w:val="28"/>
          <w:szCs w:val="28"/>
          <w:highlight w:val="none"/>
          <w:lang w:val="en-US" w:eastAsia="zh-CN"/>
        </w:rPr>
        <w:t>单价</w:t>
      </w:r>
      <w:r>
        <w:rPr>
          <w:rFonts w:hint="eastAsia" w:ascii="仿宋_GB2312" w:hAnsi="仿宋_GB2312" w:eastAsia="仿宋_GB2312" w:cs="仿宋_GB2312"/>
          <w:color w:val="auto"/>
          <w:sz w:val="28"/>
          <w:szCs w:val="28"/>
          <w:highlight w:val="none"/>
        </w:rPr>
        <w:t>：</w:t>
      </w:r>
      <w:bookmarkStart w:id="98" w:name="OLE_LINK7"/>
      <w:r>
        <w:rPr>
          <w:rFonts w:hint="eastAsia" w:ascii="仿宋_GB2312" w:hAnsi="仿宋_GB2312" w:eastAsia="仿宋_GB2312" w:cs="仿宋_GB2312"/>
          <w:color w:val="auto"/>
          <w:sz w:val="28"/>
          <w:szCs w:val="28"/>
          <w:highlight w:val="none"/>
        </w:rPr>
        <w:t>工时</w:t>
      </w:r>
      <w:r>
        <w:rPr>
          <w:rFonts w:hint="eastAsia" w:ascii="仿宋_GB2312" w:hAnsi="仿宋_GB2312" w:eastAsia="仿宋_GB2312" w:cs="仿宋_GB2312"/>
          <w:color w:val="auto"/>
          <w:sz w:val="28"/>
          <w:szCs w:val="28"/>
          <w:highlight w:val="none"/>
          <w:lang w:val="en-US" w:eastAsia="zh-CN"/>
        </w:rPr>
        <w:t>单</w:t>
      </w:r>
      <w:r>
        <w:rPr>
          <w:rFonts w:hint="eastAsia" w:ascii="仿宋_GB2312" w:hAnsi="仿宋_GB2312" w:eastAsia="仿宋_GB2312" w:cs="仿宋_GB2312"/>
          <w:color w:val="auto"/>
          <w:sz w:val="28"/>
          <w:szCs w:val="28"/>
          <w:highlight w:val="none"/>
        </w:rPr>
        <w:t>价</w:t>
      </w:r>
      <w:r>
        <w:rPr>
          <w:rFonts w:hint="eastAsia" w:ascii="仿宋_GB2312" w:hAnsi="仿宋_GB2312" w:eastAsia="仿宋_GB2312" w:cs="仿宋_GB2312"/>
          <w:color w:val="auto"/>
          <w:sz w:val="28"/>
          <w:szCs w:val="28"/>
          <w:highlight w:val="none"/>
          <w:lang w:val="en-US" w:eastAsia="zh-CN"/>
        </w:rPr>
        <w:t>最高限制单价为50</w:t>
      </w:r>
      <w:r>
        <w:rPr>
          <w:rFonts w:hint="eastAsia" w:ascii="仿宋_GB2312" w:hAnsi="仿宋_GB2312" w:eastAsia="仿宋_GB2312" w:cs="仿宋_GB2312"/>
          <w:color w:val="auto"/>
          <w:sz w:val="28"/>
          <w:szCs w:val="28"/>
          <w:highlight w:val="none"/>
        </w:rPr>
        <w:t>元/小时</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val="en-US" w:eastAsia="zh-CN"/>
        </w:rPr>
        <w:t>维修材料</w:t>
      </w:r>
      <w:r>
        <w:rPr>
          <w:rFonts w:hint="eastAsia" w:ascii="仿宋_GB2312" w:hAnsi="仿宋_GB2312" w:eastAsia="仿宋_GB2312" w:cs="仿宋_GB2312"/>
          <w:color w:val="auto"/>
          <w:sz w:val="28"/>
          <w:szCs w:val="28"/>
          <w:highlight w:val="none"/>
        </w:rPr>
        <w:t>加价率</w:t>
      </w:r>
      <w:r>
        <w:rPr>
          <w:rFonts w:hint="eastAsia" w:ascii="仿宋_GB2312" w:hAnsi="仿宋_GB2312" w:eastAsia="仿宋_GB2312" w:cs="仿宋_GB2312"/>
          <w:color w:val="auto"/>
          <w:sz w:val="28"/>
          <w:szCs w:val="28"/>
          <w:highlight w:val="none"/>
          <w:lang w:val="en-US" w:eastAsia="zh-CN"/>
        </w:rPr>
        <w:t>最高限制单价为35%。</w:t>
      </w:r>
      <w:bookmarkEnd w:id="98"/>
    </w:p>
    <w:p>
      <w:pPr>
        <w:spacing w:line="560" w:lineRule="exact"/>
        <w:ind w:firstLine="480"/>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采购需求：项目的主要目的是为了规范公务用车管理，降低公务用车运行成本，促进节约型机关建设。</w:t>
      </w:r>
      <w:r>
        <w:rPr>
          <w:rFonts w:hint="eastAsia" w:ascii="仿宋_GB2312" w:hAnsi="仿宋_GB2312" w:eastAsia="仿宋_GB2312" w:cs="仿宋_GB2312"/>
          <w:color w:val="auto"/>
          <w:sz w:val="28"/>
          <w:szCs w:val="28"/>
          <w:highlight w:val="none"/>
          <w:lang w:val="en-US" w:eastAsia="zh-CN"/>
        </w:rPr>
        <w:t>本项目</w:t>
      </w:r>
      <w:r>
        <w:rPr>
          <w:rFonts w:hint="eastAsia" w:ascii="仿宋_GB2312" w:hAnsi="仿宋_GB2312" w:eastAsia="仿宋_GB2312" w:cs="仿宋_GB2312"/>
          <w:color w:val="auto"/>
          <w:sz w:val="28"/>
          <w:szCs w:val="28"/>
          <w:highlight w:val="none"/>
        </w:rPr>
        <w:t>淘汰率</w:t>
      </w:r>
      <w:r>
        <w:rPr>
          <w:rFonts w:hint="eastAsia" w:ascii="仿宋_GB2312" w:hAnsi="仿宋_GB2312" w:eastAsia="仿宋_GB2312" w:cs="仿宋_GB2312"/>
          <w:color w:val="auto"/>
          <w:sz w:val="28"/>
          <w:szCs w:val="28"/>
          <w:highlight w:val="none"/>
          <w:lang w:val="en-US" w:eastAsia="zh-CN"/>
        </w:rPr>
        <w:t>为</w:t>
      </w:r>
      <w:r>
        <w:rPr>
          <w:rFonts w:hint="eastAsia" w:ascii="仿宋_GB2312" w:hAnsi="仿宋_GB2312" w:eastAsia="仿宋_GB2312" w:cs="仿宋_GB2312"/>
          <w:color w:val="auto"/>
          <w:sz w:val="28"/>
          <w:szCs w:val="28"/>
          <w:highlight w:val="none"/>
        </w:rPr>
        <w:t>20%，且至少淘汰1家，</w:t>
      </w:r>
      <w:bookmarkStart w:id="99" w:name="OLE_LINK12"/>
      <w:r>
        <w:rPr>
          <w:rFonts w:hint="eastAsia" w:ascii="仿宋_GB2312" w:hAnsi="仿宋_GB2312" w:eastAsia="仿宋_GB2312" w:cs="仿宋_GB2312"/>
          <w:color w:val="auto"/>
          <w:sz w:val="28"/>
          <w:szCs w:val="28"/>
          <w:highlight w:val="none"/>
        </w:rPr>
        <w:t>入围供应商纳入山东省框架协议电子采购系统管理，为</w:t>
      </w:r>
      <w:r>
        <w:rPr>
          <w:rFonts w:hint="eastAsia" w:eastAsia="仿宋_GB2312"/>
          <w:color w:val="auto"/>
          <w:szCs w:val="22"/>
          <w:highlight w:val="none"/>
          <w:lang w:eastAsia="zh-CN"/>
        </w:rPr>
        <w:t>淄川区</w:t>
      </w:r>
      <w:r>
        <w:rPr>
          <w:rFonts w:hint="eastAsia" w:ascii="仿宋_GB2312" w:hAnsi="仿宋_GB2312" w:eastAsia="仿宋_GB2312" w:cs="仿宋_GB2312"/>
          <w:color w:val="auto"/>
          <w:sz w:val="28"/>
          <w:szCs w:val="28"/>
          <w:highlight w:val="none"/>
        </w:rPr>
        <w:t>党政机关事业单位公务用车</w:t>
      </w:r>
      <w:r>
        <w:rPr>
          <w:rFonts w:hint="eastAsia" w:ascii="仿宋_GB2312" w:hAnsi="仿宋_GB2312" w:eastAsia="仿宋_GB2312" w:cs="仿宋_GB2312"/>
          <w:color w:val="auto"/>
          <w:sz w:val="28"/>
          <w:szCs w:val="28"/>
          <w:highlight w:val="none"/>
          <w:lang w:val="en-US" w:eastAsia="zh-CN"/>
        </w:rPr>
        <w:t>提供</w:t>
      </w:r>
      <w:r>
        <w:rPr>
          <w:rFonts w:hint="eastAsia" w:ascii="仿宋_GB2312" w:hAnsi="仿宋_GB2312" w:eastAsia="仿宋_GB2312" w:cs="仿宋_GB2312"/>
          <w:color w:val="auto"/>
          <w:sz w:val="28"/>
          <w:szCs w:val="28"/>
          <w:highlight w:val="none"/>
        </w:rPr>
        <w:t>定点维修</w:t>
      </w:r>
      <w:r>
        <w:rPr>
          <w:rFonts w:hint="eastAsia" w:ascii="仿宋_GB2312" w:hAnsi="仿宋_GB2312" w:eastAsia="仿宋_GB2312" w:cs="仿宋_GB2312"/>
          <w:color w:val="auto"/>
          <w:sz w:val="28"/>
          <w:szCs w:val="28"/>
          <w:highlight w:val="none"/>
          <w:lang w:val="en-US" w:eastAsia="zh-CN"/>
        </w:rPr>
        <w:t>和保养服务</w:t>
      </w:r>
      <w:bookmarkEnd w:id="99"/>
      <w:r>
        <w:rPr>
          <w:rFonts w:hint="eastAsia" w:ascii="仿宋_GB2312" w:hAnsi="仿宋_GB2312" w:eastAsia="仿宋_GB2312" w:cs="仿宋_GB2312"/>
          <w:color w:val="auto"/>
          <w:sz w:val="28"/>
          <w:szCs w:val="28"/>
          <w:highlight w:val="none"/>
          <w:lang w:val="en-US" w:eastAsia="zh-CN"/>
        </w:rPr>
        <w:t>。</w:t>
      </w:r>
    </w:p>
    <w:p>
      <w:pPr>
        <w:spacing w:line="560" w:lineRule="exact"/>
        <w:ind w:firstLine="480"/>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框架协议的期限：自框架协议签订之日起2年。如下一期框架协议征集入围尚未完成，可顺延至下一期框架协议生效之日。</w:t>
      </w:r>
    </w:p>
    <w:p>
      <w:pPr>
        <w:spacing w:line="560" w:lineRule="exact"/>
        <w:ind w:firstLine="480"/>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本项目不接受联合体响应。</w:t>
      </w:r>
    </w:p>
    <w:p>
      <w:pPr>
        <w:keepNext/>
        <w:keepLines/>
        <w:spacing w:before="120" w:line="560" w:lineRule="exact"/>
        <w:ind w:firstLine="480"/>
        <w:outlineLvl w:val="1"/>
        <w:rPr>
          <w:rFonts w:hint="eastAsia" w:ascii="仿宋_GB2312" w:hAnsi="仿宋_GB2312" w:eastAsia="仿宋_GB2312" w:cs="仿宋_GB2312"/>
          <w:color w:val="auto"/>
          <w:kern w:val="0"/>
          <w:sz w:val="28"/>
          <w:szCs w:val="28"/>
          <w:highlight w:val="none"/>
        </w:rPr>
      </w:pPr>
      <w:bookmarkStart w:id="100" w:name="_Toc28823"/>
      <w:bookmarkStart w:id="101" w:name="_Toc23022"/>
      <w:r>
        <w:rPr>
          <w:rFonts w:hint="eastAsia" w:ascii="仿宋_GB2312" w:hAnsi="仿宋_GB2312" w:eastAsia="仿宋_GB2312" w:cs="仿宋_GB2312"/>
          <w:color w:val="auto"/>
          <w:kern w:val="0"/>
          <w:sz w:val="28"/>
          <w:szCs w:val="28"/>
          <w:highlight w:val="none"/>
        </w:rPr>
        <w:t>二、</w:t>
      </w:r>
      <w:bookmarkEnd w:id="100"/>
      <w:r>
        <w:rPr>
          <w:rFonts w:hint="eastAsia" w:ascii="仿宋_GB2312" w:hAnsi="仿宋_GB2312" w:eastAsia="仿宋_GB2312" w:cs="仿宋_GB2312"/>
          <w:color w:val="auto"/>
          <w:kern w:val="0"/>
          <w:sz w:val="28"/>
          <w:szCs w:val="28"/>
          <w:highlight w:val="none"/>
        </w:rPr>
        <w:t>申请人的资格要求</w:t>
      </w:r>
      <w:bookmarkEnd w:id="101"/>
    </w:p>
    <w:p>
      <w:pPr>
        <w:spacing w:line="560" w:lineRule="exact"/>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1.满足《中华人民共和国政府采购法》第二十二条规定；</w:t>
      </w:r>
    </w:p>
    <w:p>
      <w:pPr>
        <w:spacing w:line="560" w:lineRule="exact"/>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2.落实政府采购政策需满足的资格要求：</w:t>
      </w:r>
      <w:r>
        <w:rPr>
          <w:rFonts w:hint="eastAsia" w:ascii="仿宋_GB2312" w:hAnsi="仿宋_GB2312" w:eastAsia="仿宋_GB2312" w:cs="仿宋_GB2312"/>
          <w:color w:val="auto"/>
          <w:sz w:val="28"/>
          <w:szCs w:val="28"/>
          <w:highlight w:val="none"/>
          <w:u w:val="none"/>
          <w:lang w:val="en-US" w:eastAsia="zh-CN"/>
        </w:rPr>
        <w:t>本项目不专门</w:t>
      </w:r>
      <w:r>
        <w:rPr>
          <w:rFonts w:hint="eastAsia" w:ascii="仿宋_GB2312" w:hAnsi="仿宋_GB2312" w:eastAsia="仿宋_GB2312" w:cs="仿宋_GB2312"/>
          <w:color w:val="auto"/>
          <w:sz w:val="28"/>
          <w:szCs w:val="28"/>
          <w:highlight w:val="none"/>
          <w:u w:val="none"/>
        </w:rPr>
        <w:t>面向中小企业采购</w:t>
      </w:r>
      <w:r>
        <w:rPr>
          <w:rFonts w:hint="eastAsia" w:ascii="仿宋_GB2312" w:hAnsi="仿宋_GB2312" w:eastAsia="仿宋_GB2312" w:cs="仿宋_GB2312"/>
          <w:color w:val="auto"/>
          <w:sz w:val="28"/>
          <w:szCs w:val="28"/>
          <w:highlight w:val="none"/>
          <w:u w:val="none"/>
          <w:lang w:eastAsia="zh-CN"/>
        </w:rPr>
        <w:t>。</w:t>
      </w:r>
    </w:p>
    <w:p>
      <w:pPr>
        <w:pStyle w:val="71"/>
        <w:ind w:firstLine="480"/>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sz w:val="28"/>
          <w:szCs w:val="28"/>
          <w:highlight w:val="none"/>
        </w:rPr>
        <w:t>3.本项目的特定资格要求：</w:t>
      </w:r>
      <w:bookmarkStart w:id="102" w:name="OLE_LINK8"/>
      <w:r>
        <w:rPr>
          <w:rFonts w:hint="eastAsia" w:ascii="仿宋_GB2312" w:hAnsi="仿宋_GB2312" w:eastAsia="仿宋_GB2312" w:cs="仿宋_GB2312"/>
          <w:color w:val="auto"/>
          <w:kern w:val="2"/>
          <w:sz w:val="28"/>
          <w:szCs w:val="28"/>
          <w:highlight w:val="none"/>
          <w:lang w:val="en-US" w:eastAsia="zh-CN" w:bidi="ar-SA"/>
        </w:rPr>
        <w:t>供应商须具有《机动车维修管理规定》三类以上（含三类）机动车维修备案证明材料。</w:t>
      </w:r>
      <w:bookmarkEnd w:id="102"/>
    </w:p>
    <w:p>
      <w:pPr>
        <w:pStyle w:val="3"/>
        <w:spacing w:line="560" w:lineRule="exact"/>
        <w:ind w:left="617" w:hanging="617"/>
        <w:outlineLvl w:val="1"/>
        <w:rPr>
          <w:rFonts w:hint="eastAsia" w:ascii="仿宋_GB2312" w:hAnsi="仿宋_GB2312" w:eastAsia="仿宋_GB2312" w:cs="仿宋_GB2312"/>
          <w:b w:val="0"/>
          <w:color w:val="auto"/>
          <w:sz w:val="28"/>
          <w:szCs w:val="28"/>
          <w:highlight w:val="none"/>
        </w:rPr>
      </w:pPr>
      <w:bookmarkStart w:id="103" w:name="_Toc29840"/>
      <w:bookmarkStart w:id="104" w:name="_Toc5576"/>
      <w:r>
        <w:rPr>
          <w:rFonts w:hint="eastAsia" w:ascii="仿宋_GB2312" w:hAnsi="仿宋_GB2312" w:eastAsia="仿宋_GB2312" w:cs="仿宋_GB2312"/>
          <w:b w:val="0"/>
          <w:color w:val="auto"/>
          <w:sz w:val="28"/>
          <w:szCs w:val="28"/>
          <w:highlight w:val="none"/>
        </w:rPr>
        <w:t>三、获取招标文件</w:t>
      </w:r>
      <w:bookmarkEnd w:id="103"/>
      <w:bookmarkEnd w:id="104"/>
    </w:p>
    <w:p>
      <w:pPr>
        <w:spacing w:line="560" w:lineRule="exact"/>
        <w:ind w:firstLine="480"/>
        <w:jc w:val="lef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截止时间：截止到</w:t>
      </w:r>
      <w:r>
        <w:rPr>
          <w:rFonts w:hint="eastAsia" w:ascii="仿宋_GB2312" w:hAnsi="仿宋_GB2312" w:eastAsia="仿宋_GB2312" w:cs="仿宋_GB2312"/>
          <w:bCs/>
          <w:color w:val="auto"/>
          <w:sz w:val="28"/>
          <w:szCs w:val="28"/>
          <w:highlight w:val="none"/>
          <w:u w:val="single"/>
          <w:lang w:val="en-US" w:eastAsia="zh-CN"/>
        </w:rPr>
        <w:t>2026年5月18日9点00分</w:t>
      </w:r>
      <w:r>
        <w:rPr>
          <w:rFonts w:hint="eastAsia" w:ascii="仿宋_GB2312" w:hAnsi="仿宋_GB2312" w:eastAsia="仿宋_GB2312" w:cs="仿宋_GB2312"/>
          <w:color w:val="auto"/>
          <w:sz w:val="28"/>
          <w:szCs w:val="28"/>
          <w:highlight w:val="none"/>
        </w:rPr>
        <w:t>（北京时间）</w:t>
      </w:r>
    </w:p>
    <w:p>
      <w:pPr>
        <w:spacing w:line="560" w:lineRule="exact"/>
        <w:ind w:firstLine="480"/>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地点：淄博市公共资源交易网（http://ggzyjy.zibo.gov.cn/）</w:t>
      </w:r>
    </w:p>
    <w:p>
      <w:pPr>
        <w:pStyle w:val="3"/>
        <w:keepNext/>
        <w:keepLines/>
        <w:pageBreakBefore w:val="0"/>
        <w:widowControl w:val="0"/>
        <w:kinsoku/>
        <w:wordWrap w:val="0"/>
        <w:overflowPunct w:val="0"/>
        <w:topLinePunct w:val="0"/>
        <w:autoSpaceDE w:val="0"/>
        <w:autoSpaceDN w:val="0"/>
        <w:bidi w:val="0"/>
        <w:adjustRightInd w:val="0"/>
        <w:snapToGrid/>
        <w:spacing w:line="560" w:lineRule="exact"/>
        <w:ind w:left="618" w:hanging="618"/>
        <w:textAlignment w:val="auto"/>
        <w:outlineLvl w:val="1"/>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征集文件获取方式：</w:t>
      </w:r>
      <w:bookmarkStart w:id="105" w:name="_Toc32733"/>
      <w:bookmarkStart w:id="106" w:name="_Toc17269"/>
      <w:r>
        <w:rPr>
          <w:rFonts w:hint="eastAsia" w:ascii="仿宋_GB2312" w:hAnsi="仿宋_GB2312" w:eastAsia="仿宋_GB2312" w:cs="仿宋_GB2312"/>
          <w:b w:val="0"/>
          <w:bCs w:val="0"/>
          <w:color w:val="auto"/>
          <w:kern w:val="2"/>
          <w:sz w:val="28"/>
          <w:szCs w:val="28"/>
          <w:highlight w:val="none"/>
          <w:lang w:val="en-US" w:eastAsia="zh-CN" w:bidi="ar-SA"/>
        </w:rPr>
        <w:t> ①已在淄博市公共资源交易网（http://ggzyjy.zi</w:t>
      </w:r>
    </w:p>
    <w:p>
      <w:pPr>
        <w:pStyle w:val="3"/>
        <w:keepNext/>
        <w:keepLines/>
        <w:pageBreakBefore w:val="0"/>
        <w:widowControl w:val="0"/>
        <w:kinsoku/>
        <w:wordWrap w:val="0"/>
        <w:overflowPunct w:val="0"/>
        <w:topLinePunct w:val="0"/>
        <w:autoSpaceDE w:val="0"/>
        <w:autoSpaceDN w:val="0"/>
        <w:bidi w:val="0"/>
        <w:adjustRightInd w:val="0"/>
        <w:snapToGrid/>
        <w:spacing w:line="560" w:lineRule="exact"/>
        <w:textAlignment w:val="auto"/>
        <w:outlineLvl w:val="1"/>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bo.gov.cn:8082/）注册的供应商，需要登录淄博市公共资源交易网网站首页点击浮动窗口，选择进入登录注册新地址（http://218.58.131.42:8082/TPBidder） ，登录系统后免费下载采购文件。②未注册的供应商请到淄博市公共资源交易网（http://ggzyjy.zibo.gov.cn:8082/）在网站首页点击浮动窗口，选择进入登录注册新地址（http://218.58.131.42:8082/TPBidder）根据页面提示进行注册（注册类型：交易乙方）。咨询电话：0533-2270027，咨询时间：北京时间8:30-12：00，13：30-17：00（法定公休日、法定节假日除外）。技术咨询电话：0512-58188535/400-998-0000。③为满足信息公开和供应商诚信体系建设需要，供应商需同时在中国山东政府采购网（http://www.ccgp-shandong.gov.cn/）进行注册。未注册的供应商须登录中国山东政府采购网点击首页右侧“供应商注册”进行注册。</w:t>
      </w:r>
    </w:p>
    <w:p>
      <w:pPr>
        <w:pStyle w:val="3"/>
        <w:spacing w:line="560" w:lineRule="exact"/>
        <w:ind w:left="617" w:hanging="617"/>
        <w:outlineLvl w:val="1"/>
        <w:rPr>
          <w:rFonts w:hint="eastAsia" w:ascii="仿宋_GB2312" w:hAnsi="仿宋_GB2312" w:eastAsia="仿宋_GB2312" w:cs="仿宋_GB2312"/>
          <w:b w:val="0"/>
          <w:color w:val="auto"/>
          <w:sz w:val="28"/>
          <w:szCs w:val="28"/>
          <w:highlight w:val="none"/>
        </w:rPr>
      </w:pPr>
      <w:r>
        <w:rPr>
          <w:rFonts w:hint="eastAsia" w:ascii="仿宋_GB2312" w:hAnsi="仿宋_GB2312" w:eastAsia="仿宋_GB2312" w:cs="仿宋_GB2312"/>
          <w:b w:val="0"/>
          <w:color w:val="auto"/>
          <w:sz w:val="28"/>
          <w:szCs w:val="28"/>
          <w:highlight w:val="none"/>
        </w:rPr>
        <w:t>四、提交</w:t>
      </w:r>
      <w:r>
        <w:rPr>
          <w:rFonts w:hint="eastAsia" w:ascii="仿宋_GB2312" w:hAnsi="仿宋_GB2312" w:eastAsia="仿宋_GB2312" w:cs="仿宋_GB2312"/>
          <w:b w:val="0"/>
          <w:color w:val="auto"/>
          <w:sz w:val="28"/>
          <w:szCs w:val="28"/>
          <w:highlight w:val="none"/>
          <w:lang w:eastAsia="zh-CN"/>
        </w:rPr>
        <w:t>响应文件</w:t>
      </w:r>
      <w:r>
        <w:rPr>
          <w:rFonts w:hint="eastAsia" w:ascii="仿宋_GB2312" w:hAnsi="仿宋_GB2312" w:eastAsia="仿宋_GB2312" w:cs="仿宋_GB2312"/>
          <w:b w:val="0"/>
          <w:color w:val="auto"/>
          <w:sz w:val="28"/>
          <w:szCs w:val="28"/>
          <w:highlight w:val="none"/>
        </w:rPr>
        <w:t>截止时间、开标时间和地点</w:t>
      </w:r>
      <w:bookmarkEnd w:id="105"/>
      <w:bookmarkEnd w:id="106"/>
    </w:p>
    <w:p>
      <w:pPr>
        <w:spacing w:line="560" w:lineRule="exact"/>
        <w:ind w:firstLine="480"/>
        <w:rPr>
          <w:rFonts w:hint="eastAsia" w:ascii="仿宋_GB2312" w:hAnsi="仿宋_GB2312" w:eastAsia="仿宋_GB2312" w:cs="仿宋_GB2312"/>
          <w:bCs/>
          <w:color w:val="auto"/>
          <w:sz w:val="28"/>
          <w:szCs w:val="28"/>
          <w:highlight w:val="none"/>
          <w:u w:val="single"/>
        </w:rPr>
      </w:pPr>
      <w:r>
        <w:rPr>
          <w:rFonts w:hint="eastAsia" w:ascii="仿宋_GB2312" w:hAnsi="仿宋_GB2312" w:eastAsia="仿宋_GB2312" w:cs="仿宋_GB2312"/>
          <w:bCs/>
          <w:color w:val="auto"/>
          <w:sz w:val="28"/>
          <w:szCs w:val="28"/>
          <w:highlight w:val="none"/>
        </w:rPr>
        <w:t>截止时间：</w:t>
      </w:r>
      <w:r>
        <w:rPr>
          <w:rFonts w:hint="eastAsia" w:ascii="仿宋_GB2312" w:hAnsi="仿宋_GB2312" w:eastAsia="仿宋_GB2312" w:cs="仿宋_GB2312"/>
          <w:bCs/>
          <w:color w:val="auto"/>
          <w:sz w:val="28"/>
          <w:szCs w:val="28"/>
          <w:highlight w:val="none"/>
          <w:u w:val="single"/>
          <w:lang w:val="en-US" w:eastAsia="zh-CN"/>
        </w:rPr>
        <w:t>2026年5月19日9点00分</w:t>
      </w:r>
      <w:r>
        <w:rPr>
          <w:rFonts w:hint="eastAsia" w:ascii="仿宋_GB2312" w:hAnsi="仿宋_GB2312" w:eastAsia="仿宋_GB2312" w:cs="仿宋_GB2312"/>
          <w:bCs/>
          <w:color w:val="auto"/>
          <w:sz w:val="28"/>
          <w:szCs w:val="28"/>
          <w:highlight w:val="none"/>
        </w:rPr>
        <w:t>（北京时间）</w:t>
      </w:r>
    </w:p>
    <w:p>
      <w:pPr>
        <w:spacing w:line="560" w:lineRule="exact"/>
        <w:ind w:firstLine="480"/>
        <w:rPr>
          <w:rFonts w:hint="eastAsia" w:ascii="仿宋_GB2312" w:hAnsi="仿宋_GB2312" w:eastAsia="仿宋_GB2312" w:cs="仿宋_GB2312"/>
          <w:color w:val="auto"/>
          <w:sz w:val="28"/>
          <w:szCs w:val="28"/>
          <w:highlight w:val="none"/>
          <w:shd w:val="clear" w:color="auto" w:fill="FFFFFF"/>
        </w:rPr>
      </w:pPr>
      <w:r>
        <w:rPr>
          <w:rFonts w:hint="eastAsia" w:ascii="仿宋_GB2312" w:hAnsi="仿宋_GB2312" w:eastAsia="仿宋_GB2312" w:cs="仿宋_GB2312"/>
          <w:color w:val="auto"/>
          <w:sz w:val="28"/>
          <w:szCs w:val="28"/>
          <w:highlight w:val="none"/>
          <w:lang w:eastAsia="zh-CN"/>
        </w:rPr>
        <w:t>响应文件</w:t>
      </w:r>
      <w:r>
        <w:rPr>
          <w:rFonts w:hint="eastAsia" w:ascii="仿宋_GB2312" w:hAnsi="仿宋_GB2312" w:eastAsia="仿宋_GB2312" w:cs="仿宋_GB2312"/>
          <w:color w:val="auto"/>
          <w:sz w:val="28"/>
          <w:szCs w:val="28"/>
          <w:highlight w:val="none"/>
        </w:rPr>
        <w:t>递交方式：</w:t>
      </w:r>
      <w:bookmarkStart w:id="107" w:name="OLE_LINK10"/>
      <w:r>
        <w:rPr>
          <w:rFonts w:hint="eastAsia" w:ascii="仿宋_GB2312" w:hAnsi="仿宋_GB2312" w:eastAsia="仿宋_GB2312" w:cs="仿宋_GB2312"/>
          <w:color w:val="auto"/>
          <w:sz w:val="28"/>
          <w:szCs w:val="28"/>
          <w:highlight w:val="none"/>
          <w:shd w:val="clear" w:color="auto" w:fill="FFFFFF"/>
        </w:rPr>
        <w:t>将加密的电子响应文件在截止时间前，登录淄博市公共资源交易网网站首页点击“登录注册”，登录系统后通过“上传响应文件”栏目上传完成。①拟参加本项目的供应商须办理并取得数字证书（电子印章）后，方可加密生成及上传电子响应文件。请各供应商仔细阅读《数字证书办理注意事项及相关资料下载》（淄博市公共资源交易网→服务指南→CA服务类）并按照须知要求办理。②供应商可到淄博市公共资源交易中心一楼大厅办理数字证书，也可网上办理。数字证书办理电话：①山东CA：0533-3592521/400-607-8966（山东省数字证书认证管理有限公司）②CFCA：0533-3590310（中金金融认证中心有限公司）。其他具体操作请参考（淄博市公共资源交易网→服务指南→政府采购）等相关内容，技术咨询电话：0512-58188535/400-998-0000。</w:t>
      </w:r>
      <w:bookmarkEnd w:id="107"/>
    </w:p>
    <w:p>
      <w:pPr>
        <w:spacing w:line="560" w:lineRule="exact"/>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开标时间：</w:t>
      </w:r>
      <w:r>
        <w:rPr>
          <w:rFonts w:hint="eastAsia" w:ascii="仿宋_GB2312" w:hAnsi="仿宋_GB2312" w:eastAsia="仿宋_GB2312" w:cs="仿宋_GB2312"/>
          <w:bCs/>
          <w:color w:val="auto"/>
          <w:sz w:val="28"/>
          <w:szCs w:val="28"/>
          <w:highlight w:val="none"/>
          <w:u w:val="single"/>
          <w:lang w:val="en-US" w:eastAsia="zh-CN"/>
        </w:rPr>
        <w:t>2026年5月19日9点00分</w:t>
      </w:r>
      <w:r>
        <w:rPr>
          <w:rFonts w:hint="eastAsia" w:ascii="仿宋_GB2312" w:hAnsi="仿宋_GB2312" w:eastAsia="仿宋_GB2312" w:cs="仿宋_GB2312"/>
          <w:bCs/>
          <w:color w:val="auto"/>
          <w:sz w:val="28"/>
          <w:szCs w:val="28"/>
          <w:highlight w:val="none"/>
        </w:rPr>
        <w:t>（北京时间）</w:t>
      </w:r>
    </w:p>
    <w:p>
      <w:pPr>
        <w:kinsoku w:val="0"/>
        <w:overflowPunct w:val="0"/>
        <w:autoSpaceDE w:val="0"/>
        <w:autoSpaceDN w:val="0"/>
        <w:spacing w:line="560" w:lineRule="exact"/>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地点：网上开标大厅。</w:t>
      </w:r>
    </w:p>
    <w:p>
      <w:pPr>
        <w:pStyle w:val="3"/>
        <w:spacing w:line="560" w:lineRule="exact"/>
        <w:ind w:left="617" w:hanging="617"/>
        <w:outlineLvl w:val="1"/>
        <w:rPr>
          <w:rFonts w:hint="eastAsia" w:ascii="仿宋_GB2312" w:hAnsi="仿宋_GB2312" w:eastAsia="仿宋_GB2312" w:cs="仿宋_GB2312"/>
          <w:b w:val="0"/>
          <w:color w:val="auto"/>
          <w:sz w:val="28"/>
          <w:szCs w:val="28"/>
          <w:highlight w:val="none"/>
        </w:rPr>
      </w:pPr>
      <w:bookmarkStart w:id="108" w:name="_Toc26318"/>
      <w:bookmarkStart w:id="109" w:name="_Toc24649"/>
      <w:r>
        <w:rPr>
          <w:rFonts w:hint="eastAsia" w:ascii="仿宋_GB2312" w:hAnsi="仿宋_GB2312" w:eastAsia="仿宋_GB2312" w:cs="仿宋_GB2312"/>
          <w:b w:val="0"/>
          <w:color w:val="auto"/>
          <w:sz w:val="28"/>
          <w:szCs w:val="28"/>
          <w:highlight w:val="none"/>
        </w:rPr>
        <w:t>五、公告期限</w:t>
      </w:r>
      <w:bookmarkEnd w:id="108"/>
      <w:bookmarkEnd w:id="109"/>
    </w:p>
    <w:p>
      <w:pPr>
        <w:spacing w:line="560" w:lineRule="exact"/>
        <w:ind w:firstLine="480"/>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自本公告发布之日起5个工作日。</w:t>
      </w:r>
    </w:p>
    <w:p>
      <w:pPr>
        <w:pStyle w:val="3"/>
        <w:spacing w:line="560" w:lineRule="exact"/>
        <w:ind w:left="617" w:hanging="617"/>
        <w:outlineLvl w:val="1"/>
        <w:rPr>
          <w:rFonts w:hint="eastAsia" w:ascii="仿宋_GB2312" w:hAnsi="仿宋_GB2312" w:eastAsia="仿宋_GB2312" w:cs="仿宋_GB2312"/>
          <w:b w:val="0"/>
          <w:color w:val="auto"/>
          <w:sz w:val="28"/>
          <w:szCs w:val="28"/>
          <w:highlight w:val="none"/>
        </w:rPr>
      </w:pPr>
      <w:bookmarkStart w:id="110" w:name="_Toc4273"/>
      <w:bookmarkStart w:id="111" w:name="_Toc15419"/>
      <w:r>
        <w:rPr>
          <w:rFonts w:hint="eastAsia" w:ascii="仿宋_GB2312" w:hAnsi="仿宋_GB2312" w:eastAsia="仿宋_GB2312" w:cs="仿宋_GB2312"/>
          <w:b w:val="0"/>
          <w:color w:val="auto"/>
          <w:sz w:val="28"/>
          <w:szCs w:val="28"/>
          <w:highlight w:val="none"/>
        </w:rPr>
        <w:t>六、其他补充事宜</w:t>
      </w:r>
      <w:bookmarkEnd w:id="110"/>
      <w:bookmarkEnd w:id="111"/>
    </w:p>
    <w:p>
      <w:pPr>
        <w:ind w:firstLine="560"/>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无</w:t>
      </w:r>
    </w:p>
    <w:p>
      <w:pPr>
        <w:pStyle w:val="3"/>
        <w:spacing w:line="560" w:lineRule="exact"/>
        <w:ind w:left="617" w:hanging="617"/>
        <w:outlineLvl w:val="1"/>
        <w:rPr>
          <w:rFonts w:hint="eastAsia" w:ascii="仿宋_GB2312" w:hAnsi="仿宋_GB2312" w:eastAsia="仿宋_GB2312" w:cs="仿宋_GB2312"/>
          <w:b w:val="0"/>
          <w:color w:val="auto"/>
          <w:sz w:val="28"/>
          <w:szCs w:val="28"/>
          <w:highlight w:val="none"/>
        </w:rPr>
      </w:pPr>
      <w:bookmarkStart w:id="112" w:name="_Toc25652"/>
      <w:bookmarkStart w:id="113" w:name="_Toc7608"/>
      <w:bookmarkStart w:id="114" w:name="_Toc19453"/>
      <w:r>
        <w:rPr>
          <w:rFonts w:hint="eastAsia" w:ascii="仿宋_GB2312" w:hAnsi="仿宋_GB2312" w:eastAsia="仿宋_GB2312" w:cs="仿宋_GB2312"/>
          <w:b w:val="0"/>
          <w:color w:val="auto"/>
          <w:sz w:val="28"/>
          <w:szCs w:val="28"/>
          <w:highlight w:val="none"/>
        </w:rPr>
        <w:t>七、对本次招标提出询问，请按以下方式联系</w:t>
      </w:r>
      <w:bookmarkEnd w:id="112"/>
      <w:bookmarkEnd w:id="113"/>
      <w:bookmarkEnd w:id="114"/>
    </w:p>
    <w:p>
      <w:pPr>
        <w:widowControl/>
        <w:spacing w:line="560" w:lineRule="exact"/>
        <w:ind w:firstLine="480"/>
        <w:outlineLvl w:val="2"/>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1.采购人信息</w:t>
      </w:r>
    </w:p>
    <w:p>
      <w:pPr>
        <w:spacing w:line="560" w:lineRule="exact"/>
        <w:ind w:firstLine="480"/>
        <w:rPr>
          <w:rFonts w:hint="eastAsia" w:ascii="仿宋_GB2312" w:hAnsi="仿宋_GB2312" w:eastAsia="仿宋_GB2312" w:cs="仿宋_GB2312"/>
          <w:b w:val="0"/>
          <w:color w:val="auto"/>
          <w:kern w:val="0"/>
          <w:sz w:val="28"/>
          <w:szCs w:val="28"/>
          <w:highlight w:val="none"/>
          <w:lang w:val="en-US" w:eastAsia="zh-CN" w:bidi="ar-SA"/>
        </w:rPr>
      </w:pPr>
      <w:r>
        <w:rPr>
          <w:rFonts w:hint="eastAsia" w:ascii="仿宋_GB2312" w:hAnsi="仿宋_GB2312" w:eastAsia="仿宋_GB2312" w:cs="仿宋_GB2312"/>
          <w:color w:val="auto"/>
          <w:sz w:val="28"/>
          <w:szCs w:val="28"/>
          <w:highlight w:val="none"/>
        </w:rPr>
        <w:t>名   称：</w:t>
      </w:r>
      <w:r>
        <w:rPr>
          <w:rFonts w:hint="eastAsia" w:ascii="仿宋_GB2312" w:hAnsi="仿宋_GB2312" w:eastAsia="仿宋_GB2312" w:cs="仿宋_GB2312"/>
          <w:color w:val="auto"/>
          <w:sz w:val="28"/>
          <w:szCs w:val="28"/>
          <w:highlight w:val="none"/>
          <w:lang w:eastAsia="zh-CN"/>
        </w:rPr>
        <w:t>淄博市淄川区人民政府办公室</w:t>
      </w:r>
    </w:p>
    <w:p>
      <w:pPr>
        <w:spacing w:line="560" w:lineRule="exact"/>
        <w:ind w:firstLine="48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地   址：</w:t>
      </w:r>
      <w:r>
        <w:rPr>
          <w:rFonts w:hint="eastAsia" w:ascii="仿宋_GB2312" w:hAnsi="仿宋_GB2312" w:eastAsia="仿宋_GB2312" w:cs="仿宋_GB2312"/>
          <w:color w:val="auto"/>
          <w:sz w:val="28"/>
          <w:szCs w:val="28"/>
          <w:highlight w:val="none"/>
          <w:lang w:eastAsia="zh-CN"/>
        </w:rPr>
        <w:t>淄博市淄川区</w:t>
      </w:r>
      <w:r>
        <w:rPr>
          <w:rFonts w:hint="eastAsia" w:ascii="仿宋_GB2312" w:hAnsi="仿宋_GB2312" w:eastAsia="仿宋_GB2312" w:cs="仿宋_GB2312"/>
          <w:color w:val="auto"/>
          <w:sz w:val="28"/>
          <w:szCs w:val="28"/>
          <w:highlight w:val="none"/>
          <w:lang w:val="en-US" w:eastAsia="zh-CN"/>
        </w:rPr>
        <w:t>般阳路35号</w:t>
      </w:r>
    </w:p>
    <w:p>
      <w:pPr>
        <w:spacing w:line="560" w:lineRule="exact"/>
        <w:ind w:firstLine="48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联系方式：</w:t>
      </w:r>
      <w:r>
        <w:rPr>
          <w:rFonts w:hint="eastAsia" w:ascii="仿宋_GB2312" w:hAnsi="仿宋_GB2312" w:eastAsia="仿宋_GB2312" w:cs="仿宋_GB2312"/>
          <w:color w:val="auto"/>
          <w:sz w:val="28"/>
          <w:szCs w:val="28"/>
          <w:highlight w:val="none"/>
          <w:lang w:val="en-US" w:eastAsia="zh-CN"/>
        </w:rPr>
        <w:t>0533</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8"/>
          <w:szCs w:val="28"/>
          <w:highlight w:val="none"/>
          <w:lang w:val="en-US" w:eastAsia="zh-CN"/>
        </w:rPr>
        <w:t>6195081</w:t>
      </w:r>
    </w:p>
    <w:p>
      <w:pPr>
        <w:spacing w:line="560" w:lineRule="exact"/>
        <w:ind w:firstLine="480"/>
        <w:outlineLvl w:val="2"/>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2.采购代理机构信息</w:t>
      </w:r>
    </w:p>
    <w:p>
      <w:pPr>
        <w:spacing w:line="560" w:lineRule="exact"/>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名    称：淄博市政府采购中心</w:t>
      </w:r>
    </w:p>
    <w:p>
      <w:pPr>
        <w:spacing w:line="560" w:lineRule="exact"/>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地　  址：淄博市</w:t>
      </w:r>
      <w:r>
        <w:rPr>
          <w:rFonts w:hint="eastAsia" w:ascii="仿宋_GB2312" w:hAnsi="仿宋_GB2312" w:eastAsia="仿宋_GB2312" w:cs="仿宋_GB2312"/>
          <w:color w:val="auto"/>
          <w:sz w:val="28"/>
          <w:szCs w:val="28"/>
          <w:highlight w:val="none"/>
          <w:lang w:val="en-US" w:eastAsia="zh-CN"/>
        </w:rPr>
        <w:t>高新区</w:t>
      </w:r>
      <w:r>
        <w:rPr>
          <w:rFonts w:hint="eastAsia" w:ascii="仿宋_GB2312" w:hAnsi="仿宋_GB2312" w:eastAsia="仿宋_GB2312" w:cs="仿宋_GB2312"/>
          <w:color w:val="auto"/>
          <w:sz w:val="28"/>
          <w:szCs w:val="28"/>
          <w:highlight w:val="none"/>
        </w:rPr>
        <w:t>柳泉路125号</w:t>
      </w:r>
    </w:p>
    <w:p>
      <w:pPr>
        <w:spacing w:line="560" w:lineRule="exact"/>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联系方式：0533—2270027</w:t>
      </w:r>
    </w:p>
    <w:p>
      <w:pPr>
        <w:spacing w:line="560" w:lineRule="exact"/>
        <w:ind w:firstLine="480"/>
        <w:outlineLvl w:val="2"/>
        <w:rPr>
          <w:rFonts w:hint="eastAsia"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3.项目联系方式</w:t>
      </w:r>
    </w:p>
    <w:p>
      <w:pPr>
        <w:pStyle w:val="79"/>
        <w:spacing w:line="560" w:lineRule="exact"/>
        <w:ind w:firstLine="48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项目联系人：</w:t>
      </w:r>
      <w:r>
        <w:rPr>
          <w:rFonts w:hint="eastAsia" w:ascii="仿宋_GB2312" w:hAnsi="仿宋_GB2312" w:eastAsia="仿宋_GB2312" w:cs="仿宋_GB2312"/>
          <w:color w:val="auto"/>
          <w:sz w:val="28"/>
          <w:szCs w:val="28"/>
          <w:highlight w:val="none"/>
          <w:lang w:val="en-US" w:eastAsia="zh-CN"/>
        </w:rPr>
        <w:t>翟海霖</w:t>
      </w:r>
    </w:p>
    <w:p>
      <w:pPr>
        <w:spacing w:line="560" w:lineRule="exact"/>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电   话：0533—2270027</w:t>
      </w:r>
    </w:p>
    <w:p>
      <w:pPr>
        <w:pStyle w:val="16"/>
        <w:ind w:firstLine="560"/>
        <w:rPr>
          <w:rFonts w:hint="eastAsia"/>
          <w:color w:val="auto"/>
          <w:highlight w:val="none"/>
        </w:rPr>
      </w:pPr>
    </w:p>
    <w:p>
      <w:pPr>
        <w:spacing w:line="560" w:lineRule="exact"/>
        <w:ind w:firstLine="640"/>
        <w:rPr>
          <w:rFonts w:hint="eastAsia" w:eastAsia="仿宋_GB2312"/>
          <w:color w:val="auto"/>
          <w:sz w:val="32"/>
          <w:highlight w:val="none"/>
        </w:rPr>
      </w:pPr>
    </w:p>
    <w:p>
      <w:pPr>
        <w:pStyle w:val="2"/>
        <w:outlineLvl w:val="0"/>
        <w:rPr>
          <w:rFonts w:hint="eastAsia"/>
          <w:color w:val="auto"/>
          <w:highlight w:val="none"/>
        </w:rPr>
      </w:pPr>
      <w:bookmarkStart w:id="115" w:name="_Toc24207"/>
      <w:r>
        <w:rPr>
          <w:rFonts w:hint="eastAsia"/>
          <w:color w:val="auto"/>
          <w:highlight w:val="none"/>
        </w:rPr>
        <w:t>第4章 供应商须知资料表</w:t>
      </w:r>
      <w:bookmarkEnd w:id="115"/>
    </w:p>
    <w:tbl>
      <w:tblPr>
        <w:tblStyle w:val="25"/>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1"/>
        <w:gridCol w:w="822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241" w:type="dxa"/>
            <w:gridSpan w:val="2"/>
            <w:noWrap w:val="0"/>
            <w:vAlign w:val="center"/>
          </w:tcPr>
          <w:p>
            <w:pPr>
              <w:spacing w:line="560" w:lineRule="exact"/>
              <w:ind w:firstLine="482"/>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供应商须知资料表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条款号</w:t>
            </w:r>
          </w:p>
        </w:tc>
        <w:tc>
          <w:tcPr>
            <w:tcW w:w="8220" w:type="dxa"/>
            <w:noWrap w:val="0"/>
            <w:vAlign w:val="center"/>
          </w:tcPr>
          <w:p>
            <w:pPr>
              <w:spacing w:line="560" w:lineRule="exact"/>
              <w:ind w:firstLine="0" w:firstLineChars="0"/>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1.2</w:t>
            </w:r>
          </w:p>
        </w:tc>
        <w:tc>
          <w:tcPr>
            <w:tcW w:w="8220" w:type="dxa"/>
            <w:noWrap w:val="0"/>
            <w:vAlign w:val="center"/>
          </w:tcPr>
          <w:p>
            <w:pPr>
              <w:spacing w:line="560" w:lineRule="exact"/>
              <w:ind w:left="0" w:leftChars="0" w:firstLine="0" w:firstLineChars="0"/>
              <w:rPr>
                <w:rFonts w:hint="default" w:ascii="仿宋_GB2312" w:hAnsi="仿宋_GB2312" w:eastAsia="仿宋_GB2312" w:cs="仿宋_GB2312"/>
                <w:color w:val="auto"/>
                <w:sz w:val="24"/>
                <w:szCs w:val="24"/>
                <w:highlight w:val="none"/>
                <w:lang w:val="en-US" w:eastAsia="zh-CN"/>
              </w:rPr>
            </w:pPr>
            <w:r>
              <w:rPr>
                <w:rFonts w:hint="default" w:ascii="仿宋_GB2312" w:hAnsi="仿宋_GB2312" w:eastAsia="仿宋_GB2312" w:cs="仿宋_GB2312"/>
                <w:color w:val="auto"/>
                <w:sz w:val="24"/>
                <w:szCs w:val="24"/>
                <w:highlight w:val="none"/>
                <w:lang w:val="en-US" w:eastAsia="zh-CN"/>
              </w:rPr>
              <w:t>征集人：</w:t>
            </w:r>
            <w:r>
              <w:rPr>
                <w:rFonts w:hint="eastAsia" w:ascii="仿宋_GB2312" w:hAnsi="仿宋_GB2312" w:eastAsia="仿宋_GB2312" w:cs="仿宋_GB2312"/>
                <w:color w:val="auto"/>
                <w:sz w:val="24"/>
                <w:szCs w:val="24"/>
                <w:highlight w:val="none"/>
                <w:lang w:eastAsia="zh-CN"/>
              </w:rPr>
              <w:t>淄博市淄川区人民政府办公室</w:t>
            </w:r>
          </w:p>
          <w:p>
            <w:pPr>
              <w:spacing w:line="560" w:lineRule="exact"/>
              <w:ind w:firstLine="0" w:firstLineChars="0"/>
              <w:rPr>
                <w:rFonts w:hint="default" w:ascii="仿宋_GB2312" w:hAnsi="仿宋_GB2312" w:eastAsia="仿宋_GB2312" w:cs="仿宋_GB2312"/>
                <w:color w:val="auto"/>
                <w:sz w:val="24"/>
                <w:szCs w:val="24"/>
                <w:highlight w:val="none"/>
                <w:lang w:val="en-US" w:eastAsia="zh-CN"/>
              </w:rPr>
            </w:pPr>
            <w:r>
              <w:rPr>
                <w:rFonts w:hint="default" w:ascii="仿宋_GB2312" w:hAnsi="仿宋_GB2312" w:eastAsia="仿宋_GB2312" w:cs="仿宋_GB2312"/>
                <w:color w:val="auto"/>
                <w:sz w:val="24"/>
                <w:szCs w:val="24"/>
                <w:highlight w:val="none"/>
                <w:lang w:val="en-US" w:eastAsia="zh-CN"/>
              </w:rPr>
              <w:t>联系人：</w:t>
            </w:r>
            <w:r>
              <w:rPr>
                <w:rFonts w:hint="eastAsia" w:ascii="仿宋_GB2312" w:hAnsi="仿宋_GB2312" w:eastAsia="仿宋_GB2312" w:cs="仿宋_GB2312"/>
                <w:color w:val="auto"/>
                <w:sz w:val="24"/>
                <w:szCs w:val="24"/>
                <w:highlight w:val="none"/>
                <w:lang w:val="en-US" w:eastAsia="zh-CN"/>
              </w:rPr>
              <w:t>李昊</w:t>
            </w:r>
          </w:p>
          <w:p>
            <w:pPr>
              <w:spacing w:line="560" w:lineRule="exact"/>
              <w:ind w:firstLine="0" w:firstLineChars="0"/>
              <w:rPr>
                <w:rFonts w:hint="eastAsia" w:ascii="仿宋_GB2312" w:hAnsi="仿宋_GB2312" w:eastAsia="仿宋_GB2312" w:cs="仿宋_GB2312"/>
                <w:color w:val="auto"/>
                <w:sz w:val="24"/>
                <w:szCs w:val="24"/>
                <w:highlight w:val="none"/>
                <w:lang w:val="en-US" w:eastAsia="zh-CN"/>
              </w:rPr>
            </w:pPr>
            <w:r>
              <w:rPr>
                <w:rFonts w:hint="default" w:ascii="仿宋_GB2312" w:hAnsi="仿宋_GB2312" w:eastAsia="仿宋_GB2312" w:cs="仿宋_GB2312"/>
                <w:color w:val="auto"/>
                <w:sz w:val="24"/>
                <w:szCs w:val="24"/>
                <w:highlight w:val="none"/>
                <w:lang w:val="en-US" w:eastAsia="zh-CN"/>
              </w:rPr>
              <w:t>地  址：</w:t>
            </w:r>
            <w:r>
              <w:rPr>
                <w:rFonts w:hint="eastAsia" w:ascii="仿宋_GB2312" w:hAnsi="仿宋_GB2312" w:eastAsia="仿宋_GB2312" w:cs="仿宋_GB2312"/>
                <w:color w:val="auto"/>
                <w:sz w:val="24"/>
                <w:szCs w:val="24"/>
                <w:highlight w:val="none"/>
                <w:lang w:val="en-US" w:eastAsia="zh-CN"/>
              </w:rPr>
              <w:t>淄川区般阳路35号</w:t>
            </w:r>
          </w:p>
          <w:p>
            <w:pPr>
              <w:spacing w:line="560" w:lineRule="exact"/>
              <w:ind w:firstLine="0" w:firstLineChars="0"/>
              <w:rPr>
                <w:rFonts w:hint="default" w:ascii="仿宋_GB2312" w:hAnsi="仿宋_GB2312" w:eastAsia="仿宋_GB2312" w:cs="仿宋_GB2312"/>
                <w:color w:val="auto"/>
                <w:sz w:val="24"/>
                <w:szCs w:val="24"/>
                <w:highlight w:val="none"/>
                <w:lang w:val="en-US" w:eastAsia="zh-CN"/>
              </w:rPr>
            </w:pPr>
            <w:r>
              <w:rPr>
                <w:rFonts w:hint="default" w:ascii="仿宋_GB2312" w:hAnsi="仿宋_GB2312" w:eastAsia="仿宋_GB2312" w:cs="仿宋_GB2312"/>
                <w:color w:val="auto"/>
                <w:sz w:val="24"/>
                <w:szCs w:val="24"/>
                <w:highlight w:val="none"/>
                <w:lang w:val="en-US" w:eastAsia="zh-CN"/>
              </w:rPr>
              <w:t>电  话：</w:t>
            </w:r>
            <w:r>
              <w:rPr>
                <w:rFonts w:hint="eastAsia" w:ascii="仿宋_GB2312" w:hAnsi="仿宋_GB2312" w:eastAsia="仿宋_GB2312" w:cs="仿宋_GB2312"/>
                <w:color w:val="auto"/>
                <w:sz w:val="24"/>
                <w:szCs w:val="24"/>
                <w:highlight w:val="none"/>
                <w:lang w:val="en-US" w:eastAsia="zh-CN"/>
              </w:rPr>
              <w:t>0533-5130016</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1.3</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lang w:eastAsia="zh-CN"/>
              </w:rPr>
              <w:t>采购代理机构</w:t>
            </w:r>
            <w:r>
              <w:rPr>
                <w:rFonts w:hint="eastAsia" w:ascii="仿宋_GB2312" w:hAnsi="仿宋_GB2312" w:eastAsia="仿宋_GB2312" w:cs="仿宋_GB2312"/>
                <w:color w:val="auto"/>
                <w:sz w:val="24"/>
                <w:szCs w:val="24"/>
                <w:highlight w:val="none"/>
              </w:rPr>
              <w:t>：淄博市政府采购中心</w:t>
            </w:r>
          </w:p>
          <w:p>
            <w:pPr>
              <w:spacing w:line="560" w:lineRule="exact"/>
              <w:ind w:firstLine="0" w:firstLineChars="0"/>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地</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址：淄博市</w:t>
            </w:r>
            <w:r>
              <w:rPr>
                <w:rFonts w:hint="eastAsia" w:ascii="仿宋_GB2312" w:hAnsi="仿宋_GB2312" w:eastAsia="仿宋_GB2312" w:cs="仿宋_GB2312"/>
                <w:color w:val="auto"/>
                <w:sz w:val="24"/>
                <w:szCs w:val="24"/>
                <w:highlight w:val="none"/>
                <w:lang w:val="en-US" w:eastAsia="zh-CN"/>
              </w:rPr>
              <w:t>高新</w:t>
            </w:r>
            <w:r>
              <w:rPr>
                <w:rFonts w:hint="eastAsia" w:ascii="仿宋_GB2312" w:hAnsi="仿宋_GB2312" w:eastAsia="仿宋_GB2312" w:cs="仿宋_GB2312"/>
                <w:color w:val="auto"/>
                <w:sz w:val="24"/>
                <w:szCs w:val="24"/>
                <w:highlight w:val="none"/>
                <w:lang w:eastAsia="zh-CN"/>
              </w:rPr>
              <w:t>区</w:t>
            </w:r>
            <w:r>
              <w:rPr>
                <w:rFonts w:hint="eastAsia" w:ascii="仿宋_GB2312" w:hAnsi="仿宋_GB2312" w:eastAsia="仿宋_GB2312" w:cs="仿宋_GB2312"/>
                <w:color w:val="auto"/>
                <w:sz w:val="24"/>
                <w:szCs w:val="24"/>
                <w:highlight w:val="none"/>
              </w:rPr>
              <w:t>柳泉路125号</w:t>
            </w:r>
          </w:p>
          <w:p>
            <w:pPr>
              <w:spacing w:line="560" w:lineRule="exact"/>
              <w:ind w:firstLine="0" w:firstLineChars="0"/>
              <w:rPr>
                <w:rFonts w:hint="default"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rPr>
              <w:t>联系人：</w:t>
            </w:r>
            <w:r>
              <w:rPr>
                <w:rFonts w:hint="eastAsia" w:ascii="仿宋_GB2312" w:hAnsi="仿宋_GB2312" w:eastAsia="仿宋_GB2312" w:cs="仿宋_GB2312"/>
                <w:color w:val="auto"/>
                <w:sz w:val="24"/>
                <w:szCs w:val="24"/>
                <w:highlight w:val="none"/>
                <w:lang w:val="en-US" w:eastAsia="zh-CN"/>
              </w:rPr>
              <w:t>翟海霖</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电</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话：</w:t>
            </w:r>
            <w:bookmarkStart w:id="116" w:name="OLE_LINK6"/>
            <w:r>
              <w:rPr>
                <w:rFonts w:hint="eastAsia" w:ascii="仿宋_GB2312" w:hAnsi="仿宋_GB2312" w:eastAsia="仿宋_GB2312" w:cs="仿宋_GB2312"/>
                <w:color w:val="auto"/>
                <w:sz w:val="24"/>
                <w:szCs w:val="24"/>
                <w:highlight w:val="none"/>
              </w:rPr>
              <w:t>0533—2270027</w:t>
            </w:r>
            <w:bookmarkEnd w:id="116"/>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1.4.4</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lang w:val="zh-CN"/>
              </w:rPr>
            </w:pPr>
            <w:r>
              <w:rPr>
                <w:rFonts w:hint="eastAsia" w:ascii="仿宋_GB2312" w:hAnsi="仿宋_GB2312" w:eastAsia="仿宋_GB2312" w:cs="仿宋_GB2312"/>
                <w:color w:val="auto"/>
                <w:sz w:val="24"/>
                <w:szCs w:val="24"/>
                <w:highlight w:val="none"/>
                <w:lang w:eastAsia="zh-CN"/>
              </w:rPr>
              <w:t>响应文件</w:t>
            </w:r>
            <w:r>
              <w:rPr>
                <w:rFonts w:hint="eastAsia" w:ascii="仿宋_GB2312" w:hAnsi="仿宋_GB2312" w:eastAsia="仿宋_GB2312" w:cs="仿宋_GB2312"/>
                <w:color w:val="auto"/>
                <w:sz w:val="24"/>
                <w:szCs w:val="24"/>
                <w:highlight w:val="none"/>
                <w:lang w:val="zh-CN"/>
              </w:rPr>
              <w:t>中必须包含以下材料：</w:t>
            </w:r>
          </w:p>
          <w:p>
            <w:pPr>
              <w:spacing w:line="560" w:lineRule="exact"/>
              <w:ind w:firstLine="0" w:firstLineChars="0"/>
              <w:rPr>
                <w:rFonts w:hint="eastAsia" w:ascii="仿宋_GB2312" w:hAnsi="仿宋_GB2312" w:eastAsia="仿宋_GB2312" w:cs="仿宋_GB2312"/>
                <w:color w:val="auto"/>
                <w:sz w:val="24"/>
                <w:szCs w:val="24"/>
                <w:highlight w:val="none"/>
                <w:lang w:val="zh-CN"/>
              </w:rPr>
            </w:pPr>
            <w:r>
              <w:rPr>
                <w:rFonts w:hint="eastAsia" w:ascii="仿宋_GB2312" w:hAnsi="仿宋_GB2312" w:eastAsia="仿宋_GB2312" w:cs="仿宋_GB2312"/>
                <w:color w:val="auto"/>
                <w:sz w:val="24"/>
                <w:szCs w:val="24"/>
                <w:highlight w:val="none"/>
                <w:lang w:val="zh-CN"/>
              </w:rPr>
              <w:t>1.营业执照；</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zh-CN"/>
              </w:rPr>
              <w:t>2.法定代表人</w:t>
            </w:r>
            <w:r>
              <w:rPr>
                <w:rFonts w:hint="eastAsia" w:ascii="仿宋_GB2312" w:hAnsi="仿宋_GB2312" w:eastAsia="仿宋_GB2312" w:cs="仿宋_GB2312"/>
                <w:color w:val="auto"/>
                <w:sz w:val="24"/>
                <w:szCs w:val="24"/>
                <w:highlight w:val="none"/>
                <w:lang w:val="en-US" w:eastAsia="zh-CN"/>
              </w:rPr>
              <w:t>或负责人身份证明书及法定代表人或负责人授权书</w:t>
            </w:r>
            <w:r>
              <w:rPr>
                <w:rFonts w:hint="eastAsia" w:ascii="仿宋_GB2312" w:hAnsi="仿宋_GB2312" w:eastAsia="仿宋_GB2312" w:cs="仿宋_GB2312"/>
                <w:color w:val="auto"/>
                <w:sz w:val="24"/>
                <w:szCs w:val="24"/>
                <w:highlight w:val="none"/>
              </w:rPr>
              <w:t>；</w:t>
            </w:r>
          </w:p>
          <w:p>
            <w:pPr>
              <w:spacing w:line="560" w:lineRule="exact"/>
              <w:ind w:firstLine="0" w:firstLineChars="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3.供应商声明</w:t>
            </w:r>
            <w:r>
              <w:rPr>
                <w:rFonts w:hint="eastAsia" w:ascii="仿宋_GB2312" w:hAnsi="仿宋_GB2312" w:eastAsia="仿宋_GB2312" w:cs="仿宋_GB2312"/>
                <w:color w:val="auto"/>
                <w:sz w:val="24"/>
                <w:szCs w:val="24"/>
                <w:highlight w:val="none"/>
                <w:lang w:eastAsia="zh-CN"/>
              </w:rPr>
              <w:t>；</w:t>
            </w:r>
          </w:p>
          <w:p>
            <w:pPr>
              <w:spacing w:line="560" w:lineRule="exact"/>
              <w:ind w:firstLine="0" w:firstLineChars="0"/>
              <w:rPr>
                <w:rFonts w:hint="eastAsia" w:ascii="仿宋_GB2312" w:hAnsi="仿宋_GB2312" w:eastAsia="仿宋_GB2312" w:cs="仿宋_GB2312"/>
                <w:color w:val="auto"/>
                <w:sz w:val="24"/>
                <w:szCs w:val="24"/>
                <w:highlight w:val="none"/>
                <w:lang w:val="zh-CN"/>
              </w:rPr>
            </w:pPr>
            <w:r>
              <w:rPr>
                <w:rFonts w:hint="eastAsia" w:ascii="仿宋_GB2312" w:hAnsi="仿宋_GB2312" w:eastAsia="仿宋_GB2312" w:cs="仿宋_GB2312"/>
                <w:color w:val="auto"/>
                <w:sz w:val="24"/>
                <w:szCs w:val="24"/>
                <w:highlight w:val="none"/>
                <w:lang w:val="zh-CN"/>
              </w:rPr>
              <w:t>4.</w:t>
            </w:r>
            <w:r>
              <w:rPr>
                <w:rFonts w:hint="eastAsia" w:ascii="仿宋_GB2312" w:hAnsi="仿宋_GB2312" w:eastAsia="仿宋_GB2312" w:cs="仿宋_GB2312"/>
                <w:color w:val="auto"/>
                <w:sz w:val="24"/>
                <w:szCs w:val="24"/>
                <w:highlight w:val="none"/>
                <w:lang w:val="zh-CN" w:eastAsia="zh-CN"/>
              </w:rPr>
              <w:t>依法缴纳税收和社会保障资金的</w:t>
            </w:r>
            <w:r>
              <w:rPr>
                <w:rFonts w:hint="eastAsia" w:ascii="仿宋_GB2312" w:hAnsi="仿宋_GB2312" w:eastAsia="仿宋_GB2312" w:cs="仿宋_GB2312"/>
                <w:color w:val="auto"/>
                <w:sz w:val="24"/>
                <w:szCs w:val="24"/>
                <w:highlight w:val="none"/>
                <w:lang w:val="en-US" w:eastAsia="zh-CN"/>
              </w:rPr>
              <w:t>情况</w:t>
            </w:r>
            <w:r>
              <w:rPr>
                <w:rFonts w:hint="eastAsia" w:ascii="仿宋_GB2312" w:hAnsi="仿宋_GB2312" w:eastAsia="仿宋_GB2312" w:cs="仿宋_GB2312"/>
                <w:color w:val="auto"/>
                <w:sz w:val="24"/>
                <w:szCs w:val="24"/>
                <w:highlight w:val="none"/>
                <w:lang w:val="zh-CN" w:eastAsia="zh-CN"/>
              </w:rPr>
              <w:t>；</w:t>
            </w:r>
          </w:p>
          <w:p>
            <w:pPr>
              <w:spacing w:line="560" w:lineRule="exact"/>
              <w:ind w:firstLine="0" w:firstLineChars="0"/>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5.财务状况报告；</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须具有《机动车维修管理规定》三类以上（含三类）机动车维修</w:t>
            </w:r>
            <w:r>
              <w:rPr>
                <w:rFonts w:hint="eastAsia" w:ascii="仿宋_GB2312" w:hAnsi="仿宋_GB2312" w:eastAsia="仿宋_GB2312" w:cs="仿宋_GB2312"/>
                <w:color w:val="auto"/>
                <w:sz w:val="24"/>
                <w:szCs w:val="24"/>
                <w:highlight w:val="none"/>
                <w:lang w:val="en-US" w:eastAsia="zh-CN"/>
              </w:rPr>
              <w:t>备案证明材料</w:t>
            </w:r>
            <w:r>
              <w:rPr>
                <w:rFonts w:hint="eastAsia" w:ascii="仿宋_GB2312" w:hAnsi="仿宋_GB2312" w:eastAsia="仿宋_GB2312" w:cs="仿宋_GB2312"/>
                <w:color w:val="auto"/>
                <w:sz w:val="24"/>
                <w:szCs w:val="24"/>
                <w:highlight w:val="none"/>
              </w:rPr>
              <w:t>。</w:t>
            </w:r>
          </w:p>
          <w:p>
            <w:pPr>
              <w:spacing w:line="560" w:lineRule="exact"/>
              <w:ind w:firstLine="0" w:firstLineChars="0"/>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zh-CN"/>
              </w:rPr>
              <w:t>注：以上材料提供不全将不予通过资格审查。</w:t>
            </w:r>
            <w:r>
              <w:rPr>
                <w:rFonts w:hint="eastAsia" w:ascii="仿宋_GB2312" w:hAnsi="仿宋_GB2312" w:eastAsia="仿宋_GB2312" w:cs="仿宋_GB2312"/>
                <w:color w:val="auto"/>
                <w:sz w:val="24"/>
                <w:szCs w:val="24"/>
                <w:highlight w:val="none"/>
              </w:rPr>
              <w:t>资格证明材料必须真实、有效、完整，字体、印章要清晰。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1.4.5</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供应商的特定资格要求：</w:t>
            </w:r>
            <w:r>
              <w:rPr>
                <w:rFonts w:hint="eastAsia" w:ascii="仿宋_GB2312" w:hAnsi="仿宋_GB2312" w:eastAsia="仿宋_GB2312" w:cs="仿宋_GB2312"/>
                <w:color w:val="auto"/>
                <w:sz w:val="24"/>
                <w:szCs w:val="24"/>
                <w:highlight w:val="none"/>
                <w:lang w:eastAsia="zh-CN"/>
              </w:rPr>
              <w:t>供应商</w:t>
            </w:r>
            <w:r>
              <w:rPr>
                <w:rFonts w:hint="eastAsia" w:ascii="仿宋_GB2312" w:hAnsi="仿宋_GB2312" w:eastAsia="仿宋_GB2312" w:cs="仿宋_GB2312"/>
                <w:color w:val="auto"/>
                <w:sz w:val="24"/>
                <w:szCs w:val="24"/>
                <w:highlight w:val="none"/>
              </w:rPr>
              <w:t>须具有《机动车维修管理规定》三类以上（含三类）机动车维修资格</w:t>
            </w:r>
            <w:r>
              <w:rPr>
                <w:rFonts w:hint="eastAsia" w:ascii="仿宋_GB2312" w:hAnsi="仿宋_GB2312" w:eastAsia="仿宋_GB2312" w:cs="仿宋_GB2312"/>
                <w:color w:val="auto"/>
                <w:sz w:val="24"/>
                <w:szCs w:val="24"/>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1.4.6</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是否为专门面向中小企业采购：（是□  否</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1.4.7</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是否为专门面向监狱企业采购：（是□  否</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1.4.8</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是否允许采购进口产品：（是□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1.5</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是否允许</w:t>
            </w:r>
            <w:r>
              <w:rPr>
                <w:rFonts w:hint="eastAsia" w:ascii="仿宋_GB2312" w:hAnsi="仿宋_GB2312" w:eastAsia="仿宋_GB2312" w:cs="仿宋_GB2312"/>
                <w:color w:val="auto"/>
                <w:sz w:val="24"/>
                <w:szCs w:val="24"/>
                <w:highlight w:val="none"/>
                <w:lang w:eastAsia="zh-CN"/>
              </w:rPr>
              <w:t>联合体响应</w:t>
            </w:r>
            <w:r>
              <w:rPr>
                <w:rFonts w:hint="eastAsia" w:ascii="仿宋_GB2312" w:hAnsi="仿宋_GB2312" w:eastAsia="仿宋_GB2312" w:cs="仿宋_GB2312"/>
                <w:color w:val="auto"/>
                <w:sz w:val="24"/>
                <w:szCs w:val="24"/>
                <w:highlight w:val="none"/>
              </w:rPr>
              <w:t>：（是□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1.5.7</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联合体的特定资格要求：无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2.2</w:t>
            </w:r>
          </w:p>
        </w:tc>
        <w:tc>
          <w:tcPr>
            <w:tcW w:w="8220" w:type="dxa"/>
            <w:noWrap w:val="0"/>
            <w:vAlign w:val="center"/>
          </w:tcPr>
          <w:p>
            <w:pPr>
              <w:spacing w:line="560" w:lineRule="exact"/>
              <w:ind w:left="0" w:leftChars="0"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最高限制价：工时单价最高限制单价为50元/小时；维修材料加价率最高限制单价为35%。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5.4</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是否现场踏勘：（是□  否☑）</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现场踏勘描述：统一现场考察□      自行踏勘□</w:t>
            </w:r>
          </w:p>
          <w:p>
            <w:pPr>
              <w:pStyle w:val="76"/>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现场踏勘时间：  年  月  日至  年  月  日</w:t>
            </w:r>
          </w:p>
          <w:p>
            <w:pPr>
              <w:pStyle w:val="76"/>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踏勘地点：</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联系人：                   联系电话：</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是否答疑会：（是</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 xml:space="preserve">  否</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答疑会描述：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8.1</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不兼投☑；兼投不兼中□；兼投兼中□</w:t>
            </w:r>
          </w:p>
          <w:p>
            <w:pPr>
              <w:spacing w:before="32" w:line="560" w:lineRule="exact"/>
              <w:ind w:right="-27" w:firstLine="0" w:firstLineChars="0"/>
              <w:rPr>
                <w:rFonts w:hint="eastAsia" w:ascii="仿宋_GB2312" w:hAnsi="仿宋_GB2312" w:eastAsia="仿宋_GB2312" w:cs="仿宋_GB2312"/>
                <w:color w:val="auto"/>
                <w:kern w:val="0"/>
                <w:position w:val="-2"/>
                <w:sz w:val="24"/>
                <w:szCs w:val="24"/>
                <w:highlight w:val="none"/>
              </w:rPr>
            </w:pPr>
            <w:r>
              <w:rPr>
                <w:rFonts w:hint="eastAsia" w:ascii="仿宋_GB2312" w:hAnsi="仿宋_GB2312" w:eastAsia="仿宋_GB2312" w:cs="仿宋_GB2312"/>
                <w:bCs/>
                <w:color w:val="auto"/>
                <w:sz w:val="24"/>
                <w:szCs w:val="24"/>
                <w:highlight w:val="none"/>
              </w:rPr>
              <w:t>说明与要求：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9.2</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本项目是否要求提供样品：（是 □  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10.3</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rPr>
              <w:t>需自行上传的文件：加密电子</w:t>
            </w:r>
            <w:r>
              <w:rPr>
                <w:rFonts w:hint="eastAsia" w:ascii="仿宋_GB2312" w:hAnsi="仿宋_GB2312" w:eastAsia="仿宋_GB2312" w:cs="仿宋_GB2312"/>
                <w:color w:val="auto"/>
                <w:kern w:val="0"/>
                <w:sz w:val="24"/>
                <w:szCs w:val="24"/>
                <w:highlight w:val="none"/>
                <w:lang w:eastAsia="zh-CN"/>
              </w:rPr>
              <w:t>响应文件</w:t>
            </w:r>
            <w:r>
              <w:rPr>
                <w:rFonts w:hint="eastAsia" w:ascii="仿宋_GB2312" w:hAnsi="仿宋_GB2312" w:eastAsia="仿宋_GB2312" w:cs="仿宋_GB2312"/>
                <w:color w:val="auto"/>
                <w:kern w:val="0"/>
                <w:sz w:val="24"/>
                <w:szCs w:val="24"/>
                <w:highlight w:val="none"/>
              </w:rPr>
              <w:t>1份 ,请在</w:t>
            </w:r>
            <w:r>
              <w:rPr>
                <w:rFonts w:hint="eastAsia" w:ascii="仿宋_GB2312" w:hAnsi="仿宋_GB2312" w:eastAsia="仿宋_GB2312" w:cs="仿宋_GB2312"/>
                <w:color w:val="auto"/>
                <w:kern w:val="0"/>
                <w:sz w:val="24"/>
                <w:szCs w:val="24"/>
                <w:highlight w:val="none"/>
                <w:lang w:eastAsia="zh-CN"/>
              </w:rPr>
              <w:t>响应</w:t>
            </w:r>
            <w:r>
              <w:rPr>
                <w:rFonts w:hint="eastAsia" w:ascii="仿宋_GB2312" w:hAnsi="仿宋_GB2312" w:eastAsia="仿宋_GB2312" w:cs="仿宋_GB2312"/>
                <w:color w:val="auto"/>
                <w:kern w:val="0"/>
                <w:sz w:val="24"/>
                <w:szCs w:val="24"/>
                <w:highlight w:val="none"/>
              </w:rPr>
              <w:t>截止时间前上传，否则</w:t>
            </w:r>
            <w:r>
              <w:rPr>
                <w:rFonts w:hint="eastAsia" w:ascii="仿宋_GB2312" w:hAnsi="仿宋_GB2312" w:eastAsia="仿宋_GB2312" w:cs="仿宋_GB2312"/>
                <w:color w:val="auto"/>
                <w:kern w:val="0"/>
                <w:sz w:val="24"/>
                <w:szCs w:val="24"/>
                <w:highlight w:val="none"/>
                <w:lang w:eastAsia="zh-CN"/>
              </w:rPr>
              <w:t>响应</w:t>
            </w:r>
            <w:r>
              <w:rPr>
                <w:rFonts w:hint="eastAsia" w:ascii="仿宋_GB2312" w:hAnsi="仿宋_GB2312" w:eastAsia="仿宋_GB2312" w:cs="仿宋_GB2312"/>
                <w:color w:val="auto"/>
                <w:kern w:val="0"/>
                <w:sz w:val="24"/>
                <w:szCs w:val="24"/>
                <w:highlight w:val="none"/>
              </w:rPr>
              <w:t>将被拒绝。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11.1</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kern w:val="0"/>
                <w:sz w:val="24"/>
                <w:szCs w:val="24"/>
                <w:highlight w:val="none"/>
                <w:lang w:eastAsia="zh-CN"/>
              </w:rPr>
            </w:pPr>
            <w:r>
              <w:rPr>
                <w:rFonts w:hint="eastAsia" w:ascii="仿宋_GB2312" w:hAnsi="仿宋_GB2312" w:eastAsia="仿宋_GB2312" w:cs="仿宋_GB2312"/>
                <w:color w:val="auto"/>
                <w:kern w:val="0"/>
                <w:sz w:val="24"/>
                <w:szCs w:val="24"/>
                <w:highlight w:val="none"/>
              </w:rPr>
              <w:t>评审过程中出现下列情形之一的，评审委员会应当启动异常低价 响应审查程序</w:t>
            </w:r>
            <w:r>
              <w:rPr>
                <w:rFonts w:hint="eastAsia" w:ascii="仿宋_GB2312" w:hAnsi="仿宋_GB2312" w:eastAsia="仿宋_GB2312" w:cs="仿宋_GB2312"/>
                <w:color w:val="auto"/>
                <w:kern w:val="0"/>
                <w:sz w:val="24"/>
                <w:szCs w:val="24"/>
                <w:highlight w:val="none"/>
                <w:lang w:eastAsia="zh-CN"/>
              </w:rPr>
              <w:t>：</w:t>
            </w:r>
          </w:p>
          <w:p>
            <w:pPr>
              <w:spacing w:line="560" w:lineRule="exact"/>
              <w:ind w:firstLine="0" w:firstLineChars="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1</w:t>
            </w:r>
            <w:r>
              <w:rPr>
                <w:rFonts w:hint="eastAsia" w:ascii="仿宋_GB2312" w:hAnsi="仿宋_GB2312" w:eastAsia="仿宋_GB2312" w:cs="仿宋_GB2312"/>
                <w:color w:val="auto"/>
                <w:kern w:val="0"/>
                <w:sz w:val="24"/>
                <w:szCs w:val="24"/>
                <w:highlight w:val="none"/>
              </w:rPr>
              <w:t>)响应报价低于全部通过符合性审查供应商响应报价平均值50%的， 即响应报价＜全部通过符合性审查供应商响应报价平均值</w:t>
            </w:r>
            <w:r>
              <w:rPr>
                <w:rFonts w:hint="eastAsia" w:ascii="仿宋_GB2312" w:hAnsi="仿宋_GB2312" w:eastAsia="仿宋_GB2312" w:cs="仿宋_GB2312"/>
                <w:color w:val="auto"/>
                <w:kern w:val="0"/>
                <w:sz w:val="24"/>
                <w:szCs w:val="24"/>
                <w:highlight w:val="none"/>
                <w:lang w:val="en-US" w:eastAsia="zh-CN"/>
              </w:rPr>
              <w:t>×</w:t>
            </w:r>
            <w:r>
              <w:rPr>
                <w:rFonts w:hint="eastAsia" w:ascii="仿宋_GB2312" w:hAnsi="仿宋_GB2312" w:eastAsia="仿宋_GB2312" w:cs="仿宋_GB2312"/>
                <w:color w:val="auto"/>
                <w:kern w:val="0"/>
                <w:sz w:val="24"/>
                <w:szCs w:val="24"/>
                <w:highlight w:val="none"/>
              </w:rPr>
              <w:t xml:space="preserve">50%； </w:t>
            </w:r>
          </w:p>
          <w:p>
            <w:pPr>
              <w:spacing w:line="560" w:lineRule="exact"/>
              <w:ind w:firstLine="0" w:firstLineChars="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2</w:t>
            </w:r>
            <w:r>
              <w:rPr>
                <w:rFonts w:hint="eastAsia" w:ascii="仿宋_GB2312" w:hAnsi="仿宋_GB2312" w:eastAsia="仿宋_GB2312" w:cs="仿宋_GB2312"/>
                <w:color w:val="auto"/>
                <w:kern w:val="0"/>
                <w:sz w:val="24"/>
                <w:szCs w:val="24"/>
                <w:highlight w:val="none"/>
              </w:rPr>
              <w:t>)响应报价低于通过符合性审查的次低报价供应商响应报价50%的， 即响应报价＜通过符合性审查的次低报价供应商响应报价</w:t>
            </w:r>
            <w:r>
              <w:rPr>
                <w:rFonts w:hint="eastAsia" w:ascii="仿宋_GB2312" w:hAnsi="仿宋_GB2312" w:eastAsia="仿宋_GB2312" w:cs="仿宋_GB2312"/>
                <w:color w:val="auto"/>
                <w:kern w:val="0"/>
                <w:sz w:val="24"/>
                <w:szCs w:val="24"/>
                <w:highlight w:val="none"/>
                <w:lang w:val="en-US" w:eastAsia="zh-CN"/>
              </w:rPr>
              <w:t>×</w:t>
            </w:r>
            <w:r>
              <w:rPr>
                <w:rFonts w:hint="eastAsia" w:ascii="仿宋_GB2312" w:hAnsi="仿宋_GB2312" w:eastAsia="仿宋_GB2312" w:cs="仿宋_GB2312"/>
                <w:color w:val="auto"/>
                <w:kern w:val="0"/>
                <w:sz w:val="24"/>
                <w:szCs w:val="24"/>
                <w:highlight w:val="none"/>
              </w:rPr>
              <w:t xml:space="preserve">50%； </w:t>
            </w:r>
          </w:p>
          <w:p>
            <w:pPr>
              <w:spacing w:line="560" w:lineRule="exact"/>
              <w:ind w:firstLine="0" w:firstLineChars="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lang w:val="en-US" w:eastAsia="zh-CN"/>
              </w:rPr>
              <w:t>3</w:t>
            </w:r>
            <w:r>
              <w:rPr>
                <w:rFonts w:hint="eastAsia" w:ascii="仿宋_GB2312" w:hAnsi="仿宋_GB2312" w:eastAsia="仿宋_GB2312" w:cs="仿宋_GB2312"/>
                <w:color w:val="auto"/>
                <w:kern w:val="0"/>
                <w:sz w:val="24"/>
                <w:szCs w:val="24"/>
                <w:highlight w:val="none"/>
              </w:rPr>
              <w:t>)响应报价低于采购项目最高限价65%的，即响应报价＜采购项目最高限价</w:t>
            </w:r>
            <w:r>
              <w:rPr>
                <w:rFonts w:hint="eastAsia" w:ascii="仿宋_GB2312" w:hAnsi="仿宋_GB2312" w:eastAsia="仿宋_GB2312" w:cs="仿宋_GB2312"/>
                <w:color w:val="auto"/>
                <w:kern w:val="0"/>
                <w:sz w:val="24"/>
                <w:szCs w:val="24"/>
                <w:highlight w:val="none"/>
                <w:lang w:val="en-US" w:eastAsia="zh-CN"/>
              </w:rPr>
              <w:t>×</w:t>
            </w:r>
            <w:r>
              <w:rPr>
                <w:rFonts w:hint="eastAsia" w:ascii="仿宋_GB2312" w:hAnsi="仿宋_GB2312" w:eastAsia="仿宋_GB2312" w:cs="仿宋_GB2312"/>
                <w:color w:val="auto"/>
                <w:kern w:val="0"/>
                <w:sz w:val="24"/>
                <w:szCs w:val="24"/>
                <w:highlight w:val="none"/>
              </w:rPr>
              <w:t>65%；</w:t>
            </w:r>
          </w:p>
          <w:p>
            <w:pPr>
              <w:spacing w:line="560" w:lineRule="exact"/>
              <w:ind w:firstLine="0" w:firstLineChars="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 xml:space="preserve">4)评审委员会基于专业判断，认为供应商报价过低，有可能影响产品质量或者不能诚信履约的其他情形。 </w:t>
            </w:r>
          </w:p>
          <w:p>
            <w:pPr>
              <w:spacing w:line="560" w:lineRule="exact"/>
              <w:ind w:firstLine="0" w:firstLineChars="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评审委员会启动异常低价投标（响应）审查后，属于前述第1项至第4项情形的，应当要求相关供应商在评审现场合理的时间内（一般不少于30分钟）对响应价格作出解释，提供项目具体成本测算等与报价合理性相关的书面说明及必要的证明材料，包括但不限于原材料成本、人工成本、制造费用等。属于第3项情形，供应商已随响应文件一并提交相关书面说明及必要的证明材料的，在评审现场可不再重复提交。</w:t>
            </w:r>
          </w:p>
          <w:p>
            <w:pPr>
              <w:spacing w:line="560" w:lineRule="exact"/>
              <w:ind w:firstLine="0" w:firstLineChars="0"/>
              <w:rPr>
                <w:rFonts w:hint="eastAsia" w:ascii="仿宋_GB2312" w:hAnsi="仿宋_GB2312" w:eastAsia="仿宋_GB2312" w:cs="仿宋_GB2312"/>
                <w:color w:val="auto"/>
                <w:kern w:val="0"/>
                <w:sz w:val="24"/>
                <w:szCs w:val="24"/>
                <w:highlight w:val="none"/>
              </w:rPr>
            </w:pPr>
            <w:r>
              <w:rPr>
                <w:rFonts w:hint="eastAsia" w:ascii="仿宋_GB2312" w:hAnsi="仿宋_GB2312" w:eastAsia="仿宋_GB2312" w:cs="仿宋_GB2312"/>
                <w:color w:val="auto"/>
                <w:kern w:val="0"/>
                <w:sz w:val="24"/>
                <w:szCs w:val="24"/>
                <w:highlight w:val="none"/>
              </w:rPr>
              <w:t>响应供应商不能提供书面说明、证明材料，或者提供的书面说明、证明材料不能证明其报价合理性的，评审委员会应当将其作为无效响应处理。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15.1</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响应</w:t>
            </w:r>
            <w:r>
              <w:rPr>
                <w:rFonts w:hint="eastAsia" w:ascii="仿宋_GB2312" w:hAnsi="仿宋_GB2312" w:eastAsia="仿宋_GB2312" w:cs="仿宋_GB2312"/>
                <w:color w:val="auto"/>
                <w:sz w:val="24"/>
                <w:szCs w:val="24"/>
                <w:highlight w:val="none"/>
              </w:rPr>
              <w:t>有效期：</w:t>
            </w:r>
            <w:r>
              <w:rPr>
                <w:rFonts w:hint="eastAsia" w:ascii="仿宋_GB2312" w:hAnsi="仿宋_GB2312" w:eastAsia="仿宋_GB2312" w:cs="仿宋_GB2312"/>
                <w:color w:val="auto"/>
                <w:sz w:val="24"/>
                <w:szCs w:val="24"/>
                <w:highlight w:val="none"/>
                <w:u w:val="single"/>
                <w:lang w:val="en-US" w:eastAsia="zh-CN"/>
              </w:rPr>
              <w:t>90</w:t>
            </w:r>
            <w:r>
              <w:rPr>
                <w:rFonts w:hint="eastAsia" w:ascii="仿宋_GB2312" w:hAnsi="仿宋_GB2312" w:eastAsia="仿宋_GB2312" w:cs="仿宋_GB2312"/>
                <w:color w:val="auto"/>
                <w:sz w:val="24"/>
                <w:szCs w:val="24"/>
                <w:highlight w:val="none"/>
              </w:rPr>
              <w:t>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17.1</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响应</w:t>
            </w:r>
            <w:r>
              <w:rPr>
                <w:rFonts w:hint="eastAsia" w:ascii="仿宋_GB2312" w:hAnsi="仿宋_GB2312" w:eastAsia="仿宋_GB2312" w:cs="仿宋_GB2312"/>
                <w:color w:val="auto"/>
                <w:sz w:val="24"/>
                <w:szCs w:val="24"/>
                <w:highlight w:val="none"/>
              </w:rPr>
              <w:t>截止时间：</w:t>
            </w:r>
            <w:r>
              <w:rPr>
                <w:rFonts w:hint="eastAsia" w:ascii="仿宋_GB2312" w:hAnsi="仿宋_GB2312" w:eastAsia="仿宋_GB2312" w:cs="仿宋_GB2312"/>
                <w:color w:val="auto"/>
                <w:sz w:val="24"/>
                <w:szCs w:val="24"/>
                <w:highlight w:val="none"/>
                <w:lang w:eastAsia="zh-CN"/>
              </w:rPr>
              <w:t>2026年5月19日9点00分</w:t>
            </w:r>
            <w:r>
              <w:rPr>
                <w:rFonts w:hint="eastAsia" w:ascii="仿宋_GB2312" w:hAnsi="仿宋_GB2312" w:eastAsia="仿宋_GB2312" w:cs="仿宋_GB2312"/>
                <w:color w:val="auto"/>
                <w:sz w:val="24"/>
                <w:szCs w:val="24"/>
                <w:highlight w:val="none"/>
              </w:rPr>
              <w:t>（北京时间）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19.1</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开标时间：</w:t>
            </w:r>
            <w:r>
              <w:rPr>
                <w:rFonts w:hint="eastAsia" w:ascii="仿宋_GB2312" w:hAnsi="仿宋_GB2312" w:eastAsia="仿宋_GB2312" w:cs="仿宋_GB2312"/>
                <w:color w:val="auto"/>
                <w:sz w:val="24"/>
                <w:szCs w:val="24"/>
                <w:highlight w:val="none"/>
                <w:lang w:eastAsia="zh-CN"/>
              </w:rPr>
              <w:t>2026年5月19日9点00分</w:t>
            </w:r>
            <w:r>
              <w:rPr>
                <w:rFonts w:hint="eastAsia" w:ascii="仿宋_GB2312" w:hAnsi="仿宋_GB2312" w:eastAsia="仿宋_GB2312" w:cs="仿宋_GB2312"/>
                <w:color w:val="auto"/>
                <w:sz w:val="24"/>
                <w:szCs w:val="24"/>
                <w:highlight w:val="none"/>
              </w:rPr>
              <w:t>（北京时间）</w:t>
            </w:r>
          </w:p>
          <w:p>
            <w:pPr>
              <w:wordWrap w:val="0"/>
              <w:overflowPunct w:val="0"/>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开标地点：淄博市公共资源交易网（网上开标大厅）。请各供应商在开标截止时间前登录网上开标大厅（http://218.58.131.42:8082/BidOpeningHall/bidopeninghallaction/hall/login）,在线准时参加开标活动并进行</w:t>
            </w:r>
            <w:r>
              <w:rPr>
                <w:rFonts w:hint="eastAsia" w:ascii="仿宋_GB2312" w:hAnsi="仿宋_GB2312" w:eastAsia="仿宋_GB2312" w:cs="仿宋_GB2312"/>
                <w:color w:val="auto"/>
                <w:sz w:val="24"/>
                <w:szCs w:val="24"/>
                <w:highlight w:val="none"/>
                <w:lang w:eastAsia="zh-CN"/>
              </w:rPr>
              <w:t>响应文件</w:t>
            </w:r>
            <w:r>
              <w:rPr>
                <w:rFonts w:hint="eastAsia" w:ascii="仿宋_GB2312" w:hAnsi="仿宋_GB2312" w:eastAsia="仿宋_GB2312" w:cs="仿宋_GB2312"/>
                <w:color w:val="auto"/>
                <w:sz w:val="24"/>
                <w:szCs w:val="24"/>
                <w:highlight w:val="none"/>
              </w:rPr>
              <w:t>解密等。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515" w:hRule="atLeast"/>
        </w:trPr>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20.2</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供应商信用查询时间：</w:t>
            </w:r>
            <w:r>
              <w:rPr>
                <w:rFonts w:hint="eastAsia" w:ascii="仿宋_GB2312" w:hAnsi="仿宋_GB2312" w:eastAsia="仿宋_GB2312" w:cs="仿宋_GB2312"/>
                <w:color w:val="auto"/>
                <w:sz w:val="24"/>
                <w:szCs w:val="24"/>
                <w:highlight w:val="none"/>
                <w:lang w:eastAsia="zh-CN"/>
              </w:rPr>
              <w:t>2026年5月19日9点00分</w:t>
            </w:r>
            <w:r>
              <w:rPr>
                <w:rFonts w:hint="eastAsia" w:ascii="仿宋_GB2312" w:hAnsi="仿宋_GB2312" w:eastAsia="仿宋_GB2312" w:cs="仿宋_GB2312"/>
                <w:color w:val="auto"/>
                <w:sz w:val="24"/>
                <w:szCs w:val="24"/>
                <w:highlight w:val="none"/>
              </w:rPr>
              <w:t>（北京时间）</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对列入失信被执行人、重大税收违法案件当事人名单、政府采购严重违法失信行为记录名单及其他不符合《中华人民共和国政府采购法》第二十二条规定条件的供应商，将拒绝其参与本次采购活动。查询渠道：“信用中国”网站（www.creditchina.gov.cn）、中国政府采购网（www.ccgp.gov.cn）等渠道。信用信息查询记录（网站截图）将与本次采购活动的征集文件一并进行保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44" w:hRule="atLeast"/>
        </w:trPr>
        <w:tc>
          <w:tcPr>
            <w:tcW w:w="1021" w:type="dxa"/>
            <w:noWrap w:val="0"/>
            <w:vAlign w:val="center"/>
          </w:tcPr>
          <w:p>
            <w:pPr>
              <w:spacing w:line="560" w:lineRule="exact"/>
              <w:ind w:firstLine="0" w:firstLineChars="0"/>
              <w:jc w:val="center"/>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20.3</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lang w:val="en-US" w:eastAsia="zh-CN"/>
              </w:rPr>
              <w:t>缴纳税收和社会保障资金的证明材料:供应商开标之日前近六个月内任意一个月的缴纳税收和社会保障资金的凭据。依法在山东省缴纳税收和社会保障金的供应商，且可通过“中国山东政府采购网"查询缴纳税收和社会保障资金信息的，可在响应文件中提供《依法缴纳税收和社会保障资金承诺函》及查询截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24.</w:t>
            </w:r>
            <w:r>
              <w:rPr>
                <w:rFonts w:hint="eastAsia" w:ascii="仿宋_GB2312" w:hAnsi="仿宋_GB2312" w:eastAsia="仿宋_GB2312" w:cs="仿宋_GB2312"/>
                <w:color w:val="auto"/>
                <w:sz w:val="24"/>
                <w:szCs w:val="24"/>
                <w:highlight w:val="none"/>
                <w:lang w:val="en-US" w:eastAsia="zh-CN"/>
              </w:rPr>
              <w:t>1</w:t>
            </w:r>
          </w:p>
        </w:tc>
        <w:tc>
          <w:tcPr>
            <w:tcW w:w="8220" w:type="dxa"/>
            <w:noWrap w:val="0"/>
            <w:vAlign w:val="center"/>
          </w:tcPr>
          <w:p>
            <w:pPr>
              <w:spacing w:line="560" w:lineRule="exact"/>
              <w:ind w:firstLine="0" w:firstLineChars="0"/>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本项目</w:t>
            </w:r>
            <w:r>
              <w:rPr>
                <w:rFonts w:hint="eastAsia" w:ascii="仿宋_GB2312" w:hAnsi="仿宋_GB2312" w:eastAsia="仿宋_GB2312" w:cs="仿宋_GB2312"/>
                <w:color w:val="auto"/>
                <w:sz w:val="24"/>
                <w:szCs w:val="24"/>
                <w:highlight w:val="none"/>
                <w:lang w:val="en-US" w:eastAsia="zh-CN"/>
              </w:rPr>
              <w:t>采用</w:t>
            </w:r>
            <w:r>
              <w:rPr>
                <w:rFonts w:hint="eastAsia" w:ascii="仿宋_GB2312" w:hAnsi="仿宋_GB2312" w:eastAsia="仿宋_GB2312" w:cs="仿宋_GB2312"/>
                <w:color w:val="auto"/>
                <w:sz w:val="24"/>
                <w:szCs w:val="24"/>
                <w:highlight w:val="none"/>
              </w:rPr>
              <w:t>封闭式框架协议</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采用价格优先法。</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价格优先法</w:t>
            </w:r>
            <w:r>
              <w:rPr>
                <w:rFonts w:hint="eastAsia" w:ascii="仿宋_GB2312" w:hAnsi="仿宋_GB2312" w:eastAsia="仿宋_GB2312" w:cs="仿宋_GB2312"/>
                <w:color w:val="auto"/>
                <w:sz w:val="24"/>
                <w:szCs w:val="24"/>
                <w:highlight w:val="none"/>
                <w:lang w:val="en-US" w:eastAsia="zh-CN"/>
              </w:rPr>
              <w:t>是指</w:t>
            </w:r>
            <w:r>
              <w:rPr>
                <w:rFonts w:hint="eastAsia" w:ascii="仿宋_GB2312" w:hAnsi="仿宋_GB2312" w:eastAsia="仿宋_GB2312" w:cs="仿宋_GB2312"/>
                <w:color w:val="auto"/>
                <w:sz w:val="24"/>
                <w:szCs w:val="24"/>
                <w:highlight w:val="none"/>
              </w:rPr>
              <w:t>对满足采购需求且响应报价不超过最高限制单价的货物、 服务，按照响应报价从低到高排序，根据征集文件规定的淘汰率或者入围供应商数量上限，确定入围供应商的评审方法。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vMerge w:val="restart"/>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27</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采购人是否委托</w:t>
            </w:r>
            <w:r>
              <w:rPr>
                <w:rFonts w:hint="eastAsia" w:ascii="仿宋_GB2312" w:hAnsi="仿宋_GB2312" w:eastAsia="仿宋_GB2312" w:cs="仿宋_GB2312"/>
                <w:color w:val="auto"/>
                <w:sz w:val="24"/>
                <w:szCs w:val="24"/>
                <w:highlight w:val="none"/>
                <w:lang w:eastAsia="zh-CN"/>
              </w:rPr>
              <w:t>评审小组</w:t>
            </w:r>
            <w:r>
              <w:rPr>
                <w:rFonts w:hint="eastAsia" w:ascii="仿宋_GB2312" w:hAnsi="仿宋_GB2312" w:eastAsia="仿宋_GB2312" w:cs="仿宋_GB2312"/>
                <w:color w:val="auto"/>
                <w:sz w:val="24"/>
                <w:szCs w:val="24"/>
                <w:highlight w:val="none"/>
              </w:rPr>
              <w:t>直接确定入围供应商：是</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 xml:space="preserve">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p>
        </w:tc>
        <w:tc>
          <w:tcPr>
            <w:tcW w:w="8220" w:type="dxa"/>
            <w:noWrap w:val="0"/>
            <w:vAlign w:val="center"/>
          </w:tcPr>
          <w:p>
            <w:pPr>
              <w:pStyle w:val="64"/>
              <w:widowControl/>
              <w:spacing w:before="0" w:beforeAutospacing="0" w:after="0" w:afterAutospacing="0" w:line="400" w:lineRule="exact"/>
              <w:ind w:left="0" w:right="0" w:firstLine="48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1.确定第一阶段入围供应商的评审方法为价格优先法。价格优先法是指对满足采购需求且响应报价不超过最高限制单价的</w:t>
            </w:r>
            <w:r>
              <w:rPr>
                <w:rFonts w:hint="eastAsia" w:ascii="仿宋_GB2312" w:hAnsi="仿宋_GB2312" w:eastAsia="仿宋_GB2312" w:cs="仿宋_GB2312"/>
                <w:color w:val="auto"/>
                <w:sz w:val="24"/>
                <w:szCs w:val="24"/>
                <w:highlight w:val="none"/>
                <w:lang w:val="en-US" w:eastAsia="zh-CN"/>
              </w:rPr>
              <w:t>服务</w:t>
            </w:r>
            <w:r>
              <w:rPr>
                <w:rFonts w:hint="eastAsia" w:ascii="仿宋_GB2312" w:hAnsi="仿宋_GB2312" w:eastAsia="仿宋_GB2312" w:cs="仿宋_GB2312"/>
                <w:color w:val="auto"/>
                <w:sz w:val="24"/>
                <w:szCs w:val="24"/>
                <w:highlight w:val="none"/>
              </w:rPr>
              <w:t>，按照响应报价从低到高排序，根据征集文件规定的淘汰率进行淘汰。</w:t>
            </w:r>
          </w:p>
          <w:p>
            <w:pPr>
              <w:pStyle w:val="64"/>
              <w:widowControl/>
              <w:spacing w:before="0" w:beforeAutospacing="0" w:after="0" w:afterAutospacing="0" w:line="400" w:lineRule="exact"/>
              <w:ind w:left="0" w:right="0" w:firstLine="48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2.具体执行规则说明：本项目淘汰率为20%，提交实质性响应的供应商不足2家的，采购活动终止。按照评审得分从高到低排序当N（实质性响应的供应商数量）≥2 时，选取前N*80%（向</w:t>
            </w:r>
            <w:r>
              <w:rPr>
                <w:rFonts w:hint="eastAsia" w:ascii="仿宋_GB2312" w:hAnsi="仿宋_GB2312" w:eastAsia="仿宋_GB2312" w:cs="仿宋_GB2312"/>
                <w:color w:val="auto"/>
                <w:sz w:val="24"/>
                <w:szCs w:val="24"/>
                <w:highlight w:val="none"/>
                <w:lang w:val="en-US" w:eastAsia="zh-CN"/>
              </w:rPr>
              <w:t>下</w:t>
            </w:r>
            <w:r>
              <w:rPr>
                <w:rFonts w:hint="eastAsia" w:ascii="仿宋_GB2312" w:hAnsi="仿宋_GB2312" w:eastAsia="仿宋_GB2312" w:cs="仿宋_GB2312"/>
                <w:color w:val="auto"/>
                <w:sz w:val="24"/>
                <w:szCs w:val="24"/>
                <w:highlight w:val="none"/>
              </w:rPr>
              <w:t>取整，不四舍五入）名供应商为本项目的入围供应商。按照上述方法淘汰（选取）至报价并列的供应商时，报价并列的供应商须全部被淘汰。</w:t>
            </w:r>
          </w:p>
          <w:p>
            <w:pPr>
              <w:pStyle w:val="64"/>
              <w:widowControl/>
              <w:spacing w:before="0" w:beforeAutospacing="0" w:after="0" w:afterAutospacing="0" w:line="400" w:lineRule="exact"/>
              <w:ind w:left="0" w:right="0" w:firstLine="48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3.政府采购政策功能落实：</w:t>
            </w:r>
            <w:r>
              <w:rPr>
                <w:rFonts w:hint="eastAsia" w:ascii="仿宋_GB2312" w:hAnsi="仿宋_GB2312" w:eastAsia="仿宋_GB2312" w:cs="仿宋_GB2312"/>
                <w:color w:val="auto"/>
                <w:sz w:val="24"/>
                <w:szCs w:val="24"/>
                <w:highlight w:val="none"/>
                <w:lang w:val="en-US" w:eastAsia="zh-CN"/>
              </w:rPr>
              <w:t>本项目对节能、环保产品</w:t>
            </w:r>
            <w:r>
              <w:rPr>
                <w:rFonts w:hint="eastAsia" w:ascii="仿宋_GB2312" w:hAnsi="仿宋_GB2312" w:eastAsia="仿宋_GB2312" w:cs="仿宋_GB2312"/>
                <w:color w:val="auto"/>
                <w:sz w:val="24"/>
                <w:szCs w:val="24"/>
                <w:highlight w:val="none"/>
                <w:lang w:val="zh-CN" w:eastAsia="zh-CN"/>
              </w:rPr>
              <w:t>分别给予5％的价格扣除，</w:t>
            </w:r>
            <w:r>
              <w:rPr>
                <w:rFonts w:hint="eastAsia" w:ascii="仿宋_GB2312" w:hAnsi="仿宋_GB2312" w:eastAsia="仿宋_GB2312" w:cs="仿宋_GB2312"/>
                <w:color w:val="auto"/>
                <w:sz w:val="24"/>
                <w:szCs w:val="24"/>
                <w:highlight w:val="none"/>
                <w:lang w:val="en-US" w:eastAsia="zh-CN"/>
              </w:rPr>
              <w:t>用扣除后的价格参与评审排序；同时，对小型和微型企业供应商的响应报价给予10%的扣除，用扣除后的价格参与评审排序</w:t>
            </w:r>
            <w:r>
              <w:rPr>
                <w:rFonts w:hint="eastAsia" w:ascii="仿宋_GB2312" w:hAnsi="仿宋_GB2312" w:eastAsia="仿宋_GB2312" w:cs="仿宋_GB2312"/>
                <w:color w:val="auto"/>
                <w:sz w:val="24"/>
                <w:szCs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34</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第二阶段确定入围供应商的方式：</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☑直接选定：由采购人或者服务对象依据入围价格、质量以及服务便利性、用户评价等因素，从第一阶段入围供应商中直接选定。</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二次竞价：采购人明确第二阶段竞价需求，从入围供应商中选择所有符合竞价需求的供应商参与二次竞价，确定报价最低的为入围供应商的方式。</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□顺序轮候：按照得分排序作为轮候顺序，每个入围供应商在一个顺序轮候期内，只有一次获得合同授予的机会。除清退入围供应商和补充征集外，框架协议有效期内不得调整合同授予顺序。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vMerge w:val="restart"/>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36</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u w:val="single"/>
                <w:lang w:eastAsia="zh-CN"/>
              </w:rPr>
            </w:pPr>
            <w:r>
              <w:rPr>
                <w:rFonts w:hint="eastAsia" w:ascii="仿宋_GB2312" w:hAnsi="仿宋_GB2312" w:eastAsia="仿宋_GB2312" w:cs="仿宋_GB2312"/>
                <w:color w:val="auto"/>
                <w:sz w:val="24"/>
                <w:szCs w:val="24"/>
                <w:highlight w:val="none"/>
              </w:rPr>
              <w:t>是否提交履约保证：是□ 否</w:t>
            </w:r>
            <w:r>
              <w:rPr>
                <w:rFonts w:hint="eastAsia" w:ascii="仿宋_GB2312" w:hAnsi="仿宋_GB2312" w:eastAsia="仿宋_GB2312" w:cs="仿宋_GB2312"/>
                <w:color w:val="auto"/>
                <w:sz w:val="24"/>
                <w:szCs w:val="24"/>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履约保证的形式：履约保证金（非现金形式）、履约保函、履约担保函。</w:t>
            </w:r>
          </w:p>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提交履约保证的时间：无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履约保证金额：无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38</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质疑函接收部门：</w:t>
            </w:r>
            <w:r>
              <w:rPr>
                <w:rFonts w:hint="eastAsia" w:ascii="仿宋_GB2312" w:hAnsi="仿宋_GB2312" w:eastAsia="仿宋_GB2312" w:cs="仿宋_GB2312"/>
                <w:color w:val="auto"/>
                <w:sz w:val="24"/>
                <w:szCs w:val="24"/>
                <w:highlight w:val="none"/>
                <w:lang w:val="en-US" w:eastAsia="zh-CN"/>
              </w:rPr>
              <w:t>淄博市淄川区人民政府办公室</w:t>
            </w:r>
          </w:p>
          <w:p>
            <w:pPr>
              <w:spacing w:line="560" w:lineRule="exact"/>
              <w:ind w:firstLine="0" w:firstLineChars="0"/>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联系电话：</w:t>
            </w:r>
            <w:r>
              <w:rPr>
                <w:rFonts w:hint="eastAsia" w:ascii="仿宋_GB2312" w:hAnsi="仿宋_GB2312" w:eastAsia="仿宋_GB2312" w:cs="仿宋_GB2312"/>
                <w:color w:val="auto"/>
                <w:sz w:val="24"/>
                <w:szCs w:val="24"/>
                <w:highlight w:val="none"/>
                <w:lang w:val="en-US" w:eastAsia="zh-CN"/>
              </w:rPr>
              <w:t>0533-5130016</w:t>
            </w:r>
          </w:p>
          <w:p>
            <w:pPr>
              <w:spacing w:line="560" w:lineRule="exact"/>
              <w:ind w:firstLine="0" w:firstLineChars="0"/>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通讯地址：</w:t>
            </w:r>
            <w:r>
              <w:rPr>
                <w:rFonts w:hint="eastAsia" w:ascii="仿宋_GB2312" w:hAnsi="仿宋_GB2312" w:eastAsia="仿宋_GB2312" w:cs="仿宋_GB2312"/>
                <w:color w:val="auto"/>
                <w:sz w:val="24"/>
                <w:szCs w:val="24"/>
                <w:highlight w:val="none"/>
                <w:lang w:val="en-US" w:eastAsia="zh-CN"/>
              </w:rPr>
              <w:t>淄川区般阳路35号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241" w:type="dxa"/>
            <w:gridSpan w:val="2"/>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适用于本供应商须知的额外增加的变动：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p>
        </w:tc>
        <w:tc>
          <w:tcPr>
            <w:tcW w:w="8220" w:type="dxa"/>
            <w:noWrap w:val="0"/>
            <w:vAlign w:val="center"/>
          </w:tcPr>
          <w:p>
            <w:pPr>
              <w:pStyle w:val="19"/>
              <w:spacing w:line="560" w:lineRule="exact"/>
              <w:ind w:firstLine="0" w:firstLineChars="0"/>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法律法规对相应货物规定的条件：</w:t>
            </w:r>
            <w:r>
              <w:rPr>
                <w:rFonts w:hint="eastAsia" w:ascii="仿宋_GB2312" w:hAnsi="仿宋_GB2312" w:eastAsia="仿宋_GB2312" w:cs="仿宋_GB2312"/>
                <w:color w:val="auto"/>
                <w:sz w:val="24"/>
                <w:szCs w:val="24"/>
                <w:highlight w:val="none"/>
                <w:lang w:val="en-US" w:eastAsia="zh-CN"/>
              </w:rPr>
              <w:t>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供应商应提交的其他文件：</w:t>
            </w:r>
            <w:r>
              <w:rPr>
                <w:rFonts w:hint="eastAsia" w:ascii="仿宋_GB2312" w:hAnsi="仿宋_GB2312" w:eastAsia="仿宋_GB2312" w:cs="仿宋_GB2312"/>
                <w:color w:val="auto"/>
                <w:sz w:val="24"/>
                <w:szCs w:val="24"/>
                <w:highlight w:val="none"/>
                <w:lang w:val="en-US" w:eastAsia="zh-CN"/>
              </w:rPr>
              <w:t>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是否允许供应商将项目非主体、非关键性工作交由他人完成：是□  否</w:t>
            </w:r>
            <w:r>
              <w:rPr>
                <w:rFonts w:hint="eastAsia" w:ascii="仿宋_GB2312" w:hAnsi="仿宋_GB2312" w:eastAsia="仿宋_GB2312" w:cs="仿宋_GB2312"/>
                <w:color w:val="auto"/>
                <w:sz w:val="24"/>
                <w:szCs w:val="24"/>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241" w:type="dxa"/>
            <w:gridSpan w:val="2"/>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协议条款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付款途径：</w:t>
            </w:r>
            <w:r>
              <w:rPr>
                <w:rFonts w:hint="eastAsia" w:ascii="仿宋_GB2312" w:hAnsi="仿宋_GB2312" w:eastAsia="仿宋_GB2312" w:cs="仿宋_GB2312"/>
                <w:color w:val="auto"/>
                <w:sz w:val="24"/>
                <w:szCs w:val="24"/>
                <w:highlight w:val="none"/>
                <w:lang w:val="en-US" w:eastAsia="zh-CN"/>
              </w:rPr>
              <w:t>按合同约定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付款方式：</w:t>
            </w:r>
            <w:r>
              <w:rPr>
                <w:rFonts w:hint="eastAsia" w:ascii="仿宋_GB2312" w:hAnsi="仿宋_GB2312" w:eastAsia="仿宋_GB2312" w:cs="仿宋_GB2312"/>
                <w:color w:val="auto"/>
                <w:sz w:val="24"/>
                <w:szCs w:val="24"/>
                <w:highlight w:val="none"/>
                <w:lang w:val="en-US" w:eastAsia="zh-CN"/>
              </w:rPr>
              <w:t>按合同约定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w:t>
            </w:r>
          </w:p>
        </w:tc>
        <w:tc>
          <w:tcPr>
            <w:tcW w:w="8220" w:type="dxa"/>
            <w:noWrap w:val="0"/>
            <w:vAlign w:val="center"/>
          </w:tcPr>
          <w:p>
            <w:pPr>
              <w:spacing w:line="560" w:lineRule="exact"/>
              <w:ind w:firstLine="0" w:firstLineChars="0"/>
              <w:rPr>
                <w:rFonts w:hint="default"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rPr>
              <w:t>框架协议期限：</w:t>
            </w:r>
            <w:r>
              <w:rPr>
                <w:rFonts w:hint="eastAsia" w:ascii="仿宋_GB2312" w:hAnsi="仿宋_GB2312" w:eastAsia="仿宋_GB2312" w:cs="仿宋_GB2312"/>
                <w:color w:val="auto"/>
                <w:sz w:val="24"/>
                <w:szCs w:val="24"/>
                <w:highlight w:val="none"/>
                <w:lang w:val="en-US" w:eastAsia="zh-CN"/>
              </w:rPr>
              <w:t>自框架协议签订之日2年，如下一期框架协议征集入围尚未完成，可顺延至下一期框架协议生效之日。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4</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交付地点（服务地点）：采购人指定地点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5</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争议的解决：提交淄博仲裁委员会仲裁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5" w:hRule="atLeast"/>
        </w:trPr>
        <w:tc>
          <w:tcPr>
            <w:tcW w:w="9241" w:type="dxa"/>
            <w:gridSpan w:val="2"/>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征集</w:t>
            </w:r>
            <w:r>
              <w:rPr>
                <w:rFonts w:hint="eastAsia" w:ascii="仿宋_GB2312" w:hAnsi="仿宋_GB2312" w:eastAsia="仿宋_GB2312" w:cs="仿宋_GB2312"/>
                <w:color w:val="auto"/>
                <w:sz w:val="24"/>
                <w:szCs w:val="24"/>
                <w:highlight w:val="none"/>
              </w:rPr>
              <w:t>文件中明确的所属行业：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其他未列明行业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241" w:type="dxa"/>
            <w:gridSpan w:val="2"/>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温馨提示：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21" w:type="dxa"/>
            <w:noWrap w:val="0"/>
            <w:vAlign w:val="center"/>
          </w:tcPr>
          <w:p>
            <w:pPr>
              <w:spacing w:line="560" w:lineRule="exact"/>
              <w:ind w:firstLine="0" w:firstLineChars="0"/>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p>
        </w:tc>
        <w:tc>
          <w:tcPr>
            <w:tcW w:w="8220" w:type="dxa"/>
            <w:noWrap w:val="0"/>
            <w:vAlign w:val="center"/>
          </w:tcPr>
          <w:p>
            <w:pPr>
              <w:spacing w:line="560" w:lineRule="exact"/>
              <w:ind w:firstLine="0" w:firstLineChars="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评审期间，为保证项目评审顺利进行，供应商授权代表应保持手机畅通，做好接受通知的准备，否则，由此产生的不利后果，由供应商自行承担。</w:t>
            </w:r>
          </w:p>
        </w:tc>
      </w:tr>
    </w:tbl>
    <w:p>
      <w:pPr>
        <w:pStyle w:val="67"/>
        <w:ind w:left="0" w:leftChars="0" w:firstLine="0" w:firstLineChars="0"/>
        <w:rPr>
          <w:rFonts w:hint="eastAsia"/>
          <w:color w:val="auto"/>
          <w:highlight w:val="none"/>
        </w:rPr>
      </w:pPr>
      <w:bookmarkStart w:id="117" w:name="_Toc26523"/>
    </w:p>
    <w:p>
      <w:pPr>
        <w:rPr>
          <w:rFonts w:hint="eastAsia"/>
          <w:color w:val="auto"/>
          <w:highlight w:val="none"/>
        </w:rPr>
      </w:pPr>
    </w:p>
    <w:p>
      <w:pPr>
        <w:pStyle w:val="2"/>
        <w:outlineLvl w:val="0"/>
        <w:rPr>
          <w:rFonts w:hint="eastAsia"/>
          <w:color w:val="auto"/>
          <w:highlight w:val="none"/>
        </w:rPr>
      </w:pPr>
      <w:r>
        <w:rPr>
          <w:rFonts w:hint="eastAsia"/>
          <w:color w:val="auto"/>
          <w:highlight w:val="none"/>
        </w:rPr>
        <w:t>第5章 项目需求和技术方案</w:t>
      </w:r>
      <w:bookmarkEnd w:id="117"/>
    </w:p>
    <w:p>
      <w:pPr>
        <w:pStyle w:val="3"/>
        <w:spacing w:line="560" w:lineRule="exact"/>
        <w:ind w:left="616" w:leftChars="200" w:hanging="56" w:hangingChars="20"/>
        <w:outlineLvl w:val="1"/>
        <w:rPr>
          <w:rFonts w:hint="eastAsia" w:ascii="仿宋_GB2312" w:hAnsi="仿宋_GB2312" w:eastAsia="仿宋_GB2312" w:cs="仿宋_GB2312"/>
          <w:b w:val="0"/>
          <w:bCs/>
          <w:color w:val="auto"/>
          <w:sz w:val="28"/>
          <w:szCs w:val="28"/>
          <w:highlight w:val="none"/>
        </w:rPr>
      </w:pPr>
      <w:bookmarkStart w:id="118" w:name="_Toc14165"/>
      <w:r>
        <w:rPr>
          <w:rFonts w:hint="eastAsia" w:ascii="仿宋_GB2312" w:hAnsi="仿宋_GB2312" w:eastAsia="仿宋_GB2312" w:cs="仿宋_GB2312"/>
          <w:b w:val="0"/>
          <w:bCs/>
          <w:color w:val="auto"/>
          <w:sz w:val="28"/>
          <w:szCs w:val="28"/>
          <w:highlight w:val="none"/>
        </w:rPr>
        <w:t>一、项目概况</w:t>
      </w:r>
      <w:bookmarkEnd w:id="118"/>
      <w:r>
        <w:rPr>
          <w:rFonts w:hint="eastAsia" w:ascii="仿宋_GB2312" w:hAnsi="仿宋_GB2312" w:eastAsia="仿宋_GB2312" w:cs="仿宋_GB2312"/>
          <w:b w:val="0"/>
          <w:bCs/>
          <w:color w:val="auto"/>
          <w:sz w:val="28"/>
          <w:szCs w:val="28"/>
          <w:highlight w:val="none"/>
        </w:rPr>
        <w:t xml:space="preserve"> </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本项目为</w:t>
      </w:r>
      <w:r>
        <w:rPr>
          <w:rFonts w:hint="eastAsia" w:eastAsia="仿宋_GB2312"/>
          <w:color w:val="auto"/>
          <w:szCs w:val="22"/>
          <w:highlight w:val="none"/>
          <w:lang w:eastAsia="zh-CN"/>
        </w:rPr>
        <w:t>淄川区党政机关事业单位公务用车定点维修和保养框架协议采购项目</w:t>
      </w:r>
      <w:r>
        <w:rPr>
          <w:rFonts w:hint="eastAsia" w:ascii="仿宋_GB2312" w:hAnsi="仿宋_GB2312" w:eastAsia="仿宋_GB2312" w:cs="仿宋_GB2312"/>
          <w:color w:val="auto"/>
          <w:szCs w:val="28"/>
          <w:highlight w:val="none"/>
          <w:shd w:val="clear" w:color="auto" w:fill="FFFFFF"/>
        </w:rPr>
        <w:t>。项目主要目的是为了规范公务用车管理，降低公务用车运行成本，促进节约型机关建设。本项目淘汰率</w:t>
      </w:r>
      <w:r>
        <w:rPr>
          <w:rFonts w:hint="eastAsia" w:ascii="仿宋_GB2312" w:hAnsi="仿宋_GB2312" w:eastAsia="仿宋_GB2312" w:cs="仿宋_GB2312"/>
          <w:color w:val="auto"/>
          <w:szCs w:val="28"/>
          <w:highlight w:val="none"/>
          <w:shd w:val="clear" w:color="auto" w:fill="FFFFFF"/>
          <w:lang w:val="en-US" w:eastAsia="zh-CN"/>
        </w:rPr>
        <w:t>为2</w:t>
      </w:r>
      <w:r>
        <w:rPr>
          <w:rFonts w:hint="eastAsia" w:ascii="仿宋_GB2312" w:hAnsi="仿宋_GB2312" w:eastAsia="仿宋_GB2312" w:cs="仿宋_GB2312"/>
          <w:color w:val="auto"/>
          <w:szCs w:val="28"/>
          <w:highlight w:val="none"/>
          <w:shd w:val="clear" w:color="auto" w:fill="FFFFFF"/>
        </w:rPr>
        <w:t>0%，且至少淘汰1家，入围供应商纳入山东省框架协议电子采购系统管理，为</w:t>
      </w:r>
      <w:r>
        <w:rPr>
          <w:rFonts w:hint="eastAsia" w:ascii="仿宋_GB2312" w:hAnsi="仿宋_GB2312" w:eastAsia="仿宋_GB2312" w:cs="仿宋_GB2312"/>
          <w:color w:val="auto"/>
          <w:szCs w:val="28"/>
          <w:highlight w:val="none"/>
          <w:shd w:val="clear" w:color="auto" w:fill="FFFFFF"/>
          <w:lang w:val="en-US" w:eastAsia="zh-CN"/>
        </w:rPr>
        <w:t>淄川区</w:t>
      </w:r>
      <w:r>
        <w:rPr>
          <w:rFonts w:hint="eastAsia" w:ascii="仿宋_GB2312" w:hAnsi="仿宋_GB2312" w:eastAsia="仿宋_GB2312" w:cs="仿宋_GB2312"/>
          <w:color w:val="auto"/>
          <w:szCs w:val="28"/>
          <w:highlight w:val="none"/>
          <w:shd w:val="clear" w:color="auto" w:fill="FFFFFF"/>
        </w:rPr>
        <w:t>党政</w:t>
      </w:r>
      <w:r>
        <w:rPr>
          <w:rFonts w:hint="eastAsia" w:ascii="仿宋_GB2312" w:hAnsi="仿宋_GB2312" w:eastAsia="仿宋_GB2312" w:cs="仿宋_GB2312"/>
          <w:color w:val="auto"/>
          <w:szCs w:val="28"/>
          <w:highlight w:val="none"/>
          <w:shd w:val="clear" w:color="auto" w:fill="FFFFFF"/>
          <w:lang w:val="en-US" w:eastAsia="zh-CN"/>
        </w:rPr>
        <w:t>机关</w:t>
      </w:r>
      <w:r>
        <w:rPr>
          <w:rFonts w:hint="eastAsia" w:ascii="仿宋_GB2312" w:hAnsi="仿宋_GB2312" w:eastAsia="仿宋_GB2312" w:cs="仿宋_GB2312"/>
          <w:color w:val="auto"/>
          <w:szCs w:val="28"/>
          <w:highlight w:val="none"/>
          <w:shd w:val="clear" w:color="auto" w:fill="FFFFFF"/>
        </w:rPr>
        <w:t>事业单位公务用车提供车辆维修保养服务。</w:t>
      </w:r>
      <w:r>
        <w:rPr>
          <w:rFonts w:hint="eastAsia" w:ascii="仿宋_GB2312" w:hAnsi="仿宋_GB2312" w:eastAsia="仿宋_GB2312" w:cs="仿宋_GB2312"/>
          <w:color w:val="auto"/>
          <w:szCs w:val="28"/>
          <w:highlight w:val="none"/>
          <w:shd w:val="clear" w:color="auto" w:fill="FFFFFF"/>
          <w:lang w:val="en-US" w:eastAsia="zh-CN"/>
        </w:rPr>
        <w:t>服务期限自框架协议签订之日2年（如下一期框架协议征集入围尚未完成，可顺延至下一期框架协议生效之日）</w:t>
      </w:r>
      <w:r>
        <w:rPr>
          <w:rFonts w:hint="eastAsia" w:ascii="仿宋_GB2312" w:hAnsi="仿宋_GB2312" w:eastAsia="仿宋_GB2312" w:cs="仿宋_GB2312"/>
          <w:color w:val="auto"/>
          <w:szCs w:val="28"/>
          <w:highlight w:val="none"/>
          <w:shd w:val="clear" w:color="auto" w:fill="FFFFFF"/>
        </w:rPr>
        <w:t>。</w:t>
      </w:r>
    </w:p>
    <w:p>
      <w:pPr>
        <w:pStyle w:val="3"/>
        <w:spacing w:line="560" w:lineRule="exact"/>
        <w:ind w:left="616" w:leftChars="200" w:hanging="56" w:hangingChars="20"/>
        <w:outlineLvl w:val="1"/>
        <w:rPr>
          <w:rFonts w:hint="eastAsia" w:ascii="仿宋_GB2312" w:hAnsi="仿宋_GB2312" w:eastAsia="仿宋_GB2312" w:cs="仿宋_GB2312"/>
          <w:b w:val="0"/>
          <w:bCs/>
          <w:color w:val="auto"/>
          <w:sz w:val="28"/>
          <w:szCs w:val="28"/>
          <w:highlight w:val="none"/>
        </w:rPr>
      </w:pPr>
      <w:bookmarkStart w:id="119" w:name="_Toc19961"/>
      <w:r>
        <w:rPr>
          <w:rFonts w:hint="eastAsia" w:ascii="仿宋_GB2312" w:hAnsi="仿宋_GB2312" w:eastAsia="仿宋_GB2312" w:cs="仿宋_GB2312"/>
          <w:b w:val="0"/>
          <w:bCs/>
          <w:color w:val="auto"/>
          <w:sz w:val="28"/>
          <w:szCs w:val="28"/>
          <w:highlight w:val="none"/>
          <w:lang w:val="en-US" w:eastAsia="zh-CN"/>
        </w:rPr>
        <w:t>二、</w:t>
      </w:r>
      <w:r>
        <w:rPr>
          <w:rFonts w:hint="eastAsia" w:ascii="仿宋_GB2312" w:hAnsi="仿宋_GB2312" w:eastAsia="仿宋_GB2312" w:cs="仿宋_GB2312"/>
          <w:b w:val="0"/>
          <w:bCs/>
          <w:color w:val="auto"/>
          <w:sz w:val="28"/>
          <w:szCs w:val="28"/>
          <w:highlight w:val="none"/>
        </w:rPr>
        <w:t>服务内容及要求</w:t>
      </w:r>
      <w:bookmarkEnd w:id="119"/>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（一）基本要求</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1.严格执行国家的法律、法规，依法经营，诚实信用，公平竞争，优质服务，落实安全生产主体责任和维修质量主体责任，自觉维护机关和事业单位的利益。</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2.维修车辆为公务乘用车，根据</w:t>
      </w:r>
      <w:r>
        <w:rPr>
          <w:rFonts w:hint="eastAsia" w:ascii="仿宋_GB2312" w:hAnsi="仿宋_GB2312" w:eastAsia="仿宋_GB2312" w:cs="仿宋_GB2312"/>
          <w:color w:val="auto"/>
          <w:szCs w:val="28"/>
          <w:highlight w:val="none"/>
          <w:shd w:val="clear" w:color="auto" w:fill="FFFFFF"/>
        </w:rPr>
        <w:t>《政府采购品目分类目录（2022年印发）》</w:t>
      </w:r>
      <w:r>
        <w:rPr>
          <w:rFonts w:hint="eastAsia" w:ascii="仿宋_GB2312" w:hAnsi="仿宋_GB2312" w:eastAsia="仿宋_GB2312" w:cs="仿宋_GB2312"/>
          <w:color w:val="auto"/>
          <w:szCs w:val="28"/>
          <w:highlight w:val="none"/>
          <w:shd w:val="clear" w:color="auto" w:fill="FFFFFF"/>
          <w:lang w:eastAsia="zh-CN"/>
        </w:rPr>
        <w:t>，</w:t>
      </w:r>
      <w:r>
        <w:rPr>
          <w:rFonts w:hint="eastAsia" w:ascii="仿宋_GB2312" w:hAnsi="仿宋_GB2312" w:eastAsia="仿宋_GB2312" w:cs="仿宋_GB2312"/>
          <w:color w:val="auto"/>
          <w:szCs w:val="28"/>
          <w:highlight w:val="none"/>
          <w:shd w:val="clear" w:color="auto" w:fill="FFFFFF"/>
          <w:lang w:val="en-US" w:eastAsia="zh-CN"/>
        </w:rPr>
        <w:t>具体包括</w:t>
      </w:r>
      <w:r>
        <w:rPr>
          <w:rFonts w:hint="eastAsia" w:ascii="仿宋_GB2312" w:hAnsi="仿宋_GB2312" w:eastAsia="仿宋_GB2312" w:cs="仿宋_GB2312"/>
          <w:color w:val="auto"/>
          <w:szCs w:val="28"/>
          <w:highlight w:val="none"/>
          <w:shd w:val="clear" w:color="auto" w:fill="FFFFFF"/>
        </w:rPr>
        <w:t>A02030501轿车</w:t>
      </w:r>
      <w:r>
        <w:rPr>
          <w:rFonts w:hint="eastAsia" w:ascii="仿宋_GB2312" w:hAnsi="仿宋_GB2312" w:eastAsia="仿宋_GB2312" w:cs="仿宋_GB2312"/>
          <w:color w:val="auto"/>
          <w:szCs w:val="28"/>
          <w:highlight w:val="none"/>
          <w:shd w:val="clear" w:color="auto" w:fill="FFFFFF"/>
          <w:lang w:eastAsia="zh-CN"/>
        </w:rPr>
        <w:t>、</w:t>
      </w:r>
      <w:r>
        <w:rPr>
          <w:rFonts w:hint="eastAsia" w:ascii="仿宋_GB2312" w:hAnsi="仿宋_GB2312" w:eastAsia="仿宋_GB2312" w:cs="仿宋_GB2312"/>
          <w:color w:val="auto"/>
          <w:szCs w:val="28"/>
          <w:highlight w:val="none"/>
          <w:shd w:val="clear" w:color="auto" w:fill="FFFFFF"/>
        </w:rPr>
        <w:t xml:space="preserve"> A02030502越野车</w:t>
      </w:r>
      <w:r>
        <w:rPr>
          <w:rFonts w:hint="eastAsia" w:ascii="仿宋_GB2312" w:hAnsi="仿宋_GB2312" w:eastAsia="仿宋_GB2312" w:cs="仿宋_GB2312"/>
          <w:color w:val="auto"/>
          <w:szCs w:val="28"/>
          <w:highlight w:val="none"/>
          <w:shd w:val="clear" w:color="auto" w:fill="FFFFFF"/>
          <w:lang w:eastAsia="zh-CN"/>
        </w:rPr>
        <w:t>、</w:t>
      </w:r>
      <w:r>
        <w:rPr>
          <w:rFonts w:hint="eastAsia" w:ascii="仿宋_GB2312" w:hAnsi="仿宋_GB2312" w:eastAsia="仿宋_GB2312" w:cs="仿宋_GB2312"/>
          <w:color w:val="auto"/>
          <w:szCs w:val="28"/>
          <w:highlight w:val="none"/>
          <w:shd w:val="clear" w:color="auto" w:fill="FFFFFF"/>
        </w:rPr>
        <w:t xml:space="preserve"> A02030503 小型客车</w:t>
      </w:r>
      <w:r>
        <w:rPr>
          <w:rFonts w:hint="eastAsia" w:ascii="仿宋_GB2312" w:hAnsi="仿宋_GB2312" w:eastAsia="仿宋_GB2312" w:cs="仿宋_GB2312"/>
          <w:color w:val="auto"/>
          <w:szCs w:val="28"/>
          <w:highlight w:val="none"/>
          <w:shd w:val="clear" w:color="auto" w:fill="FFFFFF"/>
          <w:lang w:eastAsia="zh-CN"/>
        </w:rPr>
        <w:t>、</w:t>
      </w:r>
      <w:r>
        <w:rPr>
          <w:rFonts w:hint="eastAsia" w:ascii="仿宋_GB2312" w:hAnsi="仿宋_GB2312" w:eastAsia="仿宋_GB2312" w:cs="仿宋_GB2312"/>
          <w:color w:val="auto"/>
          <w:szCs w:val="28"/>
          <w:highlight w:val="none"/>
          <w:shd w:val="clear" w:color="auto" w:fill="FFFFFF"/>
        </w:rPr>
        <w:t>A02030504中型客车</w:t>
      </w:r>
      <w:r>
        <w:rPr>
          <w:rFonts w:hint="eastAsia" w:ascii="仿宋_GB2312" w:hAnsi="仿宋_GB2312" w:eastAsia="仿宋_GB2312" w:cs="仿宋_GB2312"/>
          <w:color w:val="auto"/>
          <w:szCs w:val="28"/>
          <w:highlight w:val="none"/>
          <w:shd w:val="clear" w:color="auto" w:fill="FFFFFF"/>
          <w:lang w:eastAsia="zh-CN"/>
        </w:rPr>
        <w:t>、</w:t>
      </w:r>
      <w:r>
        <w:rPr>
          <w:rFonts w:hint="eastAsia" w:ascii="仿宋_GB2312" w:hAnsi="仿宋_GB2312" w:eastAsia="仿宋_GB2312" w:cs="仿宋_GB2312"/>
          <w:color w:val="auto"/>
          <w:szCs w:val="28"/>
          <w:highlight w:val="none"/>
          <w:shd w:val="clear" w:color="auto" w:fill="FFFFFF"/>
        </w:rPr>
        <w:t>A02030505大型客车</w:t>
      </w:r>
      <w:r>
        <w:rPr>
          <w:rFonts w:hint="eastAsia" w:ascii="仿宋_GB2312" w:hAnsi="仿宋_GB2312" w:eastAsia="仿宋_GB2312" w:cs="仿宋_GB2312"/>
          <w:color w:val="auto"/>
          <w:szCs w:val="28"/>
          <w:highlight w:val="none"/>
          <w:shd w:val="clear" w:color="auto" w:fill="FFFFFF"/>
          <w:lang w:eastAsia="zh-CN"/>
        </w:rPr>
        <w:t>。</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w:t>
      </w:r>
      <w:r>
        <w:rPr>
          <w:rFonts w:hint="eastAsia" w:ascii="仿宋_GB2312" w:hAnsi="仿宋_GB2312" w:eastAsia="仿宋_GB2312" w:cs="仿宋_GB2312"/>
          <w:color w:val="auto"/>
          <w:szCs w:val="28"/>
          <w:highlight w:val="none"/>
          <w:shd w:val="clear" w:color="auto" w:fill="FFFFFF"/>
          <w:lang w:val="en-US" w:eastAsia="zh-CN"/>
        </w:rPr>
        <w:t>3</w:t>
      </w:r>
      <w:r>
        <w:rPr>
          <w:rFonts w:hint="eastAsia" w:ascii="仿宋_GB2312" w:hAnsi="仿宋_GB2312" w:eastAsia="仿宋_GB2312" w:cs="仿宋_GB2312"/>
          <w:color w:val="auto"/>
          <w:szCs w:val="28"/>
          <w:highlight w:val="none"/>
          <w:shd w:val="clear" w:color="auto" w:fill="FFFFFF"/>
        </w:rPr>
        <w:t>.具有健全的维修管理制度。包括质量管理制度、安全生产管理制度、车辆维修档案管理制度、人员培训制度、设备管理制度</w:t>
      </w:r>
      <w:r>
        <w:rPr>
          <w:rFonts w:hint="eastAsia" w:ascii="仿宋_GB2312" w:hAnsi="仿宋_GB2312" w:eastAsia="仿宋_GB2312" w:cs="仿宋_GB2312"/>
          <w:color w:val="auto"/>
          <w:szCs w:val="28"/>
          <w:highlight w:val="none"/>
          <w:shd w:val="clear" w:color="auto" w:fill="FFFFFF"/>
          <w:lang w:eastAsia="zh-CN"/>
        </w:rPr>
        <w:t>、</w:t>
      </w:r>
      <w:r>
        <w:rPr>
          <w:rFonts w:hint="eastAsia" w:ascii="仿宋_GB2312" w:hAnsi="仿宋_GB2312" w:eastAsia="仿宋_GB2312" w:cs="仿宋_GB2312"/>
          <w:color w:val="auto"/>
          <w:szCs w:val="28"/>
          <w:highlight w:val="none"/>
          <w:shd w:val="clear" w:color="auto" w:fill="FFFFFF"/>
          <w:lang w:val="en-US" w:eastAsia="zh-CN"/>
        </w:rPr>
        <w:t>维修保养材料</w:t>
      </w:r>
      <w:r>
        <w:rPr>
          <w:rFonts w:hint="eastAsia" w:ascii="仿宋_GB2312" w:hAnsi="仿宋_GB2312" w:eastAsia="仿宋_GB2312" w:cs="仿宋_GB2312"/>
          <w:color w:val="auto"/>
          <w:szCs w:val="28"/>
          <w:highlight w:val="none"/>
          <w:shd w:val="clear" w:color="auto" w:fill="FFFFFF"/>
        </w:rPr>
        <w:t>及配件</w:t>
      </w:r>
      <w:r>
        <w:rPr>
          <w:rFonts w:hint="eastAsia" w:ascii="仿宋_GB2312" w:hAnsi="仿宋_GB2312" w:eastAsia="仿宋_GB2312" w:cs="仿宋_GB2312"/>
          <w:color w:val="auto"/>
          <w:szCs w:val="28"/>
          <w:highlight w:val="none"/>
          <w:shd w:val="clear" w:color="auto" w:fill="FFFFFF"/>
          <w:lang w:val="en-US" w:eastAsia="zh-CN"/>
        </w:rPr>
        <w:t>追溯</w:t>
      </w:r>
      <w:r>
        <w:rPr>
          <w:rFonts w:hint="eastAsia" w:ascii="仿宋_GB2312" w:hAnsi="仿宋_GB2312" w:eastAsia="仿宋_GB2312" w:cs="仿宋_GB2312"/>
          <w:color w:val="auto"/>
          <w:szCs w:val="28"/>
          <w:highlight w:val="none"/>
          <w:shd w:val="clear" w:color="auto" w:fill="FFFFFF"/>
        </w:rPr>
        <w:t>管理制度。</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rPr>
        <w:t>★</w:t>
      </w:r>
      <w:bookmarkStart w:id="120" w:name="OLE_LINK5"/>
      <w:r>
        <w:rPr>
          <w:rFonts w:hint="eastAsia" w:ascii="仿宋_GB2312" w:hAnsi="仿宋_GB2312" w:eastAsia="仿宋_GB2312" w:cs="仿宋_GB2312"/>
          <w:color w:val="auto"/>
          <w:szCs w:val="28"/>
          <w:highlight w:val="none"/>
          <w:shd w:val="clear" w:color="auto" w:fill="FFFFFF"/>
          <w:lang w:val="en-US" w:eastAsia="zh-CN"/>
        </w:rPr>
        <w:t>4</w:t>
      </w:r>
      <w:r>
        <w:rPr>
          <w:rFonts w:hint="eastAsia" w:ascii="仿宋_GB2312" w:hAnsi="仿宋_GB2312" w:eastAsia="仿宋_GB2312" w:cs="仿宋_GB2312"/>
          <w:color w:val="auto"/>
          <w:szCs w:val="28"/>
          <w:highlight w:val="none"/>
          <w:shd w:val="clear" w:color="auto" w:fill="FFFFFF"/>
        </w:rPr>
        <w:t>.</w:t>
      </w:r>
      <w:r>
        <w:rPr>
          <w:rFonts w:hint="eastAsia" w:ascii="仿宋_GB2312" w:hAnsi="仿宋_GB2312" w:eastAsia="仿宋_GB2312" w:cs="仿宋_GB2312"/>
          <w:color w:val="auto"/>
          <w:szCs w:val="28"/>
          <w:highlight w:val="none"/>
          <w:shd w:val="clear" w:color="auto" w:fill="FFFFFF"/>
          <w:lang w:val="en-US" w:eastAsia="zh-CN"/>
        </w:rPr>
        <w:t>具有规范的业务工作流程，供应商应当</w:t>
      </w:r>
      <w:r>
        <w:rPr>
          <w:rFonts w:hint="eastAsia" w:ascii="仿宋_GB2312" w:hAnsi="仿宋_GB2312" w:eastAsia="仿宋_GB2312" w:cs="仿宋_GB2312"/>
          <w:color w:val="auto"/>
          <w:szCs w:val="28"/>
          <w:highlight w:val="none"/>
          <w:shd w:val="clear" w:color="auto" w:fill="FFFFFF"/>
        </w:rPr>
        <w:t>在经营场所公布收费项目、工时定额和工时单价</w:t>
      </w:r>
      <w:r>
        <w:rPr>
          <w:rFonts w:hint="eastAsia" w:ascii="仿宋_GB2312" w:hAnsi="仿宋_GB2312" w:eastAsia="仿宋_GB2312" w:cs="仿宋_GB2312"/>
          <w:color w:val="auto"/>
          <w:szCs w:val="28"/>
          <w:highlight w:val="none"/>
          <w:shd w:val="clear" w:color="auto" w:fill="FFFFFF"/>
          <w:lang w:val="en-US" w:eastAsia="zh-CN"/>
        </w:rPr>
        <w:t>及</w:t>
      </w:r>
      <w:r>
        <w:rPr>
          <w:rFonts w:hint="eastAsia" w:ascii="仿宋_GB2312" w:hAnsi="仿宋_GB2312" w:eastAsia="仿宋_GB2312" w:cs="仿宋_GB2312"/>
          <w:color w:val="auto"/>
          <w:szCs w:val="28"/>
          <w:highlight w:val="none"/>
          <w:shd w:val="clear" w:color="auto" w:fill="FFFFFF"/>
        </w:rPr>
        <w:t>承诺的机动车维修质量保证期</w:t>
      </w:r>
      <w:r>
        <w:rPr>
          <w:rFonts w:hint="eastAsia" w:ascii="仿宋_GB2312" w:hAnsi="仿宋_GB2312" w:eastAsia="仿宋_GB2312" w:cs="仿宋_GB2312"/>
          <w:color w:val="auto"/>
          <w:szCs w:val="28"/>
          <w:highlight w:val="none"/>
          <w:shd w:val="clear" w:color="auto" w:fill="FFFFFF"/>
          <w:lang w:val="en-US" w:eastAsia="zh-CN"/>
        </w:rPr>
        <w:t>，并在经营场所醒目位置悬挂机动车维修标志牌。</w:t>
      </w:r>
      <w:bookmarkEnd w:id="120"/>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5</w:t>
      </w:r>
      <w:r>
        <w:rPr>
          <w:rFonts w:hint="eastAsia" w:ascii="仿宋_GB2312" w:hAnsi="仿宋_GB2312" w:eastAsia="仿宋_GB2312" w:cs="仿宋_GB2312"/>
          <w:color w:val="auto"/>
          <w:szCs w:val="28"/>
          <w:highlight w:val="none"/>
          <w:shd w:val="clear" w:color="auto" w:fill="FFFFFF"/>
        </w:rPr>
        <w:t>.按照国家、行业或者地方的维修标准和规范进行维修。尚无标准或规范的，可参照机动车生产企业提供的维修手册、使用说明书和有关技术资料进行维修。</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6.及时填报车辆维修保养材料的进货信息（品牌、型号、价格、生产厂家、进货渠道等），维修保养材料进货单据及发票留用5年备查。须将原厂配件、同质配件和修复配件分别标识，明码标价。供</w:t>
      </w:r>
      <w:r>
        <w:rPr>
          <w:rFonts w:hint="eastAsia" w:ascii="仿宋_GB2312" w:hAnsi="仿宋_GB2312" w:eastAsia="仿宋_GB2312" w:cs="仿宋_GB2312"/>
          <w:color w:val="auto"/>
          <w:szCs w:val="28"/>
          <w:highlight w:val="none"/>
          <w:shd w:val="clear" w:color="auto" w:fill="FFFFFF"/>
          <w:lang w:eastAsia="zh-CN"/>
        </w:rPr>
        <w:t>应商</w:t>
      </w:r>
      <w:r>
        <w:rPr>
          <w:rFonts w:hint="eastAsia" w:ascii="仿宋_GB2312" w:hAnsi="仿宋_GB2312" w:eastAsia="仿宋_GB2312" w:cs="仿宋_GB2312"/>
          <w:color w:val="auto"/>
          <w:szCs w:val="28"/>
          <w:highlight w:val="none"/>
          <w:shd w:val="clear" w:color="auto" w:fill="FFFFFF"/>
        </w:rPr>
        <w:t>应保证维修使用原厂配件或同质配件维修机动车，不得使用修复配件或假冒伪劣配件维修机动车。</w:t>
      </w:r>
      <w:r>
        <w:rPr>
          <w:rFonts w:hint="eastAsia" w:ascii="仿宋_GB2312" w:hAnsi="仿宋_GB2312" w:eastAsia="仿宋_GB2312" w:cs="仿宋_GB2312"/>
          <w:color w:val="auto"/>
          <w:szCs w:val="28"/>
          <w:highlight w:val="none"/>
          <w:shd w:val="clear" w:color="auto" w:fill="FFFFFF"/>
          <w:lang w:val="en-US" w:eastAsia="zh-CN"/>
        </w:rPr>
        <w:t>换下的配件、总成零件，应当与采购人约定处理，并在签订服务合同时明确处理方式。服务商应当记录配件采购、使用信息，查验产品合格证等相关证明，并按规定留存配件来源凭证。供</w:t>
      </w:r>
      <w:r>
        <w:rPr>
          <w:rFonts w:hint="eastAsia" w:ascii="仿宋_GB2312" w:hAnsi="仿宋_GB2312" w:eastAsia="仿宋_GB2312" w:cs="仿宋_GB2312"/>
          <w:color w:val="auto"/>
          <w:szCs w:val="28"/>
          <w:highlight w:val="none"/>
          <w:shd w:val="clear" w:color="auto" w:fill="FFFFFF"/>
          <w:lang w:eastAsia="zh-CN"/>
        </w:rPr>
        <w:t>应商</w:t>
      </w:r>
      <w:r>
        <w:rPr>
          <w:rFonts w:hint="eastAsia" w:ascii="仿宋_GB2312" w:hAnsi="仿宋_GB2312" w:eastAsia="仿宋_GB2312" w:cs="仿宋_GB2312"/>
          <w:color w:val="auto"/>
          <w:szCs w:val="28"/>
          <w:highlight w:val="none"/>
          <w:shd w:val="clear" w:color="auto" w:fill="FFFFFF"/>
        </w:rPr>
        <w:t>应保证维修使用原厂配件或同质配件维修机动车，不得使用修复配件或假冒伪劣配件维修机动车。</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7</w:t>
      </w:r>
      <w:r>
        <w:rPr>
          <w:rFonts w:hint="eastAsia" w:ascii="仿宋_GB2312" w:hAnsi="仿宋_GB2312" w:eastAsia="仿宋_GB2312" w:cs="仿宋_GB2312"/>
          <w:color w:val="auto"/>
          <w:szCs w:val="28"/>
          <w:highlight w:val="none"/>
          <w:shd w:val="clear" w:color="auto" w:fill="FFFFFF"/>
        </w:rPr>
        <w:t>.单位车辆维修过程、配件管理、费用结算和维修档案等应实现电子化管理并妥善保管。维修档案应当包括：维修合同（托修单）、维修项目、维修人员及维修结算清单等。对机动车进行二级维护、总成修理、整车修理的，维修档案还应当包括：质量检验单、质量检验人员、竣工出厂合格证明等。以备征集人、</w:t>
      </w:r>
      <w:r>
        <w:rPr>
          <w:rFonts w:hint="eastAsia" w:ascii="仿宋_GB2312" w:hAnsi="仿宋_GB2312" w:eastAsia="仿宋_GB2312" w:cs="仿宋_GB2312"/>
          <w:color w:val="auto"/>
          <w:szCs w:val="28"/>
          <w:highlight w:val="none"/>
          <w:shd w:val="clear" w:color="auto" w:fill="FFFFFF"/>
          <w:lang w:val="en-US" w:eastAsia="zh-CN"/>
        </w:rPr>
        <w:t>采购人</w:t>
      </w:r>
      <w:r>
        <w:rPr>
          <w:rFonts w:hint="eastAsia" w:ascii="仿宋_GB2312" w:hAnsi="仿宋_GB2312" w:eastAsia="仿宋_GB2312" w:cs="仿宋_GB2312"/>
          <w:color w:val="auto"/>
          <w:szCs w:val="28"/>
          <w:highlight w:val="none"/>
          <w:shd w:val="clear" w:color="auto" w:fill="FFFFFF"/>
        </w:rPr>
        <w:t>、</w:t>
      </w:r>
      <w:r>
        <w:rPr>
          <w:rFonts w:hint="eastAsia" w:ascii="仿宋_GB2312" w:hAnsi="仿宋_GB2312" w:eastAsia="仿宋_GB2312" w:cs="仿宋_GB2312"/>
          <w:color w:val="auto"/>
          <w:szCs w:val="28"/>
          <w:highlight w:val="none"/>
          <w:shd w:val="clear" w:color="auto" w:fill="FFFFFF"/>
          <w:lang w:val="en-US" w:eastAsia="zh-CN"/>
        </w:rPr>
        <w:t>采购代理机构、</w:t>
      </w:r>
      <w:r>
        <w:rPr>
          <w:rFonts w:hint="eastAsia" w:ascii="仿宋_GB2312" w:hAnsi="仿宋_GB2312" w:eastAsia="仿宋_GB2312" w:cs="仿宋_GB2312"/>
          <w:color w:val="auto"/>
          <w:szCs w:val="28"/>
          <w:highlight w:val="none"/>
          <w:shd w:val="clear" w:color="auto" w:fill="FFFFFF"/>
        </w:rPr>
        <w:t>使用单位查阅。</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8.使用规定的结算票据，并向采购人交付维修结算清单。维修结算清单中，工时费与材料费应当分项计算。</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9</w:t>
      </w:r>
      <w:r>
        <w:rPr>
          <w:rFonts w:hint="eastAsia" w:ascii="仿宋_GB2312" w:hAnsi="仿宋_GB2312" w:eastAsia="仿宋_GB2312" w:cs="仿宋_GB2312"/>
          <w:color w:val="auto"/>
          <w:szCs w:val="28"/>
          <w:highlight w:val="none"/>
          <w:shd w:val="clear" w:color="auto" w:fill="FFFFFF"/>
        </w:rPr>
        <w:t>.供应商在特定时间内对社会举办的优惠活动，征集人有权参加其优惠活动并享受其优惠政策；汽车配件、服务质量等要符合国家规定标准，不得因价格优惠而减少服务项目、降低产品质量。</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10</w:t>
      </w:r>
      <w:r>
        <w:rPr>
          <w:rFonts w:hint="eastAsia" w:ascii="仿宋_GB2312" w:hAnsi="仿宋_GB2312" w:eastAsia="仿宋_GB2312" w:cs="仿宋_GB2312"/>
          <w:color w:val="auto"/>
          <w:szCs w:val="28"/>
          <w:highlight w:val="none"/>
          <w:shd w:val="clear" w:color="auto" w:fill="FFFFFF"/>
        </w:rPr>
        <w:t>.供应商必须建立“自检、互检、专检”制度。对维修的车辆实行自进厂签订协议、派工作业、过程检验、装配、整车检测到合格出厂等全过程质量负责制。</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11</w:t>
      </w:r>
      <w:r>
        <w:rPr>
          <w:rFonts w:hint="eastAsia" w:ascii="仿宋_GB2312" w:hAnsi="仿宋_GB2312" w:eastAsia="仿宋_GB2312" w:cs="仿宋_GB2312"/>
          <w:color w:val="auto"/>
          <w:szCs w:val="28"/>
          <w:highlight w:val="none"/>
          <w:shd w:val="clear" w:color="auto" w:fill="FFFFFF"/>
        </w:rPr>
        <w:t>.征集人将对定点维修供应商进行不定期检查,发现有车辆维修单位投诉或不按协议规定违规操作的，将按有关规定进行处理或取消定点资格。</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rPr>
        <w:t>（二）</w:t>
      </w:r>
      <w:r>
        <w:rPr>
          <w:rFonts w:hint="eastAsia" w:ascii="仿宋_GB2312" w:hAnsi="仿宋_GB2312" w:eastAsia="仿宋_GB2312" w:cs="仿宋_GB2312"/>
          <w:color w:val="auto"/>
          <w:szCs w:val="28"/>
          <w:highlight w:val="none"/>
          <w:shd w:val="clear" w:color="auto" w:fill="FFFFFF"/>
          <w:lang w:val="en-US" w:eastAsia="zh-CN"/>
        </w:rPr>
        <w:t>设施条件要求</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rPr>
        <w:t>★</w:t>
      </w:r>
      <w:r>
        <w:rPr>
          <w:rFonts w:hint="eastAsia" w:ascii="仿宋_GB2312" w:hAnsi="仿宋_GB2312" w:eastAsia="仿宋_GB2312" w:cs="仿宋_GB2312"/>
          <w:color w:val="auto"/>
          <w:szCs w:val="28"/>
          <w:highlight w:val="none"/>
          <w:shd w:val="clear" w:color="auto" w:fill="FFFFFF"/>
          <w:lang w:val="en-US" w:eastAsia="zh-CN"/>
        </w:rPr>
        <w:t>1.供应商应具备履行服务合同必备的设施条件，具体包括</w:t>
      </w:r>
      <w:r>
        <w:rPr>
          <w:rFonts w:hint="eastAsia" w:ascii="仿宋_GB2312" w:hAnsi="仿宋_GB2312" w:eastAsia="仿宋_GB2312" w:cs="仿宋_GB2312"/>
          <w:color w:val="auto"/>
          <w:szCs w:val="28"/>
          <w:highlight w:val="none"/>
          <w:shd w:val="clear" w:color="auto" w:fill="FFFFFF"/>
        </w:rPr>
        <w:t>但不限于</w:t>
      </w:r>
      <w:r>
        <w:rPr>
          <w:rFonts w:hint="eastAsia" w:ascii="仿宋_GB2312" w:hAnsi="仿宋_GB2312" w:eastAsia="仿宋_GB2312" w:cs="仿宋_GB2312"/>
          <w:color w:val="auto"/>
          <w:szCs w:val="28"/>
          <w:highlight w:val="none"/>
          <w:shd w:val="clear" w:color="auto" w:fill="FFFFFF"/>
          <w:lang w:val="en-US" w:eastAsia="zh-CN"/>
        </w:rPr>
        <w:t>接待室（含客户休息室）、停车场、生产厂房及场地。</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2.</w:t>
      </w:r>
      <w:r>
        <w:rPr>
          <w:rFonts w:hint="eastAsia" w:ascii="仿宋_GB2312" w:hAnsi="仿宋_GB2312" w:eastAsia="仿宋_GB2312" w:cs="仿宋_GB2312"/>
          <w:color w:val="auto"/>
          <w:szCs w:val="28"/>
          <w:highlight w:val="none"/>
          <w:shd w:val="clear" w:color="auto" w:fill="FFFFFF"/>
        </w:rPr>
        <w:t>接待室应整洁明亮,并应有客户休息的设施。</w:t>
      </w:r>
    </w:p>
    <w:p>
      <w:pPr>
        <w:wordWrap w:val="0"/>
        <w:overflowPunct w:val="0"/>
        <w:spacing w:line="560" w:lineRule="exact"/>
        <w:ind w:firstLine="560"/>
        <w:jc w:val="left"/>
        <w:rPr>
          <w:rFonts w:hint="default"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3.</w:t>
      </w:r>
      <w:r>
        <w:rPr>
          <w:rFonts w:hint="eastAsia" w:ascii="仿宋_GB2312" w:hAnsi="仿宋_GB2312" w:eastAsia="仿宋_GB2312" w:cs="仿宋_GB2312"/>
          <w:color w:val="auto"/>
          <w:szCs w:val="28"/>
          <w:highlight w:val="none"/>
          <w:shd w:val="clear" w:color="auto" w:fill="FFFFFF"/>
        </w:rPr>
        <w:t>租赁的停车场地应具有书面合同书,租赁期限应不少于1年。停车场地面应平整坚实,停车场标志标线应清晰。</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eastAsia="zh-CN"/>
        </w:rPr>
      </w:pPr>
      <w:r>
        <w:rPr>
          <w:rFonts w:hint="eastAsia" w:ascii="仿宋_GB2312" w:hAnsi="仿宋_GB2312" w:eastAsia="仿宋_GB2312" w:cs="仿宋_GB2312"/>
          <w:color w:val="auto"/>
          <w:szCs w:val="28"/>
          <w:highlight w:val="none"/>
          <w:shd w:val="clear" w:color="auto" w:fill="FFFFFF"/>
          <w:lang w:val="en-US" w:eastAsia="zh-CN"/>
        </w:rPr>
        <w:t>4</w:t>
      </w:r>
      <w:r>
        <w:rPr>
          <w:rFonts w:hint="eastAsia" w:ascii="仿宋_GB2312" w:hAnsi="仿宋_GB2312" w:eastAsia="仿宋_GB2312" w:cs="仿宋_GB2312"/>
          <w:color w:val="auto"/>
          <w:szCs w:val="28"/>
          <w:highlight w:val="none"/>
          <w:shd w:val="clear" w:color="auto" w:fill="FFFFFF"/>
        </w:rPr>
        <w:t>.生产厂房内应设有预检工位,总成维修间或隔离工位,并与其承修车型相适应</w:t>
      </w:r>
      <w:r>
        <w:rPr>
          <w:rFonts w:hint="eastAsia" w:ascii="仿宋_GB2312" w:hAnsi="仿宋_GB2312" w:eastAsia="仿宋_GB2312" w:cs="仿宋_GB2312"/>
          <w:color w:val="auto"/>
          <w:szCs w:val="28"/>
          <w:highlight w:val="none"/>
          <w:shd w:val="clear" w:color="auto" w:fill="FFFFFF"/>
          <w:lang w:eastAsia="zh-CN"/>
        </w:rPr>
        <w:t>。</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5.</w:t>
      </w:r>
      <w:r>
        <w:rPr>
          <w:rFonts w:hint="eastAsia" w:ascii="仿宋_GB2312" w:hAnsi="仿宋_GB2312" w:eastAsia="仿宋_GB2312" w:cs="仿宋_GB2312"/>
          <w:color w:val="auto"/>
          <w:szCs w:val="28"/>
          <w:highlight w:val="none"/>
          <w:shd w:val="clear" w:color="auto" w:fill="FFFFFF"/>
        </w:rPr>
        <w:t>生产厂房地面应平整坚实。</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6</w:t>
      </w:r>
      <w:r>
        <w:rPr>
          <w:rFonts w:hint="eastAsia" w:ascii="仿宋_GB2312" w:hAnsi="仿宋_GB2312" w:eastAsia="仿宋_GB2312" w:cs="仿宋_GB2312"/>
          <w:color w:val="auto"/>
          <w:szCs w:val="28"/>
          <w:highlight w:val="none"/>
          <w:shd w:val="clear" w:color="auto" w:fill="FFFFFF"/>
        </w:rPr>
        <w:t>.自有生产厂房具有产权登记证明；租赁的生产厂房应具有合法且在有效期内的租赁合同，租赁期限不得少于</w:t>
      </w:r>
      <w:r>
        <w:rPr>
          <w:rFonts w:hint="eastAsia" w:ascii="仿宋_GB2312" w:hAnsi="仿宋_GB2312" w:eastAsia="仿宋_GB2312" w:cs="仿宋_GB2312"/>
          <w:color w:val="auto"/>
          <w:szCs w:val="28"/>
          <w:highlight w:val="none"/>
          <w:shd w:val="clear" w:color="auto" w:fill="FFFFFF"/>
          <w:lang w:val="en-US" w:eastAsia="zh-CN"/>
        </w:rPr>
        <w:t>1</w:t>
      </w:r>
      <w:r>
        <w:rPr>
          <w:rFonts w:hint="eastAsia" w:ascii="仿宋_GB2312" w:hAnsi="仿宋_GB2312" w:eastAsia="仿宋_GB2312" w:cs="仿宋_GB2312"/>
          <w:color w:val="auto"/>
          <w:szCs w:val="28"/>
          <w:highlight w:val="none"/>
          <w:shd w:val="clear" w:color="auto" w:fill="FFFFFF"/>
        </w:rPr>
        <w:t>年。</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（三）设备要求</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w:t>
      </w:r>
      <w:r>
        <w:rPr>
          <w:rFonts w:hint="eastAsia" w:ascii="仿宋_GB2312" w:hAnsi="仿宋_GB2312" w:eastAsia="仿宋_GB2312" w:cs="仿宋_GB2312"/>
          <w:color w:val="auto"/>
          <w:szCs w:val="28"/>
          <w:highlight w:val="none"/>
          <w:shd w:val="clear" w:color="auto" w:fill="FFFFFF"/>
          <w:lang w:val="en-US" w:eastAsia="zh-CN"/>
        </w:rPr>
        <w:t>1.供应商</w:t>
      </w:r>
      <w:r>
        <w:rPr>
          <w:rFonts w:hint="eastAsia" w:ascii="仿宋_GB2312" w:hAnsi="仿宋_GB2312" w:eastAsia="仿宋_GB2312" w:cs="仿宋_GB2312"/>
          <w:color w:val="auto"/>
          <w:szCs w:val="28"/>
          <w:highlight w:val="none"/>
          <w:shd w:val="clear" w:color="auto" w:fill="FFFFFF"/>
          <w:lang w:eastAsia="zh-CN"/>
        </w:rPr>
        <w:t>的</w:t>
      </w:r>
      <w:r>
        <w:rPr>
          <w:rFonts w:hint="eastAsia" w:ascii="仿宋_GB2312" w:hAnsi="仿宋_GB2312" w:eastAsia="仿宋_GB2312" w:cs="仿宋_GB2312"/>
          <w:color w:val="auto"/>
          <w:szCs w:val="28"/>
          <w:highlight w:val="none"/>
          <w:shd w:val="clear" w:color="auto" w:fill="FFFFFF"/>
          <w:lang w:val="en-US" w:eastAsia="zh-CN"/>
        </w:rPr>
        <w:t>主要维修设备应</w:t>
      </w:r>
      <w:r>
        <w:rPr>
          <w:rFonts w:hint="eastAsia" w:ascii="仿宋_GB2312" w:hAnsi="仿宋_GB2312" w:eastAsia="仿宋_GB2312" w:cs="仿宋_GB2312"/>
          <w:color w:val="auto"/>
          <w:szCs w:val="28"/>
          <w:highlight w:val="none"/>
          <w:shd w:val="clear" w:color="auto" w:fill="FFFFFF"/>
        </w:rPr>
        <w:t>具有但不限于仪表工具、专用设备、检测设备和通用设备，且其规格和数量应与其承修车型、经营规模相适应。</w:t>
      </w:r>
    </w:p>
    <w:p>
      <w:pPr>
        <w:wordWrap w:val="0"/>
        <w:overflowPunct w:val="0"/>
        <w:spacing w:line="560" w:lineRule="exact"/>
        <w:ind w:firstLine="840" w:firstLineChars="30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2</w:t>
      </w:r>
      <w:r>
        <w:rPr>
          <w:rFonts w:hint="eastAsia" w:ascii="仿宋_GB2312" w:hAnsi="仿宋_GB2312" w:eastAsia="仿宋_GB2312" w:cs="仿宋_GB2312"/>
          <w:color w:val="auto"/>
          <w:szCs w:val="28"/>
          <w:highlight w:val="none"/>
          <w:shd w:val="clear" w:color="auto" w:fill="FFFFFF"/>
        </w:rPr>
        <w:t>.各种仪表工具、设备应能满足加工、检测精度的要求和使用要求，并应符合相关国家标准和行业标准的要求。计</w:t>
      </w:r>
      <w:r>
        <w:rPr>
          <w:rFonts w:hint="eastAsia" w:ascii="仿宋_GB2312" w:hAnsi="仿宋_GB2312" w:eastAsia="仿宋_GB2312" w:cs="仿宋_GB2312"/>
          <w:color w:val="auto"/>
          <w:szCs w:val="28"/>
          <w:highlight w:val="none"/>
          <w:shd w:val="clear" w:color="auto" w:fill="FFFFFF"/>
          <w:lang w:val="en-US" w:eastAsia="zh-CN"/>
        </w:rPr>
        <w:t>价</w:t>
      </w:r>
      <w:r>
        <w:rPr>
          <w:rFonts w:hint="eastAsia" w:ascii="仿宋_GB2312" w:hAnsi="仿宋_GB2312" w:eastAsia="仿宋_GB2312" w:cs="仿宋_GB2312"/>
          <w:color w:val="auto"/>
          <w:szCs w:val="28"/>
          <w:highlight w:val="none"/>
          <w:shd w:val="clear" w:color="auto" w:fill="FFFFFF"/>
        </w:rPr>
        <w:t>量器具及检测设备应按规定检定合格。</w:t>
      </w:r>
    </w:p>
    <w:p>
      <w:pPr>
        <w:wordWrap w:val="0"/>
        <w:overflowPunct w:val="0"/>
        <w:spacing w:line="560" w:lineRule="exact"/>
        <w:ind w:firstLine="840" w:firstLineChars="30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3</w:t>
      </w:r>
      <w:r>
        <w:rPr>
          <w:rFonts w:hint="eastAsia" w:ascii="仿宋_GB2312" w:hAnsi="仿宋_GB2312" w:eastAsia="仿宋_GB2312" w:cs="仿宋_GB2312"/>
          <w:color w:val="auto"/>
          <w:szCs w:val="28"/>
          <w:highlight w:val="none"/>
          <w:shd w:val="clear" w:color="auto" w:fill="FFFFFF"/>
        </w:rPr>
        <w:t>.允许外协的设备，应具有合法的合同书。</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（四）人员要求</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1.供应商须成立</w:t>
      </w:r>
      <w:r>
        <w:rPr>
          <w:rFonts w:hint="eastAsia" w:ascii="仿宋_GB2312" w:hAnsi="仿宋_GB2312" w:eastAsia="仿宋_GB2312" w:cs="仿宋_GB2312"/>
          <w:color w:val="auto"/>
          <w:szCs w:val="28"/>
          <w:highlight w:val="none"/>
          <w:shd w:val="clear" w:color="auto" w:fill="FFFFFF"/>
          <w:lang w:val="en-US" w:eastAsia="zh-CN"/>
        </w:rPr>
        <w:t>本项目</w:t>
      </w:r>
      <w:r>
        <w:rPr>
          <w:rFonts w:hint="eastAsia" w:ascii="仿宋_GB2312" w:hAnsi="仿宋_GB2312" w:eastAsia="仿宋_GB2312" w:cs="仿宋_GB2312"/>
          <w:color w:val="auto"/>
          <w:szCs w:val="28"/>
          <w:highlight w:val="none"/>
          <w:shd w:val="clear" w:color="auto" w:fill="FFFFFF"/>
        </w:rPr>
        <w:t>车辆维修</w:t>
      </w:r>
      <w:r>
        <w:rPr>
          <w:rFonts w:hint="eastAsia" w:ascii="仿宋_GB2312" w:hAnsi="仿宋_GB2312" w:eastAsia="仿宋_GB2312" w:cs="仿宋_GB2312"/>
          <w:color w:val="auto"/>
          <w:szCs w:val="28"/>
          <w:highlight w:val="none"/>
          <w:shd w:val="clear" w:color="auto" w:fill="FFFFFF"/>
          <w:lang w:val="en-US" w:eastAsia="zh-CN"/>
        </w:rPr>
        <w:t>固定</w:t>
      </w:r>
      <w:r>
        <w:rPr>
          <w:rFonts w:hint="eastAsia" w:ascii="仿宋_GB2312" w:hAnsi="仿宋_GB2312" w:eastAsia="仿宋_GB2312" w:cs="仿宋_GB2312"/>
          <w:color w:val="auto"/>
          <w:szCs w:val="28"/>
          <w:highlight w:val="none"/>
          <w:shd w:val="clear" w:color="auto" w:fill="FFFFFF"/>
        </w:rPr>
        <w:t>服务团队，明确服务团队负责人及组成人员。项目负责人由供应商单位主要负责人担任，同时指定专人负责信息沟通、工作协调等工作。</w:t>
      </w:r>
    </w:p>
    <w:p>
      <w:pPr>
        <w:wordWrap w:val="0"/>
        <w:overflowPunct w:val="0"/>
        <w:spacing w:line="560" w:lineRule="exact"/>
        <w:ind w:firstLine="560"/>
        <w:jc w:val="left"/>
        <w:rPr>
          <w:rFonts w:hint="eastAsia" w:ascii="仿宋_GB2312" w:hAnsi="仿宋_GB2312" w:eastAsia="仿宋_GB2312" w:cs="仿宋_GB2312"/>
          <w:color w:val="auto"/>
          <w:szCs w:val="28"/>
          <w:highlight w:val="none"/>
          <w:u w:val="none"/>
          <w:shd w:val="clear" w:color="auto" w:fill="FFFFFF"/>
        </w:rPr>
      </w:pPr>
      <w:r>
        <w:rPr>
          <w:rFonts w:hint="eastAsia" w:ascii="仿宋_GB2312" w:hAnsi="仿宋_GB2312" w:eastAsia="仿宋_GB2312" w:cs="仿宋_GB2312"/>
          <w:color w:val="auto"/>
          <w:szCs w:val="28"/>
          <w:highlight w:val="none"/>
          <w:u w:val="none"/>
          <w:shd w:val="clear" w:color="auto" w:fill="FFFFFF"/>
        </w:rPr>
        <w:t>2.</w:t>
      </w:r>
      <w:r>
        <w:rPr>
          <w:rFonts w:hint="eastAsia" w:ascii="仿宋_GB2312" w:hAnsi="仿宋_GB2312" w:eastAsia="仿宋_GB2312" w:cs="仿宋_GB2312"/>
          <w:color w:val="auto"/>
          <w:szCs w:val="28"/>
          <w:highlight w:val="none"/>
          <w:u w:val="none"/>
          <w:shd w:val="clear" w:color="auto" w:fill="FFFFFF"/>
          <w:lang w:val="en-US" w:eastAsia="zh-CN"/>
        </w:rPr>
        <w:t>供应商应</w:t>
      </w:r>
      <w:r>
        <w:rPr>
          <w:rFonts w:hint="eastAsia" w:ascii="仿宋_GB2312" w:hAnsi="仿宋_GB2312" w:eastAsia="仿宋_GB2312" w:cs="仿宋_GB2312"/>
          <w:color w:val="auto"/>
          <w:szCs w:val="28"/>
          <w:highlight w:val="none"/>
          <w:u w:val="none"/>
          <w:shd w:val="clear" w:color="auto" w:fill="FFFFFF"/>
        </w:rPr>
        <w:t>提供服务团队人员一览表，列明服务团队人员的姓名、职务、工作职责、联系手机等信息，便于征集人与其进行联络。</w:t>
      </w:r>
    </w:p>
    <w:p>
      <w:pPr>
        <w:wordWrap w:val="0"/>
        <w:overflowPunct w:val="0"/>
        <w:spacing w:line="560" w:lineRule="exact"/>
        <w:ind w:firstLine="560"/>
        <w:jc w:val="left"/>
        <w:rPr>
          <w:rFonts w:hint="default" w:ascii="仿宋_GB2312" w:hAnsi="仿宋_GB2312" w:eastAsia="仿宋_GB2312" w:cs="仿宋_GB2312"/>
          <w:b/>
          <w:bCs/>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rPr>
        <w:t>★</w:t>
      </w:r>
      <w:r>
        <w:rPr>
          <w:rFonts w:hint="eastAsia" w:ascii="仿宋_GB2312" w:hAnsi="仿宋_GB2312" w:eastAsia="仿宋_GB2312" w:cs="仿宋_GB2312"/>
          <w:b/>
          <w:bCs/>
          <w:color w:val="auto"/>
          <w:szCs w:val="28"/>
          <w:highlight w:val="none"/>
          <w:shd w:val="clear" w:color="auto" w:fill="FFFFFF"/>
          <w:lang w:val="en-US" w:eastAsia="zh-CN"/>
        </w:rPr>
        <w:t>3.服务团队组成人员须包含团队负责人、技术负责人等。响应文件中须提供服务团队负责人、技术负责人员、安全生产管理人员、质量检验人员、业务接待人员以及从事机修、电器、钣金(车身修复)和涂漆(车身涂装)的维修技术人员，</w:t>
      </w:r>
      <w:bookmarkStart w:id="121" w:name="OLE_LINK3"/>
      <w:r>
        <w:rPr>
          <w:rFonts w:hint="eastAsia" w:ascii="仿宋_GB2312" w:hAnsi="仿宋_GB2312" w:eastAsia="仿宋_GB2312" w:cs="仿宋_GB2312"/>
          <w:b/>
          <w:bCs/>
          <w:color w:val="auto"/>
          <w:szCs w:val="28"/>
          <w:highlight w:val="none"/>
          <w:shd w:val="clear" w:color="auto" w:fill="FFFFFF"/>
          <w:lang w:val="en-US" w:eastAsia="zh-CN"/>
        </w:rPr>
        <w:t>且需提供社保缴纳证明以及与本单位签订的劳动合同（已退休人员需提供退休证明、劳务合同），团队负责人不能兼任其他岗位。</w:t>
      </w:r>
    </w:p>
    <w:bookmarkEnd w:id="121"/>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4.服务期内，服务商服务团队负责人原则上不得更换，如出现人员调离等合理原因确需调整的，服务商须向征集人提出书面材料进行更新调整。</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（五）安全生产要求</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1.建立并实施与其维修作业内容相适应的安全保护措施。</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2.制定各类机电设备的安全操作规程，并明示在相应的工位或设备处。</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3.使用与存储有毒、易燃、易爆物品和粉尘、腐蚀剂、污染物、压力容器等，均应具备相应的安全防护措施和设施。安全防护设施应有明显的警</w:t>
      </w:r>
      <w:r>
        <w:rPr>
          <w:rFonts w:hint="eastAsia" w:ascii="仿宋_GB2312" w:hAnsi="仿宋_GB2312" w:eastAsia="仿宋_GB2312" w:cs="仿宋_GB2312"/>
          <w:color w:val="auto"/>
          <w:szCs w:val="28"/>
          <w:highlight w:val="none"/>
          <w:shd w:val="clear" w:color="auto" w:fill="FFFFFF"/>
          <w:lang w:val="en-US" w:eastAsia="zh-CN"/>
        </w:rPr>
        <w:t xml:space="preserve"> </w:t>
      </w:r>
      <w:r>
        <w:rPr>
          <w:rFonts w:hint="eastAsia" w:ascii="仿宋_GB2312" w:hAnsi="仿宋_GB2312" w:eastAsia="仿宋_GB2312" w:cs="仿宋_GB2312"/>
          <w:color w:val="auto"/>
          <w:szCs w:val="28"/>
          <w:highlight w:val="none"/>
          <w:shd w:val="clear" w:color="auto" w:fill="FFFFFF"/>
        </w:rPr>
        <w:t>示、禁令标志。</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4.生产厂房和停车场应符合安全生产、消防等各项要求，安全、消防设施的设置地点应明示管理要求和操作规程。</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5.具有安全生产事故的应急预案。</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（六）环境保护要求</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1.具有废油、废液、废气、废水（以下简称“四废”）、废蓄电池、废轮胎、含石棉废料及有害垃圾等物质集中收集、有效处理和保持环境整洁的环境保护管理制度，并有效执行。有害物质存储区域应界定清楚，必要时应有隔离、控制措施。</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2.作业环境以及按生产工艺配置的处理“四废”及采光、通风、吸尘、净化、消声等设施，均应符合环境保护的有关规定。</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3.涂漆车间应设有专用的废水排放及处理设施，采用干打磨工艺的，应有粉尘收集装置和除尘设备，并应设有通风设备。</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4.调试车间或调试工位应设置汽车尾气收集净化装置。</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（七）质量要求</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1.供应商严格按照国家规定的经营范围搞好车辆维修保养服务，在维修保养中严格遵守和执行下列国家和地方法规和标准，以保证维修保养质量。</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（1）《机动车维修管理规定》（2023年第五次修正)；</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（2）GB/T18344-2016《汽车维护、检测、诊断技术规范》；</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（3）国务院发布的《工业产品质量责任条例》的有关规定；</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（4）国家标准局发布的机动车维修管理规定，以及机动车运行安全技术条件（国家标准 GB7258）、机动车允许噪声及测量方法和汽、柴油车排放标准及测量方法等技术标准；</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（5）交通部及省、市交通部门发布的有关汽车维修技术标准（技术条件）；</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（6）机动车维修在国标、部标、地方标准没有涉及到的维修项目，应参照原车生产厂家维修手册、使用说明书和有关维修技术资料进行维修；</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（7）以上法律、法规、规范、标准国家有更新的，执行最新的法律、法规、规范、标准。</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lang w:val="en-US" w:eastAsia="zh-CN"/>
        </w:rPr>
        <w:t>2.严格按照国家规定实行竣工出厂质量保证期，并在显要位置公示。对维修合格出厂的车辆提供质量保证书，在质量保证期和承诺的质量保证期内，因维修保养质量原因造成车辆无法正常使用，且服务商在 3 日内不能或者无法提供因非维修保养原因而造成车辆无法使用的相关证据的，服务商应当及时无偿返修，不得故意拖延或者无理拒绝，且须无偿为采购人提供同等功能的备用车辆或对采购人的损失予以赔偿。在质量保证期内，车辆因同一故障或维修项目经两次修理仍不能正常使用的，服务商应当负责联系其他机动车维修经营者，并承担相应修理费用。</w:t>
      </w:r>
    </w:p>
    <w:p>
      <w:pPr>
        <w:widowControl/>
        <w:numPr>
          <w:ilvl w:val="0"/>
          <w:numId w:val="2"/>
        </w:numPr>
        <w:spacing w:line="572" w:lineRule="exact"/>
        <w:ind w:firstLine="640"/>
        <w:jc w:val="left"/>
        <w:outlineLvl w:val="1"/>
        <w:rPr>
          <w:rFonts w:hint="eastAsia" w:ascii="仿宋_GB2312" w:hAnsi="仿宋_GB2312" w:eastAsia="仿宋_GB2312" w:cs="仿宋_GB2312"/>
          <w:b w:val="0"/>
          <w:bCs/>
          <w:color w:val="auto"/>
          <w:kern w:val="0"/>
          <w:sz w:val="28"/>
          <w:szCs w:val="28"/>
          <w:highlight w:val="none"/>
          <w:lang w:val="en-US" w:eastAsia="zh-CN" w:bidi="ar-SA"/>
        </w:rPr>
      </w:pPr>
      <w:bookmarkStart w:id="122" w:name="_Toc25924"/>
      <w:r>
        <w:rPr>
          <w:rFonts w:hint="eastAsia" w:ascii="仿宋_GB2312" w:hAnsi="仿宋_GB2312" w:eastAsia="仿宋_GB2312" w:cs="仿宋_GB2312"/>
          <w:b w:val="0"/>
          <w:bCs/>
          <w:color w:val="auto"/>
          <w:kern w:val="0"/>
          <w:sz w:val="28"/>
          <w:szCs w:val="28"/>
          <w:highlight w:val="none"/>
          <w:lang w:val="en-US" w:eastAsia="zh-CN" w:bidi="ar-SA"/>
        </w:rPr>
        <w:t>其他要求</w:t>
      </w:r>
      <w:bookmarkEnd w:id="122"/>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1</w:t>
      </w:r>
      <w:r>
        <w:rPr>
          <w:rFonts w:hint="eastAsia" w:ascii="仿宋_GB2312" w:hAnsi="仿宋_GB2312" w:eastAsia="仿宋_GB2312" w:cs="仿宋_GB2312"/>
          <w:color w:val="auto"/>
          <w:szCs w:val="28"/>
          <w:highlight w:val="none"/>
          <w:shd w:val="clear" w:color="auto" w:fill="FFFFFF"/>
        </w:rPr>
        <w:t>.配件及材料符合国家或行业标准，不得使用三无产品，不得以次充好，以旧换新，质价不符，少修多报，违反规定视情节轻重给予追回损失，取消服务资格。上述产品如果实行国家强制认证或生产许可证管理的，须提供相关证明。严格配件管理制度，及时填报车辆维修配件的进货信息（品牌、型号、价格、生产厂家、进货渠道等），配件进货单据及发票留用一年备查。</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2</w:t>
      </w:r>
      <w:r>
        <w:rPr>
          <w:rFonts w:hint="eastAsia" w:ascii="仿宋_GB2312" w:hAnsi="仿宋_GB2312" w:eastAsia="仿宋_GB2312" w:cs="仿宋_GB2312"/>
          <w:color w:val="auto"/>
          <w:szCs w:val="28"/>
          <w:highlight w:val="none"/>
          <w:shd w:val="clear" w:color="auto" w:fill="FFFFFF"/>
        </w:rPr>
        <w:t>.汽车配件采取旧件回收，修理厂家应予配合。妥善保管好更换的旧件，出厂时与采购人办理交接手续。对可以维修的部件，不得以换代修（采购人有书面要求的除外）；不得与任何人串通，虚假修车或虚报维修项目。</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3</w:t>
      </w:r>
      <w:r>
        <w:rPr>
          <w:rFonts w:hint="eastAsia" w:ascii="仿宋_GB2312" w:hAnsi="仿宋_GB2312" w:eastAsia="仿宋_GB2312" w:cs="仿宋_GB2312"/>
          <w:color w:val="auto"/>
          <w:szCs w:val="28"/>
          <w:highlight w:val="none"/>
          <w:shd w:val="clear" w:color="auto" w:fill="FFFFFF"/>
        </w:rPr>
        <w:t>.维护作业时间一般不超过24小时，待料除外。</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4</w:t>
      </w:r>
      <w:r>
        <w:rPr>
          <w:rFonts w:hint="eastAsia" w:ascii="仿宋_GB2312" w:hAnsi="仿宋_GB2312" w:eastAsia="仿宋_GB2312" w:cs="仿宋_GB2312"/>
          <w:color w:val="auto"/>
          <w:szCs w:val="28"/>
          <w:highlight w:val="none"/>
          <w:shd w:val="clear" w:color="auto" w:fill="FFFFFF"/>
        </w:rPr>
        <w:t>.供应商提供节假日、雨雪冰冻灾害性天气、迎检保障任务等应急状况时的解决方案。</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5</w:t>
      </w:r>
      <w:r>
        <w:rPr>
          <w:rFonts w:hint="eastAsia" w:ascii="仿宋_GB2312" w:hAnsi="仿宋_GB2312" w:eastAsia="仿宋_GB2312" w:cs="仿宋_GB2312"/>
          <w:color w:val="auto"/>
          <w:szCs w:val="28"/>
          <w:highlight w:val="none"/>
          <w:shd w:val="clear" w:color="auto" w:fill="FFFFFF"/>
        </w:rPr>
        <w:t>.提供全年全天24小时施救、维修服务,设立应急电话,提供电话预约、上门服务、急修快修服务，除特大交通事故外的免费救援、在供应商经营所在地50公里内提供免费拖车等服务，实行24小时专人值班制度。一般故障即时或半天完成，中修三至四天内完成，大修一周内完成。</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6</w:t>
      </w:r>
      <w:r>
        <w:rPr>
          <w:rFonts w:hint="eastAsia" w:ascii="仿宋_GB2312" w:hAnsi="仿宋_GB2312" w:eastAsia="仿宋_GB2312" w:cs="仿宋_GB2312"/>
          <w:color w:val="auto"/>
          <w:szCs w:val="28"/>
          <w:highlight w:val="none"/>
          <w:shd w:val="clear" w:color="auto" w:fill="FFFFFF"/>
        </w:rPr>
        <w:t>.服务期间车辆在辖区内发生故障需急修的，应及时派员抢修，做到 60 分钟内到现场。现场无法完成抢修的，在供应商经营所在地50公里内提供免费拖车等服务。</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lang w:val="en-US" w:eastAsia="zh-CN"/>
        </w:rPr>
        <w:t>7</w:t>
      </w:r>
      <w:r>
        <w:rPr>
          <w:rFonts w:hint="eastAsia" w:ascii="仿宋_GB2312" w:hAnsi="仿宋_GB2312" w:eastAsia="仿宋_GB2312" w:cs="仿宋_GB2312"/>
          <w:color w:val="auto"/>
          <w:szCs w:val="28"/>
          <w:highlight w:val="none"/>
          <w:shd w:val="clear" w:color="auto" w:fill="FFFFFF"/>
        </w:rPr>
        <w:t>.维修保养材料价格公示。常用维修保养材料进货信息必须在车间显著位置张贴公示。</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w:t>
      </w:r>
      <w:r>
        <w:rPr>
          <w:rFonts w:hint="eastAsia" w:ascii="仿宋_GB2312" w:hAnsi="仿宋_GB2312" w:eastAsia="仿宋_GB2312" w:cs="仿宋_GB2312"/>
          <w:color w:val="auto"/>
          <w:szCs w:val="28"/>
          <w:highlight w:val="none"/>
          <w:shd w:val="clear" w:color="auto" w:fill="FFFFFF"/>
          <w:lang w:val="en-US" w:eastAsia="zh-CN"/>
        </w:rPr>
        <w:t>8</w:t>
      </w:r>
      <w:r>
        <w:rPr>
          <w:rFonts w:hint="eastAsia" w:ascii="仿宋_GB2312" w:hAnsi="仿宋_GB2312" w:eastAsia="仿宋_GB2312" w:cs="仿宋_GB2312"/>
          <w:color w:val="auto"/>
          <w:szCs w:val="28"/>
          <w:highlight w:val="none"/>
          <w:shd w:val="clear" w:color="auto" w:fill="FFFFFF"/>
        </w:rPr>
        <w:t>.</w:t>
      </w:r>
      <w:r>
        <w:rPr>
          <w:rFonts w:hint="eastAsia" w:ascii="仿宋_GB2312" w:hAnsi="仿宋_GB2312" w:eastAsia="仿宋_GB2312" w:cs="仿宋_GB2312"/>
          <w:color w:val="auto"/>
          <w:szCs w:val="28"/>
          <w:highlight w:val="none"/>
          <w:shd w:val="clear" w:color="auto" w:fill="FFFFFF"/>
          <w:lang w:val="en-US" w:eastAsia="zh-CN"/>
        </w:rPr>
        <w:t>在完成维修业务后，</w:t>
      </w:r>
      <w:r>
        <w:rPr>
          <w:rFonts w:hint="eastAsia" w:ascii="仿宋_GB2312" w:hAnsi="仿宋_GB2312" w:eastAsia="仿宋_GB2312" w:cs="仿宋_GB2312"/>
          <w:color w:val="auto"/>
          <w:szCs w:val="28"/>
          <w:highlight w:val="none"/>
          <w:shd w:val="clear" w:color="auto" w:fill="FFFFFF"/>
        </w:rPr>
        <w:t>每月15日前将公务用车维修数据全面、准确输入山东省公务用车管理平台。</w:t>
      </w:r>
    </w:p>
    <w:p>
      <w:pPr>
        <w:wordWrap w:val="0"/>
        <w:overflowPunct w:val="0"/>
        <w:spacing w:line="560" w:lineRule="exact"/>
        <w:ind w:firstLine="560"/>
        <w:jc w:val="left"/>
        <w:rPr>
          <w:rFonts w:hint="default" w:ascii="仿宋_GB2312" w:hAnsi="仿宋_GB2312" w:eastAsia="仿宋_GB2312" w:cs="仿宋_GB2312"/>
          <w:color w:val="auto"/>
          <w:szCs w:val="28"/>
          <w:highlight w:val="none"/>
          <w:shd w:val="clear" w:color="auto" w:fill="FFFFFF"/>
          <w:lang w:val="en-US" w:eastAsia="zh-CN"/>
        </w:rPr>
      </w:pPr>
      <w:r>
        <w:rPr>
          <w:rFonts w:hint="eastAsia" w:ascii="仿宋_GB2312" w:hAnsi="仿宋_GB2312" w:eastAsia="仿宋_GB2312" w:cs="仿宋_GB2312"/>
          <w:color w:val="auto"/>
          <w:szCs w:val="28"/>
          <w:highlight w:val="none"/>
          <w:shd w:val="clear" w:color="auto" w:fill="FFFFFF"/>
        </w:rPr>
        <w:t>★</w:t>
      </w:r>
      <w:r>
        <w:rPr>
          <w:rFonts w:hint="eastAsia" w:ascii="仿宋_GB2312" w:hAnsi="仿宋_GB2312" w:eastAsia="仿宋_GB2312" w:cs="仿宋_GB2312"/>
          <w:color w:val="auto"/>
          <w:szCs w:val="28"/>
          <w:highlight w:val="none"/>
          <w:shd w:val="clear" w:color="auto" w:fill="FFFFFF"/>
          <w:lang w:val="en-US" w:eastAsia="zh-CN"/>
        </w:rPr>
        <w:t>9</w:t>
      </w:r>
      <w:r>
        <w:rPr>
          <w:rFonts w:hint="eastAsia" w:ascii="仿宋_GB2312" w:hAnsi="仿宋_GB2312" w:eastAsia="仿宋_GB2312" w:cs="仿宋_GB2312"/>
          <w:color w:val="auto"/>
          <w:szCs w:val="28"/>
          <w:highlight w:val="none"/>
          <w:shd w:val="clear" w:color="auto" w:fill="FFFFFF"/>
        </w:rPr>
        <w:t>.企业搬迁的，须在搬迁后10日内携有关书面说明材料交</w:t>
      </w:r>
      <w:r>
        <w:rPr>
          <w:rFonts w:hint="eastAsia" w:eastAsia="仿宋_GB2312"/>
          <w:color w:val="auto"/>
          <w:szCs w:val="22"/>
          <w:highlight w:val="none"/>
          <w:lang w:val="en-US" w:eastAsia="zh-CN"/>
        </w:rPr>
        <w:t>淄博市淄川区人民政府办公室</w:t>
      </w:r>
      <w:r>
        <w:rPr>
          <w:rFonts w:hint="eastAsia" w:ascii="仿宋_GB2312" w:hAnsi="仿宋_GB2312" w:eastAsia="仿宋_GB2312" w:cs="仿宋_GB2312"/>
          <w:color w:val="auto"/>
          <w:szCs w:val="28"/>
          <w:highlight w:val="none"/>
          <w:shd w:val="clear" w:color="auto" w:fill="FFFFFF"/>
        </w:rPr>
        <w:t>。</w:t>
      </w:r>
      <w:r>
        <w:rPr>
          <w:rFonts w:hint="eastAsia" w:ascii="仿宋_GB2312" w:hAnsi="仿宋_GB2312" w:eastAsia="仿宋_GB2312" w:cs="仿宋_GB2312"/>
          <w:color w:val="auto"/>
          <w:szCs w:val="28"/>
          <w:highlight w:val="none"/>
          <w:shd w:val="clear" w:color="auto" w:fill="FFFFFF"/>
          <w:lang w:val="en-US" w:eastAsia="zh-CN"/>
        </w:rPr>
        <w:t xml:space="preserve">                                                                                          </w:t>
      </w:r>
    </w:p>
    <w:p>
      <w:pPr>
        <w:wordWrap w:val="0"/>
        <w:overflowPunct w:val="0"/>
        <w:spacing w:line="560" w:lineRule="exact"/>
        <w:ind w:firstLine="560"/>
        <w:jc w:val="left"/>
        <w:rPr>
          <w:rFonts w:hint="eastAsia" w:ascii="仿宋_GB2312" w:hAnsi="仿宋_GB2312" w:eastAsia="仿宋_GB2312" w:cs="仿宋_GB2312"/>
          <w:color w:val="auto"/>
          <w:szCs w:val="28"/>
          <w:highlight w:val="none"/>
          <w:shd w:val="clear" w:color="auto" w:fill="FFFFFF"/>
        </w:rPr>
      </w:pPr>
      <w:r>
        <w:rPr>
          <w:rFonts w:hint="eastAsia" w:ascii="仿宋_GB2312" w:hAnsi="仿宋_GB2312" w:eastAsia="仿宋_GB2312" w:cs="仿宋_GB2312"/>
          <w:color w:val="auto"/>
          <w:szCs w:val="28"/>
          <w:highlight w:val="none"/>
          <w:shd w:val="clear" w:color="auto" w:fill="FFFFFF"/>
        </w:rPr>
        <w:t>注：标有“★”的条款为实质性响应条款，如不满足，按无效报价处理；标有“△”的条款为重要指标，不带标识的为一般指标。</w:t>
      </w:r>
    </w:p>
    <w:p>
      <w:pPr>
        <w:spacing w:line="560" w:lineRule="exact"/>
        <w:ind w:firstLine="640"/>
        <w:rPr>
          <w:rFonts w:hint="eastAsia" w:eastAsia="仿宋_GB2312"/>
          <w:color w:val="auto"/>
          <w:sz w:val="32"/>
          <w:highlight w:val="none"/>
        </w:rPr>
      </w:pPr>
      <w:r>
        <w:rPr>
          <w:rFonts w:hint="eastAsia" w:eastAsia="仿宋_GB2312"/>
          <w:color w:val="auto"/>
          <w:sz w:val="32"/>
          <w:highlight w:val="none"/>
        </w:rPr>
        <w:br w:type="page"/>
      </w:r>
    </w:p>
    <w:p>
      <w:pPr>
        <w:pStyle w:val="2"/>
        <w:outlineLvl w:val="0"/>
        <w:rPr>
          <w:rFonts w:hint="eastAsia"/>
          <w:color w:val="auto"/>
          <w:highlight w:val="none"/>
        </w:rPr>
      </w:pPr>
      <w:bookmarkStart w:id="123" w:name="_Toc1969"/>
      <w:r>
        <w:rPr>
          <w:rFonts w:hint="eastAsia"/>
          <w:color w:val="auto"/>
          <w:highlight w:val="none"/>
        </w:rPr>
        <w:t>第6章 评标方法和标准</w:t>
      </w:r>
      <w:bookmarkEnd w:id="123"/>
    </w:p>
    <w:p>
      <w:pPr>
        <w:ind w:firstLine="56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本项目将按照征集文件第一章供应商须知中“五 开标及评标”、“六 确定入围供应商”及本章的规定评标。</w:t>
      </w:r>
    </w:p>
    <w:p>
      <w:pPr>
        <w:ind w:firstLine="56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一、评标方法</w:t>
      </w:r>
    </w:p>
    <w:p>
      <w:pPr>
        <w:ind w:firstLine="56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1.确定第一阶段入围供应商的评审方法为价格优先法。价格优先法是指对满足采购需求且响应报价不超过最高限制单价的服务，按照响应报价从低到高排序，根据征集文件规定的淘汰率进行淘汰。</w:t>
      </w:r>
    </w:p>
    <w:p>
      <w:pPr>
        <w:pStyle w:val="64"/>
        <w:widowControl/>
        <w:spacing w:before="0" w:beforeAutospacing="0" w:after="0" w:afterAutospacing="0" w:line="400" w:lineRule="exact"/>
        <w:ind w:left="0" w:right="0" w:firstLine="480"/>
        <w:jc w:val="left"/>
        <w:rPr>
          <w:rFonts w:hint="eastAsia" w:ascii="仿宋_GB2312" w:hAnsi="仿宋_GB2312" w:eastAsia="仿宋_GB2312" w:cs="仿宋_GB2312"/>
          <w:color w:val="auto"/>
          <w:kern w:val="2"/>
          <w:sz w:val="28"/>
          <w:szCs w:val="24"/>
          <w:highlight w:val="none"/>
          <w:lang w:val="en-US" w:eastAsia="zh-CN" w:bidi="ar-SA"/>
        </w:rPr>
      </w:pPr>
      <w:r>
        <w:rPr>
          <w:rFonts w:hint="eastAsia" w:ascii="仿宋_GB2312" w:hAnsi="仿宋_GB2312" w:eastAsia="仿宋_GB2312" w:cs="仿宋_GB2312"/>
          <w:color w:val="auto"/>
          <w:kern w:val="2"/>
          <w:sz w:val="28"/>
          <w:szCs w:val="24"/>
          <w:highlight w:val="none"/>
          <w:lang w:val="en-US" w:eastAsia="zh-CN" w:bidi="ar-SA"/>
        </w:rPr>
        <w:t>2.具体执行规则说明：本项目淘汰率为20%，提交实质性响应的供应商不足2家的，采购活动终止。按照评审得分从高到低排序当 N（实质性响应的供应商数量）≥2时，选取前N*80%（向下取整，不四舍五入）名供应商为本项目的入围供应商。按照上述方法淘汰（选取）至报价并列的供应商时，报价并列的供应商须全部被淘汰。</w:t>
      </w:r>
    </w:p>
    <w:p>
      <w:pP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3.政府采购政策功能落实：本项目对节能、环保产品</w:t>
      </w:r>
      <w:r>
        <w:rPr>
          <w:rFonts w:hint="eastAsia" w:ascii="仿宋_GB2312" w:hAnsi="仿宋_GB2312" w:eastAsia="仿宋_GB2312" w:cs="仿宋_GB2312"/>
          <w:b w:val="0"/>
          <w:bCs w:val="0"/>
          <w:color w:val="auto"/>
          <w:kern w:val="2"/>
          <w:sz w:val="28"/>
          <w:szCs w:val="28"/>
          <w:highlight w:val="none"/>
          <w:lang w:val="zh-CN" w:eastAsia="zh-CN" w:bidi="ar-SA"/>
        </w:rPr>
        <w:t>分别给予5％的价格扣除，</w:t>
      </w:r>
      <w:r>
        <w:rPr>
          <w:rFonts w:hint="eastAsia" w:ascii="仿宋_GB2312" w:hAnsi="仿宋_GB2312" w:eastAsia="仿宋_GB2312" w:cs="仿宋_GB2312"/>
          <w:color w:val="auto"/>
          <w:highlight w:val="none"/>
          <w:lang w:val="en-US" w:eastAsia="zh-CN"/>
        </w:rPr>
        <w:t>用扣除后的价格参与评审排序；同时，对小型和微型企业供应商的响应报价给予10%的扣除，用扣除后的价格参与评审排序</w:t>
      </w:r>
      <w:r>
        <w:rPr>
          <w:rFonts w:hint="eastAsia" w:ascii="仿宋_GB2312" w:hAnsi="仿宋_GB2312" w:eastAsia="仿宋_GB2312" w:cs="仿宋_GB2312"/>
          <w:color w:val="auto"/>
          <w:sz w:val="24"/>
          <w:szCs w:val="24"/>
          <w:highlight w:val="none"/>
        </w:rPr>
        <w:t>。</w:t>
      </w:r>
    </w:p>
    <w:p>
      <w:pPr>
        <w:widowControl/>
        <w:numPr>
          <w:ilvl w:val="0"/>
          <w:numId w:val="0"/>
        </w:numPr>
        <w:spacing w:line="572" w:lineRule="exact"/>
        <w:ind w:firstLine="560" w:firstLineChars="200"/>
        <w:jc w:val="left"/>
        <w:outlineLvl w:val="1"/>
        <w:rPr>
          <w:rFonts w:hint="eastAsia" w:ascii="仿宋_GB2312" w:hAnsi="仿宋_GB2312" w:eastAsia="仿宋_GB2312" w:cs="仿宋_GB2312"/>
          <w:b w:val="0"/>
          <w:bCs/>
          <w:color w:val="auto"/>
          <w:kern w:val="0"/>
          <w:sz w:val="28"/>
          <w:szCs w:val="28"/>
          <w:highlight w:val="none"/>
          <w:lang w:val="en-US" w:eastAsia="zh-CN" w:bidi="ar-SA"/>
        </w:rPr>
      </w:pPr>
      <w:bookmarkStart w:id="124" w:name="_Toc14766"/>
      <w:r>
        <w:rPr>
          <w:rFonts w:hint="eastAsia" w:ascii="仿宋_GB2312" w:hAnsi="仿宋_GB2312" w:eastAsia="仿宋_GB2312" w:cs="仿宋_GB2312"/>
          <w:b w:val="0"/>
          <w:bCs/>
          <w:color w:val="auto"/>
          <w:kern w:val="0"/>
          <w:sz w:val="28"/>
          <w:szCs w:val="28"/>
          <w:highlight w:val="none"/>
          <w:lang w:val="en-US" w:eastAsia="zh-CN" w:bidi="ar-SA"/>
        </w:rPr>
        <w:t>二、评标标准</w:t>
      </w:r>
      <w:bookmarkEnd w:id="124"/>
    </w:p>
    <w:tbl>
      <w:tblPr>
        <w:tblStyle w:val="25"/>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77"/>
        <w:gridCol w:w="641"/>
        <w:gridCol w:w="705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jc w:val="center"/>
        </w:trPr>
        <w:tc>
          <w:tcPr>
            <w:tcW w:w="1077"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en-US"/>
              </w:rPr>
            </w:pPr>
            <w:bookmarkStart w:id="125" w:name="_Toc12195"/>
            <w:bookmarkStart w:id="126" w:name="_Toc45562497"/>
            <w:bookmarkStart w:id="127" w:name="_Toc46136844"/>
            <w:r>
              <w:rPr>
                <w:rFonts w:hint="eastAsia" w:ascii="仿宋_GB2312" w:hAnsi="仿宋_GB2312" w:eastAsia="仿宋_GB2312" w:cs="仿宋_GB2312"/>
                <w:color w:val="auto"/>
                <w:kern w:val="0"/>
                <w:sz w:val="28"/>
                <w:szCs w:val="28"/>
                <w:highlight w:val="none"/>
                <w:lang w:eastAsia="en-US"/>
              </w:rPr>
              <w:t>评审方式</w:t>
            </w: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en-US"/>
              </w:rPr>
            </w:pPr>
            <w:r>
              <w:rPr>
                <w:rFonts w:hint="eastAsia" w:ascii="仿宋_GB2312" w:hAnsi="仿宋_GB2312" w:eastAsia="仿宋_GB2312" w:cs="仿宋_GB2312"/>
                <w:color w:val="auto"/>
                <w:kern w:val="0"/>
                <w:sz w:val="28"/>
                <w:szCs w:val="28"/>
                <w:highlight w:val="none"/>
                <w:lang w:eastAsia="en-US"/>
              </w:rPr>
              <w:t>序号</w:t>
            </w:r>
          </w:p>
        </w:tc>
        <w:tc>
          <w:tcPr>
            <w:tcW w:w="7056"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lang w:eastAsia="en-US"/>
              </w:rPr>
              <w:t>评审因素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1077" w:type="dxa"/>
            <w:vMerge w:val="restart"/>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资格审查</w:t>
            </w: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1</w:t>
            </w:r>
          </w:p>
        </w:tc>
        <w:tc>
          <w:tcPr>
            <w:tcW w:w="7056" w:type="dxa"/>
            <w:noWrap w:val="0"/>
            <w:vAlign w:val="center"/>
          </w:tcPr>
          <w:p>
            <w:pPr>
              <w:adjustRightInd w:val="0"/>
              <w:snapToGrid w:val="0"/>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营业执照等证明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en-US"/>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2</w:t>
            </w:r>
          </w:p>
        </w:tc>
        <w:tc>
          <w:tcPr>
            <w:tcW w:w="7056" w:type="dxa"/>
            <w:noWrap w:val="0"/>
            <w:vAlign w:val="center"/>
          </w:tcPr>
          <w:p>
            <w:pPr>
              <w:adjustRightInd w:val="0"/>
              <w:snapToGrid w:val="0"/>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法定代表人/负责人身份证明书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3</w:t>
            </w:r>
          </w:p>
        </w:tc>
        <w:tc>
          <w:tcPr>
            <w:tcW w:w="7056" w:type="dxa"/>
            <w:noWrap w:val="0"/>
            <w:vAlign w:val="center"/>
          </w:tcPr>
          <w:p>
            <w:pPr>
              <w:adjustRightInd w:val="0"/>
              <w:snapToGrid w:val="0"/>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法定代表人/负责人授权委托书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4</w:t>
            </w:r>
          </w:p>
        </w:tc>
        <w:tc>
          <w:tcPr>
            <w:tcW w:w="7056" w:type="dxa"/>
            <w:noWrap w:val="0"/>
            <w:vAlign w:val="center"/>
          </w:tcPr>
          <w:p>
            <w:pPr>
              <w:adjustRightInd w:val="0"/>
              <w:snapToGrid w:val="0"/>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参加政府采购活动前3年内在经营活动中</w:t>
            </w:r>
          </w:p>
          <w:p>
            <w:pPr>
              <w:adjustRightInd w:val="0"/>
              <w:snapToGrid w:val="0"/>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没有重大违法记录的书面声明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en-US"/>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5</w:t>
            </w:r>
          </w:p>
        </w:tc>
        <w:tc>
          <w:tcPr>
            <w:tcW w:w="7056" w:type="dxa"/>
            <w:noWrap w:val="0"/>
            <w:vAlign w:val="center"/>
          </w:tcPr>
          <w:p>
            <w:pPr>
              <w:adjustRightInd w:val="0"/>
              <w:snapToGrid w:val="0"/>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lang w:val="en-US" w:eastAsia="zh-CN"/>
              </w:rPr>
              <w:t>信用情况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default"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6</w:t>
            </w:r>
          </w:p>
        </w:tc>
        <w:tc>
          <w:tcPr>
            <w:tcW w:w="7056" w:type="dxa"/>
            <w:noWrap w:val="0"/>
            <w:vAlign w:val="center"/>
          </w:tcPr>
          <w:p>
            <w:pPr>
              <w:adjustRightInd w:val="0"/>
              <w:snapToGrid w:val="0"/>
              <w:spacing w:line="560" w:lineRule="exact"/>
              <w:ind w:firstLine="0" w:firstLineChars="0"/>
              <w:jc w:val="center"/>
              <w:rPr>
                <w:rFonts w:hint="default"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财务状况报告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default"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7</w:t>
            </w:r>
          </w:p>
        </w:tc>
        <w:tc>
          <w:tcPr>
            <w:tcW w:w="7056" w:type="dxa"/>
            <w:noWrap w:val="0"/>
            <w:vAlign w:val="center"/>
          </w:tcPr>
          <w:p>
            <w:pPr>
              <w:adjustRightInd w:val="0"/>
              <w:snapToGrid w:val="0"/>
              <w:spacing w:line="560" w:lineRule="exact"/>
              <w:ind w:firstLine="0" w:firstLineChars="0"/>
              <w:jc w:val="center"/>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依法缴纳税收和社会保障资金的情况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8</w:t>
            </w:r>
          </w:p>
        </w:tc>
        <w:tc>
          <w:tcPr>
            <w:tcW w:w="7056" w:type="dxa"/>
            <w:noWrap w:val="0"/>
            <w:vAlign w:val="center"/>
          </w:tcPr>
          <w:p>
            <w:pPr>
              <w:adjustRightInd w:val="0"/>
              <w:snapToGrid w:val="0"/>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供应商须知资料表中要求的供应商特定资格要求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jc w:val="center"/>
        </w:trPr>
        <w:tc>
          <w:tcPr>
            <w:tcW w:w="1077" w:type="dxa"/>
            <w:vMerge w:val="restart"/>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符合性</w:t>
            </w:r>
          </w:p>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审查</w:t>
            </w: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1</w:t>
            </w:r>
          </w:p>
        </w:tc>
        <w:tc>
          <w:tcPr>
            <w:tcW w:w="7056" w:type="dxa"/>
            <w:noWrap w:val="0"/>
            <w:vAlign w:val="center"/>
          </w:tcPr>
          <w:p>
            <w:pPr>
              <w:adjustRightInd w:val="0"/>
              <w:snapToGrid w:val="0"/>
              <w:spacing w:line="560" w:lineRule="exact"/>
              <w:ind w:firstLine="0" w:firstLineChars="0"/>
              <w:jc w:val="center"/>
              <w:rPr>
                <w:rFonts w:hint="default"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供应商名称与营业执照、资质证书等一致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2</w:t>
            </w:r>
          </w:p>
        </w:tc>
        <w:tc>
          <w:tcPr>
            <w:tcW w:w="7056" w:type="dxa"/>
            <w:noWrap w:val="0"/>
            <w:vAlign w:val="center"/>
          </w:tcPr>
          <w:p>
            <w:pPr>
              <w:adjustRightInd w:val="0"/>
              <w:snapToGrid w:val="0"/>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按征集文件规定要求签署、盖章的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3</w:t>
            </w:r>
          </w:p>
        </w:tc>
        <w:tc>
          <w:tcPr>
            <w:tcW w:w="7056" w:type="dxa"/>
            <w:noWrap w:val="0"/>
            <w:vAlign w:val="center"/>
          </w:tcPr>
          <w:p>
            <w:pPr>
              <w:adjustRightInd w:val="0"/>
              <w:snapToGrid w:val="0"/>
              <w:spacing w:line="560" w:lineRule="exact"/>
              <w:ind w:firstLine="0" w:firstLineChars="0"/>
              <w:jc w:val="center"/>
              <w:rPr>
                <w:rFonts w:hint="eastAsia" w:ascii="仿宋_GB2312" w:hAnsi="仿宋_GB2312" w:eastAsia="仿宋_GB2312" w:cs="仿宋_GB2312"/>
                <w:color w:val="auto"/>
                <w:kern w:val="0"/>
                <w:sz w:val="28"/>
                <w:szCs w:val="28"/>
                <w:highlight w:val="none"/>
              </w:rPr>
            </w:pPr>
            <w:r>
              <w:rPr>
                <w:rFonts w:hint="eastAsia" w:ascii="仿宋_GB2312" w:hAnsi="仿宋_GB2312" w:eastAsia="仿宋_GB2312" w:cs="仿宋_GB2312"/>
                <w:color w:val="auto"/>
                <w:kern w:val="0"/>
                <w:sz w:val="28"/>
                <w:szCs w:val="28"/>
                <w:highlight w:val="none"/>
              </w:rPr>
              <w:t>“项目需求和技术方案”中带“</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kern w:val="0"/>
                <w:sz w:val="28"/>
                <w:szCs w:val="28"/>
                <w:highlight w:val="none"/>
              </w:rPr>
              <w:t>”号</w:t>
            </w:r>
            <w:r>
              <w:rPr>
                <w:rFonts w:hint="eastAsia" w:ascii="仿宋_GB2312" w:hAnsi="仿宋_GB2312" w:eastAsia="仿宋_GB2312" w:cs="仿宋_GB2312"/>
                <w:color w:val="auto"/>
                <w:kern w:val="0"/>
                <w:sz w:val="28"/>
                <w:szCs w:val="28"/>
                <w:highlight w:val="none"/>
                <w:lang w:val="en-US" w:eastAsia="zh-CN"/>
              </w:rPr>
              <w:t>全部</w:t>
            </w:r>
            <w:r>
              <w:rPr>
                <w:rFonts w:hint="eastAsia" w:ascii="仿宋_GB2312" w:hAnsi="仿宋_GB2312" w:eastAsia="仿宋_GB2312" w:cs="仿宋_GB2312"/>
                <w:color w:val="auto"/>
                <w:kern w:val="0"/>
                <w:sz w:val="28"/>
                <w:szCs w:val="28"/>
                <w:highlight w:val="none"/>
              </w:rPr>
              <w:t>满足要求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4</w:t>
            </w:r>
          </w:p>
        </w:tc>
        <w:tc>
          <w:tcPr>
            <w:tcW w:w="7056" w:type="dxa"/>
            <w:noWrap w:val="0"/>
            <w:vAlign w:val="center"/>
          </w:tcPr>
          <w:p>
            <w:pPr>
              <w:adjustRightInd w:val="0"/>
              <w:snapToGrid w:val="0"/>
              <w:spacing w:line="560" w:lineRule="exact"/>
              <w:ind w:firstLine="0" w:firstLineChars="0"/>
              <w:jc w:val="center"/>
              <w:rPr>
                <w:rFonts w:hint="default"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符合征集文件要求的投标报价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5</w:t>
            </w:r>
          </w:p>
        </w:tc>
        <w:tc>
          <w:tcPr>
            <w:tcW w:w="7056" w:type="dxa"/>
            <w:noWrap w:val="0"/>
            <w:vAlign w:val="center"/>
          </w:tcPr>
          <w:p>
            <w:pPr>
              <w:adjustRightInd w:val="0"/>
              <w:snapToGrid w:val="0"/>
              <w:spacing w:line="560" w:lineRule="exact"/>
              <w:ind w:firstLine="0" w:firstLineChars="0"/>
              <w:jc w:val="center"/>
              <w:rPr>
                <w:rFonts w:hint="default" w:ascii="仿宋_GB2312" w:hAnsi="仿宋_GB2312" w:eastAsia="仿宋_GB2312" w:cs="仿宋_GB2312"/>
                <w:color w:val="auto"/>
                <w:kern w:val="0"/>
                <w:sz w:val="28"/>
                <w:szCs w:val="28"/>
                <w:highlight w:val="none"/>
                <w:lang w:val="en-US"/>
              </w:rPr>
            </w:pPr>
            <w:r>
              <w:rPr>
                <w:rFonts w:hint="eastAsia" w:ascii="仿宋_GB2312" w:hAnsi="仿宋_GB2312" w:eastAsia="仿宋_GB2312" w:cs="仿宋_GB2312"/>
                <w:color w:val="auto"/>
                <w:kern w:val="0"/>
                <w:sz w:val="28"/>
                <w:szCs w:val="28"/>
                <w:highlight w:val="none"/>
                <w:lang w:val="en-US" w:eastAsia="zh-CN"/>
              </w:rPr>
              <w:t>符合征集文件要求的投标有效期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eastAsia="zh-CN"/>
              </w:rPr>
            </w:pPr>
            <w:r>
              <w:rPr>
                <w:rFonts w:hint="eastAsia" w:ascii="仿宋_GB2312" w:hAnsi="仿宋_GB2312" w:eastAsia="仿宋_GB2312" w:cs="仿宋_GB2312"/>
                <w:color w:val="auto"/>
                <w:kern w:val="0"/>
                <w:sz w:val="28"/>
                <w:szCs w:val="28"/>
                <w:highlight w:val="none"/>
                <w:lang w:val="en-US" w:eastAsia="zh-CN"/>
              </w:rPr>
              <w:t>6</w:t>
            </w:r>
          </w:p>
        </w:tc>
        <w:tc>
          <w:tcPr>
            <w:tcW w:w="7056" w:type="dxa"/>
            <w:noWrap w:val="0"/>
            <w:vAlign w:val="center"/>
          </w:tcPr>
          <w:p>
            <w:pPr>
              <w:adjustRightInd w:val="0"/>
              <w:snapToGrid w:val="0"/>
              <w:spacing w:line="560" w:lineRule="exact"/>
              <w:ind w:firstLine="0" w:firstLineChars="0"/>
              <w:jc w:val="center"/>
              <w:rPr>
                <w:rFonts w:hint="default" w:ascii="仿宋_GB2312" w:hAnsi="仿宋_GB2312" w:eastAsia="仿宋_GB2312" w:cs="仿宋_GB2312"/>
                <w:color w:val="auto"/>
                <w:kern w:val="0"/>
                <w:sz w:val="28"/>
                <w:szCs w:val="28"/>
                <w:highlight w:val="none"/>
                <w:lang w:val="en-US"/>
              </w:rPr>
            </w:pPr>
            <w:r>
              <w:rPr>
                <w:rFonts w:hint="eastAsia" w:ascii="仿宋_GB2312" w:hAnsi="仿宋_GB2312" w:eastAsia="仿宋_GB2312" w:cs="仿宋_GB2312"/>
                <w:color w:val="auto"/>
                <w:kern w:val="0"/>
                <w:sz w:val="28"/>
                <w:szCs w:val="28"/>
                <w:highlight w:val="none"/>
                <w:lang w:val="en-US" w:eastAsia="zh-CN"/>
              </w:rPr>
              <w:t>符合征集文件要求的服务方案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7</w:t>
            </w:r>
          </w:p>
        </w:tc>
        <w:tc>
          <w:tcPr>
            <w:tcW w:w="7056" w:type="dxa"/>
            <w:noWrap w:val="0"/>
            <w:vAlign w:val="center"/>
          </w:tcPr>
          <w:p>
            <w:pPr>
              <w:adjustRightInd w:val="0"/>
              <w:snapToGrid w:val="0"/>
              <w:spacing w:line="560" w:lineRule="exact"/>
              <w:ind w:firstLine="0" w:firstLineChars="0"/>
              <w:jc w:val="center"/>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符合征集文件要求的</w:t>
            </w:r>
            <w:r>
              <w:rPr>
                <w:rFonts w:hint="eastAsia" w:ascii="仿宋_GB2312" w:hAnsi="仿宋_GB2312" w:eastAsia="仿宋_GB2312" w:cs="仿宋_GB2312"/>
                <w:b w:val="0"/>
                <w:bCs w:val="0"/>
                <w:color w:val="auto"/>
                <w:sz w:val="28"/>
                <w:szCs w:val="28"/>
                <w:highlight w:val="none"/>
                <w:lang w:val="en-US" w:eastAsia="zh-CN"/>
              </w:rPr>
              <w:t>设施条件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8</w:t>
            </w:r>
          </w:p>
        </w:tc>
        <w:tc>
          <w:tcPr>
            <w:tcW w:w="7056" w:type="dxa"/>
            <w:noWrap w:val="0"/>
            <w:vAlign w:val="center"/>
          </w:tcPr>
          <w:p>
            <w:pPr>
              <w:adjustRightInd w:val="0"/>
              <w:snapToGrid w:val="0"/>
              <w:spacing w:line="560" w:lineRule="exact"/>
              <w:ind w:firstLine="0" w:firstLineChars="0"/>
              <w:jc w:val="center"/>
              <w:rPr>
                <w:rFonts w:hint="default"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符合征集文件要求的人员配备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jc w:val="center"/>
        </w:trPr>
        <w:tc>
          <w:tcPr>
            <w:tcW w:w="1077" w:type="dxa"/>
            <w:vMerge w:val="continue"/>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rPr>
            </w:pPr>
          </w:p>
        </w:tc>
        <w:tc>
          <w:tcPr>
            <w:tcW w:w="641" w:type="dxa"/>
            <w:noWrap w:val="0"/>
            <w:vAlign w:val="center"/>
          </w:tcPr>
          <w:p>
            <w:pPr>
              <w:spacing w:line="560" w:lineRule="exact"/>
              <w:ind w:firstLine="0" w:firstLineChars="0"/>
              <w:jc w:val="center"/>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9</w:t>
            </w:r>
          </w:p>
        </w:tc>
        <w:tc>
          <w:tcPr>
            <w:tcW w:w="7056" w:type="dxa"/>
            <w:noWrap w:val="0"/>
            <w:vAlign w:val="center"/>
          </w:tcPr>
          <w:p>
            <w:pPr>
              <w:adjustRightInd w:val="0"/>
              <w:snapToGrid w:val="0"/>
              <w:spacing w:line="560" w:lineRule="exact"/>
              <w:ind w:firstLine="0" w:firstLineChars="0"/>
              <w:jc w:val="center"/>
              <w:rPr>
                <w:rFonts w:hint="default"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符合征集文件要求的设备配备</w:t>
            </w:r>
          </w:p>
        </w:tc>
      </w:tr>
      <w:bookmarkEnd w:id="125"/>
      <w:bookmarkEnd w:id="126"/>
      <w:bookmarkEnd w:id="127"/>
    </w:tbl>
    <w:p>
      <w:pPr>
        <w:ind w:firstLine="562"/>
        <w:rPr>
          <w:rFonts w:hint="eastAsia"/>
          <w:b/>
          <w:bCs/>
          <w:color w:val="auto"/>
          <w:highlight w:val="none"/>
        </w:rPr>
      </w:pPr>
    </w:p>
    <w:p>
      <w:pPr>
        <w:widowControl/>
        <w:numPr>
          <w:ilvl w:val="0"/>
          <w:numId w:val="0"/>
        </w:numPr>
        <w:spacing w:line="572" w:lineRule="exact"/>
        <w:ind w:firstLine="560" w:firstLineChars="200"/>
        <w:jc w:val="left"/>
        <w:outlineLvl w:val="1"/>
        <w:rPr>
          <w:rFonts w:hint="eastAsia" w:ascii="仿宋_GB2312" w:hAnsi="仿宋_GB2312" w:eastAsia="仿宋_GB2312" w:cs="仿宋_GB2312"/>
          <w:b w:val="0"/>
          <w:bCs/>
          <w:color w:val="auto"/>
          <w:kern w:val="0"/>
          <w:sz w:val="28"/>
          <w:szCs w:val="28"/>
          <w:highlight w:val="none"/>
          <w:lang w:val="en-US" w:eastAsia="zh-CN" w:bidi="ar-SA"/>
        </w:rPr>
      </w:pPr>
      <w:bookmarkStart w:id="128" w:name="_Toc8540"/>
      <w:r>
        <w:rPr>
          <w:rFonts w:hint="eastAsia" w:ascii="仿宋_GB2312" w:hAnsi="仿宋_GB2312" w:eastAsia="仿宋_GB2312" w:cs="仿宋_GB2312"/>
          <w:b w:val="0"/>
          <w:bCs/>
          <w:color w:val="auto"/>
          <w:kern w:val="0"/>
          <w:sz w:val="28"/>
          <w:szCs w:val="28"/>
          <w:highlight w:val="none"/>
          <w:lang w:val="en-US" w:eastAsia="zh-CN" w:bidi="ar-SA"/>
        </w:rPr>
        <w:t>三、政策性文件规定</w:t>
      </w:r>
      <w:bookmarkEnd w:id="128"/>
    </w:p>
    <w:p>
      <w:pPr>
        <w:pStyle w:val="6"/>
        <w:autoSpaceDE w:val="0"/>
        <w:autoSpaceDN w:val="0"/>
        <w:spacing w:line="500" w:lineRule="exact"/>
        <w:ind w:left="0" w:firstLine="482"/>
        <w:outlineLvl w:val="2"/>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（一）优采强采节能环保产品 </w:t>
      </w:r>
    </w:p>
    <w:p>
      <w:pPr>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1.1采购产品属于《节能产品政府采购品目清单》中强制采购节能产品的，供应商所投产品必须是《节能产品政府采购品目清单》中强制采购节能产品，提供国家确定的认证机构出具的、处于有效期之内的认证证书扫描件</w:t>
      </w:r>
      <w:r>
        <w:rPr>
          <w:rFonts w:hint="eastAsia" w:ascii="仿宋_GB2312" w:hAnsi="仿宋_GB2312" w:eastAsia="仿宋_GB2312" w:cs="仿宋_GB2312"/>
          <w:b w:val="0"/>
          <w:bCs w:val="0"/>
          <w:color w:val="auto"/>
          <w:kern w:val="2"/>
          <w:sz w:val="28"/>
          <w:szCs w:val="28"/>
          <w:highlight w:val="none"/>
          <w:lang w:val="zh-CN" w:eastAsia="zh-CN" w:bidi="ar-SA"/>
        </w:rPr>
        <w:t>或提供加盖供应商公章的节能产品认证结果信息发布平台或中国政府采购网</w:t>
      </w:r>
      <w:r>
        <w:rPr>
          <w:rFonts w:hint="eastAsia" w:ascii="仿宋_GB2312" w:hAnsi="仿宋_GB2312" w:eastAsia="仿宋_GB2312" w:cs="仿宋_GB2312"/>
          <w:b w:val="0"/>
          <w:bCs w:val="0"/>
          <w:color w:val="auto"/>
          <w:kern w:val="2"/>
          <w:sz w:val="28"/>
          <w:szCs w:val="28"/>
          <w:highlight w:val="none"/>
          <w:lang w:val="en-US" w:eastAsia="zh-CN" w:bidi="ar-SA"/>
        </w:rPr>
        <w:t>（www.ccgp.gov.cn）</w:t>
      </w:r>
      <w:r>
        <w:rPr>
          <w:rFonts w:hint="eastAsia" w:ascii="仿宋_GB2312" w:hAnsi="仿宋_GB2312" w:eastAsia="仿宋_GB2312" w:cs="仿宋_GB2312"/>
          <w:b w:val="0"/>
          <w:bCs w:val="0"/>
          <w:color w:val="auto"/>
          <w:kern w:val="2"/>
          <w:sz w:val="28"/>
          <w:szCs w:val="28"/>
          <w:highlight w:val="none"/>
          <w:lang w:val="zh-CN" w:eastAsia="zh-CN" w:bidi="ar-SA"/>
        </w:rPr>
        <w:t>产品网站查询截图。</w:t>
      </w:r>
    </w:p>
    <w:p>
      <w:pPr>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1.2属于节能产品品目清单中强制采购节能产品的则该投标产品不享受优惠政策。供应商所报产品属于节能、环境标志产品政府采购品目清单中的产品并取得国家确定的认证机构出具的、处于有效期之内的认证证书扫描件</w:t>
      </w:r>
      <w:r>
        <w:rPr>
          <w:rFonts w:hint="eastAsia" w:ascii="仿宋_GB2312" w:hAnsi="仿宋_GB2312" w:eastAsia="仿宋_GB2312" w:cs="仿宋_GB2312"/>
          <w:b w:val="0"/>
          <w:bCs w:val="0"/>
          <w:color w:val="auto"/>
          <w:kern w:val="2"/>
          <w:sz w:val="28"/>
          <w:szCs w:val="28"/>
          <w:highlight w:val="none"/>
          <w:lang w:val="zh-CN" w:eastAsia="zh-CN" w:bidi="ar-SA"/>
        </w:rPr>
        <w:t>或提供加盖供应商公章的节能产品认证结果信息发布平台或中国政府采购网（www.ccgp.gov.cn）产品网站查询截图</w:t>
      </w:r>
      <w:r>
        <w:rPr>
          <w:rFonts w:hint="eastAsia" w:ascii="仿宋_GB2312" w:hAnsi="仿宋_GB2312" w:eastAsia="仿宋_GB2312" w:cs="仿宋_GB2312"/>
          <w:b w:val="0"/>
          <w:bCs w:val="0"/>
          <w:color w:val="auto"/>
          <w:kern w:val="2"/>
          <w:sz w:val="28"/>
          <w:szCs w:val="28"/>
          <w:highlight w:val="none"/>
          <w:lang w:val="en-US" w:eastAsia="zh-CN" w:bidi="ar-SA"/>
        </w:rPr>
        <w:t>，且为政府非强制采购节能、环境标志产品的，在价格评审中，给予一定比例的价格扣分：</w:t>
      </w:r>
    </w:p>
    <w:p>
      <w:pPr>
        <w:rPr>
          <w:rFonts w:hint="eastAsia" w:ascii="仿宋_GB2312" w:hAnsi="仿宋_GB2312" w:eastAsia="仿宋_GB2312" w:cs="仿宋_GB2312"/>
          <w:b w:val="0"/>
          <w:bCs w:val="0"/>
          <w:color w:val="auto"/>
          <w:kern w:val="2"/>
          <w:sz w:val="28"/>
          <w:szCs w:val="28"/>
          <w:highlight w:val="none"/>
          <w:lang w:val="zh-CN" w:eastAsia="zh-CN" w:bidi="ar-SA"/>
        </w:rPr>
      </w:pPr>
      <w:r>
        <w:rPr>
          <w:rFonts w:hint="eastAsia" w:ascii="仿宋_GB2312" w:hAnsi="仿宋_GB2312" w:eastAsia="仿宋_GB2312" w:cs="仿宋_GB2312"/>
          <w:b w:val="0"/>
          <w:bCs w:val="0"/>
          <w:color w:val="auto"/>
          <w:kern w:val="2"/>
          <w:sz w:val="28"/>
          <w:szCs w:val="28"/>
          <w:highlight w:val="none"/>
          <w:lang w:val="zh-CN" w:eastAsia="zh-CN" w:bidi="ar-SA"/>
        </w:rPr>
        <w:t>采用</w:t>
      </w:r>
      <w:r>
        <w:rPr>
          <w:rFonts w:hint="eastAsia" w:ascii="仿宋_GB2312" w:hAnsi="仿宋_GB2312" w:eastAsia="仿宋_GB2312" w:cs="仿宋_GB2312"/>
          <w:b w:val="0"/>
          <w:bCs w:val="0"/>
          <w:color w:val="auto"/>
          <w:kern w:val="2"/>
          <w:sz w:val="28"/>
          <w:szCs w:val="28"/>
          <w:highlight w:val="none"/>
          <w:lang w:val="en-US" w:eastAsia="zh-CN" w:bidi="ar-SA"/>
        </w:rPr>
        <w:t>价格评分法</w:t>
      </w:r>
      <w:r>
        <w:rPr>
          <w:rFonts w:hint="eastAsia" w:ascii="仿宋_GB2312" w:hAnsi="仿宋_GB2312" w:eastAsia="仿宋_GB2312" w:cs="仿宋_GB2312"/>
          <w:b w:val="0"/>
          <w:bCs w:val="0"/>
          <w:color w:val="auto"/>
          <w:kern w:val="2"/>
          <w:sz w:val="28"/>
          <w:szCs w:val="28"/>
          <w:highlight w:val="none"/>
          <w:lang w:val="zh-CN" w:eastAsia="zh-CN" w:bidi="ar-SA"/>
        </w:rPr>
        <w:t>评标的项目，在评审时对节能、环保产品分别给予 5％的价格扣除。</w:t>
      </w:r>
    </w:p>
    <w:p>
      <w:pPr>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在价格评审项中，对节能、环境标志产品分别给予价格扣除（扣除=价格评标总分值×5%×节能、环境标志产品价格在投标报价中所占比例）；</w:t>
      </w:r>
    </w:p>
    <w:p>
      <w:pPr>
        <w:ind w:left="0" w:leftChars="0" w:firstLine="560" w:firstLineChars="200"/>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 xml:space="preserve">注：本项以供应商提供的加盖供应商公章的①“节能、环境标志产品投标报价明细表”②国家确定的认证机构出具的、处于有效期之内的节能产品、环境标志产品认证证书，③相关认证信息网页截图为准，未在投标文件中提供上述证明资料扫描件的不享受政策扣除。供应商所填写的内容必须真实、可靠，如有虚假或隐瞒，一经查实将按有关规定严肃处理。 </w:t>
      </w:r>
    </w:p>
    <w:p>
      <w:pPr>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1.3供应商在投标文件中必须对属于节能、环境标志产品清单中的产品，单独分项报价（详见《环境标志产品投标报价明细表》和《节能产品投标报价明细表》）。</w:t>
      </w:r>
    </w:p>
    <w:p>
      <w:pPr>
        <w:rPr>
          <w:rFonts w:hint="eastAsia"/>
          <w:color w:val="auto"/>
          <w:highlight w:val="none"/>
          <w:lang w:val="en-US" w:eastAsia="zh-CN"/>
        </w:rPr>
      </w:pPr>
      <w:r>
        <w:rPr>
          <w:rFonts w:hint="eastAsia" w:ascii="仿宋_GB2312" w:hAnsi="仿宋_GB2312" w:eastAsia="仿宋_GB2312" w:cs="仿宋_GB2312"/>
          <w:b w:val="0"/>
          <w:bCs w:val="0"/>
          <w:color w:val="auto"/>
          <w:kern w:val="2"/>
          <w:sz w:val="28"/>
          <w:szCs w:val="28"/>
          <w:highlight w:val="none"/>
          <w:lang w:val="en-US" w:eastAsia="zh-CN" w:bidi="ar-SA"/>
        </w:rPr>
        <w:t>1.4未按以上规定提供证书的不给予政策优惠，若节能产品、环境标志产品政府采购品目清单内的产品仅是构成投标产品的部件、组件或零件的，则该投标产品不享受优惠政策。</w:t>
      </w:r>
    </w:p>
    <w:p>
      <w:pPr>
        <w:pStyle w:val="6"/>
        <w:autoSpaceDE w:val="0"/>
        <w:autoSpaceDN w:val="0"/>
        <w:spacing w:line="500" w:lineRule="exact"/>
        <w:ind w:left="0" w:firstLine="482"/>
        <w:outlineLvl w:val="2"/>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（二）</w:t>
      </w:r>
      <w:r>
        <w:rPr>
          <w:rFonts w:hint="eastAsia" w:ascii="仿宋_GB2312" w:hAnsi="仿宋_GB2312" w:eastAsia="仿宋_GB2312" w:cs="仿宋_GB2312"/>
          <w:color w:val="auto"/>
          <w:sz w:val="28"/>
          <w:szCs w:val="28"/>
          <w:highlight w:val="none"/>
          <w:lang w:eastAsia="zh-CN"/>
        </w:rPr>
        <w:t>小微企业</w:t>
      </w:r>
    </w:p>
    <w:p>
      <w:pPr>
        <w:pStyle w:val="9"/>
        <w:autoSpaceDE w:val="0"/>
        <w:autoSpaceDN w:val="0"/>
        <w:spacing w:before="0" w:line="360" w:lineRule="auto"/>
        <w:ind w:firstLine="482"/>
        <w:outlineLvl w:val="2"/>
        <w:rPr>
          <w:rFonts w:hint="eastAsia" w:ascii="仿宋_GB2312" w:hAnsi="仿宋_GB2312" w:cs="仿宋_GB2312"/>
          <w:b w:val="0"/>
          <w:bCs w:val="0"/>
          <w:color w:val="auto"/>
          <w:sz w:val="28"/>
          <w:szCs w:val="28"/>
          <w:highlight w:val="none"/>
          <w:lang w:val="en-US" w:eastAsia="zh-CN"/>
        </w:rPr>
      </w:pPr>
      <w:r>
        <w:rPr>
          <w:rFonts w:hint="eastAsia" w:ascii="仿宋_GB2312" w:hAnsi="仿宋_GB2312" w:cs="仿宋_GB2312"/>
          <w:b w:val="0"/>
          <w:bCs w:val="0"/>
          <w:color w:val="auto"/>
          <w:sz w:val="28"/>
          <w:szCs w:val="28"/>
          <w:highlight w:val="none"/>
          <w:lang w:val="en-US" w:eastAsia="zh-CN"/>
        </w:rPr>
        <w:t>根据财政部颁发的《关于进一步加大政府采购支持中小企业力度的通知》（财库﹝2022﹞19号）的规定给予小型和微型企业报价10%的扣除；本项目价格扣除计算方法如下：</w:t>
      </w:r>
    </w:p>
    <w:p>
      <w:pPr>
        <w:pStyle w:val="9"/>
        <w:autoSpaceDE w:val="0"/>
        <w:autoSpaceDN w:val="0"/>
        <w:spacing w:before="0" w:line="360" w:lineRule="auto"/>
        <w:ind w:firstLine="482"/>
        <w:outlineLvl w:val="2"/>
        <w:rPr>
          <w:rFonts w:hint="eastAsia" w:ascii="仿宋_GB2312" w:hAnsi="仿宋_GB2312" w:cs="仿宋_GB2312"/>
          <w:b w:val="0"/>
          <w:bCs w:val="0"/>
          <w:color w:val="auto"/>
          <w:sz w:val="28"/>
          <w:szCs w:val="28"/>
          <w:highlight w:val="none"/>
          <w:lang w:val="en-US" w:eastAsia="zh-CN"/>
        </w:rPr>
      </w:pPr>
      <w:r>
        <w:rPr>
          <w:rFonts w:hint="eastAsia" w:ascii="仿宋_GB2312" w:hAnsi="仿宋_GB2312" w:cs="仿宋_GB2312"/>
          <w:b w:val="0"/>
          <w:bCs w:val="0"/>
          <w:color w:val="auto"/>
          <w:sz w:val="28"/>
          <w:szCs w:val="28"/>
          <w:highlight w:val="none"/>
          <w:lang w:val="en-US" w:eastAsia="zh-CN"/>
        </w:rPr>
        <w:t>参与报价得分计算的响应报价＝供应商的响应报价-响应报价×10%。</w:t>
      </w:r>
    </w:p>
    <w:p>
      <w:pPr>
        <w:pStyle w:val="9"/>
        <w:autoSpaceDE w:val="0"/>
        <w:autoSpaceDN w:val="0"/>
        <w:spacing w:before="0" w:line="360" w:lineRule="auto"/>
        <w:ind w:firstLine="482"/>
        <w:outlineLvl w:val="2"/>
        <w:rPr>
          <w:rFonts w:hint="eastAsia" w:ascii="仿宋_GB2312" w:hAnsi="仿宋_GB2312" w:cs="仿宋_GB2312"/>
          <w:b w:val="0"/>
          <w:bCs w:val="0"/>
          <w:color w:val="auto"/>
          <w:sz w:val="28"/>
          <w:szCs w:val="28"/>
          <w:highlight w:val="none"/>
          <w:lang w:val="en-US" w:eastAsia="zh-CN"/>
        </w:rPr>
      </w:pPr>
      <w:r>
        <w:rPr>
          <w:rFonts w:hint="eastAsia" w:ascii="仿宋_GB2312" w:hAnsi="仿宋_GB2312" w:cs="仿宋_GB2312"/>
          <w:b w:val="0"/>
          <w:bCs w:val="0"/>
          <w:color w:val="auto"/>
          <w:sz w:val="28"/>
          <w:szCs w:val="28"/>
          <w:highlight w:val="none"/>
          <w:lang w:val="en-US" w:eastAsia="zh-CN"/>
        </w:rPr>
        <w:t>供应商须按照征集文件要求提供《中小企业声明函》，并加盖公章，否则不给予价格扣除。</w:t>
      </w:r>
    </w:p>
    <w:p>
      <w:pPr>
        <w:pStyle w:val="6"/>
        <w:autoSpaceDE w:val="0"/>
        <w:autoSpaceDN w:val="0"/>
        <w:spacing w:line="500" w:lineRule="exact"/>
        <w:ind w:left="0" w:firstLine="482"/>
        <w:outlineLvl w:val="2"/>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val="en-US" w:eastAsia="zh-CN"/>
        </w:rPr>
        <w:t>三）</w:t>
      </w:r>
      <w:r>
        <w:rPr>
          <w:rFonts w:hint="eastAsia" w:ascii="仿宋_GB2312" w:hAnsi="仿宋_GB2312" w:eastAsia="仿宋_GB2312" w:cs="仿宋_GB2312"/>
          <w:color w:val="auto"/>
          <w:sz w:val="28"/>
          <w:szCs w:val="28"/>
          <w:highlight w:val="none"/>
        </w:rPr>
        <w:t>监狱企业和戒毒企业</w:t>
      </w:r>
    </w:p>
    <w:p>
      <w:pPr>
        <w:pStyle w:val="9"/>
        <w:autoSpaceDE w:val="0"/>
        <w:autoSpaceDN w:val="0"/>
        <w:spacing w:before="0" w:line="500" w:lineRule="exact"/>
        <w:ind w:firstLine="456"/>
        <w:rPr>
          <w:rFonts w:hint="eastAsia" w:ascii="仿宋_GB2312" w:hAnsi="仿宋_GB2312" w:cs="仿宋_GB2312"/>
          <w:color w:val="auto"/>
          <w:sz w:val="28"/>
          <w:szCs w:val="28"/>
          <w:highlight w:val="none"/>
        </w:rPr>
      </w:pPr>
      <w:r>
        <w:rPr>
          <w:rFonts w:hint="eastAsia" w:ascii="仿宋_GB2312" w:hAnsi="仿宋_GB2312" w:cs="仿宋_GB2312"/>
          <w:color w:val="auto"/>
          <w:spacing w:val="-6"/>
          <w:sz w:val="28"/>
          <w:szCs w:val="28"/>
          <w:highlight w:val="none"/>
        </w:rPr>
        <w:t>给予监狱企业和戒毒企业价格扣除：根据《关于政府采购支持监狱企业发展有关问题</w:t>
      </w:r>
      <w:r>
        <w:rPr>
          <w:rFonts w:hint="eastAsia" w:ascii="仿宋_GB2312" w:hAnsi="仿宋_GB2312" w:cs="仿宋_GB2312"/>
          <w:color w:val="auto"/>
          <w:sz w:val="28"/>
          <w:szCs w:val="28"/>
          <w:highlight w:val="none"/>
        </w:rPr>
        <w:t>的通知》</w:t>
      </w:r>
      <w:r>
        <w:rPr>
          <w:rFonts w:hint="eastAsia" w:ascii="仿宋_GB2312" w:hAnsi="仿宋_GB2312" w:cs="仿宋_GB2312"/>
          <w:color w:val="auto"/>
          <w:spacing w:val="4"/>
          <w:sz w:val="28"/>
          <w:szCs w:val="28"/>
          <w:highlight w:val="none"/>
        </w:rPr>
        <w:t>（</w:t>
      </w:r>
      <w:r>
        <w:rPr>
          <w:rFonts w:hint="eastAsia" w:ascii="仿宋_GB2312" w:hAnsi="仿宋_GB2312" w:cs="仿宋_GB2312"/>
          <w:color w:val="auto"/>
          <w:spacing w:val="2"/>
          <w:sz w:val="28"/>
          <w:szCs w:val="28"/>
          <w:highlight w:val="none"/>
        </w:rPr>
        <w:t>财库</w:t>
      </w:r>
      <w:r>
        <w:rPr>
          <w:rFonts w:hint="eastAsia" w:ascii="仿宋_GB2312" w:hAnsi="仿宋_GB2312" w:cs="仿宋_GB2312"/>
          <w:color w:val="auto"/>
          <w:sz w:val="28"/>
          <w:szCs w:val="28"/>
          <w:highlight w:val="none"/>
        </w:rPr>
        <w:t>[2014]68</w:t>
      </w:r>
      <w:r>
        <w:rPr>
          <w:rFonts w:hint="eastAsia" w:ascii="仿宋_GB2312" w:hAnsi="仿宋_GB2312" w:cs="仿宋_GB2312"/>
          <w:color w:val="auto"/>
          <w:spacing w:val="-15"/>
          <w:sz w:val="28"/>
          <w:szCs w:val="28"/>
          <w:highlight w:val="none"/>
        </w:rPr>
        <w:t>号</w:t>
      </w:r>
      <w:r>
        <w:rPr>
          <w:rFonts w:hint="eastAsia" w:ascii="仿宋_GB2312" w:hAnsi="仿宋_GB2312" w:cs="仿宋_GB2312"/>
          <w:color w:val="auto"/>
          <w:spacing w:val="4"/>
          <w:sz w:val="28"/>
          <w:szCs w:val="28"/>
          <w:highlight w:val="none"/>
        </w:rPr>
        <w:t>）</w:t>
      </w:r>
      <w:r>
        <w:rPr>
          <w:rFonts w:hint="eastAsia" w:ascii="仿宋_GB2312" w:hAnsi="仿宋_GB2312" w:cs="仿宋_GB2312"/>
          <w:color w:val="auto"/>
          <w:sz w:val="28"/>
          <w:szCs w:val="28"/>
          <w:highlight w:val="none"/>
        </w:rPr>
        <w:t>文件规定：在政府采购活动中，监狱企业和戒毒企业视同小型、微型企业，评审中享受同小型、微型企业相同的价格扣除。</w:t>
      </w:r>
    </w:p>
    <w:p>
      <w:pPr>
        <w:pStyle w:val="9"/>
        <w:autoSpaceDE w:val="0"/>
        <w:autoSpaceDN w:val="0"/>
        <w:spacing w:before="0" w:line="500" w:lineRule="exact"/>
        <w:ind w:firstLine="468"/>
        <w:rPr>
          <w:rFonts w:hint="eastAsia" w:ascii="仿宋_GB2312" w:hAnsi="仿宋_GB2312" w:cs="仿宋_GB2312"/>
          <w:color w:val="auto"/>
          <w:sz w:val="28"/>
          <w:szCs w:val="28"/>
          <w:highlight w:val="none"/>
        </w:rPr>
      </w:pPr>
      <w:r>
        <w:rPr>
          <w:rFonts w:hint="eastAsia" w:ascii="仿宋_GB2312" w:hAnsi="仿宋_GB2312" w:cs="仿宋_GB2312"/>
          <w:color w:val="auto"/>
          <w:spacing w:val="-3"/>
          <w:sz w:val="28"/>
          <w:szCs w:val="28"/>
          <w:highlight w:val="none"/>
        </w:rPr>
        <w:t>监狱企业和戒毒企业参加政府采购活动时，应当提供由省级以上监狱管理局、戒毒管</w:t>
      </w:r>
      <w:r>
        <w:rPr>
          <w:rFonts w:hint="eastAsia" w:ascii="仿宋_GB2312" w:hAnsi="仿宋_GB2312" w:cs="仿宋_GB2312"/>
          <w:color w:val="auto"/>
          <w:spacing w:val="-32"/>
          <w:sz w:val="28"/>
          <w:szCs w:val="28"/>
          <w:highlight w:val="none"/>
        </w:rPr>
        <w:t>理局</w:t>
      </w:r>
      <w:r>
        <w:rPr>
          <w:rFonts w:hint="eastAsia" w:ascii="仿宋_GB2312" w:hAnsi="仿宋_GB2312" w:cs="仿宋_GB2312"/>
          <w:color w:val="auto"/>
          <w:spacing w:val="-3"/>
          <w:sz w:val="28"/>
          <w:szCs w:val="28"/>
          <w:highlight w:val="none"/>
        </w:rPr>
        <w:t>（</w:t>
      </w:r>
      <w:r>
        <w:rPr>
          <w:rFonts w:hint="eastAsia" w:ascii="仿宋_GB2312" w:hAnsi="仿宋_GB2312" w:cs="仿宋_GB2312"/>
          <w:color w:val="auto"/>
          <w:sz w:val="28"/>
          <w:szCs w:val="28"/>
          <w:highlight w:val="none"/>
        </w:rPr>
        <w:t>含新疆生产建设兵团</w:t>
      </w:r>
      <w:r>
        <w:rPr>
          <w:rFonts w:hint="eastAsia" w:ascii="仿宋_GB2312" w:hAnsi="仿宋_GB2312" w:cs="仿宋_GB2312"/>
          <w:color w:val="auto"/>
          <w:spacing w:val="-63"/>
          <w:sz w:val="28"/>
          <w:szCs w:val="28"/>
          <w:highlight w:val="none"/>
        </w:rPr>
        <w:t>）</w:t>
      </w:r>
      <w:r>
        <w:rPr>
          <w:rFonts w:hint="eastAsia" w:ascii="仿宋_GB2312" w:hAnsi="仿宋_GB2312" w:cs="仿宋_GB2312"/>
          <w:color w:val="auto"/>
          <w:spacing w:val="-5"/>
          <w:sz w:val="28"/>
          <w:szCs w:val="28"/>
          <w:highlight w:val="none"/>
        </w:rPr>
        <w:t>出具的属于监狱企业的证明文</w:t>
      </w:r>
      <w:r>
        <w:rPr>
          <w:rFonts w:hint="eastAsia" w:ascii="仿宋_GB2312" w:hAnsi="仿宋_GB2312" w:cs="仿宋_GB2312"/>
          <w:b w:val="0"/>
          <w:bCs w:val="0"/>
          <w:color w:val="auto"/>
          <w:sz w:val="28"/>
          <w:szCs w:val="28"/>
          <w:highlight w:val="none"/>
          <w:lang w:val="en-US" w:eastAsia="zh-CN"/>
        </w:rPr>
        <w:t>件原件，否</w:t>
      </w:r>
      <w:r>
        <w:rPr>
          <w:rFonts w:hint="eastAsia" w:ascii="仿宋_GB2312" w:hAnsi="仿宋_GB2312" w:cs="仿宋_GB2312"/>
          <w:color w:val="auto"/>
          <w:spacing w:val="-5"/>
          <w:sz w:val="28"/>
          <w:szCs w:val="28"/>
          <w:highlight w:val="none"/>
        </w:rPr>
        <w:t>则不给予价格扣除。</w:t>
      </w:r>
    </w:p>
    <w:p>
      <w:pPr>
        <w:pStyle w:val="9"/>
        <w:autoSpaceDE w:val="0"/>
        <w:autoSpaceDN w:val="0"/>
        <w:spacing w:before="0" w:line="500" w:lineRule="exact"/>
        <w:ind w:firstLine="480"/>
        <w:rPr>
          <w:rFonts w:hint="eastAsia"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监狱企业报价扣除后的评审价格＝供应商报价-供应商报价×10%，按照价格扣除后的价格作为评审价格。</w:t>
      </w:r>
    </w:p>
    <w:p>
      <w:pPr>
        <w:pStyle w:val="6"/>
        <w:autoSpaceDE w:val="0"/>
        <w:autoSpaceDN w:val="0"/>
        <w:spacing w:line="500" w:lineRule="exact"/>
        <w:ind w:left="0" w:firstLine="482"/>
        <w:outlineLvl w:val="2"/>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（四）</w:t>
      </w:r>
      <w:r>
        <w:rPr>
          <w:rFonts w:hint="eastAsia" w:ascii="仿宋_GB2312" w:hAnsi="仿宋_GB2312" w:eastAsia="仿宋_GB2312" w:cs="仿宋_GB2312"/>
          <w:color w:val="auto"/>
          <w:sz w:val="28"/>
          <w:szCs w:val="28"/>
          <w:highlight w:val="none"/>
          <w:lang w:val="en-US"/>
        </w:rPr>
        <w:t xml:space="preserve"> </w:t>
      </w:r>
      <w:r>
        <w:rPr>
          <w:rFonts w:hint="eastAsia" w:ascii="仿宋_GB2312" w:hAnsi="仿宋_GB2312" w:eastAsia="仿宋_GB2312" w:cs="仿宋_GB2312"/>
          <w:color w:val="auto"/>
          <w:sz w:val="28"/>
          <w:szCs w:val="28"/>
          <w:highlight w:val="none"/>
        </w:rPr>
        <w:t>残疾人福利性单位</w:t>
      </w:r>
    </w:p>
    <w:p>
      <w:pPr>
        <w:autoSpaceDE w:val="0"/>
        <w:autoSpaceDN w:val="0"/>
        <w:spacing w:line="360" w:lineRule="auto"/>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残疾人福利性单位的报价给予10%的扣除；计算方法是：</w:t>
      </w:r>
    </w:p>
    <w:p>
      <w:pPr>
        <w:autoSpaceDE w:val="0"/>
        <w:autoSpaceDN w:val="0"/>
        <w:spacing w:line="360" w:lineRule="auto"/>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参与报价得分计算的</w:t>
      </w:r>
      <w:r>
        <w:rPr>
          <w:rFonts w:hint="eastAsia" w:ascii="仿宋_GB2312" w:hAnsi="仿宋_GB2312" w:eastAsia="仿宋_GB2312" w:cs="仿宋_GB2312"/>
          <w:color w:val="auto"/>
          <w:sz w:val="28"/>
          <w:szCs w:val="28"/>
          <w:highlight w:val="none"/>
          <w:lang w:eastAsia="zh-CN"/>
        </w:rPr>
        <w:t>响应报价</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highlight w:val="none"/>
          <w:lang w:eastAsia="zh-CN"/>
        </w:rPr>
        <w:t>供应商</w:t>
      </w:r>
      <w:r>
        <w:rPr>
          <w:rFonts w:hint="eastAsia" w:ascii="仿宋_GB2312" w:hAnsi="仿宋_GB2312" w:eastAsia="仿宋_GB2312" w:cs="仿宋_GB2312"/>
          <w:color w:val="auto"/>
          <w:sz w:val="28"/>
          <w:szCs w:val="28"/>
          <w:highlight w:val="none"/>
        </w:rPr>
        <w:t>的</w:t>
      </w:r>
      <w:r>
        <w:rPr>
          <w:rFonts w:hint="eastAsia" w:ascii="仿宋_GB2312" w:hAnsi="仿宋_GB2312" w:eastAsia="仿宋_GB2312" w:cs="仿宋_GB2312"/>
          <w:color w:val="auto"/>
          <w:sz w:val="28"/>
          <w:szCs w:val="28"/>
          <w:highlight w:val="none"/>
          <w:lang w:eastAsia="zh-CN"/>
        </w:rPr>
        <w:t>响应报价</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highlight w:val="none"/>
          <w:lang w:eastAsia="zh-CN"/>
        </w:rPr>
        <w:t>响应报价</w:t>
      </w:r>
      <w:r>
        <w:rPr>
          <w:rFonts w:hint="eastAsia" w:ascii="仿宋_GB2312" w:hAnsi="仿宋_GB2312" w:eastAsia="仿宋_GB2312" w:cs="仿宋_GB2312"/>
          <w:color w:val="auto"/>
          <w:sz w:val="28"/>
          <w:szCs w:val="28"/>
          <w:highlight w:val="none"/>
        </w:rPr>
        <w:t>×10%</w:t>
      </w:r>
    </w:p>
    <w:p>
      <w:pPr>
        <w:autoSpaceDE w:val="0"/>
        <w:autoSpaceDN w:val="0"/>
        <w:spacing w:line="360" w:lineRule="auto"/>
        <w:ind w:firstLine="480"/>
        <w:rPr>
          <w:rFonts w:hint="eastAsia" w:ascii="仿宋_GB2312" w:hAnsi="仿宋_GB2312" w:eastAsia="仿宋_GB2312" w:cs="仿宋_GB2312"/>
          <w:color w:val="auto"/>
          <w:sz w:val="28"/>
          <w:szCs w:val="28"/>
          <w:highlight w:val="none"/>
        </w:rPr>
      </w:pPr>
      <w:r>
        <w:rPr>
          <w:rFonts w:hint="eastAsia" w:ascii="仿宋_GB2312" w:hAnsi="仿宋_GB2312" w:cs="仿宋_GB2312"/>
          <w:b w:val="0"/>
          <w:bCs w:val="0"/>
          <w:color w:val="auto"/>
          <w:sz w:val="28"/>
          <w:szCs w:val="28"/>
          <w:highlight w:val="none"/>
          <w:lang w:val="en-US" w:eastAsia="zh-CN"/>
        </w:rPr>
        <w:t>供应商须按照征集文件要求提供</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cs="仿宋_GB2312"/>
          <w:b w:val="0"/>
          <w:bCs w:val="0"/>
          <w:color w:val="auto"/>
          <w:sz w:val="28"/>
          <w:szCs w:val="28"/>
          <w:highlight w:val="none"/>
          <w:lang w:val="zh-CN" w:eastAsia="zh-CN"/>
        </w:rPr>
        <w:t>残疾人福利性单位声明函》，</w:t>
      </w:r>
      <w:r>
        <w:rPr>
          <w:rFonts w:hint="eastAsia" w:ascii="仿宋_GB2312" w:hAnsi="仿宋_GB2312" w:cs="仿宋_GB2312"/>
          <w:b w:val="0"/>
          <w:bCs w:val="0"/>
          <w:color w:val="auto"/>
          <w:sz w:val="28"/>
          <w:szCs w:val="28"/>
          <w:highlight w:val="none"/>
          <w:lang w:val="en-US" w:eastAsia="zh-CN"/>
        </w:rPr>
        <w:t>并加盖公章，</w:t>
      </w:r>
      <w:r>
        <w:rPr>
          <w:rFonts w:hint="eastAsia" w:ascii="仿宋_GB2312" w:hAnsi="仿宋_GB2312" w:eastAsia="仿宋_GB2312" w:cs="仿宋_GB2312"/>
          <w:color w:val="auto"/>
          <w:sz w:val="28"/>
          <w:szCs w:val="28"/>
          <w:highlight w:val="none"/>
        </w:rPr>
        <w:t>否则不给予价格扣除。残疾人福利性单位属于小型、微型企业的不重复享受价格扣除。</w:t>
      </w:r>
    </w:p>
    <w:p>
      <w:pPr>
        <w:autoSpaceDE w:val="0"/>
        <w:autoSpaceDN w:val="0"/>
        <w:spacing w:line="360" w:lineRule="auto"/>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中标人为残疾人福利性单位的，公布成交结果的同时公告其《残疾人福利性单位声明函》，接受社会监督。经社会监督发现供应商提供的《残疾人福利性单位声明函》与事实不符的，依照《政府采购法》第七十七条第一款的规定追究法律责任。</w:t>
      </w:r>
    </w:p>
    <w:p>
      <w:pPr>
        <w:pStyle w:val="69"/>
        <w:rPr>
          <w:rFonts w:hint="eastAsia" w:ascii="仿宋_GB2312" w:hAnsi="仿宋_GB2312" w:eastAsia="仿宋_GB2312" w:cs="仿宋_GB2312"/>
          <w:color w:val="auto"/>
          <w:sz w:val="28"/>
          <w:szCs w:val="28"/>
          <w:highlight w:val="none"/>
        </w:rPr>
      </w:pPr>
    </w:p>
    <w:p>
      <w:pPr>
        <w:pStyle w:val="69"/>
        <w:rPr>
          <w:rFonts w:hint="eastAsia" w:ascii="仿宋_GB2312" w:hAnsi="仿宋_GB2312" w:eastAsia="仿宋_GB2312" w:cs="仿宋_GB2312"/>
          <w:color w:val="auto"/>
          <w:sz w:val="28"/>
          <w:szCs w:val="28"/>
          <w:highlight w:val="none"/>
        </w:rPr>
      </w:pPr>
    </w:p>
    <w:p>
      <w:pPr>
        <w:pStyle w:val="69"/>
        <w:rPr>
          <w:rFonts w:hint="eastAsia" w:ascii="仿宋_GB2312" w:hAnsi="仿宋_GB2312" w:eastAsia="仿宋_GB2312" w:cs="仿宋_GB2312"/>
          <w:color w:val="auto"/>
          <w:sz w:val="28"/>
          <w:szCs w:val="28"/>
          <w:highlight w:val="none"/>
        </w:rPr>
      </w:pPr>
    </w:p>
    <w:p>
      <w:pPr>
        <w:pStyle w:val="69"/>
        <w:rPr>
          <w:rFonts w:hint="eastAsia" w:ascii="仿宋_GB2312" w:hAnsi="仿宋_GB2312" w:eastAsia="仿宋_GB2312" w:cs="仿宋_GB2312"/>
          <w:color w:val="auto"/>
          <w:sz w:val="28"/>
          <w:szCs w:val="28"/>
          <w:highlight w:val="none"/>
        </w:rPr>
      </w:pPr>
    </w:p>
    <w:p>
      <w:pPr>
        <w:pStyle w:val="69"/>
        <w:rPr>
          <w:rFonts w:hint="eastAsia" w:ascii="仿宋_GB2312" w:hAnsi="仿宋_GB2312" w:eastAsia="仿宋_GB2312" w:cs="仿宋_GB2312"/>
          <w:color w:val="auto"/>
          <w:sz w:val="28"/>
          <w:szCs w:val="28"/>
          <w:highlight w:val="none"/>
        </w:rPr>
      </w:pPr>
    </w:p>
    <w:p>
      <w:pPr>
        <w:pStyle w:val="69"/>
        <w:rPr>
          <w:rFonts w:hint="eastAsia" w:ascii="仿宋_GB2312" w:hAnsi="仿宋_GB2312" w:eastAsia="仿宋_GB2312" w:cs="仿宋_GB2312"/>
          <w:color w:val="auto"/>
          <w:sz w:val="28"/>
          <w:szCs w:val="28"/>
          <w:highlight w:val="none"/>
        </w:rPr>
      </w:pPr>
    </w:p>
    <w:p>
      <w:pPr>
        <w:pStyle w:val="69"/>
        <w:rPr>
          <w:rFonts w:hint="eastAsia" w:ascii="仿宋_GB2312" w:hAnsi="仿宋_GB2312" w:eastAsia="仿宋_GB2312" w:cs="仿宋_GB2312"/>
          <w:color w:val="auto"/>
          <w:sz w:val="28"/>
          <w:szCs w:val="28"/>
          <w:highlight w:val="none"/>
        </w:rPr>
      </w:pPr>
    </w:p>
    <w:p>
      <w:pPr>
        <w:pStyle w:val="69"/>
        <w:rPr>
          <w:rFonts w:hint="eastAsia" w:ascii="仿宋_GB2312" w:hAnsi="仿宋_GB2312" w:eastAsia="仿宋_GB2312" w:cs="仿宋_GB2312"/>
          <w:color w:val="auto"/>
          <w:sz w:val="28"/>
          <w:szCs w:val="28"/>
          <w:highlight w:val="none"/>
        </w:rPr>
      </w:pPr>
    </w:p>
    <w:p>
      <w:pPr>
        <w:pStyle w:val="69"/>
        <w:ind w:left="0" w:leftChars="0" w:firstLine="0" w:firstLineChars="0"/>
        <w:rPr>
          <w:rFonts w:hint="eastAsia"/>
          <w:color w:val="auto"/>
          <w:highlight w:val="none"/>
        </w:rPr>
      </w:pPr>
    </w:p>
    <w:p>
      <w:pPr>
        <w:pStyle w:val="2"/>
        <w:numPr>
          <w:ilvl w:val="0"/>
          <w:numId w:val="3"/>
        </w:numPr>
        <w:outlineLvl w:val="0"/>
        <w:rPr>
          <w:rFonts w:hint="eastAsia"/>
          <w:color w:val="auto"/>
          <w:highlight w:val="none"/>
        </w:rPr>
      </w:pPr>
      <w:bookmarkStart w:id="129" w:name="_Toc21778"/>
      <w:r>
        <w:rPr>
          <w:rFonts w:hint="eastAsia"/>
          <w:color w:val="auto"/>
          <w:highlight w:val="none"/>
          <w:lang w:eastAsia="zh-CN"/>
        </w:rPr>
        <w:t>响应文件</w:t>
      </w:r>
      <w:r>
        <w:rPr>
          <w:rFonts w:hint="eastAsia"/>
          <w:color w:val="auto"/>
          <w:highlight w:val="none"/>
        </w:rPr>
        <w:t>格式</w:t>
      </w:r>
      <w:bookmarkEnd w:id="129"/>
    </w:p>
    <w:p>
      <w:pPr>
        <w:pStyle w:val="3"/>
        <w:jc w:val="center"/>
        <w:outlineLvl w:val="9"/>
        <w:rPr>
          <w:rFonts w:hint="eastAsia" w:ascii="黑体" w:hAnsi="黑体" w:eastAsia="黑体" w:cs="黑体"/>
          <w:b w:val="0"/>
          <w:bCs/>
          <w:color w:val="auto"/>
          <w:sz w:val="40"/>
          <w:szCs w:val="40"/>
          <w:highlight w:val="none"/>
        </w:rPr>
      </w:pPr>
    </w:p>
    <w:p>
      <w:pPr>
        <w:ind w:left="0" w:leftChars="0" w:firstLine="0" w:firstLineChars="0"/>
        <w:jc w:val="center"/>
        <w:rPr>
          <w:rFonts w:hint="eastAsia"/>
          <w:color w:val="auto"/>
          <w:highlight w:val="none"/>
        </w:rPr>
      </w:pPr>
      <w:r>
        <w:rPr>
          <w:rFonts w:hint="eastAsia" w:ascii="仿宋_GB2312" w:hAnsi="仿宋_GB2312" w:eastAsia="仿宋_GB2312" w:cs="仿宋_GB2312"/>
          <w:b w:val="0"/>
          <w:bCs/>
          <w:color w:val="auto"/>
          <w:kern w:val="0"/>
          <w:sz w:val="28"/>
          <w:szCs w:val="28"/>
          <w:highlight w:val="none"/>
          <w:lang w:val="en-US" w:eastAsia="zh-CN" w:bidi="ar-SA"/>
        </w:rPr>
        <w:t>一、投标函</w:t>
      </w:r>
    </w:p>
    <w:p>
      <w:pPr>
        <w:tabs>
          <w:tab w:val="left" w:pos="5580"/>
        </w:tabs>
        <w:spacing w:line="560" w:lineRule="exact"/>
        <w:ind w:firstLine="0" w:firstLineChars="0"/>
        <w:rPr>
          <w:rFonts w:hint="default" w:ascii="宋体" w:hAnsi="宋体" w:eastAsia="仿宋"/>
          <w:color w:val="auto"/>
          <w:szCs w:val="28"/>
          <w:highlight w:val="none"/>
          <w:u w:val="single"/>
          <w:lang w:val="en-US" w:eastAsia="zh-CN"/>
        </w:rPr>
      </w:pPr>
      <w:r>
        <w:rPr>
          <w:rFonts w:hint="eastAsia" w:ascii="宋体" w:hAnsi="宋体"/>
          <w:color w:val="auto"/>
          <w:szCs w:val="28"/>
          <w:highlight w:val="none"/>
        </w:rPr>
        <w:t>致：</w:t>
      </w:r>
      <w:r>
        <w:rPr>
          <w:rFonts w:hint="eastAsia" w:ascii="宋体" w:hAnsi="宋体"/>
          <w:color w:val="auto"/>
          <w:szCs w:val="28"/>
          <w:highlight w:val="none"/>
          <w:u w:val="single"/>
          <w:lang w:val="en-US" w:eastAsia="zh-CN"/>
        </w:rPr>
        <w:t>征集人单位名称</w:t>
      </w:r>
    </w:p>
    <w:p>
      <w:pPr>
        <w:ind w:firstLine="560"/>
        <w:rPr>
          <w:color w:val="auto"/>
          <w:highlight w:val="none"/>
        </w:rPr>
      </w:pPr>
    </w:p>
    <w:p>
      <w:pPr>
        <w:ind w:firstLine="560"/>
        <w:rPr>
          <w:rFonts w:hint="eastAsia"/>
          <w:color w:val="auto"/>
          <w:highlight w:val="none"/>
        </w:rPr>
      </w:pPr>
      <w:r>
        <w:rPr>
          <w:rFonts w:hint="eastAsia"/>
          <w:color w:val="auto"/>
          <w:highlight w:val="none"/>
        </w:rPr>
        <w:t>根据贵方</w:t>
      </w:r>
      <w:r>
        <w:rPr>
          <w:rFonts w:hint="eastAsia"/>
          <w:color w:val="auto"/>
          <w:highlight w:val="none"/>
          <w:u w:val="single"/>
        </w:rPr>
        <w:t>（项目名称）</w:t>
      </w:r>
      <w:r>
        <w:rPr>
          <w:rFonts w:hint="eastAsia"/>
          <w:color w:val="auto"/>
          <w:highlight w:val="none"/>
        </w:rPr>
        <w:t>项目的</w:t>
      </w:r>
      <w:r>
        <w:rPr>
          <w:rFonts w:hint="eastAsia"/>
          <w:color w:val="auto"/>
          <w:highlight w:val="none"/>
          <w:lang w:eastAsia="zh-CN"/>
        </w:rPr>
        <w:t>响应</w:t>
      </w:r>
      <w:r>
        <w:rPr>
          <w:rFonts w:hint="eastAsia"/>
          <w:color w:val="auto"/>
          <w:highlight w:val="none"/>
        </w:rPr>
        <w:t>邀请</w:t>
      </w:r>
      <w:r>
        <w:rPr>
          <w:rFonts w:hint="eastAsia"/>
          <w:color w:val="auto"/>
          <w:highlight w:val="none"/>
          <w:u w:val="single"/>
        </w:rPr>
        <w:t>（项目编号）</w:t>
      </w:r>
      <w:r>
        <w:rPr>
          <w:rFonts w:hint="eastAsia"/>
          <w:color w:val="auto"/>
          <w:highlight w:val="none"/>
        </w:rPr>
        <w:t>,</w:t>
      </w:r>
      <w:r>
        <w:rPr>
          <w:rFonts w:hint="eastAsia"/>
          <w:color w:val="auto"/>
          <w:highlight w:val="none"/>
          <w:u w:val="single"/>
        </w:rPr>
        <w:t>（姓名、职务）</w:t>
      </w:r>
      <w:r>
        <w:rPr>
          <w:rFonts w:hint="eastAsia"/>
          <w:color w:val="auto"/>
          <w:highlight w:val="none"/>
        </w:rPr>
        <w:t>经正式授权并代表供应商</w:t>
      </w:r>
      <w:r>
        <w:rPr>
          <w:rFonts w:hint="eastAsia"/>
          <w:color w:val="auto"/>
          <w:highlight w:val="none"/>
          <w:u w:val="single"/>
        </w:rPr>
        <w:t>（名称、地址）</w:t>
      </w:r>
      <w:r>
        <w:rPr>
          <w:rFonts w:hint="eastAsia"/>
          <w:color w:val="auto"/>
          <w:highlight w:val="none"/>
        </w:rPr>
        <w:t>提交，提交加密电子</w:t>
      </w:r>
      <w:r>
        <w:rPr>
          <w:rFonts w:hint="eastAsia"/>
          <w:color w:val="auto"/>
          <w:highlight w:val="none"/>
          <w:lang w:eastAsia="zh-CN"/>
        </w:rPr>
        <w:t>响应文件</w:t>
      </w:r>
      <w:r>
        <w:rPr>
          <w:rFonts w:hint="eastAsia"/>
          <w:color w:val="auto"/>
          <w:highlight w:val="none"/>
          <w:u w:val="single"/>
        </w:rPr>
        <w:t xml:space="preserve">  </w:t>
      </w:r>
      <w:r>
        <w:rPr>
          <w:rFonts w:hint="eastAsia"/>
          <w:color w:val="auto"/>
          <w:highlight w:val="none"/>
        </w:rPr>
        <w:t>份。</w:t>
      </w:r>
    </w:p>
    <w:p>
      <w:pPr>
        <w:ind w:firstLine="560"/>
        <w:rPr>
          <w:color w:val="auto"/>
          <w:highlight w:val="none"/>
        </w:rPr>
      </w:pPr>
      <w:r>
        <w:rPr>
          <w:rFonts w:hint="eastAsia"/>
          <w:color w:val="auto"/>
          <w:highlight w:val="none"/>
        </w:rPr>
        <w:t>据此，签字代表宣布同意如下：</w:t>
      </w:r>
    </w:p>
    <w:p>
      <w:pPr>
        <w:ind w:firstLine="560"/>
        <w:rPr>
          <w:rFonts w:hint="eastAsia"/>
          <w:color w:val="auto"/>
          <w:highlight w:val="none"/>
        </w:rPr>
      </w:pPr>
      <w:bookmarkStart w:id="130" w:name="OLE_LINK1"/>
      <w:r>
        <w:rPr>
          <w:rFonts w:hint="eastAsia"/>
          <w:color w:val="auto"/>
          <w:highlight w:val="none"/>
        </w:rPr>
        <w:t>（1）本</w:t>
      </w:r>
      <w:r>
        <w:rPr>
          <w:rFonts w:hint="eastAsia"/>
          <w:color w:val="auto"/>
          <w:highlight w:val="none"/>
          <w:lang w:eastAsia="zh-CN"/>
        </w:rPr>
        <w:t>响应</w:t>
      </w:r>
      <w:r>
        <w:rPr>
          <w:rFonts w:hint="eastAsia"/>
          <w:color w:val="auto"/>
          <w:highlight w:val="none"/>
        </w:rPr>
        <w:t>有效期为自</w:t>
      </w:r>
      <w:r>
        <w:rPr>
          <w:rFonts w:hint="eastAsia"/>
          <w:color w:val="auto"/>
          <w:highlight w:val="none"/>
          <w:lang w:eastAsia="zh-CN"/>
        </w:rPr>
        <w:t>响应</w:t>
      </w:r>
      <w:r>
        <w:rPr>
          <w:rFonts w:hint="eastAsia"/>
          <w:color w:val="auto"/>
          <w:highlight w:val="none"/>
        </w:rPr>
        <w:t>截止之日起</w:t>
      </w:r>
      <w:r>
        <w:rPr>
          <w:rFonts w:hint="eastAsia"/>
          <w:color w:val="auto"/>
          <w:highlight w:val="none"/>
          <w:u w:val="single"/>
        </w:rPr>
        <w:t xml:space="preserve">    </w:t>
      </w:r>
      <w:r>
        <w:rPr>
          <w:rFonts w:hint="eastAsia"/>
          <w:color w:val="auto"/>
          <w:highlight w:val="none"/>
        </w:rPr>
        <w:t>个日历日。</w:t>
      </w:r>
    </w:p>
    <w:bookmarkEnd w:id="130"/>
    <w:p>
      <w:pPr>
        <w:ind w:firstLine="560"/>
        <w:rPr>
          <w:rFonts w:hint="eastAsia"/>
          <w:color w:val="auto"/>
          <w:highlight w:val="none"/>
        </w:rPr>
      </w:pPr>
      <w:r>
        <w:rPr>
          <w:rFonts w:hint="eastAsia"/>
          <w:color w:val="auto"/>
          <w:highlight w:val="none"/>
        </w:rPr>
        <w:t>（2）联合体中的大中型企业和其他自然人、法人或者其他组织，与联合体中的小型、微型企业之间 （存在、不存在）投资关系（如果是联合体的话）。</w:t>
      </w:r>
    </w:p>
    <w:p>
      <w:pPr>
        <w:ind w:firstLine="560"/>
        <w:rPr>
          <w:rFonts w:hint="eastAsia"/>
          <w:color w:val="auto"/>
          <w:highlight w:val="none"/>
        </w:rPr>
      </w:pPr>
      <w:r>
        <w:rPr>
          <w:rFonts w:hint="eastAsia"/>
          <w:color w:val="auto"/>
          <w:highlight w:val="none"/>
        </w:rPr>
        <w:t>（3）我方不是为本项目提供整体设计、规范编制或者项目管理、监理、检测等服务的供应商，我方不是</w:t>
      </w:r>
      <w:r>
        <w:rPr>
          <w:rFonts w:hint="eastAsia"/>
          <w:color w:val="auto"/>
          <w:highlight w:val="none"/>
          <w:lang w:eastAsia="zh-CN"/>
        </w:rPr>
        <w:t>采购代理机构</w:t>
      </w:r>
      <w:r>
        <w:rPr>
          <w:rFonts w:hint="eastAsia"/>
          <w:color w:val="auto"/>
          <w:highlight w:val="none"/>
        </w:rPr>
        <w:t>的附属机构。</w:t>
      </w:r>
    </w:p>
    <w:p>
      <w:pPr>
        <w:ind w:firstLine="560"/>
        <w:rPr>
          <w:rFonts w:hint="eastAsia"/>
          <w:color w:val="auto"/>
          <w:highlight w:val="none"/>
        </w:rPr>
      </w:pPr>
      <w:r>
        <w:rPr>
          <w:rFonts w:hint="eastAsia"/>
          <w:color w:val="auto"/>
          <w:highlight w:val="none"/>
        </w:rPr>
        <w:t>（4）按照贵方可能要求，提供与其</w:t>
      </w:r>
      <w:r>
        <w:rPr>
          <w:rFonts w:hint="eastAsia"/>
          <w:color w:val="auto"/>
          <w:highlight w:val="none"/>
          <w:lang w:eastAsia="zh-CN"/>
        </w:rPr>
        <w:t>响应</w:t>
      </w:r>
      <w:r>
        <w:rPr>
          <w:rFonts w:hint="eastAsia"/>
          <w:color w:val="auto"/>
          <w:highlight w:val="none"/>
        </w:rPr>
        <w:t>有关的一切数据或资料，完全理解贵方不一定接受最低价的</w:t>
      </w:r>
      <w:r>
        <w:rPr>
          <w:rFonts w:hint="eastAsia"/>
          <w:color w:val="auto"/>
          <w:highlight w:val="none"/>
          <w:lang w:eastAsia="zh-CN"/>
        </w:rPr>
        <w:t>响应</w:t>
      </w:r>
      <w:r>
        <w:rPr>
          <w:rFonts w:hint="eastAsia"/>
          <w:color w:val="auto"/>
          <w:highlight w:val="none"/>
        </w:rPr>
        <w:t>或收到的任何</w:t>
      </w:r>
      <w:r>
        <w:rPr>
          <w:rFonts w:hint="eastAsia"/>
          <w:color w:val="auto"/>
          <w:highlight w:val="none"/>
          <w:lang w:eastAsia="zh-CN"/>
        </w:rPr>
        <w:t>响应</w:t>
      </w:r>
      <w:r>
        <w:rPr>
          <w:rFonts w:hint="eastAsia"/>
          <w:color w:val="auto"/>
          <w:highlight w:val="none"/>
        </w:rPr>
        <w:t>。</w:t>
      </w:r>
    </w:p>
    <w:p>
      <w:pPr>
        <w:ind w:firstLine="560"/>
        <w:rPr>
          <w:rFonts w:hint="eastAsia"/>
          <w:color w:val="auto"/>
          <w:highlight w:val="none"/>
        </w:rPr>
      </w:pPr>
      <w:r>
        <w:rPr>
          <w:rFonts w:hint="eastAsia"/>
          <w:color w:val="auto"/>
          <w:highlight w:val="none"/>
        </w:rPr>
        <w:t>（</w:t>
      </w:r>
      <w:r>
        <w:rPr>
          <w:rFonts w:hint="eastAsia"/>
          <w:color w:val="auto"/>
          <w:highlight w:val="none"/>
          <w:lang w:val="en-US" w:eastAsia="zh-CN"/>
        </w:rPr>
        <w:t>5</w:t>
      </w:r>
      <w:r>
        <w:rPr>
          <w:rFonts w:hint="eastAsia"/>
          <w:color w:val="auto"/>
          <w:highlight w:val="none"/>
        </w:rPr>
        <w:t>）按照征集文件的规定履行合同责任和义务。</w:t>
      </w:r>
    </w:p>
    <w:p>
      <w:pPr>
        <w:ind w:firstLine="560"/>
        <w:rPr>
          <w:color w:val="auto"/>
          <w:highlight w:val="none"/>
        </w:rPr>
      </w:pPr>
      <w:r>
        <w:rPr>
          <w:rFonts w:hint="eastAsia"/>
          <w:color w:val="auto"/>
          <w:highlight w:val="none"/>
        </w:rPr>
        <w:t>本项目授权代理人姓名：</w:t>
      </w:r>
      <w:r>
        <w:rPr>
          <w:rFonts w:hint="eastAsia"/>
          <w:color w:val="auto"/>
          <w:highlight w:val="none"/>
          <w:u w:val="single"/>
        </w:rPr>
        <w:t xml:space="preserve">    </w:t>
      </w:r>
      <w:r>
        <w:rPr>
          <w:rFonts w:hint="eastAsia"/>
          <w:color w:val="auto"/>
          <w:highlight w:val="none"/>
        </w:rPr>
        <w:t>身份证号码：</w:t>
      </w:r>
      <w:r>
        <w:rPr>
          <w:rFonts w:hint="eastAsia"/>
          <w:color w:val="auto"/>
          <w:highlight w:val="none"/>
          <w:u w:val="single"/>
        </w:rPr>
        <w:t xml:space="preserve">    </w:t>
      </w:r>
      <w:r>
        <w:rPr>
          <w:rFonts w:hint="eastAsia"/>
          <w:color w:val="auto"/>
          <w:highlight w:val="none"/>
        </w:rPr>
        <w:t>联系手机：</w:t>
      </w:r>
      <w:r>
        <w:rPr>
          <w:rFonts w:hint="eastAsia"/>
          <w:color w:val="auto"/>
          <w:highlight w:val="none"/>
          <w:u w:val="single"/>
        </w:rPr>
        <w:t xml:space="preserve">    </w:t>
      </w:r>
      <w:r>
        <w:rPr>
          <w:rFonts w:hint="eastAsia"/>
          <w:color w:val="auto"/>
          <w:highlight w:val="none"/>
        </w:rPr>
        <w:t>（若为法定代表人</w:t>
      </w:r>
      <w:r>
        <w:rPr>
          <w:rFonts w:hint="eastAsia"/>
          <w:color w:val="auto"/>
          <w:highlight w:val="none"/>
          <w:lang w:eastAsia="zh-CN"/>
        </w:rPr>
        <w:t>响应</w:t>
      </w:r>
      <w:r>
        <w:rPr>
          <w:rFonts w:hint="eastAsia"/>
          <w:color w:val="auto"/>
          <w:highlight w:val="none"/>
        </w:rPr>
        <w:t>、或自然人</w:t>
      </w:r>
      <w:r>
        <w:rPr>
          <w:rFonts w:hint="eastAsia"/>
          <w:color w:val="auto"/>
          <w:highlight w:val="none"/>
          <w:lang w:eastAsia="zh-CN"/>
        </w:rPr>
        <w:t>响应</w:t>
      </w:r>
      <w:r>
        <w:rPr>
          <w:rFonts w:hint="eastAsia"/>
          <w:color w:val="auto"/>
          <w:highlight w:val="none"/>
        </w:rPr>
        <w:t>的，请填写法定代表人或自然人姓名，身份证号及联系手机。）</w:t>
      </w:r>
    </w:p>
    <w:p>
      <w:pPr>
        <w:ind w:firstLine="560"/>
        <w:rPr>
          <w:color w:val="auto"/>
          <w:highlight w:val="none"/>
        </w:rPr>
      </w:pPr>
      <w:r>
        <w:rPr>
          <w:rFonts w:hint="eastAsia"/>
          <w:color w:val="auto"/>
          <w:highlight w:val="none"/>
        </w:rPr>
        <w:t>与本</w:t>
      </w:r>
      <w:r>
        <w:rPr>
          <w:rFonts w:hint="eastAsia"/>
          <w:color w:val="auto"/>
          <w:highlight w:val="none"/>
          <w:lang w:eastAsia="zh-CN"/>
        </w:rPr>
        <w:t>响应</w:t>
      </w:r>
      <w:r>
        <w:rPr>
          <w:rFonts w:hint="eastAsia"/>
          <w:color w:val="auto"/>
          <w:highlight w:val="none"/>
        </w:rPr>
        <w:t>有关的一切正式往来信函请寄：</w:t>
      </w:r>
    </w:p>
    <w:p>
      <w:pPr>
        <w:tabs>
          <w:tab w:val="left" w:pos="5580"/>
        </w:tabs>
        <w:adjustRightInd w:val="0"/>
        <w:ind w:firstLine="0" w:firstLineChars="0"/>
        <w:rPr>
          <w:rFonts w:ascii="宋体" w:hAnsi="宋体"/>
          <w:color w:val="auto"/>
          <w:szCs w:val="28"/>
          <w:highlight w:val="none"/>
        </w:rPr>
      </w:pPr>
      <w:r>
        <w:rPr>
          <w:rFonts w:hint="eastAsia" w:ascii="宋体" w:hAnsi="宋体"/>
          <w:color w:val="auto"/>
          <w:szCs w:val="28"/>
          <w:highlight w:val="none"/>
        </w:rPr>
        <w:t>地址：</w:t>
      </w:r>
      <w:r>
        <w:rPr>
          <w:rFonts w:hint="eastAsia" w:ascii="宋体" w:hAnsi="宋体"/>
          <w:color w:val="auto"/>
          <w:szCs w:val="28"/>
          <w:highlight w:val="none"/>
          <w:u w:val="single"/>
        </w:rPr>
        <w:t xml:space="preserve">                         </w:t>
      </w:r>
      <w:r>
        <w:rPr>
          <w:rFonts w:hint="eastAsia" w:ascii="宋体" w:hAnsi="宋体"/>
          <w:color w:val="auto"/>
          <w:szCs w:val="28"/>
          <w:highlight w:val="none"/>
        </w:rPr>
        <w:t xml:space="preserve">   传真：</w:t>
      </w:r>
      <w:r>
        <w:rPr>
          <w:rFonts w:hint="eastAsia" w:ascii="宋体" w:hAnsi="宋体"/>
          <w:color w:val="auto"/>
          <w:szCs w:val="28"/>
          <w:highlight w:val="none"/>
          <w:u w:val="single"/>
        </w:rPr>
        <w:t xml:space="preserve">                     </w:t>
      </w:r>
    </w:p>
    <w:p>
      <w:pPr>
        <w:tabs>
          <w:tab w:val="left" w:pos="5580"/>
        </w:tabs>
        <w:adjustRightInd w:val="0"/>
        <w:ind w:firstLine="0" w:firstLineChars="0"/>
        <w:rPr>
          <w:rFonts w:ascii="宋体" w:hAnsi="宋体"/>
          <w:b/>
          <w:color w:val="auto"/>
          <w:szCs w:val="28"/>
          <w:highlight w:val="none"/>
        </w:rPr>
      </w:pPr>
      <w:r>
        <w:rPr>
          <w:rFonts w:hint="eastAsia" w:ascii="宋体" w:hAnsi="宋体"/>
          <w:color w:val="auto"/>
          <w:szCs w:val="28"/>
          <w:highlight w:val="none"/>
        </w:rPr>
        <w:t>电话：</w:t>
      </w:r>
      <w:r>
        <w:rPr>
          <w:rFonts w:hint="eastAsia" w:ascii="宋体" w:hAnsi="宋体"/>
          <w:color w:val="auto"/>
          <w:szCs w:val="28"/>
          <w:highlight w:val="none"/>
          <w:u w:val="single"/>
        </w:rPr>
        <w:t xml:space="preserve">                         </w:t>
      </w:r>
      <w:r>
        <w:rPr>
          <w:rFonts w:hint="eastAsia" w:ascii="宋体" w:hAnsi="宋体"/>
          <w:color w:val="auto"/>
          <w:szCs w:val="28"/>
          <w:highlight w:val="none"/>
        </w:rPr>
        <w:t xml:space="preserve">   电子函件：</w:t>
      </w:r>
      <w:r>
        <w:rPr>
          <w:rFonts w:hint="eastAsia" w:ascii="宋体" w:hAnsi="宋体"/>
          <w:color w:val="auto"/>
          <w:szCs w:val="28"/>
          <w:highlight w:val="none"/>
          <w:u w:val="single"/>
        </w:rPr>
        <w:t xml:space="preserve">                 </w:t>
      </w:r>
    </w:p>
    <w:p>
      <w:pPr>
        <w:autoSpaceDE w:val="0"/>
        <w:adjustRightInd w:val="0"/>
        <w:ind w:firstLine="0" w:firstLineChars="0"/>
        <w:rPr>
          <w:rFonts w:hint="eastAsia" w:ascii="宋体" w:hAnsi="宋体"/>
          <w:color w:val="auto"/>
          <w:szCs w:val="28"/>
          <w:highlight w:val="none"/>
        </w:rPr>
      </w:pPr>
    </w:p>
    <w:p>
      <w:pPr>
        <w:autoSpaceDE w:val="0"/>
        <w:adjustRightInd w:val="0"/>
        <w:ind w:firstLine="0" w:firstLineChars="0"/>
        <w:rPr>
          <w:rFonts w:hint="eastAsia" w:ascii="宋体" w:hAnsi="宋体"/>
          <w:color w:val="auto"/>
          <w:szCs w:val="28"/>
          <w:highlight w:val="none"/>
        </w:rPr>
      </w:pPr>
    </w:p>
    <w:p>
      <w:pPr>
        <w:autoSpaceDE w:val="0"/>
        <w:adjustRightInd w:val="0"/>
        <w:ind w:firstLine="0" w:firstLineChars="0"/>
        <w:rPr>
          <w:rFonts w:hint="eastAsia" w:ascii="宋体" w:hAnsi="宋体"/>
          <w:color w:val="auto"/>
          <w:szCs w:val="28"/>
          <w:highlight w:val="none"/>
        </w:rPr>
      </w:pPr>
    </w:p>
    <w:p>
      <w:pPr>
        <w:autoSpaceDE w:val="0"/>
        <w:autoSpaceDN w:val="0"/>
        <w:ind w:firstLine="120" w:firstLineChars="50"/>
        <w:rPr>
          <w:rFonts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供应商</w:t>
      </w:r>
      <w:r>
        <w:rPr>
          <w:rFonts w:hint="eastAsia" w:ascii="仿宋_GB2312" w:hAnsi="宋体" w:eastAsia="仿宋_GB2312" w:cs="宋体"/>
          <w:color w:val="auto"/>
          <w:sz w:val="24"/>
          <w:highlight w:val="none"/>
        </w:rPr>
        <w:t>名称</w:t>
      </w:r>
      <w:r>
        <w:rPr>
          <w:rFonts w:ascii="仿宋_GB2312" w:hAnsi="宋体" w:eastAsia="仿宋_GB2312" w:cs="宋体"/>
          <w:color w:val="auto"/>
          <w:sz w:val="24"/>
          <w:highlight w:val="none"/>
          <w:lang w:val="zh-CN"/>
        </w:rPr>
        <w:t>（公章）：</w:t>
      </w:r>
    </w:p>
    <w:p>
      <w:pPr>
        <w:autoSpaceDE w:val="0"/>
        <w:autoSpaceDN w:val="0"/>
        <w:ind w:firstLine="120" w:firstLineChars="50"/>
        <w:rPr>
          <w:rFonts w:ascii="仿宋_GB2312" w:hAnsi="宋体" w:eastAsia="仿宋_GB2312" w:cs="宋体"/>
          <w:color w:val="auto"/>
          <w:sz w:val="24"/>
          <w:highlight w:val="none"/>
          <w:lang w:val="zh-CN"/>
        </w:rPr>
      </w:pPr>
      <w:r>
        <w:rPr>
          <w:rFonts w:ascii="仿宋_GB2312" w:hAnsi="宋体" w:eastAsia="仿宋_GB2312" w:cs="宋体"/>
          <w:color w:val="auto"/>
          <w:sz w:val="24"/>
          <w:highlight w:val="none"/>
          <w:lang w:val="zh-CN"/>
        </w:rPr>
        <w:t>法定代表人或其授权代表（签字</w:t>
      </w:r>
      <w:r>
        <w:rPr>
          <w:rFonts w:hint="eastAsia" w:ascii="仿宋_GB2312" w:hAnsi="宋体" w:eastAsia="仿宋_GB2312" w:cs="宋体"/>
          <w:color w:val="auto"/>
          <w:sz w:val="24"/>
          <w:highlight w:val="none"/>
          <w:lang w:val="zh-CN"/>
        </w:rPr>
        <w:t>或盖章</w:t>
      </w:r>
      <w:r>
        <w:rPr>
          <w:rFonts w:ascii="仿宋_GB2312" w:hAnsi="宋体" w:eastAsia="仿宋_GB2312" w:cs="宋体"/>
          <w:color w:val="auto"/>
          <w:sz w:val="24"/>
          <w:highlight w:val="none"/>
          <w:lang w:val="zh-CN"/>
        </w:rPr>
        <w:t>）：</w:t>
      </w:r>
    </w:p>
    <w:p>
      <w:pPr>
        <w:numPr>
          <w:ilvl w:val="0"/>
          <w:numId w:val="0"/>
        </w:numPr>
        <w:spacing w:line="560" w:lineRule="exact"/>
        <w:jc w:val="center"/>
        <w:outlineLvl w:val="0"/>
        <w:rPr>
          <w:rFonts w:hint="eastAsia" w:ascii="黑体" w:hAnsi="黑体" w:eastAsia="黑体" w:cs="黑体"/>
          <w:color w:val="auto"/>
          <w:sz w:val="32"/>
          <w:highlight w:val="none"/>
          <w:lang w:val="en-US" w:eastAsia="zh-CN"/>
        </w:rPr>
      </w:pPr>
    </w:p>
    <w:p>
      <w:pPr>
        <w:pStyle w:val="67"/>
        <w:rPr>
          <w:rFonts w:hint="eastAsia" w:ascii="黑体" w:hAnsi="黑体" w:eastAsia="黑体" w:cs="黑体"/>
          <w:color w:val="auto"/>
          <w:sz w:val="32"/>
          <w:highlight w:val="none"/>
          <w:lang w:val="en-US" w:eastAsia="zh-CN"/>
        </w:rPr>
      </w:pPr>
    </w:p>
    <w:p>
      <w:pPr>
        <w:numPr>
          <w:ilvl w:val="0"/>
          <w:numId w:val="0"/>
        </w:numPr>
        <w:spacing w:line="560" w:lineRule="exact"/>
        <w:jc w:val="both"/>
        <w:outlineLvl w:val="0"/>
        <w:rPr>
          <w:rFonts w:hint="eastAsia" w:ascii="黑体" w:hAnsi="黑体" w:eastAsia="黑体" w:cs="黑体"/>
          <w:color w:val="auto"/>
          <w:sz w:val="32"/>
          <w:highlight w:val="none"/>
          <w:lang w:val="en-US" w:eastAsia="zh-CN"/>
        </w:rPr>
      </w:pPr>
    </w:p>
    <w:p>
      <w:pPr>
        <w:numPr>
          <w:ilvl w:val="0"/>
          <w:numId w:val="0"/>
        </w:numPr>
        <w:spacing w:line="560" w:lineRule="exact"/>
        <w:jc w:val="center"/>
        <w:outlineLvl w:val="0"/>
        <w:rPr>
          <w:rFonts w:hint="eastAsia" w:ascii="黑体" w:hAnsi="黑体" w:eastAsia="黑体" w:cs="黑体"/>
          <w:color w:val="auto"/>
          <w:sz w:val="32"/>
          <w:highlight w:val="none"/>
          <w:lang w:val="en-US" w:eastAsia="zh-CN"/>
        </w:rPr>
      </w:pPr>
      <w:bookmarkStart w:id="131" w:name="_Toc3744"/>
    </w:p>
    <w:p>
      <w:pPr>
        <w:numPr>
          <w:ilvl w:val="0"/>
          <w:numId w:val="0"/>
        </w:numPr>
        <w:spacing w:before="37"/>
        <w:ind w:leftChars="200"/>
        <w:jc w:val="center"/>
        <w:rPr>
          <w:rFonts w:hint="eastAsia" w:ascii="仿宋_GB2312" w:hAnsi="仿宋_GB2312" w:eastAsia="仿宋_GB2312" w:cs="仿宋_GB2312"/>
          <w:color w:val="auto"/>
          <w:szCs w:val="28"/>
          <w:highlight w:val="none"/>
          <w:lang w:eastAsia="zh-CN"/>
        </w:rPr>
      </w:pPr>
      <w:r>
        <w:rPr>
          <w:rFonts w:hint="eastAsia" w:ascii="仿宋_GB2312" w:hAnsi="仿宋_GB2312" w:eastAsia="仿宋_GB2312" w:cs="仿宋_GB2312"/>
          <w:color w:val="auto"/>
          <w:szCs w:val="28"/>
          <w:highlight w:val="none"/>
          <w:lang w:val="en-US" w:eastAsia="zh-CN"/>
        </w:rPr>
        <w:t>二、</w:t>
      </w:r>
      <w:r>
        <w:rPr>
          <w:rFonts w:hint="eastAsia" w:ascii="仿宋_GB2312" w:hAnsi="仿宋_GB2312" w:eastAsia="仿宋_GB2312" w:cs="仿宋_GB2312"/>
          <w:color w:val="auto"/>
          <w:szCs w:val="28"/>
          <w:highlight w:val="none"/>
        </w:rPr>
        <w:t>开标一览表</w:t>
      </w:r>
      <w:r>
        <w:rPr>
          <w:rFonts w:hint="eastAsia" w:ascii="仿宋_GB2312" w:hAnsi="仿宋_GB2312" w:eastAsia="仿宋_GB2312" w:cs="仿宋_GB2312"/>
          <w:color w:val="auto"/>
          <w:szCs w:val="28"/>
          <w:highlight w:val="none"/>
          <w:lang w:eastAsia="zh-CN"/>
        </w:rPr>
        <w:t>（</w:t>
      </w:r>
      <w:r>
        <w:rPr>
          <w:rFonts w:hint="eastAsia" w:ascii="仿宋_GB2312" w:hAnsi="仿宋_GB2312" w:eastAsia="仿宋_GB2312" w:cs="仿宋_GB2312"/>
          <w:color w:val="auto"/>
          <w:szCs w:val="28"/>
          <w:highlight w:val="none"/>
          <w:lang w:val="en-US" w:eastAsia="zh-CN"/>
        </w:rPr>
        <w:t>报价表</w:t>
      </w:r>
      <w:r>
        <w:rPr>
          <w:rFonts w:hint="eastAsia" w:ascii="仿宋_GB2312" w:hAnsi="仿宋_GB2312" w:eastAsia="仿宋_GB2312" w:cs="仿宋_GB2312"/>
          <w:color w:val="auto"/>
          <w:szCs w:val="28"/>
          <w:highlight w:val="none"/>
          <w:lang w:eastAsia="zh-CN"/>
        </w:rPr>
        <w:t>）</w:t>
      </w:r>
    </w:p>
    <w:p>
      <w:pPr>
        <w:pStyle w:val="67"/>
        <w:widowControl/>
        <w:numPr>
          <w:ilvl w:val="0"/>
          <w:numId w:val="0"/>
        </w:numPr>
        <w:spacing w:after="200" w:line="360" w:lineRule="auto"/>
        <w:contextualSpacing/>
        <w:jc w:val="left"/>
        <w:rPr>
          <w:color w:val="auto"/>
          <w:highlight w:val="none"/>
        </w:rPr>
      </w:pP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58"/>
        <w:gridCol w:w="54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exact"/>
        </w:trPr>
        <w:tc>
          <w:tcPr>
            <w:tcW w:w="2858" w:type="dxa"/>
            <w:noWrap w:val="0"/>
            <w:vAlign w:val="center"/>
          </w:tcPr>
          <w:p>
            <w:pPr>
              <w:pStyle w:val="15"/>
              <w:pBdr>
                <w:bottom w:val="none" w:color="auto" w:sz="0" w:space="0"/>
              </w:pBdr>
              <w:ind w:firstLine="0" w:firstLineChars="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标题</w:t>
            </w:r>
          </w:p>
        </w:tc>
        <w:tc>
          <w:tcPr>
            <w:tcW w:w="5461" w:type="dxa"/>
            <w:noWrap w:val="0"/>
            <w:vAlign w:val="center"/>
          </w:tcPr>
          <w:p>
            <w:pPr>
              <w:pStyle w:val="15"/>
              <w:pBdr>
                <w:bottom w:val="none" w:color="auto" w:sz="0" w:space="0"/>
              </w:pBdr>
              <w:ind w:firstLine="0" w:firstLineChars="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响应</w:t>
            </w:r>
            <w:r>
              <w:rPr>
                <w:rFonts w:hint="eastAsia" w:ascii="仿宋_GB2312" w:hAnsi="仿宋_GB2312" w:eastAsia="仿宋_GB2312" w:cs="仿宋_GB2312"/>
                <w:color w:val="auto"/>
                <w:sz w:val="28"/>
                <w:szCs w:val="28"/>
                <w:highlight w:val="none"/>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8" w:hRule="exact"/>
        </w:trPr>
        <w:tc>
          <w:tcPr>
            <w:tcW w:w="2858" w:type="dxa"/>
            <w:noWrap w:val="0"/>
            <w:vAlign w:val="center"/>
          </w:tcPr>
          <w:p>
            <w:pPr>
              <w:pStyle w:val="15"/>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车辆维修和保养</w:t>
            </w:r>
          </w:p>
        </w:tc>
        <w:tc>
          <w:tcPr>
            <w:tcW w:w="5461" w:type="dxa"/>
            <w:noWrap w:val="0"/>
            <w:vAlign w:val="center"/>
          </w:tcPr>
          <w:p>
            <w:pPr>
              <w:rPr>
                <w:rFonts w:hint="default" w:ascii="仿宋_GB2312" w:hAnsi="仿宋_GB2312" w:eastAsia="仿宋_GB2312" w:cs="仿宋_GB2312"/>
                <w:color w:val="auto"/>
                <w:sz w:val="28"/>
                <w:szCs w:val="28"/>
                <w:highlight w:val="none"/>
                <w:u w:val="single"/>
                <w:lang w:val="en-US" w:eastAsia="zh-CN"/>
              </w:rPr>
            </w:pPr>
            <w:r>
              <w:rPr>
                <w:rFonts w:hint="eastAsia" w:ascii="仿宋_GB2312" w:hAnsi="仿宋_GB2312" w:eastAsia="仿宋_GB2312" w:cs="仿宋_GB2312"/>
                <w:color w:val="auto"/>
                <w:sz w:val="28"/>
                <w:szCs w:val="28"/>
                <w:highlight w:val="none"/>
                <w:lang w:val="en-US" w:eastAsia="zh-CN"/>
              </w:rPr>
              <w:t>小写：</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none"/>
                <w:lang w:val="en-US" w:eastAsia="zh-CN"/>
              </w:rPr>
              <w:t>元</w:t>
            </w:r>
          </w:p>
          <w:p>
            <w:pPr>
              <w:rPr>
                <w:rFonts w:hint="eastAsia" w:ascii="仿宋_GB2312" w:hAnsi="仿宋_GB2312" w:eastAsia="仿宋_GB2312" w:cs="仿宋_GB2312"/>
                <w:color w:val="auto"/>
                <w:sz w:val="28"/>
                <w:szCs w:val="28"/>
                <w:highlight w:val="none"/>
                <w:u w:val="single"/>
                <w:lang w:val="en-US" w:eastAsia="zh-CN"/>
              </w:rPr>
            </w:pPr>
          </w:p>
          <w:p>
            <w:pPr>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大写：</w:t>
            </w:r>
            <w:r>
              <w:rPr>
                <w:rFonts w:hint="eastAsia" w:ascii="仿宋_GB2312" w:hAnsi="仿宋_GB2312" w:eastAsia="仿宋_GB2312" w:cs="仿宋_GB2312"/>
                <w:color w:val="auto"/>
                <w:sz w:val="28"/>
                <w:szCs w:val="28"/>
                <w:highlight w:val="none"/>
                <w:u w:val="single"/>
                <w:lang w:val="en-US" w:eastAsia="zh-CN"/>
              </w:rPr>
              <w:t xml:space="preserve">           </w:t>
            </w:r>
          </w:p>
          <w:p>
            <w:pPr>
              <w:pStyle w:val="15"/>
              <w:pBdr>
                <w:bottom w:val="none" w:color="auto" w:sz="0" w:space="0"/>
              </w:pBdr>
              <w:ind w:firstLine="0" w:firstLineChars="0"/>
              <w:jc w:val="both"/>
              <w:rPr>
                <w:rFonts w:hint="eastAsia" w:ascii="仿宋_GB2312" w:hAnsi="仿宋_GB2312" w:eastAsia="仿宋_GB2312" w:cs="仿宋_GB2312"/>
                <w:color w:val="auto"/>
                <w:sz w:val="28"/>
                <w:szCs w:val="28"/>
                <w:highlight w:val="none"/>
                <w:lang w:val="en-US" w:eastAsia="zh-CN"/>
              </w:rPr>
            </w:pPr>
          </w:p>
        </w:tc>
      </w:tr>
    </w:tbl>
    <w:p>
      <w:pPr>
        <w:numPr>
          <w:ilvl w:val="0"/>
          <w:numId w:val="0"/>
        </w:numPr>
        <w:rPr>
          <w:rFonts w:hint="eastAsia"/>
          <w:color w:val="auto"/>
          <w:highlight w:val="none"/>
          <w:lang w:val="en-US" w:eastAsia="zh-CN"/>
        </w:rPr>
      </w:pPr>
    </w:p>
    <w:p>
      <w:pPr>
        <w:numPr>
          <w:ilvl w:val="0"/>
          <w:numId w:val="0"/>
        </w:numPr>
        <w:rPr>
          <w:rFonts w:hint="eastAsia" w:ascii="仿宋_GB2312" w:hAnsi="仿宋_GB2312" w:eastAsia="仿宋_GB2312" w:cs="仿宋_GB2312"/>
          <w:color w:val="auto"/>
          <w:sz w:val="28"/>
          <w:szCs w:val="28"/>
          <w:highlight w:val="none"/>
          <w:lang w:val="zh-CN" w:eastAsia="zh-CN"/>
        </w:rPr>
      </w:pPr>
      <w:r>
        <w:rPr>
          <w:rFonts w:hint="eastAsia" w:ascii="仿宋_GB2312" w:hAnsi="仿宋_GB2312" w:eastAsia="仿宋_GB2312" w:cs="仿宋_GB2312"/>
          <w:color w:val="auto"/>
          <w:sz w:val="28"/>
          <w:szCs w:val="28"/>
          <w:highlight w:val="none"/>
          <w:lang w:val="en-US" w:eastAsia="zh-CN"/>
        </w:rPr>
        <w:t>注：1.响应</w:t>
      </w:r>
      <w:r>
        <w:rPr>
          <w:rFonts w:hint="eastAsia" w:ascii="仿宋_GB2312" w:hAnsi="仿宋_GB2312" w:eastAsia="仿宋_GB2312" w:cs="仿宋_GB2312"/>
          <w:color w:val="auto"/>
          <w:sz w:val="28"/>
          <w:szCs w:val="28"/>
          <w:highlight w:val="none"/>
        </w:rPr>
        <w:t>报价应和服务分项报价明细表的</w:t>
      </w:r>
      <w:r>
        <w:rPr>
          <w:rFonts w:hint="eastAsia" w:ascii="仿宋_GB2312" w:hAnsi="仿宋_GB2312" w:eastAsia="仿宋_GB2312" w:cs="仿宋_GB2312"/>
          <w:b/>
          <w:bCs/>
          <w:color w:val="auto"/>
          <w:sz w:val="28"/>
          <w:szCs w:val="28"/>
          <w:highlight w:val="none"/>
        </w:rPr>
        <w:t>合计</w:t>
      </w:r>
      <w:r>
        <w:rPr>
          <w:rFonts w:hint="eastAsia" w:ascii="仿宋_GB2312" w:hAnsi="仿宋_GB2312" w:eastAsia="仿宋_GB2312" w:cs="仿宋_GB2312"/>
          <w:color w:val="auto"/>
          <w:sz w:val="28"/>
          <w:szCs w:val="28"/>
          <w:highlight w:val="none"/>
        </w:rPr>
        <w:t>相</w:t>
      </w:r>
      <w:r>
        <w:rPr>
          <w:rFonts w:hint="eastAsia" w:ascii="仿宋_GB2312" w:hAnsi="仿宋_GB2312" w:eastAsia="仿宋_GB2312" w:cs="仿宋_GB2312"/>
          <w:color w:val="auto"/>
          <w:sz w:val="28"/>
          <w:szCs w:val="28"/>
          <w:highlight w:val="none"/>
          <w:lang w:val="en-US" w:eastAsia="zh-CN"/>
        </w:rPr>
        <w:t>同（</w:t>
      </w:r>
      <w:r>
        <w:rPr>
          <w:rFonts w:hint="eastAsia" w:ascii="仿宋_GB2312" w:hAnsi="仿宋_GB2312" w:eastAsia="仿宋_GB2312" w:cs="仿宋_GB2312"/>
          <w:b/>
          <w:bCs/>
          <w:color w:val="auto"/>
          <w:sz w:val="28"/>
          <w:szCs w:val="28"/>
          <w:highlight w:val="none"/>
          <w:lang w:val="en-US" w:eastAsia="zh-CN"/>
        </w:rPr>
        <w:t>响应报价无需考虑单位，仅用于评审</w:t>
      </w:r>
      <w:r>
        <w:rPr>
          <w:rFonts w:hint="eastAsia" w:ascii="仿宋_GB2312" w:hAnsi="仿宋_GB2312" w:eastAsia="仿宋_GB2312" w:cs="仿宋_GB2312"/>
          <w:color w:val="auto"/>
          <w:sz w:val="28"/>
          <w:szCs w:val="28"/>
          <w:highlight w:val="none"/>
          <w:lang w:val="en-US" w:eastAsia="zh-CN"/>
        </w:rPr>
        <w:t>）</w:t>
      </w:r>
      <w:r>
        <w:rPr>
          <w:rFonts w:hint="eastAsia" w:ascii="仿宋_GB2312" w:hAnsi="仿宋_GB2312" w:eastAsia="仿宋_GB2312" w:cs="仿宋_GB2312"/>
          <w:color w:val="auto"/>
          <w:sz w:val="28"/>
          <w:szCs w:val="28"/>
          <w:highlight w:val="none"/>
          <w:lang w:eastAsia="zh-CN"/>
        </w:rPr>
        <w:t>；</w:t>
      </w:r>
    </w:p>
    <w:p>
      <w:pPr>
        <w:numPr>
          <w:ilvl w:val="0"/>
          <w:numId w:val="0"/>
        </w:numPr>
        <w:ind w:firstLine="560" w:firstLineChars="200"/>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2.响应报价栏只填写数字。</w:t>
      </w:r>
    </w:p>
    <w:p>
      <w:pPr>
        <w:autoSpaceDE w:val="0"/>
        <w:autoSpaceDN w:val="0"/>
        <w:ind w:firstLine="140" w:firstLineChars="50"/>
        <w:rPr>
          <w:rFonts w:hint="eastAsia" w:ascii="仿宋_GB2312" w:hAnsi="仿宋_GB2312" w:eastAsia="仿宋_GB2312" w:cs="仿宋_GB2312"/>
          <w:color w:val="auto"/>
          <w:sz w:val="28"/>
          <w:szCs w:val="28"/>
          <w:highlight w:val="none"/>
          <w:lang w:val="zh-CN"/>
        </w:rPr>
      </w:pPr>
    </w:p>
    <w:p>
      <w:pPr>
        <w:pStyle w:val="67"/>
        <w:rPr>
          <w:rFonts w:hint="eastAsia"/>
          <w:color w:val="auto"/>
          <w:highlight w:val="none"/>
          <w:lang w:val="zh-CN"/>
        </w:rPr>
      </w:pPr>
    </w:p>
    <w:p>
      <w:pPr>
        <w:autoSpaceDE w:val="0"/>
        <w:autoSpaceDN w:val="0"/>
        <w:ind w:firstLine="140" w:firstLineChars="50"/>
        <w:jc w:val="right"/>
        <w:rPr>
          <w:rFonts w:hint="eastAsia" w:ascii="仿宋_GB2312" w:hAnsi="仿宋_GB2312" w:eastAsia="仿宋_GB2312" w:cs="仿宋_GB2312"/>
          <w:color w:val="auto"/>
          <w:sz w:val="28"/>
          <w:szCs w:val="28"/>
          <w:highlight w:val="none"/>
          <w:lang w:val="zh-CN"/>
        </w:rPr>
      </w:pPr>
    </w:p>
    <w:p>
      <w:pPr>
        <w:autoSpaceDE w:val="0"/>
        <w:autoSpaceDN w:val="0"/>
        <w:ind w:firstLine="140" w:firstLineChars="50"/>
        <w:jc w:val="center"/>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lang w:val="zh-CN"/>
        </w:rPr>
        <w:t>供应商</w:t>
      </w:r>
      <w:r>
        <w:rPr>
          <w:rFonts w:hint="eastAsia" w:ascii="仿宋_GB2312" w:hAnsi="仿宋_GB2312" w:eastAsia="仿宋_GB2312" w:cs="仿宋_GB2312"/>
          <w:color w:val="auto"/>
          <w:sz w:val="28"/>
          <w:szCs w:val="28"/>
          <w:highlight w:val="none"/>
        </w:rPr>
        <w:t>名称</w:t>
      </w:r>
      <w:r>
        <w:rPr>
          <w:rFonts w:hint="eastAsia" w:ascii="仿宋_GB2312" w:hAnsi="仿宋_GB2312" w:eastAsia="仿宋_GB2312" w:cs="仿宋_GB2312"/>
          <w:color w:val="auto"/>
          <w:sz w:val="28"/>
          <w:szCs w:val="28"/>
          <w:highlight w:val="none"/>
          <w:lang w:val="zh-CN"/>
        </w:rPr>
        <w:t>（公章）：</w:t>
      </w:r>
    </w:p>
    <w:p>
      <w:pPr>
        <w:autoSpaceDE w:val="0"/>
        <w:autoSpaceDN w:val="0"/>
        <w:ind w:firstLine="140" w:firstLineChars="50"/>
        <w:jc w:val="center"/>
        <w:rPr>
          <w:rFonts w:hint="eastAsia" w:ascii="仿宋_GB2312" w:hAnsi="仿宋_GB2312" w:eastAsia="仿宋_GB2312" w:cs="仿宋_GB2312"/>
          <w:color w:val="auto"/>
          <w:sz w:val="28"/>
          <w:szCs w:val="28"/>
          <w:highlight w:val="none"/>
          <w:lang w:val="zh-CN"/>
        </w:rPr>
      </w:pPr>
    </w:p>
    <w:p>
      <w:pPr>
        <w:autoSpaceDE w:val="0"/>
        <w:autoSpaceDN w:val="0"/>
        <w:ind w:firstLine="140" w:firstLineChars="50"/>
        <w:jc w:val="center"/>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zh-CN"/>
        </w:rPr>
        <w:t>法定代表人或其授权代表（签字或盖章）：</w:t>
      </w:r>
    </w:p>
    <w:p>
      <w:pPr>
        <w:autoSpaceDE w:val="0"/>
        <w:autoSpaceDN w:val="0"/>
        <w:ind w:firstLine="140" w:firstLineChars="50"/>
        <w:jc w:val="center"/>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           </w:t>
      </w:r>
    </w:p>
    <w:p>
      <w:pPr>
        <w:pStyle w:val="71"/>
        <w:ind w:firstLine="480"/>
        <w:rPr>
          <w:rFonts w:ascii="仿宋_GB2312" w:hAnsi="宋体" w:eastAsia="仿宋_GB2312" w:cs="宋体"/>
          <w:color w:val="auto"/>
          <w:highlight w:val="none"/>
          <w:lang w:val="zh-CN"/>
        </w:rPr>
      </w:pPr>
    </w:p>
    <w:p>
      <w:pPr>
        <w:ind w:firstLine="480"/>
        <w:rPr>
          <w:rFonts w:ascii="仿宋_GB2312" w:hAnsi="宋体" w:eastAsia="仿宋_GB2312" w:cs="宋体"/>
          <w:color w:val="auto"/>
          <w:sz w:val="24"/>
          <w:highlight w:val="none"/>
          <w:lang w:val="zh-CN"/>
        </w:rPr>
      </w:pPr>
    </w:p>
    <w:p>
      <w:pPr>
        <w:pStyle w:val="67"/>
        <w:rPr>
          <w:rFonts w:ascii="仿宋_GB2312" w:hAnsi="宋体" w:eastAsia="仿宋_GB2312" w:cs="宋体"/>
          <w:color w:val="auto"/>
          <w:sz w:val="24"/>
          <w:highlight w:val="none"/>
          <w:lang w:val="zh-CN"/>
        </w:rPr>
      </w:pPr>
    </w:p>
    <w:p>
      <w:pPr>
        <w:rPr>
          <w:rFonts w:ascii="仿宋_GB2312" w:hAnsi="宋体" w:eastAsia="仿宋_GB2312" w:cs="宋体"/>
          <w:color w:val="auto"/>
          <w:sz w:val="24"/>
          <w:highlight w:val="none"/>
          <w:lang w:val="zh-CN"/>
        </w:rPr>
      </w:pPr>
    </w:p>
    <w:p>
      <w:pPr>
        <w:pStyle w:val="67"/>
        <w:rPr>
          <w:rFonts w:ascii="仿宋_GB2312" w:hAnsi="宋体" w:eastAsia="仿宋_GB2312" w:cs="宋体"/>
          <w:color w:val="auto"/>
          <w:sz w:val="24"/>
          <w:highlight w:val="none"/>
          <w:lang w:val="zh-CN"/>
        </w:rPr>
      </w:pPr>
    </w:p>
    <w:p>
      <w:pPr>
        <w:rPr>
          <w:rFonts w:ascii="仿宋_GB2312" w:hAnsi="宋体" w:eastAsia="仿宋_GB2312" w:cs="宋体"/>
          <w:color w:val="auto"/>
          <w:sz w:val="24"/>
          <w:highlight w:val="none"/>
          <w:lang w:val="zh-CN"/>
        </w:rPr>
      </w:pPr>
    </w:p>
    <w:p>
      <w:pPr>
        <w:pStyle w:val="67"/>
        <w:rPr>
          <w:rFonts w:ascii="仿宋_GB2312" w:hAnsi="宋体" w:eastAsia="仿宋_GB2312" w:cs="宋体"/>
          <w:color w:val="auto"/>
          <w:sz w:val="24"/>
          <w:highlight w:val="none"/>
          <w:lang w:val="zh-CN"/>
        </w:rPr>
      </w:pPr>
    </w:p>
    <w:p>
      <w:pPr>
        <w:ind w:left="0" w:leftChars="0" w:firstLine="0" w:firstLineChars="0"/>
        <w:rPr>
          <w:color w:val="auto"/>
          <w:highlight w:val="none"/>
          <w:lang w:val="zh-CN"/>
        </w:rPr>
      </w:pPr>
    </w:p>
    <w:p>
      <w:pPr>
        <w:numPr>
          <w:ilvl w:val="0"/>
          <w:numId w:val="0"/>
        </w:numPr>
        <w:spacing w:before="37"/>
        <w:ind w:leftChars="200"/>
        <w:jc w:val="center"/>
        <w:rPr>
          <w:rFonts w:hint="eastAsia" w:ascii="仿宋_GB2312" w:hAnsi="仿宋_GB2312" w:eastAsia="仿宋_GB2312" w:cs="仿宋_GB2312"/>
          <w:b w:val="0"/>
          <w:bCs/>
          <w:color w:val="auto"/>
          <w:kern w:val="0"/>
          <w:sz w:val="28"/>
          <w:szCs w:val="28"/>
          <w:highlight w:val="none"/>
          <w:lang w:val="en-US" w:eastAsia="zh-CN" w:bidi="ar-SA"/>
        </w:rPr>
      </w:pPr>
      <w:r>
        <w:rPr>
          <w:rFonts w:hint="eastAsia" w:ascii="仿宋_GB2312" w:hAnsi="仿宋_GB2312" w:eastAsia="仿宋_GB2312" w:cs="仿宋_GB2312"/>
          <w:color w:val="auto"/>
          <w:szCs w:val="28"/>
          <w:highlight w:val="none"/>
          <w:lang w:val="en-US" w:eastAsia="zh-CN"/>
        </w:rPr>
        <w:t>三、服务分项报价明细表</w:t>
      </w:r>
    </w:p>
    <w:tbl>
      <w:tblPr>
        <w:tblStyle w:val="25"/>
        <w:tblpPr w:leftFromText="180" w:rightFromText="180" w:vertAnchor="text" w:horzAnchor="page" w:tblpX="1479" w:tblpY="29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183"/>
        <w:gridCol w:w="1500"/>
        <w:gridCol w:w="1400"/>
        <w:gridCol w:w="1519"/>
        <w:gridCol w:w="15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exact"/>
        </w:trPr>
        <w:tc>
          <w:tcPr>
            <w:tcW w:w="814" w:type="dxa"/>
            <w:noWrap w:val="0"/>
            <w:vAlign w:val="center"/>
          </w:tcPr>
          <w:p>
            <w:pPr>
              <w:pStyle w:val="15"/>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序号</w:t>
            </w:r>
          </w:p>
        </w:tc>
        <w:tc>
          <w:tcPr>
            <w:tcW w:w="2183" w:type="dxa"/>
            <w:noWrap w:val="0"/>
            <w:vAlign w:val="center"/>
          </w:tcPr>
          <w:p>
            <w:pPr>
              <w:pStyle w:val="15"/>
              <w:pBdr>
                <w:bottom w:val="none" w:color="auto" w:sz="0" w:space="0"/>
              </w:pBdr>
              <w:ind w:firstLine="0" w:firstLineChars="0"/>
              <w:rPr>
                <w:rFonts w:hint="eastAsia" w:ascii="仿宋_GB2312" w:hAnsi="仿宋_GB2312" w:eastAsia="仿宋_GB2312" w:cs="仿宋_GB2312"/>
                <w:color w:val="auto"/>
                <w:kern w:val="2"/>
                <w:sz w:val="28"/>
                <w:szCs w:val="28"/>
                <w:highlight w:val="none"/>
                <w:lang w:val="en-US" w:eastAsia="zh-CN" w:bidi="ar-SA"/>
              </w:rPr>
            </w:pPr>
            <w:r>
              <w:rPr>
                <w:rFonts w:hint="default" w:ascii="仿宋_GB2312" w:hAnsi="仿宋_GB2312" w:eastAsia="仿宋_GB2312" w:cs="仿宋_GB2312"/>
                <w:color w:val="auto"/>
                <w:sz w:val="28"/>
                <w:szCs w:val="28"/>
                <w:highlight w:val="none"/>
                <w:lang w:val="en-US" w:eastAsia="zh-CN"/>
              </w:rPr>
              <w:t>报价明细内容</w:t>
            </w:r>
          </w:p>
        </w:tc>
        <w:tc>
          <w:tcPr>
            <w:tcW w:w="1500" w:type="dxa"/>
            <w:noWrap w:val="0"/>
            <w:vAlign w:val="center"/>
          </w:tcPr>
          <w:p>
            <w:pPr>
              <w:pStyle w:val="15"/>
              <w:pBdr>
                <w:bottom w:val="none" w:color="auto" w:sz="0" w:space="0"/>
              </w:pBdr>
              <w:ind w:firstLine="0" w:firstLineChars="0"/>
              <w:rPr>
                <w:rFonts w:hint="default"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rPr>
              <w:t>计量单位</w:t>
            </w:r>
          </w:p>
        </w:tc>
        <w:tc>
          <w:tcPr>
            <w:tcW w:w="1400" w:type="dxa"/>
            <w:noWrap w:val="0"/>
            <w:vAlign w:val="center"/>
          </w:tcPr>
          <w:p>
            <w:pPr>
              <w:pStyle w:val="15"/>
              <w:pBdr>
                <w:bottom w:val="none" w:color="auto" w:sz="0" w:space="0"/>
              </w:pBdr>
              <w:ind w:firstLine="0" w:firstLineChars="0"/>
              <w:rPr>
                <w:rFonts w:hint="default"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rPr>
              <w:t>报价单位</w:t>
            </w:r>
          </w:p>
        </w:tc>
        <w:tc>
          <w:tcPr>
            <w:tcW w:w="1519" w:type="dxa"/>
            <w:noWrap w:val="0"/>
            <w:vAlign w:val="center"/>
          </w:tcPr>
          <w:p>
            <w:pPr>
              <w:pStyle w:val="15"/>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最高限价</w:t>
            </w:r>
          </w:p>
        </w:tc>
        <w:tc>
          <w:tcPr>
            <w:tcW w:w="1564" w:type="dxa"/>
            <w:noWrap w:val="0"/>
            <w:vAlign w:val="center"/>
          </w:tcPr>
          <w:p>
            <w:pPr>
              <w:pStyle w:val="15"/>
              <w:pBdr>
                <w:bottom w:val="none" w:color="auto" w:sz="0" w:space="0"/>
              </w:pBdr>
              <w:ind w:firstLine="0" w:firstLineChars="0"/>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rPr>
              <w:t xml:space="preserve">响应报价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1" w:hRule="exact"/>
        </w:trPr>
        <w:tc>
          <w:tcPr>
            <w:tcW w:w="814" w:type="dxa"/>
            <w:noWrap w:val="0"/>
            <w:vAlign w:val="center"/>
          </w:tcPr>
          <w:p>
            <w:pPr>
              <w:pStyle w:val="15"/>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1</w:t>
            </w:r>
          </w:p>
        </w:tc>
        <w:tc>
          <w:tcPr>
            <w:tcW w:w="2183" w:type="dxa"/>
            <w:noWrap w:val="0"/>
            <w:vAlign w:val="center"/>
          </w:tcPr>
          <w:p>
            <w:pPr>
              <w:pStyle w:val="15"/>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工时单价</w:t>
            </w:r>
          </w:p>
        </w:tc>
        <w:tc>
          <w:tcPr>
            <w:tcW w:w="1500" w:type="dxa"/>
            <w:noWrap w:val="0"/>
            <w:vAlign w:val="center"/>
          </w:tcPr>
          <w:p>
            <w:pPr>
              <w:pStyle w:val="15"/>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辆</w:t>
            </w:r>
          </w:p>
        </w:tc>
        <w:tc>
          <w:tcPr>
            <w:tcW w:w="1400" w:type="dxa"/>
            <w:noWrap w:val="0"/>
            <w:vAlign w:val="center"/>
          </w:tcPr>
          <w:p>
            <w:pPr>
              <w:pStyle w:val="15"/>
              <w:pBdr>
                <w:bottom w:val="none" w:color="auto" w:sz="0" w:space="0"/>
              </w:pBdr>
              <w:ind w:firstLine="0" w:firstLineChars="0"/>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元/小时</w:t>
            </w:r>
          </w:p>
        </w:tc>
        <w:tc>
          <w:tcPr>
            <w:tcW w:w="1519" w:type="dxa"/>
            <w:noWrap w:val="0"/>
            <w:vAlign w:val="center"/>
          </w:tcPr>
          <w:p>
            <w:pPr>
              <w:pStyle w:val="15"/>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50</w:t>
            </w:r>
          </w:p>
        </w:tc>
        <w:tc>
          <w:tcPr>
            <w:tcW w:w="1564" w:type="dxa"/>
            <w:noWrap w:val="0"/>
            <w:vAlign w:val="center"/>
          </w:tcPr>
          <w:p>
            <w:pPr>
              <w:pStyle w:val="15"/>
              <w:pBdr>
                <w:bottom w:val="none" w:color="auto" w:sz="0" w:space="0"/>
              </w:pBdr>
              <w:ind w:firstLine="0" w:firstLineChars="0"/>
              <w:rPr>
                <w:rFonts w:hint="eastAsia" w:ascii="仿宋_GB2312" w:hAnsi="仿宋_GB2312" w:eastAsia="仿宋_GB2312" w:cs="仿宋_GB2312"/>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9" w:hRule="exact"/>
        </w:trPr>
        <w:tc>
          <w:tcPr>
            <w:tcW w:w="814" w:type="dxa"/>
            <w:noWrap w:val="0"/>
            <w:vAlign w:val="center"/>
          </w:tcPr>
          <w:p>
            <w:pPr>
              <w:pStyle w:val="15"/>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2</w:t>
            </w:r>
          </w:p>
        </w:tc>
        <w:tc>
          <w:tcPr>
            <w:tcW w:w="2183" w:type="dxa"/>
            <w:noWrap w:val="0"/>
            <w:vAlign w:val="center"/>
          </w:tcPr>
          <w:p>
            <w:pPr>
              <w:pStyle w:val="15"/>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维修材料加价率</w:t>
            </w:r>
          </w:p>
        </w:tc>
        <w:tc>
          <w:tcPr>
            <w:tcW w:w="1500" w:type="dxa"/>
            <w:noWrap w:val="0"/>
            <w:vAlign w:val="center"/>
          </w:tcPr>
          <w:p>
            <w:pPr>
              <w:pStyle w:val="15"/>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辆</w:t>
            </w:r>
          </w:p>
        </w:tc>
        <w:tc>
          <w:tcPr>
            <w:tcW w:w="1400" w:type="dxa"/>
            <w:noWrap w:val="0"/>
            <w:vAlign w:val="center"/>
          </w:tcPr>
          <w:p>
            <w:pPr>
              <w:pStyle w:val="15"/>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w:t>
            </w:r>
          </w:p>
        </w:tc>
        <w:tc>
          <w:tcPr>
            <w:tcW w:w="1519" w:type="dxa"/>
            <w:noWrap w:val="0"/>
            <w:vAlign w:val="center"/>
          </w:tcPr>
          <w:p>
            <w:pPr>
              <w:pStyle w:val="15"/>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35</w:t>
            </w:r>
          </w:p>
        </w:tc>
        <w:tc>
          <w:tcPr>
            <w:tcW w:w="1564" w:type="dxa"/>
            <w:noWrap w:val="0"/>
            <w:vAlign w:val="center"/>
          </w:tcPr>
          <w:p>
            <w:pPr>
              <w:pStyle w:val="15"/>
              <w:pBdr>
                <w:bottom w:val="none" w:color="auto" w:sz="0" w:space="0"/>
              </w:pBdr>
              <w:ind w:firstLine="0" w:firstLineChars="0"/>
              <w:rPr>
                <w:rFonts w:hint="default" w:ascii="仿宋_GB2312" w:hAnsi="仿宋_GB2312" w:eastAsia="仿宋_GB2312" w:cs="仿宋_GB2312"/>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exact"/>
        </w:trPr>
        <w:tc>
          <w:tcPr>
            <w:tcW w:w="7416" w:type="dxa"/>
            <w:gridSpan w:val="5"/>
            <w:noWrap w:val="0"/>
            <w:vAlign w:val="center"/>
          </w:tcPr>
          <w:p>
            <w:pPr>
              <w:pStyle w:val="15"/>
              <w:pBdr>
                <w:bottom w:val="none" w:color="auto" w:sz="0" w:space="0"/>
              </w:pBdr>
              <w:ind w:left="0" w:leftChars="0" w:firstLine="0" w:firstLineChars="0"/>
              <w:jc w:val="both"/>
              <w:rPr>
                <w:rFonts w:hint="default" w:eastAsia="仿宋"/>
                <w:color w:val="auto"/>
                <w:highlight w:val="none"/>
                <w:lang w:val="en-US" w:eastAsia="zh-CN"/>
              </w:rPr>
            </w:pPr>
            <w:r>
              <w:rPr>
                <w:rFonts w:hint="eastAsia" w:ascii="仿宋_GB2312" w:hAnsi="仿宋_GB2312" w:eastAsia="仿宋_GB2312" w:cs="仿宋_GB2312"/>
                <w:color w:val="auto"/>
                <w:sz w:val="28"/>
                <w:szCs w:val="28"/>
                <w:highlight w:val="none"/>
                <w:lang w:val="en-US" w:eastAsia="zh-CN"/>
              </w:rPr>
              <w:t>合 计=工时单价的响应报价+维修材料加价率的响应报价</w:t>
            </w:r>
          </w:p>
        </w:tc>
        <w:tc>
          <w:tcPr>
            <w:tcW w:w="1564" w:type="dxa"/>
            <w:noWrap w:val="0"/>
            <w:vAlign w:val="center"/>
          </w:tcPr>
          <w:p>
            <w:pPr>
              <w:pStyle w:val="15"/>
              <w:pBdr>
                <w:bottom w:val="none" w:color="auto" w:sz="0" w:space="0"/>
              </w:pBdr>
              <w:ind w:firstLine="360" w:firstLineChars="200"/>
              <w:jc w:val="both"/>
              <w:rPr>
                <w:rFonts w:hint="default" w:eastAsia="仿宋"/>
                <w:color w:val="auto"/>
                <w:highlight w:val="none"/>
                <w:lang w:val="en-US" w:eastAsia="zh-CN"/>
              </w:rPr>
            </w:pPr>
          </w:p>
        </w:tc>
      </w:tr>
    </w:tbl>
    <w:p>
      <w:pPr>
        <w:rPr>
          <w:rFonts w:hint="eastAsia" w:ascii="仿宋_GB2312" w:hAnsi="仿宋_GB2312" w:eastAsia="仿宋_GB2312" w:cs="仿宋_GB2312"/>
          <w:color w:val="auto"/>
          <w:sz w:val="28"/>
          <w:szCs w:val="28"/>
          <w:highlight w:val="none"/>
        </w:rPr>
      </w:pPr>
    </w:p>
    <w:p>
      <w:pPr>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说明：</w:t>
      </w:r>
      <w:r>
        <w:rPr>
          <w:rFonts w:hint="eastAsia" w:ascii="仿宋_GB2312" w:hAnsi="仿宋_GB2312" w:eastAsia="仿宋_GB2312" w:cs="仿宋_GB2312"/>
          <w:color w:val="auto"/>
          <w:sz w:val="28"/>
          <w:szCs w:val="28"/>
          <w:highlight w:val="none"/>
          <w:lang w:val="en-US" w:eastAsia="zh-CN"/>
        </w:rPr>
        <w:t>1.本项目无代理服务费用</w:t>
      </w:r>
      <w:r>
        <w:rPr>
          <w:rFonts w:hint="eastAsia" w:ascii="仿宋_GB2312" w:hAnsi="仿宋_GB2312" w:eastAsia="仿宋_GB2312" w:cs="仿宋_GB2312"/>
          <w:color w:val="auto"/>
          <w:sz w:val="28"/>
          <w:szCs w:val="28"/>
          <w:highlight w:val="none"/>
        </w:rPr>
        <w:t>，供应商报价中无需考虑此费用</w:t>
      </w:r>
      <w:r>
        <w:rPr>
          <w:rFonts w:hint="eastAsia" w:ascii="仿宋_GB2312" w:hAnsi="仿宋_GB2312" w:eastAsia="仿宋_GB2312" w:cs="仿宋_GB2312"/>
          <w:color w:val="auto"/>
          <w:sz w:val="28"/>
          <w:szCs w:val="28"/>
          <w:highlight w:val="none"/>
          <w:lang w:eastAsia="zh-CN"/>
        </w:rPr>
        <w:t>；</w:t>
      </w:r>
    </w:p>
    <w:p>
      <w:pPr>
        <w:numPr>
          <w:ilvl w:val="0"/>
          <w:numId w:val="0"/>
        </w:numPr>
        <w:ind w:firstLine="1400" w:firstLineChars="500"/>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2.</w:t>
      </w:r>
      <w:r>
        <w:rPr>
          <w:rFonts w:hint="eastAsia" w:ascii="仿宋_GB2312" w:hAnsi="仿宋_GB2312" w:eastAsia="仿宋_GB2312" w:cs="仿宋_GB2312"/>
          <w:color w:val="auto"/>
          <w:sz w:val="28"/>
          <w:szCs w:val="28"/>
          <w:highlight w:val="none"/>
        </w:rPr>
        <w:t>维修材料加价率依据为服务商配件进货发票和来源证明等相应单据基础上加价百分比。服务商在项目服务过程中提交的单据作为结算依据，若被发现弄虚作假采购人有取消其服务商资格并终止合同的权利</w:t>
      </w:r>
      <w:r>
        <w:rPr>
          <w:rFonts w:hint="eastAsia" w:ascii="仿宋_GB2312" w:hAnsi="仿宋_GB2312" w:eastAsia="仿宋_GB2312" w:cs="仿宋_GB2312"/>
          <w:color w:val="auto"/>
          <w:sz w:val="28"/>
          <w:szCs w:val="28"/>
          <w:highlight w:val="none"/>
          <w:lang w:eastAsia="zh-CN"/>
        </w:rPr>
        <w:t>；</w:t>
      </w:r>
    </w:p>
    <w:p>
      <w:pPr>
        <w:numPr>
          <w:ilvl w:val="0"/>
          <w:numId w:val="0"/>
        </w:numPr>
        <w:ind w:firstLine="1400" w:firstLineChars="500"/>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3.不接受0报价和负报价；</w:t>
      </w:r>
    </w:p>
    <w:p>
      <w:pPr>
        <w:numPr>
          <w:ilvl w:val="0"/>
          <w:numId w:val="0"/>
        </w:numPr>
        <w:ind w:firstLine="1400" w:firstLineChars="500"/>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4.</w:t>
      </w:r>
      <w:r>
        <w:rPr>
          <w:rFonts w:hint="eastAsia" w:ascii="仿宋_GB2312" w:hAnsi="仿宋_GB2312" w:eastAsia="仿宋_GB2312" w:cs="仿宋_GB2312"/>
          <w:b/>
          <w:bCs/>
          <w:color w:val="auto"/>
          <w:sz w:val="28"/>
          <w:szCs w:val="28"/>
          <w:highlight w:val="none"/>
          <w:lang w:val="en-US" w:eastAsia="zh-CN"/>
        </w:rPr>
        <w:t>响应报价栏只填写数字，合计数取小数点后两位，第三位四舍五入；</w:t>
      </w:r>
    </w:p>
    <w:p>
      <w:pPr>
        <w:numPr>
          <w:ilvl w:val="0"/>
          <w:numId w:val="0"/>
        </w:numPr>
        <w:ind w:firstLine="1400" w:firstLineChars="50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5.合计数无需考虑单位，仅用于评审。</w:t>
      </w:r>
    </w:p>
    <w:p>
      <w:pPr>
        <w:numPr>
          <w:ilvl w:val="0"/>
          <w:numId w:val="0"/>
        </w:numPr>
        <w:ind w:leftChars="300" w:firstLine="560" w:firstLineChars="200"/>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6.例：假如工时单价响应报价填写50，维修材料加价率响应报价填写35，合计=50+35=85，合计响应报价填写85。</w:t>
      </w:r>
    </w:p>
    <w:p>
      <w:pPr>
        <w:pStyle w:val="3"/>
        <w:jc w:val="both"/>
        <w:outlineLvl w:val="0"/>
        <w:rPr>
          <w:rFonts w:hint="eastAsia" w:ascii="仿宋_GB2312" w:hAnsi="仿宋_GB2312" w:eastAsia="仿宋_GB2312" w:cs="仿宋_GB2312"/>
          <w:b w:val="0"/>
          <w:bCs/>
          <w:color w:val="auto"/>
          <w:kern w:val="0"/>
          <w:sz w:val="28"/>
          <w:szCs w:val="28"/>
          <w:highlight w:val="none"/>
          <w:lang w:val="en-US" w:eastAsia="zh-CN" w:bidi="ar-SA"/>
        </w:rPr>
      </w:pPr>
    </w:p>
    <w:p>
      <w:pPr>
        <w:autoSpaceDE w:val="0"/>
        <w:autoSpaceDN w:val="0"/>
        <w:ind w:firstLine="140" w:firstLineChars="50"/>
        <w:jc w:val="center"/>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lang w:val="zh-CN"/>
        </w:rPr>
        <w:t>供应商</w:t>
      </w:r>
      <w:r>
        <w:rPr>
          <w:rFonts w:hint="eastAsia" w:ascii="仿宋_GB2312" w:hAnsi="仿宋_GB2312" w:eastAsia="仿宋_GB2312" w:cs="仿宋_GB2312"/>
          <w:color w:val="auto"/>
          <w:sz w:val="28"/>
          <w:szCs w:val="28"/>
          <w:highlight w:val="none"/>
        </w:rPr>
        <w:t>名称</w:t>
      </w:r>
      <w:r>
        <w:rPr>
          <w:rFonts w:hint="eastAsia" w:ascii="仿宋_GB2312" w:hAnsi="仿宋_GB2312" w:eastAsia="仿宋_GB2312" w:cs="仿宋_GB2312"/>
          <w:color w:val="auto"/>
          <w:sz w:val="28"/>
          <w:szCs w:val="28"/>
          <w:highlight w:val="none"/>
          <w:lang w:val="zh-CN"/>
        </w:rPr>
        <w:t>（公章）：</w:t>
      </w:r>
    </w:p>
    <w:p>
      <w:pPr>
        <w:autoSpaceDE w:val="0"/>
        <w:autoSpaceDN w:val="0"/>
        <w:ind w:firstLine="140" w:firstLineChars="50"/>
        <w:jc w:val="center"/>
        <w:rPr>
          <w:rFonts w:hint="eastAsia" w:ascii="仿宋_GB2312" w:hAnsi="仿宋_GB2312" w:eastAsia="仿宋_GB2312" w:cs="仿宋_GB2312"/>
          <w:color w:val="auto"/>
          <w:sz w:val="28"/>
          <w:szCs w:val="28"/>
          <w:highlight w:val="none"/>
          <w:lang w:val="zh-CN"/>
        </w:rPr>
      </w:pPr>
    </w:p>
    <w:p>
      <w:pPr>
        <w:autoSpaceDE w:val="0"/>
        <w:autoSpaceDN w:val="0"/>
        <w:ind w:firstLine="140" w:firstLineChars="50"/>
        <w:jc w:val="center"/>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zh-CN"/>
        </w:rPr>
        <w:t>法定代表人或其授权代表（签字或盖章）：</w:t>
      </w:r>
    </w:p>
    <w:p>
      <w:pPr>
        <w:pStyle w:val="3"/>
        <w:jc w:val="center"/>
        <w:outlineLvl w:val="0"/>
        <w:rPr>
          <w:rFonts w:hint="eastAsia" w:ascii="仿宋_GB2312" w:hAnsi="仿宋_GB2312" w:eastAsia="仿宋_GB2312" w:cs="仿宋_GB2312"/>
          <w:b w:val="0"/>
          <w:bCs/>
          <w:color w:val="auto"/>
          <w:kern w:val="0"/>
          <w:sz w:val="28"/>
          <w:szCs w:val="28"/>
          <w:highlight w:val="none"/>
          <w:lang w:val="en-US" w:eastAsia="zh-CN" w:bidi="ar-SA"/>
        </w:rPr>
      </w:pPr>
    </w:p>
    <w:p>
      <w:pPr>
        <w:pStyle w:val="3"/>
        <w:jc w:val="center"/>
        <w:outlineLvl w:val="0"/>
        <w:rPr>
          <w:rFonts w:hint="eastAsia" w:ascii="仿宋_GB2312" w:hAnsi="仿宋_GB2312" w:eastAsia="仿宋_GB2312" w:cs="仿宋_GB2312"/>
          <w:b w:val="0"/>
          <w:bCs/>
          <w:color w:val="auto"/>
          <w:kern w:val="0"/>
          <w:sz w:val="28"/>
          <w:szCs w:val="28"/>
          <w:highlight w:val="none"/>
          <w:lang w:val="en-US" w:eastAsia="zh-CN" w:bidi="ar-SA"/>
        </w:rPr>
      </w:pPr>
    </w:p>
    <w:p>
      <w:pPr>
        <w:pStyle w:val="3"/>
        <w:jc w:val="center"/>
        <w:outlineLvl w:val="0"/>
        <w:rPr>
          <w:rFonts w:hint="default" w:ascii="仿宋_GB2312" w:hAnsi="仿宋_GB2312" w:eastAsia="仿宋_GB2312" w:cs="仿宋_GB2312"/>
          <w:b w:val="0"/>
          <w:bCs/>
          <w:color w:val="auto"/>
          <w:kern w:val="0"/>
          <w:sz w:val="28"/>
          <w:szCs w:val="28"/>
          <w:highlight w:val="none"/>
          <w:lang w:val="en-US" w:eastAsia="zh-CN" w:bidi="ar-SA"/>
        </w:rPr>
      </w:pPr>
      <w:r>
        <w:rPr>
          <w:rFonts w:hint="eastAsia" w:ascii="仿宋_GB2312" w:hAnsi="仿宋_GB2312" w:eastAsia="仿宋_GB2312" w:cs="仿宋_GB2312"/>
          <w:b w:val="0"/>
          <w:bCs/>
          <w:color w:val="auto"/>
          <w:kern w:val="0"/>
          <w:sz w:val="28"/>
          <w:szCs w:val="28"/>
          <w:highlight w:val="none"/>
          <w:lang w:val="en-US" w:eastAsia="zh-CN" w:bidi="ar-SA"/>
        </w:rPr>
        <w:t>四、资格审查资料</w:t>
      </w:r>
      <w:bookmarkEnd w:id="131"/>
    </w:p>
    <w:p>
      <w:pPr>
        <w:pStyle w:val="71"/>
        <w:ind w:firstLine="0" w:firstLineChars="0"/>
        <w:rPr>
          <w:rFonts w:hint="eastAsia"/>
          <w:color w:val="auto"/>
          <w:highlight w:val="none"/>
        </w:rPr>
      </w:pPr>
    </w:p>
    <w:p>
      <w:pPr>
        <w:pStyle w:val="3"/>
        <w:outlineLvl w:val="1"/>
        <w:rPr>
          <w:rFonts w:hint="eastAsia"/>
          <w:color w:val="auto"/>
          <w:highlight w:val="none"/>
        </w:rPr>
      </w:pPr>
      <w:bookmarkStart w:id="132" w:name="_Toc25881"/>
      <w:r>
        <w:rPr>
          <w:rFonts w:hint="eastAsia"/>
          <w:color w:val="auto"/>
          <w:highlight w:val="none"/>
        </w:rPr>
        <w:t>（一）法人或者其他组织的营业执照等证明文件或自然人的身份证明</w:t>
      </w:r>
      <w:bookmarkEnd w:id="132"/>
    </w:p>
    <w:p>
      <w:pPr>
        <w:ind w:firstLine="560"/>
        <w:rPr>
          <w:rFonts w:hint="eastAsia"/>
          <w:color w:val="auto"/>
          <w:highlight w:val="none"/>
        </w:rPr>
      </w:pPr>
      <w:r>
        <w:rPr>
          <w:rFonts w:hint="eastAsia"/>
          <w:color w:val="auto"/>
          <w:highlight w:val="none"/>
        </w:rPr>
        <w:t>说明：1.提供营业执照等证明文件</w:t>
      </w:r>
      <w:r>
        <w:rPr>
          <w:rFonts w:hint="eastAsia"/>
          <w:color w:val="auto"/>
          <w:highlight w:val="none"/>
          <w:lang w:val="en-US" w:eastAsia="zh-CN"/>
        </w:rPr>
        <w:t>扫描</w:t>
      </w:r>
      <w:r>
        <w:rPr>
          <w:rFonts w:hint="eastAsia"/>
          <w:color w:val="auto"/>
          <w:highlight w:val="none"/>
        </w:rPr>
        <w:t>件。</w:t>
      </w:r>
    </w:p>
    <w:p>
      <w:pPr>
        <w:ind w:firstLine="1400" w:firstLineChars="500"/>
        <w:outlineLvl w:val="2"/>
        <w:rPr>
          <w:rFonts w:hint="eastAsia"/>
          <w:color w:val="auto"/>
          <w:highlight w:val="none"/>
        </w:rPr>
      </w:pPr>
      <w:r>
        <w:rPr>
          <w:rFonts w:hint="eastAsia"/>
          <w:color w:val="auto"/>
          <w:highlight w:val="none"/>
        </w:rPr>
        <w:t>2.供应商为自然人的，应提供身份证明的</w:t>
      </w:r>
      <w:r>
        <w:rPr>
          <w:rFonts w:hint="eastAsia"/>
          <w:color w:val="auto"/>
          <w:highlight w:val="none"/>
          <w:lang w:val="en-US" w:eastAsia="zh-CN"/>
        </w:rPr>
        <w:t>扫描</w:t>
      </w:r>
      <w:r>
        <w:rPr>
          <w:rFonts w:hint="eastAsia"/>
          <w:color w:val="auto"/>
          <w:highlight w:val="none"/>
        </w:rPr>
        <w:t>件。</w:t>
      </w:r>
    </w:p>
    <w:p>
      <w:pPr>
        <w:spacing w:line="560" w:lineRule="exact"/>
        <w:ind w:firstLine="640"/>
        <w:rPr>
          <w:rFonts w:hint="eastAsia" w:eastAsia="仿宋_GB2312"/>
          <w:color w:val="auto"/>
          <w:sz w:val="32"/>
          <w:highlight w:val="none"/>
        </w:rPr>
      </w:pPr>
      <w:r>
        <w:rPr>
          <w:rFonts w:hint="eastAsia" w:eastAsia="仿宋_GB2312"/>
          <w:color w:val="auto"/>
          <w:sz w:val="32"/>
          <w:highlight w:val="none"/>
        </w:rPr>
        <w:br w:type="page"/>
      </w:r>
    </w:p>
    <w:p>
      <w:pPr>
        <w:pStyle w:val="3"/>
        <w:outlineLvl w:val="1"/>
        <w:rPr>
          <w:rFonts w:hint="eastAsia"/>
          <w:color w:val="auto"/>
          <w:highlight w:val="none"/>
        </w:rPr>
      </w:pPr>
      <w:bookmarkStart w:id="133" w:name="_Toc5297"/>
      <w:r>
        <w:rPr>
          <w:rFonts w:hint="eastAsia"/>
          <w:color w:val="auto"/>
          <w:highlight w:val="none"/>
        </w:rPr>
        <w:t>（二）法定代表人或负责人身份证明书</w:t>
      </w:r>
      <w:bookmarkEnd w:id="133"/>
    </w:p>
    <w:p>
      <w:pPr>
        <w:pStyle w:val="7"/>
        <w:spacing w:line="560" w:lineRule="exact"/>
        <w:ind w:firstLine="560"/>
        <w:jc w:val="center"/>
        <w:outlineLvl w:val="2"/>
        <w:rPr>
          <w:rFonts w:hint="eastAsia" w:ascii="Times New Roman"/>
          <w:bCs/>
          <w:color w:val="auto"/>
          <w:sz w:val="28"/>
          <w:szCs w:val="24"/>
          <w:highlight w:val="none"/>
        </w:rPr>
      </w:pPr>
      <w:r>
        <w:rPr>
          <w:rFonts w:hint="eastAsia" w:ascii="Times New Roman"/>
          <w:bCs/>
          <w:color w:val="auto"/>
          <w:sz w:val="28"/>
          <w:szCs w:val="24"/>
          <w:highlight w:val="none"/>
        </w:rPr>
        <w:t>【注：自然人</w:t>
      </w:r>
      <w:r>
        <w:rPr>
          <w:rFonts w:hint="eastAsia" w:ascii="Times New Roman"/>
          <w:bCs/>
          <w:color w:val="auto"/>
          <w:sz w:val="28"/>
          <w:szCs w:val="24"/>
          <w:highlight w:val="none"/>
          <w:lang w:eastAsia="zh-CN"/>
        </w:rPr>
        <w:t>响应</w:t>
      </w:r>
      <w:r>
        <w:rPr>
          <w:rFonts w:hint="eastAsia" w:ascii="Times New Roman"/>
          <w:bCs/>
          <w:color w:val="auto"/>
          <w:sz w:val="28"/>
          <w:szCs w:val="24"/>
          <w:highlight w:val="none"/>
        </w:rPr>
        <w:t>的无需提供】</w:t>
      </w:r>
    </w:p>
    <w:p>
      <w:pPr>
        <w:snapToGrid w:val="0"/>
        <w:spacing w:line="560" w:lineRule="exact"/>
        <w:ind w:firstLine="560"/>
        <w:rPr>
          <w:rFonts w:hint="eastAsia" w:cs="宋体"/>
          <w:color w:val="auto"/>
          <w:highlight w:val="none"/>
        </w:rPr>
      </w:pPr>
      <w:r>
        <w:rPr>
          <w:rFonts w:hint="eastAsia" w:cs="宋体"/>
          <w:color w:val="auto"/>
          <w:highlight w:val="none"/>
        </w:rPr>
        <w:t>致：（</w:t>
      </w:r>
      <w:r>
        <w:rPr>
          <w:rFonts w:hint="eastAsia" w:cs="宋体"/>
          <w:color w:val="auto"/>
          <w:highlight w:val="none"/>
          <w:lang w:val="en-US" w:eastAsia="zh-CN"/>
        </w:rPr>
        <w:t>征集人</w:t>
      </w:r>
      <w:r>
        <w:rPr>
          <w:rFonts w:hint="eastAsia" w:cs="宋体"/>
          <w:color w:val="auto"/>
          <w:highlight w:val="none"/>
        </w:rPr>
        <w:t>单位名称） </w:t>
      </w:r>
    </w:p>
    <w:p>
      <w:pPr>
        <w:snapToGrid w:val="0"/>
        <w:spacing w:line="560" w:lineRule="exact"/>
        <w:ind w:firstLine="560"/>
        <w:rPr>
          <w:rFonts w:hint="eastAsia" w:cs="宋体"/>
          <w:color w:val="auto"/>
          <w:highlight w:val="none"/>
        </w:rPr>
      </w:pPr>
      <w:r>
        <w:rPr>
          <w:rFonts w:hint="eastAsia" w:cs="宋体"/>
          <w:color w:val="auto"/>
          <w:highlight w:val="none"/>
        </w:rPr>
        <w:t>供应商名称：</w:t>
      </w:r>
      <w:r>
        <w:rPr>
          <w:rFonts w:hint="eastAsia" w:cs="宋体"/>
          <w:color w:val="auto"/>
          <w:highlight w:val="none"/>
          <w:u w:val="single"/>
        </w:rPr>
        <w:t xml:space="preserve">                                </w:t>
      </w:r>
    </w:p>
    <w:p>
      <w:pPr>
        <w:snapToGrid w:val="0"/>
        <w:spacing w:line="560" w:lineRule="exact"/>
        <w:ind w:firstLine="560"/>
        <w:rPr>
          <w:rFonts w:hint="eastAsia" w:cs="宋体"/>
          <w:color w:val="auto"/>
          <w:highlight w:val="none"/>
        </w:rPr>
      </w:pPr>
      <w:r>
        <w:rPr>
          <w:rFonts w:hint="eastAsia" w:cs="宋体"/>
          <w:color w:val="auto"/>
          <w:highlight w:val="none"/>
        </w:rPr>
        <w:t>单位性质：</w:t>
      </w:r>
      <w:r>
        <w:rPr>
          <w:rFonts w:hint="eastAsia" w:cs="宋体"/>
          <w:color w:val="auto"/>
          <w:highlight w:val="none"/>
          <w:u w:val="single"/>
        </w:rPr>
        <w:t xml:space="preserve">                                  </w:t>
      </w:r>
    </w:p>
    <w:p>
      <w:pPr>
        <w:snapToGrid w:val="0"/>
        <w:spacing w:line="560" w:lineRule="exact"/>
        <w:ind w:firstLine="560"/>
        <w:rPr>
          <w:rFonts w:hint="eastAsia" w:cs="宋体"/>
          <w:color w:val="auto"/>
          <w:highlight w:val="none"/>
        </w:rPr>
      </w:pPr>
      <w:r>
        <w:rPr>
          <w:rFonts w:hint="eastAsia" w:cs="宋体"/>
          <w:color w:val="auto"/>
          <w:highlight w:val="none"/>
        </w:rPr>
        <w:t>地址：</w:t>
      </w:r>
      <w:r>
        <w:rPr>
          <w:rFonts w:hint="eastAsia" w:cs="宋体"/>
          <w:color w:val="auto"/>
          <w:highlight w:val="none"/>
          <w:u w:val="single"/>
        </w:rPr>
        <w:t xml:space="preserve">                                      </w:t>
      </w:r>
    </w:p>
    <w:p>
      <w:pPr>
        <w:snapToGrid w:val="0"/>
        <w:spacing w:line="560" w:lineRule="exact"/>
        <w:ind w:firstLine="560"/>
        <w:rPr>
          <w:rFonts w:hint="eastAsia" w:cs="宋体"/>
          <w:color w:val="auto"/>
          <w:highlight w:val="none"/>
        </w:rPr>
      </w:pPr>
      <w:r>
        <w:rPr>
          <w:rFonts w:hint="eastAsia" w:cs="宋体"/>
          <w:color w:val="auto"/>
          <w:highlight w:val="none"/>
        </w:rPr>
        <w:t>成立时间：</w:t>
      </w:r>
      <w:r>
        <w:rPr>
          <w:rFonts w:hint="eastAsia" w:cs="宋体"/>
          <w:color w:val="auto"/>
          <w:highlight w:val="none"/>
          <w:u w:val="single"/>
        </w:rPr>
        <w:t xml:space="preserve">        </w:t>
      </w:r>
      <w:r>
        <w:rPr>
          <w:rFonts w:hint="eastAsia" w:cs="宋体"/>
          <w:color w:val="auto"/>
          <w:highlight w:val="none"/>
        </w:rPr>
        <w:t>年</w:t>
      </w:r>
      <w:r>
        <w:rPr>
          <w:rFonts w:hint="eastAsia" w:cs="宋体"/>
          <w:color w:val="auto"/>
          <w:highlight w:val="none"/>
          <w:u w:val="single"/>
        </w:rPr>
        <w:t xml:space="preserve">    </w:t>
      </w:r>
      <w:r>
        <w:rPr>
          <w:rFonts w:hint="eastAsia" w:cs="宋体"/>
          <w:color w:val="auto"/>
          <w:highlight w:val="none"/>
        </w:rPr>
        <w:t>月</w:t>
      </w:r>
      <w:r>
        <w:rPr>
          <w:rFonts w:hint="eastAsia" w:cs="宋体"/>
          <w:color w:val="auto"/>
          <w:highlight w:val="none"/>
          <w:u w:val="single"/>
        </w:rPr>
        <w:t xml:space="preserve">       </w:t>
      </w:r>
      <w:r>
        <w:rPr>
          <w:rFonts w:hint="eastAsia" w:cs="宋体"/>
          <w:color w:val="auto"/>
          <w:highlight w:val="none"/>
        </w:rPr>
        <w:t>日</w:t>
      </w:r>
    </w:p>
    <w:p>
      <w:pPr>
        <w:snapToGrid w:val="0"/>
        <w:spacing w:line="560" w:lineRule="exact"/>
        <w:ind w:firstLine="560"/>
        <w:rPr>
          <w:rFonts w:hint="eastAsia" w:cs="宋体"/>
          <w:color w:val="auto"/>
          <w:highlight w:val="none"/>
        </w:rPr>
      </w:pPr>
      <w:r>
        <w:rPr>
          <w:rFonts w:hint="eastAsia" w:cs="宋体"/>
          <w:color w:val="auto"/>
          <w:highlight w:val="none"/>
        </w:rPr>
        <w:t>姓名：</w:t>
      </w:r>
      <w:r>
        <w:rPr>
          <w:rFonts w:hint="eastAsia" w:cs="宋体"/>
          <w:color w:val="auto"/>
          <w:highlight w:val="none"/>
          <w:u w:val="single"/>
        </w:rPr>
        <w:t xml:space="preserve">        </w:t>
      </w:r>
      <w:r>
        <w:rPr>
          <w:rFonts w:hint="eastAsia" w:cs="宋体"/>
          <w:color w:val="auto"/>
          <w:highlight w:val="none"/>
        </w:rPr>
        <w:t>性别：</w:t>
      </w:r>
      <w:r>
        <w:rPr>
          <w:rFonts w:hint="eastAsia" w:cs="宋体"/>
          <w:color w:val="auto"/>
          <w:highlight w:val="none"/>
          <w:u w:val="single"/>
        </w:rPr>
        <w:t xml:space="preserve">        </w:t>
      </w:r>
      <w:r>
        <w:rPr>
          <w:rFonts w:hint="eastAsia" w:cs="宋体"/>
          <w:color w:val="auto"/>
          <w:highlight w:val="none"/>
        </w:rPr>
        <w:t>年龄：</w:t>
      </w:r>
      <w:r>
        <w:rPr>
          <w:rFonts w:hint="eastAsia" w:cs="宋体"/>
          <w:color w:val="auto"/>
          <w:highlight w:val="none"/>
          <w:u w:val="single"/>
        </w:rPr>
        <w:t xml:space="preserve">       </w:t>
      </w:r>
      <w:r>
        <w:rPr>
          <w:rFonts w:hint="eastAsia" w:cs="宋体"/>
          <w:color w:val="auto"/>
          <w:highlight w:val="none"/>
        </w:rPr>
        <w:t>职务：</w:t>
      </w:r>
      <w:r>
        <w:rPr>
          <w:rFonts w:hint="eastAsia" w:cs="宋体"/>
          <w:color w:val="auto"/>
          <w:highlight w:val="none"/>
          <w:u w:val="single"/>
        </w:rPr>
        <w:t>（董事长、总经理等）</w:t>
      </w:r>
    </w:p>
    <w:p>
      <w:pPr>
        <w:snapToGrid w:val="0"/>
        <w:spacing w:line="560" w:lineRule="exact"/>
        <w:ind w:firstLine="560"/>
        <w:rPr>
          <w:rFonts w:hint="eastAsia" w:cs="宋体"/>
          <w:color w:val="auto"/>
          <w:highlight w:val="none"/>
        </w:rPr>
      </w:pPr>
      <w:r>
        <w:rPr>
          <w:rFonts w:hint="eastAsia" w:cs="宋体"/>
          <w:color w:val="auto"/>
          <w:highlight w:val="none"/>
        </w:rPr>
        <w:t>系</w:t>
      </w:r>
      <w:r>
        <w:rPr>
          <w:rFonts w:hint="eastAsia" w:cs="宋体"/>
          <w:color w:val="auto"/>
          <w:highlight w:val="none"/>
          <w:u w:val="single"/>
        </w:rPr>
        <w:t xml:space="preserve">                         </w:t>
      </w:r>
      <w:r>
        <w:rPr>
          <w:rFonts w:hint="eastAsia" w:cs="宋体"/>
          <w:color w:val="auto"/>
          <w:highlight w:val="none"/>
        </w:rPr>
        <w:t>（供应商名称）的法定代表人</w:t>
      </w:r>
      <w:r>
        <w:rPr>
          <w:rFonts w:hint="eastAsia"/>
          <w:color w:val="auto"/>
          <w:highlight w:val="none"/>
        </w:rPr>
        <w:t>（</w:t>
      </w:r>
      <w:r>
        <w:rPr>
          <w:rFonts w:hint="eastAsia" w:cs="宋体"/>
          <w:color w:val="auto"/>
          <w:highlight w:val="none"/>
        </w:rPr>
        <w:t>非法人组织的负责人</w:t>
      </w:r>
      <w:r>
        <w:rPr>
          <w:rFonts w:hint="eastAsia"/>
          <w:color w:val="auto"/>
          <w:highlight w:val="none"/>
        </w:rPr>
        <w:t>）</w:t>
      </w:r>
      <w:r>
        <w:rPr>
          <w:rFonts w:hint="eastAsia" w:cs="宋体"/>
          <w:color w:val="auto"/>
          <w:highlight w:val="none"/>
        </w:rPr>
        <w:t>。</w:t>
      </w:r>
    </w:p>
    <w:p>
      <w:pPr>
        <w:snapToGrid w:val="0"/>
        <w:spacing w:line="560" w:lineRule="exact"/>
        <w:ind w:firstLine="560"/>
        <w:rPr>
          <w:rFonts w:hint="eastAsia" w:cs="宋体"/>
          <w:color w:val="auto"/>
          <w:highlight w:val="none"/>
        </w:rPr>
      </w:pPr>
      <w:r>
        <w:rPr>
          <w:rFonts w:hint="eastAsia" w:cs="宋体"/>
          <w:color w:val="auto"/>
          <w:highlight w:val="none"/>
        </w:rPr>
        <w:t>特此证明。</w:t>
      </w:r>
    </w:p>
    <w:p>
      <w:pPr>
        <w:snapToGrid w:val="0"/>
        <w:spacing w:line="560" w:lineRule="exact"/>
        <w:ind w:firstLine="560"/>
        <w:rPr>
          <w:rFonts w:hint="eastAsia" w:cs="宋体"/>
          <w:color w:val="auto"/>
          <w:highlight w:val="none"/>
        </w:rPr>
      </w:pPr>
      <w:r>
        <w:rPr>
          <w:rFonts w:hint="eastAsia" w:cs="宋体"/>
          <w:color w:val="auto"/>
          <w:highlight w:val="none"/>
        </w:rPr>
        <w:t>附：法定代表人</w:t>
      </w:r>
      <w:r>
        <w:rPr>
          <w:rFonts w:hint="eastAsia"/>
          <w:color w:val="auto"/>
          <w:highlight w:val="none"/>
        </w:rPr>
        <w:t>（</w:t>
      </w:r>
      <w:r>
        <w:rPr>
          <w:rFonts w:hint="eastAsia" w:cs="宋体"/>
          <w:color w:val="auto"/>
          <w:highlight w:val="none"/>
        </w:rPr>
        <w:t>非法人组织的负责人</w:t>
      </w:r>
      <w:r>
        <w:rPr>
          <w:rFonts w:hint="eastAsia"/>
          <w:color w:val="auto"/>
          <w:highlight w:val="none"/>
        </w:rPr>
        <w:t>）</w:t>
      </w:r>
      <w:r>
        <w:rPr>
          <w:rFonts w:hint="eastAsia" w:cs="宋体"/>
          <w:color w:val="auto"/>
          <w:highlight w:val="none"/>
        </w:rPr>
        <w:t>身份证扫描件</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8787" w:type="dxa"/>
            <w:noWrap w:val="0"/>
            <w:vAlign w:val="center"/>
          </w:tcPr>
          <w:p>
            <w:pPr>
              <w:pStyle w:val="19"/>
              <w:spacing w:line="560" w:lineRule="exact"/>
              <w:ind w:firstLine="562"/>
              <w:jc w:val="center"/>
              <w:rPr>
                <w:rFonts w:hint="eastAsia" w:ascii="Times New Roman" w:hAnsi="Times New Roman" w:cs="宋体"/>
                <w:b/>
                <w:color w:val="auto"/>
                <w:highlight w:val="none"/>
              </w:rPr>
            </w:pPr>
            <w:r>
              <w:rPr>
                <w:rFonts w:hint="eastAsia" w:ascii="Times New Roman" w:hAnsi="Times New Roman" w:cs="宋体"/>
                <w:b/>
                <w:color w:val="auto"/>
                <w:highlight w:val="none"/>
              </w:rPr>
              <w:t>法定代表人（非法人组织的负责人）身份证</w:t>
            </w:r>
            <w:r>
              <w:rPr>
                <w:rFonts w:hint="eastAsia" w:ascii="仿宋" w:hAnsi="仿宋" w:cs="仿宋"/>
                <w:b/>
                <w:color w:val="auto"/>
                <w:szCs w:val="28"/>
                <w:highlight w:val="none"/>
              </w:rPr>
              <w:t>扫描件</w:t>
            </w:r>
          </w:p>
          <w:p>
            <w:pPr>
              <w:pStyle w:val="19"/>
              <w:spacing w:line="560" w:lineRule="exact"/>
              <w:ind w:firstLine="562"/>
              <w:jc w:val="center"/>
              <w:rPr>
                <w:rFonts w:hint="eastAsia" w:ascii="Times New Roman" w:hAnsi="Times New Roman" w:cs="宋体"/>
                <w:b/>
                <w:color w:val="auto"/>
                <w:highlight w:val="none"/>
              </w:rPr>
            </w:pPr>
            <w:r>
              <w:rPr>
                <w:rFonts w:hint="eastAsia" w:ascii="Times New Roman" w:hAnsi="Times New Roman" w:cs="宋体"/>
                <w:b/>
                <w:color w:val="auto"/>
                <w:highlight w:val="none"/>
              </w:rPr>
              <w:t>（正面、背面）</w:t>
            </w:r>
          </w:p>
        </w:tc>
      </w:tr>
    </w:tbl>
    <w:p>
      <w:pPr>
        <w:spacing w:line="560" w:lineRule="exact"/>
        <w:ind w:firstLine="3360" w:firstLineChars="1200"/>
        <w:rPr>
          <w:rFonts w:hint="eastAsia" w:cs="宋体"/>
          <w:color w:val="auto"/>
          <w:highlight w:val="none"/>
        </w:rPr>
      </w:pPr>
      <w:r>
        <w:rPr>
          <w:rFonts w:hint="eastAsia" w:cs="宋体"/>
          <w:color w:val="auto"/>
          <w:highlight w:val="none"/>
        </w:rPr>
        <w:t>供应商：</w:t>
      </w:r>
      <w:r>
        <w:rPr>
          <w:rFonts w:hint="eastAsia" w:cs="宋体"/>
          <w:color w:val="auto"/>
          <w:highlight w:val="none"/>
          <w:u w:val="single"/>
        </w:rPr>
        <w:t xml:space="preserve">                  （公章） </w:t>
      </w:r>
    </w:p>
    <w:p>
      <w:pPr>
        <w:spacing w:line="560" w:lineRule="exact"/>
        <w:ind w:firstLine="3360" w:firstLineChars="1200"/>
        <w:rPr>
          <w:rFonts w:hint="eastAsia" w:cs="宋体"/>
          <w:color w:val="auto"/>
          <w:highlight w:val="none"/>
        </w:rPr>
      </w:pPr>
      <w:r>
        <w:rPr>
          <w:rFonts w:hint="eastAsia" w:cs="宋体"/>
          <w:color w:val="auto"/>
          <w:highlight w:val="none"/>
        </w:rPr>
        <w:t>日   期：</w:t>
      </w:r>
      <w:r>
        <w:rPr>
          <w:rFonts w:hint="eastAsia" w:cs="宋体"/>
          <w:color w:val="auto"/>
          <w:highlight w:val="none"/>
          <w:u w:val="single"/>
        </w:rPr>
        <w:t xml:space="preserve">        </w:t>
      </w:r>
      <w:r>
        <w:rPr>
          <w:rFonts w:hint="eastAsia" w:cs="宋体"/>
          <w:color w:val="auto"/>
          <w:highlight w:val="none"/>
        </w:rPr>
        <w:t>年</w:t>
      </w:r>
      <w:r>
        <w:rPr>
          <w:rFonts w:hint="eastAsia" w:cs="宋体"/>
          <w:color w:val="auto"/>
          <w:highlight w:val="none"/>
          <w:u w:val="single"/>
        </w:rPr>
        <w:t xml:space="preserve">  </w:t>
      </w:r>
      <w:r>
        <w:rPr>
          <w:rFonts w:hint="eastAsia" w:cs="宋体"/>
          <w:color w:val="auto"/>
          <w:highlight w:val="none"/>
          <w:u w:val="single"/>
          <w:lang w:val="en-US" w:eastAsia="zh-CN"/>
        </w:rPr>
        <w:t xml:space="preserve"> </w:t>
      </w:r>
      <w:r>
        <w:rPr>
          <w:rFonts w:hint="eastAsia" w:cs="宋体"/>
          <w:color w:val="auto"/>
          <w:highlight w:val="none"/>
          <w:u w:val="single"/>
        </w:rPr>
        <w:t xml:space="preserve">  </w:t>
      </w:r>
      <w:r>
        <w:rPr>
          <w:rFonts w:hint="eastAsia" w:cs="宋体"/>
          <w:color w:val="auto"/>
          <w:highlight w:val="none"/>
        </w:rPr>
        <w:t>月</w:t>
      </w:r>
      <w:r>
        <w:rPr>
          <w:rFonts w:hint="eastAsia" w:cs="宋体"/>
          <w:color w:val="auto"/>
          <w:highlight w:val="none"/>
          <w:u w:val="single"/>
        </w:rPr>
        <w:t xml:space="preserve">      </w:t>
      </w:r>
      <w:r>
        <w:rPr>
          <w:rFonts w:hint="eastAsia" w:cs="宋体"/>
          <w:color w:val="auto"/>
          <w:highlight w:val="none"/>
        </w:rPr>
        <w:t>日</w:t>
      </w:r>
    </w:p>
    <w:p>
      <w:pPr>
        <w:ind w:firstLine="560"/>
        <w:rPr>
          <w:rFonts w:hint="eastAsia"/>
          <w:color w:val="auto"/>
          <w:highlight w:val="none"/>
        </w:rPr>
      </w:pPr>
    </w:p>
    <w:p>
      <w:pPr>
        <w:spacing w:line="560" w:lineRule="exact"/>
        <w:ind w:firstLine="640"/>
        <w:rPr>
          <w:rFonts w:hint="eastAsia" w:eastAsia="仿宋_GB2312"/>
          <w:color w:val="auto"/>
          <w:sz w:val="32"/>
          <w:highlight w:val="none"/>
        </w:rPr>
      </w:pPr>
      <w:r>
        <w:rPr>
          <w:rFonts w:hint="eastAsia" w:eastAsia="仿宋_GB2312"/>
          <w:color w:val="auto"/>
          <w:sz w:val="32"/>
          <w:highlight w:val="none"/>
        </w:rPr>
        <w:br w:type="page"/>
      </w:r>
    </w:p>
    <w:p>
      <w:pPr>
        <w:pStyle w:val="3"/>
        <w:outlineLvl w:val="1"/>
        <w:rPr>
          <w:rFonts w:hint="eastAsia"/>
          <w:color w:val="auto"/>
          <w:highlight w:val="none"/>
        </w:rPr>
      </w:pPr>
      <w:bookmarkStart w:id="134" w:name="_Toc30610"/>
      <w:r>
        <w:rPr>
          <w:rFonts w:hint="eastAsia"/>
          <w:color w:val="auto"/>
          <w:highlight w:val="none"/>
        </w:rPr>
        <w:t>（三）法定代表人或负责人授权书</w:t>
      </w:r>
      <w:bookmarkEnd w:id="134"/>
    </w:p>
    <w:p>
      <w:pPr>
        <w:pStyle w:val="7"/>
        <w:spacing w:line="560" w:lineRule="exact"/>
        <w:ind w:firstLine="560"/>
        <w:jc w:val="center"/>
        <w:outlineLvl w:val="2"/>
        <w:rPr>
          <w:rFonts w:hint="eastAsia" w:ascii="仿宋" w:hAnsi="仿宋" w:cs="仿宋"/>
          <w:bCs/>
          <w:color w:val="auto"/>
          <w:sz w:val="28"/>
          <w:szCs w:val="28"/>
          <w:highlight w:val="none"/>
        </w:rPr>
      </w:pPr>
      <w:r>
        <w:rPr>
          <w:rFonts w:hint="eastAsia" w:ascii="仿宋" w:hAnsi="仿宋" w:cs="仿宋"/>
          <w:bCs/>
          <w:color w:val="auto"/>
          <w:sz w:val="28"/>
          <w:szCs w:val="28"/>
          <w:highlight w:val="none"/>
        </w:rPr>
        <w:t>【注：自然人</w:t>
      </w:r>
      <w:r>
        <w:rPr>
          <w:rFonts w:hint="eastAsia" w:ascii="仿宋" w:hAnsi="仿宋" w:cs="仿宋"/>
          <w:bCs/>
          <w:color w:val="auto"/>
          <w:sz w:val="28"/>
          <w:szCs w:val="28"/>
          <w:highlight w:val="none"/>
          <w:lang w:eastAsia="zh-CN"/>
        </w:rPr>
        <w:t>响应</w:t>
      </w:r>
      <w:r>
        <w:rPr>
          <w:rFonts w:hint="eastAsia" w:ascii="仿宋" w:hAnsi="仿宋" w:cs="仿宋"/>
          <w:bCs/>
          <w:color w:val="auto"/>
          <w:sz w:val="28"/>
          <w:szCs w:val="28"/>
          <w:highlight w:val="none"/>
        </w:rPr>
        <w:t>的无需提供】</w:t>
      </w:r>
    </w:p>
    <w:p>
      <w:pPr>
        <w:pStyle w:val="19"/>
        <w:spacing w:line="560" w:lineRule="exact"/>
        <w:ind w:firstLine="560"/>
        <w:rPr>
          <w:rFonts w:hint="eastAsia" w:ascii="仿宋" w:hAnsi="仿宋" w:cs="仿宋"/>
          <w:color w:val="auto"/>
          <w:szCs w:val="28"/>
          <w:highlight w:val="none"/>
        </w:rPr>
      </w:pPr>
      <w:r>
        <w:rPr>
          <w:rFonts w:hint="eastAsia" w:ascii="仿宋" w:hAnsi="仿宋" w:cs="仿宋"/>
          <w:color w:val="auto"/>
          <w:szCs w:val="28"/>
          <w:highlight w:val="none"/>
          <w:u w:val="single"/>
          <w:lang w:bidi="ar"/>
        </w:rPr>
        <w:t> （</w:t>
      </w:r>
      <w:r>
        <w:rPr>
          <w:rFonts w:hint="eastAsia" w:ascii="仿宋" w:hAnsi="仿宋" w:cs="仿宋"/>
          <w:color w:val="auto"/>
          <w:szCs w:val="28"/>
          <w:highlight w:val="none"/>
          <w:u w:val="single"/>
          <w:lang w:val="en-US" w:eastAsia="zh-CN" w:bidi="ar"/>
        </w:rPr>
        <w:t>征集</w:t>
      </w:r>
      <w:r>
        <w:rPr>
          <w:rFonts w:hint="eastAsia" w:ascii="仿宋" w:hAnsi="仿宋" w:cs="仿宋"/>
          <w:color w:val="auto"/>
          <w:szCs w:val="28"/>
          <w:highlight w:val="none"/>
          <w:u w:val="single"/>
          <w:lang w:bidi="ar"/>
        </w:rPr>
        <w:t>人单位名称） </w:t>
      </w:r>
      <w:r>
        <w:rPr>
          <w:rFonts w:hint="eastAsia" w:ascii="仿宋" w:hAnsi="仿宋" w:cs="仿宋"/>
          <w:color w:val="auto"/>
          <w:szCs w:val="28"/>
          <w:highlight w:val="none"/>
        </w:rPr>
        <w:t>：</w:t>
      </w:r>
    </w:p>
    <w:p>
      <w:pPr>
        <w:tabs>
          <w:tab w:val="left" w:pos="5580"/>
        </w:tabs>
        <w:spacing w:line="560" w:lineRule="exact"/>
        <w:ind w:firstLine="560"/>
        <w:rPr>
          <w:rFonts w:hint="eastAsia" w:ascii="仿宋" w:hAnsi="仿宋" w:cs="仿宋"/>
          <w:color w:val="auto"/>
          <w:szCs w:val="28"/>
          <w:highlight w:val="none"/>
        </w:rPr>
      </w:pPr>
      <w:r>
        <w:rPr>
          <w:rFonts w:hint="eastAsia" w:ascii="仿宋" w:hAnsi="仿宋" w:cs="仿宋"/>
          <w:color w:val="auto"/>
          <w:szCs w:val="28"/>
          <w:highlight w:val="none"/>
        </w:rPr>
        <w:t>本授权书声明：注册于</w:t>
      </w:r>
      <w:r>
        <w:rPr>
          <w:rFonts w:hint="eastAsia" w:ascii="仿宋" w:hAnsi="仿宋" w:cs="仿宋"/>
          <w:color w:val="auto"/>
          <w:szCs w:val="28"/>
          <w:highlight w:val="none"/>
          <w:u w:val="single"/>
        </w:rPr>
        <w:t>（国家或地区的名称）</w:t>
      </w:r>
      <w:r>
        <w:rPr>
          <w:rFonts w:hint="eastAsia" w:ascii="仿宋" w:hAnsi="仿宋" w:cs="仿宋"/>
          <w:color w:val="auto"/>
          <w:szCs w:val="28"/>
          <w:highlight w:val="none"/>
        </w:rPr>
        <w:t>的（</w:t>
      </w:r>
      <w:r>
        <w:rPr>
          <w:rFonts w:hint="eastAsia" w:ascii="仿宋" w:hAnsi="仿宋" w:cs="仿宋"/>
          <w:i/>
          <w:color w:val="auto"/>
          <w:szCs w:val="28"/>
          <w:highlight w:val="none"/>
          <w:u w:val="single"/>
        </w:rPr>
        <w:t>供应商名称</w:t>
      </w:r>
      <w:r>
        <w:rPr>
          <w:rFonts w:hint="eastAsia" w:ascii="仿宋" w:hAnsi="仿宋" w:cs="仿宋"/>
          <w:color w:val="auto"/>
          <w:szCs w:val="28"/>
          <w:highlight w:val="none"/>
        </w:rPr>
        <w:t>）的在下面签字的（</w:t>
      </w:r>
      <w:r>
        <w:rPr>
          <w:rFonts w:hint="eastAsia" w:ascii="仿宋" w:hAnsi="仿宋" w:cs="仿宋"/>
          <w:i/>
          <w:color w:val="auto"/>
          <w:szCs w:val="28"/>
          <w:highlight w:val="none"/>
          <w:u w:val="single"/>
        </w:rPr>
        <w:t>法定代表人（非法人组织的负责人）姓名、职务</w:t>
      </w:r>
      <w:r>
        <w:rPr>
          <w:rFonts w:hint="eastAsia" w:ascii="仿宋" w:hAnsi="仿宋" w:cs="仿宋"/>
          <w:color w:val="auto"/>
          <w:szCs w:val="28"/>
          <w:highlight w:val="none"/>
        </w:rPr>
        <w:t>）代表我单位授权（</w:t>
      </w:r>
      <w:r>
        <w:rPr>
          <w:rFonts w:hint="eastAsia" w:ascii="仿宋" w:hAnsi="仿宋" w:cs="仿宋"/>
          <w:i/>
          <w:color w:val="auto"/>
          <w:szCs w:val="28"/>
          <w:highlight w:val="none"/>
          <w:u w:val="single"/>
        </w:rPr>
        <w:t>供应商名称</w:t>
      </w:r>
      <w:r>
        <w:rPr>
          <w:rFonts w:hint="eastAsia" w:ascii="仿宋" w:hAnsi="仿宋" w:cs="仿宋"/>
          <w:color w:val="auto"/>
          <w:szCs w:val="28"/>
          <w:highlight w:val="none"/>
        </w:rPr>
        <w:t>）的在下面签字的（</w:t>
      </w:r>
      <w:r>
        <w:rPr>
          <w:rFonts w:hint="eastAsia" w:ascii="仿宋" w:hAnsi="仿宋" w:cs="仿宋"/>
          <w:i/>
          <w:color w:val="auto"/>
          <w:szCs w:val="28"/>
          <w:highlight w:val="none"/>
          <w:u w:val="single"/>
        </w:rPr>
        <w:t>被授权人的姓名、职务</w:t>
      </w:r>
      <w:r>
        <w:rPr>
          <w:rFonts w:hint="eastAsia" w:ascii="仿宋" w:hAnsi="仿宋" w:cs="仿宋"/>
          <w:color w:val="auto"/>
          <w:szCs w:val="28"/>
          <w:highlight w:val="none"/>
        </w:rPr>
        <w:t>）为我单位的合法代理人，就（</w:t>
      </w:r>
      <w:r>
        <w:rPr>
          <w:rFonts w:hint="eastAsia" w:ascii="仿宋" w:hAnsi="仿宋" w:cs="仿宋"/>
          <w:i/>
          <w:color w:val="auto"/>
          <w:szCs w:val="28"/>
          <w:highlight w:val="none"/>
          <w:u w:val="single"/>
        </w:rPr>
        <w:t>项目名称、项目编号</w:t>
      </w:r>
      <w:r>
        <w:rPr>
          <w:rFonts w:hint="eastAsia" w:ascii="仿宋" w:hAnsi="仿宋" w:cs="仿宋"/>
          <w:color w:val="auto"/>
          <w:szCs w:val="28"/>
          <w:highlight w:val="none"/>
        </w:rPr>
        <w:t>）的（</w:t>
      </w:r>
      <w:r>
        <w:rPr>
          <w:rFonts w:hint="eastAsia" w:ascii="仿宋" w:hAnsi="仿宋" w:cs="仿宋"/>
          <w:i/>
          <w:color w:val="auto"/>
          <w:szCs w:val="28"/>
          <w:highlight w:val="none"/>
          <w:u w:val="single"/>
        </w:rPr>
        <w:t>合同名称/(项目名称、标段**)</w:t>
      </w:r>
      <w:r>
        <w:rPr>
          <w:rFonts w:hint="eastAsia" w:ascii="仿宋" w:hAnsi="仿宋" w:cs="仿宋"/>
          <w:color w:val="auto"/>
          <w:szCs w:val="28"/>
          <w:highlight w:val="none"/>
        </w:rPr>
        <w:t>）</w:t>
      </w:r>
      <w:r>
        <w:rPr>
          <w:rFonts w:hint="eastAsia" w:ascii="仿宋" w:hAnsi="仿宋" w:cs="仿宋"/>
          <w:color w:val="auto"/>
          <w:szCs w:val="28"/>
          <w:highlight w:val="none"/>
          <w:lang w:eastAsia="zh-CN"/>
        </w:rPr>
        <w:t>响应</w:t>
      </w:r>
      <w:r>
        <w:rPr>
          <w:rFonts w:hint="eastAsia" w:ascii="仿宋" w:hAnsi="仿宋" w:cs="仿宋"/>
          <w:color w:val="auto"/>
          <w:szCs w:val="28"/>
          <w:highlight w:val="none"/>
        </w:rPr>
        <w:t>，以我单位名义处理一切与之有关的事务。</w:t>
      </w:r>
    </w:p>
    <w:p>
      <w:pPr>
        <w:tabs>
          <w:tab w:val="left" w:pos="5580"/>
        </w:tabs>
        <w:spacing w:line="560" w:lineRule="exact"/>
        <w:ind w:firstLine="560"/>
        <w:rPr>
          <w:rFonts w:hint="eastAsia" w:ascii="仿宋" w:hAnsi="仿宋" w:cs="仿宋"/>
          <w:color w:val="auto"/>
          <w:szCs w:val="28"/>
          <w:highlight w:val="none"/>
          <w:lang w:bidi="ar"/>
        </w:rPr>
      </w:pPr>
      <w:r>
        <w:rPr>
          <w:rFonts w:hint="eastAsia" w:ascii="仿宋" w:hAnsi="仿宋" w:cs="仿宋"/>
          <w:color w:val="auto"/>
          <w:szCs w:val="28"/>
          <w:highlight w:val="none"/>
          <w:lang w:bidi="ar"/>
        </w:rPr>
        <w:t>本授权书于</w:t>
      </w:r>
      <w:r>
        <w:rPr>
          <w:rFonts w:hint="eastAsia" w:ascii="仿宋" w:hAnsi="仿宋" w:cs="仿宋"/>
          <w:color w:val="auto"/>
          <w:szCs w:val="28"/>
          <w:highlight w:val="none"/>
          <w:u w:val="single"/>
          <w:lang w:bidi="ar"/>
        </w:rPr>
        <w:t xml:space="preserve">         </w:t>
      </w:r>
      <w:r>
        <w:rPr>
          <w:rFonts w:hint="eastAsia" w:ascii="仿宋" w:hAnsi="仿宋" w:cs="仿宋"/>
          <w:color w:val="auto"/>
          <w:szCs w:val="28"/>
          <w:highlight w:val="none"/>
          <w:lang w:bidi="ar"/>
        </w:rPr>
        <w:t>年</w:t>
      </w:r>
      <w:r>
        <w:rPr>
          <w:rFonts w:hint="eastAsia" w:ascii="仿宋" w:hAnsi="仿宋" w:cs="仿宋"/>
          <w:color w:val="auto"/>
          <w:szCs w:val="28"/>
          <w:highlight w:val="none"/>
          <w:u w:val="single"/>
          <w:lang w:bidi="ar"/>
        </w:rPr>
        <w:t xml:space="preserve">     </w:t>
      </w:r>
      <w:r>
        <w:rPr>
          <w:rFonts w:hint="eastAsia" w:ascii="仿宋" w:hAnsi="仿宋" w:cs="仿宋"/>
          <w:color w:val="auto"/>
          <w:szCs w:val="28"/>
          <w:highlight w:val="none"/>
          <w:lang w:bidi="ar"/>
        </w:rPr>
        <w:t>月</w:t>
      </w:r>
      <w:r>
        <w:rPr>
          <w:rFonts w:hint="eastAsia" w:ascii="仿宋" w:hAnsi="仿宋" w:cs="仿宋"/>
          <w:color w:val="auto"/>
          <w:szCs w:val="28"/>
          <w:highlight w:val="none"/>
          <w:u w:val="single"/>
          <w:lang w:bidi="ar"/>
        </w:rPr>
        <w:t xml:space="preserve">    </w:t>
      </w:r>
      <w:r>
        <w:rPr>
          <w:rFonts w:hint="eastAsia" w:ascii="仿宋" w:hAnsi="仿宋" w:cs="仿宋"/>
          <w:color w:val="auto"/>
          <w:szCs w:val="28"/>
          <w:highlight w:val="none"/>
          <w:lang w:bidi="ar"/>
        </w:rPr>
        <w:t>日签字生效,特此声明。</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8787" w:type="dxa"/>
            <w:noWrap w:val="0"/>
            <w:vAlign w:val="center"/>
          </w:tcPr>
          <w:p>
            <w:pPr>
              <w:pStyle w:val="19"/>
              <w:spacing w:line="560" w:lineRule="exact"/>
              <w:ind w:firstLine="562"/>
              <w:jc w:val="center"/>
              <w:rPr>
                <w:rFonts w:hint="eastAsia" w:ascii="仿宋" w:hAnsi="仿宋" w:cs="仿宋"/>
                <w:b/>
                <w:color w:val="auto"/>
                <w:szCs w:val="28"/>
                <w:highlight w:val="none"/>
              </w:rPr>
            </w:pPr>
            <w:r>
              <w:rPr>
                <w:rFonts w:hint="eastAsia" w:ascii="仿宋" w:hAnsi="仿宋" w:cs="仿宋"/>
                <w:b/>
                <w:color w:val="auto"/>
                <w:szCs w:val="28"/>
                <w:highlight w:val="none"/>
              </w:rPr>
              <w:t>被授权代表人身份证扫描件，可另外单页提供</w:t>
            </w:r>
          </w:p>
          <w:p>
            <w:pPr>
              <w:pStyle w:val="19"/>
              <w:spacing w:line="560" w:lineRule="exact"/>
              <w:ind w:firstLine="562"/>
              <w:jc w:val="center"/>
              <w:rPr>
                <w:rFonts w:hint="eastAsia" w:ascii="仿宋" w:hAnsi="仿宋" w:cs="仿宋"/>
                <w:b/>
                <w:color w:val="auto"/>
                <w:szCs w:val="28"/>
                <w:highlight w:val="none"/>
              </w:rPr>
            </w:pPr>
            <w:r>
              <w:rPr>
                <w:rFonts w:hint="eastAsia" w:ascii="仿宋" w:hAnsi="仿宋" w:cs="仿宋"/>
                <w:b/>
                <w:color w:val="auto"/>
                <w:szCs w:val="28"/>
                <w:highlight w:val="none"/>
              </w:rPr>
              <w:t>（正面、背面）</w:t>
            </w:r>
          </w:p>
        </w:tc>
      </w:tr>
    </w:tbl>
    <w:p>
      <w:pPr>
        <w:pStyle w:val="19"/>
        <w:spacing w:line="560" w:lineRule="exact"/>
        <w:ind w:firstLine="560"/>
        <w:rPr>
          <w:rFonts w:hint="eastAsia" w:ascii="仿宋" w:hAnsi="仿宋" w:cs="仿宋"/>
          <w:color w:val="auto"/>
          <w:szCs w:val="28"/>
          <w:highlight w:val="none"/>
          <w:lang w:bidi="ar"/>
        </w:rPr>
      </w:pPr>
      <w:r>
        <w:rPr>
          <w:rFonts w:hint="eastAsia" w:ascii="仿宋" w:hAnsi="仿宋" w:cs="仿宋"/>
          <w:color w:val="auto"/>
          <w:szCs w:val="28"/>
          <w:highlight w:val="none"/>
          <w:lang w:bidi="ar"/>
        </w:rPr>
        <w:t>附：</w:t>
      </w:r>
    </w:p>
    <w:p>
      <w:pPr>
        <w:pStyle w:val="19"/>
        <w:spacing w:line="560" w:lineRule="exact"/>
        <w:ind w:firstLine="560"/>
        <w:rPr>
          <w:rFonts w:hint="eastAsia" w:ascii="仿宋" w:hAnsi="仿宋" w:cs="仿宋"/>
          <w:color w:val="auto"/>
          <w:szCs w:val="28"/>
          <w:highlight w:val="none"/>
          <w:u w:val="single"/>
          <w:lang w:bidi="ar"/>
        </w:rPr>
      </w:pPr>
      <w:r>
        <w:rPr>
          <w:rFonts w:hint="eastAsia" w:ascii="仿宋" w:hAnsi="仿宋" w:cs="仿宋"/>
          <w:color w:val="auto"/>
          <w:szCs w:val="28"/>
          <w:highlight w:val="none"/>
          <w:lang w:bidi="ar"/>
        </w:rPr>
        <w:t>供应商名称（公章）：</w:t>
      </w:r>
      <w:r>
        <w:rPr>
          <w:rFonts w:hint="eastAsia" w:ascii="仿宋" w:hAnsi="仿宋" w:cs="仿宋"/>
          <w:color w:val="auto"/>
          <w:szCs w:val="28"/>
          <w:highlight w:val="none"/>
          <w:u w:val="single"/>
          <w:lang w:bidi="ar"/>
        </w:rPr>
        <w:t xml:space="preserve">                                        </w:t>
      </w:r>
    </w:p>
    <w:p>
      <w:pPr>
        <w:pStyle w:val="19"/>
        <w:spacing w:line="560" w:lineRule="exact"/>
        <w:ind w:firstLine="560"/>
        <w:rPr>
          <w:rFonts w:hint="eastAsia" w:ascii="仿宋" w:hAnsi="仿宋" w:cs="仿宋"/>
          <w:color w:val="auto"/>
          <w:szCs w:val="28"/>
          <w:highlight w:val="none"/>
          <w:u w:val="single"/>
          <w:lang w:bidi="ar"/>
        </w:rPr>
      </w:pPr>
      <w:r>
        <w:rPr>
          <w:rFonts w:hint="eastAsia" w:ascii="仿宋" w:hAnsi="仿宋" w:cs="仿宋"/>
          <w:color w:val="auto"/>
          <w:szCs w:val="28"/>
          <w:highlight w:val="none"/>
          <w:lang w:bidi="ar"/>
        </w:rPr>
        <w:t>法定代表人（非法人组织的负责人）（</w:t>
      </w:r>
      <w:r>
        <w:rPr>
          <w:rFonts w:hint="eastAsia" w:ascii="仿宋" w:hAnsi="仿宋" w:cs="仿宋"/>
          <w:b/>
          <w:bCs/>
          <w:color w:val="auto"/>
          <w:szCs w:val="28"/>
          <w:highlight w:val="none"/>
          <w:lang w:bidi="ar"/>
        </w:rPr>
        <w:t>签字</w:t>
      </w:r>
      <w:r>
        <w:rPr>
          <w:rFonts w:hint="eastAsia" w:ascii="仿宋" w:hAnsi="仿宋" w:cs="仿宋"/>
          <w:color w:val="auto"/>
          <w:szCs w:val="28"/>
          <w:highlight w:val="none"/>
          <w:lang w:bidi="ar"/>
        </w:rPr>
        <w:t>）：</w:t>
      </w:r>
      <w:r>
        <w:rPr>
          <w:rFonts w:hint="eastAsia" w:ascii="仿宋" w:hAnsi="仿宋" w:cs="仿宋"/>
          <w:color w:val="auto"/>
          <w:szCs w:val="28"/>
          <w:highlight w:val="none"/>
          <w:u w:val="single"/>
          <w:lang w:bidi="ar"/>
        </w:rPr>
        <w:t xml:space="preserve">                 </w:t>
      </w:r>
    </w:p>
    <w:p>
      <w:pPr>
        <w:pStyle w:val="19"/>
        <w:spacing w:line="560" w:lineRule="exact"/>
        <w:ind w:firstLine="560"/>
        <w:rPr>
          <w:rFonts w:hint="eastAsia" w:ascii="仿宋" w:hAnsi="仿宋" w:cs="仿宋"/>
          <w:color w:val="auto"/>
          <w:szCs w:val="28"/>
          <w:highlight w:val="none"/>
          <w:u w:val="single"/>
          <w:lang w:bidi="ar"/>
        </w:rPr>
      </w:pPr>
      <w:r>
        <w:rPr>
          <w:rFonts w:hint="eastAsia" w:ascii="仿宋" w:hAnsi="仿宋" w:cs="仿宋"/>
          <w:color w:val="auto"/>
          <w:szCs w:val="28"/>
          <w:highlight w:val="none"/>
          <w:lang w:bidi="ar"/>
        </w:rPr>
        <w:t>法定代表人（非法人组织的负责人）身份证号码：</w:t>
      </w:r>
      <w:r>
        <w:rPr>
          <w:rFonts w:hint="eastAsia" w:ascii="仿宋" w:hAnsi="仿宋" w:cs="仿宋"/>
          <w:color w:val="auto"/>
          <w:szCs w:val="28"/>
          <w:highlight w:val="none"/>
          <w:u w:val="single"/>
          <w:lang w:bidi="ar"/>
        </w:rPr>
        <w:t xml:space="preserve">               </w:t>
      </w:r>
    </w:p>
    <w:p>
      <w:pPr>
        <w:pStyle w:val="19"/>
        <w:spacing w:line="560" w:lineRule="exact"/>
        <w:ind w:firstLine="560"/>
        <w:rPr>
          <w:rFonts w:hint="eastAsia" w:ascii="仿宋" w:hAnsi="仿宋" w:cs="仿宋"/>
          <w:color w:val="auto"/>
          <w:szCs w:val="28"/>
          <w:highlight w:val="none"/>
          <w:u w:val="single"/>
          <w:lang w:bidi="ar"/>
        </w:rPr>
      </w:pPr>
      <w:r>
        <w:rPr>
          <w:rFonts w:hint="eastAsia" w:ascii="仿宋" w:hAnsi="仿宋" w:cs="仿宋"/>
          <w:color w:val="auto"/>
          <w:szCs w:val="28"/>
          <w:highlight w:val="none"/>
          <w:lang w:bidi="ar"/>
        </w:rPr>
        <w:t>授权代表（</w:t>
      </w:r>
      <w:r>
        <w:rPr>
          <w:rFonts w:hint="eastAsia" w:ascii="仿宋" w:hAnsi="仿宋" w:cs="仿宋"/>
          <w:b/>
          <w:bCs/>
          <w:color w:val="auto"/>
          <w:szCs w:val="28"/>
          <w:highlight w:val="none"/>
          <w:lang w:bidi="ar"/>
        </w:rPr>
        <w:t>签字</w:t>
      </w:r>
      <w:r>
        <w:rPr>
          <w:rFonts w:hint="eastAsia" w:ascii="仿宋" w:hAnsi="仿宋" w:cs="仿宋"/>
          <w:color w:val="auto"/>
          <w:szCs w:val="28"/>
          <w:highlight w:val="none"/>
          <w:lang w:bidi="ar"/>
        </w:rPr>
        <w:t>）：</w:t>
      </w:r>
      <w:r>
        <w:rPr>
          <w:rFonts w:hint="eastAsia" w:ascii="仿宋" w:hAnsi="仿宋" w:cs="仿宋"/>
          <w:color w:val="auto"/>
          <w:szCs w:val="28"/>
          <w:highlight w:val="none"/>
          <w:u w:val="single"/>
          <w:lang w:bidi="ar"/>
        </w:rPr>
        <w:t xml:space="preserve"> （姓名）                       </w:t>
      </w:r>
    </w:p>
    <w:p>
      <w:pPr>
        <w:pStyle w:val="19"/>
        <w:spacing w:line="560" w:lineRule="exact"/>
        <w:ind w:firstLine="560"/>
        <w:rPr>
          <w:rFonts w:hint="eastAsia" w:ascii="仿宋" w:hAnsi="仿宋" w:cs="仿宋"/>
          <w:color w:val="auto"/>
          <w:szCs w:val="28"/>
          <w:highlight w:val="none"/>
          <w:u w:val="single"/>
          <w:lang w:bidi="ar"/>
        </w:rPr>
      </w:pPr>
      <w:r>
        <w:rPr>
          <w:rFonts w:hint="eastAsia" w:ascii="仿宋" w:hAnsi="仿宋" w:cs="仿宋"/>
          <w:color w:val="auto"/>
          <w:szCs w:val="28"/>
          <w:highlight w:val="none"/>
          <w:lang w:bidi="ar"/>
        </w:rPr>
        <w:t>授权代表身份证号码：</w:t>
      </w:r>
      <w:r>
        <w:rPr>
          <w:rFonts w:hint="eastAsia" w:ascii="仿宋" w:hAnsi="仿宋" w:cs="仿宋"/>
          <w:color w:val="auto"/>
          <w:szCs w:val="28"/>
          <w:highlight w:val="none"/>
          <w:u w:val="single"/>
          <w:lang w:bidi="ar"/>
        </w:rPr>
        <w:t xml:space="preserve">                           </w:t>
      </w:r>
    </w:p>
    <w:p>
      <w:pPr>
        <w:pStyle w:val="19"/>
        <w:spacing w:line="560" w:lineRule="exact"/>
        <w:ind w:firstLine="560"/>
        <w:rPr>
          <w:rFonts w:hint="eastAsia" w:ascii="仿宋" w:hAnsi="仿宋" w:cs="仿宋"/>
          <w:color w:val="auto"/>
          <w:szCs w:val="28"/>
          <w:highlight w:val="none"/>
          <w:u w:val="single"/>
          <w:lang w:bidi="ar"/>
        </w:rPr>
      </w:pPr>
      <w:r>
        <w:rPr>
          <w:rFonts w:hint="eastAsia" w:ascii="仿宋" w:hAnsi="仿宋" w:cs="仿宋"/>
          <w:color w:val="auto"/>
          <w:szCs w:val="28"/>
          <w:highlight w:val="none"/>
          <w:lang w:bidi="ar"/>
        </w:rPr>
        <w:t>详细通讯地址：</w:t>
      </w:r>
      <w:r>
        <w:rPr>
          <w:rFonts w:hint="eastAsia" w:ascii="仿宋" w:hAnsi="仿宋" w:cs="仿宋"/>
          <w:color w:val="auto"/>
          <w:szCs w:val="28"/>
          <w:highlight w:val="none"/>
          <w:u w:val="single"/>
          <w:lang w:bidi="ar"/>
        </w:rPr>
        <w:t xml:space="preserve">                                </w:t>
      </w:r>
    </w:p>
    <w:p>
      <w:pPr>
        <w:pStyle w:val="19"/>
        <w:spacing w:line="560" w:lineRule="exact"/>
        <w:ind w:firstLine="560"/>
        <w:rPr>
          <w:rFonts w:hint="eastAsia" w:ascii="仿宋" w:hAnsi="仿宋" w:cs="仿宋"/>
          <w:color w:val="auto"/>
          <w:szCs w:val="28"/>
          <w:highlight w:val="none"/>
          <w:u w:val="single"/>
          <w:lang w:bidi="ar"/>
        </w:rPr>
      </w:pPr>
      <w:r>
        <w:rPr>
          <w:rFonts w:hint="eastAsia" w:ascii="仿宋" w:hAnsi="仿宋" w:cs="仿宋"/>
          <w:color w:val="auto"/>
          <w:szCs w:val="28"/>
          <w:highlight w:val="none"/>
          <w:lang w:bidi="ar"/>
        </w:rPr>
        <w:t>邮 政 编 码 ：</w:t>
      </w:r>
      <w:r>
        <w:rPr>
          <w:rFonts w:hint="eastAsia" w:ascii="仿宋" w:hAnsi="仿宋" w:cs="仿宋"/>
          <w:color w:val="auto"/>
          <w:szCs w:val="28"/>
          <w:highlight w:val="none"/>
          <w:u w:val="single"/>
          <w:lang w:bidi="ar"/>
        </w:rPr>
        <w:t xml:space="preserve">                                </w:t>
      </w:r>
    </w:p>
    <w:p>
      <w:pPr>
        <w:pStyle w:val="19"/>
        <w:spacing w:line="560" w:lineRule="exact"/>
        <w:ind w:firstLine="560"/>
        <w:rPr>
          <w:rFonts w:hint="eastAsia" w:ascii="仿宋" w:hAnsi="仿宋" w:cs="仿宋"/>
          <w:color w:val="auto"/>
          <w:szCs w:val="28"/>
          <w:highlight w:val="none"/>
          <w:u w:val="single"/>
          <w:lang w:bidi="ar"/>
        </w:rPr>
      </w:pPr>
      <w:r>
        <w:rPr>
          <w:rFonts w:hint="eastAsia" w:ascii="仿宋" w:hAnsi="仿宋" w:cs="仿宋"/>
          <w:color w:val="auto"/>
          <w:szCs w:val="28"/>
          <w:highlight w:val="none"/>
          <w:lang w:bidi="ar"/>
        </w:rPr>
        <w:t>传　　　　真：</w:t>
      </w:r>
      <w:r>
        <w:rPr>
          <w:rFonts w:hint="eastAsia" w:ascii="仿宋" w:hAnsi="仿宋" w:cs="仿宋"/>
          <w:color w:val="auto"/>
          <w:szCs w:val="28"/>
          <w:highlight w:val="none"/>
          <w:u w:val="single"/>
          <w:lang w:bidi="ar"/>
        </w:rPr>
        <w:t xml:space="preserve">                                </w:t>
      </w:r>
    </w:p>
    <w:p>
      <w:pPr>
        <w:pStyle w:val="19"/>
        <w:spacing w:line="560" w:lineRule="exact"/>
        <w:ind w:firstLine="560"/>
        <w:rPr>
          <w:rFonts w:hint="eastAsia" w:ascii="Times New Roman" w:hAnsi="Times New Roman" w:eastAsia="仿宋_GB2312"/>
          <w:color w:val="auto"/>
          <w:sz w:val="32"/>
          <w:highlight w:val="none"/>
        </w:rPr>
      </w:pPr>
      <w:r>
        <w:rPr>
          <w:rFonts w:hint="eastAsia" w:ascii="仿宋" w:hAnsi="仿宋" w:cs="仿宋"/>
          <w:color w:val="auto"/>
          <w:szCs w:val="28"/>
          <w:highlight w:val="none"/>
          <w:lang w:bidi="ar"/>
        </w:rPr>
        <w:t>电　　　　话：</w:t>
      </w:r>
      <w:r>
        <w:rPr>
          <w:rFonts w:hint="eastAsia" w:ascii="仿宋" w:hAnsi="仿宋" w:cs="仿宋"/>
          <w:color w:val="auto"/>
          <w:szCs w:val="28"/>
          <w:highlight w:val="none"/>
          <w:u w:val="single"/>
          <w:lang w:bidi="ar"/>
        </w:rPr>
        <w:t xml:space="preserve">                                </w:t>
      </w:r>
    </w:p>
    <w:p>
      <w:pPr>
        <w:pStyle w:val="3"/>
        <w:outlineLvl w:val="1"/>
        <w:rPr>
          <w:rFonts w:hint="eastAsia" w:ascii="黑体" w:hAnsi="黑体" w:eastAsia="黑体" w:cs="黑体"/>
          <w:b w:val="0"/>
          <w:bCs/>
          <w:color w:val="auto"/>
          <w:sz w:val="40"/>
          <w:szCs w:val="40"/>
          <w:highlight w:val="none"/>
        </w:rPr>
      </w:pPr>
      <w:bookmarkStart w:id="135" w:name="_Toc6633"/>
      <w:r>
        <w:rPr>
          <w:rFonts w:hint="eastAsia"/>
          <w:color w:val="auto"/>
          <w:highlight w:val="none"/>
        </w:rPr>
        <w:t>（四）供应商声明</w:t>
      </w:r>
      <w:bookmarkEnd w:id="135"/>
    </w:p>
    <w:p>
      <w:pPr>
        <w:ind w:firstLine="560"/>
        <w:jc w:val="center"/>
        <w:rPr>
          <w:rFonts w:hint="eastAsia"/>
          <w:color w:val="auto"/>
          <w:highlight w:val="none"/>
        </w:rPr>
      </w:pPr>
      <w:bookmarkStart w:id="136" w:name="_Toc2847"/>
      <w:r>
        <w:rPr>
          <w:rFonts w:hint="eastAsia"/>
          <w:color w:val="auto"/>
          <w:highlight w:val="none"/>
        </w:rPr>
        <w:t>参加政府采购活动前3年内</w:t>
      </w:r>
    </w:p>
    <w:p>
      <w:pPr>
        <w:ind w:firstLine="560"/>
        <w:jc w:val="center"/>
        <w:rPr>
          <w:rFonts w:hint="eastAsia"/>
          <w:color w:val="auto"/>
          <w:highlight w:val="none"/>
        </w:rPr>
      </w:pPr>
      <w:r>
        <w:rPr>
          <w:rFonts w:hint="eastAsia"/>
          <w:color w:val="auto"/>
          <w:highlight w:val="none"/>
        </w:rPr>
        <w:t>在经营活动中没有重大违法记录的书面声明</w:t>
      </w:r>
    </w:p>
    <w:p>
      <w:pPr>
        <w:ind w:firstLine="560"/>
        <w:rPr>
          <w:rFonts w:hint="eastAsia"/>
          <w:color w:val="auto"/>
          <w:highlight w:val="none"/>
        </w:rPr>
      </w:pPr>
    </w:p>
    <w:p>
      <w:pPr>
        <w:ind w:firstLine="0" w:firstLineChars="0"/>
        <w:rPr>
          <w:rFonts w:hint="eastAsia"/>
          <w:color w:val="auto"/>
          <w:highlight w:val="none"/>
        </w:rPr>
      </w:pPr>
      <w:r>
        <w:rPr>
          <w:rFonts w:hint="eastAsia"/>
          <w:color w:val="auto"/>
          <w:highlight w:val="none"/>
          <w:u w:val="single"/>
          <w:lang w:val="en-US" w:eastAsia="zh-CN"/>
        </w:rPr>
        <w:t>征集人名称</w:t>
      </w:r>
      <w:r>
        <w:rPr>
          <w:rFonts w:hint="eastAsia"/>
          <w:color w:val="auto"/>
          <w:highlight w:val="none"/>
        </w:rPr>
        <w:t>：</w:t>
      </w:r>
    </w:p>
    <w:p>
      <w:pPr>
        <w:ind w:firstLine="560"/>
        <w:rPr>
          <w:rFonts w:hint="eastAsia"/>
          <w:color w:val="auto"/>
          <w:highlight w:val="none"/>
        </w:rPr>
      </w:pPr>
      <w:r>
        <w:rPr>
          <w:rFonts w:hint="eastAsia"/>
          <w:color w:val="auto"/>
          <w:highlight w:val="none"/>
        </w:rPr>
        <w:t>本单位郑重声明:我单位在参加采购活动前三年内在经营活动中没有《政府采购法》第二十二条第一款第(五)项所称重大违法记录，包括:我单位或者其法定代表人、董事、监事、高级管理人员未因经营活动中的违法行为受到刑事处罚或者责令停产停业、吊销许可证或者执照、较大数额罚款等行政处罚。</w:t>
      </w:r>
    </w:p>
    <w:p>
      <w:pPr>
        <w:ind w:firstLine="560"/>
        <w:rPr>
          <w:rFonts w:hint="eastAsia"/>
          <w:color w:val="auto"/>
          <w:highlight w:val="none"/>
        </w:rPr>
      </w:pPr>
      <w:r>
        <w:rPr>
          <w:rFonts w:hint="eastAsia"/>
          <w:color w:val="auto"/>
          <w:highlight w:val="none"/>
        </w:rPr>
        <w:t>特此声明!</w:t>
      </w:r>
    </w:p>
    <w:p>
      <w:pPr>
        <w:ind w:firstLine="840" w:firstLineChars="300"/>
        <w:rPr>
          <w:rFonts w:hint="eastAsia"/>
          <w:color w:val="auto"/>
          <w:highlight w:val="none"/>
        </w:rPr>
      </w:pPr>
    </w:p>
    <w:p>
      <w:pPr>
        <w:ind w:firstLine="840" w:firstLineChars="300"/>
        <w:rPr>
          <w:rFonts w:hint="eastAsia"/>
          <w:color w:val="auto"/>
          <w:highlight w:val="none"/>
        </w:rPr>
      </w:pPr>
    </w:p>
    <w:p>
      <w:pPr>
        <w:ind w:firstLine="840" w:firstLineChars="300"/>
        <w:rPr>
          <w:rFonts w:hint="eastAsia"/>
          <w:color w:val="auto"/>
          <w:highlight w:val="none"/>
        </w:rPr>
      </w:pPr>
    </w:p>
    <w:p>
      <w:pPr>
        <w:spacing w:line="560" w:lineRule="exact"/>
        <w:ind w:firstLine="4380" w:firstLineChars="1500"/>
        <w:rPr>
          <w:rFonts w:hint="eastAsia" w:ascii="宋体" w:hAnsi="宋体" w:cs="宋体"/>
          <w:bCs/>
          <w:color w:val="auto"/>
          <w:spacing w:val="6"/>
          <w:szCs w:val="28"/>
          <w:highlight w:val="none"/>
        </w:rPr>
      </w:pPr>
      <w:r>
        <w:rPr>
          <w:rFonts w:hint="eastAsia" w:ascii="宋体" w:hAnsi="宋体" w:cs="宋体"/>
          <w:bCs/>
          <w:color w:val="auto"/>
          <w:spacing w:val="6"/>
          <w:szCs w:val="28"/>
          <w:highlight w:val="none"/>
        </w:rPr>
        <w:t>供应商名称（公章）：</w:t>
      </w:r>
    </w:p>
    <w:p>
      <w:pPr>
        <w:spacing w:line="560" w:lineRule="exact"/>
        <w:ind w:firstLine="4380" w:firstLineChars="1500"/>
        <w:rPr>
          <w:rFonts w:hint="eastAsia" w:ascii="宋体" w:hAnsi="宋体" w:cs="宋体"/>
          <w:bCs/>
          <w:color w:val="auto"/>
          <w:spacing w:val="6"/>
          <w:szCs w:val="28"/>
          <w:highlight w:val="none"/>
        </w:rPr>
      </w:pPr>
      <w:r>
        <w:rPr>
          <w:rFonts w:hint="eastAsia" w:ascii="宋体" w:hAnsi="宋体" w:cs="宋体"/>
          <w:bCs/>
          <w:color w:val="auto"/>
          <w:spacing w:val="6"/>
          <w:szCs w:val="28"/>
          <w:highlight w:val="none"/>
        </w:rPr>
        <w:t>法定代表人(签字或盖章)：</w:t>
      </w:r>
    </w:p>
    <w:p>
      <w:pPr>
        <w:spacing w:line="560" w:lineRule="exact"/>
        <w:ind w:firstLine="4380" w:firstLineChars="1500"/>
        <w:rPr>
          <w:rFonts w:hint="eastAsia" w:ascii="宋体" w:hAnsi="宋体" w:cs="宋体"/>
          <w:bCs/>
          <w:color w:val="auto"/>
          <w:spacing w:val="6"/>
          <w:szCs w:val="28"/>
          <w:highlight w:val="none"/>
        </w:rPr>
      </w:pPr>
      <w:r>
        <w:rPr>
          <w:rFonts w:hint="eastAsia" w:ascii="宋体" w:hAnsi="宋体" w:cs="宋体"/>
          <w:bCs/>
          <w:color w:val="auto"/>
          <w:spacing w:val="6"/>
          <w:szCs w:val="28"/>
          <w:highlight w:val="none"/>
        </w:rPr>
        <w:t xml:space="preserve">日    期：     </w:t>
      </w:r>
    </w:p>
    <w:p>
      <w:pPr>
        <w:ind w:firstLine="840" w:firstLineChars="300"/>
        <w:rPr>
          <w:rFonts w:hint="eastAsia"/>
          <w:color w:val="auto"/>
          <w:highlight w:val="none"/>
        </w:rPr>
      </w:pPr>
    </w:p>
    <w:p>
      <w:pPr>
        <w:ind w:firstLine="840" w:firstLineChars="300"/>
        <w:rPr>
          <w:rFonts w:hint="eastAsia"/>
          <w:color w:val="auto"/>
          <w:highlight w:val="none"/>
        </w:rPr>
      </w:pPr>
    </w:p>
    <w:p>
      <w:pPr>
        <w:ind w:firstLine="840" w:firstLineChars="300"/>
        <w:rPr>
          <w:rFonts w:hint="eastAsia"/>
          <w:color w:val="auto"/>
          <w:highlight w:val="none"/>
        </w:rPr>
      </w:pPr>
    </w:p>
    <w:p>
      <w:pPr>
        <w:ind w:firstLine="840" w:firstLineChars="300"/>
        <w:rPr>
          <w:rFonts w:hint="eastAsia"/>
          <w:color w:val="auto"/>
          <w:highlight w:val="none"/>
        </w:rPr>
      </w:pPr>
    </w:p>
    <w:p>
      <w:pPr>
        <w:ind w:left="0" w:leftChars="0" w:firstLine="0" w:firstLineChars="0"/>
        <w:rPr>
          <w:rFonts w:hint="eastAsia"/>
          <w:color w:val="auto"/>
          <w:highlight w:val="none"/>
        </w:rPr>
      </w:pPr>
      <w:r>
        <w:rPr>
          <w:rFonts w:hint="eastAsia"/>
          <w:color w:val="auto"/>
          <w:highlight w:val="none"/>
        </w:rPr>
        <w:t>说明:1.供应商应按照相关法规规定如实作出声明</w:t>
      </w:r>
    </w:p>
    <w:p>
      <w:pPr>
        <w:rPr>
          <w:rFonts w:hint="eastAsia"/>
          <w:color w:val="auto"/>
          <w:highlight w:val="none"/>
        </w:rPr>
      </w:pPr>
      <w:r>
        <w:rPr>
          <w:rFonts w:hint="eastAsia"/>
          <w:color w:val="auto"/>
          <w:highlight w:val="none"/>
        </w:rPr>
        <w:t>2.如果是联合体响应，联合体各方均需提供上述证明。</w:t>
      </w:r>
    </w:p>
    <w:p>
      <w:pPr>
        <w:rPr>
          <w:rFonts w:hint="eastAsia"/>
          <w:color w:val="auto"/>
          <w:highlight w:val="none"/>
        </w:rPr>
      </w:pPr>
      <w:r>
        <w:rPr>
          <w:rFonts w:hint="eastAsia"/>
          <w:color w:val="auto"/>
          <w:highlight w:val="none"/>
        </w:rPr>
        <w:t>3.“较大数额罚款”认定为200万元以上的罚款，法律、行政法规以及国务院有关部门明确规定相关领域“较大数额罚款”标准高于200万元的，从其规定。</w:t>
      </w:r>
    </w:p>
    <w:p>
      <w:pPr>
        <w:ind w:firstLine="560"/>
        <w:rPr>
          <w:rFonts w:hint="eastAsia"/>
          <w:color w:val="auto"/>
          <w:highlight w:val="none"/>
        </w:rPr>
      </w:pPr>
    </w:p>
    <w:p>
      <w:pPr>
        <w:pStyle w:val="7"/>
        <w:ind w:firstLine="0" w:firstLineChars="0"/>
        <w:outlineLvl w:val="1"/>
        <w:rPr>
          <w:rFonts w:hint="eastAsia" w:ascii="Times New Roman"/>
          <w:b/>
          <w:color w:val="auto"/>
          <w:sz w:val="28"/>
          <w:highlight w:val="none"/>
        </w:rPr>
      </w:pPr>
    </w:p>
    <w:p>
      <w:pPr>
        <w:pStyle w:val="7"/>
        <w:ind w:firstLine="0" w:firstLineChars="0"/>
        <w:outlineLvl w:val="1"/>
        <w:rPr>
          <w:rFonts w:hint="eastAsia" w:ascii="Times New Roman"/>
          <w:b/>
          <w:color w:val="auto"/>
          <w:sz w:val="28"/>
          <w:highlight w:val="none"/>
        </w:rPr>
      </w:pPr>
    </w:p>
    <w:p>
      <w:pPr>
        <w:pStyle w:val="7"/>
        <w:ind w:firstLine="0" w:firstLineChars="0"/>
        <w:outlineLvl w:val="1"/>
        <w:rPr>
          <w:rFonts w:hint="eastAsia" w:ascii="Times New Roman"/>
          <w:b/>
          <w:color w:val="auto"/>
          <w:sz w:val="28"/>
          <w:highlight w:val="none"/>
        </w:rPr>
      </w:pPr>
    </w:p>
    <w:p>
      <w:pPr>
        <w:pStyle w:val="7"/>
        <w:ind w:firstLine="0" w:firstLineChars="0"/>
        <w:outlineLvl w:val="1"/>
        <w:rPr>
          <w:rFonts w:hint="eastAsia" w:ascii="Times New Roman"/>
          <w:b/>
          <w:color w:val="auto"/>
          <w:sz w:val="28"/>
          <w:highlight w:val="none"/>
        </w:rPr>
      </w:pPr>
    </w:p>
    <w:p>
      <w:pPr>
        <w:pStyle w:val="7"/>
        <w:ind w:firstLine="0" w:firstLineChars="0"/>
        <w:outlineLvl w:val="1"/>
        <w:rPr>
          <w:rFonts w:hint="eastAsia" w:ascii="Times New Roman"/>
          <w:b/>
          <w:color w:val="auto"/>
          <w:sz w:val="28"/>
          <w:highlight w:val="none"/>
        </w:rPr>
      </w:pPr>
    </w:p>
    <w:p>
      <w:pPr>
        <w:rPr>
          <w:rFonts w:hint="eastAsia"/>
          <w:color w:val="auto"/>
          <w:highlight w:val="none"/>
        </w:rPr>
      </w:pPr>
    </w:p>
    <w:p>
      <w:pPr>
        <w:pStyle w:val="7"/>
        <w:ind w:firstLine="0" w:firstLineChars="0"/>
        <w:outlineLvl w:val="1"/>
        <w:rPr>
          <w:rFonts w:hint="eastAsia" w:ascii="Times New Roman"/>
          <w:b/>
          <w:color w:val="auto"/>
          <w:sz w:val="28"/>
          <w:highlight w:val="none"/>
        </w:rPr>
      </w:pPr>
    </w:p>
    <w:p>
      <w:pPr>
        <w:pStyle w:val="7"/>
        <w:ind w:firstLine="0" w:firstLineChars="0"/>
        <w:outlineLvl w:val="1"/>
        <w:rPr>
          <w:rFonts w:hint="eastAsia" w:ascii="Times New Roman"/>
          <w:b/>
          <w:color w:val="auto"/>
          <w:sz w:val="28"/>
          <w:highlight w:val="none"/>
        </w:rPr>
      </w:pPr>
    </w:p>
    <w:p>
      <w:pPr>
        <w:pStyle w:val="7"/>
        <w:ind w:firstLine="0" w:firstLineChars="0"/>
        <w:outlineLvl w:val="1"/>
        <w:rPr>
          <w:rFonts w:hint="eastAsia"/>
          <w:color w:val="auto"/>
          <w:highlight w:val="none"/>
        </w:rPr>
      </w:pPr>
      <w:r>
        <w:rPr>
          <w:rFonts w:hint="eastAsia" w:ascii="Times New Roman"/>
          <w:b/>
          <w:color w:val="auto"/>
          <w:sz w:val="28"/>
          <w:highlight w:val="none"/>
        </w:rPr>
        <w:t>（五）</w:t>
      </w:r>
      <w:bookmarkEnd w:id="136"/>
      <w:r>
        <w:rPr>
          <w:rFonts w:hint="eastAsia" w:ascii="Times New Roman" w:hAnsi="Times New Roman" w:eastAsia="仿宋" w:cs="Times New Roman"/>
          <w:b/>
          <w:color w:val="auto"/>
          <w:kern w:val="0"/>
          <w:sz w:val="28"/>
          <w:szCs w:val="20"/>
          <w:highlight w:val="none"/>
          <w:lang w:val="en-US" w:eastAsia="zh-CN" w:bidi="ar-SA"/>
        </w:rPr>
        <w:t>依法缴纳税收和社会保障资金承诺函</w:t>
      </w:r>
    </w:p>
    <w:p>
      <w:pPr>
        <w:widowControl/>
        <w:ind w:firstLine="0" w:firstLineChars="0"/>
        <w:jc w:val="center"/>
        <w:rPr>
          <w:rFonts w:hint="eastAsia" w:ascii="黑体" w:hAnsi="黑体" w:eastAsia="黑体" w:cs="黑体"/>
          <w:bCs/>
          <w:color w:val="auto"/>
          <w:kern w:val="0"/>
          <w:sz w:val="40"/>
          <w:szCs w:val="40"/>
          <w:highlight w:val="none"/>
        </w:rPr>
      </w:pPr>
    </w:p>
    <w:p>
      <w:pPr>
        <w:spacing w:line="560" w:lineRule="exact"/>
        <w:ind w:firstLine="0" w:firstLineChars="0"/>
        <w:jc w:val="center"/>
        <w:rPr>
          <w:rFonts w:hint="eastAsia" w:ascii="仿宋" w:hAnsi="仿宋" w:cs="仿宋"/>
          <w:b w:val="0"/>
          <w:bCs/>
          <w:color w:val="auto"/>
          <w:kern w:val="0"/>
          <w:szCs w:val="28"/>
          <w:highlight w:val="none"/>
          <w:lang w:val="en-US" w:eastAsia="zh-CN"/>
        </w:rPr>
      </w:pPr>
      <w:bookmarkStart w:id="137" w:name="OLE_LINK11"/>
      <w:r>
        <w:rPr>
          <w:rFonts w:hint="eastAsia" w:ascii="仿宋" w:hAnsi="仿宋" w:cs="仿宋"/>
          <w:b w:val="0"/>
          <w:bCs/>
          <w:color w:val="auto"/>
          <w:kern w:val="0"/>
          <w:szCs w:val="28"/>
          <w:highlight w:val="none"/>
          <w:lang w:val="en-US" w:eastAsia="zh-CN"/>
        </w:rPr>
        <w:t>依法缴纳税收和社会保障资金承诺函</w:t>
      </w:r>
    </w:p>
    <w:p>
      <w:pPr>
        <w:spacing w:line="560" w:lineRule="exact"/>
        <w:ind w:firstLine="0" w:firstLineChars="0"/>
        <w:rPr>
          <w:rFonts w:hint="eastAsia" w:ascii="仿宋" w:hAnsi="仿宋" w:cs="仿宋"/>
          <w:b w:val="0"/>
          <w:bCs/>
          <w:color w:val="auto"/>
          <w:kern w:val="0"/>
          <w:szCs w:val="28"/>
          <w:highlight w:val="none"/>
          <w:lang w:val="en-US" w:eastAsia="zh-CN"/>
        </w:rPr>
      </w:pPr>
      <w:r>
        <w:rPr>
          <w:rFonts w:hint="eastAsia" w:ascii="仿宋" w:hAnsi="仿宋" w:cs="仿宋"/>
          <w:b w:val="0"/>
          <w:bCs/>
          <w:color w:val="auto"/>
          <w:kern w:val="0"/>
          <w:szCs w:val="28"/>
          <w:highlight w:val="none"/>
          <w:lang w:val="en-US" w:eastAsia="zh-CN"/>
        </w:rPr>
        <w:t>致</w:t>
      </w:r>
      <w:r>
        <w:rPr>
          <w:rFonts w:hint="eastAsia"/>
          <w:b w:val="0"/>
          <w:bCs/>
          <w:color w:val="auto"/>
          <w:highlight w:val="none"/>
          <w:u w:val="single"/>
          <w:lang w:val="en-US" w:eastAsia="zh-CN"/>
        </w:rPr>
        <w:t>征集人单位名称</w:t>
      </w:r>
      <w:r>
        <w:rPr>
          <w:rFonts w:hint="eastAsia" w:ascii="仿宋" w:hAnsi="仿宋" w:cs="仿宋"/>
          <w:b w:val="0"/>
          <w:bCs/>
          <w:color w:val="auto"/>
          <w:kern w:val="0"/>
          <w:szCs w:val="28"/>
          <w:highlight w:val="none"/>
          <w:lang w:val="en-US" w:eastAsia="zh-CN"/>
        </w:rPr>
        <w:t>:</w:t>
      </w:r>
    </w:p>
    <w:p>
      <w:pPr>
        <w:spacing w:line="560" w:lineRule="exact"/>
        <w:ind w:left="0" w:leftChars="0" w:firstLine="560" w:firstLineChars="200"/>
        <w:rPr>
          <w:rFonts w:hint="eastAsia" w:ascii="仿宋" w:hAnsi="仿宋" w:cs="仿宋"/>
          <w:b w:val="0"/>
          <w:bCs/>
          <w:color w:val="auto"/>
          <w:kern w:val="0"/>
          <w:szCs w:val="28"/>
          <w:highlight w:val="none"/>
          <w:lang w:val="en-US" w:eastAsia="zh-CN"/>
        </w:rPr>
      </w:pPr>
      <w:r>
        <w:rPr>
          <w:rFonts w:hint="eastAsia" w:ascii="仿宋" w:hAnsi="仿宋" w:cs="仿宋"/>
          <w:b w:val="0"/>
          <w:bCs/>
          <w:color w:val="auto"/>
          <w:kern w:val="0"/>
          <w:szCs w:val="28"/>
          <w:highlight w:val="none"/>
          <w:lang w:val="en-US" w:eastAsia="zh-CN"/>
        </w:rPr>
        <w:t>我方在参加本项目政府采购活动前，已依法缴纳税收和社会保障资金，符合《中华人民共和国政府采购法实施条例》第十七条第一款第二项规定和采购文件关于缴纳税收和社会保障资金的资格要求。</w:t>
      </w:r>
    </w:p>
    <w:p>
      <w:pPr>
        <w:spacing w:line="560" w:lineRule="exact"/>
        <w:ind w:firstLine="0" w:firstLineChars="0"/>
        <w:rPr>
          <w:rFonts w:hint="eastAsia" w:ascii="仿宋" w:hAnsi="仿宋" w:cs="仿宋"/>
          <w:b w:val="0"/>
          <w:bCs/>
          <w:color w:val="auto"/>
          <w:kern w:val="0"/>
          <w:szCs w:val="28"/>
          <w:highlight w:val="none"/>
          <w:lang w:val="en-US" w:eastAsia="zh-CN"/>
        </w:rPr>
      </w:pPr>
      <w:r>
        <w:rPr>
          <w:rFonts w:hint="eastAsia" w:ascii="仿宋" w:hAnsi="仿宋" w:cs="仿宋"/>
          <w:b w:val="0"/>
          <w:bCs/>
          <w:color w:val="auto"/>
          <w:kern w:val="0"/>
          <w:szCs w:val="28"/>
          <w:highlight w:val="none"/>
          <w:lang w:val="en-US" w:eastAsia="zh-CN"/>
        </w:rPr>
        <w:t>特此承诺。</w:t>
      </w:r>
    </w:p>
    <w:p>
      <w:pPr>
        <w:spacing w:line="560" w:lineRule="exact"/>
        <w:ind w:firstLine="0" w:firstLineChars="0"/>
        <w:rPr>
          <w:rFonts w:hint="eastAsia" w:ascii="仿宋" w:hAnsi="仿宋" w:cs="仿宋"/>
          <w:b w:val="0"/>
          <w:bCs/>
          <w:color w:val="auto"/>
          <w:kern w:val="0"/>
          <w:szCs w:val="28"/>
          <w:highlight w:val="none"/>
          <w:lang w:val="en-US" w:eastAsia="zh-CN"/>
        </w:rPr>
      </w:pPr>
      <w:r>
        <w:rPr>
          <w:rFonts w:hint="eastAsia" w:ascii="仿宋" w:hAnsi="仿宋" w:cs="仿宋"/>
          <w:b w:val="0"/>
          <w:bCs/>
          <w:color w:val="auto"/>
          <w:kern w:val="0"/>
          <w:szCs w:val="28"/>
          <w:highlight w:val="none"/>
          <w:lang w:val="en-US" w:eastAsia="zh-CN"/>
        </w:rPr>
        <w:t>我方对上述承诺真实性、合法性、有效性负责，如有虚假承诺依法承担相应责任并接受处罚。</w:t>
      </w:r>
    </w:p>
    <w:p>
      <w:pPr>
        <w:spacing w:line="560" w:lineRule="exact"/>
        <w:ind w:firstLine="0" w:firstLineChars="0"/>
        <w:rPr>
          <w:rFonts w:hint="eastAsia" w:ascii="仿宋" w:hAnsi="仿宋" w:cs="仿宋"/>
          <w:b w:val="0"/>
          <w:bCs/>
          <w:color w:val="auto"/>
          <w:kern w:val="0"/>
          <w:szCs w:val="28"/>
          <w:highlight w:val="none"/>
          <w:lang w:val="en-US" w:eastAsia="zh-CN"/>
        </w:rPr>
      </w:pPr>
    </w:p>
    <w:p>
      <w:pPr>
        <w:spacing w:line="560" w:lineRule="exact"/>
        <w:ind w:firstLine="0" w:firstLineChars="0"/>
        <w:rPr>
          <w:rFonts w:hint="eastAsia" w:ascii="仿宋" w:hAnsi="仿宋" w:cs="仿宋"/>
          <w:b w:val="0"/>
          <w:bCs/>
          <w:color w:val="auto"/>
          <w:kern w:val="0"/>
          <w:szCs w:val="28"/>
          <w:highlight w:val="none"/>
          <w:lang w:val="en-US" w:eastAsia="zh-CN"/>
        </w:rPr>
      </w:pPr>
    </w:p>
    <w:p>
      <w:pPr>
        <w:spacing w:line="560" w:lineRule="exact"/>
        <w:ind w:firstLine="0" w:firstLineChars="0"/>
        <w:jc w:val="right"/>
        <w:rPr>
          <w:rFonts w:hint="eastAsia" w:ascii="仿宋" w:hAnsi="仿宋" w:cs="仿宋"/>
          <w:b w:val="0"/>
          <w:bCs/>
          <w:color w:val="auto"/>
          <w:kern w:val="0"/>
          <w:szCs w:val="28"/>
          <w:highlight w:val="none"/>
          <w:lang w:val="en-US" w:eastAsia="zh-CN"/>
        </w:rPr>
      </w:pPr>
      <w:r>
        <w:rPr>
          <w:rFonts w:hint="eastAsia" w:ascii="仿宋" w:hAnsi="仿宋" w:cs="仿宋"/>
          <w:b w:val="0"/>
          <w:bCs/>
          <w:color w:val="auto"/>
          <w:kern w:val="0"/>
          <w:szCs w:val="28"/>
          <w:highlight w:val="none"/>
          <w:lang w:val="en-US" w:eastAsia="zh-CN"/>
        </w:rPr>
        <w:t>供应商名称:(公章)</w:t>
      </w:r>
    </w:p>
    <w:p>
      <w:pPr>
        <w:spacing w:line="560" w:lineRule="exact"/>
        <w:ind w:firstLine="0" w:firstLineChars="0"/>
        <w:jc w:val="center"/>
        <w:rPr>
          <w:rFonts w:hint="eastAsia" w:ascii="仿宋" w:hAnsi="仿宋" w:cs="仿宋"/>
          <w:b w:val="0"/>
          <w:bCs/>
          <w:color w:val="auto"/>
          <w:kern w:val="0"/>
          <w:szCs w:val="28"/>
          <w:highlight w:val="none"/>
          <w:lang w:val="en-US" w:eastAsia="zh-CN"/>
        </w:rPr>
      </w:pPr>
      <w:r>
        <w:rPr>
          <w:rFonts w:hint="eastAsia" w:ascii="仿宋" w:hAnsi="仿宋" w:cs="仿宋"/>
          <w:b w:val="0"/>
          <w:bCs/>
          <w:color w:val="auto"/>
          <w:kern w:val="0"/>
          <w:szCs w:val="28"/>
          <w:highlight w:val="none"/>
          <w:lang w:val="en-US" w:eastAsia="zh-CN"/>
        </w:rPr>
        <w:t xml:space="preserve">                                             年     月   日</w:t>
      </w:r>
    </w:p>
    <w:p>
      <w:pPr>
        <w:spacing w:line="560" w:lineRule="exact"/>
        <w:ind w:firstLine="0" w:firstLineChars="0"/>
        <w:rPr>
          <w:rFonts w:hint="eastAsia" w:ascii="仿宋" w:hAnsi="仿宋" w:cs="仿宋"/>
          <w:b w:val="0"/>
          <w:bCs/>
          <w:color w:val="auto"/>
          <w:kern w:val="0"/>
          <w:szCs w:val="28"/>
          <w:highlight w:val="none"/>
          <w:lang w:val="en-US" w:eastAsia="zh-CN"/>
        </w:rPr>
      </w:pPr>
      <w:r>
        <w:rPr>
          <w:rFonts w:hint="eastAsia" w:ascii="仿宋" w:hAnsi="仿宋" w:cs="仿宋"/>
          <w:b w:val="0"/>
          <w:bCs/>
          <w:color w:val="auto"/>
          <w:kern w:val="0"/>
          <w:szCs w:val="28"/>
          <w:highlight w:val="none"/>
          <w:lang w:val="en-US" w:eastAsia="zh-CN"/>
        </w:rPr>
        <w:t>附截图:</w:t>
      </w:r>
    </w:p>
    <w:p>
      <w:pPr>
        <w:spacing w:line="560" w:lineRule="exact"/>
        <w:ind w:firstLine="0" w:firstLineChars="0"/>
        <w:rPr>
          <w:rFonts w:hint="eastAsia" w:ascii="仿宋" w:hAnsi="仿宋" w:cs="仿宋"/>
          <w:b w:val="0"/>
          <w:bCs/>
          <w:color w:val="auto"/>
          <w:kern w:val="0"/>
          <w:szCs w:val="28"/>
          <w:highlight w:val="none"/>
          <w:lang w:val="en-US" w:eastAsia="zh-CN"/>
        </w:rPr>
      </w:pPr>
    </w:p>
    <w:p>
      <w:pPr>
        <w:spacing w:line="560" w:lineRule="exact"/>
        <w:ind w:firstLine="0" w:firstLineChars="0"/>
        <w:rPr>
          <w:rFonts w:hint="eastAsia" w:ascii="仿宋" w:hAnsi="仿宋" w:cs="仿宋"/>
          <w:b w:val="0"/>
          <w:bCs/>
          <w:color w:val="auto"/>
          <w:kern w:val="0"/>
          <w:szCs w:val="28"/>
          <w:highlight w:val="none"/>
          <w:lang w:val="en-US" w:eastAsia="zh-CN"/>
        </w:rPr>
      </w:pPr>
    </w:p>
    <w:p>
      <w:pPr>
        <w:spacing w:line="560" w:lineRule="exact"/>
        <w:ind w:firstLine="0" w:firstLineChars="0"/>
        <w:rPr>
          <w:rFonts w:hint="eastAsia" w:ascii="仿宋" w:hAnsi="仿宋" w:cs="仿宋"/>
          <w:b w:val="0"/>
          <w:bCs/>
          <w:color w:val="auto"/>
          <w:kern w:val="0"/>
          <w:szCs w:val="28"/>
          <w:highlight w:val="none"/>
        </w:rPr>
      </w:pPr>
      <w:r>
        <w:rPr>
          <w:rFonts w:hint="eastAsia" w:ascii="仿宋" w:hAnsi="仿宋" w:cs="仿宋"/>
          <w:b w:val="0"/>
          <w:bCs/>
          <w:color w:val="auto"/>
          <w:kern w:val="0"/>
          <w:szCs w:val="28"/>
          <w:highlight w:val="none"/>
          <w:lang w:val="en-US" w:eastAsia="zh-CN"/>
        </w:rPr>
        <w:t>说明</w:t>
      </w:r>
      <w:r>
        <w:rPr>
          <w:rFonts w:hint="eastAsia" w:ascii="仿宋" w:hAnsi="仿宋" w:cs="仿宋"/>
          <w:b w:val="0"/>
          <w:bCs/>
          <w:color w:val="auto"/>
          <w:kern w:val="0"/>
          <w:szCs w:val="28"/>
          <w:highlight w:val="none"/>
        </w:rPr>
        <w:t>：</w:t>
      </w:r>
      <w:r>
        <w:rPr>
          <w:rFonts w:hint="eastAsia" w:ascii="仿宋" w:hAnsi="仿宋" w:cs="仿宋"/>
          <w:b w:val="0"/>
          <w:bCs/>
          <w:color w:val="auto"/>
          <w:kern w:val="0"/>
          <w:szCs w:val="28"/>
          <w:highlight w:val="none"/>
          <w:lang w:val="en-US" w:eastAsia="zh-CN"/>
        </w:rPr>
        <w:t>1.</w:t>
      </w:r>
      <w:r>
        <w:rPr>
          <w:rFonts w:hint="eastAsia" w:ascii="仿宋" w:hAnsi="仿宋" w:cs="仿宋"/>
          <w:b w:val="0"/>
          <w:bCs/>
          <w:color w:val="auto"/>
          <w:kern w:val="0"/>
          <w:szCs w:val="28"/>
          <w:highlight w:val="none"/>
        </w:rPr>
        <w:t>供应商应按照相关法规规定如实作出说明。</w:t>
      </w:r>
    </w:p>
    <w:p>
      <w:pPr>
        <w:numPr>
          <w:ilvl w:val="0"/>
          <w:numId w:val="0"/>
        </w:numPr>
        <w:spacing w:line="560" w:lineRule="exact"/>
        <w:ind w:left="840" w:leftChars="0"/>
        <w:outlineLvl w:val="0"/>
        <w:rPr>
          <w:rFonts w:hint="eastAsia" w:ascii="仿宋" w:hAnsi="仿宋" w:cs="仿宋"/>
          <w:b w:val="0"/>
          <w:bCs/>
          <w:color w:val="auto"/>
          <w:kern w:val="0"/>
          <w:szCs w:val="28"/>
          <w:highlight w:val="none"/>
        </w:rPr>
      </w:pPr>
      <w:bookmarkStart w:id="138" w:name="_Toc19614"/>
      <w:r>
        <w:rPr>
          <w:rFonts w:hint="eastAsia" w:ascii="仿宋" w:hAnsi="仿宋" w:cs="仿宋"/>
          <w:b w:val="0"/>
          <w:bCs/>
          <w:color w:val="auto"/>
          <w:kern w:val="0"/>
          <w:szCs w:val="28"/>
          <w:highlight w:val="none"/>
          <w:lang w:val="en-US" w:eastAsia="zh-CN"/>
        </w:rPr>
        <w:t>2.</w:t>
      </w:r>
      <w:r>
        <w:rPr>
          <w:rFonts w:hint="eastAsia" w:ascii="仿宋" w:hAnsi="仿宋" w:cs="仿宋"/>
          <w:b w:val="0"/>
          <w:bCs/>
          <w:color w:val="auto"/>
          <w:kern w:val="0"/>
          <w:szCs w:val="28"/>
          <w:highlight w:val="none"/>
        </w:rPr>
        <w:t>按照</w:t>
      </w:r>
      <w:r>
        <w:rPr>
          <w:rFonts w:hint="eastAsia" w:ascii="仿宋" w:hAnsi="仿宋" w:cs="仿宋"/>
          <w:b w:val="0"/>
          <w:bCs/>
          <w:color w:val="auto"/>
          <w:kern w:val="0"/>
          <w:szCs w:val="28"/>
          <w:highlight w:val="none"/>
          <w:lang w:val="en-US" w:eastAsia="zh-CN"/>
        </w:rPr>
        <w:t>征集</w:t>
      </w:r>
      <w:r>
        <w:rPr>
          <w:rFonts w:hint="eastAsia" w:ascii="仿宋" w:hAnsi="仿宋" w:cs="仿宋"/>
          <w:b w:val="0"/>
          <w:bCs/>
          <w:color w:val="auto"/>
          <w:kern w:val="0"/>
          <w:szCs w:val="28"/>
          <w:highlight w:val="none"/>
        </w:rPr>
        <w:t>文件的规定签章。</w:t>
      </w:r>
      <w:bookmarkEnd w:id="138"/>
    </w:p>
    <w:p>
      <w:pPr>
        <w:numPr>
          <w:ilvl w:val="0"/>
          <w:numId w:val="0"/>
        </w:numPr>
        <w:spacing w:line="560" w:lineRule="exact"/>
        <w:ind w:left="840" w:leftChars="0"/>
        <w:outlineLvl w:val="0"/>
        <w:rPr>
          <w:rFonts w:hint="eastAsia" w:ascii="仿宋" w:hAnsi="仿宋" w:eastAsia="仿宋" w:cs="仿宋"/>
          <w:b w:val="0"/>
          <w:bCs/>
          <w:color w:val="auto"/>
          <w:kern w:val="0"/>
          <w:sz w:val="28"/>
          <w:szCs w:val="28"/>
          <w:highlight w:val="none"/>
          <w:lang w:val="en-US" w:eastAsia="zh-CN" w:bidi="ar-SA"/>
        </w:rPr>
      </w:pPr>
      <w:r>
        <w:rPr>
          <w:rFonts w:hint="eastAsia" w:ascii="仿宋" w:hAnsi="仿宋" w:cs="仿宋"/>
          <w:b w:val="0"/>
          <w:bCs/>
          <w:color w:val="auto"/>
          <w:kern w:val="0"/>
          <w:sz w:val="28"/>
          <w:szCs w:val="28"/>
          <w:highlight w:val="none"/>
          <w:lang w:val="en-US" w:eastAsia="zh-CN" w:bidi="ar-SA"/>
        </w:rPr>
        <w:t>3.</w:t>
      </w:r>
      <w:r>
        <w:rPr>
          <w:rFonts w:hint="eastAsia" w:ascii="仿宋" w:hAnsi="仿宋" w:eastAsia="仿宋" w:cs="仿宋"/>
          <w:b w:val="0"/>
          <w:bCs/>
          <w:color w:val="auto"/>
          <w:kern w:val="0"/>
          <w:sz w:val="28"/>
          <w:szCs w:val="28"/>
          <w:highlight w:val="none"/>
          <w:lang w:val="en-US" w:eastAsia="zh-CN" w:bidi="ar-SA"/>
        </w:rPr>
        <w:t>在山东省境内注册的供应商参与本项目投标，且可通过“中国</w:t>
      </w:r>
    </w:p>
    <w:p>
      <w:pPr>
        <w:numPr>
          <w:ilvl w:val="0"/>
          <w:numId w:val="0"/>
        </w:numPr>
        <w:spacing w:line="560" w:lineRule="exact"/>
        <w:outlineLvl w:val="0"/>
        <w:rPr>
          <w:rFonts w:hint="eastAsia" w:ascii="仿宋" w:hAnsi="仿宋" w:eastAsia="仿宋" w:cs="仿宋"/>
          <w:b w:val="0"/>
          <w:bCs/>
          <w:color w:val="auto"/>
          <w:kern w:val="0"/>
          <w:sz w:val="28"/>
          <w:szCs w:val="28"/>
          <w:highlight w:val="none"/>
          <w:lang w:val="en-US" w:eastAsia="zh-CN" w:bidi="ar-SA"/>
        </w:rPr>
      </w:pPr>
      <w:r>
        <w:rPr>
          <w:rFonts w:hint="eastAsia" w:ascii="仿宋" w:hAnsi="仿宋" w:eastAsia="仿宋" w:cs="仿宋"/>
          <w:b w:val="0"/>
          <w:bCs/>
          <w:color w:val="auto"/>
          <w:kern w:val="0"/>
          <w:sz w:val="28"/>
          <w:szCs w:val="28"/>
          <w:highlight w:val="none"/>
          <w:lang w:val="en-US" w:eastAsia="zh-CN" w:bidi="ar-SA"/>
        </w:rPr>
        <w:t>山东政府采购网”查询缴纳税收和社会保障资金信息的，可在响应文件中提供《依法缴纳税收和社会保障资金承诺函》，同时提供系统截图。</w:t>
      </w:r>
    </w:p>
    <w:p>
      <w:pPr>
        <w:pStyle w:val="24"/>
        <w:ind w:left="0" w:leftChars="0" w:firstLine="0" w:firstLineChars="0"/>
        <w:rPr>
          <w:rFonts w:hint="eastAsia" w:ascii="仿宋" w:hAnsi="仿宋" w:eastAsia="仿宋" w:cs="仿宋"/>
          <w:b w:val="0"/>
          <w:bCs/>
          <w:color w:val="auto"/>
          <w:kern w:val="0"/>
          <w:sz w:val="28"/>
          <w:szCs w:val="28"/>
          <w:highlight w:val="none"/>
          <w:lang w:val="en-US" w:eastAsia="zh-CN" w:bidi="ar-SA"/>
        </w:rPr>
      </w:pPr>
      <w:r>
        <w:rPr>
          <w:rFonts w:hint="eastAsia" w:ascii="仿宋" w:hAnsi="仿宋" w:eastAsia="仿宋" w:cs="仿宋"/>
          <w:b w:val="0"/>
          <w:bCs/>
          <w:color w:val="auto"/>
          <w:kern w:val="0"/>
          <w:sz w:val="28"/>
          <w:szCs w:val="28"/>
          <w:highlight w:val="none"/>
          <w:lang w:val="en-US" w:eastAsia="zh-CN" w:bidi="ar-SA"/>
        </w:rPr>
        <w:t>供应商可登录“中国山东政府采购网”(www.ccgp shandong.gov.在“开评标管理”栏目中查询本单位在山东省缴纳税收和社会保障资金的情况并截图。</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outlineLvl w:val="0"/>
        <w:rPr>
          <w:rFonts w:hint="eastAsia" w:ascii="仿宋" w:hAnsi="仿宋" w:eastAsia="仿宋" w:cs="仿宋"/>
          <w:b w:val="0"/>
          <w:bCs/>
          <w:color w:val="auto"/>
          <w:kern w:val="0"/>
          <w:sz w:val="28"/>
          <w:szCs w:val="28"/>
          <w:highlight w:val="none"/>
          <w:lang w:val="en-US" w:eastAsia="zh-CN" w:bidi="ar-SA"/>
        </w:rPr>
      </w:pPr>
      <w:r>
        <w:rPr>
          <w:rFonts w:hint="eastAsia" w:ascii="仿宋" w:hAnsi="仿宋" w:cs="仿宋"/>
          <w:b w:val="0"/>
          <w:bCs/>
          <w:color w:val="auto"/>
          <w:kern w:val="0"/>
          <w:sz w:val="28"/>
          <w:szCs w:val="28"/>
          <w:highlight w:val="none"/>
          <w:lang w:val="en-US" w:eastAsia="zh-CN" w:bidi="ar-SA"/>
        </w:rPr>
        <w:t>4.</w:t>
      </w:r>
      <w:r>
        <w:rPr>
          <w:rFonts w:hint="eastAsia" w:ascii="仿宋" w:hAnsi="仿宋" w:eastAsia="仿宋" w:cs="仿宋"/>
          <w:b w:val="0"/>
          <w:bCs/>
          <w:color w:val="auto"/>
          <w:kern w:val="0"/>
          <w:sz w:val="28"/>
          <w:szCs w:val="28"/>
          <w:highlight w:val="none"/>
          <w:lang w:val="en-US" w:eastAsia="zh-CN" w:bidi="ar-SA"/>
        </w:rPr>
        <w:t>以下情形不适用提供《依法缴纳税收和社会保障资金承诺函》，应按照征集文件要求提供相关证明材料</w:t>
      </w:r>
      <w:r>
        <w:rPr>
          <w:rFonts w:hint="eastAsia" w:ascii="仿宋" w:hAnsi="仿宋" w:cs="仿宋"/>
          <w:b/>
          <w:bCs w:val="0"/>
          <w:color w:val="auto"/>
          <w:kern w:val="0"/>
          <w:sz w:val="28"/>
          <w:szCs w:val="28"/>
          <w:highlight w:val="none"/>
          <w:lang w:val="en-US" w:eastAsia="zh-CN" w:bidi="ar-SA"/>
        </w:rPr>
        <w:t>（</w:t>
      </w:r>
      <w:r>
        <w:rPr>
          <w:rFonts w:hint="eastAsia" w:ascii="仿宋" w:hAnsi="仿宋" w:cs="仿宋"/>
          <w:b w:val="0"/>
          <w:bCs/>
          <w:color w:val="auto"/>
          <w:kern w:val="0"/>
          <w:sz w:val="28"/>
          <w:szCs w:val="28"/>
          <w:highlight w:val="none"/>
          <w:lang w:val="en-US" w:eastAsia="zh-CN" w:bidi="ar-SA"/>
        </w:rPr>
        <w:t>证明材料应当为</w:t>
      </w:r>
      <w:r>
        <w:rPr>
          <w:rFonts w:hint="eastAsia" w:ascii="仿宋" w:hAnsi="仿宋" w:eastAsia="仿宋" w:cs="仿宋"/>
          <w:b/>
          <w:bCs w:val="0"/>
          <w:color w:val="auto"/>
          <w:kern w:val="0"/>
          <w:sz w:val="28"/>
          <w:szCs w:val="28"/>
          <w:highlight w:val="none"/>
          <w:lang w:val="en-US" w:eastAsia="zh-CN" w:bidi="ar-SA"/>
        </w:rPr>
        <w:t>供应商</w:t>
      </w:r>
      <w:r>
        <w:rPr>
          <w:rFonts w:hint="eastAsia" w:ascii="仿宋" w:hAnsi="仿宋" w:cs="仿宋"/>
          <w:b/>
          <w:bCs w:val="0"/>
          <w:color w:val="auto"/>
          <w:kern w:val="0"/>
          <w:sz w:val="28"/>
          <w:szCs w:val="28"/>
          <w:highlight w:val="none"/>
          <w:lang w:val="en-US" w:eastAsia="zh-CN" w:bidi="ar-SA"/>
        </w:rPr>
        <w:t>开标之日前</w:t>
      </w:r>
      <w:r>
        <w:rPr>
          <w:rFonts w:hint="eastAsia" w:ascii="仿宋" w:hAnsi="仿宋" w:eastAsia="仿宋" w:cs="仿宋"/>
          <w:b/>
          <w:bCs w:val="0"/>
          <w:color w:val="auto"/>
          <w:kern w:val="0"/>
          <w:sz w:val="28"/>
          <w:szCs w:val="28"/>
          <w:highlight w:val="none"/>
          <w:lang w:val="en-US" w:eastAsia="zh-CN" w:bidi="ar-SA"/>
        </w:rPr>
        <w:t>近六个月</w:t>
      </w:r>
      <w:r>
        <w:rPr>
          <w:rFonts w:hint="eastAsia" w:ascii="仿宋" w:hAnsi="仿宋" w:cs="仿宋"/>
          <w:b/>
          <w:bCs w:val="0"/>
          <w:color w:val="auto"/>
          <w:kern w:val="0"/>
          <w:sz w:val="28"/>
          <w:szCs w:val="28"/>
          <w:highlight w:val="none"/>
          <w:lang w:val="en-US" w:eastAsia="zh-CN" w:bidi="ar-SA"/>
        </w:rPr>
        <w:t>内任意一个月</w:t>
      </w:r>
      <w:r>
        <w:rPr>
          <w:rFonts w:hint="eastAsia" w:ascii="仿宋" w:hAnsi="仿宋" w:eastAsia="仿宋" w:cs="仿宋"/>
          <w:b/>
          <w:bCs w:val="0"/>
          <w:color w:val="auto"/>
          <w:kern w:val="0"/>
          <w:sz w:val="28"/>
          <w:szCs w:val="28"/>
          <w:highlight w:val="none"/>
          <w:lang w:val="en-US" w:eastAsia="zh-CN" w:bidi="ar-SA"/>
        </w:rPr>
        <w:t>缴纳税收和社会保障资金的凭据）</w:t>
      </w:r>
      <w:r>
        <w:rPr>
          <w:rFonts w:hint="eastAsia" w:ascii="仿宋" w:hAnsi="仿宋" w:eastAsia="仿宋" w:cs="仿宋"/>
          <w:b w:val="0"/>
          <w:bCs/>
          <w:color w:val="auto"/>
          <w:kern w:val="0"/>
          <w:sz w:val="28"/>
          <w:szCs w:val="28"/>
          <w:highlight w:val="none"/>
          <w:lang w:val="en-US" w:eastAsia="zh-CN" w:bidi="ar-SA"/>
        </w:rPr>
        <w:t>。</w:t>
      </w:r>
    </w:p>
    <w:p>
      <w:pPr>
        <w:pStyle w:val="24"/>
        <w:rPr>
          <w:rFonts w:hint="eastAsia" w:ascii="仿宋" w:hAnsi="仿宋" w:eastAsia="仿宋" w:cs="仿宋"/>
          <w:b w:val="0"/>
          <w:bCs/>
          <w:color w:val="auto"/>
          <w:kern w:val="0"/>
          <w:sz w:val="28"/>
          <w:szCs w:val="28"/>
          <w:highlight w:val="none"/>
          <w:lang w:val="en-US" w:eastAsia="zh-CN" w:bidi="ar-SA"/>
        </w:rPr>
      </w:pPr>
      <w:r>
        <w:rPr>
          <w:rFonts w:hint="eastAsia" w:ascii="仿宋" w:hAnsi="仿宋" w:cs="仿宋"/>
          <w:b w:val="0"/>
          <w:bCs/>
          <w:color w:val="auto"/>
          <w:kern w:val="0"/>
          <w:sz w:val="28"/>
          <w:szCs w:val="28"/>
          <w:highlight w:val="none"/>
          <w:lang w:val="en-US" w:eastAsia="zh-CN" w:bidi="ar-SA"/>
        </w:rPr>
        <w:t>（1）</w:t>
      </w:r>
      <w:r>
        <w:rPr>
          <w:rFonts w:hint="eastAsia" w:ascii="仿宋" w:hAnsi="仿宋" w:eastAsia="仿宋" w:cs="仿宋"/>
          <w:b w:val="0"/>
          <w:bCs/>
          <w:color w:val="auto"/>
          <w:kern w:val="0"/>
          <w:sz w:val="28"/>
          <w:szCs w:val="28"/>
          <w:highlight w:val="none"/>
          <w:lang w:val="en-US" w:eastAsia="zh-CN" w:bidi="ar-SA"/>
        </w:rPr>
        <w:t>供应商登录“中国山东政府采购网”查询缴纳税收和社会保障资金信息反馈无相关信息的。</w:t>
      </w:r>
    </w:p>
    <w:p>
      <w:pPr>
        <w:pStyle w:val="24"/>
        <w:rPr>
          <w:rFonts w:hint="eastAsia" w:ascii="仿宋" w:hAnsi="仿宋" w:eastAsia="仿宋" w:cs="仿宋"/>
          <w:b w:val="0"/>
          <w:bCs/>
          <w:color w:val="auto"/>
          <w:kern w:val="0"/>
          <w:sz w:val="28"/>
          <w:szCs w:val="28"/>
          <w:highlight w:val="none"/>
          <w:lang w:val="en-US" w:eastAsia="zh-CN" w:bidi="ar-SA"/>
        </w:rPr>
      </w:pPr>
      <w:r>
        <w:rPr>
          <w:rFonts w:hint="eastAsia" w:ascii="仿宋" w:hAnsi="仿宋" w:cs="仿宋"/>
          <w:b w:val="0"/>
          <w:bCs/>
          <w:color w:val="auto"/>
          <w:kern w:val="0"/>
          <w:sz w:val="28"/>
          <w:szCs w:val="28"/>
          <w:highlight w:val="none"/>
          <w:lang w:val="en-US" w:eastAsia="zh-CN" w:bidi="ar-SA"/>
        </w:rPr>
        <w:t>（2）</w:t>
      </w:r>
      <w:r>
        <w:rPr>
          <w:rFonts w:hint="eastAsia" w:ascii="仿宋" w:hAnsi="仿宋" w:eastAsia="仿宋" w:cs="仿宋"/>
          <w:b w:val="0"/>
          <w:bCs/>
          <w:color w:val="auto"/>
          <w:kern w:val="0"/>
          <w:sz w:val="28"/>
          <w:szCs w:val="28"/>
          <w:highlight w:val="none"/>
          <w:lang w:val="en-US" w:eastAsia="zh-CN" w:bidi="ar-SA"/>
        </w:rPr>
        <w:t>依法免税或不需要缴纳社会保障资金的。</w:t>
      </w:r>
    </w:p>
    <w:p>
      <w:pPr>
        <w:pStyle w:val="24"/>
        <w:rPr>
          <w:rFonts w:hint="eastAsia" w:ascii="仿宋" w:hAnsi="仿宋" w:eastAsia="仿宋" w:cs="仿宋"/>
          <w:b w:val="0"/>
          <w:bCs/>
          <w:color w:val="auto"/>
          <w:kern w:val="0"/>
          <w:sz w:val="28"/>
          <w:szCs w:val="28"/>
          <w:highlight w:val="none"/>
          <w:lang w:val="en-US" w:eastAsia="zh-CN" w:bidi="ar-SA"/>
        </w:rPr>
      </w:pPr>
      <w:r>
        <w:rPr>
          <w:rFonts w:hint="eastAsia" w:ascii="仿宋" w:hAnsi="仿宋" w:cs="仿宋"/>
          <w:b w:val="0"/>
          <w:bCs/>
          <w:color w:val="auto"/>
          <w:kern w:val="0"/>
          <w:sz w:val="28"/>
          <w:szCs w:val="28"/>
          <w:highlight w:val="none"/>
          <w:lang w:val="en-US" w:eastAsia="zh-CN" w:bidi="ar-SA"/>
        </w:rPr>
        <w:t>（3）</w:t>
      </w:r>
      <w:r>
        <w:rPr>
          <w:rFonts w:hint="eastAsia" w:ascii="仿宋" w:hAnsi="仿宋" w:eastAsia="仿宋" w:cs="仿宋"/>
          <w:b w:val="0"/>
          <w:bCs/>
          <w:color w:val="auto"/>
          <w:kern w:val="0"/>
          <w:sz w:val="28"/>
          <w:szCs w:val="28"/>
          <w:highlight w:val="none"/>
          <w:lang w:val="en-US" w:eastAsia="zh-CN" w:bidi="ar-SA"/>
        </w:rPr>
        <w:t>未在山东省内缴纳税收和社会保障资金的供应商。</w:t>
      </w:r>
    </w:p>
    <w:p>
      <w:pPr>
        <w:pStyle w:val="24"/>
        <w:rPr>
          <w:rFonts w:hint="eastAsia" w:ascii="仿宋" w:hAnsi="仿宋" w:eastAsia="仿宋" w:cs="仿宋"/>
          <w:b w:val="0"/>
          <w:bCs/>
          <w:color w:val="auto"/>
          <w:kern w:val="0"/>
          <w:sz w:val="28"/>
          <w:szCs w:val="28"/>
          <w:highlight w:val="none"/>
          <w:lang w:val="en-US" w:eastAsia="zh-CN" w:bidi="ar-SA"/>
        </w:rPr>
      </w:pPr>
      <w:r>
        <w:rPr>
          <w:rFonts w:hint="eastAsia" w:ascii="仿宋" w:hAnsi="仿宋" w:cs="仿宋"/>
          <w:b w:val="0"/>
          <w:bCs/>
          <w:color w:val="auto"/>
          <w:kern w:val="0"/>
          <w:sz w:val="28"/>
          <w:szCs w:val="28"/>
          <w:highlight w:val="none"/>
          <w:lang w:val="en-US" w:eastAsia="zh-CN" w:bidi="ar-SA"/>
        </w:rPr>
        <w:t>（4）</w:t>
      </w:r>
      <w:r>
        <w:rPr>
          <w:rFonts w:hint="eastAsia" w:ascii="仿宋" w:hAnsi="仿宋" w:eastAsia="仿宋" w:cs="仿宋"/>
          <w:b w:val="0"/>
          <w:bCs/>
          <w:color w:val="auto"/>
          <w:kern w:val="0"/>
          <w:sz w:val="28"/>
          <w:szCs w:val="28"/>
          <w:highlight w:val="none"/>
          <w:lang w:val="en-US" w:eastAsia="zh-CN" w:bidi="ar-SA"/>
        </w:rPr>
        <w:t>其他不适用依法缴纳税收和社会保障资金承诺制的情形。</w:t>
      </w:r>
    </w:p>
    <w:bookmarkEnd w:id="137"/>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0"/>
        <w:rPr>
          <w:rFonts w:hint="eastAsia" w:ascii="Times New Roman" w:hAnsi="Times New Roman" w:eastAsia="仿宋" w:cs="Times New Roman"/>
          <w:b/>
          <w:color w:val="auto"/>
          <w:kern w:val="0"/>
          <w:sz w:val="28"/>
          <w:szCs w:val="20"/>
          <w:highlight w:val="none"/>
          <w:lang w:val="en-US" w:eastAsia="zh-CN" w:bidi="ar-SA"/>
        </w:rPr>
      </w:pPr>
      <w:r>
        <w:rPr>
          <w:rFonts w:hint="eastAsia" w:ascii="Times New Roman" w:hAnsi="Times New Roman" w:eastAsia="仿宋" w:cs="Times New Roman"/>
          <w:b/>
          <w:color w:val="auto"/>
          <w:kern w:val="0"/>
          <w:sz w:val="28"/>
          <w:szCs w:val="20"/>
          <w:highlight w:val="none"/>
          <w:lang w:val="en-US" w:eastAsia="zh-CN" w:bidi="ar-SA"/>
        </w:rPr>
        <w:t>（六）财务状况报告</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0"/>
        <w:rPr>
          <w:rFonts w:hint="eastAsia" w:ascii="仿宋_GB2312" w:hAnsi="仿宋_GB2312" w:eastAsia="仿宋_GB2312" w:cs="仿宋_GB2312"/>
          <w:b w:val="0"/>
          <w:bCs/>
          <w:color w:val="auto"/>
          <w:kern w:val="0"/>
          <w:sz w:val="28"/>
          <w:szCs w:val="28"/>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0"/>
        <w:rPr>
          <w:rFonts w:hint="eastAsia" w:ascii="仿宋_GB2312" w:hAnsi="仿宋_GB2312" w:eastAsia="仿宋_GB2312" w:cs="仿宋_GB2312"/>
          <w:b w:val="0"/>
          <w:bCs/>
          <w:color w:val="auto"/>
          <w:kern w:val="0"/>
          <w:sz w:val="28"/>
          <w:szCs w:val="28"/>
          <w:highlight w:val="none"/>
          <w:lang w:val="en-US" w:eastAsia="zh-CN" w:bidi="ar-SA"/>
        </w:rPr>
      </w:pPr>
      <w:r>
        <w:rPr>
          <w:rFonts w:hint="eastAsia" w:ascii="仿宋_GB2312" w:hAnsi="仿宋_GB2312" w:eastAsia="仿宋_GB2312" w:cs="仿宋_GB2312"/>
          <w:b w:val="0"/>
          <w:bCs/>
          <w:color w:val="auto"/>
          <w:kern w:val="0"/>
          <w:sz w:val="28"/>
          <w:szCs w:val="28"/>
          <w:highlight w:val="none"/>
          <w:lang w:val="en-US" w:eastAsia="zh-CN" w:bidi="ar-SA"/>
        </w:rPr>
        <w:t>财务状况报告</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0"/>
        <w:rPr>
          <w:rFonts w:hint="eastAsia" w:ascii="仿宋_GB2312" w:hAnsi="仿宋_GB2312" w:eastAsia="仿宋_GB2312" w:cs="仿宋_GB2312"/>
          <w:b w:val="0"/>
          <w:bCs/>
          <w:color w:val="auto"/>
          <w:kern w:val="0"/>
          <w:sz w:val="28"/>
          <w:szCs w:val="28"/>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0"/>
        <w:rPr>
          <w:rFonts w:hint="eastAsia" w:ascii="仿宋_GB2312" w:hAnsi="仿宋_GB2312" w:eastAsia="仿宋_GB2312" w:cs="仿宋_GB2312"/>
          <w:b w:val="0"/>
          <w:bCs/>
          <w:color w:val="auto"/>
          <w:kern w:val="0"/>
          <w:sz w:val="28"/>
          <w:szCs w:val="28"/>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0"/>
        <w:rPr>
          <w:rFonts w:hint="eastAsia" w:ascii="仿宋_GB2312" w:hAnsi="仿宋_GB2312" w:eastAsia="仿宋_GB2312" w:cs="仿宋_GB2312"/>
          <w:b w:val="0"/>
          <w:bCs/>
          <w:color w:val="auto"/>
          <w:kern w:val="0"/>
          <w:sz w:val="28"/>
          <w:szCs w:val="28"/>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b w:val="0"/>
          <w:bCs/>
          <w:color w:val="auto"/>
          <w:kern w:val="0"/>
          <w:sz w:val="28"/>
          <w:szCs w:val="28"/>
          <w:highlight w:val="none"/>
          <w:lang w:val="en-US" w:eastAsia="zh-CN" w:bidi="ar-SA"/>
        </w:rPr>
      </w:pPr>
      <w:r>
        <w:rPr>
          <w:rFonts w:hint="eastAsia" w:ascii="仿宋_GB2312" w:hAnsi="仿宋_GB2312" w:eastAsia="仿宋_GB2312" w:cs="仿宋_GB2312"/>
          <w:b w:val="0"/>
          <w:bCs/>
          <w:color w:val="auto"/>
          <w:kern w:val="0"/>
          <w:sz w:val="28"/>
          <w:szCs w:val="28"/>
          <w:highlight w:val="none"/>
          <w:lang w:val="en-US" w:eastAsia="zh-CN" w:bidi="ar-SA"/>
        </w:rPr>
        <w:t>说明:1.可以提供本单位</w:t>
      </w:r>
      <w:r>
        <w:rPr>
          <w:rFonts w:hint="eastAsia" w:ascii="仿宋_GB2312" w:hAnsi="仿宋_GB2312" w:eastAsia="仿宋_GB2312" w:cs="仿宋_GB2312"/>
          <w:b/>
          <w:bCs w:val="0"/>
          <w:color w:val="auto"/>
          <w:kern w:val="0"/>
          <w:sz w:val="28"/>
          <w:szCs w:val="28"/>
          <w:highlight w:val="none"/>
          <w:lang w:val="en-US" w:eastAsia="zh-CN" w:bidi="ar-SA"/>
        </w:rPr>
        <w:t>上一年度</w:t>
      </w:r>
      <w:r>
        <w:rPr>
          <w:rFonts w:hint="eastAsia" w:ascii="仿宋_GB2312" w:hAnsi="仿宋_GB2312" w:eastAsia="仿宋_GB2312" w:cs="仿宋_GB2312"/>
          <w:b w:val="0"/>
          <w:bCs/>
          <w:color w:val="auto"/>
          <w:kern w:val="0"/>
          <w:sz w:val="28"/>
          <w:szCs w:val="28"/>
          <w:highlight w:val="none"/>
          <w:lang w:val="en-US" w:eastAsia="zh-CN" w:bidi="ar-SA"/>
        </w:rPr>
        <w:t>经会计师事务所出具的审计报告，审计报告需完整、清晰，并加盖会计师事务所公章，也可以提供银行在公开报价日前三个月内出具的证明文件。银行出具的证明文件应能说明该供应商与银行之间业务往来正常，企业信誉良好等。</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b w:val="0"/>
          <w:bCs/>
          <w:color w:val="auto"/>
          <w:kern w:val="0"/>
          <w:sz w:val="28"/>
          <w:szCs w:val="28"/>
          <w:highlight w:val="none"/>
          <w:lang w:val="en-US" w:eastAsia="zh-CN" w:bidi="ar-SA"/>
        </w:rPr>
      </w:pPr>
      <w:r>
        <w:rPr>
          <w:rFonts w:hint="eastAsia" w:ascii="仿宋_GB2312" w:hAnsi="仿宋_GB2312" w:eastAsia="仿宋_GB2312" w:cs="仿宋_GB2312"/>
          <w:b w:val="0"/>
          <w:bCs/>
          <w:color w:val="auto"/>
          <w:kern w:val="0"/>
          <w:sz w:val="28"/>
          <w:szCs w:val="28"/>
          <w:highlight w:val="none"/>
          <w:lang w:val="en-US" w:eastAsia="zh-CN" w:bidi="ar-SA"/>
        </w:rPr>
        <w:t>2.如果是联合体响应，联合体各方均需提供上述证明。</w:t>
      </w:r>
    </w:p>
    <w:p>
      <w:pPr>
        <w:pStyle w:val="24"/>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pStyle w:val="24"/>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pStyle w:val="24"/>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rPr>
          <w:rFonts w:hint="eastAsia" w:ascii="仿宋" w:hAnsi="仿宋" w:cs="仿宋"/>
          <w:bCs/>
          <w:color w:val="auto"/>
          <w:kern w:val="0"/>
          <w:szCs w:val="28"/>
          <w:highlight w:val="none"/>
        </w:rPr>
      </w:pPr>
    </w:p>
    <w:p>
      <w:pPr>
        <w:pStyle w:val="24"/>
        <w:rPr>
          <w:rFonts w:hint="eastAsia"/>
          <w:color w:val="auto"/>
          <w:highlight w:val="none"/>
        </w:rPr>
      </w:pPr>
    </w:p>
    <w:p>
      <w:pPr>
        <w:pStyle w:val="3"/>
        <w:numPr>
          <w:ilvl w:val="0"/>
          <w:numId w:val="0"/>
        </w:numPr>
        <w:ind w:leftChars="0"/>
        <w:outlineLvl w:val="1"/>
        <w:rPr>
          <w:rFonts w:hint="eastAsia"/>
          <w:color w:val="auto"/>
          <w:highlight w:val="none"/>
        </w:rPr>
      </w:pPr>
      <w:bookmarkStart w:id="139" w:name="_Toc23976"/>
      <w:r>
        <w:rPr>
          <w:rFonts w:hint="eastAsia"/>
          <w:color w:val="auto"/>
          <w:highlight w:val="none"/>
          <w:lang w:eastAsia="zh-CN"/>
        </w:rPr>
        <w:t>（</w:t>
      </w:r>
      <w:r>
        <w:rPr>
          <w:rFonts w:hint="eastAsia"/>
          <w:color w:val="auto"/>
          <w:highlight w:val="none"/>
          <w:lang w:val="en-US" w:eastAsia="zh-CN"/>
        </w:rPr>
        <w:t>七</w:t>
      </w:r>
      <w:r>
        <w:rPr>
          <w:rFonts w:hint="eastAsia"/>
          <w:color w:val="auto"/>
          <w:highlight w:val="none"/>
          <w:lang w:eastAsia="zh-CN"/>
        </w:rPr>
        <w:t>）</w:t>
      </w:r>
      <w:r>
        <w:rPr>
          <w:rFonts w:hint="eastAsia"/>
          <w:color w:val="auto"/>
          <w:highlight w:val="none"/>
        </w:rPr>
        <w:t>供应商须知资料表要求的资格证明文件</w:t>
      </w:r>
      <w:bookmarkEnd w:id="139"/>
    </w:p>
    <w:p>
      <w:pPr>
        <w:ind w:firstLine="0" w:firstLineChars="0"/>
        <w:rPr>
          <w:rFonts w:hint="eastAsia"/>
          <w:color w:val="auto"/>
          <w:highlight w:val="none"/>
        </w:rPr>
      </w:pPr>
    </w:p>
    <w:p>
      <w:pPr>
        <w:pStyle w:val="24"/>
        <w:ind w:firstLine="480"/>
        <w:rPr>
          <w:rFonts w:hint="eastAsia"/>
          <w:color w:val="auto"/>
          <w:highlight w:val="none"/>
        </w:rPr>
      </w:pPr>
    </w:p>
    <w:p>
      <w:pPr>
        <w:spacing w:line="560" w:lineRule="exact"/>
        <w:ind w:firstLine="560" w:firstLineChars="200"/>
        <w:rPr>
          <w:rFonts w:hint="eastAsia" w:ascii="仿宋" w:hAnsi="仿宋" w:cs="仿宋"/>
          <w:bCs/>
          <w:color w:val="auto"/>
          <w:kern w:val="0"/>
          <w:szCs w:val="28"/>
          <w:highlight w:val="none"/>
          <w:lang w:val="zh-CN"/>
        </w:rPr>
      </w:pPr>
      <w:r>
        <w:rPr>
          <w:rFonts w:hint="eastAsia" w:ascii="仿宋" w:hAnsi="仿宋" w:cs="仿宋"/>
          <w:bCs/>
          <w:color w:val="auto"/>
          <w:kern w:val="0"/>
          <w:szCs w:val="28"/>
          <w:highlight w:val="none"/>
        </w:rPr>
        <w:t>供应商须具有《机动车维修管理规定》三类以上（含三类）机动车维修</w:t>
      </w:r>
      <w:r>
        <w:rPr>
          <w:rFonts w:hint="eastAsia" w:ascii="仿宋" w:hAnsi="仿宋" w:cs="仿宋"/>
          <w:bCs/>
          <w:color w:val="auto"/>
          <w:kern w:val="0"/>
          <w:szCs w:val="28"/>
          <w:highlight w:val="none"/>
          <w:lang w:val="en-US" w:eastAsia="zh-CN"/>
        </w:rPr>
        <w:t>备案证明材料</w:t>
      </w:r>
      <w:r>
        <w:rPr>
          <w:rFonts w:hint="eastAsia" w:ascii="仿宋" w:hAnsi="仿宋" w:cs="仿宋"/>
          <w:bCs/>
          <w:color w:val="auto"/>
          <w:kern w:val="0"/>
          <w:szCs w:val="28"/>
          <w:highlight w:val="none"/>
        </w:rPr>
        <w:t>。</w:t>
      </w:r>
    </w:p>
    <w:p>
      <w:pPr>
        <w:ind w:firstLine="560"/>
        <w:rPr>
          <w:rFonts w:hint="eastAsia"/>
          <w:color w:val="auto"/>
          <w:highlight w:val="none"/>
        </w:rPr>
      </w:pPr>
    </w:p>
    <w:p>
      <w:pPr>
        <w:ind w:firstLine="560"/>
        <w:rPr>
          <w:rFonts w:hint="eastAsia"/>
          <w:color w:val="auto"/>
          <w:highlight w:val="none"/>
        </w:rPr>
      </w:pPr>
      <w:r>
        <w:rPr>
          <w:rFonts w:hint="eastAsia"/>
          <w:color w:val="auto"/>
          <w:highlight w:val="none"/>
        </w:rPr>
        <w:t>说明：1.应提供</w:t>
      </w:r>
      <w:r>
        <w:rPr>
          <w:rFonts w:hint="eastAsia"/>
          <w:color w:val="auto"/>
          <w:highlight w:val="none"/>
          <w:u w:val="single"/>
        </w:rPr>
        <w:t>供应商须知资料表</w:t>
      </w:r>
      <w:r>
        <w:rPr>
          <w:rFonts w:hint="eastAsia"/>
          <w:color w:val="auto"/>
          <w:highlight w:val="none"/>
        </w:rPr>
        <w:t>要求的特定资格证明文件</w:t>
      </w:r>
      <w:r>
        <w:rPr>
          <w:rFonts w:hint="eastAsia"/>
          <w:b/>
          <w:bCs/>
          <w:color w:val="auto"/>
          <w:highlight w:val="none"/>
          <w:lang w:val="en-US" w:eastAsia="zh-CN"/>
        </w:rPr>
        <w:t>原件扫描件</w:t>
      </w:r>
      <w:r>
        <w:rPr>
          <w:rFonts w:hint="eastAsia"/>
          <w:b/>
          <w:bCs/>
          <w:color w:val="auto"/>
          <w:highlight w:val="none"/>
        </w:rPr>
        <w:t>，</w:t>
      </w:r>
      <w:r>
        <w:rPr>
          <w:rFonts w:hint="eastAsia"/>
          <w:b/>
          <w:bCs/>
          <w:color w:val="auto"/>
          <w:highlight w:val="none"/>
          <w:lang w:val="en-US" w:eastAsia="zh-CN"/>
        </w:rPr>
        <w:t>并</w:t>
      </w:r>
      <w:r>
        <w:rPr>
          <w:rFonts w:hint="eastAsia"/>
          <w:b/>
          <w:bCs/>
          <w:color w:val="auto"/>
          <w:highlight w:val="none"/>
        </w:rPr>
        <w:t>加盖供应商公章</w:t>
      </w:r>
      <w:r>
        <w:rPr>
          <w:rFonts w:hint="eastAsia"/>
          <w:color w:val="auto"/>
          <w:highlight w:val="none"/>
        </w:rPr>
        <w:t>。</w:t>
      </w:r>
    </w:p>
    <w:p>
      <w:pPr>
        <w:pStyle w:val="3"/>
        <w:outlineLvl w:val="9"/>
        <w:rPr>
          <w:rFonts w:hint="eastAsia"/>
          <w:color w:val="auto"/>
          <w:highlight w:val="none"/>
        </w:rPr>
      </w:pPr>
    </w:p>
    <w:p>
      <w:pPr>
        <w:pStyle w:val="3"/>
        <w:outlineLvl w:val="9"/>
        <w:rPr>
          <w:rFonts w:hint="eastAsia"/>
          <w:color w:val="auto"/>
          <w:highlight w:val="none"/>
        </w:rPr>
      </w:pPr>
    </w:p>
    <w:p>
      <w:pPr>
        <w:pStyle w:val="3"/>
        <w:outlineLvl w:val="9"/>
        <w:rPr>
          <w:rFonts w:hint="eastAsia"/>
          <w:color w:val="auto"/>
          <w:highlight w:val="none"/>
        </w:rPr>
      </w:pPr>
    </w:p>
    <w:p>
      <w:pPr>
        <w:pStyle w:val="3"/>
        <w:outlineLvl w:val="9"/>
        <w:rPr>
          <w:rFonts w:hint="eastAsia" w:eastAsia="仿宋"/>
          <w:color w:val="auto"/>
          <w:highlight w:val="none"/>
          <w:lang w:eastAsia="zh-CN"/>
        </w:rPr>
      </w:pPr>
    </w:p>
    <w:p>
      <w:pPr>
        <w:pStyle w:val="3"/>
        <w:outlineLvl w:val="9"/>
        <w:rPr>
          <w:rFonts w:hint="eastAsia"/>
          <w:color w:val="auto"/>
          <w:highlight w:val="none"/>
        </w:rPr>
      </w:pPr>
    </w:p>
    <w:p>
      <w:pPr>
        <w:spacing w:line="560" w:lineRule="exact"/>
        <w:ind w:firstLine="0" w:firstLineChars="0"/>
        <w:rPr>
          <w:rFonts w:hint="eastAsia" w:eastAsia="仿宋_GB2312"/>
          <w:color w:val="auto"/>
          <w:sz w:val="32"/>
          <w:highlight w:val="none"/>
        </w:rPr>
      </w:pPr>
    </w:p>
    <w:p>
      <w:pPr>
        <w:pStyle w:val="4"/>
        <w:rPr>
          <w:rFonts w:hint="eastAsia" w:eastAsia="仿宋_GB2312"/>
          <w:color w:val="auto"/>
          <w:sz w:val="32"/>
          <w:highlight w:val="none"/>
        </w:rPr>
      </w:pPr>
    </w:p>
    <w:p>
      <w:pPr>
        <w:rPr>
          <w:rFonts w:hint="eastAsia" w:eastAsia="仿宋_GB2312"/>
          <w:color w:val="auto"/>
          <w:sz w:val="32"/>
          <w:highlight w:val="none"/>
        </w:rPr>
      </w:pPr>
    </w:p>
    <w:p>
      <w:pPr>
        <w:pStyle w:val="4"/>
        <w:rPr>
          <w:rFonts w:hint="eastAsia" w:eastAsia="仿宋_GB2312"/>
          <w:color w:val="auto"/>
          <w:sz w:val="32"/>
          <w:highlight w:val="none"/>
        </w:rPr>
      </w:pPr>
    </w:p>
    <w:p>
      <w:pPr>
        <w:rPr>
          <w:rFonts w:hint="eastAsia" w:eastAsia="仿宋_GB2312"/>
          <w:color w:val="auto"/>
          <w:sz w:val="32"/>
          <w:highlight w:val="none"/>
        </w:rPr>
      </w:pPr>
    </w:p>
    <w:p>
      <w:pPr>
        <w:pStyle w:val="24"/>
        <w:rPr>
          <w:rFonts w:hint="eastAsia" w:eastAsia="仿宋_GB2312"/>
          <w:color w:val="auto"/>
          <w:sz w:val="32"/>
          <w:highlight w:val="none"/>
        </w:rPr>
      </w:pPr>
    </w:p>
    <w:p>
      <w:pPr>
        <w:rPr>
          <w:rFonts w:hint="eastAsia" w:eastAsia="仿宋_GB2312"/>
          <w:color w:val="auto"/>
          <w:sz w:val="32"/>
          <w:highlight w:val="none"/>
        </w:rPr>
      </w:pPr>
    </w:p>
    <w:p>
      <w:pPr>
        <w:pStyle w:val="24"/>
        <w:rPr>
          <w:rFonts w:hint="eastAsia" w:eastAsia="仿宋_GB2312"/>
          <w:color w:val="auto"/>
          <w:sz w:val="32"/>
          <w:highlight w:val="none"/>
        </w:rPr>
      </w:pPr>
    </w:p>
    <w:p>
      <w:pPr>
        <w:rPr>
          <w:rFonts w:hint="eastAsia" w:eastAsia="仿宋_GB2312"/>
          <w:color w:val="auto"/>
          <w:sz w:val="32"/>
          <w:highlight w:val="none"/>
        </w:rPr>
      </w:pPr>
    </w:p>
    <w:p>
      <w:pPr>
        <w:pStyle w:val="24"/>
        <w:rPr>
          <w:rFonts w:hint="eastAsia" w:eastAsia="仿宋_GB2312"/>
          <w:color w:val="auto"/>
          <w:sz w:val="32"/>
          <w:highlight w:val="none"/>
        </w:rPr>
      </w:pPr>
    </w:p>
    <w:p>
      <w:pPr>
        <w:rPr>
          <w:rFonts w:hint="eastAsia"/>
          <w:color w:val="auto"/>
          <w:highlight w:val="none"/>
        </w:rPr>
      </w:pPr>
    </w:p>
    <w:p>
      <w:pPr>
        <w:keepNext w:val="0"/>
        <w:keepLines w:val="0"/>
        <w:pageBreakBefore w:val="0"/>
        <w:numPr>
          <w:ilvl w:val="0"/>
          <w:numId w:val="0"/>
        </w:numPr>
        <w:kinsoku/>
        <w:wordWrap/>
        <w:overflowPunct/>
        <w:topLinePunct w:val="0"/>
        <w:bidi w:val="0"/>
        <w:spacing w:line="500" w:lineRule="exact"/>
        <w:ind w:leftChars="200"/>
        <w:jc w:val="center"/>
        <w:outlineLvl w:val="2"/>
        <w:rPr>
          <w:rFonts w:hint="eastAsia" w:ascii="黑体" w:hAnsi="黑体" w:eastAsia="黑体" w:cs="黑体"/>
          <w:color w:val="auto"/>
          <w:sz w:val="32"/>
          <w:highlight w:val="none"/>
          <w:lang w:val="en-US" w:eastAsia="zh-CN"/>
        </w:rPr>
      </w:pPr>
    </w:p>
    <w:p>
      <w:pPr>
        <w:pStyle w:val="3"/>
        <w:jc w:val="center"/>
        <w:outlineLvl w:val="0"/>
        <w:rPr>
          <w:rFonts w:hint="eastAsia" w:ascii="仿宋_GB2312" w:hAnsi="仿宋_GB2312" w:eastAsia="仿宋_GB2312" w:cs="仿宋_GB2312"/>
          <w:b w:val="0"/>
          <w:bCs/>
          <w:color w:val="auto"/>
          <w:kern w:val="0"/>
          <w:sz w:val="28"/>
          <w:szCs w:val="28"/>
          <w:highlight w:val="none"/>
          <w:lang w:val="en-US" w:eastAsia="zh-CN" w:bidi="ar-SA"/>
        </w:rPr>
      </w:pPr>
      <w:r>
        <w:rPr>
          <w:rFonts w:hint="eastAsia" w:ascii="仿宋_GB2312" w:hAnsi="仿宋_GB2312" w:eastAsia="仿宋_GB2312" w:cs="仿宋_GB2312"/>
          <w:b w:val="0"/>
          <w:bCs/>
          <w:color w:val="auto"/>
          <w:kern w:val="0"/>
          <w:sz w:val="28"/>
          <w:szCs w:val="28"/>
          <w:highlight w:val="none"/>
          <w:lang w:val="en-US" w:eastAsia="zh-CN" w:bidi="ar-SA"/>
        </w:rPr>
        <w:t>五、质量要求</w:t>
      </w:r>
    </w:p>
    <w:p>
      <w:pPr>
        <w:keepNext w:val="0"/>
        <w:keepLines w:val="0"/>
        <w:pageBreakBefore w:val="0"/>
        <w:numPr>
          <w:ilvl w:val="0"/>
          <w:numId w:val="0"/>
        </w:numPr>
        <w:kinsoku/>
        <w:wordWrap/>
        <w:overflowPunct/>
        <w:topLinePunct w:val="0"/>
        <w:bidi w:val="0"/>
        <w:spacing w:line="500" w:lineRule="exact"/>
        <w:ind w:leftChars="200"/>
        <w:jc w:val="both"/>
        <w:outlineLvl w:val="2"/>
        <w:rPr>
          <w:rFonts w:hint="eastAsia"/>
          <w:color w:val="auto"/>
          <w:highlight w:val="none"/>
        </w:rPr>
      </w:pPr>
      <w:r>
        <w:rPr>
          <w:rFonts w:hint="eastAsia" w:ascii="仿宋_GB2312" w:hAnsi="仿宋_GB2312" w:eastAsia="仿宋_GB2312" w:cs="仿宋_GB2312"/>
          <w:b w:val="0"/>
          <w:bCs w:val="0"/>
          <w:color w:val="auto"/>
          <w:sz w:val="28"/>
          <w:szCs w:val="28"/>
          <w:highlight w:val="none"/>
          <w:lang w:eastAsia="zh-CN"/>
        </w:rPr>
        <w:t>（</w:t>
      </w:r>
      <w:r>
        <w:rPr>
          <w:rFonts w:hint="eastAsia" w:ascii="仿宋_GB2312" w:hAnsi="仿宋_GB2312" w:eastAsia="仿宋_GB2312" w:cs="仿宋_GB2312"/>
          <w:b w:val="0"/>
          <w:bCs w:val="0"/>
          <w:color w:val="auto"/>
          <w:sz w:val="28"/>
          <w:szCs w:val="28"/>
          <w:highlight w:val="none"/>
          <w:lang w:val="en-US" w:eastAsia="zh-CN"/>
        </w:rPr>
        <w:t>一</w:t>
      </w:r>
      <w:r>
        <w:rPr>
          <w:rFonts w:hint="eastAsia" w:ascii="仿宋_GB2312" w:hAnsi="仿宋_GB2312" w:eastAsia="仿宋_GB2312" w:cs="仿宋_GB2312"/>
          <w:b w:val="0"/>
          <w:bCs w:val="0"/>
          <w:color w:val="auto"/>
          <w:sz w:val="28"/>
          <w:szCs w:val="28"/>
          <w:highlight w:val="none"/>
          <w:lang w:eastAsia="zh-CN"/>
        </w:rPr>
        <w:t>）</w:t>
      </w:r>
      <w:r>
        <w:rPr>
          <w:rFonts w:hint="eastAsia" w:ascii="仿宋_GB2312" w:hAnsi="仿宋_GB2312" w:eastAsia="仿宋_GB2312" w:cs="仿宋_GB2312"/>
          <w:b w:val="0"/>
          <w:bCs w:val="0"/>
          <w:color w:val="auto"/>
          <w:sz w:val="28"/>
          <w:szCs w:val="28"/>
          <w:highlight w:val="none"/>
          <w:lang w:val="en-US" w:eastAsia="zh-CN"/>
        </w:rPr>
        <w:t>设施情况</w:t>
      </w:r>
    </w:p>
    <w:p>
      <w:pPr>
        <w:spacing w:line="360" w:lineRule="auto"/>
        <w:ind w:firstLine="600"/>
        <w:jc w:val="center"/>
        <w:outlineLvl w:val="2"/>
        <w:rPr>
          <w:rFonts w:hint="eastAsia" w:ascii="仿宋_GB2312" w:hAnsi="黑体" w:eastAsia="仿宋_GB2312"/>
          <w:color w:val="auto"/>
          <w:sz w:val="32"/>
          <w:szCs w:val="32"/>
          <w:highlight w:val="none"/>
        </w:rPr>
      </w:pPr>
      <w:r>
        <w:rPr>
          <w:rFonts w:hint="eastAsia" w:ascii="仿宋_GB2312" w:hAnsi="黑体" w:eastAsia="仿宋_GB2312"/>
          <w:color w:val="auto"/>
          <w:sz w:val="30"/>
          <w:szCs w:val="30"/>
          <w:highlight w:val="none"/>
        </w:rPr>
        <w:t>供应商</w:t>
      </w:r>
      <w:r>
        <w:rPr>
          <w:rFonts w:hint="eastAsia" w:ascii="仿宋_GB2312" w:hAnsi="黑体" w:eastAsia="仿宋_GB2312"/>
          <w:color w:val="auto"/>
          <w:sz w:val="30"/>
          <w:szCs w:val="30"/>
          <w:highlight w:val="none"/>
          <w:lang w:val="en-US" w:eastAsia="zh-CN"/>
        </w:rPr>
        <w:t>汽车维修</w:t>
      </w:r>
      <w:r>
        <w:rPr>
          <w:rFonts w:hint="eastAsia" w:ascii="仿宋_GB2312" w:hAnsi="黑体" w:eastAsia="仿宋_GB2312"/>
          <w:color w:val="auto"/>
          <w:sz w:val="30"/>
          <w:szCs w:val="30"/>
          <w:highlight w:val="none"/>
        </w:rPr>
        <w:t>设施</w:t>
      </w:r>
      <w:r>
        <w:rPr>
          <w:rFonts w:hint="eastAsia" w:ascii="仿宋_GB2312" w:hAnsi="黑体" w:eastAsia="仿宋_GB2312"/>
          <w:color w:val="auto"/>
          <w:sz w:val="30"/>
          <w:szCs w:val="30"/>
          <w:highlight w:val="none"/>
          <w:lang w:val="en-US" w:eastAsia="zh-CN"/>
        </w:rPr>
        <w:t>条件</w:t>
      </w:r>
      <w:r>
        <w:rPr>
          <w:rFonts w:hint="eastAsia" w:ascii="仿宋_GB2312" w:hAnsi="黑体" w:eastAsia="仿宋_GB2312"/>
          <w:color w:val="auto"/>
          <w:sz w:val="30"/>
          <w:szCs w:val="30"/>
          <w:highlight w:val="none"/>
        </w:rPr>
        <w:t>一览表</w:t>
      </w:r>
    </w:p>
    <w:tbl>
      <w:tblPr>
        <w:tblStyle w:val="25"/>
        <w:tblW w:w="0" w:type="auto"/>
        <w:tblInd w:w="-2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4"/>
        <w:gridCol w:w="3951"/>
        <w:gridCol w:w="21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2724" w:type="dxa"/>
            <w:noWrap w:val="0"/>
            <w:vAlign w:val="center"/>
          </w:tcPr>
          <w:p>
            <w:pPr>
              <w:ind w:firstLine="960" w:firstLineChars="400"/>
              <w:jc w:val="both"/>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名</w:t>
            </w:r>
            <w:r>
              <w:rPr>
                <w:rFonts w:hint="eastAsia" w:ascii="仿宋_GB2312" w:hAnsi="仿宋_GB2312" w:eastAsia="仿宋_GB2312" w:cs="仿宋_GB2312"/>
                <w:bCs/>
                <w:color w:val="auto"/>
                <w:sz w:val="24"/>
                <w:szCs w:val="24"/>
                <w:highlight w:val="none"/>
                <w:lang w:val="en-US" w:eastAsia="zh-CN"/>
              </w:rPr>
              <w:t xml:space="preserve"> </w:t>
            </w:r>
            <w:r>
              <w:rPr>
                <w:rFonts w:hint="eastAsia" w:ascii="仿宋_GB2312" w:hAnsi="仿宋_GB2312" w:eastAsia="仿宋_GB2312" w:cs="仿宋_GB2312"/>
                <w:bCs/>
                <w:color w:val="auto"/>
                <w:sz w:val="24"/>
                <w:szCs w:val="24"/>
                <w:highlight w:val="none"/>
              </w:rPr>
              <w:t>称</w:t>
            </w:r>
          </w:p>
        </w:tc>
        <w:tc>
          <w:tcPr>
            <w:tcW w:w="3951" w:type="dxa"/>
            <w:noWrap w:val="0"/>
            <w:vAlign w:val="center"/>
          </w:tcPr>
          <w:p>
            <w:pPr>
              <w:ind w:firstLine="1440" w:firstLineChars="600"/>
              <w:jc w:val="both"/>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面</w:t>
            </w:r>
            <w:r>
              <w:rPr>
                <w:rFonts w:hint="eastAsia" w:ascii="仿宋_GB2312" w:hAnsi="仿宋_GB2312" w:eastAsia="仿宋_GB2312" w:cs="仿宋_GB2312"/>
                <w:bCs/>
                <w:color w:val="auto"/>
                <w:sz w:val="24"/>
                <w:szCs w:val="24"/>
                <w:highlight w:val="none"/>
                <w:lang w:val="en-US" w:eastAsia="zh-CN"/>
              </w:rPr>
              <w:t xml:space="preserve">  </w:t>
            </w:r>
            <w:r>
              <w:rPr>
                <w:rFonts w:hint="eastAsia" w:ascii="仿宋_GB2312" w:hAnsi="仿宋_GB2312" w:eastAsia="仿宋_GB2312" w:cs="仿宋_GB2312"/>
                <w:bCs/>
                <w:color w:val="auto"/>
                <w:sz w:val="24"/>
                <w:szCs w:val="24"/>
                <w:highlight w:val="none"/>
              </w:rPr>
              <w:t>积</w:t>
            </w:r>
          </w:p>
        </w:tc>
        <w:tc>
          <w:tcPr>
            <w:tcW w:w="2178" w:type="dxa"/>
            <w:noWrap w:val="0"/>
            <w:vAlign w:val="center"/>
          </w:tcPr>
          <w:p>
            <w:pPr>
              <w:ind w:firstLine="720" w:firstLineChars="300"/>
              <w:jc w:val="both"/>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结</w:t>
            </w:r>
            <w:r>
              <w:rPr>
                <w:rFonts w:hint="eastAsia" w:ascii="仿宋_GB2312" w:hAnsi="仿宋_GB2312" w:eastAsia="仿宋_GB2312" w:cs="仿宋_GB2312"/>
                <w:bCs/>
                <w:color w:val="auto"/>
                <w:sz w:val="24"/>
                <w:szCs w:val="24"/>
                <w:highlight w:val="none"/>
                <w:lang w:val="en-US" w:eastAsia="zh-CN"/>
              </w:rPr>
              <w:t xml:space="preserve">  </w:t>
            </w:r>
            <w:r>
              <w:rPr>
                <w:rFonts w:hint="eastAsia" w:ascii="仿宋_GB2312" w:hAnsi="仿宋_GB2312" w:eastAsia="仿宋_GB2312" w:cs="仿宋_GB2312"/>
                <w:bCs/>
                <w:color w:val="auto"/>
                <w:sz w:val="24"/>
                <w:szCs w:val="24"/>
                <w:highlight w:val="none"/>
              </w:rPr>
              <w:t>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724"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3951"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2178"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724"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3951"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2178"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724"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3951"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2178"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724"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3951"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2178"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724"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3951"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2178"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724"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3951"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2178"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724"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3951"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2178"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724"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3951"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2178"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724"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3951"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2178"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724"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3951"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c>
          <w:tcPr>
            <w:tcW w:w="2178" w:type="dxa"/>
            <w:noWrap w:val="0"/>
            <w:vAlign w:val="center"/>
          </w:tcPr>
          <w:p>
            <w:pPr>
              <w:ind w:firstLine="480"/>
              <w:jc w:val="center"/>
              <w:rPr>
                <w:rFonts w:hint="eastAsia" w:ascii="仿宋_GB2312" w:hAnsi="仿宋_GB2312" w:eastAsia="仿宋_GB2312" w:cs="仿宋_GB2312"/>
                <w:bCs/>
                <w:color w:val="auto"/>
                <w:sz w:val="24"/>
                <w:szCs w:val="24"/>
                <w:highlight w:val="none"/>
              </w:rPr>
            </w:pPr>
          </w:p>
        </w:tc>
      </w:tr>
    </w:tbl>
    <w:p>
      <w:pPr>
        <w:ind w:firstLine="560"/>
        <w:rPr>
          <w:color w:val="auto"/>
          <w:highlight w:val="none"/>
        </w:rPr>
      </w:pPr>
      <w:r>
        <w:rPr>
          <w:rFonts w:hint="eastAsia" w:ascii="宋体" w:hAnsi="宋体" w:eastAsia="宋体" w:cs="宋体"/>
          <w:color w:val="auto"/>
          <w:kern w:val="0"/>
          <w:szCs w:val="28"/>
          <w:highlight w:val="none"/>
          <w:lang w:bidi="ar"/>
        </w:rPr>
        <w:t xml:space="preserve"> </w:t>
      </w:r>
    </w:p>
    <w:p>
      <w:pPr>
        <w:autoSpaceDE w:val="0"/>
        <w:autoSpaceDN w:val="0"/>
        <w:spacing w:line="480" w:lineRule="exact"/>
        <w:ind w:firstLine="480"/>
        <w:rPr>
          <w:rFonts w:hint="eastAsia" w:eastAsia="宋体"/>
          <w:color w:val="auto"/>
          <w:sz w:val="21"/>
          <w:highlight w:val="none"/>
          <w:lang w:val="zh-CN"/>
        </w:rPr>
      </w:pPr>
      <w:r>
        <w:rPr>
          <w:rFonts w:hint="eastAsia" w:ascii="仿宋_GB2312" w:hAnsi="宋体" w:eastAsia="仿宋_GB2312" w:cs="宋体"/>
          <w:color w:val="auto"/>
          <w:sz w:val="24"/>
          <w:highlight w:val="none"/>
        </w:rPr>
        <w:t>注：1.此表</w:t>
      </w:r>
      <w:r>
        <w:rPr>
          <w:rFonts w:hint="eastAsia" w:ascii="仿宋_GB2312" w:hAnsi="宋体" w:eastAsia="仿宋_GB2312" w:cs="宋体"/>
          <w:color w:val="auto"/>
          <w:sz w:val="24"/>
          <w:highlight w:val="none"/>
          <w:lang w:val="zh-CN"/>
        </w:rPr>
        <w:t>供应商可</w:t>
      </w:r>
      <w:r>
        <w:rPr>
          <w:rFonts w:hint="eastAsia" w:ascii="仿宋_GB2312" w:hAnsi="宋体" w:eastAsia="仿宋_GB2312" w:cs="宋体"/>
          <w:color w:val="auto"/>
          <w:sz w:val="24"/>
          <w:highlight w:val="none"/>
        </w:rPr>
        <w:t>根据自身情况</w:t>
      </w:r>
      <w:r>
        <w:rPr>
          <w:rFonts w:hint="eastAsia" w:ascii="仿宋_GB2312" w:hAnsi="宋体" w:eastAsia="仿宋_GB2312" w:cs="宋体"/>
          <w:color w:val="auto"/>
          <w:sz w:val="24"/>
          <w:highlight w:val="none"/>
          <w:lang w:val="zh-CN"/>
        </w:rPr>
        <w:t>自行设计扩展。</w:t>
      </w:r>
    </w:p>
    <w:p>
      <w:pPr>
        <w:numPr>
          <w:ilvl w:val="0"/>
          <w:numId w:val="4"/>
        </w:numPr>
        <w:autoSpaceDE w:val="0"/>
        <w:autoSpaceDN w:val="0"/>
        <w:spacing w:line="480" w:lineRule="exact"/>
        <w:ind w:firstLine="960" w:firstLineChars="400"/>
        <w:rPr>
          <w:rFonts w:hint="eastAsia" w:ascii="仿宋_GB2312" w:hAnsi="宋体" w:eastAsia="仿宋_GB2312" w:cs="宋体"/>
          <w:color w:val="auto"/>
          <w:sz w:val="24"/>
          <w:szCs w:val="20"/>
          <w:highlight w:val="none"/>
        </w:rPr>
      </w:pPr>
      <w:r>
        <w:rPr>
          <w:rFonts w:hint="eastAsia" w:ascii="仿宋_GB2312" w:hAnsi="宋体" w:eastAsia="仿宋_GB2312" w:cs="宋体"/>
          <w:color w:val="auto"/>
          <w:sz w:val="24"/>
          <w:szCs w:val="20"/>
          <w:highlight w:val="none"/>
        </w:rPr>
        <w:t>后附相关证明材料（如图片等）及详细地理位置等内容、经营场地产权登记证书或经营场地</w:t>
      </w:r>
      <w:r>
        <w:rPr>
          <w:rFonts w:hint="eastAsia" w:ascii="仿宋_GB2312" w:hAnsi="宋体" w:eastAsia="仿宋_GB2312" w:cs="宋体"/>
          <w:b w:val="0"/>
          <w:bCs w:val="0"/>
          <w:color w:val="auto"/>
          <w:sz w:val="24"/>
          <w:szCs w:val="20"/>
          <w:highlight w:val="none"/>
        </w:rPr>
        <w:t>租赁合同</w:t>
      </w:r>
      <w:r>
        <w:rPr>
          <w:rFonts w:hint="eastAsia" w:ascii="仿宋_GB2312" w:hAnsi="宋体" w:eastAsia="仿宋_GB2312" w:cs="宋体"/>
          <w:b/>
          <w:bCs/>
          <w:color w:val="auto"/>
          <w:sz w:val="24"/>
          <w:szCs w:val="20"/>
          <w:highlight w:val="none"/>
        </w:rPr>
        <w:t>扫描件</w:t>
      </w:r>
      <w:r>
        <w:rPr>
          <w:rFonts w:hint="eastAsia" w:ascii="仿宋_GB2312" w:hAnsi="宋体" w:eastAsia="仿宋_GB2312" w:cs="宋体"/>
          <w:color w:val="auto"/>
          <w:sz w:val="24"/>
          <w:szCs w:val="20"/>
          <w:highlight w:val="none"/>
        </w:rPr>
        <w:t>。</w:t>
      </w:r>
    </w:p>
    <w:p>
      <w:pPr>
        <w:pStyle w:val="24"/>
        <w:numPr>
          <w:ilvl w:val="0"/>
          <w:numId w:val="4"/>
        </w:numPr>
        <w:rPr>
          <w:color w:val="auto"/>
          <w:highlight w:val="none"/>
        </w:rPr>
      </w:pPr>
      <w:r>
        <w:rPr>
          <w:rFonts w:hint="eastAsia" w:ascii="仿宋_GB2312" w:hAnsi="仿宋_GB2312" w:eastAsia="仿宋_GB2312" w:cs="仿宋_GB2312"/>
          <w:b/>
          <w:bCs w:val="0"/>
          <w:color w:val="auto"/>
          <w:sz w:val="24"/>
          <w:szCs w:val="24"/>
          <w:highlight w:val="none"/>
          <w:lang w:val="en-US" w:eastAsia="zh-CN"/>
        </w:rPr>
        <w:t>请附</w:t>
      </w:r>
      <w:r>
        <w:rPr>
          <w:rFonts w:hint="eastAsia" w:ascii="仿宋_GB2312" w:hAnsi="仿宋_GB2312" w:eastAsia="仿宋_GB2312" w:cs="仿宋_GB2312"/>
          <w:b/>
          <w:bCs w:val="0"/>
          <w:color w:val="auto"/>
          <w:sz w:val="24"/>
          <w:szCs w:val="24"/>
          <w:highlight w:val="none"/>
        </w:rPr>
        <w:t>经营场所平面示意图（请标上生产厂房及停车场的尺寸）</w:t>
      </w:r>
      <w:r>
        <w:rPr>
          <w:rFonts w:hint="eastAsia" w:ascii="仿宋_GB2312" w:hAnsi="仿宋_GB2312" w:eastAsia="仿宋_GB2312" w:cs="仿宋_GB2312"/>
          <w:bCs/>
          <w:color w:val="auto"/>
          <w:sz w:val="24"/>
          <w:szCs w:val="24"/>
          <w:highlight w:val="none"/>
          <w:lang w:eastAsia="zh-CN"/>
        </w:rPr>
        <w:t>。</w:t>
      </w:r>
    </w:p>
    <w:p>
      <w:pPr>
        <w:autoSpaceDE w:val="0"/>
        <w:autoSpaceDN w:val="0"/>
        <w:spacing w:line="360" w:lineRule="auto"/>
        <w:ind w:firstLine="480"/>
        <w:rPr>
          <w:rFonts w:hint="eastAsia" w:ascii="仿宋_GB2312" w:hAnsi="宋体" w:eastAsia="仿宋_GB2312" w:cs="宋体"/>
          <w:color w:val="auto"/>
          <w:sz w:val="24"/>
          <w:highlight w:val="none"/>
          <w:lang w:val="zh-CN"/>
        </w:rPr>
      </w:pPr>
    </w:p>
    <w:p>
      <w:pPr>
        <w:autoSpaceDE w:val="0"/>
        <w:autoSpaceDN w:val="0"/>
        <w:spacing w:line="360" w:lineRule="auto"/>
        <w:ind w:firstLine="480"/>
        <w:rPr>
          <w:rFonts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供应商</w:t>
      </w:r>
      <w:r>
        <w:rPr>
          <w:rFonts w:ascii="仿宋_GB2312" w:hAnsi="宋体" w:eastAsia="仿宋_GB2312" w:cs="宋体"/>
          <w:color w:val="auto"/>
          <w:sz w:val="24"/>
          <w:highlight w:val="none"/>
          <w:lang w:val="zh-CN"/>
        </w:rPr>
        <w:t>名称（</w:t>
      </w:r>
      <w:r>
        <w:rPr>
          <w:rFonts w:hint="eastAsia" w:ascii="仿宋_GB2312" w:hAnsi="宋体" w:eastAsia="仿宋_GB2312" w:cs="宋体"/>
          <w:color w:val="auto"/>
          <w:sz w:val="24"/>
          <w:highlight w:val="none"/>
          <w:lang w:val="zh-CN"/>
        </w:rPr>
        <w:t>电子公章</w:t>
      </w:r>
      <w:r>
        <w:rPr>
          <w:rFonts w:ascii="仿宋_GB2312" w:hAnsi="宋体" w:eastAsia="仿宋_GB2312" w:cs="宋体"/>
          <w:color w:val="auto"/>
          <w:sz w:val="24"/>
          <w:highlight w:val="none"/>
          <w:lang w:val="zh-CN"/>
        </w:rPr>
        <w:t>）：</w:t>
      </w:r>
    </w:p>
    <w:p>
      <w:pPr>
        <w:autoSpaceDE w:val="0"/>
        <w:autoSpaceDN w:val="0"/>
        <w:spacing w:line="360" w:lineRule="auto"/>
        <w:ind w:firstLine="480"/>
        <w:jc w:val="left"/>
        <w:rPr>
          <w:rFonts w:hint="eastAsia" w:ascii="黑体" w:hAnsi="黑体" w:eastAsia="黑体" w:cs="黑体"/>
          <w:color w:val="auto"/>
          <w:sz w:val="30"/>
          <w:szCs w:val="30"/>
          <w:highlight w:val="none"/>
          <w:lang w:val="en-US" w:eastAsia="zh-CN"/>
        </w:rPr>
      </w:pPr>
      <w:r>
        <w:rPr>
          <w:rFonts w:ascii="仿宋_GB2312" w:hAnsi="宋体" w:eastAsia="仿宋_GB2312" w:cs="宋体"/>
          <w:color w:val="auto"/>
          <w:sz w:val="24"/>
          <w:highlight w:val="none"/>
          <w:lang w:val="zh-CN"/>
        </w:rPr>
        <w:t>法定代表人或其授权代表（签字</w:t>
      </w:r>
      <w:r>
        <w:rPr>
          <w:rFonts w:hint="eastAsia" w:ascii="仿宋_GB2312" w:hAnsi="宋体" w:eastAsia="仿宋_GB2312" w:cs="宋体"/>
          <w:color w:val="auto"/>
          <w:sz w:val="24"/>
          <w:highlight w:val="none"/>
          <w:lang w:val="zh-CN"/>
        </w:rPr>
        <w:t>或盖章</w:t>
      </w:r>
      <w:r>
        <w:rPr>
          <w:rFonts w:ascii="仿宋_GB2312" w:hAnsi="宋体" w:eastAsia="仿宋_GB2312" w:cs="宋体"/>
          <w:color w:val="auto"/>
          <w:sz w:val="24"/>
          <w:highlight w:val="none"/>
          <w:lang w:val="zh-CN"/>
        </w:rPr>
        <w:t>）：</w:t>
      </w:r>
    </w:p>
    <w:p>
      <w:pPr>
        <w:pStyle w:val="15"/>
        <w:ind w:left="0" w:leftChars="0" w:firstLine="0" w:firstLineChars="0"/>
        <w:jc w:val="both"/>
        <w:rPr>
          <w:rFonts w:hint="eastAsia" w:ascii="黑体" w:hAnsi="黑体" w:eastAsia="黑体" w:cs="黑体"/>
          <w:color w:val="auto"/>
          <w:sz w:val="30"/>
          <w:szCs w:val="30"/>
          <w:highlight w:val="none"/>
          <w:lang w:val="en-US" w:eastAsia="zh-CN"/>
        </w:rPr>
      </w:pPr>
    </w:p>
    <w:p>
      <w:pPr>
        <w:autoSpaceDE w:val="0"/>
        <w:autoSpaceDN w:val="0"/>
        <w:spacing w:line="640" w:lineRule="exact"/>
        <w:ind w:firstLine="560" w:firstLineChars="200"/>
        <w:outlineLvl w:val="1"/>
        <w:rPr>
          <w:rFonts w:hint="eastAsia" w:ascii="仿宋_GB2312" w:hAnsi="仿宋_GB2312" w:eastAsia="仿宋_GB2312" w:cs="仿宋_GB2312"/>
          <w:b w:val="0"/>
          <w:bCs w:val="0"/>
          <w:color w:val="auto"/>
          <w:sz w:val="28"/>
          <w:szCs w:val="28"/>
          <w:highlight w:val="none"/>
          <w:lang w:val="en-US" w:eastAsia="zh-CN"/>
        </w:rPr>
      </w:pPr>
      <w:bookmarkStart w:id="140" w:name="_Toc7148"/>
      <w:r>
        <w:rPr>
          <w:rFonts w:hint="eastAsia" w:ascii="仿宋_GB2312" w:hAnsi="仿宋_GB2312" w:eastAsia="仿宋_GB2312" w:cs="仿宋_GB2312"/>
          <w:b w:val="0"/>
          <w:bCs w:val="0"/>
          <w:color w:val="auto"/>
          <w:sz w:val="28"/>
          <w:szCs w:val="28"/>
          <w:highlight w:val="none"/>
          <w:lang w:val="en-US" w:eastAsia="zh-CN"/>
        </w:rPr>
        <w:t>（二）人员配备情况</w:t>
      </w:r>
      <w:bookmarkEnd w:id="140"/>
    </w:p>
    <w:p>
      <w:pPr>
        <w:pStyle w:val="3"/>
        <w:keepNext w:val="0"/>
        <w:keepLines w:val="0"/>
        <w:adjustRightInd/>
        <w:spacing w:after="360" w:afterLines="150"/>
        <w:ind w:left="91" w:right="164"/>
        <w:jc w:val="center"/>
        <w:outlineLvl w:val="0"/>
        <w:rPr>
          <w:rFonts w:hint="eastAsia" w:ascii="仿宋_GB2312" w:hAnsi="宋体" w:eastAsia="仿宋_GB2312" w:cs="宋体"/>
          <w:bCs/>
          <w:color w:val="auto"/>
          <w:kern w:val="2"/>
          <w:sz w:val="30"/>
          <w:szCs w:val="30"/>
          <w:highlight w:val="none"/>
          <w:lang w:val="zh-CN"/>
        </w:rPr>
      </w:pPr>
      <w:bookmarkStart w:id="141" w:name="_Toc30121"/>
      <w:r>
        <w:rPr>
          <w:rFonts w:hint="eastAsia" w:ascii="仿宋_GB2312" w:hAnsi="宋体" w:eastAsia="仿宋_GB2312" w:cs="宋体"/>
          <w:bCs/>
          <w:color w:val="auto"/>
          <w:kern w:val="2"/>
          <w:sz w:val="30"/>
          <w:szCs w:val="30"/>
          <w:highlight w:val="none"/>
        </w:rPr>
        <w:t>项目负责人简历表</w:t>
      </w:r>
      <w:bookmarkEnd w:id="141"/>
    </w:p>
    <w:p>
      <w:pPr>
        <w:pStyle w:val="69"/>
        <w:ind w:firstLine="0" w:firstLineChars="0"/>
        <w:rPr>
          <w:rFonts w:hint="eastAsia"/>
          <w:color w:val="auto"/>
          <w:highlight w:val="none"/>
        </w:rPr>
      </w:pPr>
      <w:r>
        <w:rPr>
          <w:rFonts w:hint="eastAsia" w:ascii="仿宋_GB2312" w:hAnsi="宋体" w:cs="宋体"/>
          <w:color w:val="auto"/>
          <w:kern w:val="2"/>
          <w:highlight w:val="none"/>
        </w:rPr>
        <w:t>项目名称：</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311"/>
        <w:gridCol w:w="1237"/>
        <w:gridCol w:w="622"/>
        <w:gridCol w:w="928"/>
        <w:gridCol w:w="931"/>
        <w:gridCol w:w="619"/>
        <w:gridCol w:w="1240"/>
        <w:gridCol w:w="310"/>
        <w:gridCol w:w="15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548" w:type="dxa"/>
            <w:noWrap w:val="0"/>
            <w:vAlign w:val="center"/>
          </w:tcPr>
          <w:p>
            <w:pPr>
              <w:ind w:left="0" w:leftChars="0" w:firstLine="0" w:firstLineChars="0"/>
              <w:jc w:val="center"/>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姓名</w:t>
            </w:r>
          </w:p>
        </w:tc>
        <w:tc>
          <w:tcPr>
            <w:tcW w:w="1548" w:type="dxa"/>
            <w:gridSpan w:val="2"/>
            <w:noWrap w:val="0"/>
            <w:vAlign w:val="center"/>
          </w:tcPr>
          <w:p>
            <w:pPr>
              <w:ind w:firstLine="480"/>
              <w:jc w:val="center"/>
              <w:rPr>
                <w:rFonts w:hint="eastAsia" w:ascii="仿宋_GB2312" w:hAnsi="宋体" w:eastAsia="仿宋_GB2312" w:cs="宋体"/>
                <w:color w:val="auto"/>
                <w:sz w:val="24"/>
                <w:highlight w:val="none"/>
                <w:lang w:val="zh-CN"/>
              </w:rPr>
            </w:pPr>
          </w:p>
        </w:tc>
        <w:tc>
          <w:tcPr>
            <w:tcW w:w="1550" w:type="dxa"/>
            <w:gridSpan w:val="2"/>
            <w:noWrap w:val="0"/>
            <w:vAlign w:val="center"/>
          </w:tcPr>
          <w:p>
            <w:pPr>
              <w:jc w:val="both"/>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性别</w:t>
            </w:r>
          </w:p>
        </w:tc>
        <w:tc>
          <w:tcPr>
            <w:tcW w:w="1550" w:type="dxa"/>
            <w:gridSpan w:val="2"/>
            <w:noWrap w:val="0"/>
            <w:vAlign w:val="center"/>
          </w:tcPr>
          <w:p>
            <w:pPr>
              <w:ind w:firstLine="480"/>
              <w:jc w:val="center"/>
              <w:rPr>
                <w:rFonts w:hint="eastAsia" w:ascii="仿宋_GB2312" w:hAnsi="宋体" w:eastAsia="仿宋_GB2312" w:cs="宋体"/>
                <w:color w:val="auto"/>
                <w:sz w:val="24"/>
                <w:highlight w:val="none"/>
                <w:lang w:val="zh-CN"/>
              </w:rPr>
            </w:pPr>
          </w:p>
        </w:tc>
        <w:tc>
          <w:tcPr>
            <w:tcW w:w="1550" w:type="dxa"/>
            <w:gridSpan w:val="2"/>
            <w:noWrap w:val="0"/>
            <w:vAlign w:val="center"/>
          </w:tcPr>
          <w:p>
            <w:pPr>
              <w:ind w:firstLine="480"/>
              <w:jc w:val="both"/>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年龄</w:t>
            </w:r>
          </w:p>
        </w:tc>
        <w:tc>
          <w:tcPr>
            <w:tcW w:w="1550" w:type="dxa"/>
            <w:noWrap w:val="0"/>
            <w:vAlign w:val="center"/>
          </w:tcPr>
          <w:p>
            <w:pPr>
              <w:ind w:firstLine="480"/>
              <w:jc w:val="center"/>
              <w:rPr>
                <w:rFonts w:hint="eastAsia" w:ascii="仿宋_GB2312" w:hAnsi="宋体" w:eastAsia="仿宋_GB2312" w:cs="宋体"/>
                <w:color w:val="auto"/>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548" w:type="dxa"/>
            <w:noWrap w:val="0"/>
            <w:vAlign w:val="center"/>
          </w:tcPr>
          <w:p>
            <w:pPr>
              <w:ind w:left="0" w:leftChars="0" w:firstLine="0" w:firstLineChars="0"/>
              <w:jc w:val="center"/>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职务</w:t>
            </w:r>
          </w:p>
        </w:tc>
        <w:tc>
          <w:tcPr>
            <w:tcW w:w="1548" w:type="dxa"/>
            <w:gridSpan w:val="2"/>
            <w:noWrap w:val="0"/>
            <w:vAlign w:val="center"/>
          </w:tcPr>
          <w:p>
            <w:pPr>
              <w:ind w:firstLine="480"/>
              <w:jc w:val="center"/>
              <w:rPr>
                <w:rFonts w:hint="eastAsia" w:ascii="仿宋_GB2312" w:hAnsi="宋体" w:eastAsia="仿宋_GB2312" w:cs="宋体"/>
                <w:color w:val="auto"/>
                <w:sz w:val="24"/>
                <w:highlight w:val="none"/>
                <w:lang w:val="zh-CN"/>
              </w:rPr>
            </w:pPr>
          </w:p>
        </w:tc>
        <w:tc>
          <w:tcPr>
            <w:tcW w:w="1550" w:type="dxa"/>
            <w:gridSpan w:val="2"/>
            <w:noWrap w:val="0"/>
            <w:vAlign w:val="center"/>
          </w:tcPr>
          <w:p>
            <w:pPr>
              <w:ind w:firstLine="480"/>
              <w:jc w:val="both"/>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职称</w:t>
            </w:r>
          </w:p>
        </w:tc>
        <w:tc>
          <w:tcPr>
            <w:tcW w:w="1550" w:type="dxa"/>
            <w:gridSpan w:val="2"/>
            <w:noWrap w:val="0"/>
            <w:vAlign w:val="center"/>
          </w:tcPr>
          <w:p>
            <w:pPr>
              <w:ind w:firstLine="480"/>
              <w:jc w:val="center"/>
              <w:rPr>
                <w:rFonts w:hint="eastAsia" w:ascii="仿宋_GB2312" w:hAnsi="宋体" w:eastAsia="仿宋_GB2312" w:cs="宋体"/>
                <w:color w:val="auto"/>
                <w:sz w:val="24"/>
                <w:highlight w:val="none"/>
                <w:lang w:val="zh-CN"/>
              </w:rPr>
            </w:pPr>
          </w:p>
        </w:tc>
        <w:tc>
          <w:tcPr>
            <w:tcW w:w="1550" w:type="dxa"/>
            <w:gridSpan w:val="2"/>
            <w:noWrap w:val="0"/>
            <w:vAlign w:val="center"/>
          </w:tcPr>
          <w:p>
            <w:pPr>
              <w:ind w:firstLine="480"/>
              <w:jc w:val="both"/>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学历</w:t>
            </w:r>
          </w:p>
        </w:tc>
        <w:tc>
          <w:tcPr>
            <w:tcW w:w="1550" w:type="dxa"/>
            <w:noWrap w:val="0"/>
            <w:vAlign w:val="center"/>
          </w:tcPr>
          <w:p>
            <w:pPr>
              <w:ind w:firstLine="480"/>
              <w:jc w:val="center"/>
              <w:rPr>
                <w:rFonts w:hint="eastAsia" w:ascii="仿宋_GB2312" w:hAnsi="宋体" w:eastAsia="仿宋_GB2312" w:cs="宋体"/>
                <w:color w:val="auto"/>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548" w:type="dxa"/>
            <w:noWrap w:val="0"/>
            <w:vAlign w:val="center"/>
          </w:tcPr>
          <w:p>
            <w:pPr>
              <w:ind w:left="0" w:leftChars="0" w:firstLine="0" w:firstLineChars="0"/>
              <w:jc w:val="center"/>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办公电话</w:t>
            </w:r>
          </w:p>
        </w:tc>
        <w:tc>
          <w:tcPr>
            <w:tcW w:w="1548" w:type="dxa"/>
            <w:gridSpan w:val="2"/>
            <w:noWrap w:val="0"/>
            <w:vAlign w:val="center"/>
          </w:tcPr>
          <w:p>
            <w:pPr>
              <w:ind w:firstLine="480"/>
              <w:jc w:val="center"/>
              <w:rPr>
                <w:rFonts w:hint="eastAsia" w:ascii="仿宋_GB2312" w:hAnsi="宋体" w:eastAsia="仿宋_GB2312" w:cs="宋体"/>
                <w:color w:val="auto"/>
                <w:sz w:val="24"/>
                <w:highlight w:val="none"/>
                <w:lang w:val="zh-CN"/>
              </w:rPr>
            </w:pPr>
          </w:p>
        </w:tc>
        <w:tc>
          <w:tcPr>
            <w:tcW w:w="1550" w:type="dxa"/>
            <w:gridSpan w:val="2"/>
            <w:noWrap w:val="0"/>
            <w:vAlign w:val="center"/>
          </w:tcPr>
          <w:p>
            <w:pPr>
              <w:ind w:left="0" w:leftChars="0" w:firstLine="0" w:firstLineChars="0"/>
              <w:jc w:val="center"/>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住宅电话</w:t>
            </w:r>
          </w:p>
        </w:tc>
        <w:tc>
          <w:tcPr>
            <w:tcW w:w="1550" w:type="dxa"/>
            <w:gridSpan w:val="2"/>
            <w:noWrap w:val="0"/>
            <w:vAlign w:val="center"/>
          </w:tcPr>
          <w:p>
            <w:pPr>
              <w:ind w:firstLine="480"/>
              <w:jc w:val="center"/>
              <w:rPr>
                <w:rFonts w:hint="eastAsia" w:ascii="仿宋_GB2312" w:hAnsi="宋体" w:eastAsia="仿宋_GB2312" w:cs="宋体"/>
                <w:color w:val="auto"/>
                <w:sz w:val="24"/>
                <w:highlight w:val="none"/>
                <w:lang w:val="zh-CN"/>
              </w:rPr>
            </w:pPr>
          </w:p>
        </w:tc>
        <w:tc>
          <w:tcPr>
            <w:tcW w:w="1550" w:type="dxa"/>
            <w:gridSpan w:val="2"/>
            <w:noWrap w:val="0"/>
            <w:vAlign w:val="center"/>
          </w:tcPr>
          <w:p>
            <w:pPr>
              <w:ind w:left="0" w:leftChars="0" w:firstLine="0" w:firstLineChars="0"/>
              <w:jc w:val="center"/>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移动电话</w:t>
            </w:r>
          </w:p>
        </w:tc>
        <w:tc>
          <w:tcPr>
            <w:tcW w:w="1550" w:type="dxa"/>
            <w:noWrap w:val="0"/>
            <w:vAlign w:val="center"/>
          </w:tcPr>
          <w:p>
            <w:pPr>
              <w:ind w:firstLine="480"/>
              <w:jc w:val="center"/>
              <w:rPr>
                <w:rFonts w:hint="eastAsia" w:ascii="仿宋_GB2312" w:hAnsi="宋体" w:eastAsia="仿宋_GB2312" w:cs="宋体"/>
                <w:color w:val="auto"/>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548" w:type="dxa"/>
            <w:noWrap w:val="0"/>
            <w:vAlign w:val="center"/>
          </w:tcPr>
          <w:p>
            <w:pPr>
              <w:ind w:left="0" w:leftChars="0" w:firstLine="0" w:firstLineChars="0"/>
              <w:jc w:val="center"/>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参加工作时间</w:t>
            </w:r>
          </w:p>
        </w:tc>
        <w:tc>
          <w:tcPr>
            <w:tcW w:w="3098" w:type="dxa"/>
            <w:gridSpan w:val="4"/>
            <w:noWrap w:val="0"/>
            <w:vAlign w:val="center"/>
          </w:tcPr>
          <w:p>
            <w:pPr>
              <w:ind w:firstLine="480"/>
              <w:jc w:val="center"/>
              <w:rPr>
                <w:rFonts w:hint="eastAsia" w:ascii="仿宋_GB2312" w:hAnsi="宋体" w:eastAsia="仿宋_GB2312" w:cs="宋体"/>
                <w:color w:val="auto"/>
                <w:sz w:val="24"/>
                <w:highlight w:val="none"/>
                <w:lang w:val="zh-CN"/>
              </w:rPr>
            </w:pPr>
          </w:p>
        </w:tc>
        <w:tc>
          <w:tcPr>
            <w:tcW w:w="3100" w:type="dxa"/>
            <w:gridSpan w:val="4"/>
            <w:noWrap w:val="0"/>
            <w:vAlign w:val="center"/>
          </w:tcPr>
          <w:p>
            <w:pPr>
              <w:ind w:firstLine="480"/>
              <w:jc w:val="both"/>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从事项目经理年限</w:t>
            </w:r>
          </w:p>
        </w:tc>
        <w:tc>
          <w:tcPr>
            <w:tcW w:w="1550" w:type="dxa"/>
            <w:noWrap w:val="0"/>
            <w:vAlign w:val="center"/>
          </w:tcPr>
          <w:p>
            <w:pPr>
              <w:ind w:firstLine="480"/>
              <w:jc w:val="center"/>
              <w:rPr>
                <w:rFonts w:hint="eastAsia" w:ascii="仿宋_GB2312" w:hAnsi="宋体" w:eastAsia="仿宋_GB2312" w:cs="宋体"/>
                <w:color w:val="auto"/>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548" w:type="dxa"/>
            <w:noWrap w:val="0"/>
            <w:vAlign w:val="center"/>
          </w:tcPr>
          <w:p>
            <w:pPr>
              <w:ind w:left="0" w:leftChars="0" w:firstLine="0" w:firstLineChars="0"/>
              <w:jc w:val="center"/>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具有认证资质</w:t>
            </w:r>
          </w:p>
        </w:tc>
        <w:tc>
          <w:tcPr>
            <w:tcW w:w="7748" w:type="dxa"/>
            <w:gridSpan w:val="9"/>
            <w:noWrap w:val="0"/>
            <w:vAlign w:val="center"/>
          </w:tcPr>
          <w:p>
            <w:pPr>
              <w:ind w:firstLine="480"/>
              <w:jc w:val="center"/>
              <w:rPr>
                <w:rFonts w:hint="eastAsia" w:ascii="仿宋_GB2312" w:hAnsi="宋体" w:eastAsia="仿宋_GB2312" w:cs="宋体"/>
                <w:color w:val="auto"/>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9296" w:type="dxa"/>
            <w:gridSpan w:val="10"/>
            <w:noWrap w:val="0"/>
            <w:vAlign w:val="center"/>
          </w:tcPr>
          <w:p>
            <w:pPr>
              <w:ind w:firstLine="480"/>
              <w:jc w:val="center"/>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已完成项目情况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859" w:type="dxa"/>
            <w:gridSpan w:val="2"/>
            <w:noWrap w:val="0"/>
            <w:vAlign w:val="center"/>
          </w:tcPr>
          <w:p>
            <w:pPr>
              <w:ind w:firstLine="480"/>
              <w:jc w:val="both"/>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采购单位</w:t>
            </w:r>
          </w:p>
        </w:tc>
        <w:tc>
          <w:tcPr>
            <w:tcW w:w="1859" w:type="dxa"/>
            <w:gridSpan w:val="2"/>
            <w:noWrap w:val="0"/>
            <w:vAlign w:val="center"/>
          </w:tcPr>
          <w:p>
            <w:pPr>
              <w:ind w:firstLine="480"/>
              <w:jc w:val="both"/>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项目名称</w:t>
            </w:r>
          </w:p>
        </w:tc>
        <w:tc>
          <w:tcPr>
            <w:tcW w:w="1859" w:type="dxa"/>
            <w:gridSpan w:val="2"/>
            <w:noWrap w:val="0"/>
            <w:vAlign w:val="center"/>
          </w:tcPr>
          <w:p>
            <w:pPr>
              <w:ind w:firstLine="480"/>
              <w:jc w:val="both"/>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项目规模</w:t>
            </w:r>
          </w:p>
        </w:tc>
        <w:tc>
          <w:tcPr>
            <w:tcW w:w="1859" w:type="dxa"/>
            <w:gridSpan w:val="2"/>
            <w:noWrap w:val="0"/>
            <w:vAlign w:val="center"/>
          </w:tcPr>
          <w:p>
            <w:pPr>
              <w:ind w:firstLine="480"/>
              <w:jc w:val="both"/>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日期</w:t>
            </w:r>
          </w:p>
        </w:tc>
        <w:tc>
          <w:tcPr>
            <w:tcW w:w="1860" w:type="dxa"/>
            <w:gridSpan w:val="2"/>
            <w:noWrap w:val="0"/>
            <w:vAlign w:val="center"/>
          </w:tcPr>
          <w:p>
            <w:pPr>
              <w:ind w:left="0" w:leftChars="0" w:firstLine="0" w:firstLineChars="0"/>
              <w:jc w:val="center"/>
              <w:rPr>
                <w:rFonts w:hint="eastAsia"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项目验收情况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trPr>
        <w:tc>
          <w:tcPr>
            <w:tcW w:w="1859" w:type="dxa"/>
            <w:gridSpan w:val="2"/>
            <w:noWrap w:val="0"/>
            <w:vAlign w:val="center"/>
          </w:tcPr>
          <w:p>
            <w:pPr>
              <w:ind w:firstLine="560"/>
              <w:jc w:val="center"/>
              <w:rPr>
                <w:color w:val="auto"/>
                <w:highlight w:val="none"/>
                <w:lang w:val="zh-CN"/>
              </w:rPr>
            </w:pPr>
          </w:p>
        </w:tc>
        <w:tc>
          <w:tcPr>
            <w:tcW w:w="1859" w:type="dxa"/>
            <w:gridSpan w:val="2"/>
            <w:noWrap w:val="0"/>
            <w:vAlign w:val="center"/>
          </w:tcPr>
          <w:p>
            <w:pPr>
              <w:ind w:firstLine="560"/>
              <w:jc w:val="center"/>
              <w:rPr>
                <w:color w:val="auto"/>
                <w:highlight w:val="none"/>
                <w:lang w:val="zh-CN"/>
              </w:rPr>
            </w:pPr>
          </w:p>
        </w:tc>
        <w:tc>
          <w:tcPr>
            <w:tcW w:w="1859" w:type="dxa"/>
            <w:gridSpan w:val="2"/>
            <w:noWrap w:val="0"/>
            <w:vAlign w:val="center"/>
          </w:tcPr>
          <w:p>
            <w:pPr>
              <w:ind w:firstLine="560"/>
              <w:jc w:val="center"/>
              <w:rPr>
                <w:color w:val="auto"/>
                <w:highlight w:val="none"/>
                <w:lang w:val="zh-CN"/>
              </w:rPr>
            </w:pPr>
          </w:p>
        </w:tc>
        <w:tc>
          <w:tcPr>
            <w:tcW w:w="1859" w:type="dxa"/>
            <w:gridSpan w:val="2"/>
            <w:noWrap w:val="0"/>
            <w:vAlign w:val="center"/>
          </w:tcPr>
          <w:p>
            <w:pPr>
              <w:ind w:firstLine="560"/>
              <w:jc w:val="center"/>
              <w:rPr>
                <w:color w:val="auto"/>
                <w:highlight w:val="none"/>
                <w:lang w:val="zh-CN"/>
              </w:rPr>
            </w:pPr>
          </w:p>
        </w:tc>
        <w:tc>
          <w:tcPr>
            <w:tcW w:w="1860" w:type="dxa"/>
            <w:gridSpan w:val="2"/>
            <w:noWrap w:val="0"/>
            <w:vAlign w:val="center"/>
          </w:tcPr>
          <w:p>
            <w:pPr>
              <w:ind w:firstLine="560"/>
              <w:jc w:val="center"/>
              <w:rPr>
                <w:color w:val="auto"/>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trPr>
        <w:tc>
          <w:tcPr>
            <w:tcW w:w="1859" w:type="dxa"/>
            <w:gridSpan w:val="2"/>
            <w:noWrap w:val="0"/>
            <w:vAlign w:val="center"/>
          </w:tcPr>
          <w:p>
            <w:pPr>
              <w:ind w:firstLine="560"/>
              <w:jc w:val="center"/>
              <w:rPr>
                <w:color w:val="auto"/>
                <w:highlight w:val="none"/>
                <w:lang w:val="zh-CN"/>
              </w:rPr>
            </w:pPr>
          </w:p>
        </w:tc>
        <w:tc>
          <w:tcPr>
            <w:tcW w:w="1859" w:type="dxa"/>
            <w:gridSpan w:val="2"/>
            <w:noWrap w:val="0"/>
            <w:vAlign w:val="center"/>
          </w:tcPr>
          <w:p>
            <w:pPr>
              <w:ind w:firstLine="560"/>
              <w:jc w:val="center"/>
              <w:rPr>
                <w:color w:val="auto"/>
                <w:highlight w:val="none"/>
                <w:lang w:val="zh-CN"/>
              </w:rPr>
            </w:pPr>
          </w:p>
        </w:tc>
        <w:tc>
          <w:tcPr>
            <w:tcW w:w="1859" w:type="dxa"/>
            <w:gridSpan w:val="2"/>
            <w:noWrap w:val="0"/>
            <w:vAlign w:val="center"/>
          </w:tcPr>
          <w:p>
            <w:pPr>
              <w:ind w:firstLine="560"/>
              <w:jc w:val="center"/>
              <w:rPr>
                <w:color w:val="auto"/>
                <w:highlight w:val="none"/>
                <w:lang w:val="zh-CN"/>
              </w:rPr>
            </w:pPr>
          </w:p>
        </w:tc>
        <w:tc>
          <w:tcPr>
            <w:tcW w:w="1859" w:type="dxa"/>
            <w:gridSpan w:val="2"/>
            <w:noWrap w:val="0"/>
            <w:vAlign w:val="center"/>
          </w:tcPr>
          <w:p>
            <w:pPr>
              <w:ind w:firstLine="560"/>
              <w:jc w:val="center"/>
              <w:rPr>
                <w:color w:val="auto"/>
                <w:highlight w:val="none"/>
                <w:lang w:val="zh-CN"/>
              </w:rPr>
            </w:pPr>
          </w:p>
        </w:tc>
        <w:tc>
          <w:tcPr>
            <w:tcW w:w="1860" w:type="dxa"/>
            <w:gridSpan w:val="2"/>
            <w:noWrap w:val="0"/>
            <w:vAlign w:val="center"/>
          </w:tcPr>
          <w:p>
            <w:pPr>
              <w:ind w:firstLine="560"/>
              <w:jc w:val="center"/>
              <w:rPr>
                <w:color w:val="auto"/>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1859" w:type="dxa"/>
            <w:gridSpan w:val="2"/>
            <w:noWrap w:val="0"/>
            <w:vAlign w:val="center"/>
          </w:tcPr>
          <w:p>
            <w:pPr>
              <w:ind w:firstLine="560"/>
              <w:jc w:val="center"/>
              <w:rPr>
                <w:color w:val="auto"/>
                <w:highlight w:val="none"/>
                <w:lang w:val="zh-CN"/>
              </w:rPr>
            </w:pPr>
          </w:p>
        </w:tc>
        <w:tc>
          <w:tcPr>
            <w:tcW w:w="1859" w:type="dxa"/>
            <w:gridSpan w:val="2"/>
            <w:noWrap w:val="0"/>
            <w:vAlign w:val="center"/>
          </w:tcPr>
          <w:p>
            <w:pPr>
              <w:ind w:firstLine="560"/>
              <w:jc w:val="center"/>
              <w:rPr>
                <w:color w:val="auto"/>
                <w:highlight w:val="none"/>
                <w:lang w:val="zh-CN"/>
              </w:rPr>
            </w:pPr>
          </w:p>
        </w:tc>
        <w:tc>
          <w:tcPr>
            <w:tcW w:w="1859" w:type="dxa"/>
            <w:gridSpan w:val="2"/>
            <w:noWrap w:val="0"/>
            <w:vAlign w:val="center"/>
          </w:tcPr>
          <w:p>
            <w:pPr>
              <w:ind w:firstLine="560"/>
              <w:jc w:val="center"/>
              <w:rPr>
                <w:color w:val="auto"/>
                <w:highlight w:val="none"/>
                <w:lang w:val="zh-CN"/>
              </w:rPr>
            </w:pPr>
          </w:p>
        </w:tc>
        <w:tc>
          <w:tcPr>
            <w:tcW w:w="1859" w:type="dxa"/>
            <w:gridSpan w:val="2"/>
            <w:noWrap w:val="0"/>
            <w:vAlign w:val="center"/>
          </w:tcPr>
          <w:p>
            <w:pPr>
              <w:ind w:firstLine="560"/>
              <w:jc w:val="center"/>
              <w:rPr>
                <w:color w:val="auto"/>
                <w:highlight w:val="none"/>
                <w:lang w:val="zh-CN"/>
              </w:rPr>
            </w:pPr>
          </w:p>
        </w:tc>
        <w:tc>
          <w:tcPr>
            <w:tcW w:w="1860" w:type="dxa"/>
            <w:gridSpan w:val="2"/>
            <w:noWrap w:val="0"/>
            <w:vAlign w:val="center"/>
          </w:tcPr>
          <w:p>
            <w:pPr>
              <w:ind w:firstLine="560"/>
              <w:jc w:val="center"/>
              <w:rPr>
                <w:color w:val="auto"/>
                <w:highlight w:val="none"/>
                <w:lang w:val="zh-CN"/>
              </w:rPr>
            </w:pPr>
          </w:p>
        </w:tc>
      </w:tr>
    </w:tbl>
    <w:p>
      <w:pPr>
        <w:autoSpaceDE w:val="0"/>
        <w:autoSpaceDN w:val="0"/>
        <w:spacing w:line="360" w:lineRule="auto"/>
        <w:ind w:firstLine="480"/>
        <w:rPr>
          <w:rFonts w:hint="eastAsia" w:ascii="仿宋_GB2312" w:hAnsi="宋体" w:eastAsia="仿宋_GB2312" w:cs="宋体"/>
          <w:color w:val="auto"/>
          <w:sz w:val="24"/>
          <w:highlight w:val="none"/>
          <w:lang w:val="zh-CN"/>
        </w:rPr>
      </w:pPr>
    </w:p>
    <w:p>
      <w:pPr>
        <w:autoSpaceDE w:val="0"/>
        <w:autoSpaceDN w:val="0"/>
        <w:spacing w:line="360" w:lineRule="auto"/>
        <w:ind w:firstLine="480"/>
        <w:rPr>
          <w:rFonts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供应商</w:t>
      </w:r>
      <w:r>
        <w:rPr>
          <w:rFonts w:ascii="仿宋_GB2312" w:hAnsi="宋体" w:eastAsia="仿宋_GB2312" w:cs="宋体"/>
          <w:color w:val="auto"/>
          <w:sz w:val="24"/>
          <w:highlight w:val="none"/>
          <w:lang w:val="zh-CN"/>
        </w:rPr>
        <w:t>名称（</w:t>
      </w:r>
      <w:r>
        <w:rPr>
          <w:rFonts w:hint="eastAsia" w:ascii="仿宋_GB2312" w:hAnsi="宋体" w:eastAsia="仿宋_GB2312" w:cs="宋体"/>
          <w:color w:val="auto"/>
          <w:sz w:val="24"/>
          <w:highlight w:val="none"/>
          <w:lang w:val="zh-CN"/>
        </w:rPr>
        <w:t>电子</w:t>
      </w:r>
      <w:r>
        <w:rPr>
          <w:rFonts w:ascii="仿宋_GB2312" w:hAnsi="宋体" w:eastAsia="仿宋_GB2312" w:cs="宋体"/>
          <w:color w:val="auto"/>
          <w:sz w:val="24"/>
          <w:highlight w:val="none"/>
          <w:lang w:val="zh-CN"/>
        </w:rPr>
        <w:t>公章）：</w:t>
      </w:r>
    </w:p>
    <w:p>
      <w:pPr>
        <w:autoSpaceDE w:val="0"/>
        <w:autoSpaceDN w:val="0"/>
        <w:spacing w:line="360" w:lineRule="auto"/>
        <w:ind w:firstLine="480"/>
        <w:rPr>
          <w:rFonts w:ascii="仿宋_GB2312" w:hAnsi="宋体" w:eastAsia="仿宋_GB2312" w:cs="宋体"/>
          <w:color w:val="auto"/>
          <w:sz w:val="24"/>
          <w:highlight w:val="none"/>
          <w:lang w:val="zh-CN"/>
        </w:rPr>
      </w:pPr>
      <w:r>
        <w:rPr>
          <w:rFonts w:ascii="仿宋_GB2312" w:hAnsi="宋体" w:eastAsia="仿宋_GB2312" w:cs="宋体"/>
          <w:color w:val="auto"/>
          <w:sz w:val="24"/>
          <w:highlight w:val="none"/>
          <w:lang w:val="zh-CN"/>
        </w:rPr>
        <w:t>法定代表人或其授权代表（签字</w:t>
      </w:r>
      <w:r>
        <w:rPr>
          <w:rFonts w:hint="eastAsia" w:ascii="仿宋_GB2312" w:hAnsi="宋体" w:eastAsia="仿宋_GB2312" w:cs="宋体"/>
          <w:color w:val="auto"/>
          <w:sz w:val="24"/>
          <w:highlight w:val="none"/>
          <w:lang w:val="zh-CN"/>
        </w:rPr>
        <w:t>或盖章</w:t>
      </w:r>
      <w:r>
        <w:rPr>
          <w:rFonts w:ascii="仿宋_GB2312" w:hAnsi="宋体" w:eastAsia="仿宋_GB2312" w:cs="宋体"/>
          <w:color w:val="auto"/>
          <w:sz w:val="24"/>
          <w:highlight w:val="none"/>
          <w:lang w:val="zh-CN"/>
        </w:rPr>
        <w:t>）：</w:t>
      </w:r>
    </w:p>
    <w:p>
      <w:pPr>
        <w:ind w:firstLine="560"/>
        <w:rPr>
          <w:color w:val="auto"/>
          <w:highlight w:val="none"/>
          <w:lang w:val="zh-CN"/>
        </w:rPr>
      </w:pPr>
      <w:r>
        <w:rPr>
          <w:color w:val="auto"/>
          <w:highlight w:val="none"/>
          <w:lang w:val="zh-CN"/>
        </w:rPr>
        <w:br w:type="page"/>
      </w:r>
    </w:p>
    <w:p>
      <w:pPr>
        <w:pStyle w:val="3"/>
        <w:keepNext w:val="0"/>
        <w:keepLines w:val="0"/>
        <w:adjustRightInd/>
        <w:spacing w:after="360" w:afterLines="150"/>
        <w:ind w:left="91" w:right="164"/>
        <w:jc w:val="center"/>
        <w:outlineLvl w:val="0"/>
        <w:rPr>
          <w:rFonts w:hint="eastAsia" w:ascii="仿宋_GB2312" w:hAnsi="宋体" w:eastAsia="仿宋_GB2312" w:cs="宋体"/>
          <w:bCs/>
          <w:color w:val="auto"/>
          <w:kern w:val="2"/>
          <w:sz w:val="30"/>
          <w:szCs w:val="30"/>
          <w:highlight w:val="none"/>
        </w:rPr>
      </w:pPr>
      <w:bookmarkStart w:id="142" w:name="_Toc12486"/>
      <w:r>
        <w:rPr>
          <w:rFonts w:hint="eastAsia" w:ascii="仿宋_GB2312" w:hAnsi="宋体" w:eastAsia="仿宋_GB2312" w:cs="宋体"/>
          <w:bCs/>
          <w:color w:val="auto"/>
          <w:kern w:val="2"/>
          <w:sz w:val="30"/>
          <w:szCs w:val="30"/>
          <w:highlight w:val="none"/>
        </w:rPr>
        <w:t>拟投入</w:t>
      </w:r>
      <w:r>
        <w:rPr>
          <w:rFonts w:hint="eastAsia" w:ascii="仿宋_GB2312" w:hAnsi="宋体" w:eastAsia="仿宋_GB2312" w:cs="宋体"/>
          <w:bCs/>
          <w:color w:val="auto"/>
          <w:kern w:val="2"/>
          <w:sz w:val="30"/>
          <w:szCs w:val="30"/>
          <w:highlight w:val="none"/>
          <w:lang w:val="en-US" w:eastAsia="zh-CN"/>
        </w:rPr>
        <w:t>服务团队组成人员</w:t>
      </w:r>
      <w:r>
        <w:rPr>
          <w:rFonts w:hint="eastAsia" w:ascii="仿宋_GB2312" w:hAnsi="宋体" w:eastAsia="仿宋_GB2312" w:cs="宋体"/>
          <w:bCs/>
          <w:color w:val="auto"/>
          <w:kern w:val="2"/>
          <w:sz w:val="30"/>
          <w:szCs w:val="30"/>
          <w:highlight w:val="none"/>
        </w:rPr>
        <w:t>情况一览表</w:t>
      </w:r>
      <w:bookmarkEnd w:id="142"/>
    </w:p>
    <w:tbl>
      <w:tblPr>
        <w:tblStyle w:val="25"/>
        <w:tblpPr w:leftFromText="180" w:rightFromText="180" w:vertAnchor="text" w:horzAnchor="margin" w:tblpXSpec="center" w:tblpY="2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4"/>
        <w:gridCol w:w="1312"/>
        <w:gridCol w:w="1162"/>
        <w:gridCol w:w="1761"/>
        <w:gridCol w:w="1545"/>
        <w:gridCol w:w="13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644" w:type="dxa"/>
            <w:noWrap w:val="0"/>
            <w:vAlign w:val="center"/>
          </w:tcPr>
          <w:p>
            <w:pPr>
              <w:ind w:left="0" w:leftChars="0" w:firstLine="0" w:firstLineChars="0"/>
              <w:jc w:val="center"/>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序号</w:t>
            </w:r>
          </w:p>
        </w:tc>
        <w:tc>
          <w:tcPr>
            <w:tcW w:w="1312" w:type="dxa"/>
            <w:noWrap w:val="0"/>
            <w:vAlign w:val="center"/>
          </w:tcPr>
          <w:p>
            <w:pPr>
              <w:ind w:left="0" w:leftChars="0" w:firstLine="0" w:firstLineChars="0"/>
              <w:jc w:val="center"/>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姓名</w:t>
            </w:r>
          </w:p>
        </w:tc>
        <w:tc>
          <w:tcPr>
            <w:tcW w:w="1162" w:type="dxa"/>
            <w:noWrap w:val="0"/>
            <w:vAlign w:val="center"/>
          </w:tcPr>
          <w:p>
            <w:pPr>
              <w:ind w:left="0" w:leftChars="0" w:firstLine="0" w:firstLineChars="0"/>
              <w:jc w:val="center"/>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职称</w:t>
            </w:r>
          </w:p>
        </w:tc>
        <w:tc>
          <w:tcPr>
            <w:tcW w:w="1761" w:type="dxa"/>
            <w:noWrap w:val="0"/>
            <w:vAlign w:val="center"/>
          </w:tcPr>
          <w:p>
            <w:pPr>
              <w:ind w:left="0" w:leftChars="0" w:firstLine="0" w:firstLineChars="0"/>
              <w:jc w:val="center"/>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相</w:t>
            </w:r>
            <w:r>
              <w:rPr>
                <w:rFonts w:hint="eastAsia" w:ascii="仿宋_GB2312" w:hAnsi="仿宋_GB2312" w:eastAsia="仿宋_GB2312" w:cs="仿宋_GB2312"/>
                <w:bCs/>
                <w:color w:val="auto"/>
                <w:sz w:val="24"/>
                <w:highlight w:val="none"/>
                <w:lang w:val="en-US" w:eastAsia="zh-CN"/>
              </w:rPr>
              <w:t>关技术职称或职业资格证明</w:t>
            </w:r>
          </w:p>
        </w:tc>
        <w:tc>
          <w:tcPr>
            <w:tcW w:w="1545" w:type="dxa"/>
            <w:noWrap w:val="0"/>
            <w:vAlign w:val="center"/>
          </w:tcPr>
          <w:p>
            <w:pPr>
              <w:ind w:left="0" w:leftChars="0" w:firstLine="0" w:firstLineChars="0"/>
              <w:jc w:val="center"/>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在本项目中拟任职务</w:t>
            </w:r>
          </w:p>
        </w:tc>
        <w:tc>
          <w:tcPr>
            <w:tcW w:w="1327" w:type="dxa"/>
            <w:noWrap w:val="0"/>
            <w:vAlign w:val="center"/>
          </w:tcPr>
          <w:p>
            <w:pPr>
              <w:ind w:left="0" w:leftChars="0" w:firstLine="0" w:firstLineChars="0"/>
              <w:jc w:val="center"/>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644"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1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16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761"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545"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27" w:type="dxa"/>
            <w:noWrap w:val="0"/>
            <w:vAlign w:val="top"/>
          </w:tcPr>
          <w:p>
            <w:pPr>
              <w:ind w:firstLine="480"/>
              <w:jc w:val="center"/>
              <w:rPr>
                <w:rFonts w:hint="eastAsia" w:ascii="仿宋_GB2312" w:hAnsi="仿宋_GB2312" w:eastAsia="仿宋_GB2312" w:cs="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644"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1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16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761"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545"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27" w:type="dxa"/>
            <w:noWrap w:val="0"/>
            <w:vAlign w:val="top"/>
          </w:tcPr>
          <w:p>
            <w:pPr>
              <w:ind w:firstLine="480"/>
              <w:jc w:val="center"/>
              <w:rPr>
                <w:rFonts w:hint="eastAsia" w:ascii="仿宋_GB2312" w:hAnsi="仿宋_GB2312" w:eastAsia="仿宋_GB2312" w:cs="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644"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1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16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761"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545"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27" w:type="dxa"/>
            <w:noWrap w:val="0"/>
            <w:vAlign w:val="top"/>
          </w:tcPr>
          <w:p>
            <w:pPr>
              <w:ind w:firstLine="480"/>
              <w:jc w:val="center"/>
              <w:rPr>
                <w:rFonts w:hint="eastAsia" w:ascii="仿宋_GB2312" w:hAnsi="仿宋_GB2312" w:eastAsia="仿宋_GB2312" w:cs="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644"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1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16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761"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545"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27" w:type="dxa"/>
            <w:noWrap w:val="0"/>
            <w:vAlign w:val="top"/>
          </w:tcPr>
          <w:p>
            <w:pPr>
              <w:ind w:firstLine="480"/>
              <w:jc w:val="center"/>
              <w:rPr>
                <w:rFonts w:hint="eastAsia" w:ascii="仿宋_GB2312" w:hAnsi="仿宋_GB2312" w:eastAsia="仿宋_GB2312" w:cs="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644"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1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16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761"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545"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27" w:type="dxa"/>
            <w:noWrap w:val="0"/>
            <w:vAlign w:val="top"/>
          </w:tcPr>
          <w:p>
            <w:pPr>
              <w:ind w:firstLine="480"/>
              <w:jc w:val="center"/>
              <w:rPr>
                <w:rFonts w:hint="eastAsia" w:ascii="仿宋_GB2312" w:hAnsi="仿宋_GB2312" w:eastAsia="仿宋_GB2312" w:cs="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644"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1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16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761"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545"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27" w:type="dxa"/>
            <w:noWrap w:val="0"/>
            <w:vAlign w:val="top"/>
          </w:tcPr>
          <w:p>
            <w:pPr>
              <w:ind w:firstLine="480"/>
              <w:jc w:val="center"/>
              <w:rPr>
                <w:rFonts w:hint="eastAsia" w:ascii="仿宋_GB2312" w:hAnsi="仿宋_GB2312" w:eastAsia="仿宋_GB2312" w:cs="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644"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1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16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761"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545"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27" w:type="dxa"/>
            <w:noWrap w:val="0"/>
            <w:vAlign w:val="top"/>
          </w:tcPr>
          <w:p>
            <w:pPr>
              <w:ind w:firstLine="480"/>
              <w:jc w:val="center"/>
              <w:rPr>
                <w:rFonts w:hint="eastAsia" w:ascii="仿宋_GB2312" w:hAnsi="仿宋_GB2312" w:eastAsia="仿宋_GB2312" w:cs="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644"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1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16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761"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545"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27" w:type="dxa"/>
            <w:noWrap w:val="0"/>
            <w:vAlign w:val="top"/>
          </w:tcPr>
          <w:p>
            <w:pPr>
              <w:ind w:firstLine="480"/>
              <w:jc w:val="center"/>
              <w:rPr>
                <w:rFonts w:hint="eastAsia" w:ascii="仿宋_GB2312" w:hAnsi="仿宋_GB2312" w:eastAsia="仿宋_GB2312" w:cs="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644"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1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162"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761"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545" w:type="dxa"/>
            <w:noWrap w:val="0"/>
            <w:vAlign w:val="top"/>
          </w:tcPr>
          <w:p>
            <w:pPr>
              <w:ind w:firstLine="480"/>
              <w:jc w:val="center"/>
              <w:rPr>
                <w:rFonts w:hint="eastAsia" w:ascii="仿宋_GB2312" w:hAnsi="仿宋_GB2312" w:eastAsia="仿宋_GB2312" w:cs="仿宋_GB2312"/>
                <w:bCs/>
                <w:color w:val="auto"/>
                <w:sz w:val="24"/>
                <w:highlight w:val="none"/>
              </w:rPr>
            </w:pPr>
          </w:p>
        </w:tc>
        <w:tc>
          <w:tcPr>
            <w:tcW w:w="1327" w:type="dxa"/>
            <w:noWrap w:val="0"/>
            <w:vAlign w:val="top"/>
          </w:tcPr>
          <w:p>
            <w:pPr>
              <w:ind w:firstLine="480"/>
              <w:jc w:val="center"/>
              <w:rPr>
                <w:rFonts w:hint="eastAsia" w:ascii="仿宋_GB2312" w:hAnsi="仿宋_GB2312" w:eastAsia="仿宋_GB2312" w:cs="仿宋_GB2312"/>
                <w:bCs/>
                <w:color w:val="auto"/>
                <w:sz w:val="24"/>
                <w:highlight w:val="none"/>
              </w:rPr>
            </w:pPr>
          </w:p>
        </w:tc>
      </w:tr>
    </w:tbl>
    <w:p>
      <w:pPr>
        <w:snapToGrid w:val="0"/>
        <w:spacing w:line="360" w:lineRule="auto"/>
        <w:ind w:firstLine="480"/>
        <w:jc w:val="left"/>
        <w:rPr>
          <w:rFonts w:hint="eastAsia" w:ascii="仿宋_GB2312" w:hAnsi="仿宋_GB2312" w:eastAsia="仿宋_GB2312" w:cs="仿宋_GB2312"/>
          <w:b/>
          <w:bCs w:val="0"/>
          <w:color w:val="auto"/>
          <w:sz w:val="24"/>
          <w:highlight w:val="none"/>
        </w:rPr>
      </w:pPr>
      <w:r>
        <w:rPr>
          <w:rFonts w:hint="eastAsia" w:ascii="仿宋_GB2312" w:hAnsi="仿宋_GB2312" w:eastAsia="仿宋_GB2312" w:cs="仿宋_GB2312"/>
          <w:b/>
          <w:bCs w:val="0"/>
          <w:color w:val="auto"/>
          <w:sz w:val="24"/>
          <w:highlight w:val="none"/>
        </w:rPr>
        <w:t>注：以上所有</w:t>
      </w:r>
      <w:r>
        <w:rPr>
          <w:rFonts w:hint="eastAsia" w:ascii="仿宋_GB2312" w:hAnsi="仿宋_GB2312" w:eastAsia="仿宋_GB2312" w:cs="仿宋_GB2312"/>
          <w:b/>
          <w:bCs w:val="0"/>
          <w:color w:val="auto"/>
          <w:sz w:val="24"/>
          <w:highlight w:val="none"/>
          <w:lang w:val="en-US" w:eastAsia="zh-CN"/>
        </w:rPr>
        <w:t>服务团队组成</w:t>
      </w:r>
      <w:r>
        <w:rPr>
          <w:rFonts w:hint="eastAsia" w:ascii="仿宋_GB2312" w:hAnsi="仿宋_GB2312" w:eastAsia="仿宋_GB2312" w:cs="仿宋_GB2312"/>
          <w:b/>
          <w:bCs w:val="0"/>
          <w:color w:val="auto"/>
          <w:sz w:val="24"/>
          <w:highlight w:val="none"/>
        </w:rPr>
        <w:t>人员的身份证、</w:t>
      </w:r>
      <w:r>
        <w:rPr>
          <w:rFonts w:hint="eastAsia" w:ascii="仿宋_GB2312" w:hAnsi="仿宋_GB2312" w:eastAsia="仿宋_GB2312" w:cs="仿宋_GB2312"/>
          <w:b/>
          <w:bCs w:val="0"/>
          <w:color w:val="auto"/>
          <w:sz w:val="24"/>
          <w:highlight w:val="none"/>
          <w:lang w:val="en-US" w:eastAsia="zh-CN"/>
        </w:rPr>
        <w:t>社保证明（退休人员需提供退休证明）、</w:t>
      </w:r>
      <w:r>
        <w:rPr>
          <w:rFonts w:hint="eastAsia" w:ascii="仿宋_GB2312" w:hAnsi="仿宋_GB2312" w:eastAsia="仿宋_GB2312" w:cs="仿宋_GB2312"/>
          <w:b/>
          <w:bCs w:val="0"/>
          <w:color w:val="auto"/>
          <w:sz w:val="24"/>
          <w:highlight w:val="none"/>
        </w:rPr>
        <w:t>相</w:t>
      </w:r>
      <w:r>
        <w:rPr>
          <w:rFonts w:hint="eastAsia" w:ascii="仿宋_GB2312" w:hAnsi="仿宋_GB2312" w:eastAsia="仿宋_GB2312" w:cs="仿宋_GB2312"/>
          <w:b/>
          <w:bCs w:val="0"/>
          <w:color w:val="auto"/>
          <w:sz w:val="24"/>
          <w:highlight w:val="none"/>
          <w:lang w:val="en-US" w:eastAsia="zh-CN"/>
        </w:rPr>
        <w:t>关技术职称或职业资格证明（如有）</w:t>
      </w:r>
      <w:r>
        <w:rPr>
          <w:rFonts w:hint="eastAsia" w:ascii="仿宋_GB2312" w:hAnsi="仿宋_GB2312" w:eastAsia="仿宋_GB2312" w:cs="仿宋_GB2312"/>
          <w:b/>
          <w:bCs w:val="0"/>
          <w:color w:val="auto"/>
          <w:sz w:val="24"/>
          <w:highlight w:val="none"/>
          <w:lang w:eastAsia="zh-CN"/>
        </w:rPr>
        <w:t>、</w:t>
      </w:r>
      <w:r>
        <w:rPr>
          <w:rFonts w:hint="eastAsia" w:ascii="仿宋_GB2312" w:hAnsi="仿宋_GB2312" w:eastAsia="仿宋_GB2312" w:cs="仿宋_GB2312"/>
          <w:b/>
          <w:bCs w:val="0"/>
          <w:color w:val="auto"/>
          <w:sz w:val="24"/>
          <w:highlight w:val="none"/>
          <w:lang w:val="en-US" w:eastAsia="zh-CN"/>
        </w:rPr>
        <w:t>劳动合同（退休人员需提供</w:t>
      </w:r>
      <w:bookmarkStart w:id="143" w:name="OLE_LINK4"/>
      <w:r>
        <w:rPr>
          <w:rFonts w:hint="eastAsia" w:ascii="仿宋_GB2312" w:hAnsi="仿宋_GB2312" w:eastAsia="仿宋_GB2312" w:cs="仿宋_GB2312"/>
          <w:b/>
          <w:bCs w:val="0"/>
          <w:color w:val="auto"/>
          <w:sz w:val="24"/>
          <w:highlight w:val="none"/>
          <w:lang w:val="en-US" w:eastAsia="zh-CN"/>
        </w:rPr>
        <w:t>劳务合同</w:t>
      </w:r>
      <w:bookmarkEnd w:id="143"/>
      <w:r>
        <w:rPr>
          <w:rFonts w:hint="eastAsia" w:ascii="仿宋_GB2312" w:hAnsi="仿宋_GB2312" w:eastAsia="仿宋_GB2312" w:cs="仿宋_GB2312"/>
          <w:b/>
          <w:bCs w:val="0"/>
          <w:color w:val="auto"/>
          <w:sz w:val="24"/>
          <w:highlight w:val="none"/>
          <w:lang w:val="en-US" w:eastAsia="zh-CN"/>
        </w:rPr>
        <w:t>）等扫描件</w:t>
      </w:r>
      <w:r>
        <w:rPr>
          <w:rFonts w:hint="eastAsia" w:ascii="仿宋_GB2312" w:hAnsi="仿宋_GB2312" w:eastAsia="仿宋_GB2312" w:cs="仿宋_GB2312"/>
          <w:b/>
          <w:bCs w:val="0"/>
          <w:color w:val="auto"/>
          <w:sz w:val="24"/>
          <w:highlight w:val="none"/>
        </w:rPr>
        <w:t>附于本表后。</w:t>
      </w:r>
    </w:p>
    <w:p>
      <w:pPr>
        <w:autoSpaceDE w:val="0"/>
        <w:autoSpaceDN w:val="0"/>
        <w:ind w:firstLine="120" w:firstLineChars="50"/>
        <w:rPr>
          <w:rFonts w:hint="eastAsia" w:ascii="仿宋_GB2312" w:hAnsi="宋体" w:eastAsia="仿宋_GB2312" w:cs="宋体"/>
          <w:color w:val="auto"/>
          <w:sz w:val="24"/>
          <w:highlight w:val="none"/>
          <w:lang w:val="zh-CN"/>
        </w:rPr>
      </w:pPr>
    </w:p>
    <w:p>
      <w:pPr>
        <w:autoSpaceDE w:val="0"/>
        <w:autoSpaceDN w:val="0"/>
        <w:ind w:firstLine="120" w:firstLineChars="50"/>
        <w:rPr>
          <w:rFonts w:hint="eastAsia" w:ascii="仿宋_GB2312" w:hAnsi="宋体" w:eastAsia="仿宋_GB2312" w:cs="宋体"/>
          <w:color w:val="auto"/>
          <w:sz w:val="24"/>
          <w:highlight w:val="none"/>
          <w:lang w:val="zh-CN"/>
        </w:rPr>
      </w:pPr>
    </w:p>
    <w:p>
      <w:pPr>
        <w:autoSpaceDE w:val="0"/>
        <w:autoSpaceDN w:val="0"/>
        <w:ind w:firstLine="120" w:firstLineChars="50"/>
        <w:rPr>
          <w:rFonts w:hint="eastAsia" w:ascii="仿宋_GB2312" w:hAnsi="宋体" w:eastAsia="仿宋_GB2312" w:cs="宋体"/>
          <w:color w:val="auto"/>
          <w:sz w:val="24"/>
          <w:highlight w:val="none"/>
          <w:lang w:val="zh-CN"/>
        </w:rPr>
      </w:pPr>
    </w:p>
    <w:p>
      <w:pPr>
        <w:autoSpaceDE w:val="0"/>
        <w:autoSpaceDN w:val="0"/>
        <w:ind w:firstLine="120" w:firstLineChars="50"/>
        <w:rPr>
          <w:rFonts w:hint="eastAsia" w:ascii="仿宋_GB2312" w:hAnsi="宋体" w:eastAsia="仿宋_GB2312" w:cs="宋体"/>
          <w:color w:val="auto"/>
          <w:sz w:val="24"/>
          <w:highlight w:val="none"/>
          <w:lang w:val="zh-CN"/>
        </w:rPr>
      </w:pPr>
    </w:p>
    <w:p>
      <w:pPr>
        <w:autoSpaceDE w:val="0"/>
        <w:autoSpaceDN w:val="0"/>
        <w:ind w:firstLine="120" w:firstLineChars="50"/>
        <w:rPr>
          <w:rFonts w:hint="eastAsia" w:ascii="仿宋_GB2312" w:hAnsi="宋体" w:eastAsia="仿宋_GB2312" w:cs="宋体"/>
          <w:color w:val="auto"/>
          <w:sz w:val="24"/>
          <w:highlight w:val="none"/>
          <w:lang w:val="zh-CN"/>
        </w:rPr>
      </w:pPr>
    </w:p>
    <w:p>
      <w:pPr>
        <w:autoSpaceDE w:val="0"/>
        <w:autoSpaceDN w:val="0"/>
        <w:ind w:firstLine="120" w:firstLineChars="50"/>
        <w:rPr>
          <w:rFonts w:hint="eastAsia" w:ascii="仿宋_GB2312" w:hAnsi="宋体" w:eastAsia="仿宋_GB2312" w:cs="宋体"/>
          <w:color w:val="auto"/>
          <w:sz w:val="24"/>
          <w:highlight w:val="none"/>
          <w:lang w:val="zh-CN"/>
        </w:rPr>
      </w:pPr>
    </w:p>
    <w:p>
      <w:pPr>
        <w:autoSpaceDE w:val="0"/>
        <w:autoSpaceDN w:val="0"/>
        <w:ind w:firstLine="120" w:firstLineChars="50"/>
        <w:rPr>
          <w:rFonts w:hint="eastAsia" w:ascii="仿宋_GB2312" w:hAnsi="宋体" w:eastAsia="仿宋_GB2312" w:cs="宋体"/>
          <w:color w:val="auto"/>
          <w:sz w:val="24"/>
          <w:highlight w:val="none"/>
          <w:lang w:val="zh-CN"/>
        </w:rPr>
      </w:pPr>
    </w:p>
    <w:p>
      <w:pPr>
        <w:autoSpaceDE w:val="0"/>
        <w:autoSpaceDN w:val="0"/>
        <w:ind w:firstLine="120" w:firstLineChars="50"/>
        <w:rPr>
          <w:rFonts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供应商</w:t>
      </w:r>
      <w:r>
        <w:rPr>
          <w:rFonts w:ascii="仿宋_GB2312" w:hAnsi="宋体" w:eastAsia="仿宋_GB2312" w:cs="宋体"/>
          <w:color w:val="auto"/>
          <w:sz w:val="24"/>
          <w:highlight w:val="none"/>
          <w:lang w:val="zh-CN"/>
        </w:rPr>
        <w:t>名称（</w:t>
      </w:r>
      <w:r>
        <w:rPr>
          <w:rFonts w:hint="eastAsia" w:ascii="仿宋_GB2312" w:hAnsi="宋体" w:eastAsia="仿宋_GB2312" w:cs="宋体"/>
          <w:color w:val="auto"/>
          <w:sz w:val="24"/>
          <w:highlight w:val="none"/>
          <w:lang w:val="zh-CN"/>
        </w:rPr>
        <w:t>电子</w:t>
      </w:r>
      <w:r>
        <w:rPr>
          <w:rFonts w:ascii="仿宋_GB2312" w:hAnsi="宋体" w:eastAsia="仿宋_GB2312" w:cs="宋体"/>
          <w:color w:val="auto"/>
          <w:sz w:val="24"/>
          <w:highlight w:val="none"/>
          <w:lang w:val="zh-CN"/>
        </w:rPr>
        <w:t>公章）：</w:t>
      </w:r>
    </w:p>
    <w:p>
      <w:pPr>
        <w:autoSpaceDE w:val="0"/>
        <w:autoSpaceDN w:val="0"/>
        <w:ind w:firstLine="120" w:firstLineChars="50"/>
        <w:rPr>
          <w:rFonts w:ascii="仿宋_GB2312" w:hAnsi="宋体" w:eastAsia="仿宋_GB2312" w:cs="宋体"/>
          <w:color w:val="auto"/>
          <w:sz w:val="24"/>
          <w:highlight w:val="none"/>
          <w:lang w:val="zh-CN"/>
        </w:rPr>
      </w:pPr>
      <w:r>
        <w:rPr>
          <w:rFonts w:ascii="仿宋_GB2312" w:hAnsi="宋体" w:eastAsia="仿宋_GB2312" w:cs="宋体"/>
          <w:color w:val="auto"/>
          <w:sz w:val="24"/>
          <w:highlight w:val="none"/>
          <w:lang w:val="zh-CN"/>
        </w:rPr>
        <w:t>法定代表人或其授权代表（签字</w:t>
      </w:r>
      <w:r>
        <w:rPr>
          <w:rFonts w:hint="eastAsia" w:ascii="仿宋_GB2312" w:hAnsi="宋体" w:eastAsia="仿宋_GB2312" w:cs="宋体"/>
          <w:color w:val="auto"/>
          <w:sz w:val="24"/>
          <w:highlight w:val="none"/>
          <w:lang w:val="zh-CN"/>
        </w:rPr>
        <w:t>或盖章</w:t>
      </w:r>
      <w:r>
        <w:rPr>
          <w:rFonts w:ascii="仿宋_GB2312" w:hAnsi="宋体" w:eastAsia="仿宋_GB2312" w:cs="宋体"/>
          <w:color w:val="auto"/>
          <w:sz w:val="24"/>
          <w:highlight w:val="none"/>
          <w:lang w:val="zh-CN"/>
        </w:rPr>
        <w:t>）：</w:t>
      </w:r>
    </w:p>
    <w:p>
      <w:pPr>
        <w:pStyle w:val="20"/>
        <w:ind w:left="0" w:leftChars="0" w:firstLine="0" w:firstLineChars="0"/>
        <w:jc w:val="both"/>
        <w:outlineLvl w:val="0"/>
        <w:rPr>
          <w:rFonts w:hint="default" w:ascii="仿宋_GB2312" w:hAnsi="仿宋_GB2312" w:eastAsia="仿宋_GB2312" w:cs="仿宋_GB2312"/>
          <w:color w:val="auto"/>
          <w:sz w:val="28"/>
          <w:szCs w:val="28"/>
          <w:highlight w:val="none"/>
          <w:lang w:val="en-US"/>
        </w:rPr>
      </w:pPr>
      <w:r>
        <w:rPr>
          <w:rFonts w:ascii="仿宋_GB2312" w:eastAsia="仿宋_GB2312" w:cs="宋体"/>
          <w:color w:val="auto"/>
          <w:sz w:val="32"/>
          <w:highlight w:val="none"/>
        </w:rPr>
        <w:br w:type="page"/>
      </w:r>
      <w:bookmarkStart w:id="144" w:name="_Toc21662"/>
      <w:r>
        <w:rPr>
          <w:rFonts w:hint="eastAsia" w:ascii="仿宋_GB2312" w:eastAsia="仿宋_GB2312" w:cs="宋体"/>
          <w:color w:val="auto"/>
          <w:sz w:val="32"/>
          <w:highlight w:val="none"/>
          <w:lang w:val="en-US" w:eastAsia="zh-CN"/>
        </w:rPr>
        <w:t xml:space="preserve">  </w:t>
      </w:r>
      <w:r>
        <w:rPr>
          <w:rFonts w:hint="eastAsia" w:ascii="仿宋_GB2312" w:hAnsi="仿宋_GB2312" w:eastAsia="仿宋_GB2312" w:cs="仿宋_GB2312"/>
          <w:b w:val="0"/>
          <w:bCs w:val="0"/>
          <w:color w:val="auto"/>
          <w:kern w:val="2"/>
          <w:sz w:val="28"/>
          <w:szCs w:val="28"/>
          <w:highlight w:val="none"/>
          <w:lang w:val="en-US" w:eastAsia="zh-CN" w:bidi="ar-SA"/>
        </w:rPr>
        <w:t>（三）设备配备</w:t>
      </w:r>
      <w:bookmarkEnd w:id="144"/>
      <w:r>
        <w:rPr>
          <w:rFonts w:hint="eastAsia" w:ascii="仿宋_GB2312" w:hAnsi="仿宋_GB2312" w:eastAsia="仿宋_GB2312" w:cs="仿宋_GB2312"/>
          <w:b w:val="0"/>
          <w:bCs w:val="0"/>
          <w:color w:val="auto"/>
          <w:kern w:val="2"/>
          <w:sz w:val="28"/>
          <w:szCs w:val="28"/>
          <w:highlight w:val="none"/>
          <w:lang w:val="en-US" w:eastAsia="zh-CN" w:bidi="ar-SA"/>
        </w:rPr>
        <w:t>情况</w:t>
      </w:r>
    </w:p>
    <w:p>
      <w:pPr>
        <w:spacing w:line="360" w:lineRule="auto"/>
        <w:ind w:firstLine="640"/>
        <w:jc w:val="center"/>
        <w:outlineLvl w:val="0"/>
        <w:rPr>
          <w:rFonts w:hint="eastAsia" w:ascii="仿宋_GB2312" w:eastAsia="仿宋_GB2312"/>
          <w:bCs/>
          <w:color w:val="auto"/>
          <w:sz w:val="28"/>
          <w:szCs w:val="28"/>
          <w:highlight w:val="none"/>
        </w:rPr>
      </w:pPr>
      <w:bookmarkStart w:id="145" w:name="_Toc25220"/>
      <w:bookmarkStart w:id="146" w:name="_Toc7930"/>
      <w:r>
        <w:rPr>
          <w:rFonts w:hint="eastAsia" w:ascii="仿宋_GB2312" w:eastAsia="仿宋_GB2312"/>
          <w:bCs/>
          <w:color w:val="auto"/>
          <w:sz w:val="28"/>
          <w:szCs w:val="28"/>
          <w:highlight w:val="none"/>
        </w:rPr>
        <w:t>主要维修设备一览表</w:t>
      </w:r>
      <w:bookmarkEnd w:id="145"/>
      <w:bookmarkEnd w:id="146"/>
    </w:p>
    <w:tbl>
      <w:tblPr>
        <w:tblStyle w:val="25"/>
        <w:tblW w:w="0" w:type="auto"/>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5"/>
        <w:gridCol w:w="1665"/>
        <w:gridCol w:w="1522"/>
        <w:gridCol w:w="1820"/>
        <w:gridCol w:w="1582"/>
        <w:gridCol w:w="1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noWrap w:val="0"/>
            <w:vAlign w:val="center"/>
          </w:tcPr>
          <w:p>
            <w:pPr>
              <w:jc w:val="both"/>
              <w:rPr>
                <w:rFonts w:hint="eastAsia" w:ascii="仿宋_GB2312" w:hAnsi="仿宋_GB2312" w:eastAsia="仿宋_GB2312" w:cs="仿宋_GB2312"/>
                <w:bCs/>
                <w:color w:val="auto"/>
                <w:sz w:val="28"/>
                <w:szCs w:val="28"/>
                <w:highlight w:val="none"/>
                <w:lang w:val="en-US" w:eastAsia="zh-CN"/>
              </w:rPr>
            </w:pPr>
            <w:r>
              <w:rPr>
                <w:rFonts w:hint="eastAsia" w:ascii="仿宋_GB2312" w:hAnsi="仿宋_GB2312" w:eastAsia="仿宋_GB2312" w:cs="仿宋_GB2312"/>
                <w:bCs/>
                <w:color w:val="auto"/>
                <w:sz w:val="28"/>
                <w:szCs w:val="28"/>
                <w:highlight w:val="none"/>
                <w:lang w:val="en-US" w:eastAsia="zh-CN"/>
              </w:rPr>
              <w:t>类别</w:t>
            </w:r>
          </w:p>
        </w:tc>
        <w:tc>
          <w:tcPr>
            <w:tcW w:w="1665" w:type="dxa"/>
            <w:noWrap w:val="0"/>
            <w:vAlign w:val="center"/>
          </w:tcPr>
          <w:p>
            <w:pPr>
              <w:ind w:left="0" w:leftChars="0" w:firstLine="0" w:firstLineChars="0"/>
              <w:jc w:val="both"/>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设备名称</w:t>
            </w:r>
          </w:p>
        </w:tc>
        <w:tc>
          <w:tcPr>
            <w:tcW w:w="1522" w:type="dxa"/>
            <w:noWrap w:val="0"/>
            <w:vAlign w:val="center"/>
          </w:tcPr>
          <w:p>
            <w:pPr>
              <w:ind w:left="0" w:leftChars="0" w:firstLine="0" w:firstLineChars="0"/>
              <w:jc w:val="both"/>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规格型号</w:t>
            </w:r>
          </w:p>
        </w:tc>
        <w:tc>
          <w:tcPr>
            <w:tcW w:w="1820" w:type="dxa"/>
            <w:noWrap w:val="0"/>
            <w:vAlign w:val="center"/>
          </w:tcPr>
          <w:p>
            <w:pPr>
              <w:ind w:left="0" w:leftChars="0" w:firstLine="0" w:firstLineChars="0"/>
              <w:jc w:val="center"/>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数量</w:t>
            </w:r>
          </w:p>
        </w:tc>
        <w:tc>
          <w:tcPr>
            <w:tcW w:w="1582" w:type="dxa"/>
            <w:noWrap w:val="0"/>
            <w:vAlign w:val="center"/>
          </w:tcPr>
          <w:p>
            <w:pPr>
              <w:ind w:left="0" w:leftChars="0" w:firstLine="0" w:firstLineChars="0"/>
              <w:jc w:val="center"/>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出厂日期</w:t>
            </w:r>
          </w:p>
        </w:tc>
        <w:tc>
          <w:tcPr>
            <w:tcW w:w="1582" w:type="dxa"/>
            <w:noWrap w:val="0"/>
            <w:vAlign w:val="center"/>
          </w:tcPr>
          <w:p>
            <w:pPr>
              <w:ind w:left="0" w:leftChars="0" w:firstLine="0" w:firstLineChars="0"/>
              <w:jc w:val="center"/>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设备原值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restart"/>
            <w:noWrap w:val="0"/>
            <w:vAlign w:val="center"/>
          </w:tcPr>
          <w:p>
            <w:pPr>
              <w:ind w:left="0" w:leftChars="0" w:firstLine="0" w:firstLineChars="0"/>
              <w:jc w:val="both"/>
              <w:rPr>
                <w:rFonts w:hint="eastAsia" w:ascii="仿宋_GB2312" w:hAnsi="仿宋_GB2312" w:eastAsia="仿宋_GB2312" w:cs="仿宋_GB2312"/>
                <w:bCs/>
                <w:color w:val="auto"/>
                <w:sz w:val="30"/>
                <w:highlight w:val="none"/>
              </w:rPr>
            </w:pPr>
            <w:r>
              <w:rPr>
                <w:rFonts w:hint="eastAsia" w:ascii="仿宋_GB2312" w:hAnsi="仿宋_GB2312" w:eastAsia="仿宋_GB2312" w:cs="仿宋_GB2312"/>
                <w:bCs/>
                <w:color w:val="auto"/>
                <w:sz w:val="30"/>
                <w:highlight w:val="none"/>
              </w:rPr>
              <w:t>仪表工具</w:t>
            </w: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1.</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continue"/>
            <w:noWrap w:val="0"/>
            <w:vAlign w:val="center"/>
          </w:tcPr>
          <w:p>
            <w:pPr>
              <w:ind w:firstLine="600"/>
              <w:jc w:val="center"/>
              <w:rPr>
                <w:rFonts w:hint="eastAsia" w:ascii="仿宋_GB2312" w:hAnsi="仿宋_GB2312" w:eastAsia="仿宋_GB2312" w:cs="仿宋_GB2312"/>
                <w:bCs/>
                <w:color w:val="auto"/>
                <w:sz w:val="30"/>
                <w:highlight w:val="none"/>
              </w:rPr>
            </w:pP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2.</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continue"/>
            <w:noWrap w:val="0"/>
            <w:vAlign w:val="center"/>
          </w:tcPr>
          <w:p>
            <w:pPr>
              <w:ind w:left="0" w:leftChars="0" w:firstLine="0" w:firstLineChars="0"/>
              <w:jc w:val="both"/>
              <w:rPr>
                <w:rFonts w:hint="eastAsia" w:ascii="仿宋_GB2312" w:hAnsi="仿宋_GB2312" w:eastAsia="仿宋_GB2312" w:cs="仿宋_GB2312"/>
                <w:bCs/>
                <w:color w:val="auto"/>
                <w:sz w:val="30"/>
                <w:highlight w:val="none"/>
              </w:rPr>
            </w:pP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restart"/>
            <w:noWrap w:val="0"/>
            <w:vAlign w:val="center"/>
          </w:tcPr>
          <w:p>
            <w:pPr>
              <w:ind w:left="0" w:leftChars="0" w:firstLine="0" w:firstLineChars="0"/>
              <w:jc w:val="both"/>
              <w:rPr>
                <w:rFonts w:hint="eastAsia" w:ascii="仿宋_GB2312" w:hAnsi="仿宋_GB2312" w:eastAsia="仿宋_GB2312" w:cs="仿宋_GB2312"/>
                <w:bCs/>
                <w:color w:val="auto"/>
                <w:sz w:val="30"/>
                <w:highlight w:val="none"/>
              </w:rPr>
            </w:pPr>
            <w:r>
              <w:rPr>
                <w:rFonts w:hint="eastAsia" w:ascii="仿宋_GB2312" w:hAnsi="仿宋_GB2312" w:eastAsia="仿宋_GB2312" w:cs="仿宋_GB2312"/>
                <w:bCs/>
                <w:color w:val="auto"/>
                <w:sz w:val="30"/>
                <w:highlight w:val="none"/>
              </w:rPr>
              <w:t>专用设备</w:t>
            </w: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1.</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continue"/>
            <w:noWrap w:val="0"/>
            <w:vAlign w:val="center"/>
          </w:tcPr>
          <w:p>
            <w:pPr>
              <w:ind w:firstLine="600"/>
              <w:jc w:val="center"/>
              <w:rPr>
                <w:rFonts w:hint="eastAsia" w:ascii="仿宋_GB2312" w:hAnsi="仿宋_GB2312" w:eastAsia="仿宋_GB2312" w:cs="仿宋_GB2312"/>
                <w:bCs/>
                <w:color w:val="auto"/>
                <w:sz w:val="30"/>
                <w:highlight w:val="none"/>
              </w:rPr>
            </w:pP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2.</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continue"/>
            <w:noWrap w:val="0"/>
            <w:vAlign w:val="center"/>
          </w:tcPr>
          <w:p>
            <w:pPr>
              <w:ind w:firstLine="600"/>
              <w:jc w:val="center"/>
              <w:rPr>
                <w:rFonts w:hint="eastAsia" w:ascii="仿宋_GB2312" w:hAnsi="仿宋_GB2312" w:eastAsia="仿宋_GB2312" w:cs="仿宋_GB2312"/>
                <w:bCs/>
                <w:color w:val="auto"/>
                <w:sz w:val="30"/>
                <w:highlight w:val="none"/>
              </w:rPr>
            </w:pPr>
          </w:p>
        </w:tc>
        <w:tc>
          <w:tcPr>
            <w:tcW w:w="1665" w:type="dxa"/>
            <w:noWrap w:val="0"/>
            <w:vAlign w:val="center"/>
          </w:tcPr>
          <w:p>
            <w:pPr>
              <w:ind w:left="0" w:leftChars="0" w:firstLine="0" w:firstLineChars="0"/>
              <w:jc w:val="both"/>
              <w:rPr>
                <w:rFonts w:hint="eastAsia" w:ascii="仿宋_GB2312" w:hAnsi="仿宋_GB2312" w:eastAsia="仿宋_GB2312" w:cs="仿宋_GB2312"/>
                <w:bCs/>
                <w:color w:val="auto"/>
                <w:sz w:val="30"/>
                <w:highlight w:val="none"/>
              </w:rPr>
            </w:pPr>
            <w:r>
              <w:rPr>
                <w:rFonts w:hint="eastAsia" w:ascii="仿宋_GB2312" w:hAnsi="仿宋_GB2312" w:eastAsia="仿宋_GB2312" w:cs="仿宋_GB2312"/>
                <w:bCs/>
                <w:color w:val="auto"/>
                <w:sz w:val="30"/>
                <w:highlight w:val="none"/>
                <w:lang w:val="en-US" w:eastAsia="zh-CN"/>
              </w:rPr>
              <w:t>......</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restart"/>
            <w:noWrap w:val="0"/>
            <w:vAlign w:val="center"/>
          </w:tcPr>
          <w:p>
            <w:pPr>
              <w:ind w:left="0" w:leftChars="0" w:firstLine="0" w:firstLineChars="0"/>
              <w:jc w:val="both"/>
              <w:rPr>
                <w:rFonts w:hint="eastAsia" w:ascii="仿宋_GB2312" w:hAnsi="仿宋_GB2312" w:eastAsia="仿宋_GB2312" w:cs="仿宋_GB2312"/>
                <w:bCs/>
                <w:color w:val="auto"/>
                <w:sz w:val="30"/>
                <w:highlight w:val="none"/>
              </w:rPr>
            </w:pPr>
            <w:r>
              <w:rPr>
                <w:rFonts w:hint="eastAsia" w:ascii="仿宋_GB2312" w:hAnsi="仿宋_GB2312" w:eastAsia="仿宋_GB2312" w:cs="仿宋_GB2312"/>
                <w:bCs/>
                <w:color w:val="auto"/>
                <w:sz w:val="30"/>
                <w:highlight w:val="none"/>
              </w:rPr>
              <w:t>检测设备</w:t>
            </w: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1.</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continue"/>
            <w:noWrap w:val="0"/>
            <w:vAlign w:val="center"/>
          </w:tcPr>
          <w:p>
            <w:pPr>
              <w:ind w:firstLine="600"/>
              <w:jc w:val="center"/>
              <w:rPr>
                <w:rFonts w:hint="eastAsia" w:ascii="仿宋_GB2312" w:hAnsi="仿宋_GB2312" w:eastAsia="仿宋_GB2312" w:cs="仿宋_GB2312"/>
                <w:bCs/>
                <w:color w:val="auto"/>
                <w:sz w:val="30"/>
                <w:highlight w:val="none"/>
              </w:rPr>
            </w:pP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2.</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continue"/>
            <w:noWrap w:val="0"/>
            <w:vAlign w:val="center"/>
          </w:tcPr>
          <w:p>
            <w:pPr>
              <w:ind w:firstLine="600"/>
              <w:jc w:val="center"/>
              <w:rPr>
                <w:rFonts w:hint="eastAsia" w:ascii="仿宋_GB2312" w:hAnsi="仿宋_GB2312" w:eastAsia="仿宋_GB2312" w:cs="仿宋_GB2312"/>
                <w:bCs/>
                <w:color w:val="auto"/>
                <w:sz w:val="30"/>
                <w:highlight w:val="none"/>
              </w:rPr>
            </w:pP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restart"/>
            <w:noWrap w:val="0"/>
            <w:vAlign w:val="center"/>
          </w:tcPr>
          <w:p>
            <w:pPr>
              <w:ind w:left="0" w:leftChars="0" w:firstLine="0" w:firstLineChars="0"/>
              <w:jc w:val="both"/>
              <w:rPr>
                <w:rFonts w:hint="eastAsia" w:ascii="仿宋_GB2312" w:hAnsi="仿宋_GB2312" w:eastAsia="仿宋_GB2312" w:cs="仿宋_GB2312"/>
                <w:bCs/>
                <w:color w:val="auto"/>
                <w:sz w:val="30"/>
                <w:highlight w:val="none"/>
              </w:rPr>
            </w:pPr>
            <w:r>
              <w:rPr>
                <w:rFonts w:hint="eastAsia" w:ascii="仿宋_GB2312" w:hAnsi="仿宋_GB2312" w:eastAsia="仿宋_GB2312" w:cs="仿宋_GB2312"/>
                <w:bCs/>
                <w:color w:val="auto"/>
                <w:sz w:val="30"/>
                <w:highlight w:val="none"/>
              </w:rPr>
              <w:t>通用设备</w:t>
            </w: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1.</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continue"/>
            <w:noWrap w:val="0"/>
            <w:vAlign w:val="center"/>
          </w:tcPr>
          <w:p>
            <w:pPr>
              <w:ind w:firstLine="600"/>
              <w:jc w:val="center"/>
              <w:rPr>
                <w:rFonts w:hint="eastAsia" w:ascii="仿宋_GB2312" w:hAnsi="仿宋_GB2312" w:eastAsia="仿宋_GB2312" w:cs="仿宋_GB2312"/>
                <w:bCs/>
                <w:color w:val="auto"/>
                <w:sz w:val="30"/>
                <w:highlight w:val="none"/>
              </w:rPr>
            </w:pP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2.</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665" w:type="dxa"/>
            <w:vMerge w:val="continue"/>
            <w:noWrap w:val="0"/>
            <w:vAlign w:val="center"/>
          </w:tcPr>
          <w:p>
            <w:pPr>
              <w:ind w:firstLine="600"/>
              <w:jc w:val="center"/>
              <w:rPr>
                <w:rFonts w:hint="eastAsia" w:ascii="仿宋_GB2312" w:hAnsi="仿宋_GB2312" w:eastAsia="仿宋_GB2312" w:cs="仿宋_GB2312"/>
                <w:bCs/>
                <w:color w:val="auto"/>
                <w:sz w:val="30"/>
                <w:highlight w:val="none"/>
              </w:rPr>
            </w:pPr>
          </w:p>
        </w:tc>
        <w:tc>
          <w:tcPr>
            <w:tcW w:w="1665" w:type="dxa"/>
            <w:noWrap w:val="0"/>
            <w:vAlign w:val="center"/>
          </w:tcPr>
          <w:p>
            <w:pPr>
              <w:ind w:left="0" w:leftChars="0" w:firstLine="0" w:firstLineChars="0"/>
              <w:jc w:val="both"/>
              <w:rPr>
                <w:rFonts w:hint="default" w:ascii="仿宋_GB2312" w:hAnsi="仿宋_GB2312" w:eastAsia="仿宋_GB2312" w:cs="仿宋_GB2312"/>
                <w:bCs/>
                <w:color w:val="auto"/>
                <w:sz w:val="30"/>
                <w:highlight w:val="none"/>
                <w:lang w:val="en-US" w:eastAsia="zh-CN"/>
              </w:rPr>
            </w:pPr>
            <w:r>
              <w:rPr>
                <w:rFonts w:hint="eastAsia" w:ascii="仿宋_GB2312" w:hAnsi="仿宋_GB2312" w:eastAsia="仿宋_GB2312" w:cs="仿宋_GB2312"/>
                <w:bCs/>
                <w:color w:val="auto"/>
                <w:sz w:val="30"/>
                <w:highlight w:val="none"/>
                <w:lang w:val="en-US" w:eastAsia="zh-CN"/>
              </w:rPr>
              <w:t>......</w:t>
            </w:r>
          </w:p>
        </w:tc>
        <w:tc>
          <w:tcPr>
            <w:tcW w:w="152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820"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c>
          <w:tcPr>
            <w:tcW w:w="1582" w:type="dxa"/>
            <w:noWrap w:val="0"/>
            <w:vAlign w:val="center"/>
          </w:tcPr>
          <w:p>
            <w:pPr>
              <w:ind w:firstLine="600"/>
              <w:jc w:val="center"/>
              <w:rPr>
                <w:rFonts w:hint="eastAsia" w:ascii="仿宋_GB2312" w:hAnsi="仿宋_GB2312" w:eastAsia="仿宋_GB2312" w:cs="仿宋_GB2312"/>
                <w:bCs/>
                <w:color w:val="auto"/>
                <w:sz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852" w:type="dxa"/>
            <w:gridSpan w:val="3"/>
            <w:noWrap w:val="0"/>
            <w:vAlign w:val="center"/>
          </w:tcPr>
          <w:p>
            <w:pPr>
              <w:ind w:firstLine="480"/>
              <w:jc w:val="center"/>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8"/>
                <w:szCs w:val="28"/>
                <w:highlight w:val="none"/>
              </w:rPr>
              <w:t>设备总值（元）</w:t>
            </w:r>
          </w:p>
        </w:tc>
        <w:tc>
          <w:tcPr>
            <w:tcW w:w="4984" w:type="dxa"/>
            <w:gridSpan w:val="3"/>
            <w:noWrap w:val="0"/>
            <w:vAlign w:val="center"/>
          </w:tcPr>
          <w:p>
            <w:pPr>
              <w:ind w:firstLine="480"/>
              <w:jc w:val="center"/>
              <w:rPr>
                <w:rFonts w:hint="eastAsia" w:ascii="仿宋_GB2312" w:hAnsi="仿宋_GB2312" w:eastAsia="仿宋_GB2312" w:cs="仿宋_GB2312"/>
                <w:bCs/>
                <w:color w:val="auto"/>
                <w:sz w:val="24"/>
                <w:highlight w:val="none"/>
              </w:rPr>
            </w:pPr>
          </w:p>
        </w:tc>
      </w:tr>
    </w:tbl>
    <w:p>
      <w:pPr>
        <w:snapToGrid w:val="0"/>
        <w:spacing w:line="360" w:lineRule="auto"/>
        <w:ind w:firstLine="480"/>
        <w:jc w:val="left"/>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注：</w:t>
      </w:r>
      <w:r>
        <w:rPr>
          <w:rFonts w:hint="eastAsia" w:ascii="仿宋_GB2312" w:hAnsi="仿宋_GB2312" w:eastAsia="仿宋_GB2312" w:cs="仿宋_GB2312"/>
          <w:bCs/>
          <w:color w:val="auto"/>
          <w:sz w:val="24"/>
          <w:highlight w:val="none"/>
          <w:lang w:eastAsia="zh-CN"/>
        </w:rPr>
        <w:t>供应商</w:t>
      </w:r>
      <w:r>
        <w:rPr>
          <w:rFonts w:hint="eastAsia" w:ascii="仿宋_GB2312" w:hAnsi="仿宋_GB2312" w:eastAsia="仿宋_GB2312" w:cs="仿宋_GB2312"/>
          <w:bCs/>
          <w:color w:val="auto"/>
          <w:sz w:val="24"/>
          <w:highlight w:val="none"/>
        </w:rPr>
        <w:t>可自行扩展。</w:t>
      </w:r>
    </w:p>
    <w:p>
      <w:pPr>
        <w:autoSpaceDE w:val="0"/>
        <w:autoSpaceDN w:val="0"/>
        <w:spacing w:line="640" w:lineRule="exact"/>
        <w:ind w:firstLine="480"/>
        <w:rPr>
          <w:rFonts w:ascii="仿宋_GB2312" w:hAnsi="宋体" w:eastAsia="仿宋_GB2312" w:cs="宋体"/>
          <w:color w:val="auto"/>
          <w:sz w:val="24"/>
          <w:highlight w:val="none"/>
          <w:lang w:val="zh-CN"/>
        </w:rPr>
      </w:pPr>
    </w:p>
    <w:p>
      <w:pPr>
        <w:autoSpaceDE w:val="0"/>
        <w:autoSpaceDN w:val="0"/>
        <w:spacing w:line="360" w:lineRule="auto"/>
        <w:ind w:firstLine="480"/>
        <w:rPr>
          <w:rFonts w:ascii="仿宋_GB2312" w:hAnsi="宋体" w:eastAsia="仿宋_GB2312" w:cs="宋体"/>
          <w:color w:val="auto"/>
          <w:sz w:val="24"/>
          <w:highlight w:val="none"/>
          <w:lang w:val="zh-CN"/>
        </w:rPr>
      </w:pPr>
      <w:r>
        <w:rPr>
          <w:rFonts w:hint="eastAsia" w:ascii="仿宋_GB2312" w:hAnsi="宋体" w:eastAsia="仿宋_GB2312" w:cs="宋体"/>
          <w:color w:val="auto"/>
          <w:sz w:val="24"/>
          <w:highlight w:val="none"/>
          <w:lang w:val="zh-CN"/>
        </w:rPr>
        <w:t>供应商</w:t>
      </w:r>
      <w:r>
        <w:rPr>
          <w:rFonts w:ascii="仿宋_GB2312" w:hAnsi="宋体" w:eastAsia="仿宋_GB2312" w:cs="宋体"/>
          <w:color w:val="auto"/>
          <w:sz w:val="24"/>
          <w:highlight w:val="none"/>
          <w:lang w:val="zh-CN"/>
        </w:rPr>
        <w:t>名称（</w:t>
      </w:r>
      <w:r>
        <w:rPr>
          <w:rFonts w:hint="eastAsia" w:ascii="仿宋_GB2312" w:hAnsi="宋体" w:eastAsia="仿宋_GB2312" w:cs="宋体"/>
          <w:color w:val="auto"/>
          <w:sz w:val="24"/>
          <w:highlight w:val="none"/>
          <w:lang w:val="zh-CN"/>
        </w:rPr>
        <w:t>电子公章</w:t>
      </w:r>
      <w:r>
        <w:rPr>
          <w:rFonts w:ascii="仿宋_GB2312" w:hAnsi="宋体" w:eastAsia="仿宋_GB2312" w:cs="宋体"/>
          <w:color w:val="auto"/>
          <w:sz w:val="24"/>
          <w:highlight w:val="none"/>
          <w:lang w:val="zh-CN"/>
        </w:rPr>
        <w:t>）：</w:t>
      </w:r>
    </w:p>
    <w:p>
      <w:pPr>
        <w:autoSpaceDE w:val="0"/>
        <w:autoSpaceDN w:val="0"/>
        <w:spacing w:line="360" w:lineRule="auto"/>
        <w:ind w:firstLine="480"/>
        <w:rPr>
          <w:rFonts w:ascii="仿宋_GB2312" w:hAnsi="宋体" w:eastAsia="仿宋_GB2312" w:cs="宋体"/>
          <w:color w:val="auto"/>
          <w:sz w:val="24"/>
          <w:highlight w:val="none"/>
          <w:lang w:val="zh-CN"/>
        </w:rPr>
      </w:pPr>
      <w:r>
        <w:rPr>
          <w:rFonts w:ascii="仿宋_GB2312" w:hAnsi="宋体" w:eastAsia="仿宋_GB2312" w:cs="宋体"/>
          <w:color w:val="auto"/>
          <w:sz w:val="24"/>
          <w:highlight w:val="none"/>
          <w:lang w:val="zh-CN"/>
        </w:rPr>
        <w:t>法定代表人或其授权代表（签字</w:t>
      </w:r>
      <w:r>
        <w:rPr>
          <w:rFonts w:hint="eastAsia" w:ascii="仿宋_GB2312" w:hAnsi="宋体" w:eastAsia="仿宋_GB2312" w:cs="宋体"/>
          <w:color w:val="auto"/>
          <w:sz w:val="24"/>
          <w:highlight w:val="none"/>
          <w:lang w:val="zh-CN"/>
        </w:rPr>
        <w:t>或盖章</w:t>
      </w:r>
      <w:r>
        <w:rPr>
          <w:rFonts w:ascii="仿宋_GB2312" w:hAnsi="宋体" w:eastAsia="仿宋_GB2312" w:cs="宋体"/>
          <w:color w:val="auto"/>
          <w:sz w:val="24"/>
          <w:highlight w:val="none"/>
          <w:lang w:val="zh-CN"/>
        </w:rPr>
        <w:t>）：</w:t>
      </w:r>
    </w:p>
    <w:p>
      <w:pPr>
        <w:pStyle w:val="69"/>
        <w:rPr>
          <w:rFonts w:hint="eastAsia" w:ascii="仿宋_GB2312" w:hAnsi="仿宋_GB2312" w:eastAsia="仿宋_GB2312" w:cs="仿宋_GB2312"/>
          <w:b w:val="0"/>
          <w:bCs w:val="0"/>
          <w:color w:val="auto"/>
          <w:kern w:val="2"/>
          <w:sz w:val="28"/>
          <w:szCs w:val="28"/>
          <w:highlight w:val="none"/>
          <w:lang w:val="en-US" w:eastAsia="zh-CN" w:bidi="ar-SA"/>
        </w:rPr>
      </w:pPr>
    </w:p>
    <w:p>
      <w:pPr>
        <w:pStyle w:val="69"/>
        <w:rPr>
          <w:rFonts w:hint="eastAsia" w:ascii="仿宋_GB2312" w:hAnsi="仿宋_GB2312" w:cs="仿宋_GB2312"/>
          <w:b w:val="0"/>
          <w:bCs w:val="0"/>
          <w:color w:val="auto"/>
          <w:kern w:val="2"/>
          <w:sz w:val="28"/>
          <w:szCs w:val="28"/>
          <w:highlight w:val="none"/>
          <w:lang w:val="zh-CN" w:eastAsia="zh-CN" w:bidi="ar-SA"/>
        </w:rPr>
      </w:pPr>
      <w:r>
        <w:rPr>
          <w:rFonts w:hint="eastAsia" w:ascii="仿宋_GB2312" w:hAnsi="仿宋_GB2312" w:cs="仿宋_GB2312"/>
          <w:b w:val="0"/>
          <w:bCs w:val="0"/>
          <w:color w:val="auto"/>
          <w:kern w:val="2"/>
          <w:sz w:val="28"/>
          <w:szCs w:val="28"/>
          <w:highlight w:val="none"/>
          <w:lang w:val="en-US" w:eastAsia="zh-CN" w:bidi="ar-SA"/>
        </w:rPr>
        <w:t>（四）供应商在经营场所公布收费项目、工时定额和工时单价及承诺的机动车维修质量保证期，并在经营场所醒目位置悬挂机动车维修标志牌内容公布</w:t>
      </w:r>
      <w:r>
        <w:rPr>
          <w:rFonts w:hint="eastAsia" w:ascii="仿宋_GB2312" w:hAnsi="仿宋_GB2312" w:cs="仿宋_GB2312"/>
          <w:b/>
          <w:bCs/>
          <w:color w:val="auto"/>
          <w:kern w:val="2"/>
          <w:sz w:val="28"/>
          <w:szCs w:val="28"/>
          <w:highlight w:val="none"/>
          <w:lang w:val="en-US" w:eastAsia="zh-CN" w:bidi="ar-SA"/>
        </w:rPr>
        <w:t>公示情况证明材料</w:t>
      </w:r>
      <w:r>
        <w:rPr>
          <w:rFonts w:hint="eastAsia" w:ascii="仿宋_GB2312" w:hAnsi="仿宋_GB2312" w:cs="仿宋_GB2312"/>
          <w:b w:val="0"/>
          <w:bCs w:val="0"/>
          <w:color w:val="auto"/>
          <w:kern w:val="2"/>
          <w:sz w:val="28"/>
          <w:szCs w:val="28"/>
          <w:highlight w:val="none"/>
          <w:lang w:val="en-US" w:eastAsia="zh-CN" w:bidi="ar-SA"/>
        </w:rPr>
        <w:t>。请提供清晰、完整的</w:t>
      </w:r>
      <w:r>
        <w:rPr>
          <w:rFonts w:hint="eastAsia" w:ascii="仿宋_GB2312" w:hAnsi="仿宋_GB2312" w:cs="仿宋_GB2312"/>
          <w:b/>
          <w:bCs/>
          <w:color w:val="auto"/>
          <w:kern w:val="2"/>
          <w:sz w:val="28"/>
          <w:szCs w:val="28"/>
          <w:highlight w:val="none"/>
          <w:lang w:val="en-US" w:eastAsia="zh-CN" w:bidi="ar-SA"/>
        </w:rPr>
        <w:t>公示图片</w:t>
      </w:r>
      <w:r>
        <w:rPr>
          <w:rFonts w:hint="eastAsia" w:ascii="仿宋_GB2312" w:hAnsi="仿宋_GB2312" w:cs="仿宋_GB2312"/>
          <w:b w:val="0"/>
          <w:bCs w:val="0"/>
          <w:color w:val="auto"/>
          <w:kern w:val="2"/>
          <w:sz w:val="28"/>
          <w:szCs w:val="28"/>
          <w:highlight w:val="none"/>
          <w:lang w:val="en-US" w:eastAsia="zh-CN" w:bidi="ar-SA"/>
        </w:rPr>
        <w:t>。</w:t>
      </w:r>
    </w:p>
    <w:p>
      <w:pPr>
        <w:rPr>
          <w:color w:val="auto"/>
          <w:highlight w:val="none"/>
          <w:lang w:val="zh-CN"/>
        </w:rPr>
      </w:pPr>
    </w:p>
    <w:p>
      <w:pPr>
        <w:pStyle w:val="24"/>
        <w:rPr>
          <w:color w:val="auto"/>
          <w:highlight w:val="none"/>
          <w:lang w:val="zh-CN"/>
        </w:rPr>
      </w:pPr>
    </w:p>
    <w:p>
      <w:pPr>
        <w:rPr>
          <w:color w:val="auto"/>
          <w:highlight w:val="none"/>
          <w:lang w:val="zh-CN"/>
        </w:rPr>
      </w:pPr>
    </w:p>
    <w:p>
      <w:pPr>
        <w:pStyle w:val="24"/>
        <w:rPr>
          <w:color w:val="auto"/>
          <w:highlight w:val="none"/>
          <w:lang w:val="zh-CN"/>
        </w:rPr>
      </w:pPr>
    </w:p>
    <w:p>
      <w:pPr>
        <w:rPr>
          <w:color w:val="auto"/>
          <w:highlight w:val="none"/>
          <w:lang w:val="zh-CN"/>
        </w:rPr>
      </w:pPr>
    </w:p>
    <w:p>
      <w:pPr>
        <w:pStyle w:val="24"/>
        <w:rPr>
          <w:color w:val="auto"/>
          <w:highlight w:val="none"/>
          <w:lang w:val="zh-CN"/>
        </w:rPr>
      </w:pPr>
    </w:p>
    <w:p>
      <w:pPr>
        <w:rPr>
          <w:color w:val="auto"/>
          <w:highlight w:val="none"/>
          <w:lang w:val="zh-CN"/>
        </w:rPr>
      </w:pPr>
    </w:p>
    <w:p>
      <w:pPr>
        <w:pStyle w:val="24"/>
        <w:rPr>
          <w:color w:val="auto"/>
          <w:highlight w:val="none"/>
          <w:lang w:val="zh-CN"/>
        </w:rPr>
      </w:pPr>
    </w:p>
    <w:p>
      <w:pPr>
        <w:rPr>
          <w:color w:val="auto"/>
          <w:highlight w:val="none"/>
          <w:lang w:val="zh-CN"/>
        </w:rPr>
      </w:pPr>
    </w:p>
    <w:p>
      <w:pPr>
        <w:pStyle w:val="24"/>
        <w:rPr>
          <w:color w:val="auto"/>
          <w:highlight w:val="none"/>
          <w:lang w:val="zh-CN"/>
        </w:rPr>
      </w:pPr>
    </w:p>
    <w:p>
      <w:pPr>
        <w:rPr>
          <w:color w:val="auto"/>
          <w:highlight w:val="none"/>
          <w:lang w:val="zh-CN"/>
        </w:rPr>
      </w:pPr>
    </w:p>
    <w:p>
      <w:pPr>
        <w:pStyle w:val="24"/>
        <w:rPr>
          <w:color w:val="auto"/>
          <w:highlight w:val="none"/>
          <w:lang w:val="zh-CN"/>
        </w:rPr>
      </w:pPr>
    </w:p>
    <w:p>
      <w:pPr>
        <w:rPr>
          <w:color w:val="auto"/>
          <w:highlight w:val="none"/>
          <w:lang w:val="zh-CN"/>
        </w:rPr>
      </w:pPr>
    </w:p>
    <w:p>
      <w:pPr>
        <w:pStyle w:val="24"/>
        <w:rPr>
          <w:color w:val="auto"/>
          <w:highlight w:val="none"/>
          <w:lang w:val="zh-CN"/>
        </w:rPr>
      </w:pPr>
    </w:p>
    <w:p>
      <w:pPr>
        <w:rPr>
          <w:color w:val="auto"/>
          <w:highlight w:val="none"/>
          <w:lang w:val="zh-CN"/>
        </w:rPr>
      </w:pPr>
    </w:p>
    <w:p>
      <w:pPr>
        <w:pStyle w:val="24"/>
        <w:rPr>
          <w:color w:val="auto"/>
          <w:highlight w:val="none"/>
          <w:lang w:val="zh-CN"/>
        </w:rPr>
      </w:pPr>
    </w:p>
    <w:p>
      <w:pPr>
        <w:rPr>
          <w:color w:val="auto"/>
          <w:highlight w:val="none"/>
          <w:lang w:val="zh-CN"/>
        </w:rPr>
      </w:pPr>
    </w:p>
    <w:p>
      <w:pPr>
        <w:pStyle w:val="24"/>
        <w:rPr>
          <w:color w:val="auto"/>
          <w:highlight w:val="none"/>
          <w:lang w:val="zh-CN"/>
        </w:rPr>
      </w:pPr>
    </w:p>
    <w:p>
      <w:pPr>
        <w:rPr>
          <w:color w:val="auto"/>
          <w:highlight w:val="none"/>
          <w:lang w:val="zh-CN"/>
        </w:rPr>
      </w:pPr>
    </w:p>
    <w:p>
      <w:pPr>
        <w:pStyle w:val="24"/>
        <w:rPr>
          <w:color w:val="auto"/>
          <w:highlight w:val="none"/>
          <w:lang w:val="zh-CN"/>
        </w:rPr>
      </w:pPr>
    </w:p>
    <w:p>
      <w:pPr>
        <w:rPr>
          <w:color w:val="auto"/>
          <w:highlight w:val="none"/>
          <w:lang w:val="zh-CN"/>
        </w:rPr>
      </w:pPr>
    </w:p>
    <w:p>
      <w:pPr>
        <w:pStyle w:val="24"/>
        <w:rPr>
          <w:color w:val="auto"/>
          <w:highlight w:val="none"/>
          <w:lang w:val="zh-CN"/>
        </w:rPr>
      </w:pPr>
    </w:p>
    <w:p>
      <w:pPr>
        <w:rPr>
          <w:color w:val="auto"/>
          <w:highlight w:val="none"/>
          <w:lang w:val="zh-CN"/>
        </w:rPr>
      </w:pPr>
    </w:p>
    <w:p>
      <w:pPr>
        <w:pStyle w:val="24"/>
        <w:rPr>
          <w:color w:val="auto"/>
          <w:highlight w:val="none"/>
          <w:lang w:val="zh-CN"/>
        </w:rPr>
      </w:pPr>
    </w:p>
    <w:p>
      <w:pPr>
        <w:rPr>
          <w:color w:val="auto"/>
          <w:highlight w:val="none"/>
          <w:lang w:val="zh-CN"/>
        </w:rPr>
      </w:pPr>
    </w:p>
    <w:p>
      <w:pPr>
        <w:pStyle w:val="24"/>
        <w:rPr>
          <w:color w:val="auto"/>
          <w:highlight w:val="none"/>
          <w:lang w:val="zh-CN"/>
        </w:rPr>
      </w:pPr>
    </w:p>
    <w:p>
      <w:pPr>
        <w:rPr>
          <w:color w:val="auto"/>
          <w:highlight w:val="none"/>
          <w:lang w:val="zh-CN"/>
        </w:rPr>
      </w:pPr>
    </w:p>
    <w:p>
      <w:pPr>
        <w:pStyle w:val="24"/>
        <w:rPr>
          <w:color w:val="auto"/>
          <w:highlight w:val="none"/>
          <w:lang w:val="zh-CN"/>
        </w:rPr>
      </w:pPr>
    </w:p>
    <w:p>
      <w:pPr>
        <w:pStyle w:val="3"/>
        <w:jc w:val="center"/>
        <w:outlineLvl w:val="0"/>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color w:val="auto"/>
          <w:kern w:val="0"/>
          <w:sz w:val="28"/>
          <w:szCs w:val="28"/>
          <w:highlight w:val="none"/>
          <w:lang w:val="en-US" w:eastAsia="zh-CN" w:bidi="ar-SA"/>
        </w:rPr>
        <w:t>六、服务要求</w:t>
      </w:r>
    </w:p>
    <w:p>
      <w:pPr>
        <w:pStyle w:val="20"/>
        <w:ind w:firstLine="0" w:firstLineChars="0"/>
        <w:jc w:val="both"/>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注：</w:t>
      </w:r>
      <w:r>
        <w:rPr>
          <w:rFonts w:hint="eastAsia" w:ascii="仿宋_GB2312" w:hAnsi="仿宋_GB2312" w:eastAsia="仿宋_GB2312" w:cs="仿宋_GB2312"/>
          <w:color w:val="auto"/>
          <w:sz w:val="28"/>
          <w:szCs w:val="28"/>
          <w:highlight w:val="none"/>
        </w:rPr>
        <w:t>格式由供应商</w:t>
      </w:r>
      <w:r>
        <w:rPr>
          <w:rFonts w:hint="eastAsia" w:ascii="仿宋_GB2312" w:hAnsi="仿宋_GB2312" w:eastAsia="仿宋_GB2312" w:cs="仿宋_GB2312"/>
          <w:color w:val="auto"/>
          <w:sz w:val="28"/>
          <w:szCs w:val="28"/>
          <w:highlight w:val="none"/>
          <w:lang w:val="en-US" w:eastAsia="zh-CN"/>
        </w:rPr>
        <w:t>按照征集文件要求</w:t>
      </w:r>
      <w:r>
        <w:rPr>
          <w:rFonts w:hint="eastAsia" w:ascii="仿宋_GB2312" w:hAnsi="仿宋_GB2312" w:eastAsia="仿宋_GB2312" w:cs="仿宋_GB2312"/>
          <w:color w:val="auto"/>
          <w:sz w:val="28"/>
          <w:szCs w:val="28"/>
          <w:highlight w:val="none"/>
        </w:rPr>
        <w:t>自拟</w:t>
      </w:r>
      <w:r>
        <w:rPr>
          <w:rFonts w:hint="eastAsia" w:ascii="仿宋_GB2312" w:hAnsi="仿宋_GB2312" w:eastAsia="仿宋_GB2312" w:cs="仿宋_GB2312"/>
          <w:color w:val="auto"/>
          <w:sz w:val="28"/>
          <w:szCs w:val="28"/>
          <w:highlight w:val="none"/>
          <w:lang w:eastAsia="zh-CN"/>
        </w:rPr>
        <w:t>，供应商</w:t>
      </w:r>
      <w:r>
        <w:rPr>
          <w:rFonts w:hint="eastAsia" w:ascii="仿宋_GB2312" w:hAnsi="仿宋_GB2312" w:eastAsia="仿宋_GB2312" w:cs="仿宋_GB2312"/>
          <w:b/>
          <w:bCs/>
          <w:color w:val="auto"/>
          <w:sz w:val="28"/>
          <w:szCs w:val="28"/>
          <w:highlight w:val="none"/>
          <w:lang w:eastAsia="zh-CN"/>
        </w:rPr>
        <w:t>不能简单照搬照抄征集文件 第5章 项目需求和技术方案内容</w:t>
      </w:r>
      <w:r>
        <w:rPr>
          <w:rFonts w:hint="eastAsia" w:ascii="仿宋_GB2312" w:hAnsi="仿宋_GB2312" w:eastAsia="仿宋_GB2312" w:cs="仿宋_GB2312"/>
          <w:color w:val="auto"/>
          <w:sz w:val="28"/>
          <w:szCs w:val="28"/>
          <w:highlight w:val="none"/>
          <w:lang w:eastAsia="zh-CN"/>
        </w:rPr>
        <w:t>,必须作实事求是的响应。如</w:t>
      </w:r>
      <w:r>
        <w:rPr>
          <w:rFonts w:hint="eastAsia" w:ascii="仿宋_GB2312" w:hAnsi="仿宋_GB2312" w:eastAsia="仿宋_GB2312" w:cs="仿宋_GB2312"/>
          <w:color w:val="auto"/>
          <w:sz w:val="28"/>
          <w:szCs w:val="28"/>
          <w:highlight w:val="none"/>
          <w:lang w:val="en-US" w:eastAsia="zh-CN"/>
        </w:rPr>
        <w:t>出现</w:t>
      </w:r>
      <w:r>
        <w:rPr>
          <w:rFonts w:hint="eastAsia" w:ascii="仿宋_GB2312" w:hAnsi="仿宋_GB2312" w:eastAsia="仿宋_GB2312" w:cs="仿宋_GB2312"/>
          <w:color w:val="auto"/>
          <w:sz w:val="28"/>
          <w:szCs w:val="28"/>
          <w:highlight w:val="none"/>
          <w:lang w:eastAsia="zh-CN"/>
        </w:rPr>
        <w:t>照搬照抄</w:t>
      </w:r>
      <w:r>
        <w:rPr>
          <w:rFonts w:hint="eastAsia" w:ascii="仿宋_GB2312" w:hAnsi="仿宋_GB2312" w:eastAsia="仿宋_GB2312" w:cs="仿宋_GB2312"/>
          <w:color w:val="auto"/>
          <w:sz w:val="28"/>
          <w:szCs w:val="28"/>
          <w:highlight w:val="none"/>
          <w:lang w:val="en-US" w:eastAsia="zh-CN"/>
        </w:rPr>
        <w:t>情形</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b/>
          <w:bCs/>
          <w:color w:val="auto"/>
          <w:sz w:val="28"/>
          <w:szCs w:val="28"/>
          <w:highlight w:val="none"/>
          <w:lang w:eastAsia="zh-CN"/>
        </w:rPr>
        <w:t>将按照无效投标处理</w:t>
      </w:r>
      <w:r>
        <w:rPr>
          <w:rFonts w:hint="eastAsia" w:ascii="仿宋_GB2312" w:hAnsi="仿宋_GB2312" w:eastAsia="仿宋_GB2312" w:cs="仿宋_GB2312"/>
          <w:color w:val="auto"/>
          <w:sz w:val="28"/>
          <w:szCs w:val="28"/>
          <w:highlight w:val="none"/>
          <w:lang w:eastAsia="zh-CN"/>
        </w:rPr>
        <w:t>。</w:t>
      </w:r>
    </w:p>
    <w:p>
      <w:pPr>
        <w:pStyle w:val="20"/>
        <w:ind w:firstLine="480"/>
        <w:jc w:val="both"/>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pStyle w:val="15"/>
        <w:rPr>
          <w:rFonts w:ascii="仿宋_GB2312" w:eastAsia="仿宋_GB2312" w:cs="宋体"/>
          <w:color w:val="auto"/>
          <w:highlight w:val="none"/>
          <w:lang w:val="zh-CN"/>
        </w:rPr>
      </w:pPr>
    </w:p>
    <w:p>
      <w:pPr>
        <w:snapToGrid w:val="0"/>
        <w:spacing w:line="360" w:lineRule="auto"/>
        <w:ind w:left="0" w:leftChars="0" w:firstLine="0" w:firstLineChars="0"/>
        <w:rPr>
          <w:rFonts w:hint="eastAsia" w:ascii="仿宋_GB2312" w:hAnsi="仿宋_GB2312" w:eastAsia="仿宋_GB2312" w:cs="仿宋_GB2312"/>
          <w:b w:val="0"/>
          <w:bCs w:val="0"/>
          <w:color w:val="auto"/>
          <w:sz w:val="24"/>
          <w:highlight w:val="none"/>
        </w:rPr>
      </w:pPr>
      <w:r>
        <w:rPr>
          <w:rFonts w:hint="eastAsia" w:ascii="仿宋_GB2312" w:hAnsi="仿宋_GB2312" w:cs="仿宋_GB2312"/>
          <w:b w:val="0"/>
          <w:bCs w:val="0"/>
          <w:color w:val="auto"/>
          <w:kern w:val="2"/>
          <w:sz w:val="28"/>
          <w:szCs w:val="28"/>
          <w:highlight w:val="none"/>
          <w:lang w:val="en-US" w:eastAsia="zh-CN" w:bidi="ar-SA"/>
        </w:rPr>
        <w:t>七、符合价格扣除条件的供应商需提供的资料</w:t>
      </w:r>
    </w:p>
    <w:p>
      <w:pPr>
        <w:pStyle w:val="19"/>
        <w:numPr>
          <w:ilvl w:val="0"/>
          <w:numId w:val="5"/>
        </w:numPr>
        <w:adjustRightInd/>
        <w:snapToGrid/>
        <w:spacing w:line="460" w:lineRule="exact"/>
        <w:jc w:val="both"/>
        <w:rPr>
          <w:rFonts w:hint="eastAsia"/>
          <w:color w:val="auto"/>
          <w:highlight w:val="none"/>
          <w:lang w:val="zh-CN" w:eastAsia="zh-CN"/>
        </w:rPr>
      </w:pPr>
      <w:r>
        <w:rPr>
          <w:rFonts w:hint="eastAsia" w:ascii="仿宋_GB2312" w:hAnsi="宋体" w:eastAsia="仿宋_GB2312" w:cs="宋体"/>
          <w:b/>
          <w:bCs/>
          <w:color w:val="auto"/>
          <w:kern w:val="2"/>
          <w:sz w:val="28"/>
          <w:szCs w:val="28"/>
          <w:highlight w:val="none"/>
          <w:lang w:val="zh-CN" w:eastAsia="zh-CN" w:bidi="ar-SA"/>
        </w:rPr>
        <w:t>环境标志产品投标报价明细表</w:t>
      </w:r>
    </w:p>
    <w:tbl>
      <w:tblPr>
        <w:tblStyle w:val="25"/>
        <w:tblpPr w:leftFromText="180" w:rightFromText="180" w:vertAnchor="text" w:horzAnchor="page" w:tblpX="1045" w:tblpY="33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1365"/>
        <w:gridCol w:w="1118"/>
        <w:gridCol w:w="1358"/>
        <w:gridCol w:w="1305"/>
        <w:gridCol w:w="1485"/>
        <w:gridCol w:w="645"/>
        <w:gridCol w:w="967"/>
        <w:gridCol w:w="9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1365"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产品名称</w:t>
            </w:r>
          </w:p>
        </w:tc>
        <w:tc>
          <w:tcPr>
            <w:tcW w:w="1118"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品牌/型号</w:t>
            </w:r>
          </w:p>
        </w:tc>
        <w:tc>
          <w:tcPr>
            <w:tcW w:w="1358"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厂家/产地</w:t>
            </w:r>
          </w:p>
        </w:tc>
        <w:tc>
          <w:tcPr>
            <w:tcW w:w="1305"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rPr>
              <w:t>节能产品品目清单中</w:t>
            </w:r>
            <w:r>
              <w:rPr>
                <w:rFonts w:hint="eastAsia" w:ascii="宋体" w:hAnsi="宋体" w:cs="宋体"/>
                <w:color w:val="auto"/>
                <w:szCs w:val="21"/>
                <w:highlight w:val="none"/>
                <w:lang w:val="zh-CN"/>
              </w:rPr>
              <w:t>产品名称</w:t>
            </w:r>
          </w:p>
        </w:tc>
        <w:tc>
          <w:tcPr>
            <w:tcW w:w="1485"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rPr>
            </w:pPr>
            <w:r>
              <w:rPr>
                <w:rFonts w:hint="eastAsia" w:ascii="宋体" w:hAnsi="宋体" w:cs="宋体"/>
                <w:color w:val="auto"/>
                <w:szCs w:val="21"/>
                <w:highlight w:val="none"/>
              </w:rPr>
              <w:t>认证证书编号</w:t>
            </w:r>
          </w:p>
        </w:tc>
        <w:tc>
          <w:tcPr>
            <w:tcW w:w="645"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数量</w:t>
            </w:r>
          </w:p>
        </w:tc>
        <w:tc>
          <w:tcPr>
            <w:tcW w:w="967"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单价（元）</w:t>
            </w:r>
          </w:p>
        </w:tc>
        <w:tc>
          <w:tcPr>
            <w:tcW w:w="998"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小计 （</w:t>
            </w:r>
            <w:r>
              <w:rPr>
                <w:rFonts w:hint="eastAsia" w:ascii="宋体" w:hAnsi="宋体" w:cs="宋体"/>
                <w:color w:val="auto"/>
                <w:szCs w:val="21"/>
                <w:highlight w:val="none"/>
                <w:lang w:val="en-US" w:eastAsia="zh-CN"/>
              </w:rPr>
              <w:t>元</w:t>
            </w:r>
            <w:r>
              <w:rPr>
                <w:rFonts w:hint="eastAsia" w:ascii="宋体" w:hAnsi="宋体" w:cs="宋体"/>
                <w:color w:val="auto"/>
                <w:szCs w:val="21"/>
                <w:highlight w:val="none"/>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36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118"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358"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30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48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64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967"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998"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36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118"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358"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30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48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64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967"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998"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3138" w:type="dxa"/>
            <w:gridSpan w:val="3"/>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环境标志</w:t>
            </w:r>
            <w:r>
              <w:rPr>
                <w:rFonts w:hint="eastAsia" w:ascii="宋体" w:hAnsi="宋体" w:cs="宋体"/>
                <w:color w:val="auto"/>
                <w:szCs w:val="21"/>
                <w:highlight w:val="none"/>
              </w:rPr>
              <w:t>产品价格合计（元）</w:t>
            </w:r>
          </w:p>
        </w:tc>
        <w:tc>
          <w:tcPr>
            <w:tcW w:w="6758" w:type="dxa"/>
            <w:gridSpan w:val="6"/>
            <w:noWrap w:val="0"/>
            <w:vAlign w:val="center"/>
          </w:tcPr>
          <w:p>
            <w:pPr>
              <w:tabs>
                <w:tab w:val="left" w:pos="8280"/>
              </w:tabs>
              <w:autoSpaceDE w:val="0"/>
              <w:autoSpaceDN w:val="0"/>
              <w:adjustRightInd w:val="0"/>
              <w:spacing w:line="360" w:lineRule="auto"/>
              <w:jc w:val="left"/>
              <w:rPr>
                <w:rFonts w:ascii="宋体" w:hAnsi="宋体" w:cs="宋体"/>
                <w:color w:val="auto"/>
                <w:szCs w:val="21"/>
                <w:highlight w:val="none"/>
                <w:lang w:val="zh-CN"/>
              </w:rPr>
            </w:pPr>
            <w:r>
              <w:rPr>
                <w:rFonts w:hint="eastAsia" w:ascii="宋体" w:hAnsi="宋体" w:cs="宋体"/>
                <w:color w:val="auto"/>
                <w:szCs w:val="21"/>
                <w:highlight w:val="none"/>
              </w:rPr>
              <w:t>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小写：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tc>
      </w:tr>
    </w:tbl>
    <w:p>
      <w:pPr>
        <w:snapToGrid w:val="0"/>
        <w:spacing w:line="360" w:lineRule="auto"/>
        <w:ind w:firstLine="480"/>
        <w:jc w:val="left"/>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注：</w:t>
      </w:r>
      <w:r>
        <w:rPr>
          <w:rFonts w:hint="eastAsia" w:ascii="仿宋_GB2312" w:hAnsi="仿宋_GB2312" w:eastAsia="仿宋_GB2312" w:cs="仿宋_GB2312"/>
          <w:bCs/>
          <w:color w:val="auto"/>
          <w:sz w:val="28"/>
          <w:szCs w:val="28"/>
          <w:highlight w:val="none"/>
          <w:lang w:val="en-US" w:eastAsia="zh-CN"/>
        </w:rPr>
        <w:t>1.</w:t>
      </w:r>
      <w:r>
        <w:rPr>
          <w:rFonts w:hint="eastAsia" w:ascii="仿宋_GB2312" w:hAnsi="仿宋_GB2312" w:eastAsia="仿宋_GB2312" w:cs="仿宋_GB2312"/>
          <w:bCs/>
          <w:color w:val="auto"/>
          <w:sz w:val="28"/>
          <w:szCs w:val="28"/>
          <w:highlight w:val="none"/>
        </w:rPr>
        <w:t>供应商所填写的内容必须真实、可靠，如有虚假或隐瞒，一经查实将导致投标被绝。</w:t>
      </w:r>
    </w:p>
    <w:p>
      <w:pPr>
        <w:snapToGrid w:val="0"/>
        <w:spacing w:line="360" w:lineRule="auto"/>
        <w:ind w:firstLine="480"/>
        <w:jc w:val="left"/>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lang w:val="en-US" w:eastAsia="zh-CN"/>
        </w:rPr>
        <w:t>2.</w:t>
      </w:r>
      <w:r>
        <w:rPr>
          <w:rFonts w:hint="eastAsia" w:ascii="仿宋_GB2312" w:hAnsi="仿宋_GB2312" w:eastAsia="仿宋_GB2312" w:cs="仿宋_GB2312"/>
          <w:bCs/>
          <w:color w:val="auto"/>
          <w:sz w:val="28"/>
          <w:szCs w:val="28"/>
          <w:highlight w:val="none"/>
        </w:rPr>
        <w:t>此表须供应商加盖单位公章，未单独提供本表的不进行加分。</w:t>
      </w:r>
    </w:p>
    <w:p>
      <w:pPr>
        <w:spacing w:line="400" w:lineRule="exact"/>
        <w:rPr>
          <w:rFonts w:ascii="宋体" w:hAnsi="宋体" w:cs="宋体"/>
          <w:b/>
          <w:bCs/>
          <w:color w:val="auto"/>
          <w:szCs w:val="21"/>
          <w:highlight w:val="none"/>
        </w:rPr>
      </w:pPr>
    </w:p>
    <w:p>
      <w:pPr>
        <w:autoSpaceDE w:val="0"/>
        <w:autoSpaceDN w:val="0"/>
        <w:spacing w:line="360" w:lineRule="auto"/>
        <w:ind w:firstLine="280" w:firstLineChars="100"/>
        <w:rPr>
          <w:rFonts w:ascii="仿宋_GB2312" w:hAnsi="宋体" w:eastAsia="仿宋_GB2312" w:cs="宋体"/>
          <w:color w:val="auto"/>
          <w:sz w:val="28"/>
          <w:szCs w:val="28"/>
          <w:highlight w:val="none"/>
          <w:lang w:val="zh-CN"/>
        </w:rPr>
      </w:pPr>
      <w:r>
        <w:rPr>
          <w:rFonts w:hint="eastAsia" w:ascii="仿宋_GB2312" w:hAnsi="宋体" w:eastAsia="仿宋_GB2312" w:cs="宋体"/>
          <w:color w:val="auto"/>
          <w:sz w:val="28"/>
          <w:szCs w:val="28"/>
          <w:highlight w:val="none"/>
          <w:lang w:val="zh-CN"/>
        </w:rPr>
        <w:t>供应商</w:t>
      </w:r>
      <w:r>
        <w:rPr>
          <w:rFonts w:ascii="仿宋_GB2312" w:hAnsi="宋体" w:eastAsia="仿宋_GB2312" w:cs="宋体"/>
          <w:color w:val="auto"/>
          <w:sz w:val="28"/>
          <w:szCs w:val="28"/>
          <w:highlight w:val="none"/>
          <w:lang w:val="zh-CN"/>
        </w:rPr>
        <w:t>名称（公章）：</w:t>
      </w:r>
    </w:p>
    <w:p>
      <w:pPr>
        <w:autoSpaceDE w:val="0"/>
        <w:autoSpaceDN w:val="0"/>
        <w:spacing w:line="360" w:lineRule="auto"/>
        <w:ind w:firstLine="280" w:firstLineChars="100"/>
        <w:rPr>
          <w:color w:val="auto"/>
          <w:highlight w:val="none"/>
        </w:rPr>
      </w:pPr>
      <w:r>
        <w:rPr>
          <w:rFonts w:ascii="仿宋_GB2312" w:hAnsi="宋体" w:eastAsia="仿宋_GB2312" w:cs="宋体"/>
          <w:color w:val="auto"/>
          <w:sz w:val="28"/>
          <w:szCs w:val="28"/>
          <w:highlight w:val="none"/>
          <w:lang w:val="zh-CN"/>
        </w:rPr>
        <w:t>法定代表人或其授权代表（签字</w:t>
      </w:r>
      <w:r>
        <w:rPr>
          <w:rFonts w:hint="eastAsia" w:ascii="仿宋_GB2312" w:hAnsi="宋体" w:eastAsia="仿宋_GB2312" w:cs="宋体"/>
          <w:color w:val="auto"/>
          <w:sz w:val="28"/>
          <w:szCs w:val="28"/>
          <w:highlight w:val="none"/>
          <w:lang w:val="zh-CN"/>
        </w:rPr>
        <w:t>或盖章</w:t>
      </w:r>
      <w:r>
        <w:rPr>
          <w:rFonts w:ascii="仿宋_GB2312" w:hAnsi="宋体" w:eastAsia="仿宋_GB2312" w:cs="宋体"/>
          <w:color w:val="auto"/>
          <w:sz w:val="28"/>
          <w:szCs w:val="28"/>
          <w:highlight w:val="none"/>
          <w:lang w:val="zh-CN"/>
        </w:rPr>
        <w:t>）：</w:t>
      </w:r>
    </w:p>
    <w:p>
      <w:pPr>
        <w:rPr>
          <w:rFonts w:ascii="宋体" w:hAnsi="宋体" w:cs="宋体"/>
          <w:b/>
          <w:bCs/>
          <w:color w:val="auto"/>
          <w:szCs w:val="21"/>
          <w:highlight w:val="none"/>
        </w:rPr>
      </w:pPr>
    </w:p>
    <w:p>
      <w:pPr>
        <w:pStyle w:val="19"/>
        <w:adjustRightInd/>
        <w:snapToGrid/>
        <w:spacing w:line="460" w:lineRule="exact"/>
        <w:ind w:left="0" w:leftChars="0" w:firstLine="1968" w:firstLineChars="700"/>
        <w:jc w:val="both"/>
        <w:rPr>
          <w:rFonts w:hint="eastAsia" w:ascii="仿宋_GB2312" w:hAnsi="宋体" w:eastAsia="仿宋_GB2312" w:cs="宋体"/>
          <w:b/>
          <w:bCs/>
          <w:color w:val="auto"/>
          <w:kern w:val="2"/>
          <w:sz w:val="28"/>
          <w:szCs w:val="28"/>
          <w:highlight w:val="none"/>
          <w:lang w:val="en-US" w:eastAsia="zh-CN" w:bidi="ar-SA"/>
        </w:rPr>
      </w:pPr>
    </w:p>
    <w:p>
      <w:pPr>
        <w:pStyle w:val="19"/>
        <w:adjustRightInd/>
        <w:snapToGrid/>
        <w:spacing w:line="460" w:lineRule="exact"/>
        <w:ind w:left="0" w:leftChars="0" w:firstLine="1968" w:firstLineChars="700"/>
        <w:jc w:val="both"/>
        <w:rPr>
          <w:rFonts w:hint="eastAsia" w:ascii="仿宋_GB2312" w:hAnsi="宋体" w:eastAsia="仿宋_GB2312" w:cs="宋体"/>
          <w:b/>
          <w:bCs/>
          <w:color w:val="auto"/>
          <w:kern w:val="2"/>
          <w:sz w:val="28"/>
          <w:szCs w:val="28"/>
          <w:highlight w:val="none"/>
          <w:lang w:val="zh-CN" w:eastAsia="zh-CN" w:bidi="ar-SA"/>
        </w:rPr>
      </w:pPr>
      <w:r>
        <w:rPr>
          <w:rFonts w:hint="eastAsia" w:ascii="仿宋_GB2312" w:hAnsi="宋体" w:eastAsia="仿宋_GB2312" w:cs="宋体"/>
          <w:b/>
          <w:bCs/>
          <w:color w:val="auto"/>
          <w:kern w:val="2"/>
          <w:sz w:val="28"/>
          <w:szCs w:val="28"/>
          <w:highlight w:val="none"/>
          <w:lang w:val="en-US" w:eastAsia="zh-CN" w:bidi="ar-SA"/>
        </w:rPr>
        <w:t>(</w:t>
      </w:r>
      <w:r>
        <w:rPr>
          <w:rFonts w:hint="eastAsia" w:ascii="仿宋_GB2312" w:eastAsia="仿宋_GB2312" w:cs="宋体"/>
          <w:b/>
          <w:bCs/>
          <w:color w:val="auto"/>
          <w:kern w:val="2"/>
          <w:sz w:val="28"/>
          <w:szCs w:val="28"/>
          <w:highlight w:val="none"/>
          <w:lang w:val="en-US" w:eastAsia="zh-CN" w:bidi="ar-SA"/>
        </w:rPr>
        <w:t>二</w:t>
      </w:r>
      <w:r>
        <w:rPr>
          <w:rFonts w:hint="eastAsia" w:ascii="仿宋_GB2312" w:hAnsi="宋体" w:eastAsia="仿宋_GB2312" w:cs="宋体"/>
          <w:b/>
          <w:bCs/>
          <w:color w:val="auto"/>
          <w:kern w:val="2"/>
          <w:sz w:val="28"/>
          <w:szCs w:val="28"/>
          <w:highlight w:val="none"/>
          <w:lang w:val="en-US" w:eastAsia="zh-CN" w:bidi="ar-SA"/>
        </w:rPr>
        <w:t>)</w:t>
      </w:r>
      <w:r>
        <w:rPr>
          <w:rFonts w:hint="eastAsia" w:ascii="仿宋_GB2312" w:hAnsi="宋体" w:eastAsia="仿宋_GB2312" w:cs="宋体"/>
          <w:b/>
          <w:bCs/>
          <w:color w:val="auto"/>
          <w:kern w:val="2"/>
          <w:sz w:val="28"/>
          <w:szCs w:val="28"/>
          <w:highlight w:val="none"/>
          <w:lang w:val="zh-CN" w:eastAsia="zh-CN" w:bidi="ar-SA"/>
        </w:rPr>
        <w:t>节能产品投标报价明细表</w:t>
      </w:r>
    </w:p>
    <w:p>
      <w:pPr>
        <w:spacing w:line="400" w:lineRule="exact"/>
        <w:rPr>
          <w:rFonts w:ascii="宋体" w:hAnsi="宋体" w:cs="宋体"/>
          <w:b/>
          <w:bCs/>
          <w:color w:val="auto"/>
          <w:szCs w:val="21"/>
          <w:highlight w:val="none"/>
        </w:rPr>
      </w:pPr>
    </w:p>
    <w:p>
      <w:pPr>
        <w:pStyle w:val="67"/>
        <w:rPr>
          <w:rFonts w:ascii="宋体" w:hAnsi="宋体" w:cs="宋体"/>
          <w:b/>
          <w:bCs/>
          <w:color w:val="auto"/>
          <w:szCs w:val="21"/>
          <w:highlight w:val="none"/>
        </w:rPr>
      </w:pPr>
    </w:p>
    <w:p>
      <w:pPr>
        <w:rPr>
          <w:rFonts w:ascii="宋体" w:hAnsi="宋体" w:cs="宋体"/>
          <w:b/>
          <w:bCs/>
          <w:color w:val="auto"/>
          <w:szCs w:val="21"/>
          <w:highlight w:val="none"/>
        </w:rPr>
      </w:pP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1"/>
        <w:gridCol w:w="1365"/>
        <w:gridCol w:w="988"/>
        <w:gridCol w:w="1225"/>
        <w:gridCol w:w="1395"/>
        <w:gridCol w:w="1140"/>
        <w:gridCol w:w="915"/>
        <w:gridCol w:w="960"/>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311"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1365"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产品名称</w:t>
            </w:r>
          </w:p>
        </w:tc>
        <w:tc>
          <w:tcPr>
            <w:tcW w:w="988"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品牌/型号</w:t>
            </w:r>
          </w:p>
        </w:tc>
        <w:tc>
          <w:tcPr>
            <w:tcW w:w="1225"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厂家/产地</w:t>
            </w:r>
          </w:p>
        </w:tc>
        <w:tc>
          <w:tcPr>
            <w:tcW w:w="1395"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rPr>
              <w:t>节能产品品目清单中</w:t>
            </w:r>
            <w:r>
              <w:rPr>
                <w:rFonts w:hint="eastAsia" w:ascii="宋体" w:hAnsi="宋体" w:cs="宋体"/>
                <w:color w:val="auto"/>
                <w:szCs w:val="21"/>
                <w:highlight w:val="none"/>
                <w:lang w:val="zh-CN"/>
              </w:rPr>
              <w:t>产品名称</w:t>
            </w:r>
          </w:p>
        </w:tc>
        <w:tc>
          <w:tcPr>
            <w:tcW w:w="1140" w:type="dxa"/>
            <w:noWrap w:val="0"/>
            <w:vAlign w:val="center"/>
          </w:tcPr>
          <w:p>
            <w:pPr>
              <w:tabs>
                <w:tab w:val="left" w:pos="8280"/>
              </w:tabs>
              <w:autoSpaceDE w:val="0"/>
              <w:autoSpaceDN w:val="0"/>
              <w:adjustRightInd w:val="0"/>
              <w:spacing w:line="360" w:lineRule="auto"/>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认证证书编号</w:t>
            </w:r>
          </w:p>
        </w:tc>
        <w:tc>
          <w:tcPr>
            <w:tcW w:w="915"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数量</w:t>
            </w:r>
          </w:p>
        </w:tc>
        <w:tc>
          <w:tcPr>
            <w:tcW w:w="960"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单价（元）</w:t>
            </w:r>
          </w:p>
        </w:tc>
        <w:tc>
          <w:tcPr>
            <w:tcW w:w="1005" w:type="dxa"/>
            <w:noWrap w:val="0"/>
            <w:vAlign w:val="center"/>
          </w:tcPr>
          <w:p>
            <w:pPr>
              <w:tabs>
                <w:tab w:val="left" w:pos="8280"/>
              </w:tabs>
              <w:autoSpaceDE w:val="0"/>
              <w:autoSpaceDN w:val="0"/>
              <w:adjustRightInd w:val="0"/>
              <w:spacing w:line="360" w:lineRule="auto"/>
              <w:ind w:left="0" w:leftChars="0" w:firstLine="0" w:firstLineChars="0"/>
              <w:jc w:val="both"/>
              <w:rPr>
                <w:rFonts w:ascii="宋体" w:hAnsi="宋体" w:cs="宋体"/>
                <w:color w:val="auto"/>
                <w:szCs w:val="21"/>
                <w:highlight w:val="none"/>
                <w:lang w:val="zh-CN"/>
              </w:rPr>
            </w:pPr>
            <w:r>
              <w:rPr>
                <w:rFonts w:hint="eastAsia" w:ascii="宋体" w:hAnsi="宋体" w:cs="宋体"/>
                <w:color w:val="auto"/>
                <w:szCs w:val="21"/>
                <w:highlight w:val="none"/>
                <w:lang w:val="zh-CN"/>
              </w:rPr>
              <w:t>小计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311"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36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988"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22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39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140" w:type="dxa"/>
            <w:noWrap w:val="0"/>
            <w:vAlign w:val="center"/>
          </w:tcPr>
          <w:p>
            <w:pPr>
              <w:tabs>
                <w:tab w:val="left" w:pos="3867"/>
                <w:tab w:val="left" w:pos="8280"/>
              </w:tabs>
              <w:autoSpaceDE w:val="0"/>
              <w:autoSpaceDN w:val="0"/>
              <w:adjustRightInd w:val="0"/>
              <w:spacing w:line="360" w:lineRule="auto"/>
              <w:ind w:right="4200" w:rightChars="1500"/>
              <w:jc w:val="left"/>
              <w:rPr>
                <w:rFonts w:ascii="宋体" w:hAnsi="宋体" w:cs="宋体"/>
                <w:color w:val="auto"/>
                <w:szCs w:val="21"/>
                <w:highlight w:val="none"/>
                <w:lang w:val="zh-CN"/>
              </w:rPr>
            </w:pPr>
            <w:r>
              <w:rPr>
                <w:rFonts w:hint="eastAsia" w:ascii="宋体" w:hAnsi="宋体" w:cs="宋体"/>
                <w:color w:val="auto"/>
                <w:szCs w:val="21"/>
                <w:highlight w:val="none"/>
                <w:lang w:val="zh-CN"/>
              </w:rPr>
              <w:tab/>
            </w:r>
          </w:p>
        </w:tc>
        <w:tc>
          <w:tcPr>
            <w:tcW w:w="91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960"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00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311"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36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988"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22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39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140"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91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960"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c>
          <w:tcPr>
            <w:tcW w:w="1005" w:type="dxa"/>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3664" w:type="dxa"/>
            <w:gridSpan w:val="3"/>
            <w:noWrap w:val="0"/>
            <w:vAlign w:val="center"/>
          </w:tcPr>
          <w:p>
            <w:pPr>
              <w:tabs>
                <w:tab w:val="left" w:pos="8280"/>
              </w:tabs>
              <w:autoSpaceDE w:val="0"/>
              <w:autoSpaceDN w:val="0"/>
              <w:adjustRightInd w:val="0"/>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rPr>
              <w:t>节能产品价格合计（元）</w:t>
            </w:r>
          </w:p>
        </w:tc>
        <w:tc>
          <w:tcPr>
            <w:tcW w:w="6640" w:type="dxa"/>
            <w:gridSpan w:val="6"/>
            <w:noWrap w:val="0"/>
            <w:vAlign w:val="center"/>
          </w:tcPr>
          <w:p>
            <w:pPr>
              <w:tabs>
                <w:tab w:val="left" w:pos="8280"/>
              </w:tabs>
              <w:autoSpaceDE w:val="0"/>
              <w:autoSpaceDN w:val="0"/>
              <w:adjustRightInd w:val="0"/>
              <w:spacing w:line="360" w:lineRule="auto"/>
              <w:jc w:val="left"/>
              <w:rPr>
                <w:rFonts w:ascii="宋体" w:hAnsi="宋体" w:cs="宋体"/>
                <w:color w:val="auto"/>
                <w:szCs w:val="21"/>
                <w:highlight w:val="none"/>
                <w:lang w:val="zh-CN"/>
              </w:rPr>
            </w:pPr>
            <w:r>
              <w:rPr>
                <w:rFonts w:hint="eastAsia" w:ascii="宋体" w:hAnsi="宋体" w:cs="宋体"/>
                <w:color w:val="auto"/>
                <w:szCs w:val="21"/>
                <w:highlight w:val="none"/>
              </w:rPr>
              <w:t>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小写：</w:t>
            </w:r>
            <w:r>
              <w:rPr>
                <w:rFonts w:hint="eastAsia" w:ascii="宋体" w:hAnsi="宋体" w:cs="宋体"/>
                <w:color w:val="auto"/>
                <w:szCs w:val="21"/>
                <w:highlight w:val="none"/>
                <w:u w:val="single"/>
              </w:rPr>
              <w:t xml:space="preserve">            </w:t>
            </w:r>
          </w:p>
        </w:tc>
      </w:tr>
    </w:tbl>
    <w:p>
      <w:pPr>
        <w:pStyle w:val="67"/>
        <w:rPr>
          <w:rFonts w:ascii="宋体" w:hAnsi="宋体" w:cs="宋体"/>
          <w:b/>
          <w:bCs/>
          <w:color w:val="auto"/>
          <w:szCs w:val="21"/>
          <w:highlight w:val="none"/>
        </w:rPr>
      </w:pPr>
    </w:p>
    <w:p>
      <w:pPr>
        <w:rPr>
          <w:rFonts w:ascii="宋体" w:hAnsi="宋体" w:cs="宋体"/>
          <w:b/>
          <w:bCs/>
          <w:color w:val="auto"/>
          <w:szCs w:val="21"/>
          <w:highlight w:val="none"/>
        </w:rPr>
      </w:pPr>
    </w:p>
    <w:p>
      <w:pPr>
        <w:snapToGrid w:val="0"/>
        <w:spacing w:line="360" w:lineRule="auto"/>
        <w:ind w:firstLine="480"/>
        <w:jc w:val="left"/>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注：</w:t>
      </w:r>
      <w:r>
        <w:rPr>
          <w:rFonts w:hint="eastAsia" w:ascii="仿宋_GB2312" w:hAnsi="仿宋_GB2312" w:eastAsia="仿宋_GB2312" w:cs="仿宋_GB2312"/>
          <w:bCs/>
          <w:color w:val="auto"/>
          <w:sz w:val="28"/>
          <w:szCs w:val="28"/>
          <w:highlight w:val="none"/>
          <w:lang w:val="en-US" w:eastAsia="zh-CN"/>
        </w:rPr>
        <w:t>1.</w:t>
      </w:r>
      <w:r>
        <w:rPr>
          <w:rFonts w:hint="eastAsia" w:ascii="仿宋_GB2312" w:hAnsi="仿宋_GB2312" w:eastAsia="仿宋_GB2312" w:cs="仿宋_GB2312"/>
          <w:bCs/>
          <w:color w:val="auto"/>
          <w:sz w:val="28"/>
          <w:szCs w:val="28"/>
          <w:highlight w:val="none"/>
        </w:rPr>
        <w:t>供应商所填写的内容必须真实、可靠，如有虚假或隐瞒，一经查实将导致投标被拒绝。</w:t>
      </w:r>
    </w:p>
    <w:p>
      <w:pPr>
        <w:snapToGrid w:val="0"/>
        <w:spacing w:line="360" w:lineRule="auto"/>
        <w:ind w:firstLine="480"/>
        <w:jc w:val="left"/>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lang w:val="en-US" w:eastAsia="zh-CN"/>
        </w:rPr>
        <w:t>2.</w:t>
      </w:r>
      <w:r>
        <w:rPr>
          <w:rFonts w:hint="eastAsia" w:ascii="仿宋_GB2312" w:hAnsi="仿宋_GB2312" w:eastAsia="仿宋_GB2312" w:cs="仿宋_GB2312"/>
          <w:bCs/>
          <w:color w:val="auto"/>
          <w:sz w:val="28"/>
          <w:szCs w:val="28"/>
          <w:highlight w:val="none"/>
        </w:rPr>
        <w:t>此表不含强采节能产品。</w:t>
      </w:r>
    </w:p>
    <w:p>
      <w:pPr>
        <w:snapToGrid w:val="0"/>
        <w:spacing w:line="360" w:lineRule="auto"/>
        <w:ind w:firstLine="480"/>
        <w:jc w:val="left"/>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lang w:val="en-US" w:eastAsia="zh-CN"/>
        </w:rPr>
        <w:t>3.</w:t>
      </w:r>
      <w:r>
        <w:rPr>
          <w:rFonts w:hint="eastAsia" w:ascii="仿宋_GB2312" w:hAnsi="仿宋_GB2312" w:eastAsia="仿宋_GB2312" w:cs="仿宋_GB2312"/>
          <w:bCs/>
          <w:color w:val="auto"/>
          <w:sz w:val="28"/>
          <w:szCs w:val="28"/>
          <w:highlight w:val="none"/>
        </w:rPr>
        <w:t>此表须供应商加盖单位公章，未单独提供本表的不进行加分。</w:t>
      </w:r>
    </w:p>
    <w:p>
      <w:pPr>
        <w:autoSpaceDE w:val="0"/>
        <w:autoSpaceDN w:val="0"/>
        <w:spacing w:line="360" w:lineRule="auto"/>
        <w:ind w:firstLine="280" w:firstLineChars="100"/>
        <w:rPr>
          <w:rFonts w:ascii="仿宋_GB2312" w:hAnsi="宋体" w:eastAsia="仿宋_GB2312" w:cs="宋体"/>
          <w:color w:val="auto"/>
          <w:sz w:val="28"/>
          <w:szCs w:val="28"/>
          <w:highlight w:val="none"/>
          <w:lang w:val="zh-CN"/>
        </w:rPr>
      </w:pPr>
      <w:r>
        <w:rPr>
          <w:rFonts w:hint="eastAsia" w:ascii="仿宋_GB2312" w:hAnsi="宋体" w:eastAsia="仿宋_GB2312" w:cs="宋体"/>
          <w:color w:val="auto"/>
          <w:sz w:val="28"/>
          <w:szCs w:val="28"/>
          <w:highlight w:val="none"/>
          <w:lang w:val="zh-CN"/>
        </w:rPr>
        <w:t>供应商</w:t>
      </w:r>
      <w:r>
        <w:rPr>
          <w:rFonts w:ascii="仿宋_GB2312" w:hAnsi="宋体" w:eastAsia="仿宋_GB2312" w:cs="宋体"/>
          <w:color w:val="auto"/>
          <w:sz w:val="28"/>
          <w:szCs w:val="28"/>
          <w:highlight w:val="none"/>
          <w:lang w:val="zh-CN"/>
        </w:rPr>
        <w:t>名称（公章）：</w:t>
      </w:r>
    </w:p>
    <w:p>
      <w:pPr>
        <w:autoSpaceDE w:val="0"/>
        <w:autoSpaceDN w:val="0"/>
        <w:spacing w:line="360" w:lineRule="auto"/>
        <w:ind w:firstLine="280" w:firstLineChars="100"/>
        <w:rPr>
          <w:color w:val="auto"/>
          <w:highlight w:val="none"/>
        </w:rPr>
      </w:pPr>
      <w:r>
        <w:rPr>
          <w:rFonts w:ascii="仿宋_GB2312" w:hAnsi="宋体" w:eastAsia="仿宋_GB2312" w:cs="宋体"/>
          <w:color w:val="auto"/>
          <w:sz w:val="28"/>
          <w:szCs w:val="28"/>
          <w:highlight w:val="none"/>
          <w:lang w:val="zh-CN"/>
        </w:rPr>
        <w:t>法定代表人或其授权代表（签字</w:t>
      </w:r>
      <w:r>
        <w:rPr>
          <w:rFonts w:hint="eastAsia" w:ascii="仿宋_GB2312" w:hAnsi="宋体" w:eastAsia="仿宋_GB2312" w:cs="宋体"/>
          <w:color w:val="auto"/>
          <w:sz w:val="28"/>
          <w:szCs w:val="28"/>
          <w:highlight w:val="none"/>
          <w:lang w:val="zh-CN"/>
        </w:rPr>
        <w:t>或盖章</w:t>
      </w:r>
      <w:r>
        <w:rPr>
          <w:rFonts w:ascii="仿宋_GB2312" w:hAnsi="宋体" w:eastAsia="仿宋_GB2312" w:cs="宋体"/>
          <w:color w:val="auto"/>
          <w:sz w:val="28"/>
          <w:szCs w:val="28"/>
          <w:highlight w:val="none"/>
          <w:lang w:val="zh-CN"/>
        </w:rPr>
        <w:t>）：</w:t>
      </w:r>
    </w:p>
    <w:p>
      <w:pPr>
        <w:keepNext/>
        <w:keepLines/>
        <w:autoSpaceDE w:val="0"/>
        <w:autoSpaceDN w:val="0"/>
        <w:spacing w:before="120" w:after="120" w:line="300" w:lineRule="auto"/>
        <w:ind w:firstLine="0" w:firstLineChars="0"/>
        <w:jc w:val="center"/>
        <w:outlineLvl w:val="0"/>
        <w:rPr>
          <w:rFonts w:hint="eastAsia" w:ascii="仿宋_GB2312" w:hAnsi="仿宋_GB2312" w:eastAsia="仿宋_GB2312" w:cs="仿宋_GB2312"/>
          <w:color w:val="auto"/>
          <w:sz w:val="24"/>
          <w:highlight w:val="none"/>
        </w:rPr>
      </w:pPr>
      <w:bookmarkStart w:id="147" w:name="_Toc15849"/>
      <w:r>
        <w:rPr>
          <w:rFonts w:hint="eastAsia" w:ascii="仿宋_GB2312" w:hAnsi="宋体" w:eastAsia="仿宋_GB2312" w:cs="宋体"/>
          <w:b/>
          <w:bCs/>
          <w:color w:val="auto"/>
          <w:sz w:val="30"/>
          <w:szCs w:val="30"/>
          <w:highlight w:val="none"/>
          <w:lang w:val="en-US" w:eastAsia="zh-CN"/>
        </w:rPr>
        <w:t>(三)</w:t>
      </w:r>
      <w:r>
        <w:rPr>
          <w:rFonts w:hint="eastAsia" w:ascii="仿宋_GB2312" w:hAnsi="宋体" w:eastAsia="仿宋_GB2312" w:cs="宋体"/>
          <w:b/>
          <w:bCs/>
          <w:color w:val="auto"/>
          <w:sz w:val="30"/>
          <w:szCs w:val="30"/>
          <w:highlight w:val="none"/>
          <w:lang w:val="zh-CN"/>
        </w:rPr>
        <w:t>中小企业声明函（如不符合，无需提供）</w:t>
      </w:r>
      <w:bookmarkEnd w:id="147"/>
    </w:p>
    <w:p>
      <w:pPr>
        <w:snapToGrid w:val="0"/>
        <w:spacing w:line="360" w:lineRule="auto"/>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本公司（联合体）郑重声明，根据《政府采购促进中小企业发展管理办法》（财库﹝2020﹞46 号）的规定，本公司（联合体）参加</w:t>
      </w:r>
      <w:r>
        <w:rPr>
          <w:rFonts w:hint="eastAsia" w:ascii="仿宋_GB2312" w:hAnsi="仿宋_GB2312" w:eastAsia="仿宋_GB2312" w:cs="仿宋_GB2312"/>
          <w:color w:val="auto"/>
          <w:sz w:val="28"/>
          <w:szCs w:val="28"/>
          <w:highlight w:val="none"/>
          <w:u w:val="single"/>
        </w:rPr>
        <w:t>（单位名称）</w:t>
      </w:r>
      <w:r>
        <w:rPr>
          <w:rFonts w:hint="eastAsia" w:ascii="仿宋_GB2312" w:hAnsi="仿宋_GB2312" w:eastAsia="仿宋_GB2312" w:cs="仿宋_GB2312"/>
          <w:color w:val="auto"/>
          <w:sz w:val="28"/>
          <w:szCs w:val="28"/>
          <w:highlight w:val="none"/>
        </w:rPr>
        <w:t>的</w:t>
      </w:r>
      <w:r>
        <w:rPr>
          <w:rFonts w:hint="eastAsia" w:ascii="仿宋_GB2312" w:hAnsi="仿宋_GB2312" w:eastAsia="仿宋_GB2312" w:cs="仿宋_GB2312"/>
          <w:color w:val="auto"/>
          <w:sz w:val="28"/>
          <w:szCs w:val="28"/>
          <w:highlight w:val="none"/>
          <w:u w:val="single"/>
        </w:rPr>
        <w:t>（项目名称）</w:t>
      </w:r>
      <w:r>
        <w:rPr>
          <w:rFonts w:hint="eastAsia" w:ascii="仿宋_GB2312" w:hAnsi="仿宋_GB2312" w:eastAsia="仿宋_GB2312" w:cs="仿宋_GB2312"/>
          <w:color w:val="auto"/>
          <w:sz w:val="28"/>
          <w:szCs w:val="28"/>
          <w:highlight w:val="none"/>
        </w:rPr>
        <w:t>采购活动，服务全部由符合政策要求的中小企业承接。相关企业（含联合体中的中小企业、签订分包意向协议的中小企业）的具体情况如下：</w:t>
      </w:r>
    </w:p>
    <w:p>
      <w:pPr>
        <w:numPr>
          <w:ilvl w:val="0"/>
          <w:numId w:val="6"/>
        </w:numPr>
        <w:snapToGrid w:val="0"/>
        <w:spacing w:line="360" w:lineRule="auto"/>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rPr>
        <w:t xml:space="preserve">（标的名称） </w:t>
      </w:r>
      <w:r>
        <w:rPr>
          <w:rFonts w:hint="eastAsia" w:ascii="仿宋_GB2312" w:hAnsi="仿宋_GB2312" w:eastAsia="仿宋_GB2312" w:cs="仿宋_GB2312"/>
          <w:color w:val="auto"/>
          <w:sz w:val="28"/>
          <w:szCs w:val="28"/>
          <w:highlight w:val="none"/>
        </w:rPr>
        <w:t>，属于</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u w:val="single"/>
          <w:lang w:val="en-US" w:eastAsia="zh-CN"/>
        </w:rPr>
        <w:t>（征集</w:t>
      </w:r>
      <w:r>
        <w:rPr>
          <w:rFonts w:hint="eastAsia" w:ascii="仿宋_GB2312" w:hAnsi="仿宋_GB2312" w:eastAsia="仿宋_GB2312" w:cs="仿宋_GB2312"/>
          <w:color w:val="auto"/>
          <w:sz w:val="28"/>
          <w:szCs w:val="28"/>
          <w:highlight w:val="none"/>
          <w:u w:val="single"/>
        </w:rPr>
        <w:t>文件中明确的所属行业</w:t>
      </w:r>
      <w:r>
        <w:rPr>
          <w:rFonts w:hint="eastAsia" w:ascii="仿宋_GB2312" w:hAnsi="仿宋_GB2312" w:eastAsia="仿宋_GB2312" w:cs="仿宋_GB2312"/>
          <w:color w:val="auto"/>
          <w:sz w:val="28"/>
          <w:szCs w:val="28"/>
          <w:highlight w:val="none"/>
          <w:u w:val="single"/>
          <w:lang w:val="en-US" w:eastAsia="zh-CN"/>
        </w:rPr>
        <w:t>）</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；承建（承接）企业为</w:t>
      </w:r>
      <w:r>
        <w:rPr>
          <w:rFonts w:hint="eastAsia" w:ascii="仿宋_GB2312" w:hAnsi="仿宋_GB2312" w:eastAsia="仿宋_GB2312" w:cs="仿宋_GB2312"/>
          <w:color w:val="auto"/>
          <w:sz w:val="28"/>
          <w:szCs w:val="28"/>
          <w:highlight w:val="none"/>
          <w:u w:val="single"/>
        </w:rPr>
        <w:t>（企业名称）</w:t>
      </w:r>
      <w:r>
        <w:rPr>
          <w:rFonts w:hint="eastAsia" w:ascii="仿宋_GB2312" w:hAnsi="仿宋_GB2312" w:eastAsia="仿宋_GB2312" w:cs="仿宋_GB2312"/>
          <w:color w:val="auto"/>
          <w:sz w:val="28"/>
          <w:szCs w:val="28"/>
          <w:highlight w:val="none"/>
        </w:rPr>
        <w:t>，从业人员</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人，营业收入为</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万元，资产总额为</w:t>
      </w:r>
      <w:r>
        <w:rPr>
          <w:rFonts w:hint="eastAsia"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万元，属于</w:t>
      </w:r>
      <w:r>
        <w:rPr>
          <w:rFonts w:hint="eastAsia" w:ascii="仿宋_GB2312" w:hAnsi="仿宋_GB2312" w:eastAsia="仿宋_GB2312" w:cs="仿宋_GB2312"/>
          <w:color w:val="auto"/>
          <w:sz w:val="28"/>
          <w:szCs w:val="28"/>
          <w:highlight w:val="none"/>
          <w:u w:val="single"/>
        </w:rPr>
        <w:t>（中型企业、小型企业、微型企业）</w:t>
      </w:r>
      <w:r>
        <w:rPr>
          <w:rFonts w:hint="eastAsia" w:ascii="仿宋_GB2312" w:hAnsi="仿宋_GB2312" w:eastAsia="仿宋_GB2312" w:cs="仿宋_GB2312"/>
          <w:color w:val="auto"/>
          <w:sz w:val="28"/>
          <w:szCs w:val="28"/>
          <w:highlight w:val="none"/>
        </w:rPr>
        <w:t xml:space="preserve">； </w:t>
      </w:r>
    </w:p>
    <w:p>
      <w:pPr>
        <w:snapToGrid w:val="0"/>
        <w:spacing w:line="360" w:lineRule="auto"/>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w:t>
      </w:r>
    </w:p>
    <w:p>
      <w:pPr>
        <w:snapToGrid w:val="0"/>
        <w:spacing w:line="360" w:lineRule="auto"/>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以上企业，不属于大企业的分支机构，不存在控股股东为大企业的情形，也不存在与大企业的负责人为同一人的情形。</w:t>
      </w:r>
    </w:p>
    <w:p>
      <w:pPr>
        <w:snapToGrid w:val="0"/>
        <w:spacing w:line="360" w:lineRule="auto"/>
        <w:ind w:firstLine="48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本企业对上述声明内容的真实性负责。如有虚假，将依法承担相应责任。</w:t>
      </w:r>
    </w:p>
    <w:p>
      <w:pPr>
        <w:autoSpaceDE w:val="0"/>
        <w:autoSpaceDN w:val="0"/>
        <w:spacing w:line="360" w:lineRule="auto"/>
        <w:ind w:left="0" w:leftChars="0" w:firstLine="0" w:firstLineChars="0"/>
        <w:rPr>
          <w:rFonts w:hint="eastAsia" w:ascii="仿宋_GB2312" w:hAnsi="仿宋_GB2312" w:eastAsia="仿宋_GB2312" w:cs="仿宋_GB2312"/>
          <w:color w:val="auto"/>
          <w:sz w:val="28"/>
          <w:szCs w:val="28"/>
          <w:highlight w:val="none"/>
        </w:rPr>
      </w:pPr>
    </w:p>
    <w:p>
      <w:pPr>
        <w:autoSpaceDE w:val="0"/>
        <w:autoSpaceDN w:val="0"/>
        <w:spacing w:line="360" w:lineRule="auto"/>
        <w:ind w:firstLine="7604" w:firstLineChars="2716"/>
        <w:rPr>
          <w:rFonts w:hint="eastAsia" w:ascii="仿宋_GB2312" w:hAnsi="仿宋_GB2312" w:eastAsia="仿宋_GB2312" w:cs="仿宋_GB2312"/>
          <w:color w:val="auto"/>
          <w:sz w:val="28"/>
          <w:szCs w:val="28"/>
          <w:highlight w:val="none"/>
        </w:rPr>
      </w:pPr>
    </w:p>
    <w:p>
      <w:pPr>
        <w:autoSpaceDE w:val="0"/>
        <w:autoSpaceDN w:val="0"/>
        <w:spacing w:line="360" w:lineRule="auto"/>
        <w:ind w:firstLine="5880" w:firstLineChars="2100"/>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rPr>
        <w:t>供应商</w:t>
      </w:r>
      <w:r>
        <w:rPr>
          <w:rFonts w:hint="eastAsia" w:ascii="仿宋_GB2312" w:hAnsi="仿宋_GB2312" w:eastAsia="仿宋_GB2312" w:cs="仿宋_GB2312"/>
          <w:color w:val="auto"/>
          <w:sz w:val="28"/>
          <w:szCs w:val="28"/>
          <w:highlight w:val="none"/>
          <w:lang w:val="zh-CN"/>
        </w:rPr>
        <w:t>名称（盖章）：</w:t>
      </w:r>
    </w:p>
    <w:p>
      <w:pPr>
        <w:autoSpaceDE w:val="0"/>
        <w:autoSpaceDN w:val="0"/>
        <w:spacing w:line="360" w:lineRule="auto"/>
        <w:ind w:firstLine="7604" w:firstLineChars="2716"/>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zh-CN"/>
        </w:rPr>
        <w:t xml:space="preserve">日 期： </w:t>
      </w:r>
    </w:p>
    <w:p>
      <w:pPr>
        <w:autoSpaceDE w:val="0"/>
        <w:autoSpaceDN w:val="0"/>
        <w:spacing w:line="360" w:lineRule="auto"/>
        <w:ind w:left="0" w:leftChars="0" w:firstLine="0" w:firstLineChars="0"/>
        <w:jc w:val="left"/>
        <w:rPr>
          <w:rFonts w:ascii="仿宋_GB2312" w:hAnsi="宋体" w:eastAsia="仿宋_GB2312" w:cs="宋体"/>
          <w:color w:val="auto"/>
          <w:sz w:val="28"/>
          <w:szCs w:val="28"/>
          <w:highlight w:val="none"/>
          <w:lang w:val="zh-CN"/>
        </w:rPr>
      </w:pPr>
    </w:p>
    <w:p>
      <w:pPr>
        <w:snapToGrid w:val="0"/>
        <w:spacing w:line="360" w:lineRule="auto"/>
        <w:ind w:firstLine="480"/>
        <w:jc w:val="left"/>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注：从业人员、营业收入、资产总额填报上一年度数据，无上一年度数据的新成立企业可不填报。</w:t>
      </w:r>
    </w:p>
    <w:p>
      <w:pPr>
        <w:ind w:firstLine="600"/>
        <w:rPr>
          <w:rFonts w:ascii="仿宋_GB2312" w:hAnsi="宋体" w:eastAsia="仿宋_GB2312" w:cs="宋体"/>
          <w:color w:val="auto"/>
          <w:sz w:val="30"/>
          <w:szCs w:val="30"/>
          <w:highlight w:val="none"/>
          <w:lang w:val="zh-CN"/>
        </w:rPr>
      </w:pPr>
    </w:p>
    <w:p>
      <w:pPr>
        <w:keepNext/>
        <w:keepLines/>
        <w:autoSpaceDE w:val="0"/>
        <w:autoSpaceDN w:val="0"/>
        <w:spacing w:before="120" w:after="120" w:line="300" w:lineRule="auto"/>
        <w:ind w:firstLine="602"/>
        <w:jc w:val="center"/>
        <w:outlineLvl w:val="0"/>
        <w:rPr>
          <w:rFonts w:ascii="仿宋_GB2312" w:hAnsi="宋体" w:eastAsia="仿宋_GB2312" w:cs="宋体"/>
          <w:b/>
          <w:bCs/>
          <w:color w:val="auto"/>
          <w:sz w:val="28"/>
          <w:szCs w:val="28"/>
          <w:highlight w:val="none"/>
          <w:lang w:val="zh-CN"/>
        </w:rPr>
      </w:pPr>
      <w:bookmarkStart w:id="148" w:name="_Toc18435"/>
      <w:r>
        <w:rPr>
          <w:rFonts w:hint="eastAsia" w:ascii="仿宋_GB2312" w:hAnsi="宋体" w:eastAsia="仿宋_GB2312" w:cs="宋体"/>
          <w:b/>
          <w:bCs/>
          <w:color w:val="auto"/>
          <w:sz w:val="28"/>
          <w:szCs w:val="28"/>
          <w:highlight w:val="none"/>
          <w:lang w:val="en-US" w:eastAsia="zh-CN"/>
        </w:rPr>
        <w:t>(四)</w:t>
      </w:r>
      <w:r>
        <w:rPr>
          <w:rFonts w:hint="eastAsia" w:ascii="仿宋_GB2312" w:hAnsi="宋体" w:eastAsia="仿宋_GB2312" w:cs="宋体"/>
          <w:b/>
          <w:bCs/>
          <w:color w:val="auto"/>
          <w:sz w:val="28"/>
          <w:szCs w:val="28"/>
          <w:highlight w:val="none"/>
          <w:lang w:val="zh-CN"/>
        </w:rPr>
        <w:t>残疾人福利性单位声明函（如不符合，无需提供）</w:t>
      </w:r>
      <w:bookmarkEnd w:id="148"/>
    </w:p>
    <w:p>
      <w:pPr>
        <w:spacing w:line="588" w:lineRule="exact"/>
        <w:ind w:firstLine="626"/>
        <w:rPr>
          <w:rFonts w:ascii="仿宋_GB2312" w:hAnsi="宋体" w:eastAsia="仿宋_GB2312" w:cs="宋体"/>
          <w:b/>
          <w:color w:val="auto"/>
          <w:spacing w:val="6"/>
          <w:sz w:val="30"/>
          <w:szCs w:val="30"/>
          <w:highlight w:val="none"/>
        </w:rPr>
      </w:pPr>
    </w:p>
    <w:p>
      <w:pPr>
        <w:autoSpaceDE w:val="0"/>
        <w:autoSpaceDN w:val="0"/>
        <w:spacing w:line="588" w:lineRule="exact"/>
        <w:ind w:firstLine="480"/>
        <w:rPr>
          <w:rFonts w:ascii="仿宋_GB2312" w:hAnsi="宋体" w:eastAsia="仿宋_GB2312" w:cs="宋体"/>
          <w:color w:val="auto"/>
          <w:sz w:val="28"/>
          <w:szCs w:val="28"/>
          <w:highlight w:val="none"/>
          <w:lang w:val="zh-CN"/>
        </w:rPr>
      </w:pPr>
      <w:r>
        <w:rPr>
          <w:rFonts w:ascii="仿宋_GB2312" w:hAnsi="宋体" w:eastAsia="仿宋_GB2312" w:cs="宋体"/>
          <w:color w:val="auto"/>
          <w:sz w:val="28"/>
          <w:szCs w:val="28"/>
          <w:highlight w:val="none"/>
          <w:lang w:val="zh-CN"/>
        </w:rPr>
        <w:t>本单位郑重声明，根据《财政部民政部中国残疾人联合会关于促进残疾人就业政府采购政策的通知》（财库〔2017〕141号）的规定，本单位为符合条件的残疾人福利性单位，且本单位参加</w:t>
      </w:r>
      <w:r>
        <w:rPr>
          <w:rFonts w:hint="eastAsia" w:ascii="仿宋_GB2312" w:hAnsi="宋体" w:eastAsia="仿宋_GB2312" w:cs="宋体"/>
          <w:color w:val="auto"/>
          <w:sz w:val="28"/>
          <w:szCs w:val="28"/>
          <w:highlight w:val="none"/>
          <w:u w:val="single"/>
        </w:rPr>
        <w:t xml:space="preserve">        </w:t>
      </w:r>
      <w:r>
        <w:rPr>
          <w:rFonts w:ascii="仿宋_GB2312" w:hAnsi="宋体" w:eastAsia="仿宋_GB2312" w:cs="宋体"/>
          <w:color w:val="auto"/>
          <w:sz w:val="28"/>
          <w:szCs w:val="28"/>
          <w:highlight w:val="none"/>
          <w:lang w:val="zh-CN"/>
        </w:rPr>
        <w:t>单位的</w:t>
      </w:r>
      <w:r>
        <w:rPr>
          <w:rFonts w:hint="eastAsia" w:ascii="仿宋_GB2312" w:hAnsi="宋体" w:eastAsia="仿宋_GB2312" w:cs="宋体"/>
          <w:color w:val="auto"/>
          <w:sz w:val="28"/>
          <w:szCs w:val="28"/>
          <w:highlight w:val="none"/>
          <w:u w:val="single"/>
        </w:rPr>
        <w:t xml:space="preserve">       </w:t>
      </w:r>
      <w:r>
        <w:rPr>
          <w:rFonts w:ascii="仿宋_GB2312" w:hAnsi="宋体" w:eastAsia="仿宋_GB2312" w:cs="宋体"/>
          <w:color w:val="auto"/>
          <w:sz w:val="28"/>
          <w:szCs w:val="28"/>
          <w:highlight w:val="none"/>
          <w:lang w:val="zh-CN"/>
        </w:rPr>
        <w:t>项目采购活动由本单位提供服务。</w:t>
      </w:r>
    </w:p>
    <w:p>
      <w:pPr>
        <w:autoSpaceDE w:val="0"/>
        <w:autoSpaceDN w:val="0"/>
        <w:spacing w:line="588" w:lineRule="exact"/>
        <w:ind w:firstLine="480"/>
        <w:rPr>
          <w:rFonts w:ascii="仿宋_GB2312" w:hAnsi="宋体" w:eastAsia="仿宋_GB2312" w:cs="宋体"/>
          <w:color w:val="auto"/>
          <w:sz w:val="28"/>
          <w:szCs w:val="28"/>
          <w:highlight w:val="none"/>
          <w:lang w:val="zh-CN"/>
        </w:rPr>
      </w:pPr>
      <w:r>
        <w:rPr>
          <w:rFonts w:ascii="仿宋_GB2312" w:hAnsi="宋体" w:eastAsia="仿宋_GB2312" w:cs="宋体"/>
          <w:color w:val="auto"/>
          <w:sz w:val="28"/>
          <w:szCs w:val="28"/>
          <w:highlight w:val="none"/>
          <w:lang w:val="zh-CN"/>
        </w:rPr>
        <w:t>本单位对上述声明的真实性负责。如有虚假，将依法承担相应责任。</w:t>
      </w:r>
    </w:p>
    <w:p>
      <w:pPr>
        <w:autoSpaceDE w:val="0"/>
        <w:autoSpaceDN w:val="0"/>
        <w:spacing w:line="588" w:lineRule="exact"/>
        <w:ind w:firstLine="480"/>
        <w:rPr>
          <w:rFonts w:ascii="仿宋_GB2312" w:hAnsi="宋体" w:eastAsia="仿宋_GB2312" w:cs="宋体"/>
          <w:color w:val="auto"/>
          <w:sz w:val="28"/>
          <w:szCs w:val="28"/>
          <w:highlight w:val="none"/>
          <w:lang w:val="zh-CN"/>
        </w:rPr>
      </w:pPr>
    </w:p>
    <w:p>
      <w:pPr>
        <w:autoSpaceDE w:val="0"/>
        <w:autoSpaceDN w:val="0"/>
        <w:spacing w:line="588" w:lineRule="exact"/>
        <w:ind w:firstLine="480"/>
        <w:rPr>
          <w:rFonts w:ascii="仿宋_GB2312" w:hAnsi="宋体" w:eastAsia="仿宋_GB2312" w:cs="宋体"/>
          <w:color w:val="auto"/>
          <w:sz w:val="28"/>
          <w:szCs w:val="28"/>
          <w:highlight w:val="none"/>
          <w:lang w:val="zh-CN"/>
        </w:rPr>
      </w:pPr>
    </w:p>
    <w:p>
      <w:pPr>
        <w:autoSpaceDE w:val="0"/>
        <w:autoSpaceDN w:val="0"/>
        <w:spacing w:line="588" w:lineRule="exact"/>
        <w:ind w:firstLine="480"/>
        <w:jc w:val="right"/>
        <w:rPr>
          <w:rFonts w:ascii="仿宋_GB2312" w:hAnsi="宋体" w:eastAsia="仿宋_GB2312" w:cs="宋体"/>
          <w:color w:val="auto"/>
          <w:sz w:val="28"/>
          <w:szCs w:val="28"/>
          <w:highlight w:val="none"/>
          <w:lang w:val="zh-CN"/>
        </w:rPr>
      </w:pPr>
      <w:r>
        <w:rPr>
          <w:rFonts w:hint="eastAsia" w:ascii="仿宋_GB2312" w:hAnsi="宋体" w:eastAsia="仿宋_GB2312" w:cs="宋体"/>
          <w:color w:val="auto"/>
          <w:sz w:val="28"/>
          <w:szCs w:val="28"/>
          <w:highlight w:val="none"/>
        </w:rPr>
        <w:t>供应商</w:t>
      </w:r>
      <w:r>
        <w:rPr>
          <w:rFonts w:ascii="仿宋_GB2312" w:hAnsi="宋体" w:eastAsia="仿宋_GB2312" w:cs="宋体"/>
          <w:color w:val="auto"/>
          <w:sz w:val="28"/>
          <w:szCs w:val="28"/>
          <w:highlight w:val="none"/>
          <w:lang w:val="zh-CN"/>
        </w:rPr>
        <w:t>名称（盖章）：</w:t>
      </w:r>
    </w:p>
    <w:p>
      <w:pPr>
        <w:autoSpaceDE w:val="0"/>
        <w:autoSpaceDN w:val="0"/>
        <w:spacing w:line="588" w:lineRule="exact"/>
        <w:ind w:firstLine="480"/>
        <w:jc w:val="center"/>
        <w:rPr>
          <w:rFonts w:ascii="仿宋_GB2312" w:hAnsi="宋体" w:eastAsia="仿宋_GB2312" w:cs="宋体"/>
          <w:color w:val="auto"/>
          <w:sz w:val="28"/>
          <w:szCs w:val="28"/>
          <w:highlight w:val="none"/>
          <w:lang w:val="zh-CN"/>
        </w:rPr>
      </w:pPr>
      <w:r>
        <w:rPr>
          <w:rFonts w:hint="eastAsia" w:ascii="仿宋_GB2312" w:hAnsi="宋体" w:eastAsia="仿宋_GB2312" w:cs="宋体"/>
          <w:color w:val="auto"/>
          <w:sz w:val="28"/>
          <w:szCs w:val="28"/>
          <w:highlight w:val="none"/>
          <w:lang w:val="en-US" w:eastAsia="zh-CN"/>
        </w:rPr>
        <w:t xml:space="preserve">                                                   </w:t>
      </w:r>
      <w:r>
        <w:rPr>
          <w:rFonts w:ascii="仿宋_GB2312" w:hAnsi="宋体" w:eastAsia="仿宋_GB2312" w:cs="宋体"/>
          <w:color w:val="auto"/>
          <w:sz w:val="28"/>
          <w:szCs w:val="28"/>
          <w:highlight w:val="none"/>
          <w:lang w:val="zh-CN"/>
        </w:rPr>
        <w:t>日</w:t>
      </w:r>
      <w:r>
        <w:rPr>
          <w:rFonts w:hint="eastAsia" w:ascii="仿宋_GB2312" w:hAnsi="宋体" w:eastAsia="仿宋_GB2312" w:cs="宋体"/>
          <w:color w:val="auto"/>
          <w:sz w:val="28"/>
          <w:szCs w:val="28"/>
          <w:highlight w:val="none"/>
          <w:lang w:val="en-US" w:eastAsia="zh-CN"/>
        </w:rPr>
        <w:t xml:space="preserve">  </w:t>
      </w:r>
      <w:r>
        <w:rPr>
          <w:rFonts w:ascii="仿宋_GB2312" w:hAnsi="宋体" w:eastAsia="仿宋_GB2312" w:cs="宋体"/>
          <w:color w:val="auto"/>
          <w:sz w:val="28"/>
          <w:szCs w:val="28"/>
          <w:highlight w:val="none"/>
          <w:lang w:val="zh-CN"/>
        </w:rPr>
        <w:t>期：</w:t>
      </w:r>
    </w:p>
    <w:p>
      <w:pPr>
        <w:autoSpaceDE w:val="0"/>
        <w:autoSpaceDN w:val="0"/>
        <w:spacing w:line="640" w:lineRule="exact"/>
        <w:ind w:firstLine="480"/>
        <w:rPr>
          <w:rFonts w:ascii="仿宋_GB2312" w:hAnsi="宋体" w:eastAsia="仿宋_GB2312" w:cs="宋体"/>
          <w:color w:val="auto"/>
          <w:sz w:val="24"/>
          <w:highlight w:val="none"/>
          <w:lang w:val="zh-CN"/>
        </w:rPr>
      </w:pPr>
    </w:p>
    <w:p>
      <w:pPr>
        <w:autoSpaceDE w:val="0"/>
        <w:autoSpaceDN w:val="0"/>
        <w:spacing w:line="640" w:lineRule="exact"/>
        <w:ind w:firstLine="480"/>
        <w:rPr>
          <w:rFonts w:ascii="仿宋_GB2312" w:hAnsi="宋体" w:eastAsia="仿宋_GB2312" w:cs="宋体"/>
          <w:color w:val="auto"/>
          <w:sz w:val="24"/>
          <w:highlight w:val="none"/>
          <w:lang w:val="zh-CN"/>
        </w:rPr>
      </w:pPr>
    </w:p>
    <w:p>
      <w:pPr>
        <w:autoSpaceDE w:val="0"/>
        <w:autoSpaceDN w:val="0"/>
        <w:spacing w:line="640" w:lineRule="exact"/>
        <w:ind w:firstLine="480"/>
        <w:rPr>
          <w:rFonts w:ascii="仿宋_GB2312" w:hAnsi="宋体" w:eastAsia="仿宋_GB2312" w:cs="宋体"/>
          <w:color w:val="auto"/>
          <w:sz w:val="24"/>
          <w:highlight w:val="none"/>
          <w:lang w:val="zh-CN"/>
        </w:rPr>
      </w:pPr>
    </w:p>
    <w:p>
      <w:pPr>
        <w:autoSpaceDE w:val="0"/>
        <w:autoSpaceDN w:val="0"/>
        <w:spacing w:line="640" w:lineRule="exact"/>
        <w:ind w:left="0" w:leftChars="0" w:firstLine="0" w:firstLineChars="0"/>
        <w:rPr>
          <w:rFonts w:ascii="仿宋_GB2312" w:hAnsi="宋体" w:eastAsia="仿宋_GB2312" w:cs="宋体"/>
          <w:color w:val="auto"/>
          <w:sz w:val="24"/>
          <w:highlight w:val="none"/>
          <w:lang w:val="zh-CN"/>
        </w:rPr>
      </w:pPr>
    </w:p>
    <w:p>
      <w:pPr>
        <w:autoSpaceDE w:val="0"/>
        <w:autoSpaceDN w:val="0"/>
        <w:spacing w:line="360" w:lineRule="auto"/>
        <w:ind w:firstLine="480"/>
        <w:jc w:val="left"/>
        <w:rPr>
          <w:rFonts w:ascii="仿宋_GB2312" w:hAnsi="宋体" w:eastAsia="仿宋_GB2312" w:cs="宋体"/>
          <w:color w:val="auto"/>
          <w:sz w:val="24"/>
          <w:highlight w:val="none"/>
          <w:lang w:val="zh-CN"/>
        </w:rPr>
      </w:pPr>
    </w:p>
    <w:p>
      <w:pPr>
        <w:pStyle w:val="4"/>
        <w:rPr>
          <w:rFonts w:hint="eastAsia"/>
          <w:color w:val="auto"/>
          <w:highlight w:val="none"/>
          <w:lang w:val="zh-CN"/>
        </w:rPr>
      </w:pPr>
    </w:p>
    <w:p>
      <w:pPr>
        <w:rPr>
          <w:rFonts w:hint="eastAsia"/>
          <w:color w:val="auto"/>
          <w:highlight w:val="none"/>
          <w:lang w:val="zh-CN"/>
        </w:rPr>
      </w:pPr>
    </w:p>
    <w:p>
      <w:pPr>
        <w:pStyle w:val="67"/>
        <w:rPr>
          <w:rFonts w:hint="eastAsia"/>
          <w:color w:val="auto"/>
          <w:highlight w:val="none"/>
          <w:lang w:val="zh-CN"/>
        </w:rPr>
      </w:pPr>
    </w:p>
    <w:p>
      <w:pPr>
        <w:rPr>
          <w:color w:val="auto"/>
          <w:highlight w:val="none"/>
          <w:lang w:val="zh-CN"/>
        </w:rPr>
      </w:pPr>
    </w:p>
    <w:p>
      <w:pPr>
        <w:pStyle w:val="69"/>
        <w:rPr>
          <w:color w:val="auto"/>
          <w:highlight w:val="none"/>
          <w:lang w:val="zh-CN"/>
        </w:rPr>
      </w:pPr>
    </w:p>
    <w:p>
      <w:pPr>
        <w:keepNext/>
        <w:keepLines/>
        <w:autoSpaceDE w:val="0"/>
        <w:autoSpaceDN w:val="0"/>
        <w:spacing w:before="120" w:after="120" w:line="300" w:lineRule="auto"/>
        <w:ind w:firstLine="602"/>
        <w:jc w:val="center"/>
        <w:outlineLvl w:val="0"/>
        <w:rPr>
          <w:rFonts w:hint="eastAsia" w:ascii="仿宋_GB2312" w:hAnsi="宋体" w:eastAsia="仿宋_GB2312" w:cs="宋体"/>
          <w:b/>
          <w:bCs/>
          <w:color w:val="auto"/>
          <w:sz w:val="32"/>
          <w:szCs w:val="32"/>
          <w:highlight w:val="none"/>
          <w:lang w:val="zh-CN"/>
        </w:rPr>
      </w:pPr>
      <w:bookmarkStart w:id="149" w:name="_Toc4660"/>
      <w:r>
        <w:rPr>
          <w:rFonts w:hint="eastAsia" w:ascii="仿宋_GB2312" w:hAnsi="宋体" w:eastAsia="仿宋_GB2312" w:cs="宋体"/>
          <w:b/>
          <w:bCs/>
          <w:color w:val="auto"/>
          <w:sz w:val="32"/>
          <w:szCs w:val="32"/>
          <w:highlight w:val="none"/>
          <w:lang w:val="en-US" w:eastAsia="zh-CN"/>
        </w:rPr>
        <w:t>(五)</w:t>
      </w:r>
      <w:r>
        <w:rPr>
          <w:rFonts w:hint="eastAsia" w:ascii="仿宋_GB2312" w:hAnsi="宋体" w:eastAsia="仿宋_GB2312" w:cs="宋体"/>
          <w:b/>
          <w:bCs/>
          <w:color w:val="auto"/>
          <w:sz w:val="32"/>
          <w:szCs w:val="32"/>
          <w:highlight w:val="none"/>
          <w:lang w:val="zh-CN"/>
        </w:rPr>
        <w:t>监狱企业证明材料（如不符合，无需提供）</w:t>
      </w:r>
      <w:bookmarkEnd w:id="149"/>
    </w:p>
    <w:p>
      <w:pPr>
        <w:spacing w:line="360" w:lineRule="auto"/>
        <w:ind w:firstLine="480"/>
        <w:jc w:val="left"/>
        <w:rPr>
          <w:rFonts w:hint="eastAsia" w:ascii="宋体" w:hAnsi="宋体" w:cs="宋体"/>
          <w:color w:val="auto"/>
          <w:sz w:val="24"/>
          <w:highlight w:val="none"/>
        </w:rPr>
      </w:pPr>
    </w:p>
    <w:p>
      <w:pPr>
        <w:autoSpaceDE w:val="0"/>
        <w:autoSpaceDN w:val="0"/>
        <w:spacing w:line="588" w:lineRule="exact"/>
        <w:ind w:firstLine="480"/>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zh-CN"/>
        </w:rPr>
        <w:t>提供由省级以上监狱管理局、戒毒管理局（含新疆生产建设兵团）出具的属于监狱企业的证明文件。</w:t>
      </w:r>
    </w:p>
    <w:p>
      <w:pPr>
        <w:autoSpaceDE w:val="0"/>
        <w:autoSpaceDN w:val="0"/>
        <w:spacing w:line="588" w:lineRule="exact"/>
        <w:ind w:firstLine="480"/>
        <w:rPr>
          <w:rFonts w:hint="eastAsia" w:ascii="仿宋_GB2312" w:hAnsi="仿宋_GB2312" w:eastAsia="仿宋_GB2312" w:cs="仿宋_GB2312"/>
          <w:color w:val="auto"/>
          <w:sz w:val="28"/>
          <w:szCs w:val="28"/>
          <w:highlight w:val="none"/>
          <w:lang w:val="zh-CN"/>
        </w:rPr>
      </w:pPr>
    </w:p>
    <w:p>
      <w:pPr>
        <w:autoSpaceDE w:val="0"/>
        <w:autoSpaceDN w:val="0"/>
        <w:spacing w:line="588" w:lineRule="exact"/>
        <w:ind w:firstLine="480"/>
        <w:rPr>
          <w:rFonts w:hint="eastAsia" w:ascii="仿宋_GB2312" w:hAnsi="仿宋_GB2312" w:eastAsia="仿宋_GB2312" w:cs="仿宋_GB2312"/>
          <w:color w:val="auto"/>
          <w:sz w:val="28"/>
          <w:szCs w:val="28"/>
          <w:highlight w:val="none"/>
          <w:lang w:val="zh-CN"/>
        </w:rPr>
      </w:pPr>
    </w:p>
    <w:p>
      <w:pPr>
        <w:autoSpaceDE w:val="0"/>
        <w:autoSpaceDN w:val="0"/>
        <w:spacing w:line="588" w:lineRule="exact"/>
        <w:ind w:firstLine="480"/>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zh-CN"/>
        </w:rPr>
        <w:t xml:space="preserve">             </w:t>
      </w:r>
    </w:p>
    <w:p>
      <w:pPr>
        <w:autoSpaceDE w:val="0"/>
        <w:autoSpaceDN w:val="0"/>
        <w:spacing w:line="588" w:lineRule="exact"/>
        <w:ind w:firstLine="480"/>
        <w:rPr>
          <w:rFonts w:hint="eastAsia" w:ascii="仿宋_GB2312" w:hAnsi="仿宋_GB2312" w:eastAsia="仿宋_GB2312" w:cs="仿宋_GB2312"/>
          <w:color w:val="auto"/>
          <w:sz w:val="28"/>
          <w:szCs w:val="28"/>
          <w:highlight w:val="none"/>
          <w:lang w:val="zh-CN"/>
        </w:rPr>
      </w:pPr>
    </w:p>
    <w:p>
      <w:pPr>
        <w:pStyle w:val="9"/>
        <w:spacing w:line="560" w:lineRule="exact"/>
        <w:ind w:left="5446" w:leftChars="1445" w:right="372" w:hanging="1400" w:hangingChars="500"/>
        <w:rPr>
          <w:rFonts w:hint="eastAsia" w:ascii="仿宋_GB2312" w:hAnsi="仿宋_GB2312" w:eastAsia="仿宋_GB2312" w:cs="仿宋_GB2312"/>
          <w:color w:val="auto"/>
          <w:spacing w:val="-2"/>
          <w:sz w:val="28"/>
          <w:szCs w:val="28"/>
          <w:highlight w:val="none"/>
        </w:rPr>
      </w:pPr>
      <w:r>
        <w:rPr>
          <w:rFonts w:hint="eastAsia" w:ascii="仿宋_GB2312" w:hAnsi="仿宋_GB2312" w:eastAsia="仿宋_GB2312" w:cs="仿宋_GB2312"/>
          <w:color w:val="auto"/>
          <w:sz w:val="28"/>
          <w:szCs w:val="28"/>
          <w:highlight w:val="none"/>
          <w:lang w:val="zh-CN"/>
        </w:rPr>
        <w:t xml:space="preserve">                                      </w:t>
      </w:r>
      <w:r>
        <w:rPr>
          <w:rFonts w:hint="eastAsia" w:ascii="仿宋_GB2312" w:hAnsi="仿宋_GB2312" w:eastAsia="仿宋_GB2312" w:cs="仿宋_GB2312"/>
          <w:color w:val="auto"/>
          <w:spacing w:val="-2"/>
          <w:sz w:val="28"/>
          <w:szCs w:val="28"/>
          <w:highlight w:val="none"/>
        </w:rPr>
        <w:t>供应商名称（盖章）：</w:t>
      </w:r>
    </w:p>
    <w:p>
      <w:pPr>
        <w:pStyle w:val="9"/>
        <w:spacing w:line="560" w:lineRule="exact"/>
        <w:ind w:right="372" w:firstLine="7176" w:firstLineChars="2600"/>
        <w:rPr>
          <w:rFonts w:hint="eastAsia" w:ascii="仿宋_GB2312" w:hAnsi="仿宋_GB2312" w:eastAsia="仿宋_GB2312" w:cs="仿宋_GB2312"/>
          <w:color w:val="auto"/>
          <w:spacing w:val="-2"/>
          <w:sz w:val="28"/>
          <w:szCs w:val="28"/>
          <w:highlight w:val="none"/>
        </w:rPr>
      </w:pPr>
      <w:r>
        <w:rPr>
          <w:rFonts w:hint="eastAsia" w:ascii="仿宋_GB2312" w:hAnsi="仿宋_GB2312" w:eastAsia="仿宋_GB2312" w:cs="仿宋_GB2312"/>
          <w:color w:val="auto"/>
          <w:spacing w:val="-2"/>
          <w:sz w:val="28"/>
          <w:szCs w:val="28"/>
          <w:highlight w:val="none"/>
        </w:rPr>
        <w:t>日  期：</w:t>
      </w:r>
    </w:p>
    <w:p>
      <w:pPr>
        <w:autoSpaceDE w:val="0"/>
        <w:autoSpaceDN w:val="0"/>
        <w:spacing w:line="588" w:lineRule="exact"/>
        <w:ind w:firstLine="480"/>
        <w:rPr>
          <w:rFonts w:ascii="仿宋_GB2312" w:hAnsi="宋体" w:eastAsia="仿宋_GB2312" w:cs="宋体"/>
          <w:color w:val="auto"/>
          <w:sz w:val="24"/>
          <w:highlight w:val="none"/>
          <w:lang w:val="zh-CN"/>
        </w:rPr>
      </w:pPr>
    </w:p>
    <w:p>
      <w:pPr>
        <w:spacing w:line="560" w:lineRule="exact"/>
        <w:ind w:firstLine="640"/>
        <w:rPr>
          <w:rFonts w:hint="eastAsia" w:eastAsia="仿宋_GB2312"/>
          <w:color w:val="auto"/>
          <w:sz w:val="32"/>
          <w:highlight w:val="none"/>
        </w:rPr>
      </w:pPr>
    </w:p>
    <w:p>
      <w:pPr>
        <w:pStyle w:val="4"/>
        <w:ind w:firstLine="643"/>
        <w:outlineLvl w:val="9"/>
        <w:rPr>
          <w:rFonts w:hint="eastAsia" w:ascii="Times New Roman" w:eastAsia="仿宋_GB2312"/>
          <w:color w:val="auto"/>
          <w:sz w:val="32"/>
          <w:highlight w:val="none"/>
        </w:rPr>
      </w:pPr>
    </w:p>
    <w:p>
      <w:pPr>
        <w:ind w:firstLine="640"/>
        <w:rPr>
          <w:rFonts w:hint="eastAsia" w:eastAsia="仿宋_GB2312"/>
          <w:color w:val="auto"/>
          <w:sz w:val="32"/>
          <w:highlight w:val="none"/>
        </w:rPr>
      </w:pPr>
    </w:p>
    <w:p>
      <w:pPr>
        <w:pStyle w:val="4"/>
        <w:ind w:firstLine="643"/>
        <w:outlineLvl w:val="9"/>
        <w:rPr>
          <w:rFonts w:hint="eastAsia" w:ascii="Times New Roman" w:eastAsia="仿宋_GB2312"/>
          <w:color w:val="auto"/>
          <w:sz w:val="32"/>
          <w:highlight w:val="none"/>
        </w:rPr>
      </w:pPr>
    </w:p>
    <w:p>
      <w:pPr>
        <w:ind w:firstLine="640"/>
        <w:rPr>
          <w:rFonts w:hint="eastAsia" w:eastAsia="仿宋_GB2312"/>
          <w:color w:val="auto"/>
          <w:sz w:val="32"/>
          <w:highlight w:val="none"/>
        </w:rPr>
      </w:pPr>
    </w:p>
    <w:p>
      <w:pPr>
        <w:pStyle w:val="4"/>
        <w:ind w:firstLine="643"/>
        <w:outlineLvl w:val="9"/>
        <w:rPr>
          <w:rFonts w:hint="eastAsia" w:ascii="Times New Roman" w:eastAsia="仿宋_GB2312"/>
          <w:color w:val="auto"/>
          <w:sz w:val="32"/>
          <w:highlight w:val="none"/>
        </w:rPr>
      </w:pPr>
    </w:p>
    <w:p>
      <w:pPr>
        <w:rPr>
          <w:rFonts w:hint="eastAsia" w:ascii="Times New Roman" w:eastAsia="仿宋_GB2312"/>
          <w:color w:val="auto"/>
          <w:sz w:val="32"/>
          <w:highlight w:val="none"/>
        </w:rPr>
      </w:pPr>
    </w:p>
    <w:p>
      <w:pPr>
        <w:pStyle w:val="69"/>
        <w:rPr>
          <w:rFonts w:hint="eastAsia"/>
          <w:color w:val="auto"/>
          <w:highlight w:val="none"/>
        </w:rPr>
      </w:pPr>
    </w:p>
    <w:p>
      <w:pPr>
        <w:ind w:firstLine="560"/>
        <w:rPr>
          <w:rFonts w:hint="eastAsia"/>
          <w:color w:val="auto"/>
          <w:highlight w:val="none"/>
        </w:rPr>
      </w:pPr>
    </w:p>
    <w:p>
      <w:pPr>
        <w:pStyle w:val="7"/>
        <w:ind w:firstLine="480"/>
        <w:rPr>
          <w:rFonts w:hint="eastAsia"/>
          <w:color w:val="auto"/>
          <w:highlight w:val="none"/>
        </w:rPr>
      </w:pPr>
    </w:p>
    <w:p>
      <w:pPr>
        <w:autoSpaceDE w:val="0"/>
        <w:autoSpaceDN w:val="0"/>
        <w:snapToGrid w:val="0"/>
        <w:spacing w:line="360" w:lineRule="auto"/>
        <w:ind w:firstLine="0" w:firstLineChars="0"/>
        <w:rPr>
          <w:rFonts w:hint="eastAsia"/>
          <w:b/>
          <w:color w:val="auto"/>
          <w:kern w:val="0"/>
          <w:szCs w:val="20"/>
          <w:highlight w:val="none"/>
          <w:lang w:val="zh-CN"/>
        </w:rPr>
      </w:pPr>
    </w:p>
    <w:p>
      <w:pPr>
        <w:numPr>
          <w:ilvl w:val="0"/>
          <w:numId w:val="0"/>
        </w:numPr>
        <w:snapToGrid w:val="0"/>
        <w:spacing w:line="360" w:lineRule="auto"/>
        <w:ind w:leftChars="200"/>
        <w:jc w:val="both"/>
        <w:outlineLvl w:val="1"/>
        <w:rPr>
          <w:rFonts w:hint="eastAsia" w:ascii="仿宋_GB2312" w:hAnsi="宋体" w:eastAsia="仿宋_GB2312" w:cs="宋体"/>
          <w:b w:val="0"/>
          <w:bCs w:val="0"/>
          <w:color w:val="auto"/>
          <w:kern w:val="2"/>
          <w:sz w:val="30"/>
          <w:szCs w:val="30"/>
          <w:highlight w:val="none"/>
          <w:lang w:val="en-US" w:eastAsia="zh-CN" w:bidi="ar-SA"/>
        </w:rPr>
      </w:pPr>
      <w:bookmarkStart w:id="150" w:name="_Toc25234"/>
      <w:r>
        <w:rPr>
          <w:rFonts w:hint="eastAsia" w:ascii="仿宋_GB2312" w:hAnsi="宋体" w:eastAsia="仿宋_GB2312" w:cs="宋体"/>
          <w:b w:val="0"/>
          <w:bCs w:val="0"/>
          <w:color w:val="auto"/>
          <w:kern w:val="2"/>
          <w:sz w:val="30"/>
          <w:szCs w:val="30"/>
          <w:highlight w:val="none"/>
          <w:lang w:val="en-US" w:eastAsia="zh-CN" w:bidi="ar-SA"/>
        </w:rPr>
        <w:t>八、供应商关联单位的说明</w:t>
      </w:r>
      <w:bookmarkEnd w:id="150"/>
    </w:p>
    <w:p>
      <w:pPr>
        <w:ind w:firstLine="560"/>
        <w:rPr>
          <w:rFonts w:hint="eastAsia"/>
          <w:color w:val="auto"/>
          <w:highlight w:val="none"/>
        </w:rPr>
      </w:pPr>
    </w:p>
    <w:p>
      <w:pPr>
        <w:ind w:firstLine="56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说明：供应商应当如实披露与本单位存在下列关联关系的单位名称：</w:t>
      </w:r>
    </w:p>
    <w:p>
      <w:pPr>
        <w:ind w:firstLine="560"/>
        <w:outlineLvl w:val="0"/>
        <w:rPr>
          <w:rFonts w:hint="eastAsia" w:ascii="仿宋_GB2312" w:hAnsi="仿宋_GB2312" w:eastAsia="仿宋_GB2312" w:cs="仿宋_GB2312"/>
          <w:color w:val="auto"/>
          <w:highlight w:val="none"/>
        </w:rPr>
      </w:pPr>
      <w:bookmarkStart w:id="151" w:name="_Toc27475"/>
      <w:r>
        <w:rPr>
          <w:rFonts w:hint="eastAsia" w:ascii="仿宋_GB2312" w:hAnsi="仿宋_GB2312" w:eastAsia="仿宋_GB2312" w:cs="仿宋_GB2312"/>
          <w:color w:val="auto"/>
          <w:highlight w:val="none"/>
        </w:rPr>
        <w:t>（1）与供应商单位负责人为同一人的其他单位；</w:t>
      </w:r>
      <w:bookmarkEnd w:id="151"/>
    </w:p>
    <w:p>
      <w:pPr>
        <w:ind w:firstLine="560"/>
        <w:outlineLvl w:val="0"/>
        <w:rPr>
          <w:rFonts w:hint="eastAsia" w:ascii="仿宋_GB2312" w:hAnsi="仿宋_GB2312" w:eastAsia="仿宋_GB2312" w:cs="仿宋_GB2312"/>
          <w:color w:val="auto"/>
          <w:highlight w:val="none"/>
        </w:rPr>
      </w:pPr>
      <w:bookmarkStart w:id="152" w:name="_Toc3954"/>
      <w:r>
        <w:rPr>
          <w:rFonts w:hint="eastAsia" w:ascii="仿宋_GB2312" w:hAnsi="仿宋_GB2312" w:eastAsia="仿宋_GB2312" w:cs="仿宋_GB2312"/>
          <w:color w:val="auto"/>
          <w:highlight w:val="none"/>
        </w:rPr>
        <w:t>（2）与供应商存在直接控股、管理关系的其他单位。</w:t>
      </w:r>
      <w:bookmarkEnd w:id="152"/>
    </w:p>
    <w:p>
      <w:pPr>
        <w:pStyle w:val="67"/>
        <w:numPr>
          <w:ilvl w:val="0"/>
          <w:numId w:val="0"/>
        </w:numPr>
        <w:rPr>
          <w:rFonts w:hint="eastAsia"/>
          <w:color w:val="auto"/>
          <w:highlight w:val="none"/>
          <w:lang w:val="en-US" w:eastAsia="zh-CN"/>
        </w:rPr>
      </w:pPr>
    </w:p>
    <w:p>
      <w:pPr>
        <w:pStyle w:val="24"/>
        <w:numPr>
          <w:ilvl w:val="0"/>
          <w:numId w:val="0"/>
        </w:numPr>
        <w:ind w:leftChars="200"/>
        <w:jc w:val="left"/>
        <w:rPr>
          <w:rFonts w:hint="eastAsia" w:ascii="仿宋_GB2312" w:hAnsi="宋体" w:eastAsia="仿宋_GB2312" w:cs="宋体"/>
          <w:b w:val="0"/>
          <w:bCs w:val="0"/>
          <w:color w:val="auto"/>
          <w:kern w:val="2"/>
          <w:sz w:val="30"/>
          <w:szCs w:val="30"/>
          <w:highlight w:val="none"/>
          <w:lang w:val="en-US" w:eastAsia="zh-CN" w:bidi="ar-SA"/>
        </w:rPr>
      </w:pPr>
      <w:r>
        <w:rPr>
          <w:rFonts w:hint="eastAsia" w:ascii="仿宋_GB2312" w:eastAsia="仿宋_GB2312" w:cs="宋体"/>
          <w:b w:val="0"/>
          <w:bCs w:val="0"/>
          <w:color w:val="auto"/>
          <w:kern w:val="2"/>
          <w:sz w:val="30"/>
          <w:szCs w:val="30"/>
          <w:highlight w:val="none"/>
          <w:lang w:val="en-US" w:eastAsia="zh-CN" w:bidi="ar-SA"/>
        </w:rPr>
        <w:t>九、</w:t>
      </w:r>
      <w:r>
        <w:rPr>
          <w:rFonts w:hint="eastAsia" w:ascii="仿宋_GB2312" w:hAnsi="宋体" w:eastAsia="仿宋_GB2312" w:cs="宋体"/>
          <w:b w:val="0"/>
          <w:bCs w:val="0"/>
          <w:color w:val="auto"/>
          <w:kern w:val="2"/>
          <w:sz w:val="30"/>
          <w:szCs w:val="30"/>
          <w:highlight w:val="none"/>
          <w:lang w:val="en-US" w:eastAsia="zh-CN" w:bidi="ar-SA"/>
        </w:rPr>
        <w:t>投标人基本情况表</w:t>
      </w:r>
    </w:p>
    <w:tbl>
      <w:tblPr>
        <w:tblStyle w:val="26"/>
        <w:tblpPr w:leftFromText="180" w:rightFromText="180" w:vertAnchor="text" w:horzAnchor="page" w:tblpX="855" w:tblpY="59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gridCol w:w="1159"/>
        <w:gridCol w:w="1177"/>
        <w:gridCol w:w="1530"/>
        <w:gridCol w:w="1387"/>
        <w:gridCol w:w="678"/>
        <w:gridCol w:w="1023"/>
        <w:gridCol w:w="20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196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投标人名称</w:t>
            </w:r>
          </w:p>
        </w:tc>
        <w:tc>
          <w:tcPr>
            <w:tcW w:w="8990" w:type="dxa"/>
            <w:gridSpan w:val="7"/>
            <w:noWrap w:val="0"/>
            <w:vAlign w:val="center"/>
          </w:tcPr>
          <w:p>
            <w:pPr>
              <w:ind w:firstLine="560"/>
              <w:outlineLvl w:val="0"/>
              <w:rPr>
                <w:rFonts w:hint="eastAsia" w:ascii="仿宋_GB2312" w:hAnsi="仿宋_GB2312" w:eastAsia="仿宋_GB2312" w:cs="仿宋_GB2312"/>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196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注册地址</w:t>
            </w:r>
          </w:p>
        </w:tc>
        <w:tc>
          <w:tcPr>
            <w:tcW w:w="3866" w:type="dxa"/>
            <w:gridSpan w:val="3"/>
            <w:noWrap w:val="0"/>
            <w:vAlign w:val="center"/>
          </w:tcPr>
          <w:p>
            <w:pPr>
              <w:ind w:firstLine="560"/>
              <w:outlineLvl w:val="0"/>
              <w:rPr>
                <w:rFonts w:hint="eastAsia" w:ascii="仿宋_GB2312" w:hAnsi="仿宋_GB2312" w:eastAsia="仿宋_GB2312" w:cs="仿宋_GB2312"/>
                <w:color w:val="auto"/>
                <w:highlight w:val="none"/>
              </w:rPr>
            </w:pPr>
          </w:p>
        </w:tc>
        <w:tc>
          <w:tcPr>
            <w:tcW w:w="1387"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邮政编码</w:t>
            </w:r>
          </w:p>
        </w:tc>
        <w:tc>
          <w:tcPr>
            <w:tcW w:w="3737" w:type="dxa"/>
            <w:gridSpan w:val="3"/>
            <w:noWrap w:val="0"/>
            <w:vAlign w:val="center"/>
          </w:tcPr>
          <w:p>
            <w:pPr>
              <w:ind w:firstLine="560"/>
              <w:outlineLvl w:val="0"/>
              <w:rPr>
                <w:rFonts w:hint="eastAsia" w:ascii="仿宋_GB2312" w:hAnsi="仿宋_GB2312" w:eastAsia="仿宋_GB2312" w:cs="仿宋_GB2312"/>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969" w:type="dxa"/>
            <w:vMerge w:val="restart"/>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联系方式</w:t>
            </w:r>
          </w:p>
        </w:tc>
        <w:tc>
          <w:tcPr>
            <w:tcW w:w="115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联系人</w:t>
            </w:r>
          </w:p>
        </w:tc>
        <w:tc>
          <w:tcPr>
            <w:tcW w:w="2707" w:type="dxa"/>
            <w:gridSpan w:val="2"/>
            <w:noWrap w:val="0"/>
            <w:vAlign w:val="center"/>
          </w:tcPr>
          <w:p>
            <w:pPr>
              <w:ind w:firstLine="560"/>
              <w:outlineLvl w:val="0"/>
              <w:rPr>
                <w:rFonts w:hint="eastAsia" w:ascii="仿宋_GB2312" w:hAnsi="仿宋_GB2312" w:eastAsia="仿宋_GB2312" w:cs="仿宋_GB2312"/>
                <w:color w:val="auto"/>
                <w:highlight w:val="none"/>
              </w:rPr>
            </w:pPr>
          </w:p>
        </w:tc>
        <w:tc>
          <w:tcPr>
            <w:tcW w:w="1387"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电话</w:t>
            </w:r>
          </w:p>
        </w:tc>
        <w:tc>
          <w:tcPr>
            <w:tcW w:w="3737" w:type="dxa"/>
            <w:gridSpan w:val="3"/>
            <w:noWrap w:val="0"/>
            <w:vAlign w:val="center"/>
          </w:tcPr>
          <w:p>
            <w:pPr>
              <w:ind w:firstLine="560"/>
              <w:outlineLvl w:val="0"/>
              <w:rPr>
                <w:rFonts w:hint="eastAsia" w:ascii="仿宋_GB2312" w:hAnsi="仿宋_GB2312" w:eastAsia="仿宋_GB2312" w:cs="仿宋_GB2312"/>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969" w:type="dxa"/>
            <w:vMerge w:val="continue"/>
            <w:noWrap w:val="0"/>
            <w:vAlign w:val="center"/>
          </w:tcPr>
          <w:p>
            <w:pPr>
              <w:ind w:firstLine="560"/>
              <w:outlineLvl w:val="0"/>
              <w:rPr>
                <w:rFonts w:hint="eastAsia" w:ascii="仿宋_GB2312" w:hAnsi="仿宋_GB2312" w:eastAsia="仿宋_GB2312" w:cs="仿宋_GB2312"/>
                <w:color w:val="auto"/>
                <w:highlight w:val="none"/>
              </w:rPr>
            </w:pPr>
          </w:p>
        </w:tc>
        <w:tc>
          <w:tcPr>
            <w:tcW w:w="115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传真</w:t>
            </w:r>
          </w:p>
        </w:tc>
        <w:tc>
          <w:tcPr>
            <w:tcW w:w="2707" w:type="dxa"/>
            <w:gridSpan w:val="2"/>
            <w:noWrap w:val="0"/>
            <w:vAlign w:val="center"/>
          </w:tcPr>
          <w:p>
            <w:pPr>
              <w:ind w:firstLine="560"/>
              <w:outlineLvl w:val="0"/>
              <w:rPr>
                <w:rFonts w:hint="eastAsia" w:ascii="仿宋_GB2312" w:hAnsi="仿宋_GB2312" w:eastAsia="仿宋_GB2312" w:cs="仿宋_GB2312"/>
                <w:color w:val="auto"/>
                <w:highlight w:val="none"/>
              </w:rPr>
            </w:pPr>
          </w:p>
        </w:tc>
        <w:tc>
          <w:tcPr>
            <w:tcW w:w="1387"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网址</w:t>
            </w:r>
          </w:p>
        </w:tc>
        <w:tc>
          <w:tcPr>
            <w:tcW w:w="3737" w:type="dxa"/>
            <w:gridSpan w:val="3"/>
            <w:noWrap w:val="0"/>
            <w:vAlign w:val="center"/>
          </w:tcPr>
          <w:p>
            <w:pPr>
              <w:ind w:firstLine="560"/>
              <w:outlineLvl w:val="0"/>
              <w:rPr>
                <w:rFonts w:hint="eastAsia" w:ascii="仿宋_GB2312" w:hAnsi="仿宋_GB2312" w:eastAsia="仿宋_GB2312" w:cs="仿宋_GB2312"/>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96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组织机构代码</w:t>
            </w:r>
          </w:p>
        </w:tc>
        <w:tc>
          <w:tcPr>
            <w:tcW w:w="8990" w:type="dxa"/>
            <w:gridSpan w:val="7"/>
            <w:noWrap w:val="0"/>
            <w:vAlign w:val="center"/>
          </w:tcPr>
          <w:p>
            <w:pPr>
              <w:ind w:firstLine="560"/>
              <w:outlineLvl w:val="0"/>
              <w:rPr>
                <w:rFonts w:hint="eastAsia" w:ascii="仿宋_GB2312" w:hAnsi="仿宋_GB2312" w:eastAsia="仿宋_GB2312" w:cs="仿宋_GB2312"/>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96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法定代表人</w:t>
            </w:r>
          </w:p>
        </w:tc>
        <w:tc>
          <w:tcPr>
            <w:tcW w:w="115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姓名</w:t>
            </w:r>
          </w:p>
        </w:tc>
        <w:tc>
          <w:tcPr>
            <w:tcW w:w="1177" w:type="dxa"/>
            <w:noWrap w:val="0"/>
            <w:vAlign w:val="center"/>
          </w:tcPr>
          <w:p>
            <w:pPr>
              <w:ind w:firstLine="560"/>
              <w:outlineLvl w:val="0"/>
              <w:rPr>
                <w:rFonts w:hint="eastAsia" w:ascii="仿宋_GB2312" w:hAnsi="仿宋_GB2312" w:eastAsia="仿宋_GB2312" w:cs="仿宋_GB2312"/>
                <w:color w:val="auto"/>
                <w:highlight w:val="none"/>
              </w:rPr>
            </w:pPr>
          </w:p>
        </w:tc>
        <w:tc>
          <w:tcPr>
            <w:tcW w:w="1530"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技术职称</w:t>
            </w:r>
          </w:p>
        </w:tc>
        <w:tc>
          <w:tcPr>
            <w:tcW w:w="2065" w:type="dxa"/>
            <w:gridSpan w:val="2"/>
            <w:noWrap w:val="0"/>
            <w:vAlign w:val="center"/>
          </w:tcPr>
          <w:p>
            <w:pPr>
              <w:ind w:firstLine="560"/>
              <w:outlineLvl w:val="0"/>
              <w:rPr>
                <w:rFonts w:hint="eastAsia" w:ascii="仿宋_GB2312" w:hAnsi="仿宋_GB2312" w:eastAsia="仿宋_GB2312" w:cs="仿宋_GB2312"/>
                <w:color w:val="auto"/>
                <w:highlight w:val="none"/>
                <w:lang w:val="en-US" w:eastAsia="zh-CN"/>
              </w:rPr>
            </w:pPr>
          </w:p>
        </w:tc>
        <w:tc>
          <w:tcPr>
            <w:tcW w:w="1023"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电话</w:t>
            </w:r>
          </w:p>
        </w:tc>
        <w:tc>
          <w:tcPr>
            <w:tcW w:w="2036" w:type="dxa"/>
            <w:noWrap w:val="0"/>
            <w:vAlign w:val="center"/>
          </w:tcPr>
          <w:p>
            <w:pPr>
              <w:ind w:firstLine="560"/>
              <w:outlineLvl w:val="0"/>
              <w:rPr>
                <w:rFonts w:hint="eastAsia" w:ascii="仿宋_GB2312" w:hAnsi="仿宋_GB2312" w:eastAsia="仿宋_GB2312" w:cs="仿宋_GB2312"/>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969" w:type="dxa"/>
            <w:noWrap w:val="0"/>
            <w:vAlign w:val="center"/>
          </w:tcPr>
          <w:p>
            <w:pPr>
              <w:ind w:left="0" w:leftChars="0" w:firstLine="0" w:firstLineChars="0"/>
              <w:outlineLvl w:val="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val="en-US" w:eastAsia="zh-CN"/>
              </w:rPr>
              <w:t>技术负责人</w:t>
            </w:r>
          </w:p>
        </w:tc>
        <w:tc>
          <w:tcPr>
            <w:tcW w:w="115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姓名</w:t>
            </w:r>
          </w:p>
        </w:tc>
        <w:tc>
          <w:tcPr>
            <w:tcW w:w="1177" w:type="dxa"/>
            <w:noWrap w:val="0"/>
            <w:vAlign w:val="center"/>
          </w:tcPr>
          <w:p>
            <w:pPr>
              <w:ind w:firstLine="560"/>
              <w:outlineLvl w:val="0"/>
              <w:rPr>
                <w:rFonts w:hint="eastAsia" w:ascii="仿宋_GB2312" w:hAnsi="仿宋_GB2312" w:eastAsia="仿宋_GB2312" w:cs="仿宋_GB2312"/>
                <w:color w:val="auto"/>
                <w:highlight w:val="none"/>
              </w:rPr>
            </w:pPr>
          </w:p>
        </w:tc>
        <w:tc>
          <w:tcPr>
            <w:tcW w:w="1530" w:type="dxa"/>
            <w:noWrap w:val="0"/>
            <w:vAlign w:val="center"/>
          </w:tcPr>
          <w:p>
            <w:pPr>
              <w:ind w:left="0" w:leftChars="0" w:firstLine="0" w:firstLineChars="0"/>
              <w:outlineLvl w:val="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val="en-US" w:eastAsia="zh-CN"/>
              </w:rPr>
              <w:t>技术职称</w:t>
            </w:r>
          </w:p>
        </w:tc>
        <w:tc>
          <w:tcPr>
            <w:tcW w:w="2065" w:type="dxa"/>
            <w:gridSpan w:val="2"/>
            <w:noWrap w:val="0"/>
            <w:vAlign w:val="center"/>
          </w:tcPr>
          <w:p>
            <w:pPr>
              <w:ind w:firstLine="560"/>
              <w:outlineLvl w:val="0"/>
              <w:rPr>
                <w:rFonts w:hint="eastAsia" w:ascii="仿宋_GB2312" w:hAnsi="仿宋_GB2312" w:eastAsia="仿宋_GB2312" w:cs="仿宋_GB2312"/>
                <w:color w:val="auto"/>
                <w:highlight w:val="none"/>
                <w:lang w:val="en-US" w:eastAsia="zh-CN"/>
              </w:rPr>
            </w:pPr>
          </w:p>
        </w:tc>
        <w:tc>
          <w:tcPr>
            <w:tcW w:w="1023"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电话</w:t>
            </w:r>
          </w:p>
        </w:tc>
        <w:tc>
          <w:tcPr>
            <w:tcW w:w="2036" w:type="dxa"/>
            <w:noWrap w:val="0"/>
            <w:vAlign w:val="center"/>
          </w:tcPr>
          <w:p>
            <w:pPr>
              <w:ind w:firstLine="560"/>
              <w:outlineLvl w:val="0"/>
              <w:rPr>
                <w:rFonts w:hint="eastAsia" w:ascii="仿宋_GB2312" w:hAnsi="仿宋_GB2312" w:eastAsia="仿宋_GB2312" w:cs="仿宋_GB2312"/>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196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成立时间</w:t>
            </w:r>
          </w:p>
        </w:tc>
        <w:tc>
          <w:tcPr>
            <w:tcW w:w="2336" w:type="dxa"/>
            <w:gridSpan w:val="2"/>
            <w:noWrap w:val="0"/>
            <w:vAlign w:val="center"/>
          </w:tcPr>
          <w:p>
            <w:pPr>
              <w:ind w:firstLine="560"/>
              <w:outlineLvl w:val="0"/>
              <w:rPr>
                <w:rFonts w:hint="eastAsia" w:ascii="仿宋_GB2312" w:hAnsi="仿宋_GB2312" w:eastAsia="仿宋_GB2312" w:cs="仿宋_GB2312"/>
                <w:color w:val="auto"/>
                <w:highlight w:val="none"/>
              </w:rPr>
            </w:pPr>
          </w:p>
        </w:tc>
        <w:tc>
          <w:tcPr>
            <w:tcW w:w="6654" w:type="dxa"/>
            <w:gridSpan w:val="5"/>
            <w:noWrap w:val="0"/>
            <w:vAlign w:val="center"/>
          </w:tcPr>
          <w:p>
            <w:pPr>
              <w:ind w:firstLine="56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员工人数：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96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企业资质等级</w:t>
            </w:r>
          </w:p>
        </w:tc>
        <w:tc>
          <w:tcPr>
            <w:tcW w:w="2336" w:type="dxa"/>
            <w:gridSpan w:val="2"/>
            <w:noWrap w:val="0"/>
            <w:vAlign w:val="center"/>
          </w:tcPr>
          <w:p>
            <w:pPr>
              <w:ind w:firstLine="560"/>
              <w:outlineLvl w:val="0"/>
              <w:rPr>
                <w:rFonts w:hint="eastAsia" w:ascii="仿宋_GB2312" w:hAnsi="仿宋_GB2312" w:eastAsia="仿宋_GB2312" w:cs="仿宋_GB2312"/>
                <w:color w:val="auto"/>
                <w:highlight w:val="none"/>
              </w:rPr>
            </w:pPr>
          </w:p>
        </w:tc>
        <w:tc>
          <w:tcPr>
            <w:tcW w:w="1530" w:type="dxa"/>
            <w:vMerge w:val="restart"/>
            <w:noWrap w:val="0"/>
            <w:vAlign w:val="center"/>
          </w:tcPr>
          <w:p>
            <w:pPr>
              <w:ind w:firstLine="56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其中</w:t>
            </w:r>
          </w:p>
        </w:tc>
        <w:tc>
          <w:tcPr>
            <w:tcW w:w="2065" w:type="dxa"/>
            <w:gridSpan w:val="2"/>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项目经理</w:t>
            </w:r>
          </w:p>
        </w:tc>
        <w:tc>
          <w:tcPr>
            <w:tcW w:w="3059" w:type="dxa"/>
            <w:gridSpan w:val="2"/>
            <w:noWrap w:val="0"/>
            <w:vAlign w:val="center"/>
          </w:tcPr>
          <w:p>
            <w:pPr>
              <w:ind w:firstLine="560"/>
              <w:outlineLvl w:val="0"/>
              <w:rPr>
                <w:rFonts w:hint="eastAsia" w:ascii="仿宋_GB2312" w:hAnsi="仿宋_GB2312" w:eastAsia="仿宋_GB2312" w:cs="仿宋_GB2312"/>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969" w:type="dxa"/>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营业执照号</w:t>
            </w:r>
          </w:p>
        </w:tc>
        <w:tc>
          <w:tcPr>
            <w:tcW w:w="2336" w:type="dxa"/>
            <w:gridSpan w:val="2"/>
            <w:noWrap w:val="0"/>
            <w:vAlign w:val="center"/>
          </w:tcPr>
          <w:p>
            <w:pPr>
              <w:ind w:firstLine="560"/>
              <w:outlineLvl w:val="0"/>
              <w:rPr>
                <w:rFonts w:hint="eastAsia" w:ascii="仿宋_GB2312" w:hAnsi="仿宋_GB2312" w:eastAsia="仿宋_GB2312" w:cs="仿宋_GB2312"/>
                <w:color w:val="auto"/>
                <w:highlight w:val="none"/>
              </w:rPr>
            </w:pPr>
          </w:p>
        </w:tc>
        <w:tc>
          <w:tcPr>
            <w:tcW w:w="1530" w:type="dxa"/>
            <w:vMerge w:val="continue"/>
            <w:noWrap w:val="0"/>
            <w:vAlign w:val="center"/>
          </w:tcPr>
          <w:p>
            <w:pPr>
              <w:ind w:firstLine="560"/>
              <w:outlineLvl w:val="0"/>
              <w:rPr>
                <w:rFonts w:hint="eastAsia" w:ascii="仿宋_GB2312" w:hAnsi="仿宋_GB2312" w:eastAsia="仿宋_GB2312" w:cs="仿宋_GB2312"/>
                <w:color w:val="auto"/>
                <w:highlight w:val="none"/>
                <w:lang w:val="en-US" w:eastAsia="zh-CN"/>
              </w:rPr>
            </w:pPr>
          </w:p>
        </w:tc>
        <w:tc>
          <w:tcPr>
            <w:tcW w:w="2065" w:type="dxa"/>
            <w:gridSpan w:val="2"/>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高级职称人员</w:t>
            </w:r>
          </w:p>
        </w:tc>
        <w:tc>
          <w:tcPr>
            <w:tcW w:w="3059" w:type="dxa"/>
            <w:gridSpan w:val="2"/>
            <w:noWrap w:val="0"/>
            <w:vAlign w:val="center"/>
          </w:tcPr>
          <w:p>
            <w:pPr>
              <w:ind w:firstLine="560"/>
              <w:outlineLvl w:val="0"/>
              <w:rPr>
                <w:rFonts w:hint="eastAsia" w:ascii="仿宋_GB2312" w:hAnsi="仿宋_GB2312" w:eastAsia="仿宋_GB2312" w:cs="仿宋_GB2312"/>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969" w:type="dxa"/>
            <w:noWrap w:val="0"/>
            <w:vAlign w:val="center"/>
          </w:tcPr>
          <w:p>
            <w:pPr>
              <w:ind w:firstLine="56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注册资金</w:t>
            </w:r>
          </w:p>
        </w:tc>
        <w:tc>
          <w:tcPr>
            <w:tcW w:w="2336" w:type="dxa"/>
            <w:gridSpan w:val="2"/>
            <w:noWrap w:val="0"/>
            <w:vAlign w:val="center"/>
          </w:tcPr>
          <w:p>
            <w:pPr>
              <w:ind w:firstLine="560"/>
              <w:outlineLvl w:val="0"/>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highlight w:val="none"/>
                <w:lang w:eastAsia="zh-CN"/>
              </w:rPr>
              <w:t>（</w:t>
            </w:r>
            <w:r>
              <w:rPr>
                <w:rFonts w:hint="eastAsia" w:ascii="仿宋_GB2312" w:hAnsi="仿宋_GB2312" w:eastAsia="仿宋_GB2312" w:cs="仿宋_GB2312"/>
                <w:color w:val="auto"/>
                <w:highlight w:val="none"/>
                <w:lang w:val="en-US" w:eastAsia="zh-CN"/>
              </w:rPr>
              <w:t>万元</w:t>
            </w:r>
            <w:r>
              <w:rPr>
                <w:rFonts w:hint="eastAsia" w:ascii="仿宋_GB2312" w:hAnsi="仿宋_GB2312" w:eastAsia="仿宋_GB2312" w:cs="仿宋_GB2312"/>
                <w:color w:val="auto"/>
                <w:highlight w:val="none"/>
                <w:lang w:eastAsia="zh-CN"/>
              </w:rPr>
              <w:t>）</w:t>
            </w:r>
          </w:p>
        </w:tc>
        <w:tc>
          <w:tcPr>
            <w:tcW w:w="1530" w:type="dxa"/>
            <w:vMerge w:val="continue"/>
            <w:noWrap w:val="0"/>
            <w:vAlign w:val="center"/>
          </w:tcPr>
          <w:p>
            <w:pPr>
              <w:ind w:firstLine="560"/>
              <w:outlineLvl w:val="0"/>
              <w:rPr>
                <w:rFonts w:hint="eastAsia" w:ascii="仿宋_GB2312" w:hAnsi="仿宋_GB2312" w:eastAsia="仿宋_GB2312" w:cs="仿宋_GB2312"/>
                <w:color w:val="auto"/>
                <w:highlight w:val="none"/>
                <w:lang w:val="en-US" w:eastAsia="zh-CN"/>
              </w:rPr>
            </w:pPr>
          </w:p>
        </w:tc>
        <w:tc>
          <w:tcPr>
            <w:tcW w:w="2065" w:type="dxa"/>
            <w:gridSpan w:val="2"/>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中级职称人员</w:t>
            </w:r>
          </w:p>
        </w:tc>
        <w:tc>
          <w:tcPr>
            <w:tcW w:w="3059" w:type="dxa"/>
            <w:gridSpan w:val="2"/>
            <w:noWrap w:val="0"/>
            <w:vAlign w:val="center"/>
          </w:tcPr>
          <w:p>
            <w:pPr>
              <w:ind w:firstLine="560"/>
              <w:outlineLvl w:val="0"/>
              <w:rPr>
                <w:rFonts w:hint="eastAsia" w:ascii="仿宋_GB2312" w:hAnsi="仿宋_GB2312" w:eastAsia="仿宋_GB2312" w:cs="仿宋_GB2312"/>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969" w:type="dxa"/>
            <w:noWrap w:val="0"/>
            <w:vAlign w:val="center"/>
          </w:tcPr>
          <w:p>
            <w:pPr>
              <w:ind w:firstLine="56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开户银行</w:t>
            </w:r>
          </w:p>
        </w:tc>
        <w:tc>
          <w:tcPr>
            <w:tcW w:w="2336" w:type="dxa"/>
            <w:gridSpan w:val="2"/>
            <w:noWrap w:val="0"/>
            <w:vAlign w:val="center"/>
          </w:tcPr>
          <w:p>
            <w:pPr>
              <w:ind w:firstLine="560"/>
              <w:outlineLvl w:val="0"/>
              <w:rPr>
                <w:rFonts w:hint="eastAsia" w:ascii="仿宋_GB2312" w:hAnsi="仿宋_GB2312" w:eastAsia="仿宋_GB2312" w:cs="仿宋_GB2312"/>
                <w:color w:val="auto"/>
                <w:highlight w:val="none"/>
              </w:rPr>
            </w:pPr>
          </w:p>
        </w:tc>
        <w:tc>
          <w:tcPr>
            <w:tcW w:w="1530" w:type="dxa"/>
            <w:vMerge w:val="continue"/>
            <w:noWrap w:val="0"/>
            <w:vAlign w:val="center"/>
          </w:tcPr>
          <w:p>
            <w:pPr>
              <w:ind w:firstLine="560"/>
              <w:outlineLvl w:val="0"/>
              <w:rPr>
                <w:rFonts w:hint="eastAsia" w:ascii="仿宋_GB2312" w:hAnsi="仿宋_GB2312" w:eastAsia="仿宋_GB2312" w:cs="仿宋_GB2312"/>
                <w:color w:val="auto"/>
                <w:highlight w:val="none"/>
                <w:lang w:val="en-US" w:eastAsia="zh-CN"/>
              </w:rPr>
            </w:pPr>
          </w:p>
        </w:tc>
        <w:tc>
          <w:tcPr>
            <w:tcW w:w="2065" w:type="dxa"/>
            <w:gridSpan w:val="2"/>
            <w:noWrap w:val="0"/>
            <w:vAlign w:val="center"/>
          </w:tcPr>
          <w:p>
            <w:pPr>
              <w:ind w:left="0" w:leftChars="0" w:firstLine="0" w:firstLineChars="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初级职称人员</w:t>
            </w:r>
          </w:p>
        </w:tc>
        <w:tc>
          <w:tcPr>
            <w:tcW w:w="3059" w:type="dxa"/>
            <w:gridSpan w:val="2"/>
            <w:noWrap w:val="0"/>
            <w:vAlign w:val="center"/>
          </w:tcPr>
          <w:p>
            <w:pPr>
              <w:ind w:firstLine="560"/>
              <w:outlineLvl w:val="0"/>
              <w:rPr>
                <w:rFonts w:hint="eastAsia" w:ascii="仿宋_GB2312" w:hAnsi="仿宋_GB2312" w:eastAsia="仿宋_GB2312" w:cs="仿宋_GB2312"/>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969" w:type="dxa"/>
            <w:noWrap w:val="0"/>
            <w:vAlign w:val="center"/>
          </w:tcPr>
          <w:p>
            <w:pPr>
              <w:ind w:firstLine="56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账号</w:t>
            </w:r>
          </w:p>
        </w:tc>
        <w:tc>
          <w:tcPr>
            <w:tcW w:w="2336" w:type="dxa"/>
            <w:gridSpan w:val="2"/>
            <w:noWrap w:val="0"/>
            <w:vAlign w:val="center"/>
          </w:tcPr>
          <w:p>
            <w:pPr>
              <w:ind w:firstLine="560"/>
              <w:outlineLvl w:val="0"/>
              <w:rPr>
                <w:rFonts w:hint="eastAsia" w:ascii="仿宋_GB2312" w:hAnsi="仿宋_GB2312" w:eastAsia="仿宋_GB2312" w:cs="仿宋_GB2312"/>
                <w:color w:val="auto"/>
                <w:highlight w:val="none"/>
              </w:rPr>
            </w:pPr>
          </w:p>
        </w:tc>
        <w:tc>
          <w:tcPr>
            <w:tcW w:w="1530" w:type="dxa"/>
            <w:vMerge w:val="continue"/>
            <w:noWrap w:val="0"/>
            <w:vAlign w:val="center"/>
          </w:tcPr>
          <w:p>
            <w:pPr>
              <w:ind w:firstLine="560"/>
              <w:outlineLvl w:val="0"/>
              <w:rPr>
                <w:rFonts w:hint="eastAsia" w:ascii="仿宋_GB2312" w:hAnsi="仿宋_GB2312" w:eastAsia="仿宋_GB2312" w:cs="仿宋_GB2312"/>
                <w:color w:val="auto"/>
                <w:highlight w:val="none"/>
                <w:lang w:val="en-US" w:eastAsia="zh-CN"/>
              </w:rPr>
            </w:pPr>
          </w:p>
        </w:tc>
        <w:tc>
          <w:tcPr>
            <w:tcW w:w="2065" w:type="dxa"/>
            <w:gridSpan w:val="2"/>
            <w:noWrap w:val="0"/>
            <w:vAlign w:val="center"/>
          </w:tcPr>
          <w:p>
            <w:pPr>
              <w:ind w:firstLine="56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技工</w:t>
            </w:r>
          </w:p>
        </w:tc>
        <w:tc>
          <w:tcPr>
            <w:tcW w:w="3059" w:type="dxa"/>
            <w:gridSpan w:val="2"/>
            <w:noWrap w:val="0"/>
            <w:vAlign w:val="center"/>
          </w:tcPr>
          <w:p>
            <w:pPr>
              <w:ind w:firstLine="560"/>
              <w:outlineLvl w:val="0"/>
              <w:rPr>
                <w:rFonts w:hint="eastAsia" w:ascii="仿宋_GB2312" w:hAnsi="仿宋_GB2312" w:eastAsia="仿宋_GB2312" w:cs="仿宋_GB2312"/>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1969" w:type="dxa"/>
            <w:noWrap w:val="0"/>
            <w:vAlign w:val="center"/>
          </w:tcPr>
          <w:p>
            <w:pPr>
              <w:ind w:firstLine="56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经营范围</w:t>
            </w:r>
          </w:p>
        </w:tc>
        <w:tc>
          <w:tcPr>
            <w:tcW w:w="8990" w:type="dxa"/>
            <w:gridSpan w:val="7"/>
            <w:noWrap w:val="0"/>
            <w:vAlign w:val="center"/>
          </w:tcPr>
          <w:p>
            <w:pPr>
              <w:ind w:firstLine="560"/>
              <w:outlineLvl w:val="0"/>
              <w:rPr>
                <w:rFonts w:hint="eastAsia" w:ascii="仿宋_GB2312" w:hAnsi="仿宋_GB2312" w:eastAsia="仿宋_GB2312" w:cs="仿宋_GB2312"/>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969" w:type="dxa"/>
            <w:noWrap w:val="0"/>
            <w:vAlign w:val="center"/>
          </w:tcPr>
          <w:p>
            <w:pPr>
              <w:ind w:firstLine="560"/>
              <w:outlineLvl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备注</w:t>
            </w:r>
          </w:p>
        </w:tc>
        <w:tc>
          <w:tcPr>
            <w:tcW w:w="8990" w:type="dxa"/>
            <w:gridSpan w:val="7"/>
            <w:noWrap w:val="0"/>
            <w:vAlign w:val="center"/>
          </w:tcPr>
          <w:p>
            <w:pPr>
              <w:ind w:firstLine="560"/>
              <w:outlineLvl w:val="0"/>
              <w:rPr>
                <w:rFonts w:hint="eastAsia" w:ascii="仿宋_GB2312" w:hAnsi="仿宋_GB2312" w:eastAsia="仿宋_GB2312" w:cs="仿宋_GB2312"/>
                <w:color w:val="auto"/>
                <w:highlight w:val="none"/>
                <w:lang w:val="en-US" w:eastAsia="zh-CN"/>
              </w:rPr>
            </w:pPr>
          </w:p>
        </w:tc>
      </w:tr>
    </w:tbl>
    <w:p>
      <w:pPr>
        <w:pStyle w:val="9"/>
        <w:spacing w:before="10"/>
        <w:ind w:firstLine="200"/>
        <w:rPr>
          <w:rFonts w:hint="eastAsia" w:ascii="仿宋_GB2312" w:hAnsi="仿宋_GB2312" w:eastAsia="仿宋_GB2312" w:cs="仿宋_GB2312"/>
          <w:color w:val="auto"/>
          <w:sz w:val="28"/>
          <w:szCs w:val="28"/>
          <w:highlight w:val="none"/>
        </w:rPr>
      </w:pPr>
    </w:p>
    <w:p>
      <w:pPr>
        <w:autoSpaceDE w:val="0"/>
        <w:autoSpaceDN w:val="0"/>
        <w:ind w:firstLine="140" w:firstLineChars="50"/>
        <w:rPr>
          <w:rFonts w:hint="eastAsia" w:ascii="仿宋_GB2312" w:hAnsi="仿宋_GB2312" w:eastAsia="仿宋_GB2312" w:cs="仿宋_GB2312"/>
          <w:color w:val="auto"/>
          <w:sz w:val="28"/>
          <w:szCs w:val="28"/>
          <w:highlight w:val="none"/>
          <w:lang w:val="zh-CN"/>
        </w:rPr>
      </w:pPr>
    </w:p>
    <w:p>
      <w:pPr>
        <w:autoSpaceDE w:val="0"/>
        <w:autoSpaceDN w:val="0"/>
        <w:ind w:firstLine="140" w:firstLineChars="50"/>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zh-CN"/>
        </w:rPr>
        <w:t>供应商</w:t>
      </w:r>
      <w:r>
        <w:rPr>
          <w:rFonts w:hint="eastAsia" w:ascii="仿宋_GB2312" w:hAnsi="仿宋_GB2312" w:eastAsia="仿宋_GB2312" w:cs="仿宋_GB2312"/>
          <w:color w:val="auto"/>
          <w:sz w:val="28"/>
          <w:szCs w:val="28"/>
          <w:highlight w:val="none"/>
        </w:rPr>
        <w:t>名称</w:t>
      </w:r>
      <w:r>
        <w:rPr>
          <w:rFonts w:hint="eastAsia" w:ascii="仿宋_GB2312" w:hAnsi="仿宋_GB2312" w:eastAsia="仿宋_GB2312" w:cs="仿宋_GB2312"/>
          <w:color w:val="auto"/>
          <w:sz w:val="28"/>
          <w:szCs w:val="28"/>
          <w:highlight w:val="none"/>
          <w:lang w:val="zh-CN"/>
        </w:rPr>
        <w:t>（公章）：</w:t>
      </w:r>
    </w:p>
    <w:p>
      <w:pPr>
        <w:spacing w:line="560" w:lineRule="exact"/>
        <w:ind w:left="0" w:leftChars="0" w:firstLine="0" w:firstLineChars="0"/>
        <w:rPr>
          <w:rFonts w:hint="eastAsia" w:eastAsia="仿宋_GB2312"/>
          <w:color w:val="auto"/>
          <w:sz w:val="32"/>
          <w:highlight w:val="none"/>
        </w:rPr>
      </w:pPr>
      <w:r>
        <w:rPr>
          <w:rFonts w:hint="eastAsia" w:ascii="仿宋_GB2312" w:hAnsi="仿宋_GB2312" w:eastAsia="仿宋_GB2312" w:cs="仿宋_GB2312"/>
          <w:color w:val="auto"/>
          <w:sz w:val="28"/>
          <w:szCs w:val="28"/>
          <w:highlight w:val="none"/>
          <w:lang w:val="zh-CN"/>
        </w:rPr>
        <w:t>法定代表人或其授权代表（签字或盖章）：</w:t>
      </w:r>
    </w:p>
    <w:sectPr>
      <w:headerReference r:id="rId5" w:type="default"/>
      <w:footerReference r:id="rId6" w:type="default"/>
      <w:pgSz w:w="11911" w:h="16838"/>
      <w:pgMar w:top="2098" w:right="1474" w:bottom="1984" w:left="1587" w:header="1134" w:footer="1134" w:gutter="0"/>
      <w:pgNumType w:start="1"/>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560"/>
      </w:pPr>
      <w:r>
        <w:separator/>
      </w:r>
    </w:p>
  </w:endnote>
  <w:endnote w:type="continuationSeparator" w:id="1">
    <w:p>
      <w:pPr>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方正小标宋简体">
    <w:panose1 w:val="02000000000000000000"/>
    <w:charset w:val="86"/>
    <w:family w:val="auto"/>
    <w:pitch w:val="default"/>
    <w:sig w:usb0="A00002BF" w:usb1="184F6CFA" w:usb2="00000012" w:usb3="00000000" w:csb0="00040001"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ind w:firstLine="400"/>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10"/>
                            <w:ind w:firstLine="360"/>
                          </w:pPr>
                          <w:r>
                            <w:fldChar w:fldCharType="begin"/>
                          </w:r>
                          <w:r>
                            <w:instrText xml:space="preserve"> PAGE  \* MERGEFORMAT </w:instrText>
                          </w:r>
                          <w:r>
                            <w:fldChar w:fldCharType="separate"/>
                          </w:r>
                          <w:r>
                            <w:t>54</w:t>
                          </w:r>
                          <w:r>
                            <w:fldChar w:fldCharType="end"/>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DTXtZM0QEAAKIDAAAOAAAAAAAAAAEAIAAAAB8BAABk&#10;cnMvZTJvRG9jLnhtbFBLBQYAAAAABgAGAFkBAABiBQAAAAA=&#10;">
              <v:fill on="f" focussize="0,0"/>
              <v:stroke on="f" weight="0.5pt"/>
              <v:imagedata o:title=""/>
              <o:lock v:ext="edit" aspectratio="f"/>
              <v:textbox inset="0mm,0mm,0mm,0mm" style="mso-fit-shape-to-text:t;">
                <w:txbxContent>
                  <w:p>
                    <w:pPr>
                      <w:pStyle w:val="10"/>
                      <w:ind w:firstLine="360"/>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560"/>
      </w:pPr>
      <w:r>
        <w:separator/>
      </w:r>
    </w:p>
  </w:footnote>
  <w:footnote w:type="continuationSeparator" w:id="1">
    <w:p>
      <w:pPr>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3ABE4F"/>
    <w:multiLevelType w:val="singleLevel"/>
    <w:tmpl w:val="A73ABE4F"/>
    <w:lvl w:ilvl="0" w:tentative="0">
      <w:start w:val="1"/>
      <w:numFmt w:val="chineseCounting"/>
      <w:lvlText w:val="(%1)"/>
      <w:lvlJc w:val="left"/>
      <w:pPr>
        <w:tabs>
          <w:tab w:val="left" w:pos="312"/>
        </w:tabs>
      </w:pPr>
      <w:rPr>
        <w:rFonts w:hint="eastAsia"/>
      </w:rPr>
    </w:lvl>
  </w:abstractNum>
  <w:abstractNum w:abstractNumId="1">
    <w:nsid w:val="B3261775"/>
    <w:multiLevelType w:val="singleLevel"/>
    <w:tmpl w:val="B3261775"/>
    <w:lvl w:ilvl="0" w:tentative="0">
      <w:start w:val="7"/>
      <w:numFmt w:val="decimal"/>
      <w:suff w:val="space"/>
      <w:lvlText w:val="第%1章"/>
      <w:lvlJc w:val="left"/>
    </w:lvl>
  </w:abstractNum>
  <w:abstractNum w:abstractNumId="2">
    <w:nsid w:val="CADC8D63"/>
    <w:multiLevelType w:val="singleLevel"/>
    <w:tmpl w:val="CADC8D63"/>
    <w:lvl w:ilvl="0" w:tentative="0">
      <w:start w:val="1"/>
      <w:numFmt w:val="decimal"/>
      <w:suff w:val="space"/>
      <w:lvlText w:val="%1."/>
      <w:lvlJc w:val="left"/>
    </w:lvl>
  </w:abstractNum>
  <w:abstractNum w:abstractNumId="3">
    <w:nsid w:val="EC02CD11"/>
    <w:multiLevelType w:val="singleLevel"/>
    <w:tmpl w:val="EC02CD11"/>
    <w:lvl w:ilvl="0" w:tentative="0">
      <w:start w:val="2"/>
      <w:numFmt w:val="chineseCounting"/>
      <w:suff w:val="nothing"/>
      <w:lvlText w:val="%1、"/>
      <w:lvlJc w:val="left"/>
      <w:rPr>
        <w:rFonts w:hint="eastAsia"/>
      </w:rPr>
    </w:lvl>
  </w:abstractNum>
  <w:abstractNum w:abstractNumId="4">
    <w:nsid w:val="1145989A"/>
    <w:multiLevelType w:val="singleLevel"/>
    <w:tmpl w:val="1145989A"/>
    <w:lvl w:ilvl="0" w:tentative="0">
      <w:start w:val="3"/>
      <w:numFmt w:val="decimal"/>
      <w:suff w:val="space"/>
      <w:lvlText w:val="第%1章"/>
      <w:lvlJc w:val="left"/>
    </w:lvl>
  </w:abstractNum>
  <w:abstractNum w:abstractNumId="5">
    <w:nsid w:val="3580943D"/>
    <w:multiLevelType w:val="singleLevel"/>
    <w:tmpl w:val="3580943D"/>
    <w:lvl w:ilvl="0" w:tentative="0">
      <w:start w:val="2"/>
      <w:numFmt w:val="decimal"/>
      <w:lvlText w:val="%1."/>
      <w:lvlJc w:val="left"/>
      <w:pPr>
        <w:tabs>
          <w:tab w:val="left" w:pos="312"/>
        </w:tabs>
      </w:pPr>
    </w:lvl>
  </w:abstractNum>
  <w:num w:numId="1">
    <w:abstractNumId w:val="4"/>
  </w:num>
  <w:num w:numId="2">
    <w:abstractNumId w:val="3"/>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cxNmMxNTMzZjIxZTBiMDRhMmRlNmMzYmJmNjIxYWMifQ=="/>
  </w:docVars>
  <w:rsids>
    <w:rsidRoot w:val="0099705C"/>
    <w:rsid w:val="000B1060"/>
    <w:rsid w:val="000E6AD8"/>
    <w:rsid w:val="00151802"/>
    <w:rsid w:val="0021462B"/>
    <w:rsid w:val="003563D6"/>
    <w:rsid w:val="003C468C"/>
    <w:rsid w:val="004D140B"/>
    <w:rsid w:val="005250DB"/>
    <w:rsid w:val="005B7E2F"/>
    <w:rsid w:val="006A67BD"/>
    <w:rsid w:val="006C37C4"/>
    <w:rsid w:val="006E71DD"/>
    <w:rsid w:val="00816E55"/>
    <w:rsid w:val="008C5A49"/>
    <w:rsid w:val="0099705C"/>
    <w:rsid w:val="009B72B5"/>
    <w:rsid w:val="009E47A0"/>
    <w:rsid w:val="00A7312F"/>
    <w:rsid w:val="00B10327"/>
    <w:rsid w:val="00B9319E"/>
    <w:rsid w:val="00BF1A5B"/>
    <w:rsid w:val="00C57BB2"/>
    <w:rsid w:val="00CA3EE0"/>
    <w:rsid w:val="00E12F4A"/>
    <w:rsid w:val="00FE1BE6"/>
    <w:rsid w:val="00FE73B1"/>
    <w:rsid w:val="010827C0"/>
    <w:rsid w:val="010E2525"/>
    <w:rsid w:val="01336B85"/>
    <w:rsid w:val="01641D12"/>
    <w:rsid w:val="017467B6"/>
    <w:rsid w:val="01827E06"/>
    <w:rsid w:val="018C519F"/>
    <w:rsid w:val="018C63CD"/>
    <w:rsid w:val="01B7021D"/>
    <w:rsid w:val="01CE3E8D"/>
    <w:rsid w:val="01E274B5"/>
    <w:rsid w:val="01E77BAD"/>
    <w:rsid w:val="01EE44B3"/>
    <w:rsid w:val="01F33470"/>
    <w:rsid w:val="021F2CDE"/>
    <w:rsid w:val="02232320"/>
    <w:rsid w:val="0226637F"/>
    <w:rsid w:val="02381EFF"/>
    <w:rsid w:val="02393D69"/>
    <w:rsid w:val="024E18E4"/>
    <w:rsid w:val="02521651"/>
    <w:rsid w:val="027B5184"/>
    <w:rsid w:val="02A86AE6"/>
    <w:rsid w:val="02BA6EC8"/>
    <w:rsid w:val="02BD0C90"/>
    <w:rsid w:val="02BF3353"/>
    <w:rsid w:val="02C16377"/>
    <w:rsid w:val="02C326C7"/>
    <w:rsid w:val="02C458C8"/>
    <w:rsid w:val="02C70744"/>
    <w:rsid w:val="02E01691"/>
    <w:rsid w:val="02EF5C70"/>
    <w:rsid w:val="030E556F"/>
    <w:rsid w:val="03195B47"/>
    <w:rsid w:val="031F4615"/>
    <w:rsid w:val="032C2C24"/>
    <w:rsid w:val="033C7E91"/>
    <w:rsid w:val="03457CFC"/>
    <w:rsid w:val="034D68D9"/>
    <w:rsid w:val="035148F2"/>
    <w:rsid w:val="036F2FCB"/>
    <w:rsid w:val="0389329F"/>
    <w:rsid w:val="03B36E5C"/>
    <w:rsid w:val="03E272F9"/>
    <w:rsid w:val="03E65FCB"/>
    <w:rsid w:val="03E82714"/>
    <w:rsid w:val="03EA43FF"/>
    <w:rsid w:val="04162E0A"/>
    <w:rsid w:val="041B640C"/>
    <w:rsid w:val="041E772A"/>
    <w:rsid w:val="04384F55"/>
    <w:rsid w:val="04424BAD"/>
    <w:rsid w:val="0456002C"/>
    <w:rsid w:val="04723BB9"/>
    <w:rsid w:val="048E3D51"/>
    <w:rsid w:val="049A3D26"/>
    <w:rsid w:val="049C32B3"/>
    <w:rsid w:val="04A7514A"/>
    <w:rsid w:val="04B827AC"/>
    <w:rsid w:val="04BF588C"/>
    <w:rsid w:val="04E12E1A"/>
    <w:rsid w:val="04EE2C66"/>
    <w:rsid w:val="04F048D6"/>
    <w:rsid w:val="04FF2FAF"/>
    <w:rsid w:val="051D6EB8"/>
    <w:rsid w:val="0522546A"/>
    <w:rsid w:val="053E0EA6"/>
    <w:rsid w:val="054B1B12"/>
    <w:rsid w:val="056F1060"/>
    <w:rsid w:val="0570649D"/>
    <w:rsid w:val="057448C8"/>
    <w:rsid w:val="05861CEB"/>
    <w:rsid w:val="05B249AC"/>
    <w:rsid w:val="05C57BB2"/>
    <w:rsid w:val="05C70E9C"/>
    <w:rsid w:val="05EE4436"/>
    <w:rsid w:val="05F23A3F"/>
    <w:rsid w:val="06042EF0"/>
    <w:rsid w:val="060D2627"/>
    <w:rsid w:val="060D3ABD"/>
    <w:rsid w:val="063711D5"/>
    <w:rsid w:val="06483757"/>
    <w:rsid w:val="06566338"/>
    <w:rsid w:val="06627715"/>
    <w:rsid w:val="067E6679"/>
    <w:rsid w:val="0683692F"/>
    <w:rsid w:val="06844397"/>
    <w:rsid w:val="06881575"/>
    <w:rsid w:val="068C5C42"/>
    <w:rsid w:val="069A6E67"/>
    <w:rsid w:val="069B7CCB"/>
    <w:rsid w:val="069D6BD9"/>
    <w:rsid w:val="06A91B2A"/>
    <w:rsid w:val="06C61153"/>
    <w:rsid w:val="06CA2DC3"/>
    <w:rsid w:val="06D215AC"/>
    <w:rsid w:val="06DE0667"/>
    <w:rsid w:val="06DF2021"/>
    <w:rsid w:val="06E20938"/>
    <w:rsid w:val="06E72E78"/>
    <w:rsid w:val="0700699F"/>
    <w:rsid w:val="071536AF"/>
    <w:rsid w:val="073646A8"/>
    <w:rsid w:val="074E1BB9"/>
    <w:rsid w:val="07572B98"/>
    <w:rsid w:val="076F263D"/>
    <w:rsid w:val="07924029"/>
    <w:rsid w:val="07927288"/>
    <w:rsid w:val="079716B2"/>
    <w:rsid w:val="079946B7"/>
    <w:rsid w:val="07A877C1"/>
    <w:rsid w:val="07BB54BD"/>
    <w:rsid w:val="07CF1A1E"/>
    <w:rsid w:val="07E03938"/>
    <w:rsid w:val="07F93E32"/>
    <w:rsid w:val="082145D3"/>
    <w:rsid w:val="0830608F"/>
    <w:rsid w:val="086C2FC2"/>
    <w:rsid w:val="08747F6A"/>
    <w:rsid w:val="0889377B"/>
    <w:rsid w:val="089808CE"/>
    <w:rsid w:val="08985699"/>
    <w:rsid w:val="08AB0B44"/>
    <w:rsid w:val="08D85818"/>
    <w:rsid w:val="08E614D8"/>
    <w:rsid w:val="090B5543"/>
    <w:rsid w:val="090F3009"/>
    <w:rsid w:val="091479DD"/>
    <w:rsid w:val="09167A44"/>
    <w:rsid w:val="09290070"/>
    <w:rsid w:val="09306D58"/>
    <w:rsid w:val="09364212"/>
    <w:rsid w:val="094D5D39"/>
    <w:rsid w:val="09520ED8"/>
    <w:rsid w:val="0978425B"/>
    <w:rsid w:val="097C4329"/>
    <w:rsid w:val="09875306"/>
    <w:rsid w:val="09886D15"/>
    <w:rsid w:val="09986B17"/>
    <w:rsid w:val="099D0D48"/>
    <w:rsid w:val="09A20B2F"/>
    <w:rsid w:val="09AF0356"/>
    <w:rsid w:val="09B45A2A"/>
    <w:rsid w:val="09B5725D"/>
    <w:rsid w:val="09B63701"/>
    <w:rsid w:val="09C768D4"/>
    <w:rsid w:val="09CC7C0C"/>
    <w:rsid w:val="09CD44CE"/>
    <w:rsid w:val="09DA33E2"/>
    <w:rsid w:val="09DE2761"/>
    <w:rsid w:val="09E36745"/>
    <w:rsid w:val="09FE29B2"/>
    <w:rsid w:val="0A0E6840"/>
    <w:rsid w:val="0A2166A1"/>
    <w:rsid w:val="0A2505C1"/>
    <w:rsid w:val="0A2763AD"/>
    <w:rsid w:val="0A326F04"/>
    <w:rsid w:val="0A374116"/>
    <w:rsid w:val="0A3F4EDB"/>
    <w:rsid w:val="0A415C80"/>
    <w:rsid w:val="0A466107"/>
    <w:rsid w:val="0A544CC8"/>
    <w:rsid w:val="0A6C186C"/>
    <w:rsid w:val="0A7060EF"/>
    <w:rsid w:val="0A796F3D"/>
    <w:rsid w:val="0A803054"/>
    <w:rsid w:val="0A8D7892"/>
    <w:rsid w:val="0A9114C7"/>
    <w:rsid w:val="0AA3489C"/>
    <w:rsid w:val="0AB4509C"/>
    <w:rsid w:val="0ACA6D38"/>
    <w:rsid w:val="0AD22B5D"/>
    <w:rsid w:val="0AD87902"/>
    <w:rsid w:val="0AE23A54"/>
    <w:rsid w:val="0AE47DFA"/>
    <w:rsid w:val="0B0E56F1"/>
    <w:rsid w:val="0B1D6F7F"/>
    <w:rsid w:val="0B245AF8"/>
    <w:rsid w:val="0B3568A8"/>
    <w:rsid w:val="0B3E7708"/>
    <w:rsid w:val="0B420FD1"/>
    <w:rsid w:val="0B497F51"/>
    <w:rsid w:val="0B52486B"/>
    <w:rsid w:val="0B676FA3"/>
    <w:rsid w:val="0B6F0093"/>
    <w:rsid w:val="0B756C78"/>
    <w:rsid w:val="0B8239AC"/>
    <w:rsid w:val="0B991485"/>
    <w:rsid w:val="0BB40C0B"/>
    <w:rsid w:val="0BB67268"/>
    <w:rsid w:val="0BBA0358"/>
    <w:rsid w:val="0BD86687"/>
    <w:rsid w:val="0BF441B6"/>
    <w:rsid w:val="0BFC1173"/>
    <w:rsid w:val="0C124AB7"/>
    <w:rsid w:val="0C18795A"/>
    <w:rsid w:val="0C2F08B0"/>
    <w:rsid w:val="0C3B6D65"/>
    <w:rsid w:val="0C3B7EEE"/>
    <w:rsid w:val="0C4012DF"/>
    <w:rsid w:val="0C5D1E9E"/>
    <w:rsid w:val="0C5E5A75"/>
    <w:rsid w:val="0C6C4425"/>
    <w:rsid w:val="0C8A57E5"/>
    <w:rsid w:val="0C8F254C"/>
    <w:rsid w:val="0CA83206"/>
    <w:rsid w:val="0CAE02B5"/>
    <w:rsid w:val="0CCF2C5A"/>
    <w:rsid w:val="0CF50F24"/>
    <w:rsid w:val="0D02188B"/>
    <w:rsid w:val="0D02696C"/>
    <w:rsid w:val="0D1A1225"/>
    <w:rsid w:val="0D2658A2"/>
    <w:rsid w:val="0D51592B"/>
    <w:rsid w:val="0D647905"/>
    <w:rsid w:val="0DA25E59"/>
    <w:rsid w:val="0DAD51EB"/>
    <w:rsid w:val="0DAF7BCF"/>
    <w:rsid w:val="0DC12675"/>
    <w:rsid w:val="0DD20A96"/>
    <w:rsid w:val="0DE70D33"/>
    <w:rsid w:val="0DEB5EFF"/>
    <w:rsid w:val="0DED4F59"/>
    <w:rsid w:val="0DFA7D8E"/>
    <w:rsid w:val="0E0349A5"/>
    <w:rsid w:val="0E0802A4"/>
    <w:rsid w:val="0E0B3D93"/>
    <w:rsid w:val="0E2B7CE5"/>
    <w:rsid w:val="0E323572"/>
    <w:rsid w:val="0E4913C4"/>
    <w:rsid w:val="0E4F7C80"/>
    <w:rsid w:val="0E6D157B"/>
    <w:rsid w:val="0E6E12B9"/>
    <w:rsid w:val="0E811E04"/>
    <w:rsid w:val="0EB65F51"/>
    <w:rsid w:val="0EB9785E"/>
    <w:rsid w:val="0EBA02C8"/>
    <w:rsid w:val="0EBB3568"/>
    <w:rsid w:val="0EBE704A"/>
    <w:rsid w:val="0EE92B91"/>
    <w:rsid w:val="0EEF3462"/>
    <w:rsid w:val="0F03671D"/>
    <w:rsid w:val="0F046F61"/>
    <w:rsid w:val="0F0547E3"/>
    <w:rsid w:val="0F1A028E"/>
    <w:rsid w:val="0F46513C"/>
    <w:rsid w:val="0F4A710C"/>
    <w:rsid w:val="0F4E1D05"/>
    <w:rsid w:val="0F56624D"/>
    <w:rsid w:val="0F5D1B8B"/>
    <w:rsid w:val="0F6D1120"/>
    <w:rsid w:val="0F76550E"/>
    <w:rsid w:val="0F8120BC"/>
    <w:rsid w:val="0F8749FE"/>
    <w:rsid w:val="0F8A789C"/>
    <w:rsid w:val="0FA64486"/>
    <w:rsid w:val="0FA97E4F"/>
    <w:rsid w:val="0FCE2E27"/>
    <w:rsid w:val="0FCF3D31"/>
    <w:rsid w:val="0FE10049"/>
    <w:rsid w:val="0FED58BE"/>
    <w:rsid w:val="10037538"/>
    <w:rsid w:val="101661A9"/>
    <w:rsid w:val="10261E46"/>
    <w:rsid w:val="10401F77"/>
    <w:rsid w:val="104A76C8"/>
    <w:rsid w:val="105C0433"/>
    <w:rsid w:val="107A4259"/>
    <w:rsid w:val="10A760E2"/>
    <w:rsid w:val="10A83678"/>
    <w:rsid w:val="10B755B0"/>
    <w:rsid w:val="10CB465C"/>
    <w:rsid w:val="10EE7E23"/>
    <w:rsid w:val="11010348"/>
    <w:rsid w:val="110B7187"/>
    <w:rsid w:val="110F1949"/>
    <w:rsid w:val="117451A8"/>
    <w:rsid w:val="117C293D"/>
    <w:rsid w:val="11824F51"/>
    <w:rsid w:val="118E286E"/>
    <w:rsid w:val="119A7F4F"/>
    <w:rsid w:val="11B04EDA"/>
    <w:rsid w:val="11B330F8"/>
    <w:rsid w:val="11B75B2F"/>
    <w:rsid w:val="11E41442"/>
    <w:rsid w:val="11EE77D9"/>
    <w:rsid w:val="11F24782"/>
    <w:rsid w:val="11F25807"/>
    <w:rsid w:val="11F47837"/>
    <w:rsid w:val="11F56D91"/>
    <w:rsid w:val="123478B9"/>
    <w:rsid w:val="124670B3"/>
    <w:rsid w:val="12585435"/>
    <w:rsid w:val="12610316"/>
    <w:rsid w:val="126559F8"/>
    <w:rsid w:val="126D6927"/>
    <w:rsid w:val="1271403F"/>
    <w:rsid w:val="12791770"/>
    <w:rsid w:val="127B29D9"/>
    <w:rsid w:val="129E1DE1"/>
    <w:rsid w:val="12CE3EAD"/>
    <w:rsid w:val="12DA0D86"/>
    <w:rsid w:val="12E33709"/>
    <w:rsid w:val="12E51D62"/>
    <w:rsid w:val="12F944D4"/>
    <w:rsid w:val="12FD30EB"/>
    <w:rsid w:val="131C37F1"/>
    <w:rsid w:val="13225964"/>
    <w:rsid w:val="132316DC"/>
    <w:rsid w:val="132714B0"/>
    <w:rsid w:val="132D4308"/>
    <w:rsid w:val="133550F4"/>
    <w:rsid w:val="134030AB"/>
    <w:rsid w:val="134D25CE"/>
    <w:rsid w:val="13730D77"/>
    <w:rsid w:val="13925EE6"/>
    <w:rsid w:val="1396445E"/>
    <w:rsid w:val="139946B7"/>
    <w:rsid w:val="13C06212"/>
    <w:rsid w:val="13D22078"/>
    <w:rsid w:val="13DF1A4B"/>
    <w:rsid w:val="14072DAB"/>
    <w:rsid w:val="140B76FE"/>
    <w:rsid w:val="14185061"/>
    <w:rsid w:val="14384D8D"/>
    <w:rsid w:val="14466BCC"/>
    <w:rsid w:val="14504752"/>
    <w:rsid w:val="14581832"/>
    <w:rsid w:val="14AA3A23"/>
    <w:rsid w:val="14B735AA"/>
    <w:rsid w:val="14D26F15"/>
    <w:rsid w:val="14DD119A"/>
    <w:rsid w:val="14F25809"/>
    <w:rsid w:val="150705C9"/>
    <w:rsid w:val="150A038E"/>
    <w:rsid w:val="151D5AEB"/>
    <w:rsid w:val="15284469"/>
    <w:rsid w:val="15303660"/>
    <w:rsid w:val="15316332"/>
    <w:rsid w:val="15442F9F"/>
    <w:rsid w:val="15585A5A"/>
    <w:rsid w:val="15611B83"/>
    <w:rsid w:val="156D04E1"/>
    <w:rsid w:val="158C3099"/>
    <w:rsid w:val="159F61A7"/>
    <w:rsid w:val="15B6443A"/>
    <w:rsid w:val="15C102C3"/>
    <w:rsid w:val="15C25ADF"/>
    <w:rsid w:val="15D40F97"/>
    <w:rsid w:val="15D942D4"/>
    <w:rsid w:val="15F5110D"/>
    <w:rsid w:val="1604435F"/>
    <w:rsid w:val="16185095"/>
    <w:rsid w:val="16256F3A"/>
    <w:rsid w:val="16337A7B"/>
    <w:rsid w:val="166B13D0"/>
    <w:rsid w:val="167544E0"/>
    <w:rsid w:val="167D5D64"/>
    <w:rsid w:val="169726DE"/>
    <w:rsid w:val="169D4DAF"/>
    <w:rsid w:val="16A00673"/>
    <w:rsid w:val="16A45B9E"/>
    <w:rsid w:val="16B03E36"/>
    <w:rsid w:val="16B21D8B"/>
    <w:rsid w:val="16BA2357"/>
    <w:rsid w:val="16E817A5"/>
    <w:rsid w:val="16EA74CD"/>
    <w:rsid w:val="17083894"/>
    <w:rsid w:val="17105FBD"/>
    <w:rsid w:val="17181EAA"/>
    <w:rsid w:val="172278CB"/>
    <w:rsid w:val="172E75BE"/>
    <w:rsid w:val="17322AE4"/>
    <w:rsid w:val="17323C7F"/>
    <w:rsid w:val="173914CE"/>
    <w:rsid w:val="173D710F"/>
    <w:rsid w:val="17473B0C"/>
    <w:rsid w:val="174A7237"/>
    <w:rsid w:val="17667206"/>
    <w:rsid w:val="176A3766"/>
    <w:rsid w:val="178827D5"/>
    <w:rsid w:val="17AF2894"/>
    <w:rsid w:val="17B13DEB"/>
    <w:rsid w:val="17BD3F2F"/>
    <w:rsid w:val="17C15B92"/>
    <w:rsid w:val="17E23670"/>
    <w:rsid w:val="17EB2A2F"/>
    <w:rsid w:val="1805387C"/>
    <w:rsid w:val="181160A2"/>
    <w:rsid w:val="182543B0"/>
    <w:rsid w:val="183265DF"/>
    <w:rsid w:val="18517BDC"/>
    <w:rsid w:val="185F66BE"/>
    <w:rsid w:val="187F029B"/>
    <w:rsid w:val="188104CE"/>
    <w:rsid w:val="18A35972"/>
    <w:rsid w:val="18AB63FB"/>
    <w:rsid w:val="18BC5F12"/>
    <w:rsid w:val="18C9062F"/>
    <w:rsid w:val="18D50FDA"/>
    <w:rsid w:val="18DC0363"/>
    <w:rsid w:val="18DE232D"/>
    <w:rsid w:val="18EC6E32"/>
    <w:rsid w:val="18F90F15"/>
    <w:rsid w:val="18F97167"/>
    <w:rsid w:val="18FE6E7F"/>
    <w:rsid w:val="19157D18"/>
    <w:rsid w:val="191B1AE1"/>
    <w:rsid w:val="19287A4C"/>
    <w:rsid w:val="19321A83"/>
    <w:rsid w:val="19341F4D"/>
    <w:rsid w:val="193C5012"/>
    <w:rsid w:val="194F6D87"/>
    <w:rsid w:val="19560B38"/>
    <w:rsid w:val="19623EA1"/>
    <w:rsid w:val="196D36B1"/>
    <w:rsid w:val="19760FDF"/>
    <w:rsid w:val="19776532"/>
    <w:rsid w:val="199656C4"/>
    <w:rsid w:val="19A82AA7"/>
    <w:rsid w:val="19E21871"/>
    <w:rsid w:val="19E576EB"/>
    <w:rsid w:val="19E80F89"/>
    <w:rsid w:val="19FD5DC4"/>
    <w:rsid w:val="1A037369"/>
    <w:rsid w:val="1A067813"/>
    <w:rsid w:val="1A3B3513"/>
    <w:rsid w:val="1A467F15"/>
    <w:rsid w:val="1A49051C"/>
    <w:rsid w:val="1A63716B"/>
    <w:rsid w:val="1A6C52C7"/>
    <w:rsid w:val="1A80358B"/>
    <w:rsid w:val="1AAB0B88"/>
    <w:rsid w:val="1ADC02CF"/>
    <w:rsid w:val="1ADD41F0"/>
    <w:rsid w:val="1AE0158B"/>
    <w:rsid w:val="1AEE6286"/>
    <w:rsid w:val="1B0B3181"/>
    <w:rsid w:val="1B286FE8"/>
    <w:rsid w:val="1B2D6B43"/>
    <w:rsid w:val="1B42739C"/>
    <w:rsid w:val="1B4B0A29"/>
    <w:rsid w:val="1B6941AA"/>
    <w:rsid w:val="1B6C4B7E"/>
    <w:rsid w:val="1B746FEB"/>
    <w:rsid w:val="1B7D57A2"/>
    <w:rsid w:val="1B8A679C"/>
    <w:rsid w:val="1BB33257"/>
    <w:rsid w:val="1BDF2F3C"/>
    <w:rsid w:val="1BE250F6"/>
    <w:rsid w:val="1BEB0238"/>
    <w:rsid w:val="1BEF11E3"/>
    <w:rsid w:val="1BF01F1C"/>
    <w:rsid w:val="1C2C759F"/>
    <w:rsid w:val="1C456B26"/>
    <w:rsid w:val="1C465429"/>
    <w:rsid w:val="1C7922F3"/>
    <w:rsid w:val="1C7D0BE8"/>
    <w:rsid w:val="1C814DB5"/>
    <w:rsid w:val="1C8E5E8A"/>
    <w:rsid w:val="1C990EB4"/>
    <w:rsid w:val="1CB810E7"/>
    <w:rsid w:val="1CDC7B67"/>
    <w:rsid w:val="1CF739BD"/>
    <w:rsid w:val="1CFD2F9D"/>
    <w:rsid w:val="1D015B75"/>
    <w:rsid w:val="1D08745D"/>
    <w:rsid w:val="1D22272F"/>
    <w:rsid w:val="1D4B3D09"/>
    <w:rsid w:val="1D571301"/>
    <w:rsid w:val="1D7F1FCA"/>
    <w:rsid w:val="1D8611E5"/>
    <w:rsid w:val="1D906A9A"/>
    <w:rsid w:val="1D9236E6"/>
    <w:rsid w:val="1DB34332"/>
    <w:rsid w:val="1DB9452C"/>
    <w:rsid w:val="1DC664CA"/>
    <w:rsid w:val="1DE3701A"/>
    <w:rsid w:val="1DEB2230"/>
    <w:rsid w:val="1DF42207"/>
    <w:rsid w:val="1E0C5569"/>
    <w:rsid w:val="1E177E35"/>
    <w:rsid w:val="1E42477E"/>
    <w:rsid w:val="1E462BFD"/>
    <w:rsid w:val="1E486D01"/>
    <w:rsid w:val="1E71282C"/>
    <w:rsid w:val="1E7371A7"/>
    <w:rsid w:val="1E884016"/>
    <w:rsid w:val="1E9265F6"/>
    <w:rsid w:val="1EA01087"/>
    <w:rsid w:val="1EA83E44"/>
    <w:rsid w:val="1EC81F97"/>
    <w:rsid w:val="1ED64E72"/>
    <w:rsid w:val="1F0307F1"/>
    <w:rsid w:val="1F127928"/>
    <w:rsid w:val="1F1C54F5"/>
    <w:rsid w:val="1F5F4C3B"/>
    <w:rsid w:val="1F643DD9"/>
    <w:rsid w:val="1F6E00FA"/>
    <w:rsid w:val="1F942043"/>
    <w:rsid w:val="1F952AB2"/>
    <w:rsid w:val="1FAA11BB"/>
    <w:rsid w:val="1FBF2FC4"/>
    <w:rsid w:val="1FCB1131"/>
    <w:rsid w:val="1FD11E54"/>
    <w:rsid w:val="1FE13DAC"/>
    <w:rsid w:val="1FE15C14"/>
    <w:rsid w:val="1FFF7D8E"/>
    <w:rsid w:val="20086F90"/>
    <w:rsid w:val="20164A1E"/>
    <w:rsid w:val="202C5028"/>
    <w:rsid w:val="20322780"/>
    <w:rsid w:val="2034538F"/>
    <w:rsid w:val="20384282"/>
    <w:rsid w:val="204330BE"/>
    <w:rsid w:val="20515ADA"/>
    <w:rsid w:val="20523600"/>
    <w:rsid w:val="20643696"/>
    <w:rsid w:val="206A410F"/>
    <w:rsid w:val="2070737F"/>
    <w:rsid w:val="207A24AF"/>
    <w:rsid w:val="20844D63"/>
    <w:rsid w:val="209059F9"/>
    <w:rsid w:val="209547FC"/>
    <w:rsid w:val="20994D8B"/>
    <w:rsid w:val="209C508F"/>
    <w:rsid w:val="20A92615"/>
    <w:rsid w:val="20D34C23"/>
    <w:rsid w:val="20D529C8"/>
    <w:rsid w:val="20D83B05"/>
    <w:rsid w:val="20DB259A"/>
    <w:rsid w:val="20DD4F60"/>
    <w:rsid w:val="20E11433"/>
    <w:rsid w:val="20E832FD"/>
    <w:rsid w:val="212972B6"/>
    <w:rsid w:val="212E2BED"/>
    <w:rsid w:val="212E39C9"/>
    <w:rsid w:val="21301A34"/>
    <w:rsid w:val="217D2722"/>
    <w:rsid w:val="218C112A"/>
    <w:rsid w:val="21952F8C"/>
    <w:rsid w:val="21A855D1"/>
    <w:rsid w:val="21AB746C"/>
    <w:rsid w:val="21B65058"/>
    <w:rsid w:val="21BE19B9"/>
    <w:rsid w:val="21C3423A"/>
    <w:rsid w:val="21C579C1"/>
    <w:rsid w:val="21C761E2"/>
    <w:rsid w:val="21DD1DB4"/>
    <w:rsid w:val="21DE0D69"/>
    <w:rsid w:val="22007ED6"/>
    <w:rsid w:val="2206269D"/>
    <w:rsid w:val="22181C87"/>
    <w:rsid w:val="22195ECB"/>
    <w:rsid w:val="221E6571"/>
    <w:rsid w:val="221E77C8"/>
    <w:rsid w:val="222D7D5A"/>
    <w:rsid w:val="22581C6F"/>
    <w:rsid w:val="226523BC"/>
    <w:rsid w:val="2277587B"/>
    <w:rsid w:val="22876470"/>
    <w:rsid w:val="228F3375"/>
    <w:rsid w:val="22947F00"/>
    <w:rsid w:val="229B1BDB"/>
    <w:rsid w:val="22B25950"/>
    <w:rsid w:val="22BF5376"/>
    <w:rsid w:val="22C3307F"/>
    <w:rsid w:val="22D15095"/>
    <w:rsid w:val="22DE5986"/>
    <w:rsid w:val="22F55282"/>
    <w:rsid w:val="22F73903"/>
    <w:rsid w:val="23045742"/>
    <w:rsid w:val="23046782"/>
    <w:rsid w:val="2306192E"/>
    <w:rsid w:val="23241B14"/>
    <w:rsid w:val="23247F0B"/>
    <w:rsid w:val="2326405A"/>
    <w:rsid w:val="232B1946"/>
    <w:rsid w:val="234B6811"/>
    <w:rsid w:val="238B2570"/>
    <w:rsid w:val="23920929"/>
    <w:rsid w:val="239309FF"/>
    <w:rsid w:val="23A55214"/>
    <w:rsid w:val="23AC4FFC"/>
    <w:rsid w:val="23BE60BA"/>
    <w:rsid w:val="23BF71FF"/>
    <w:rsid w:val="23C72C38"/>
    <w:rsid w:val="23D20CE0"/>
    <w:rsid w:val="23E825CA"/>
    <w:rsid w:val="23F24C87"/>
    <w:rsid w:val="24377DF9"/>
    <w:rsid w:val="244B45EE"/>
    <w:rsid w:val="24590EAE"/>
    <w:rsid w:val="245D4C34"/>
    <w:rsid w:val="24881DC7"/>
    <w:rsid w:val="249773D0"/>
    <w:rsid w:val="249B02F0"/>
    <w:rsid w:val="24AA201D"/>
    <w:rsid w:val="24BC5A8D"/>
    <w:rsid w:val="24CB0D3B"/>
    <w:rsid w:val="24CE033C"/>
    <w:rsid w:val="24E33F85"/>
    <w:rsid w:val="24F3539D"/>
    <w:rsid w:val="24F829C8"/>
    <w:rsid w:val="24FD7247"/>
    <w:rsid w:val="250C6A8D"/>
    <w:rsid w:val="250F4830"/>
    <w:rsid w:val="25454C7A"/>
    <w:rsid w:val="254C155A"/>
    <w:rsid w:val="25787562"/>
    <w:rsid w:val="25987AD6"/>
    <w:rsid w:val="25A20BAA"/>
    <w:rsid w:val="25DC5E46"/>
    <w:rsid w:val="25ED0053"/>
    <w:rsid w:val="25F66D8D"/>
    <w:rsid w:val="26046DFC"/>
    <w:rsid w:val="26273E7A"/>
    <w:rsid w:val="263F0183"/>
    <w:rsid w:val="26424642"/>
    <w:rsid w:val="264E003E"/>
    <w:rsid w:val="26536BAB"/>
    <w:rsid w:val="26572237"/>
    <w:rsid w:val="26603B81"/>
    <w:rsid w:val="266C3D2B"/>
    <w:rsid w:val="26891A8F"/>
    <w:rsid w:val="269A7155"/>
    <w:rsid w:val="26A2273F"/>
    <w:rsid w:val="26A63C05"/>
    <w:rsid w:val="26C239DE"/>
    <w:rsid w:val="26E700E8"/>
    <w:rsid w:val="26EA227C"/>
    <w:rsid w:val="26F748C0"/>
    <w:rsid w:val="26FA01B8"/>
    <w:rsid w:val="27055AC0"/>
    <w:rsid w:val="27065C53"/>
    <w:rsid w:val="27096E61"/>
    <w:rsid w:val="271C7AC6"/>
    <w:rsid w:val="274611C4"/>
    <w:rsid w:val="275603A8"/>
    <w:rsid w:val="2768760E"/>
    <w:rsid w:val="2788026D"/>
    <w:rsid w:val="27895B59"/>
    <w:rsid w:val="27952975"/>
    <w:rsid w:val="27B23C67"/>
    <w:rsid w:val="27CD44BA"/>
    <w:rsid w:val="27D8088F"/>
    <w:rsid w:val="28030D8A"/>
    <w:rsid w:val="28032B1E"/>
    <w:rsid w:val="280739C6"/>
    <w:rsid w:val="280766A6"/>
    <w:rsid w:val="282E767E"/>
    <w:rsid w:val="284321AC"/>
    <w:rsid w:val="28514344"/>
    <w:rsid w:val="28593D52"/>
    <w:rsid w:val="28785F30"/>
    <w:rsid w:val="288162C3"/>
    <w:rsid w:val="28C3259C"/>
    <w:rsid w:val="28D25F89"/>
    <w:rsid w:val="28DC1381"/>
    <w:rsid w:val="28EA645E"/>
    <w:rsid w:val="29045E7D"/>
    <w:rsid w:val="29111342"/>
    <w:rsid w:val="291A2CAD"/>
    <w:rsid w:val="2941623D"/>
    <w:rsid w:val="294A57BC"/>
    <w:rsid w:val="29684083"/>
    <w:rsid w:val="297B3BC8"/>
    <w:rsid w:val="297F3122"/>
    <w:rsid w:val="299344A9"/>
    <w:rsid w:val="299851EE"/>
    <w:rsid w:val="29B430BA"/>
    <w:rsid w:val="29C2074E"/>
    <w:rsid w:val="29E42F6D"/>
    <w:rsid w:val="29EB2FB2"/>
    <w:rsid w:val="29EE6148"/>
    <w:rsid w:val="29FB6ED6"/>
    <w:rsid w:val="2A1B35D4"/>
    <w:rsid w:val="2A1F47FA"/>
    <w:rsid w:val="2A2F36C0"/>
    <w:rsid w:val="2A3F53EE"/>
    <w:rsid w:val="2A4A68ED"/>
    <w:rsid w:val="2A576581"/>
    <w:rsid w:val="2A8F5C36"/>
    <w:rsid w:val="2A9B6030"/>
    <w:rsid w:val="2A9B7216"/>
    <w:rsid w:val="2AA63B7C"/>
    <w:rsid w:val="2AA8279A"/>
    <w:rsid w:val="2AB40145"/>
    <w:rsid w:val="2ABF71D9"/>
    <w:rsid w:val="2AD428BD"/>
    <w:rsid w:val="2AE14D55"/>
    <w:rsid w:val="2AE70F99"/>
    <w:rsid w:val="2AF22185"/>
    <w:rsid w:val="2B213D29"/>
    <w:rsid w:val="2B275AF8"/>
    <w:rsid w:val="2B373B90"/>
    <w:rsid w:val="2B397896"/>
    <w:rsid w:val="2B4029D3"/>
    <w:rsid w:val="2B5D4718"/>
    <w:rsid w:val="2B6B2C2E"/>
    <w:rsid w:val="2B6D1CDE"/>
    <w:rsid w:val="2B8F7F64"/>
    <w:rsid w:val="2B993E26"/>
    <w:rsid w:val="2B9F687E"/>
    <w:rsid w:val="2BA36953"/>
    <w:rsid w:val="2BAE6159"/>
    <w:rsid w:val="2BBD4755"/>
    <w:rsid w:val="2BC61697"/>
    <w:rsid w:val="2BE112AC"/>
    <w:rsid w:val="2BE56989"/>
    <w:rsid w:val="2BE75544"/>
    <w:rsid w:val="2BF17F7E"/>
    <w:rsid w:val="2C01033F"/>
    <w:rsid w:val="2C12290F"/>
    <w:rsid w:val="2C1C43EC"/>
    <w:rsid w:val="2C1D7154"/>
    <w:rsid w:val="2C2627EF"/>
    <w:rsid w:val="2C3047F6"/>
    <w:rsid w:val="2C48091C"/>
    <w:rsid w:val="2C6163A6"/>
    <w:rsid w:val="2C974350"/>
    <w:rsid w:val="2CA2686A"/>
    <w:rsid w:val="2CA568CE"/>
    <w:rsid w:val="2CB10534"/>
    <w:rsid w:val="2CBE23C1"/>
    <w:rsid w:val="2CE21176"/>
    <w:rsid w:val="2D0946C5"/>
    <w:rsid w:val="2D1040EE"/>
    <w:rsid w:val="2D2372B8"/>
    <w:rsid w:val="2D2C088A"/>
    <w:rsid w:val="2D3F5CB1"/>
    <w:rsid w:val="2D524BAE"/>
    <w:rsid w:val="2D694D2F"/>
    <w:rsid w:val="2D6E7C10"/>
    <w:rsid w:val="2D713C98"/>
    <w:rsid w:val="2D8867FD"/>
    <w:rsid w:val="2D925B0D"/>
    <w:rsid w:val="2D9D536C"/>
    <w:rsid w:val="2DAC249B"/>
    <w:rsid w:val="2DBF701B"/>
    <w:rsid w:val="2DD8172E"/>
    <w:rsid w:val="2DE61A05"/>
    <w:rsid w:val="2DF235D1"/>
    <w:rsid w:val="2DF83064"/>
    <w:rsid w:val="2E070A94"/>
    <w:rsid w:val="2E096652"/>
    <w:rsid w:val="2E2074B8"/>
    <w:rsid w:val="2E207D35"/>
    <w:rsid w:val="2E36630F"/>
    <w:rsid w:val="2E606E8A"/>
    <w:rsid w:val="2E661EB4"/>
    <w:rsid w:val="2E762607"/>
    <w:rsid w:val="2E840E29"/>
    <w:rsid w:val="2E89643F"/>
    <w:rsid w:val="2E9B2D4C"/>
    <w:rsid w:val="2EAA5ED3"/>
    <w:rsid w:val="2EBB6E77"/>
    <w:rsid w:val="2EBC045D"/>
    <w:rsid w:val="2EC973D4"/>
    <w:rsid w:val="2ECB4CA9"/>
    <w:rsid w:val="2ECE0A7C"/>
    <w:rsid w:val="2ED14904"/>
    <w:rsid w:val="2EE25C61"/>
    <w:rsid w:val="2EE5276F"/>
    <w:rsid w:val="2EEB12FC"/>
    <w:rsid w:val="2EFD5F59"/>
    <w:rsid w:val="2F124B97"/>
    <w:rsid w:val="2F2529FF"/>
    <w:rsid w:val="2F562335"/>
    <w:rsid w:val="2F5B427F"/>
    <w:rsid w:val="2F6C1E00"/>
    <w:rsid w:val="2F7703EB"/>
    <w:rsid w:val="2F964C95"/>
    <w:rsid w:val="2F9E3C0E"/>
    <w:rsid w:val="2FAD694E"/>
    <w:rsid w:val="2FC77D62"/>
    <w:rsid w:val="2FD23E16"/>
    <w:rsid w:val="2FD40AB3"/>
    <w:rsid w:val="2FDA2204"/>
    <w:rsid w:val="302B5C83"/>
    <w:rsid w:val="302F4247"/>
    <w:rsid w:val="3036600A"/>
    <w:rsid w:val="303B1153"/>
    <w:rsid w:val="303C7890"/>
    <w:rsid w:val="30450400"/>
    <w:rsid w:val="304E05AC"/>
    <w:rsid w:val="306E3B27"/>
    <w:rsid w:val="30966152"/>
    <w:rsid w:val="30973041"/>
    <w:rsid w:val="30A9553F"/>
    <w:rsid w:val="30BE5F30"/>
    <w:rsid w:val="30CC5881"/>
    <w:rsid w:val="30D728A7"/>
    <w:rsid w:val="30DE08EC"/>
    <w:rsid w:val="310A6B03"/>
    <w:rsid w:val="31315BB7"/>
    <w:rsid w:val="316710D0"/>
    <w:rsid w:val="316E53AC"/>
    <w:rsid w:val="31952F92"/>
    <w:rsid w:val="31BB5658"/>
    <w:rsid w:val="31CF283D"/>
    <w:rsid w:val="31D200FD"/>
    <w:rsid w:val="31F143FC"/>
    <w:rsid w:val="31FC0614"/>
    <w:rsid w:val="31FE2B90"/>
    <w:rsid w:val="32034C65"/>
    <w:rsid w:val="320F1351"/>
    <w:rsid w:val="321C56C6"/>
    <w:rsid w:val="324F16C5"/>
    <w:rsid w:val="32671470"/>
    <w:rsid w:val="326A14E3"/>
    <w:rsid w:val="32700693"/>
    <w:rsid w:val="3271414B"/>
    <w:rsid w:val="328341CE"/>
    <w:rsid w:val="328F6F6D"/>
    <w:rsid w:val="32A84A59"/>
    <w:rsid w:val="32C1415C"/>
    <w:rsid w:val="32C219E5"/>
    <w:rsid w:val="32C34A19"/>
    <w:rsid w:val="32D82D3B"/>
    <w:rsid w:val="32E1221F"/>
    <w:rsid w:val="32E72810"/>
    <w:rsid w:val="32F81024"/>
    <w:rsid w:val="32F87AFA"/>
    <w:rsid w:val="33087154"/>
    <w:rsid w:val="3335695B"/>
    <w:rsid w:val="335912B3"/>
    <w:rsid w:val="335A6773"/>
    <w:rsid w:val="335F1E64"/>
    <w:rsid w:val="336654FF"/>
    <w:rsid w:val="33727DEA"/>
    <w:rsid w:val="3374566C"/>
    <w:rsid w:val="33894D71"/>
    <w:rsid w:val="33914714"/>
    <w:rsid w:val="33924E40"/>
    <w:rsid w:val="339529AD"/>
    <w:rsid w:val="33AC65D3"/>
    <w:rsid w:val="33C74824"/>
    <w:rsid w:val="33DD4601"/>
    <w:rsid w:val="33DD5A5B"/>
    <w:rsid w:val="340A3085"/>
    <w:rsid w:val="34137ED0"/>
    <w:rsid w:val="3417444B"/>
    <w:rsid w:val="3447296C"/>
    <w:rsid w:val="344C063B"/>
    <w:rsid w:val="349E0B91"/>
    <w:rsid w:val="34B36604"/>
    <w:rsid w:val="34BD10D8"/>
    <w:rsid w:val="34C046A8"/>
    <w:rsid w:val="34DF500B"/>
    <w:rsid w:val="34EA782D"/>
    <w:rsid w:val="34F812F7"/>
    <w:rsid w:val="350B3694"/>
    <w:rsid w:val="351D5B33"/>
    <w:rsid w:val="352E1AEE"/>
    <w:rsid w:val="352E5399"/>
    <w:rsid w:val="3538263A"/>
    <w:rsid w:val="35397B62"/>
    <w:rsid w:val="354457B6"/>
    <w:rsid w:val="354827D2"/>
    <w:rsid w:val="35487054"/>
    <w:rsid w:val="3554278E"/>
    <w:rsid w:val="356C3834"/>
    <w:rsid w:val="357F67EE"/>
    <w:rsid w:val="359027A9"/>
    <w:rsid w:val="3599760F"/>
    <w:rsid w:val="35A95D83"/>
    <w:rsid w:val="35AD4498"/>
    <w:rsid w:val="35B357C1"/>
    <w:rsid w:val="35C97A69"/>
    <w:rsid w:val="35D905E4"/>
    <w:rsid w:val="35DF02EF"/>
    <w:rsid w:val="35E92148"/>
    <w:rsid w:val="35F6222E"/>
    <w:rsid w:val="362C24D2"/>
    <w:rsid w:val="36363350"/>
    <w:rsid w:val="36455341"/>
    <w:rsid w:val="366E0F74"/>
    <w:rsid w:val="36886EDD"/>
    <w:rsid w:val="368B76E7"/>
    <w:rsid w:val="369C2F39"/>
    <w:rsid w:val="36BA3F15"/>
    <w:rsid w:val="36C02C1A"/>
    <w:rsid w:val="36E05914"/>
    <w:rsid w:val="36E14147"/>
    <w:rsid w:val="36E36C77"/>
    <w:rsid w:val="36E475C5"/>
    <w:rsid w:val="36E82611"/>
    <w:rsid w:val="37052D23"/>
    <w:rsid w:val="373D070E"/>
    <w:rsid w:val="374435C6"/>
    <w:rsid w:val="37490E61"/>
    <w:rsid w:val="37941808"/>
    <w:rsid w:val="37962412"/>
    <w:rsid w:val="379D62B9"/>
    <w:rsid w:val="379F4F25"/>
    <w:rsid w:val="37D27BE0"/>
    <w:rsid w:val="37DB7774"/>
    <w:rsid w:val="37EE026B"/>
    <w:rsid w:val="37F262BF"/>
    <w:rsid w:val="37FA5167"/>
    <w:rsid w:val="38055562"/>
    <w:rsid w:val="3810197F"/>
    <w:rsid w:val="383513E6"/>
    <w:rsid w:val="383532FC"/>
    <w:rsid w:val="38387A45"/>
    <w:rsid w:val="38445C8D"/>
    <w:rsid w:val="384D6D61"/>
    <w:rsid w:val="3876532E"/>
    <w:rsid w:val="388E3775"/>
    <w:rsid w:val="38A612F0"/>
    <w:rsid w:val="38B13C7D"/>
    <w:rsid w:val="38B7244A"/>
    <w:rsid w:val="38C54C96"/>
    <w:rsid w:val="38C8033C"/>
    <w:rsid w:val="38ED5375"/>
    <w:rsid w:val="39014694"/>
    <w:rsid w:val="39026391"/>
    <w:rsid w:val="39157428"/>
    <w:rsid w:val="393B4F66"/>
    <w:rsid w:val="39433415"/>
    <w:rsid w:val="394B245C"/>
    <w:rsid w:val="39557FCA"/>
    <w:rsid w:val="395906BF"/>
    <w:rsid w:val="395B0226"/>
    <w:rsid w:val="39900706"/>
    <w:rsid w:val="39A46823"/>
    <w:rsid w:val="39B1455F"/>
    <w:rsid w:val="39B5390B"/>
    <w:rsid w:val="39BB1537"/>
    <w:rsid w:val="39BE5DCC"/>
    <w:rsid w:val="39CA5414"/>
    <w:rsid w:val="39DE1A49"/>
    <w:rsid w:val="39FF1357"/>
    <w:rsid w:val="3A0846DA"/>
    <w:rsid w:val="3A2D1EAE"/>
    <w:rsid w:val="3A2D4A6A"/>
    <w:rsid w:val="3A4154E8"/>
    <w:rsid w:val="3A4C6FEE"/>
    <w:rsid w:val="3A5426CF"/>
    <w:rsid w:val="3A620DD9"/>
    <w:rsid w:val="3A6B60F4"/>
    <w:rsid w:val="3A992100"/>
    <w:rsid w:val="3A9E2C06"/>
    <w:rsid w:val="3AA00CD1"/>
    <w:rsid w:val="3AA925A5"/>
    <w:rsid w:val="3AA95436"/>
    <w:rsid w:val="3AB1394A"/>
    <w:rsid w:val="3AB822C4"/>
    <w:rsid w:val="3AC652B9"/>
    <w:rsid w:val="3AD4594F"/>
    <w:rsid w:val="3ADE3FB6"/>
    <w:rsid w:val="3ADF2F02"/>
    <w:rsid w:val="3AE74C19"/>
    <w:rsid w:val="3AEC3302"/>
    <w:rsid w:val="3AF9614C"/>
    <w:rsid w:val="3B122FC6"/>
    <w:rsid w:val="3B215EF8"/>
    <w:rsid w:val="3B2C6F0B"/>
    <w:rsid w:val="3B2F5BC5"/>
    <w:rsid w:val="3B3635ED"/>
    <w:rsid w:val="3B3F6A62"/>
    <w:rsid w:val="3B47557E"/>
    <w:rsid w:val="3B6D45C5"/>
    <w:rsid w:val="3B703149"/>
    <w:rsid w:val="3B951A8F"/>
    <w:rsid w:val="3B9555FD"/>
    <w:rsid w:val="3BAC552A"/>
    <w:rsid w:val="3BC57F52"/>
    <w:rsid w:val="3BE364BB"/>
    <w:rsid w:val="3BE61656"/>
    <w:rsid w:val="3BEE74DC"/>
    <w:rsid w:val="3C071E42"/>
    <w:rsid w:val="3C1A705C"/>
    <w:rsid w:val="3C1F77A1"/>
    <w:rsid w:val="3C30405C"/>
    <w:rsid w:val="3C325F6A"/>
    <w:rsid w:val="3C413C94"/>
    <w:rsid w:val="3C664AC4"/>
    <w:rsid w:val="3C692A29"/>
    <w:rsid w:val="3C7172FC"/>
    <w:rsid w:val="3C7236F1"/>
    <w:rsid w:val="3C7C390C"/>
    <w:rsid w:val="3C7D72AA"/>
    <w:rsid w:val="3C8362BC"/>
    <w:rsid w:val="3C8A3550"/>
    <w:rsid w:val="3C9A6F2F"/>
    <w:rsid w:val="3C9B5B3B"/>
    <w:rsid w:val="3CA23C0C"/>
    <w:rsid w:val="3CB27F10"/>
    <w:rsid w:val="3CBD7933"/>
    <w:rsid w:val="3CC22518"/>
    <w:rsid w:val="3CD85B67"/>
    <w:rsid w:val="3CEE507D"/>
    <w:rsid w:val="3D226D9E"/>
    <w:rsid w:val="3D424B0B"/>
    <w:rsid w:val="3D4F3303"/>
    <w:rsid w:val="3D5C3FB9"/>
    <w:rsid w:val="3D5D0047"/>
    <w:rsid w:val="3D803B81"/>
    <w:rsid w:val="3D8E5820"/>
    <w:rsid w:val="3DB47ECB"/>
    <w:rsid w:val="3DC6320C"/>
    <w:rsid w:val="3DD50061"/>
    <w:rsid w:val="3DDC2A2F"/>
    <w:rsid w:val="3E0220E6"/>
    <w:rsid w:val="3E0F7287"/>
    <w:rsid w:val="3E180B30"/>
    <w:rsid w:val="3E1E3AD6"/>
    <w:rsid w:val="3E2F7CCE"/>
    <w:rsid w:val="3E304D97"/>
    <w:rsid w:val="3E386E20"/>
    <w:rsid w:val="3E3948A1"/>
    <w:rsid w:val="3E5217EF"/>
    <w:rsid w:val="3E541D98"/>
    <w:rsid w:val="3E5776D4"/>
    <w:rsid w:val="3E7C3464"/>
    <w:rsid w:val="3E8A7AE3"/>
    <w:rsid w:val="3E8C7FB7"/>
    <w:rsid w:val="3E9814B9"/>
    <w:rsid w:val="3EBF215D"/>
    <w:rsid w:val="3ECC6AE0"/>
    <w:rsid w:val="3ED12ED0"/>
    <w:rsid w:val="3EEA3262"/>
    <w:rsid w:val="3EEB2D19"/>
    <w:rsid w:val="3F2C4235"/>
    <w:rsid w:val="3F2D2F28"/>
    <w:rsid w:val="3F344134"/>
    <w:rsid w:val="3F385049"/>
    <w:rsid w:val="3F3B3A54"/>
    <w:rsid w:val="3F63661F"/>
    <w:rsid w:val="3F8866B0"/>
    <w:rsid w:val="3F9133A5"/>
    <w:rsid w:val="3F9D1D4A"/>
    <w:rsid w:val="3FA5037A"/>
    <w:rsid w:val="3FA769CC"/>
    <w:rsid w:val="3FAA5B5F"/>
    <w:rsid w:val="3FB52FF2"/>
    <w:rsid w:val="3FDF2FAA"/>
    <w:rsid w:val="3FF6116C"/>
    <w:rsid w:val="401C4224"/>
    <w:rsid w:val="4029023A"/>
    <w:rsid w:val="404E74E8"/>
    <w:rsid w:val="4059590E"/>
    <w:rsid w:val="40635999"/>
    <w:rsid w:val="407816AF"/>
    <w:rsid w:val="407C564F"/>
    <w:rsid w:val="4091151B"/>
    <w:rsid w:val="409B04FB"/>
    <w:rsid w:val="40B80A98"/>
    <w:rsid w:val="40CC2F21"/>
    <w:rsid w:val="40F443AC"/>
    <w:rsid w:val="41071A72"/>
    <w:rsid w:val="41087591"/>
    <w:rsid w:val="412F0806"/>
    <w:rsid w:val="4131346B"/>
    <w:rsid w:val="413B30B7"/>
    <w:rsid w:val="413C47E8"/>
    <w:rsid w:val="41511AFA"/>
    <w:rsid w:val="41870F04"/>
    <w:rsid w:val="419158DF"/>
    <w:rsid w:val="41D05C21"/>
    <w:rsid w:val="41D451EF"/>
    <w:rsid w:val="41DD4412"/>
    <w:rsid w:val="41EE2D31"/>
    <w:rsid w:val="4214291C"/>
    <w:rsid w:val="421C20FC"/>
    <w:rsid w:val="422670FA"/>
    <w:rsid w:val="422E4D37"/>
    <w:rsid w:val="4242188A"/>
    <w:rsid w:val="42466EEC"/>
    <w:rsid w:val="42494E2E"/>
    <w:rsid w:val="42580871"/>
    <w:rsid w:val="425A34B8"/>
    <w:rsid w:val="42701008"/>
    <w:rsid w:val="428D259B"/>
    <w:rsid w:val="429733C9"/>
    <w:rsid w:val="429E15D7"/>
    <w:rsid w:val="42DD7491"/>
    <w:rsid w:val="42E52499"/>
    <w:rsid w:val="43061F63"/>
    <w:rsid w:val="431C44AA"/>
    <w:rsid w:val="43236A0A"/>
    <w:rsid w:val="43240E98"/>
    <w:rsid w:val="433E2588"/>
    <w:rsid w:val="43425B62"/>
    <w:rsid w:val="4348436E"/>
    <w:rsid w:val="436A288B"/>
    <w:rsid w:val="43847BBD"/>
    <w:rsid w:val="438A03C0"/>
    <w:rsid w:val="439520A3"/>
    <w:rsid w:val="439D5E83"/>
    <w:rsid w:val="43AA11D1"/>
    <w:rsid w:val="43AB79D5"/>
    <w:rsid w:val="43AF32DF"/>
    <w:rsid w:val="43BC4AD1"/>
    <w:rsid w:val="43DB647F"/>
    <w:rsid w:val="43DD30F4"/>
    <w:rsid w:val="43F87E97"/>
    <w:rsid w:val="43FE55EC"/>
    <w:rsid w:val="44240A06"/>
    <w:rsid w:val="443A6EFF"/>
    <w:rsid w:val="44436407"/>
    <w:rsid w:val="44466D69"/>
    <w:rsid w:val="44675AEB"/>
    <w:rsid w:val="447466D3"/>
    <w:rsid w:val="44753296"/>
    <w:rsid w:val="4484172B"/>
    <w:rsid w:val="448E4357"/>
    <w:rsid w:val="44B21EAA"/>
    <w:rsid w:val="44C84AE6"/>
    <w:rsid w:val="44D00F4E"/>
    <w:rsid w:val="44EC0F3D"/>
    <w:rsid w:val="44EF5B41"/>
    <w:rsid w:val="44EF6BA9"/>
    <w:rsid w:val="44FA19ED"/>
    <w:rsid w:val="45412E8C"/>
    <w:rsid w:val="45631AFF"/>
    <w:rsid w:val="459462E8"/>
    <w:rsid w:val="459B50C8"/>
    <w:rsid w:val="459C2AA4"/>
    <w:rsid w:val="45AF2288"/>
    <w:rsid w:val="45B567A7"/>
    <w:rsid w:val="45C313B6"/>
    <w:rsid w:val="45CE2923"/>
    <w:rsid w:val="45CF69D6"/>
    <w:rsid w:val="45D958E3"/>
    <w:rsid w:val="45DA157D"/>
    <w:rsid w:val="45EF1384"/>
    <w:rsid w:val="45FC3543"/>
    <w:rsid w:val="460231D4"/>
    <w:rsid w:val="46072ADB"/>
    <w:rsid w:val="463F1DAD"/>
    <w:rsid w:val="464123F7"/>
    <w:rsid w:val="4645313C"/>
    <w:rsid w:val="466E49B7"/>
    <w:rsid w:val="46872574"/>
    <w:rsid w:val="4691156B"/>
    <w:rsid w:val="46A85D30"/>
    <w:rsid w:val="46C27E9E"/>
    <w:rsid w:val="46E40FDD"/>
    <w:rsid w:val="46F77450"/>
    <w:rsid w:val="46F825A7"/>
    <w:rsid w:val="471828F0"/>
    <w:rsid w:val="4730277E"/>
    <w:rsid w:val="473945DB"/>
    <w:rsid w:val="4744649F"/>
    <w:rsid w:val="47483028"/>
    <w:rsid w:val="474E6F58"/>
    <w:rsid w:val="47566698"/>
    <w:rsid w:val="47641A35"/>
    <w:rsid w:val="47645239"/>
    <w:rsid w:val="476615BC"/>
    <w:rsid w:val="47701689"/>
    <w:rsid w:val="47A22479"/>
    <w:rsid w:val="47B0349C"/>
    <w:rsid w:val="47C2705E"/>
    <w:rsid w:val="47CC6C39"/>
    <w:rsid w:val="47DD39D4"/>
    <w:rsid w:val="47F6293F"/>
    <w:rsid w:val="47F91D20"/>
    <w:rsid w:val="480D3D8E"/>
    <w:rsid w:val="484B6E33"/>
    <w:rsid w:val="486514BF"/>
    <w:rsid w:val="486F2AE9"/>
    <w:rsid w:val="48802C2C"/>
    <w:rsid w:val="48926E0D"/>
    <w:rsid w:val="48B70ECF"/>
    <w:rsid w:val="48BD16AF"/>
    <w:rsid w:val="48D6451F"/>
    <w:rsid w:val="48DB1B35"/>
    <w:rsid w:val="491F7C74"/>
    <w:rsid w:val="49283851"/>
    <w:rsid w:val="49403325"/>
    <w:rsid w:val="494577BC"/>
    <w:rsid w:val="496B6F76"/>
    <w:rsid w:val="497E42D3"/>
    <w:rsid w:val="49885819"/>
    <w:rsid w:val="49B303BC"/>
    <w:rsid w:val="49BB2492"/>
    <w:rsid w:val="49D9723C"/>
    <w:rsid w:val="49DD6EF8"/>
    <w:rsid w:val="49F57B75"/>
    <w:rsid w:val="49F84B27"/>
    <w:rsid w:val="49FB38E1"/>
    <w:rsid w:val="4A060002"/>
    <w:rsid w:val="4A064990"/>
    <w:rsid w:val="4A0B01F8"/>
    <w:rsid w:val="4A0E189B"/>
    <w:rsid w:val="4A225C6E"/>
    <w:rsid w:val="4A2E64A3"/>
    <w:rsid w:val="4A38723F"/>
    <w:rsid w:val="4A481191"/>
    <w:rsid w:val="4A4C28A6"/>
    <w:rsid w:val="4A4C6847"/>
    <w:rsid w:val="4A5B2E49"/>
    <w:rsid w:val="4A9C6866"/>
    <w:rsid w:val="4AA604B7"/>
    <w:rsid w:val="4AAC3789"/>
    <w:rsid w:val="4AAE5D51"/>
    <w:rsid w:val="4ABF422C"/>
    <w:rsid w:val="4AC152C0"/>
    <w:rsid w:val="4AD17F32"/>
    <w:rsid w:val="4AD704DB"/>
    <w:rsid w:val="4AD93E52"/>
    <w:rsid w:val="4AF70595"/>
    <w:rsid w:val="4AFB026D"/>
    <w:rsid w:val="4B060CB2"/>
    <w:rsid w:val="4B085AB2"/>
    <w:rsid w:val="4B0F56F7"/>
    <w:rsid w:val="4B1038AA"/>
    <w:rsid w:val="4B110B59"/>
    <w:rsid w:val="4B111420"/>
    <w:rsid w:val="4B1B2FB4"/>
    <w:rsid w:val="4B2E29FB"/>
    <w:rsid w:val="4B3308B4"/>
    <w:rsid w:val="4B4B36B1"/>
    <w:rsid w:val="4B851D78"/>
    <w:rsid w:val="4BAA1DF5"/>
    <w:rsid w:val="4BB51CA1"/>
    <w:rsid w:val="4BD342FC"/>
    <w:rsid w:val="4BE862D1"/>
    <w:rsid w:val="4BF02924"/>
    <w:rsid w:val="4BFD5BB5"/>
    <w:rsid w:val="4C086CC9"/>
    <w:rsid w:val="4C333693"/>
    <w:rsid w:val="4C473101"/>
    <w:rsid w:val="4C4F76A2"/>
    <w:rsid w:val="4C610817"/>
    <w:rsid w:val="4C75744D"/>
    <w:rsid w:val="4C8815BB"/>
    <w:rsid w:val="4C99431B"/>
    <w:rsid w:val="4C9F3BFF"/>
    <w:rsid w:val="4CA9218C"/>
    <w:rsid w:val="4CB34014"/>
    <w:rsid w:val="4CBB69E6"/>
    <w:rsid w:val="4CCD69F9"/>
    <w:rsid w:val="4CE31C82"/>
    <w:rsid w:val="4CE53075"/>
    <w:rsid w:val="4CE92A73"/>
    <w:rsid w:val="4CFD41A1"/>
    <w:rsid w:val="4D2051B0"/>
    <w:rsid w:val="4D2B66B9"/>
    <w:rsid w:val="4D453A21"/>
    <w:rsid w:val="4D747D9B"/>
    <w:rsid w:val="4D8602C2"/>
    <w:rsid w:val="4D8D3ABD"/>
    <w:rsid w:val="4D8E7176"/>
    <w:rsid w:val="4D907392"/>
    <w:rsid w:val="4D97427D"/>
    <w:rsid w:val="4DA9732B"/>
    <w:rsid w:val="4DCA0CF8"/>
    <w:rsid w:val="4DDA7F12"/>
    <w:rsid w:val="4DF42C4A"/>
    <w:rsid w:val="4DF96CE5"/>
    <w:rsid w:val="4DFE2A04"/>
    <w:rsid w:val="4DFE6C4C"/>
    <w:rsid w:val="4E0B62AA"/>
    <w:rsid w:val="4E1256C4"/>
    <w:rsid w:val="4E152594"/>
    <w:rsid w:val="4E1A1A79"/>
    <w:rsid w:val="4E393064"/>
    <w:rsid w:val="4E3B54A4"/>
    <w:rsid w:val="4E423A6E"/>
    <w:rsid w:val="4E4269BE"/>
    <w:rsid w:val="4E4D7C9E"/>
    <w:rsid w:val="4E540F00"/>
    <w:rsid w:val="4E635C51"/>
    <w:rsid w:val="4E6E6E7D"/>
    <w:rsid w:val="4E8A1FD1"/>
    <w:rsid w:val="4E914D5E"/>
    <w:rsid w:val="4E981BD3"/>
    <w:rsid w:val="4EF11733"/>
    <w:rsid w:val="4EFA28CE"/>
    <w:rsid w:val="4EFB44C3"/>
    <w:rsid w:val="4F1869D4"/>
    <w:rsid w:val="4F277B33"/>
    <w:rsid w:val="4F331EE1"/>
    <w:rsid w:val="4F3C3220"/>
    <w:rsid w:val="4F3D5F38"/>
    <w:rsid w:val="4F47067B"/>
    <w:rsid w:val="4F6A05D6"/>
    <w:rsid w:val="4F6E07FA"/>
    <w:rsid w:val="4F6F65D6"/>
    <w:rsid w:val="4F747F24"/>
    <w:rsid w:val="4F844BE0"/>
    <w:rsid w:val="4F8B0AE5"/>
    <w:rsid w:val="4F932C84"/>
    <w:rsid w:val="4FA92186"/>
    <w:rsid w:val="4FC3672A"/>
    <w:rsid w:val="4FC53631"/>
    <w:rsid w:val="4FDF05FB"/>
    <w:rsid w:val="4FDF3958"/>
    <w:rsid w:val="4FE93A45"/>
    <w:rsid w:val="4FFF55BB"/>
    <w:rsid w:val="50011E81"/>
    <w:rsid w:val="50412E87"/>
    <w:rsid w:val="50483180"/>
    <w:rsid w:val="50546455"/>
    <w:rsid w:val="506B19F1"/>
    <w:rsid w:val="50736514"/>
    <w:rsid w:val="507D75BD"/>
    <w:rsid w:val="508D2B15"/>
    <w:rsid w:val="509149D8"/>
    <w:rsid w:val="50A63C7C"/>
    <w:rsid w:val="50A76ECD"/>
    <w:rsid w:val="50C975EE"/>
    <w:rsid w:val="50CF67D0"/>
    <w:rsid w:val="50E36A40"/>
    <w:rsid w:val="50F419E6"/>
    <w:rsid w:val="51027C46"/>
    <w:rsid w:val="51063CEB"/>
    <w:rsid w:val="5108484E"/>
    <w:rsid w:val="511562A2"/>
    <w:rsid w:val="511B3FDA"/>
    <w:rsid w:val="512344AA"/>
    <w:rsid w:val="512641F3"/>
    <w:rsid w:val="513F27CC"/>
    <w:rsid w:val="51555EB8"/>
    <w:rsid w:val="51741B1F"/>
    <w:rsid w:val="518E5997"/>
    <w:rsid w:val="51A8334E"/>
    <w:rsid w:val="51D64B35"/>
    <w:rsid w:val="51ED5DCB"/>
    <w:rsid w:val="51F46D25"/>
    <w:rsid w:val="5201789B"/>
    <w:rsid w:val="521C70D7"/>
    <w:rsid w:val="52263E21"/>
    <w:rsid w:val="522A160F"/>
    <w:rsid w:val="52554706"/>
    <w:rsid w:val="525F1853"/>
    <w:rsid w:val="52792E56"/>
    <w:rsid w:val="529F638F"/>
    <w:rsid w:val="52B52E48"/>
    <w:rsid w:val="52B92DE5"/>
    <w:rsid w:val="52D9537F"/>
    <w:rsid w:val="52DE6FA0"/>
    <w:rsid w:val="52EF7EE2"/>
    <w:rsid w:val="53177C0E"/>
    <w:rsid w:val="531E3B45"/>
    <w:rsid w:val="532F6B09"/>
    <w:rsid w:val="533A20D2"/>
    <w:rsid w:val="53427C7B"/>
    <w:rsid w:val="53762B86"/>
    <w:rsid w:val="537D6AD6"/>
    <w:rsid w:val="53A166D2"/>
    <w:rsid w:val="53A16DA2"/>
    <w:rsid w:val="53B55DEE"/>
    <w:rsid w:val="53BD6A07"/>
    <w:rsid w:val="53C20C47"/>
    <w:rsid w:val="53D1600F"/>
    <w:rsid w:val="53F127B9"/>
    <w:rsid w:val="53FE29D7"/>
    <w:rsid w:val="5403112F"/>
    <w:rsid w:val="542B3971"/>
    <w:rsid w:val="543B0729"/>
    <w:rsid w:val="54435DC7"/>
    <w:rsid w:val="545C39AC"/>
    <w:rsid w:val="545F7623"/>
    <w:rsid w:val="546649A9"/>
    <w:rsid w:val="546C3C3D"/>
    <w:rsid w:val="5478041F"/>
    <w:rsid w:val="54787FAC"/>
    <w:rsid w:val="547C18C4"/>
    <w:rsid w:val="549068F5"/>
    <w:rsid w:val="54A40C12"/>
    <w:rsid w:val="54B27BEE"/>
    <w:rsid w:val="54D10BA8"/>
    <w:rsid w:val="54D71376"/>
    <w:rsid w:val="55164621"/>
    <w:rsid w:val="551F09D3"/>
    <w:rsid w:val="553A4004"/>
    <w:rsid w:val="5558523B"/>
    <w:rsid w:val="55802107"/>
    <w:rsid w:val="55932B68"/>
    <w:rsid w:val="55A41B40"/>
    <w:rsid w:val="55CE28D5"/>
    <w:rsid w:val="55DD3103"/>
    <w:rsid w:val="55FD758F"/>
    <w:rsid w:val="560D6D7F"/>
    <w:rsid w:val="562C3498"/>
    <w:rsid w:val="56312651"/>
    <w:rsid w:val="563170F6"/>
    <w:rsid w:val="5640393A"/>
    <w:rsid w:val="565F7CD2"/>
    <w:rsid w:val="569577C7"/>
    <w:rsid w:val="569D6A81"/>
    <w:rsid w:val="56A17F1A"/>
    <w:rsid w:val="56A4260D"/>
    <w:rsid w:val="56A906C7"/>
    <w:rsid w:val="56B27692"/>
    <w:rsid w:val="56BD1EF1"/>
    <w:rsid w:val="56C41E5B"/>
    <w:rsid w:val="56D07A8C"/>
    <w:rsid w:val="57007337"/>
    <w:rsid w:val="57160ED1"/>
    <w:rsid w:val="57380A98"/>
    <w:rsid w:val="57446827"/>
    <w:rsid w:val="575247B2"/>
    <w:rsid w:val="57544F8D"/>
    <w:rsid w:val="575C4518"/>
    <w:rsid w:val="576A4522"/>
    <w:rsid w:val="577E200A"/>
    <w:rsid w:val="57927FBF"/>
    <w:rsid w:val="579C0F98"/>
    <w:rsid w:val="57A31178"/>
    <w:rsid w:val="57A43D34"/>
    <w:rsid w:val="57B679F5"/>
    <w:rsid w:val="57CC546B"/>
    <w:rsid w:val="57E04BFA"/>
    <w:rsid w:val="581E34FE"/>
    <w:rsid w:val="583C3918"/>
    <w:rsid w:val="584F2E35"/>
    <w:rsid w:val="58607961"/>
    <w:rsid w:val="58652CB2"/>
    <w:rsid w:val="58700E82"/>
    <w:rsid w:val="587376C2"/>
    <w:rsid w:val="58937CF9"/>
    <w:rsid w:val="58A01844"/>
    <w:rsid w:val="58A04981"/>
    <w:rsid w:val="58AA335A"/>
    <w:rsid w:val="58AE2DC2"/>
    <w:rsid w:val="58B07C73"/>
    <w:rsid w:val="58B37496"/>
    <w:rsid w:val="58BF005C"/>
    <w:rsid w:val="58DA3BB7"/>
    <w:rsid w:val="58E467E4"/>
    <w:rsid w:val="58EF6EE9"/>
    <w:rsid w:val="58F023DD"/>
    <w:rsid w:val="58F104A9"/>
    <w:rsid w:val="59232CD8"/>
    <w:rsid w:val="592D1F39"/>
    <w:rsid w:val="593C1B77"/>
    <w:rsid w:val="594E212E"/>
    <w:rsid w:val="594F324E"/>
    <w:rsid w:val="595E6C91"/>
    <w:rsid w:val="59692BDD"/>
    <w:rsid w:val="59764F80"/>
    <w:rsid w:val="59787224"/>
    <w:rsid w:val="599E4466"/>
    <w:rsid w:val="59CE2E09"/>
    <w:rsid w:val="59D64CAC"/>
    <w:rsid w:val="59DB69B0"/>
    <w:rsid w:val="5A026F22"/>
    <w:rsid w:val="5A1137EC"/>
    <w:rsid w:val="5A52296C"/>
    <w:rsid w:val="5A543694"/>
    <w:rsid w:val="5A584D94"/>
    <w:rsid w:val="5A745CA0"/>
    <w:rsid w:val="5A7916E4"/>
    <w:rsid w:val="5A7B0A82"/>
    <w:rsid w:val="5AA04601"/>
    <w:rsid w:val="5AB81C3D"/>
    <w:rsid w:val="5AE030D6"/>
    <w:rsid w:val="5AE24D65"/>
    <w:rsid w:val="5AEC0B35"/>
    <w:rsid w:val="5AEC478B"/>
    <w:rsid w:val="5AF116AA"/>
    <w:rsid w:val="5AF820D3"/>
    <w:rsid w:val="5B130697"/>
    <w:rsid w:val="5B182775"/>
    <w:rsid w:val="5B1E0D7C"/>
    <w:rsid w:val="5B294982"/>
    <w:rsid w:val="5B5211E6"/>
    <w:rsid w:val="5B5F03A4"/>
    <w:rsid w:val="5B6A0550"/>
    <w:rsid w:val="5B7B60A2"/>
    <w:rsid w:val="5B830524"/>
    <w:rsid w:val="5B91664C"/>
    <w:rsid w:val="5B9D4C64"/>
    <w:rsid w:val="5BAE6949"/>
    <w:rsid w:val="5BB95FA3"/>
    <w:rsid w:val="5BC02131"/>
    <w:rsid w:val="5BE00555"/>
    <w:rsid w:val="5BE014E5"/>
    <w:rsid w:val="5BEC56A3"/>
    <w:rsid w:val="5BF7763E"/>
    <w:rsid w:val="5C062447"/>
    <w:rsid w:val="5C2250E7"/>
    <w:rsid w:val="5C22513E"/>
    <w:rsid w:val="5C2A6FCB"/>
    <w:rsid w:val="5C387C47"/>
    <w:rsid w:val="5C416D8F"/>
    <w:rsid w:val="5C460C83"/>
    <w:rsid w:val="5C642116"/>
    <w:rsid w:val="5C7A5495"/>
    <w:rsid w:val="5C854E4D"/>
    <w:rsid w:val="5CB51944"/>
    <w:rsid w:val="5CB62246"/>
    <w:rsid w:val="5CDF1543"/>
    <w:rsid w:val="5CE6105C"/>
    <w:rsid w:val="5CF764D2"/>
    <w:rsid w:val="5CF80AB0"/>
    <w:rsid w:val="5D1A387A"/>
    <w:rsid w:val="5D1B7C83"/>
    <w:rsid w:val="5D220266"/>
    <w:rsid w:val="5D226CFA"/>
    <w:rsid w:val="5D2270E5"/>
    <w:rsid w:val="5D2E44D2"/>
    <w:rsid w:val="5D307D3C"/>
    <w:rsid w:val="5D3A2A6F"/>
    <w:rsid w:val="5D46108A"/>
    <w:rsid w:val="5D915205"/>
    <w:rsid w:val="5D920642"/>
    <w:rsid w:val="5DCD75EB"/>
    <w:rsid w:val="5DD21301"/>
    <w:rsid w:val="5DE25FBE"/>
    <w:rsid w:val="5DE671F0"/>
    <w:rsid w:val="5DE9118F"/>
    <w:rsid w:val="5E005E6E"/>
    <w:rsid w:val="5E017198"/>
    <w:rsid w:val="5E0F690E"/>
    <w:rsid w:val="5E1611EE"/>
    <w:rsid w:val="5E1B2974"/>
    <w:rsid w:val="5E372F75"/>
    <w:rsid w:val="5E40626B"/>
    <w:rsid w:val="5E6324D6"/>
    <w:rsid w:val="5E647ECE"/>
    <w:rsid w:val="5E6F4481"/>
    <w:rsid w:val="5E723770"/>
    <w:rsid w:val="5E96232F"/>
    <w:rsid w:val="5EA55C7D"/>
    <w:rsid w:val="5EA8712E"/>
    <w:rsid w:val="5ED94A1C"/>
    <w:rsid w:val="5EE02A47"/>
    <w:rsid w:val="5EEA4A34"/>
    <w:rsid w:val="5F04373C"/>
    <w:rsid w:val="5F076648"/>
    <w:rsid w:val="5F260075"/>
    <w:rsid w:val="5F337B9F"/>
    <w:rsid w:val="5F4F218F"/>
    <w:rsid w:val="5F815479"/>
    <w:rsid w:val="5F933112"/>
    <w:rsid w:val="5FA77839"/>
    <w:rsid w:val="5FB46F10"/>
    <w:rsid w:val="5FC52ECB"/>
    <w:rsid w:val="5FD41179"/>
    <w:rsid w:val="5FDE3F8D"/>
    <w:rsid w:val="602C0340"/>
    <w:rsid w:val="604B6325"/>
    <w:rsid w:val="604B7EA7"/>
    <w:rsid w:val="604C7149"/>
    <w:rsid w:val="6050266E"/>
    <w:rsid w:val="60536729"/>
    <w:rsid w:val="60597AB8"/>
    <w:rsid w:val="60793CB6"/>
    <w:rsid w:val="609C1788"/>
    <w:rsid w:val="60A844D1"/>
    <w:rsid w:val="60D16016"/>
    <w:rsid w:val="60E42582"/>
    <w:rsid w:val="60ED603F"/>
    <w:rsid w:val="60FA4DF7"/>
    <w:rsid w:val="60FD79E1"/>
    <w:rsid w:val="61082B42"/>
    <w:rsid w:val="61101AD6"/>
    <w:rsid w:val="6111214D"/>
    <w:rsid w:val="61133537"/>
    <w:rsid w:val="613452F9"/>
    <w:rsid w:val="613D7279"/>
    <w:rsid w:val="614E1C55"/>
    <w:rsid w:val="61524AB6"/>
    <w:rsid w:val="61544DAE"/>
    <w:rsid w:val="615A758C"/>
    <w:rsid w:val="61681C4A"/>
    <w:rsid w:val="619E5478"/>
    <w:rsid w:val="61A570ED"/>
    <w:rsid w:val="61CC33D4"/>
    <w:rsid w:val="61CC6A5D"/>
    <w:rsid w:val="61D46407"/>
    <w:rsid w:val="61EF45C9"/>
    <w:rsid w:val="61F834A2"/>
    <w:rsid w:val="61FA76E8"/>
    <w:rsid w:val="620225CA"/>
    <w:rsid w:val="621C0D9D"/>
    <w:rsid w:val="62247E05"/>
    <w:rsid w:val="624519ED"/>
    <w:rsid w:val="62467BC8"/>
    <w:rsid w:val="62745102"/>
    <w:rsid w:val="627B5AC3"/>
    <w:rsid w:val="627D1093"/>
    <w:rsid w:val="627E48A2"/>
    <w:rsid w:val="62960B4F"/>
    <w:rsid w:val="62A552CA"/>
    <w:rsid w:val="62AB1D0B"/>
    <w:rsid w:val="62B154A9"/>
    <w:rsid w:val="62C730E9"/>
    <w:rsid w:val="62D72654"/>
    <w:rsid w:val="62E836E9"/>
    <w:rsid w:val="630F4CFD"/>
    <w:rsid w:val="63190E6C"/>
    <w:rsid w:val="631E4199"/>
    <w:rsid w:val="63281DBF"/>
    <w:rsid w:val="633F072F"/>
    <w:rsid w:val="63926B24"/>
    <w:rsid w:val="63A31776"/>
    <w:rsid w:val="63B8115E"/>
    <w:rsid w:val="63EA6DE4"/>
    <w:rsid w:val="63F27B02"/>
    <w:rsid w:val="640146EE"/>
    <w:rsid w:val="640A7264"/>
    <w:rsid w:val="641D0FE4"/>
    <w:rsid w:val="642E3430"/>
    <w:rsid w:val="64452867"/>
    <w:rsid w:val="64502103"/>
    <w:rsid w:val="645577D6"/>
    <w:rsid w:val="64574249"/>
    <w:rsid w:val="647A0D4B"/>
    <w:rsid w:val="647C37E3"/>
    <w:rsid w:val="647D566C"/>
    <w:rsid w:val="64823344"/>
    <w:rsid w:val="6487244F"/>
    <w:rsid w:val="6491197B"/>
    <w:rsid w:val="64A31AB1"/>
    <w:rsid w:val="64BE2199"/>
    <w:rsid w:val="64CF5B85"/>
    <w:rsid w:val="64D21BE7"/>
    <w:rsid w:val="64D44A23"/>
    <w:rsid w:val="65062A06"/>
    <w:rsid w:val="65187CDF"/>
    <w:rsid w:val="651F343D"/>
    <w:rsid w:val="652176CD"/>
    <w:rsid w:val="652C450B"/>
    <w:rsid w:val="6531690D"/>
    <w:rsid w:val="65391BF0"/>
    <w:rsid w:val="653D6472"/>
    <w:rsid w:val="653F1A40"/>
    <w:rsid w:val="65415E54"/>
    <w:rsid w:val="654805B8"/>
    <w:rsid w:val="65501489"/>
    <w:rsid w:val="657C21CB"/>
    <w:rsid w:val="65D646C1"/>
    <w:rsid w:val="65D96EF9"/>
    <w:rsid w:val="66031C41"/>
    <w:rsid w:val="660F08FF"/>
    <w:rsid w:val="6615316D"/>
    <w:rsid w:val="66200E96"/>
    <w:rsid w:val="66276C61"/>
    <w:rsid w:val="66345EFF"/>
    <w:rsid w:val="66482160"/>
    <w:rsid w:val="66576847"/>
    <w:rsid w:val="665B06DD"/>
    <w:rsid w:val="665E0EB7"/>
    <w:rsid w:val="66750C7F"/>
    <w:rsid w:val="667E1563"/>
    <w:rsid w:val="66821AEC"/>
    <w:rsid w:val="668B01B7"/>
    <w:rsid w:val="66966B7B"/>
    <w:rsid w:val="66BC169F"/>
    <w:rsid w:val="66C54162"/>
    <w:rsid w:val="66CD79A4"/>
    <w:rsid w:val="66D2486F"/>
    <w:rsid w:val="670006A3"/>
    <w:rsid w:val="671A18AD"/>
    <w:rsid w:val="673B7F17"/>
    <w:rsid w:val="674C25E8"/>
    <w:rsid w:val="67743868"/>
    <w:rsid w:val="678A67A9"/>
    <w:rsid w:val="679E101D"/>
    <w:rsid w:val="67A47DD4"/>
    <w:rsid w:val="67A7518A"/>
    <w:rsid w:val="67AF1845"/>
    <w:rsid w:val="67B6759E"/>
    <w:rsid w:val="67C6173A"/>
    <w:rsid w:val="67D57A24"/>
    <w:rsid w:val="67D839B8"/>
    <w:rsid w:val="67D85766"/>
    <w:rsid w:val="67E660D5"/>
    <w:rsid w:val="67ED6375"/>
    <w:rsid w:val="67EE4F89"/>
    <w:rsid w:val="6809353C"/>
    <w:rsid w:val="682E2D0C"/>
    <w:rsid w:val="683366EE"/>
    <w:rsid w:val="68415FD3"/>
    <w:rsid w:val="684841C9"/>
    <w:rsid w:val="68660FC4"/>
    <w:rsid w:val="68785915"/>
    <w:rsid w:val="68885003"/>
    <w:rsid w:val="688C4647"/>
    <w:rsid w:val="68A651F0"/>
    <w:rsid w:val="68D334CB"/>
    <w:rsid w:val="68E00D76"/>
    <w:rsid w:val="68F37B15"/>
    <w:rsid w:val="68F760C0"/>
    <w:rsid w:val="69130DED"/>
    <w:rsid w:val="69200DF7"/>
    <w:rsid w:val="69224EEB"/>
    <w:rsid w:val="692E2E58"/>
    <w:rsid w:val="693D7B03"/>
    <w:rsid w:val="695B1CE7"/>
    <w:rsid w:val="695D23C7"/>
    <w:rsid w:val="696B433E"/>
    <w:rsid w:val="69A12BEB"/>
    <w:rsid w:val="69A47FF6"/>
    <w:rsid w:val="69A95FFC"/>
    <w:rsid w:val="69B352CF"/>
    <w:rsid w:val="69CE5072"/>
    <w:rsid w:val="69E20B1E"/>
    <w:rsid w:val="69F226A4"/>
    <w:rsid w:val="69F604B9"/>
    <w:rsid w:val="69FE59C1"/>
    <w:rsid w:val="6A197154"/>
    <w:rsid w:val="6A590E2B"/>
    <w:rsid w:val="6A7819F1"/>
    <w:rsid w:val="6A9060DD"/>
    <w:rsid w:val="6AA07B9D"/>
    <w:rsid w:val="6AA218FE"/>
    <w:rsid w:val="6AA81420"/>
    <w:rsid w:val="6AAA0F37"/>
    <w:rsid w:val="6AB56CA6"/>
    <w:rsid w:val="6AC326FD"/>
    <w:rsid w:val="6AE12D9C"/>
    <w:rsid w:val="6AE66F5F"/>
    <w:rsid w:val="6AE95080"/>
    <w:rsid w:val="6AEB5D4E"/>
    <w:rsid w:val="6AF07268"/>
    <w:rsid w:val="6B0D63BC"/>
    <w:rsid w:val="6B39476E"/>
    <w:rsid w:val="6B75621F"/>
    <w:rsid w:val="6B777044"/>
    <w:rsid w:val="6B920238"/>
    <w:rsid w:val="6B926EE2"/>
    <w:rsid w:val="6BB7CF28"/>
    <w:rsid w:val="6BCF4172"/>
    <w:rsid w:val="6BDA59CE"/>
    <w:rsid w:val="6BE17674"/>
    <w:rsid w:val="6BE47193"/>
    <w:rsid w:val="6BE65A82"/>
    <w:rsid w:val="6BF65E5B"/>
    <w:rsid w:val="6C0A7B7D"/>
    <w:rsid w:val="6C1C7178"/>
    <w:rsid w:val="6C3F50F7"/>
    <w:rsid w:val="6C3F7ECD"/>
    <w:rsid w:val="6C426D2F"/>
    <w:rsid w:val="6C583DE6"/>
    <w:rsid w:val="6C5A1D8C"/>
    <w:rsid w:val="6C5F3C4B"/>
    <w:rsid w:val="6C7E10BC"/>
    <w:rsid w:val="6C9B245B"/>
    <w:rsid w:val="6C9E0C13"/>
    <w:rsid w:val="6CB26A57"/>
    <w:rsid w:val="6CE64FCB"/>
    <w:rsid w:val="6CED3A62"/>
    <w:rsid w:val="6CEF544E"/>
    <w:rsid w:val="6CF174E1"/>
    <w:rsid w:val="6CFD633E"/>
    <w:rsid w:val="6D2B73B1"/>
    <w:rsid w:val="6D3955C3"/>
    <w:rsid w:val="6D436E3A"/>
    <w:rsid w:val="6D4D384E"/>
    <w:rsid w:val="6D516F21"/>
    <w:rsid w:val="6D68730F"/>
    <w:rsid w:val="6D792083"/>
    <w:rsid w:val="6D7D65CB"/>
    <w:rsid w:val="6D85019D"/>
    <w:rsid w:val="6D8E735B"/>
    <w:rsid w:val="6D9640F9"/>
    <w:rsid w:val="6DA11E4A"/>
    <w:rsid w:val="6DBF252E"/>
    <w:rsid w:val="6DC732CE"/>
    <w:rsid w:val="6DE50BDD"/>
    <w:rsid w:val="6DF1655E"/>
    <w:rsid w:val="6DFC5EF0"/>
    <w:rsid w:val="6E05302D"/>
    <w:rsid w:val="6E0A3498"/>
    <w:rsid w:val="6E0E7FA0"/>
    <w:rsid w:val="6E430B0E"/>
    <w:rsid w:val="6E457426"/>
    <w:rsid w:val="6E73215B"/>
    <w:rsid w:val="6E7F7A4F"/>
    <w:rsid w:val="6EA36ACE"/>
    <w:rsid w:val="6EA56B0C"/>
    <w:rsid w:val="6EA92216"/>
    <w:rsid w:val="6EB36A3B"/>
    <w:rsid w:val="6ED674BF"/>
    <w:rsid w:val="6ED82AC1"/>
    <w:rsid w:val="6EE13152"/>
    <w:rsid w:val="6EEB4D40"/>
    <w:rsid w:val="6F031B8B"/>
    <w:rsid w:val="6F0F5174"/>
    <w:rsid w:val="6F193049"/>
    <w:rsid w:val="6F1A7552"/>
    <w:rsid w:val="6F203C2D"/>
    <w:rsid w:val="6F2261A5"/>
    <w:rsid w:val="6F2C44BF"/>
    <w:rsid w:val="6F3911E0"/>
    <w:rsid w:val="6F4017C5"/>
    <w:rsid w:val="6F4A2C25"/>
    <w:rsid w:val="6F6A510B"/>
    <w:rsid w:val="6F86531E"/>
    <w:rsid w:val="6F8C22CE"/>
    <w:rsid w:val="6F902885"/>
    <w:rsid w:val="6FB414D2"/>
    <w:rsid w:val="6FD265BD"/>
    <w:rsid w:val="70294840"/>
    <w:rsid w:val="70351E6C"/>
    <w:rsid w:val="704442C0"/>
    <w:rsid w:val="70527CD6"/>
    <w:rsid w:val="706436E2"/>
    <w:rsid w:val="7068485A"/>
    <w:rsid w:val="707F0E75"/>
    <w:rsid w:val="7082183F"/>
    <w:rsid w:val="7082719F"/>
    <w:rsid w:val="7088363A"/>
    <w:rsid w:val="70C5264F"/>
    <w:rsid w:val="70C74910"/>
    <w:rsid w:val="70CE0D31"/>
    <w:rsid w:val="70E16031"/>
    <w:rsid w:val="70E20B5D"/>
    <w:rsid w:val="70E37655"/>
    <w:rsid w:val="70F11AB0"/>
    <w:rsid w:val="710475CC"/>
    <w:rsid w:val="711638F4"/>
    <w:rsid w:val="71202FF7"/>
    <w:rsid w:val="71686103"/>
    <w:rsid w:val="716A5681"/>
    <w:rsid w:val="71781FE3"/>
    <w:rsid w:val="718A38DB"/>
    <w:rsid w:val="71AB0576"/>
    <w:rsid w:val="71AC3EEB"/>
    <w:rsid w:val="71BC5443"/>
    <w:rsid w:val="71C07AD7"/>
    <w:rsid w:val="71DC3BD5"/>
    <w:rsid w:val="71E877C6"/>
    <w:rsid w:val="72015F17"/>
    <w:rsid w:val="720B3641"/>
    <w:rsid w:val="72201AA7"/>
    <w:rsid w:val="723460FE"/>
    <w:rsid w:val="723535F4"/>
    <w:rsid w:val="72455354"/>
    <w:rsid w:val="726C17B8"/>
    <w:rsid w:val="726E0966"/>
    <w:rsid w:val="72961FDB"/>
    <w:rsid w:val="729F135A"/>
    <w:rsid w:val="72F83160"/>
    <w:rsid w:val="73310A4B"/>
    <w:rsid w:val="733A0BC5"/>
    <w:rsid w:val="73432287"/>
    <w:rsid w:val="73614B5C"/>
    <w:rsid w:val="73772B23"/>
    <w:rsid w:val="737B1993"/>
    <w:rsid w:val="73986A27"/>
    <w:rsid w:val="739C34C0"/>
    <w:rsid w:val="739C3AEB"/>
    <w:rsid w:val="73AC2E6C"/>
    <w:rsid w:val="73B70925"/>
    <w:rsid w:val="73C045F0"/>
    <w:rsid w:val="73CB57FD"/>
    <w:rsid w:val="73D22D05"/>
    <w:rsid w:val="73D268B9"/>
    <w:rsid w:val="73E212B8"/>
    <w:rsid w:val="73ED45D3"/>
    <w:rsid w:val="74006790"/>
    <w:rsid w:val="74042527"/>
    <w:rsid w:val="74095DCF"/>
    <w:rsid w:val="74161AF0"/>
    <w:rsid w:val="74183CBE"/>
    <w:rsid w:val="74255298"/>
    <w:rsid w:val="74430BCC"/>
    <w:rsid w:val="744F6C17"/>
    <w:rsid w:val="74577165"/>
    <w:rsid w:val="745A07F0"/>
    <w:rsid w:val="746F28A8"/>
    <w:rsid w:val="7481549A"/>
    <w:rsid w:val="748304C5"/>
    <w:rsid w:val="748363D3"/>
    <w:rsid w:val="74A0585D"/>
    <w:rsid w:val="74A3471E"/>
    <w:rsid w:val="74A61271"/>
    <w:rsid w:val="74F6722B"/>
    <w:rsid w:val="75024B07"/>
    <w:rsid w:val="75371D1E"/>
    <w:rsid w:val="754752D2"/>
    <w:rsid w:val="754E21FD"/>
    <w:rsid w:val="75520A3D"/>
    <w:rsid w:val="755505F7"/>
    <w:rsid w:val="7557040E"/>
    <w:rsid w:val="75663C25"/>
    <w:rsid w:val="756725B0"/>
    <w:rsid w:val="756C10C0"/>
    <w:rsid w:val="757F00A5"/>
    <w:rsid w:val="75975CEB"/>
    <w:rsid w:val="75A8437C"/>
    <w:rsid w:val="75AB4EDB"/>
    <w:rsid w:val="75B53352"/>
    <w:rsid w:val="75BE41ED"/>
    <w:rsid w:val="75BE7BC8"/>
    <w:rsid w:val="75D2728D"/>
    <w:rsid w:val="75D43442"/>
    <w:rsid w:val="75D67789"/>
    <w:rsid w:val="75E726D1"/>
    <w:rsid w:val="75EA2C81"/>
    <w:rsid w:val="75F220E9"/>
    <w:rsid w:val="75FA763E"/>
    <w:rsid w:val="76100836"/>
    <w:rsid w:val="762E2451"/>
    <w:rsid w:val="76427C74"/>
    <w:rsid w:val="765638E6"/>
    <w:rsid w:val="766371AF"/>
    <w:rsid w:val="76781DCD"/>
    <w:rsid w:val="768E7B11"/>
    <w:rsid w:val="76A46F22"/>
    <w:rsid w:val="76AE1C0A"/>
    <w:rsid w:val="76C45833"/>
    <w:rsid w:val="76C72C01"/>
    <w:rsid w:val="76CB1962"/>
    <w:rsid w:val="76D1182E"/>
    <w:rsid w:val="76D33CC8"/>
    <w:rsid w:val="76D6627B"/>
    <w:rsid w:val="76D8385E"/>
    <w:rsid w:val="76DBC5F0"/>
    <w:rsid w:val="76E2535D"/>
    <w:rsid w:val="76F80F75"/>
    <w:rsid w:val="77157921"/>
    <w:rsid w:val="7718459C"/>
    <w:rsid w:val="771A18F7"/>
    <w:rsid w:val="77250EF6"/>
    <w:rsid w:val="77295EC3"/>
    <w:rsid w:val="772B104E"/>
    <w:rsid w:val="773504DF"/>
    <w:rsid w:val="7738784B"/>
    <w:rsid w:val="77420DF7"/>
    <w:rsid w:val="77435747"/>
    <w:rsid w:val="775A67AA"/>
    <w:rsid w:val="775A7F45"/>
    <w:rsid w:val="77695934"/>
    <w:rsid w:val="776E4711"/>
    <w:rsid w:val="777032C5"/>
    <w:rsid w:val="777313AF"/>
    <w:rsid w:val="77876599"/>
    <w:rsid w:val="779771DC"/>
    <w:rsid w:val="77B43C22"/>
    <w:rsid w:val="77B46856"/>
    <w:rsid w:val="77E71047"/>
    <w:rsid w:val="77F37B85"/>
    <w:rsid w:val="77F5596F"/>
    <w:rsid w:val="7812078F"/>
    <w:rsid w:val="782930FA"/>
    <w:rsid w:val="78372BE7"/>
    <w:rsid w:val="783E1615"/>
    <w:rsid w:val="78492BB5"/>
    <w:rsid w:val="784A216C"/>
    <w:rsid w:val="785250C1"/>
    <w:rsid w:val="785639C1"/>
    <w:rsid w:val="78664DD6"/>
    <w:rsid w:val="7870022D"/>
    <w:rsid w:val="789E3A64"/>
    <w:rsid w:val="789F3807"/>
    <w:rsid w:val="78BE0EE2"/>
    <w:rsid w:val="78D67AA0"/>
    <w:rsid w:val="78D83325"/>
    <w:rsid w:val="78E24DB8"/>
    <w:rsid w:val="78E90425"/>
    <w:rsid w:val="78EC560A"/>
    <w:rsid w:val="78F13DF9"/>
    <w:rsid w:val="78F9553C"/>
    <w:rsid w:val="79056101"/>
    <w:rsid w:val="79095E95"/>
    <w:rsid w:val="792C76C0"/>
    <w:rsid w:val="793B0889"/>
    <w:rsid w:val="795F1344"/>
    <w:rsid w:val="799046E7"/>
    <w:rsid w:val="799178C8"/>
    <w:rsid w:val="7998156C"/>
    <w:rsid w:val="79981B8D"/>
    <w:rsid w:val="799A0ACD"/>
    <w:rsid w:val="79A3476D"/>
    <w:rsid w:val="79A90D10"/>
    <w:rsid w:val="79B1665A"/>
    <w:rsid w:val="79C30940"/>
    <w:rsid w:val="79CE4C1B"/>
    <w:rsid w:val="79D178E3"/>
    <w:rsid w:val="79E1494E"/>
    <w:rsid w:val="79E703DE"/>
    <w:rsid w:val="79F23C21"/>
    <w:rsid w:val="7A096166"/>
    <w:rsid w:val="7A2D6CAF"/>
    <w:rsid w:val="7A3042B5"/>
    <w:rsid w:val="7A3733C6"/>
    <w:rsid w:val="7A3E19F3"/>
    <w:rsid w:val="7A3E56EB"/>
    <w:rsid w:val="7A401675"/>
    <w:rsid w:val="7A444EB9"/>
    <w:rsid w:val="7A530482"/>
    <w:rsid w:val="7A55765A"/>
    <w:rsid w:val="7A9366A7"/>
    <w:rsid w:val="7A9B2D4F"/>
    <w:rsid w:val="7AA15E8B"/>
    <w:rsid w:val="7AAA11E4"/>
    <w:rsid w:val="7AC57DCC"/>
    <w:rsid w:val="7AD25AA2"/>
    <w:rsid w:val="7AD853DF"/>
    <w:rsid w:val="7B0B1C74"/>
    <w:rsid w:val="7B0D733F"/>
    <w:rsid w:val="7B145199"/>
    <w:rsid w:val="7B167BDD"/>
    <w:rsid w:val="7B191EC6"/>
    <w:rsid w:val="7B261B4E"/>
    <w:rsid w:val="7B272834"/>
    <w:rsid w:val="7B330CDB"/>
    <w:rsid w:val="7B3C73CA"/>
    <w:rsid w:val="7B483B1F"/>
    <w:rsid w:val="7B563BC3"/>
    <w:rsid w:val="7B592E32"/>
    <w:rsid w:val="7B5E46A1"/>
    <w:rsid w:val="7B800103"/>
    <w:rsid w:val="7B9A6B62"/>
    <w:rsid w:val="7BA30817"/>
    <w:rsid w:val="7BA728E1"/>
    <w:rsid w:val="7BA774D1"/>
    <w:rsid w:val="7BAE5604"/>
    <w:rsid w:val="7BC402BC"/>
    <w:rsid w:val="7BCC51AC"/>
    <w:rsid w:val="7BD863FC"/>
    <w:rsid w:val="7BE30C69"/>
    <w:rsid w:val="7BE349AD"/>
    <w:rsid w:val="7BFC7359"/>
    <w:rsid w:val="7C0F13AD"/>
    <w:rsid w:val="7C1D4ABD"/>
    <w:rsid w:val="7C4B73EF"/>
    <w:rsid w:val="7C5331A7"/>
    <w:rsid w:val="7C7C568B"/>
    <w:rsid w:val="7C7E74CC"/>
    <w:rsid w:val="7C833E26"/>
    <w:rsid w:val="7C917319"/>
    <w:rsid w:val="7C9603F6"/>
    <w:rsid w:val="7CAC20C0"/>
    <w:rsid w:val="7CC71BCC"/>
    <w:rsid w:val="7CEF51BA"/>
    <w:rsid w:val="7CF44BE9"/>
    <w:rsid w:val="7CF7572F"/>
    <w:rsid w:val="7CFE1373"/>
    <w:rsid w:val="7D0B3AAF"/>
    <w:rsid w:val="7D0B583E"/>
    <w:rsid w:val="7D195823"/>
    <w:rsid w:val="7D1B60F9"/>
    <w:rsid w:val="7D282E30"/>
    <w:rsid w:val="7D2B1B78"/>
    <w:rsid w:val="7D2F777E"/>
    <w:rsid w:val="7D3C79DA"/>
    <w:rsid w:val="7D69246A"/>
    <w:rsid w:val="7D79648A"/>
    <w:rsid w:val="7D9121E7"/>
    <w:rsid w:val="7D9C6339"/>
    <w:rsid w:val="7DA51A0A"/>
    <w:rsid w:val="7DA70AE3"/>
    <w:rsid w:val="7DA720A3"/>
    <w:rsid w:val="7DB510C4"/>
    <w:rsid w:val="7DC03AD4"/>
    <w:rsid w:val="7DD365F7"/>
    <w:rsid w:val="7DDA7062"/>
    <w:rsid w:val="7DDE6E02"/>
    <w:rsid w:val="7DE368C8"/>
    <w:rsid w:val="7DE467BB"/>
    <w:rsid w:val="7DE57322"/>
    <w:rsid w:val="7DF41517"/>
    <w:rsid w:val="7DF54524"/>
    <w:rsid w:val="7E1251A4"/>
    <w:rsid w:val="7E244E09"/>
    <w:rsid w:val="7E251D60"/>
    <w:rsid w:val="7E367D9E"/>
    <w:rsid w:val="7E4301B1"/>
    <w:rsid w:val="7E4646F5"/>
    <w:rsid w:val="7E466AB8"/>
    <w:rsid w:val="7E652411"/>
    <w:rsid w:val="7E8D0682"/>
    <w:rsid w:val="7E9668B6"/>
    <w:rsid w:val="7E984FD2"/>
    <w:rsid w:val="7E985B95"/>
    <w:rsid w:val="7EAD7A49"/>
    <w:rsid w:val="7EB354B4"/>
    <w:rsid w:val="7EC27E50"/>
    <w:rsid w:val="7EC4711E"/>
    <w:rsid w:val="7EF0504B"/>
    <w:rsid w:val="7EF560F8"/>
    <w:rsid w:val="7F467F5C"/>
    <w:rsid w:val="7F5F72F6"/>
    <w:rsid w:val="7F6210C3"/>
    <w:rsid w:val="7F645E05"/>
    <w:rsid w:val="7F672A6F"/>
    <w:rsid w:val="7F71407E"/>
    <w:rsid w:val="7F7430D1"/>
    <w:rsid w:val="7FB63395"/>
    <w:rsid w:val="7FCA12B2"/>
    <w:rsid w:val="7FCC328F"/>
    <w:rsid w:val="7FF01205"/>
    <w:rsid w:val="7FF07107"/>
    <w:rsid w:val="7FF14AFF"/>
    <w:rsid w:val="7FF47BD2"/>
    <w:rsid w:val="ADEF35C9"/>
    <w:rsid w:val="BFBB4A57"/>
    <w:rsid w:val="D654DC79"/>
    <w:rsid w:val="D975EBB7"/>
    <w:rsid w:val="ED6B9724"/>
    <w:rsid w:val="FD9F89AB"/>
    <w:rsid w:val="FEBF05C4"/>
    <w:rsid w:val="FFD9E1A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880" w:firstLineChars="200"/>
      <w:jc w:val="both"/>
    </w:pPr>
    <w:rPr>
      <w:rFonts w:ascii="Times New Roman" w:hAnsi="Times New Roman" w:eastAsia="仿宋" w:cs="Times New Roman"/>
      <w:kern w:val="2"/>
      <w:sz w:val="28"/>
      <w:szCs w:val="24"/>
      <w:lang w:val="en-US" w:eastAsia="zh-CN" w:bidi="ar-SA"/>
    </w:rPr>
  </w:style>
  <w:style w:type="paragraph" w:styleId="2">
    <w:name w:val="heading 1"/>
    <w:basedOn w:val="1"/>
    <w:next w:val="1"/>
    <w:link w:val="35"/>
    <w:qFormat/>
    <w:uiPriority w:val="0"/>
    <w:pPr>
      <w:keepNext/>
      <w:keepLines/>
      <w:autoSpaceDE w:val="0"/>
      <w:autoSpaceDN w:val="0"/>
      <w:adjustRightInd w:val="0"/>
      <w:spacing w:line="360" w:lineRule="auto"/>
      <w:ind w:firstLine="0" w:firstLineChars="0"/>
      <w:jc w:val="center"/>
      <w:outlineLvl w:val="0"/>
    </w:pPr>
    <w:rPr>
      <w:rFonts w:ascii="宋体" w:hAnsi="宋体" w:eastAsia="黑体"/>
      <w:kern w:val="44"/>
      <w:sz w:val="32"/>
      <w:szCs w:val="20"/>
    </w:rPr>
  </w:style>
  <w:style w:type="paragraph" w:styleId="3">
    <w:name w:val="heading 2"/>
    <w:basedOn w:val="1"/>
    <w:next w:val="1"/>
    <w:qFormat/>
    <w:uiPriority w:val="0"/>
    <w:pPr>
      <w:keepNext/>
      <w:keepLines/>
      <w:autoSpaceDE w:val="0"/>
      <w:autoSpaceDN w:val="0"/>
      <w:adjustRightInd w:val="0"/>
      <w:spacing w:line="240" w:lineRule="auto"/>
      <w:ind w:left="0" w:firstLine="0" w:firstLineChars="0"/>
      <w:jc w:val="left"/>
      <w:outlineLvl w:val="1"/>
    </w:pPr>
    <w:rPr>
      <w:b/>
      <w:kern w:val="0"/>
      <w:szCs w:val="20"/>
    </w:rPr>
  </w:style>
  <w:style w:type="paragraph" w:styleId="4">
    <w:name w:val="heading 3"/>
    <w:basedOn w:val="1"/>
    <w:next w:val="1"/>
    <w:link w:val="36"/>
    <w:qFormat/>
    <w:uiPriority w:val="0"/>
    <w:pPr>
      <w:keepNext/>
      <w:keepLines/>
      <w:autoSpaceDE w:val="0"/>
      <w:autoSpaceDN w:val="0"/>
      <w:adjustRightInd w:val="0"/>
      <w:spacing w:before="360" w:after="120"/>
      <w:jc w:val="left"/>
      <w:outlineLvl w:val="2"/>
    </w:pPr>
    <w:rPr>
      <w:rFonts w:ascii="宋体"/>
      <w:b/>
      <w:kern w:val="0"/>
      <w:sz w:val="24"/>
      <w:szCs w:val="20"/>
    </w:rPr>
  </w:style>
  <w:style w:type="paragraph" w:styleId="5">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qFormat/>
    <w:uiPriority w:val="1"/>
    <w:pPr>
      <w:ind w:left="1682"/>
      <w:outlineLvl w:val="5"/>
    </w:pPr>
    <w:rPr>
      <w:rFonts w:ascii="宋体" w:hAnsi="宋体" w:eastAsia="宋体" w:cs="宋体"/>
      <w:b/>
      <w:bCs/>
      <w:sz w:val="24"/>
      <w:szCs w:val="24"/>
      <w:lang w:val="zh-CN" w:eastAsia="zh-CN" w:bidi="zh-CN"/>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7">
    <w:name w:val="Normal Indent"/>
    <w:basedOn w:val="1"/>
    <w:next w:val="1"/>
    <w:qFormat/>
    <w:uiPriority w:val="0"/>
    <w:pPr>
      <w:autoSpaceDE w:val="0"/>
      <w:autoSpaceDN w:val="0"/>
      <w:adjustRightInd w:val="0"/>
      <w:ind w:firstLine="420"/>
      <w:jc w:val="left"/>
    </w:pPr>
    <w:rPr>
      <w:rFonts w:ascii="宋体"/>
      <w:kern w:val="0"/>
      <w:sz w:val="24"/>
      <w:szCs w:val="20"/>
    </w:rPr>
  </w:style>
  <w:style w:type="paragraph" w:styleId="8">
    <w:name w:val="annotation text"/>
    <w:basedOn w:val="1"/>
    <w:link w:val="37"/>
    <w:qFormat/>
    <w:uiPriority w:val="0"/>
    <w:pPr>
      <w:jc w:val="left"/>
    </w:pPr>
  </w:style>
  <w:style w:type="paragraph" w:styleId="9">
    <w:name w:val="Body Text"/>
    <w:basedOn w:val="1"/>
    <w:next w:val="10"/>
    <w:qFormat/>
    <w:uiPriority w:val="0"/>
    <w:pPr>
      <w:tabs>
        <w:tab w:val="left" w:pos="567"/>
      </w:tabs>
      <w:spacing w:before="120" w:line="22" w:lineRule="atLeast"/>
    </w:pPr>
    <w:rPr>
      <w:rFonts w:ascii="宋体" w:hAnsi="宋体" w:eastAsia="仿宋_GB2312"/>
      <w:sz w:val="28"/>
    </w:rPr>
  </w:style>
  <w:style w:type="paragraph" w:styleId="10">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1">
    <w:name w:val="Body Text Indent"/>
    <w:basedOn w:val="1"/>
    <w:next w:val="1"/>
    <w:qFormat/>
    <w:uiPriority w:val="0"/>
    <w:pPr>
      <w:ind w:firstLine="630"/>
    </w:pPr>
    <w:rPr>
      <w:sz w:val="32"/>
    </w:rPr>
  </w:style>
  <w:style w:type="paragraph" w:styleId="12">
    <w:name w:val="toc 3"/>
    <w:basedOn w:val="1"/>
    <w:next w:val="1"/>
    <w:qFormat/>
    <w:uiPriority w:val="0"/>
    <w:pPr>
      <w:ind w:left="840" w:leftChars="400"/>
    </w:pPr>
  </w:style>
  <w:style w:type="paragraph" w:styleId="13">
    <w:name w:val="Plain Text"/>
    <w:basedOn w:val="1"/>
    <w:qFormat/>
    <w:uiPriority w:val="0"/>
    <w:rPr>
      <w:rFonts w:ascii="宋体" w:hAnsi="Courier New"/>
      <w:szCs w:val="20"/>
    </w:rPr>
  </w:style>
  <w:style w:type="paragraph" w:styleId="14">
    <w:name w:val="Balloon Text"/>
    <w:basedOn w:val="1"/>
    <w:link w:val="38"/>
    <w:qFormat/>
    <w:uiPriority w:val="0"/>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style>
  <w:style w:type="paragraph" w:styleId="17">
    <w:name w:val="Subtitle"/>
    <w:basedOn w:val="1"/>
    <w:next w:val="1"/>
    <w:link w:val="39"/>
    <w:qFormat/>
    <w:uiPriority w:val="11"/>
    <w:pPr>
      <w:spacing w:before="240" w:after="60" w:line="312" w:lineRule="auto"/>
      <w:jc w:val="center"/>
      <w:outlineLvl w:val="1"/>
    </w:pPr>
    <w:rPr>
      <w:rFonts w:ascii="Calibri Light" w:hAnsi="Calibri Light" w:cs="Times New Roman"/>
      <w:b/>
      <w:bCs/>
      <w:kern w:val="28"/>
      <w:sz w:val="32"/>
      <w:szCs w:val="32"/>
    </w:rPr>
  </w:style>
  <w:style w:type="paragraph" w:styleId="18">
    <w:name w:val="toc 2"/>
    <w:basedOn w:val="1"/>
    <w:next w:val="1"/>
    <w:qFormat/>
    <w:uiPriority w:val="39"/>
    <w:pPr>
      <w:ind w:left="420" w:leftChars="200"/>
    </w:pPr>
  </w:style>
  <w:style w:type="paragraph" w:styleId="19">
    <w:name w:val="Body Text 2"/>
    <w:basedOn w:val="1"/>
    <w:next w:val="1"/>
    <w:qFormat/>
    <w:uiPriority w:val="0"/>
    <w:pPr>
      <w:adjustRightInd w:val="0"/>
      <w:snapToGrid w:val="0"/>
      <w:spacing w:line="480" w:lineRule="atLeast"/>
    </w:pPr>
    <w:rPr>
      <w:rFonts w:ascii="宋体" w:hAnsi="宋体"/>
      <w:sz w:val="28"/>
      <w:szCs w:val="20"/>
    </w:rPr>
  </w:style>
  <w:style w:type="paragraph" w:styleId="20">
    <w:name w:val="Normal (Web)"/>
    <w:basedOn w:val="1"/>
    <w:next w:val="15"/>
    <w:qFormat/>
    <w:uiPriority w:val="0"/>
    <w:pPr>
      <w:widowControl/>
      <w:spacing w:before="100" w:beforeAutospacing="1" w:after="100" w:afterAutospacing="1"/>
      <w:jc w:val="left"/>
    </w:pPr>
    <w:rPr>
      <w:rFonts w:ascii="宋体" w:hAnsi="宋体"/>
      <w:kern w:val="0"/>
      <w:sz w:val="24"/>
    </w:rPr>
  </w:style>
  <w:style w:type="paragraph" w:styleId="21">
    <w:name w:val="Title"/>
    <w:basedOn w:val="1"/>
    <w:next w:val="1"/>
    <w:link w:val="40"/>
    <w:qFormat/>
    <w:uiPriority w:val="10"/>
    <w:pPr>
      <w:spacing w:before="60" w:after="60"/>
      <w:jc w:val="center"/>
      <w:outlineLvl w:val="0"/>
    </w:pPr>
    <w:rPr>
      <w:rFonts w:ascii="Cambria" w:hAnsi="Cambria" w:cs="Times New Roman"/>
      <w:b/>
      <w:bCs/>
      <w:szCs w:val="32"/>
    </w:rPr>
  </w:style>
  <w:style w:type="paragraph" w:styleId="22">
    <w:name w:val="annotation subject"/>
    <w:basedOn w:val="8"/>
    <w:next w:val="8"/>
    <w:link w:val="41"/>
    <w:qFormat/>
    <w:uiPriority w:val="0"/>
    <w:rPr>
      <w:b/>
      <w:bCs/>
    </w:rPr>
  </w:style>
  <w:style w:type="paragraph" w:styleId="23">
    <w:name w:val="Body Text First Indent"/>
    <w:basedOn w:val="9"/>
    <w:next w:val="1"/>
    <w:qFormat/>
    <w:uiPriority w:val="0"/>
    <w:pPr>
      <w:spacing w:after="120"/>
      <w:ind w:firstLine="420" w:firstLineChars="100"/>
    </w:pPr>
    <w:rPr>
      <w:rFonts w:ascii="Times New Roman"/>
      <w:sz w:val="21"/>
    </w:rPr>
  </w:style>
  <w:style w:type="paragraph" w:styleId="24">
    <w:name w:val="Body Text First Indent 2"/>
    <w:basedOn w:val="11"/>
    <w:next w:val="1"/>
    <w:semiHidden/>
    <w:qFormat/>
    <w:uiPriority w:val="0"/>
    <w:pPr>
      <w:spacing w:after="0" w:line="360" w:lineRule="auto"/>
      <w:ind w:left="520" w:leftChars="0" w:firstLine="420" w:firstLineChars="200"/>
    </w:pPr>
    <w:rPr>
      <w:rFonts w:ascii="宋体" w:hAnsi="宋体" w:cs="Times New Roman"/>
      <w:sz w:val="24"/>
      <w:szCs w:val="22"/>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qFormat/>
    <w:uiPriority w:val="0"/>
    <w:rPr>
      <w:b/>
      <w:bCs/>
    </w:rPr>
  </w:style>
  <w:style w:type="character" w:styleId="29">
    <w:name w:val="FollowedHyperlink"/>
    <w:qFormat/>
    <w:uiPriority w:val="0"/>
    <w:rPr>
      <w:color w:val="000000"/>
      <w:u w:val="none"/>
    </w:rPr>
  </w:style>
  <w:style w:type="character" w:styleId="30">
    <w:name w:val="Hyperlink"/>
    <w:qFormat/>
    <w:uiPriority w:val="0"/>
    <w:rPr>
      <w:color w:val="000000"/>
      <w:u w:val="none"/>
    </w:rPr>
  </w:style>
  <w:style w:type="character" w:styleId="31">
    <w:name w:val="HTML Code"/>
    <w:qFormat/>
    <w:uiPriority w:val="0"/>
    <w:rPr>
      <w:rFonts w:hint="default" w:ascii="Consolas" w:hAnsi="Consolas" w:eastAsia="Consolas" w:cs="Consolas"/>
      <w:color w:val="C7254E"/>
      <w:sz w:val="21"/>
      <w:szCs w:val="21"/>
      <w:shd w:val="clear" w:color="auto" w:fill="F8F8F8"/>
    </w:rPr>
  </w:style>
  <w:style w:type="character" w:styleId="32">
    <w:name w:val="annotation reference"/>
    <w:qFormat/>
    <w:uiPriority w:val="0"/>
    <w:rPr>
      <w:sz w:val="21"/>
      <w:szCs w:val="21"/>
    </w:rPr>
  </w:style>
  <w:style w:type="character" w:styleId="33">
    <w:name w:val="HTML Keyboard"/>
    <w:qFormat/>
    <w:uiPriority w:val="0"/>
    <w:rPr>
      <w:rFonts w:hint="default" w:ascii="Consolas" w:hAnsi="Consolas" w:eastAsia="Consolas" w:cs="Consolas"/>
      <w:sz w:val="21"/>
      <w:szCs w:val="21"/>
    </w:rPr>
  </w:style>
  <w:style w:type="character" w:styleId="34">
    <w:name w:val="HTML Sample"/>
    <w:qFormat/>
    <w:uiPriority w:val="0"/>
    <w:rPr>
      <w:rFonts w:hint="default" w:ascii="Consolas" w:hAnsi="Consolas" w:eastAsia="Consolas" w:cs="Consolas"/>
      <w:sz w:val="21"/>
      <w:szCs w:val="21"/>
    </w:rPr>
  </w:style>
  <w:style w:type="character" w:customStyle="1" w:styleId="35">
    <w:name w:val="标题 1 Char"/>
    <w:link w:val="2"/>
    <w:qFormat/>
    <w:uiPriority w:val="0"/>
    <w:rPr>
      <w:rFonts w:ascii="宋体" w:hAnsi="宋体" w:eastAsia="黑体"/>
      <w:kern w:val="44"/>
      <w:sz w:val="32"/>
      <w:szCs w:val="20"/>
    </w:rPr>
  </w:style>
  <w:style w:type="character" w:customStyle="1" w:styleId="36">
    <w:name w:val="标题 3 Char"/>
    <w:link w:val="4"/>
    <w:qFormat/>
    <w:uiPriority w:val="0"/>
    <w:rPr>
      <w:rFonts w:ascii="宋体"/>
      <w:b/>
      <w:kern w:val="0"/>
      <w:sz w:val="24"/>
      <w:szCs w:val="20"/>
    </w:rPr>
  </w:style>
  <w:style w:type="character" w:customStyle="1" w:styleId="37">
    <w:name w:val="批注文字 Char"/>
    <w:link w:val="8"/>
    <w:qFormat/>
    <w:uiPriority w:val="0"/>
    <w:rPr>
      <w:rFonts w:ascii="Times New Roman" w:hAnsi="Times New Roman" w:eastAsia="仿宋"/>
      <w:kern w:val="2"/>
      <w:sz w:val="28"/>
      <w:szCs w:val="24"/>
    </w:rPr>
  </w:style>
  <w:style w:type="character" w:customStyle="1" w:styleId="38">
    <w:name w:val="批注框文本 Char"/>
    <w:link w:val="14"/>
    <w:qFormat/>
    <w:uiPriority w:val="0"/>
    <w:rPr>
      <w:rFonts w:ascii="Times New Roman" w:hAnsi="Times New Roman" w:eastAsia="仿宋"/>
      <w:kern w:val="2"/>
      <w:sz w:val="18"/>
      <w:szCs w:val="18"/>
    </w:rPr>
  </w:style>
  <w:style w:type="character" w:customStyle="1" w:styleId="39">
    <w:name w:val="副标题 Char"/>
    <w:link w:val="17"/>
    <w:qFormat/>
    <w:uiPriority w:val="11"/>
    <w:rPr>
      <w:rFonts w:ascii="Calibri Light" w:hAnsi="Calibri Light" w:cs="Times New Roman"/>
      <w:b/>
      <w:bCs/>
      <w:kern w:val="28"/>
      <w:sz w:val="32"/>
      <w:szCs w:val="32"/>
    </w:rPr>
  </w:style>
  <w:style w:type="character" w:customStyle="1" w:styleId="40">
    <w:name w:val="标题 Char"/>
    <w:link w:val="21"/>
    <w:qFormat/>
    <w:uiPriority w:val="10"/>
    <w:rPr>
      <w:rFonts w:ascii="Cambria" w:hAnsi="Cambria" w:cs="Times New Roman"/>
      <w:b/>
      <w:bCs/>
      <w:szCs w:val="32"/>
    </w:rPr>
  </w:style>
  <w:style w:type="character" w:customStyle="1" w:styleId="41">
    <w:name w:val="批注主题 Char"/>
    <w:link w:val="22"/>
    <w:qFormat/>
    <w:uiPriority w:val="0"/>
    <w:rPr>
      <w:rFonts w:ascii="Times New Roman" w:hAnsi="Times New Roman" w:eastAsia="仿宋"/>
      <w:b/>
      <w:bCs/>
      <w:kern w:val="2"/>
      <w:sz w:val="28"/>
      <w:szCs w:val="24"/>
    </w:rPr>
  </w:style>
  <w:style w:type="character" w:customStyle="1" w:styleId="42">
    <w:name w:val="15"/>
    <w:qFormat/>
    <w:uiPriority w:val="0"/>
    <w:rPr>
      <w:rFonts w:hint="default" w:ascii="Times New Roman" w:hAnsi="Times New Roman" w:cs="Times New Roman"/>
      <w:color w:val="464445"/>
      <w:u w:val="none"/>
    </w:rPr>
  </w:style>
  <w:style w:type="character" w:customStyle="1" w:styleId="43">
    <w:name w:val="am-active"/>
    <w:qFormat/>
    <w:uiPriority w:val="0"/>
    <w:rPr>
      <w:color w:val="C10802"/>
    </w:rPr>
  </w:style>
  <w:style w:type="character" w:customStyle="1" w:styleId="44">
    <w:name w:val="first-child2"/>
    <w:basedOn w:val="27"/>
    <w:qFormat/>
    <w:uiPriority w:val="0"/>
  </w:style>
  <w:style w:type="character" w:customStyle="1" w:styleId="45">
    <w:name w:val="am-datepicker-old"/>
    <w:qFormat/>
    <w:uiPriority w:val="0"/>
    <w:rPr>
      <w:color w:val="F59490"/>
    </w:rPr>
  </w:style>
  <w:style w:type="character" w:customStyle="1" w:styleId="46">
    <w:name w:val="am-active13"/>
    <w:basedOn w:val="27"/>
    <w:qFormat/>
    <w:uiPriority w:val="0"/>
    <w:rPr>
      <w:color w:val="AA4B00"/>
    </w:rPr>
  </w:style>
  <w:style w:type="character" w:customStyle="1" w:styleId="47">
    <w:name w:val="am-active1"/>
    <w:qFormat/>
    <w:uiPriority w:val="0"/>
    <w:rPr>
      <w:color w:val="AA4B00"/>
    </w:rPr>
  </w:style>
  <w:style w:type="character" w:customStyle="1" w:styleId="48">
    <w:name w:val="三级目录"/>
    <w:qFormat/>
    <w:uiPriority w:val="0"/>
    <w:rPr>
      <w:rFonts w:hint="eastAsia" w:ascii="宋体" w:hAnsi="宋体"/>
      <w:b/>
      <w:bCs/>
      <w:sz w:val="23"/>
    </w:rPr>
  </w:style>
  <w:style w:type="character" w:customStyle="1" w:styleId="49">
    <w:name w:val="layui-this"/>
    <w:basedOn w:val="27"/>
    <w:qFormat/>
    <w:uiPriority w:val="0"/>
    <w:rPr>
      <w:bdr w:val="single" w:color="EEEEEE" w:sz="6" w:space="0"/>
      <w:shd w:val="clear" w:color="auto" w:fill="FFFFFF"/>
    </w:rPr>
  </w:style>
  <w:style w:type="character" w:customStyle="1" w:styleId="50">
    <w:name w:val="hover24"/>
    <w:basedOn w:val="27"/>
    <w:qFormat/>
    <w:uiPriority w:val="0"/>
    <w:rPr>
      <w:shd w:val="clear" w:color="auto" w:fill="F0F0F0"/>
    </w:rPr>
  </w:style>
  <w:style w:type="character" w:customStyle="1" w:styleId="51">
    <w:name w:val="am-active2"/>
    <w:qFormat/>
    <w:uiPriority w:val="0"/>
    <w:rPr>
      <w:color w:val="1B961B"/>
    </w:rPr>
  </w:style>
  <w:style w:type="character" w:customStyle="1" w:styleId="52">
    <w:name w:val="am-active11"/>
    <w:basedOn w:val="27"/>
    <w:qFormat/>
    <w:uiPriority w:val="0"/>
    <w:rPr>
      <w:color w:val="0084C7"/>
      <w:shd w:val="clear" w:color="auto" w:fill="F0F0F0"/>
    </w:rPr>
  </w:style>
  <w:style w:type="character" w:customStyle="1" w:styleId="53">
    <w:name w:val="am-active10"/>
    <w:basedOn w:val="27"/>
    <w:qFormat/>
    <w:uiPriority w:val="0"/>
    <w:rPr>
      <w:color w:val="1B961B"/>
    </w:rPr>
  </w:style>
  <w:style w:type="character" w:customStyle="1" w:styleId="54">
    <w:name w:val="am-active3"/>
    <w:qFormat/>
    <w:uiPriority w:val="0"/>
    <w:rPr>
      <w:color w:val="0084C7"/>
      <w:shd w:val="clear" w:color="auto" w:fill="F0F0F0"/>
    </w:rPr>
  </w:style>
  <w:style w:type="character" w:customStyle="1" w:styleId="55">
    <w:name w:val="layui-layer-tabnow"/>
    <w:qFormat/>
    <w:uiPriority w:val="0"/>
    <w:rPr>
      <w:bdr w:val="single" w:color="CCCCCC" w:sz="6" w:space="0"/>
      <w:shd w:val="clear" w:color="auto" w:fill="FFFFFF"/>
    </w:rPr>
  </w:style>
  <w:style w:type="character" w:customStyle="1" w:styleId="56">
    <w:name w:val="hover26"/>
    <w:qFormat/>
    <w:uiPriority w:val="0"/>
    <w:rPr>
      <w:shd w:val="clear" w:color="auto" w:fill="F0F0F0"/>
    </w:rPr>
  </w:style>
  <w:style w:type="character" w:customStyle="1" w:styleId="57">
    <w:name w:val="am-active12"/>
    <w:basedOn w:val="27"/>
    <w:qFormat/>
    <w:uiPriority w:val="0"/>
    <w:rPr>
      <w:color w:val="C10802"/>
    </w:rPr>
  </w:style>
  <w:style w:type="character" w:customStyle="1" w:styleId="58">
    <w:name w:val="am-datepicker-old1"/>
    <w:qFormat/>
    <w:uiPriority w:val="0"/>
    <w:rPr>
      <w:color w:val="FFAD6D"/>
    </w:rPr>
  </w:style>
  <w:style w:type="character" w:customStyle="1" w:styleId="59">
    <w:name w:val="am-datepicker-old2"/>
    <w:qFormat/>
    <w:uiPriority w:val="0"/>
    <w:rPr>
      <w:color w:val="94DF94"/>
    </w:rPr>
  </w:style>
  <w:style w:type="character" w:customStyle="1" w:styleId="60">
    <w:name w:val="am-disabled16"/>
    <w:qFormat/>
    <w:uiPriority w:val="0"/>
    <w:rPr>
      <w:color w:val="999999"/>
      <w:shd w:val="clear" w:color="auto" w:fill="FAFAFA"/>
    </w:rPr>
  </w:style>
  <w:style w:type="character" w:customStyle="1" w:styleId="61">
    <w:name w:val="apple-converted-space"/>
    <w:basedOn w:val="27"/>
    <w:qFormat/>
    <w:uiPriority w:val="0"/>
  </w:style>
  <w:style w:type="character" w:customStyle="1" w:styleId="62">
    <w:name w:val="am-datepicker-old3"/>
    <w:qFormat/>
    <w:uiPriority w:val="0"/>
    <w:rPr>
      <w:color w:val="89D7FF"/>
    </w:rPr>
  </w:style>
  <w:style w:type="character" w:customStyle="1" w:styleId="63">
    <w:name w:val="first-child"/>
    <w:basedOn w:val="27"/>
    <w:qFormat/>
    <w:uiPriority w:val="0"/>
  </w:style>
  <w:style w:type="paragraph" w:customStyle="1" w:styleId="64">
    <w:name w:val="text"/>
    <w:basedOn w:val="1"/>
    <w:qFormat/>
    <w:uiPriority w:val="0"/>
    <w:pPr>
      <w:keepNext w:val="0"/>
      <w:keepLines w:val="0"/>
      <w:widowControl/>
      <w:suppressLineNumbers w:val="0"/>
      <w:adjustRightInd/>
      <w:spacing w:before="100" w:beforeAutospacing="1" w:after="100" w:afterAutospacing="1" w:line="240" w:lineRule="auto"/>
      <w:jc w:val="left"/>
      <w:textAlignment w:val="auto"/>
    </w:pPr>
    <w:rPr>
      <w:rFonts w:hint="eastAsia" w:ascii="宋体" w:hAnsi="宋体" w:eastAsia="宋体" w:cs="宋体"/>
      <w:kern w:val="0"/>
      <w:sz w:val="24"/>
      <w:szCs w:val="24"/>
      <w:lang w:val="en-US" w:eastAsia="zh-CN" w:bidi="ar"/>
    </w:rPr>
  </w:style>
  <w:style w:type="paragraph" w:customStyle="1" w:styleId="65">
    <w:name w:val="WPSOffice手动目录 2"/>
    <w:qFormat/>
    <w:uiPriority w:val="0"/>
    <w:pPr>
      <w:ind w:leftChars="200"/>
    </w:pPr>
    <w:rPr>
      <w:rFonts w:ascii="Times New Roman" w:hAnsi="Times New Roman" w:eastAsia="宋体" w:cs="Times New Roman"/>
      <w:lang w:val="en-US" w:eastAsia="zh-CN" w:bidi="ar-SA"/>
    </w:rPr>
  </w:style>
  <w:style w:type="paragraph" w:customStyle="1" w:styleId="66">
    <w:name w:val="正文 New New New New New New New New"/>
    <w:next w:val="6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7">
    <w:name w:val="列出段落1"/>
    <w:basedOn w:val="66"/>
    <w:next w:val="1"/>
    <w:qFormat/>
    <w:uiPriority w:val="99"/>
    <w:pPr>
      <w:widowControl/>
      <w:spacing w:after="200" w:line="360" w:lineRule="auto"/>
      <w:ind w:left="720"/>
      <w:contextualSpacing/>
      <w:jc w:val="left"/>
    </w:pPr>
    <w:rPr>
      <w:kern w:val="0"/>
      <w:sz w:val="22"/>
    </w:rPr>
  </w:style>
  <w:style w:type="paragraph" w:customStyle="1" w:styleId="68">
    <w:name w:val="WPSOffice手动目录 1"/>
    <w:qFormat/>
    <w:uiPriority w:val="0"/>
    <w:rPr>
      <w:rFonts w:ascii="Times New Roman" w:hAnsi="Times New Roman" w:eastAsia="宋体" w:cs="Times New Roman"/>
      <w:lang w:val="en-US" w:eastAsia="zh-CN" w:bidi="ar-SA"/>
    </w:rPr>
  </w:style>
  <w:style w:type="paragraph" w:customStyle="1" w:styleId="69">
    <w:name w:val="正文格式"/>
    <w:basedOn w:val="9"/>
    <w:qFormat/>
    <w:uiPriority w:val="0"/>
    <w:pPr>
      <w:widowControl/>
      <w:adjustRightInd w:val="0"/>
      <w:snapToGrid w:val="0"/>
      <w:spacing w:line="400" w:lineRule="atLeast"/>
      <w:ind w:firstLine="482"/>
      <w:textAlignment w:val="baseline"/>
    </w:pPr>
    <w:rPr>
      <w:rFonts w:ascii="Times New Roman" w:hAnsi="Times New Roman"/>
      <w:kern w:val="0"/>
      <w:sz w:val="24"/>
    </w:rPr>
  </w:style>
  <w:style w:type="paragraph" w:customStyle="1" w:styleId="70">
    <w:name w:val="TOC1"/>
    <w:basedOn w:val="1"/>
    <w:next w:val="1"/>
    <w:qFormat/>
    <w:uiPriority w:val="0"/>
    <w:pPr>
      <w:tabs>
        <w:tab w:val="right" w:leader="dot" w:pos="9056"/>
      </w:tabs>
    </w:pPr>
    <w:rPr>
      <w:rFonts w:ascii="宋体" w:hAnsi="宋体" w:eastAsia="宋体"/>
      <w:sz w:val="32"/>
      <w:szCs w:val="32"/>
    </w:rPr>
  </w:style>
  <w:style w:type="paragraph" w:styleId="71">
    <w:name w:val="List Paragraph"/>
    <w:basedOn w:val="1"/>
    <w:next w:val="1"/>
    <w:qFormat/>
    <w:uiPriority w:val="34"/>
    <w:pPr>
      <w:widowControl/>
      <w:ind w:firstLine="420" w:firstLineChars="200"/>
      <w:jc w:val="left"/>
    </w:pPr>
    <w:rPr>
      <w:kern w:val="0"/>
      <w:sz w:val="24"/>
    </w:rPr>
  </w:style>
  <w:style w:type="paragraph" w:customStyle="1" w:styleId="72">
    <w:name w:val="样式 标题 2 + Times New Roman 四号 非加粗 段前: 5 磅 段后: 0 磅 行距: 固定值 20..."/>
    <w:qFormat/>
    <w:uiPriority w:val="0"/>
    <w:pPr>
      <w:keepNext/>
      <w:keepLines/>
      <w:widowControl w:val="0"/>
      <w:spacing w:before="100" w:line="400" w:lineRule="exact"/>
      <w:jc w:val="both"/>
      <w:outlineLvl w:val="1"/>
    </w:pPr>
    <w:rPr>
      <w:rFonts w:ascii="Times New Roman" w:hAnsi="Times New Roman" w:eastAsia="黑体" w:cs="宋体"/>
      <w:kern w:val="2"/>
      <w:sz w:val="28"/>
      <w:lang w:val="en-US" w:eastAsia="zh-CN" w:bidi="ar-SA"/>
    </w:rPr>
  </w:style>
  <w:style w:type="paragraph" w:customStyle="1" w:styleId="73">
    <w:name w:val="Table Paragraph"/>
    <w:basedOn w:val="1"/>
    <w:qFormat/>
    <w:uiPriority w:val="1"/>
    <w:rPr>
      <w:rFonts w:ascii="宋体" w:hAnsi="宋体" w:eastAsia="宋体" w:cs="宋体"/>
      <w:lang w:val="zh-CN" w:eastAsia="zh-CN" w:bidi="zh-CN"/>
    </w:rPr>
  </w:style>
  <w:style w:type="paragraph" w:customStyle="1" w:styleId="74">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75">
    <w:name w:val="toc 61"/>
    <w:next w:val="1"/>
    <w:qFormat/>
    <w:uiPriority w:val="0"/>
    <w:pPr>
      <w:wordWrap w:val="0"/>
      <w:ind w:left="2125"/>
      <w:jc w:val="both"/>
    </w:pPr>
    <w:rPr>
      <w:rFonts w:ascii="Times New Roman" w:hAnsi="Times New Roman" w:eastAsia="宋体" w:cs="Times New Roman"/>
      <w:sz w:val="21"/>
      <w:lang w:val="en-US" w:eastAsia="zh-CN" w:bidi="ar-SA"/>
    </w:rPr>
  </w:style>
  <w:style w:type="paragraph" w:customStyle="1" w:styleId="76">
    <w:name w:val="_Style 35"/>
    <w:basedOn w:val="1"/>
    <w:next w:val="71"/>
    <w:qFormat/>
    <w:uiPriority w:val="34"/>
    <w:pPr>
      <w:widowControl/>
      <w:ind w:firstLine="420" w:firstLineChars="200"/>
      <w:jc w:val="left"/>
    </w:pPr>
    <w:rPr>
      <w:rFonts w:ascii="Times New Roman" w:hAnsi="Times New Roman"/>
      <w:kern w:val="0"/>
      <w:sz w:val="24"/>
    </w:rPr>
  </w:style>
  <w:style w:type="paragraph" w:customStyle="1" w:styleId="77">
    <w:name w:val="p0"/>
    <w:basedOn w:val="1"/>
    <w:qFormat/>
    <w:uiPriority w:val="0"/>
    <w:pPr>
      <w:jc w:val="both"/>
    </w:pPr>
    <w:rPr>
      <w:rFonts w:ascii="Times New Roman" w:hAnsi="Times New Roman" w:cs="Times New Roman"/>
      <w:sz w:val="21"/>
      <w:szCs w:val="21"/>
    </w:rPr>
  </w:style>
  <w:style w:type="paragraph" w:customStyle="1" w:styleId="78">
    <w:name w:val="_Style 34"/>
    <w:basedOn w:val="1"/>
    <w:next w:val="71"/>
    <w:qFormat/>
    <w:uiPriority w:val="34"/>
    <w:pPr>
      <w:widowControl/>
      <w:ind w:firstLine="420" w:firstLineChars="200"/>
      <w:jc w:val="left"/>
    </w:pPr>
    <w:rPr>
      <w:rFonts w:ascii="Times New Roman" w:hAnsi="Times New Roman"/>
      <w:kern w:val="0"/>
      <w:sz w:val="24"/>
    </w:rPr>
  </w:style>
  <w:style w:type="paragraph" w:customStyle="1" w:styleId="79">
    <w:name w:val="Plain Text"/>
    <w:basedOn w:val="1"/>
    <w:qFormat/>
    <w:uiPriority w:val="0"/>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72</Pages>
  <Words>13901</Words>
  <Characters>14770</Characters>
  <Lines>293</Lines>
  <Paragraphs>82</Paragraphs>
  <TotalTime>2</TotalTime>
  <ScaleCrop>false</ScaleCrop>
  <LinksUpToDate>false</LinksUpToDate>
  <CharactersWithSpaces>15971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2021-03-30T08:30:00Z</dcterms:created>
  <dc:creator>Administrator</dc:creator>
  <cp:lastModifiedBy>NTKO</cp:lastModifiedBy>
  <cp:lastPrinted>2025-09-17T16:30:00Z</cp:lastPrinted>
  <dcterms:modified xsi:type="dcterms:W3CDTF">2026-04-27T07:35:17Z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D0E6688D1EE047EF87AC7051D9F20E6F</vt:lpwstr>
  </property>
  <property fmtid="{D5CDD505-2E9C-101B-9397-08002B2CF9AE}" pid="4" name="KSOTemplateDocerSaveRecord">
    <vt:lpwstr>eyJoZGlkIjoiMzVhNjg1YjY0OGY1OWE1Y2I1MDc0ODZhOWE5MGJiOWQiLCJ1c2VySWQiOiIyMzQyODI2MzcifQ==</vt:lpwstr>
  </property>
</Properties>
</file>