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tLeast"/>
        <w:ind w:left="1080" w:leftChars="257" w:hanging="540"/>
        <w:jc w:val="center"/>
        <w:rPr>
          <w:rFonts w:ascii="宋体" w:hAnsi="宋体"/>
          <w:b/>
          <w:sz w:val="52"/>
          <w:szCs w:val="52"/>
          <w:highlight w:val="none"/>
        </w:rPr>
      </w:pPr>
      <w:r>
        <w:rPr>
          <w:rFonts w:hint="eastAsia" w:ascii="宋体" w:hAnsi="宋体"/>
          <w:b/>
          <w:sz w:val="52"/>
          <w:szCs w:val="52"/>
          <w:highlight w:val="none"/>
        </w:rPr>
        <w:tab/>
      </w:r>
    </w:p>
    <w:p>
      <w:pPr>
        <w:spacing w:line="240" w:lineRule="atLeast"/>
        <w:ind w:left="1080" w:leftChars="257" w:hanging="540"/>
        <w:jc w:val="center"/>
        <w:rPr>
          <w:rFonts w:ascii="宋体" w:hAnsi="宋体"/>
          <w:b/>
          <w:sz w:val="52"/>
          <w:szCs w:val="52"/>
          <w:highlight w:val="none"/>
        </w:rPr>
      </w:pPr>
    </w:p>
    <w:p>
      <w:pPr>
        <w:spacing w:line="240" w:lineRule="atLeast"/>
        <w:ind w:left="1080" w:leftChars="257" w:hanging="540"/>
        <w:jc w:val="center"/>
        <w:rPr>
          <w:rFonts w:ascii="宋体" w:hAnsi="宋体"/>
          <w:b/>
          <w:sz w:val="52"/>
          <w:szCs w:val="52"/>
          <w:highlight w:val="none"/>
        </w:rPr>
      </w:pPr>
    </w:p>
    <w:p>
      <w:pPr>
        <w:ind w:left="1080" w:hanging="540"/>
        <w:jc w:val="center"/>
        <w:outlineLvl w:val="0"/>
        <w:rPr>
          <w:rFonts w:ascii="宋体" w:hAnsi="宋体" w:cs="宋体"/>
          <w:sz w:val="52"/>
          <w:highlight w:val="none"/>
        </w:rPr>
      </w:pPr>
      <w:bookmarkStart w:id="0" w:name="_Toc10316"/>
      <w:r>
        <w:rPr>
          <w:rFonts w:hint="eastAsia" w:ascii="宋体" w:hAnsi="宋体" w:cs="华文中宋"/>
          <w:bCs/>
          <w:sz w:val="52"/>
          <w:szCs w:val="52"/>
          <w:highlight w:val="none"/>
        </w:rPr>
        <w:t>单一来源采购文件</w:t>
      </w:r>
      <w:bookmarkEnd w:id="0"/>
    </w:p>
    <w:p>
      <w:pPr>
        <w:ind w:left="1080" w:hanging="540"/>
        <w:jc w:val="center"/>
        <w:outlineLvl w:val="0"/>
        <w:rPr>
          <w:rFonts w:ascii="宋体" w:hAnsi="宋体" w:cs="宋体"/>
          <w:b/>
          <w:sz w:val="36"/>
          <w:highlight w:val="none"/>
        </w:rPr>
      </w:pPr>
    </w:p>
    <w:p>
      <w:pPr>
        <w:ind w:left="1080" w:hanging="540"/>
        <w:jc w:val="center"/>
        <w:outlineLvl w:val="0"/>
        <w:rPr>
          <w:rFonts w:ascii="宋体" w:hAnsi="宋体" w:cs="宋体"/>
          <w:sz w:val="36"/>
          <w:highlight w:val="none"/>
        </w:rPr>
      </w:pPr>
      <w:bookmarkStart w:id="1" w:name="_Toc29331"/>
      <w:r>
        <w:rPr>
          <w:rFonts w:hint="eastAsia" w:ascii="宋体" w:hAnsi="宋体" w:cs="宋体"/>
          <w:b/>
          <w:sz w:val="36"/>
          <w:highlight w:val="none"/>
        </w:rPr>
        <w:t>（服务</w:t>
      </w:r>
      <w:r>
        <w:rPr>
          <w:rFonts w:ascii="宋体" w:hAnsi="宋体" w:cs="宋体"/>
          <w:b/>
          <w:sz w:val="36"/>
          <w:highlight w:val="none"/>
        </w:rPr>
        <w:t>类</w:t>
      </w:r>
      <w:r>
        <w:rPr>
          <w:rFonts w:hint="eastAsia" w:ascii="宋体" w:hAnsi="宋体" w:cs="宋体"/>
          <w:b/>
          <w:sz w:val="36"/>
          <w:highlight w:val="none"/>
        </w:rPr>
        <w:t>）</w:t>
      </w:r>
      <w:bookmarkEnd w:id="1"/>
    </w:p>
    <w:p>
      <w:pPr>
        <w:spacing w:line="600" w:lineRule="exact"/>
        <w:ind w:left="1080" w:leftChars="257" w:hanging="540"/>
        <w:jc w:val="center"/>
        <w:outlineLvl w:val="0"/>
        <w:rPr>
          <w:rFonts w:ascii="宋体" w:hAnsi="宋体" w:cs="华文中宋"/>
          <w:bCs/>
          <w:sz w:val="52"/>
          <w:szCs w:val="52"/>
          <w:highlight w:val="none"/>
        </w:rPr>
      </w:pPr>
    </w:p>
    <w:p>
      <w:pPr>
        <w:spacing w:line="600" w:lineRule="exact"/>
        <w:ind w:left="1080" w:leftChars="257" w:hanging="540"/>
        <w:jc w:val="center"/>
        <w:rPr>
          <w:rFonts w:ascii="宋体" w:hAnsi="宋体" w:cs="华文中宋"/>
          <w:b/>
          <w:bCs/>
          <w:sz w:val="36"/>
          <w:szCs w:val="36"/>
          <w:highlight w:val="none"/>
        </w:rPr>
      </w:pPr>
    </w:p>
    <w:p>
      <w:pPr>
        <w:spacing w:line="240" w:lineRule="atLeast"/>
        <w:ind w:left="1080" w:leftChars="257" w:hanging="540"/>
        <w:jc w:val="center"/>
        <w:rPr>
          <w:rFonts w:ascii="宋体" w:hAnsi="宋体"/>
          <w:b/>
          <w:sz w:val="32"/>
          <w:szCs w:val="32"/>
          <w:highlight w:val="none"/>
        </w:rPr>
      </w:pPr>
    </w:p>
    <w:p>
      <w:pPr>
        <w:spacing w:line="240" w:lineRule="atLeast"/>
        <w:ind w:left="1080" w:leftChars="257" w:hanging="540"/>
        <w:rPr>
          <w:rFonts w:ascii="宋体" w:hAnsi="宋体"/>
          <w:b/>
          <w:sz w:val="28"/>
          <w:highlight w:val="none"/>
        </w:rPr>
      </w:pPr>
    </w:p>
    <w:p>
      <w:pPr>
        <w:spacing w:line="360" w:lineRule="auto"/>
        <w:ind w:firstLine="1081" w:firstLineChars="299"/>
        <w:jc w:val="center"/>
        <w:rPr>
          <w:rFonts w:ascii="宋体" w:hAnsi="宋体" w:cs="黑体"/>
          <w:b/>
          <w:bCs/>
          <w:sz w:val="36"/>
          <w:szCs w:val="36"/>
          <w:highlight w:val="none"/>
        </w:rPr>
      </w:pPr>
    </w:p>
    <w:p>
      <w:pPr>
        <w:spacing w:line="600" w:lineRule="exact"/>
        <w:ind w:left="645" w:leftChars="307" w:firstLine="904" w:firstLineChars="300"/>
        <w:jc w:val="left"/>
        <w:outlineLvl w:val="0"/>
        <w:rPr>
          <w:rFonts w:ascii="宋体" w:hAnsi="宋体"/>
          <w:b/>
          <w:sz w:val="30"/>
          <w:szCs w:val="30"/>
          <w:highlight w:val="none"/>
        </w:rPr>
      </w:pPr>
      <w:bookmarkStart w:id="2" w:name="_Toc2957"/>
      <w:r>
        <w:rPr>
          <w:rFonts w:hint="eastAsia" w:ascii="宋体" w:hAnsi="宋体"/>
          <w:b/>
          <w:sz w:val="30"/>
          <w:szCs w:val="30"/>
          <w:highlight w:val="none"/>
        </w:rPr>
        <w:t>项目编号：SDGP370300000202202000697</w:t>
      </w:r>
      <w:bookmarkEnd w:id="2"/>
    </w:p>
    <w:p>
      <w:pPr>
        <w:spacing w:line="600" w:lineRule="exact"/>
        <w:ind w:left="645" w:leftChars="307" w:firstLine="904" w:firstLineChars="300"/>
        <w:jc w:val="left"/>
        <w:outlineLvl w:val="0"/>
        <w:rPr>
          <w:rFonts w:ascii="宋体" w:hAnsi="宋体"/>
          <w:b/>
          <w:sz w:val="30"/>
          <w:szCs w:val="30"/>
          <w:highlight w:val="none"/>
          <w:u w:val="single"/>
        </w:rPr>
      </w:pPr>
      <w:bookmarkStart w:id="3" w:name="_Toc10463"/>
      <w:r>
        <w:rPr>
          <w:rFonts w:hint="eastAsia" w:ascii="宋体" w:hAnsi="宋体"/>
          <w:b/>
          <w:sz w:val="30"/>
          <w:szCs w:val="30"/>
          <w:highlight w:val="none"/>
        </w:rPr>
        <w:t>项目名称:淄博市司法局“法在身边”视听平台及乡村普法广播法治宣传项目</w:t>
      </w:r>
      <w:bookmarkEnd w:id="3"/>
    </w:p>
    <w:p>
      <w:pPr>
        <w:spacing w:line="600" w:lineRule="exact"/>
        <w:ind w:left="645" w:leftChars="307" w:firstLine="904" w:firstLineChars="300"/>
        <w:jc w:val="left"/>
        <w:outlineLvl w:val="0"/>
        <w:rPr>
          <w:rFonts w:ascii="宋体" w:hAnsi="宋体"/>
          <w:b/>
          <w:sz w:val="30"/>
          <w:szCs w:val="30"/>
          <w:highlight w:val="none"/>
        </w:rPr>
      </w:pPr>
      <w:bookmarkStart w:id="4" w:name="_Toc26906"/>
      <w:r>
        <w:rPr>
          <w:rFonts w:hint="eastAsia" w:ascii="宋体" w:hAnsi="宋体"/>
          <w:b/>
          <w:sz w:val="30"/>
          <w:szCs w:val="30"/>
          <w:highlight w:val="none"/>
        </w:rPr>
        <w:t>项目包号：A、B、C</w:t>
      </w:r>
      <w:bookmarkEnd w:id="4"/>
    </w:p>
    <w:p>
      <w:pPr>
        <w:spacing w:line="600" w:lineRule="exact"/>
        <w:ind w:left="1080" w:leftChars="257" w:hanging="540"/>
        <w:jc w:val="center"/>
        <w:rPr>
          <w:rFonts w:ascii="宋体" w:hAnsi="宋体"/>
          <w:b/>
          <w:sz w:val="52"/>
          <w:highlight w:val="none"/>
        </w:rPr>
      </w:pPr>
    </w:p>
    <w:p>
      <w:pPr>
        <w:spacing w:line="600" w:lineRule="exact"/>
        <w:ind w:left="1080" w:leftChars="257" w:hanging="540"/>
        <w:jc w:val="center"/>
        <w:rPr>
          <w:rFonts w:ascii="宋体" w:hAnsi="宋体"/>
          <w:b/>
          <w:sz w:val="52"/>
          <w:highlight w:val="none"/>
        </w:rPr>
      </w:pPr>
    </w:p>
    <w:p>
      <w:pPr>
        <w:spacing w:line="600" w:lineRule="exact"/>
        <w:jc w:val="left"/>
        <w:rPr>
          <w:rFonts w:ascii="宋体" w:hAnsi="宋体" w:cs="黑体"/>
          <w:b/>
          <w:bCs/>
          <w:sz w:val="32"/>
          <w:szCs w:val="32"/>
          <w:highlight w:val="none"/>
        </w:rPr>
      </w:pPr>
    </w:p>
    <w:p>
      <w:pPr>
        <w:spacing w:line="600" w:lineRule="exact"/>
        <w:ind w:firstLine="1285" w:firstLineChars="400"/>
        <w:jc w:val="left"/>
        <w:outlineLvl w:val="0"/>
        <w:rPr>
          <w:rFonts w:ascii="宋体" w:hAnsi="宋体" w:cs="黑体"/>
          <w:b/>
          <w:bCs/>
          <w:sz w:val="32"/>
          <w:szCs w:val="32"/>
          <w:highlight w:val="none"/>
        </w:rPr>
      </w:pPr>
      <w:bookmarkStart w:id="5" w:name="_Toc11526"/>
      <w:r>
        <w:rPr>
          <w:rFonts w:ascii="宋体" w:hAnsi="宋体" w:cs="黑体"/>
          <w:b/>
          <w:bCs/>
          <w:sz w:val="32"/>
          <w:szCs w:val="32"/>
          <w:highlight w:val="none"/>
        </w:rPr>
        <w:t>采购人</w:t>
      </w:r>
      <w:r>
        <w:rPr>
          <w:rFonts w:hint="eastAsia" w:ascii="宋体" w:hAnsi="宋体" w:cs="黑体"/>
          <w:b/>
          <w:bCs/>
          <w:sz w:val="32"/>
          <w:szCs w:val="32"/>
          <w:highlight w:val="none"/>
        </w:rPr>
        <w:t>：淄博市司法局</w:t>
      </w:r>
      <w:bookmarkEnd w:id="5"/>
    </w:p>
    <w:p>
      <w:pPr>
        <w:spacing w:line="600" w:lineRule="exact"/>
        <w:ind w:firstLine="1285" w:firstLineChars="400"/>
        <w:jc w:val="left"/>
        <w:outlineLvl w:val="0"/>
        <w:rPr>
          <w:rFonts w:ascii="宋体" w:hAnsi="宋体"/>
          <w:b/>
          <w:bCs/>
          <w:sz w:val="32"/>
          <w:szCs w:val="32"/>
          <w:highlight w:val="none"/>
        </w:rPr>
      </w:pPr>
      <w:bookmarkStart w:id="6" w:name="_Toc11231"/>
      <w:r>
        <w:rPr>
          <w:rFonts w:hint="eastAsia" w:ascii="宋体" w:hAnsi="宋体" w:cs="黑体"/>
          <w:b/>
          <w:bCs/>
          <w:sz w:val="32"/>
          <w:szCs w:val="32"/>
          <w:highlight w:val="none"/>
        </w:rPr>
        <w:t>采购</w:t>
      </w:r>
      <w:r>
        <w:rPr>
          <w:rFonts w:ascii="宋体" w:hAnsi="宋体" w:cs="黑体"/>
          <w:b/>
          <w:bCs/>
          <w:sz w:val="32"/>
          <w:szCs w:val="32"/>
          <w:highlight w:val="none"/>
        </w:rPr>
        <w:t>代理机构</w:t>
      </w:r>
      <w:r>
        <w:rPr>
          <w:rFonts w:hint="eastAsia" w:ascii="宋体" w:hAnsi="宋体" w:cs="黑体"/>
          <w:b/>
          <w:bCs/>
          <w:sz w:val="32"/>
          <w:szCs w:val="32"/>
          <w:highlight w:val="none"/>
        </w:rPr>
        <w:t>：山东瀚广建设项目管理有限公司</w:t>
      </w:r>
      <w:bookmarkEnd w:id="6"/>
    </w:p>
    <w:p>
      <w:pPr>
        <w:spacing w:line="560" w:lineRule="exact"/>
        <w:ind w:firstLine="1285" w:firstLineChars="400"/>
        <w:outlineLvl w:val="0"/>
        <w:rPr>
          <w:rFonts w:ascii="宋体" w:hAnsi="宋体"/>
          <w:b/>
          <w:sz w:val="32"/>
          <w:highlight w:val="none"/>
        </w:rPr>
      </w:pPr>
      <w:bookmarkStart w:id="7" w:name="_Toc1578"/>
      <w:r>
        <w:rPr>
          <w:rFonts w:hint="eastAsia" w:ascii="宋体" w:hAnsi="宋体" w:cs="黑体"/>
          <w:b/>
          <w:bCs/>
          <w:sz w:val="32"/>
          <w:szCs w:val="32"/>
          <w:highlight w:val="none"/>
        </w:rPr>
        <w:t>发出日期</w:t>
      </w:r>
      <w:r>
        <w:rPr>
          <w:rFonts w:hint="eastAsia" w:ascii="宋体" w:hAnsi="宋体" w:cs="黑体"/>
          <w:b/>
          <w:bCs/>
          <w:sz w:val="30"/>
          <w:szCs w:val="30"/>
          <w:highlight w:val="none"/>
        </w:rPr>
        <w:t>：2022年10月12日</w:t>
      </w:r>
      <w:r>
        <w:rPr>
          <w:rFonts w:ascii="宋体" w:hAnsi="宋体"/>
          <w:b/>
          <w:sz w:val="52"/>
          <w:highlight w:val="none"/>
        </w:rPr>
        <w:br w:type="page"/>
      </w:r>
      <w:r>
        <w:rPr>
          <w:rFonts w:hint="eastAsia" w:ascii="宋体" w:hAnsi="宋体"/>
          <w:b/>
          <w:sz w:val="32"/>
          <w:highlight w:val="none"/>
        </w:rPr>
        <w:t>目  录</w:t>
      </w:r>
      <w:bookmarkEnd w:id="7"/>
    </w:p>
    <w:p>
      <w:pPr>
        <w:pStyle w:val="29"/>
        <w:tabs>
          <w:tab w:val="right" w:leader="dot" w:pos="8950"/>
        </w:tabs>
        <w:spacing w:line="560" w:lineRule="exact"/>
        <w:rPr>
          <w:rFonts w:ascii="宋体" w:hAnsi="宋体" w:cs="宋体"/>
          <w:kern w:val="0"/>
          <w:szCs w:val="21"/>
          <w:highlight w:val="none"/>
        </w:rPr>
      </w:pPr>
    </w:p>
    <w:p>
      <w:pPr>
        <w:pStyle w:val="29"/>
        <w:tabs>
          <w:tab w:val="right" w:leader="dot" w:pos="8849"/>
        </w:tabs>
        <w:rPr>
          <w:highlight w:val="none"/>
        </w:rPr>
      </w:pPr>
      <w:bookmarkStart w:id="8" w:name="_Toc216582804"/>
      <w:bookmarkStart w:id="9" w:name="_Toc17230"/>
      <w:bookmarkStart w:id="10" w:name="_Toc22782"/>
      <w:r>
        <w:rPr>
          <w:rFonts w:hint="eastAsia" w:ascii="宋体" w:hAnsi="宋体" w:cs="宋体"/>
          <w:sz w:val="24"/>
          <w:highlight w:val="none"/>
        </w:rPr>
        <w:fldChar w:fldCharType="begin"/>
      </w:r>
      <w:r>
        <w:rPr>
          <w:rFonts w:hint="eastAsia" w:ascii="宋体" w:hAnsi="宋体" w:cs="宋体"/>
          <w:sz w:val="24"/>
          <w:highlight w:val="none"/>
        </w:rPr>
        <w:instrText xml:space="preserve">TOC \o "1-3" \h \u </w:instrText>
      </w:r>
      <w:r>
        <w:rPr>
          <w:rFonts w:hint="eastAsia" w:ascii="宋体" w:hAnsi="宋体" w:cs="宋体"/>
          <w:sz w:val="24"/>
          <w:highlight w:val="none"/>
        </w:rPr>
        <w:fldChar w:fldCharType="separate"/>
      </w:r>
    </w:p>
    <w:p>
      <w:pPr>
        <w:pStyle w:val="29"/>
        <w:tabs>
          <w:tab w:val="right" w:leader="dot" w:pos="8849"/>
        </w:tabs>
        <w:spacing w:line="720" w:lineRule="auto"/>
        <w:rPr>
          <w:sz w:val="30"/>
          <w:szCs w:val="30"/>
          <w:highlight w:val="none"/>
        </w:rPr>
      </w:pPr>
      <w:r>
        <w:rPr>
          <w:highlight w:val="none"/>
        </w:rPr>
        <w:fldChar w:fldCharType="begin"/>
      </w:r>
      <w:r>
        <w:rPr>
          <w:highlight w:val="none"/>
        </w:rPr>
        <w:instrText xml:space="preserve"> HYPERLINK \l "_Toc3765" </w:instrText>
      </w:r>
      <w:r>
        <w:rPr>
          <w:highlight w:val="none"/>
        </w:rPr>
        <w:fldChar w:fldCharType="separate"/>
      </w:r>
      <w:r>
        <w:rPr>
          <w:rFonts w:hint="eastAsia" w:hAnsi="宋体"/>
          <w:sz w:val="30"/>
          <w:szCs w:val="30"/>
          <w:highlight w:val="none"/>
        </w:rPr>
        <w:t>第一章 采购邀请</w:t>
      </w:r>
      <w:r>
        <w:rPr>
          <w:sz w:val="30"/>
          <w:szCs w:val="30"/>
          <w:highlight w:val="none"/>
        </w:rPr>
        <w:tab/>
      </w:r>
      <w:r>
        <w:rPr>
          <w:sz w:val="30"/>
          <w:szCs w:val="30"/>
          <w:highlight w:val="none"/>
        </w:rPr>
        <w:fldChar w:fldCharType="begin"/>
      </w:r>
      <w:r>
        <w:rPr>
          <w:sz w:val="30"/>
          <w:szCs w:val="30"/>
          <w:highlight w:val="none"/>
        </w:rPr>
        <w:instrText xml:space="preserve"> PAGEREF _Toc3765 \h </w:instrText>
      </w:r>
      <w:r>
        <w:rPr>
          <w:sz w:val="30"/>
          <w:szCs w:val="30"/>
          <w:highlight w:val="none"/>
        </w:rPr>
        <w:fldChar w:fldCharType="separate"/>
      </w:r>
      <w:r>
        <w:rPr>
          <w:sz w:val="30"/>
          <w:szCs w:val="30"/>
          <w:highlight w:val="none"/>
        </w:rPr>
        <w:t>1</w:t>
      </w:r>
      <w:r>
        <w:rPr>
          <w:sz w:val="30"/>
          <w:szCs w:val="30"/>
          <w:highlight w:val="none"/>
        </w:rPr>
        <w:fldChar w:fldCharType="end"/>
      </w:r>
      <w:r>
        <w:rPr>
          <w:sz w:val="30"/>
          <w:szCs w:val="30"/>
          <w:highlight w:val="none"/>
        </w:rPr>
        <w:fldChar w:fldCharType="end"/>
      </w:r>
    </w:p>
    <w:p>
      <w:pPr>
        <w:pStyle w:val="29"/>
        <w:tabs>
          <w:tab w:val="right" w:leader="dot" w:pos="8849"/>
        </w:tabs>
        <w:spacing w:line="720" w:lineRule="auto"/>
        <w:rPr>
          <w:sz w:val="30"/>
          <w:szCs w:val="30"/>
          <w:highlight w:val="none"/>
        </w:rPr>
      </w:pPr>
      <w:r>
        <w:rPr>
          <w:highlight w:val="none"/>
        </w:rPr>
        <w:fldChar w:fldCharType="begin"/>
      </w:r>
      <w:r>
        <w:rPr>
          <w:highlight w:val="none"/>
        </w:rPr>
        <w:instrText xml:space="preserve"> HYPERLINK \l "_Toc7893" </w:instrText>
      </w:r>
      <w:r>
        <w:rPr>
          <w:highlight w:val="none"/>
        </w:rPr>
        <w:fldChar w:fldCharType="separate"/>
      </w:r>
      <w:r>
        <w:rPr>
          <w:rFonts w:hint="eastAsia" w:hAnsi="宋体"/>
          <w:sz w:val="30"/>
          <w:szCs w:val="30"/>
          <w:highlight w:val="none"/>
        </w:rPr>
        <w:t>第二章 供应商须知</w:t>
      </w:r>
      <w:r>
        <w:rPr>
          <w:sz w:val="30"/>
          <w:szCs w:val="30"/>
          <w:highlight w:val="none"/>
        </w:rPr>
        <w:tab/>
      </w:r>
      <w:r>
        <w:rPr>
          <w:sz w:val="30"/>
          <w:szCs w:val="30"/>
          <w:highlight w:val="none"/>
        </w:rPr>
        <w:fldChar w:fldCharType="begin"/>
      </w:r>
      <w:r>
        <w:rPr>
          <w:sz w:val="30"/>
          <w:szCs w:val="30"/>
          <w:highlight w:val="none"/>
        </w:rPr>
        <w:instrText xml:space="preserve"> PAGEREF _Toc7893 \h </w:instrText>
      </w:r>
      <w:r>
        <w:rPr>
          <w:sz w:val="30"/>
          <w:szCs w:val="30"/>
          <w:highlight w:val="none"/>
        </w:rPr>
        <w:fldChar w:fldCharType="separate"/>
      </w:r>
      <w:r>
        <w:rPr>
          <w:sz w:val="30"/>
          <w:szCs w:val="30"/>
          <w:highlight w:val="none"/>
        </w:rPr>
        <w:t>5</w:t>
      </w:r>
      <w:r>
        <w:rPr>
          <w:sz w:val="30"/>
          <w:szCs w:val="30"/>
          <w:highlight w:val="none"/>
        </w:rPr>
        <w:fldChar w:fldCharType="end"/>
      </w:r>
      <w:r>
        <w:rPr>
          <w:sz w:val="30"/>
          <w:szCs w:val="30"/>
          <w:highlight w:val="none"/>
        </w:rPr>
        <w:fldChar w:fldCharType="end"/>
      </w:r>
    </w:p>
    <w:p>
      <w:pPr>
        <w:pStyle w:val="29"/>
        <w:tabs>
          <w:tab w:val="right" w:leader="dot" w:pos="8849"/>
        </w:tabs>
        <w:spacing w:line="720" w:lineRule="auto"/>
        <w:rPr>
          <w:sz w:val="30"/>
          <w:szCs w:val="30"/>
          <w:highlight w:val="none"/>
        </w:rPr>
      </w:pPr>
      <w:r>
        <w:rPr>
          <w:highlight w:val="none"/>
        </w:rPr>
        <w:fldChar w:fldCharType="begin"/>
      </w:r>
      <w:r>
        <w:rPr>
          <w:highlight w:val="none"/>
        </w:rPr>
        <w:instrText xml:space="preserve"> HYPERLINK \l "_Toc20834" </w:instrText>
      </w:r>
      <w:r>
        <w:rPr>
          <w:highlight w:val="none"/>
        </w:rPr>
        <w:fldChar w:fldCharType="separate"/>
      </w:r>
      <w:r>
        <w:rPr>
          <w:rFonts w:hint="eastAsia" w:hAnsi="宋体"/>
          <w:sz w:val="30"/>
          <w:szCs w:val="30"/>
          <w:highlight w:val="none"/>
        </w:rPr>
        <w:t>第三章 服务需求</w:t>
      </w:r>
      <w:r>
        <w:rPr>
          <w:sz w:val="30"/>
          <w:szCs w:val="30"/>
          <w:highlight w:val="none"/>
        </w:rPr>
        <w:tab/>
      </w:r>
      <w:r>
        <w:rPr>
          <w:sz w:val="30"/>
          <w:szCs w:val="30"/>
          <w:highlight w:val="none"/>
        </w:rPr>
        <w:fldChar w:fldCharType="begin"/>
      </w:r>
      <w:r>
        <w:rPr>
          <w:sz w:val="30"/>
          <w:szCs w:val="30"/>
          <w:highlight w:val="none"/>
        </w:rPr>
        <w:instrText xml:space="preserve"> PAGEREF _Toc20834 \h </w:instrText>
      </w:r>
      <w:r>
        <w:rPr>
          <w:sz w:val="30"/>
          <w:szCs w:val="30"/>
          <w:highlight w:val="none"/>
        </w:rPr>
        <w:fldChar w:fldCharType="separate"/>
      </w:r>
      <w:r>
        <w:rPr>
          <w:sz w:val="30"/>
          <w:szCs w:val="30"/>
          <w:highlight w:val="none"/>
        </w:rPr>
        <w:t>32</w:t>
      </w:r>
      <w:r>
        <w:rPr>
          <w:sz w:val="30"/>
          <w:szCs w:val="30"/>
          <w:highlight w:val="none"/>
        </w:rPr>
        <w:fldChar w:fldCharType="end"/>
      </w:r>
      <w:r>
        <w:rPr>
          <w:sz w:val="30"/>
          <w:szCs w:val="30"/>
          <w:highlight w:val="none"/>
        </w:rPr>
        <w:fldChar w:fldCharType="end"/>
      </w:r>
    </w:p>
    <w:p>
      <w:pPr>
        <w:pStyle w:val="29"/>
        <w:tabs>
          <w:tab w:val="right" w:leader="dot" w:pos="8849"/>
        </w:tabs>
        <w:spacing w:line="720" w:lineRule="auto"/>
        <w:rPr>
          <w:sz w:val="30"/>
          <w:szCs w:val="30"/>
          <w:highlight w:val="none"/>
        </w:rPr>
      </w:pPr>
      <w:r>
        <w:rPr>
          <w:highlight w:val="none"/>
        </w:rPr>
        <w:fldChar w:fldCharType="begin"/>
      </w:r>
      <w:r>
        <w:rPr>
          <w:highlight w:val="none"/>
        </w:rPr>
        <w:instrText xml:space="preserve"> HYPERLINK \l "_Toc6095" </w:instrText>
      </w:r>
      <w:r>
        <w:rPr>
          <w:highlight w:val="none"/>
        </w:rPr>
        <w:fldChar w:fldCharType="separate"/>
      </w:r>
      <w:r>
        <w:rPr>
          <w:rFonts w:hint="eastAsia" w:hAnsi="宋体"/>
          <w:sz w:val="30"/>
          <w:szCs w:val="30"/>
          <w:highlight w:val="none"/>
        </w:rPr>
        <w:t>第四章 评审方法和标准</w:t>
      </w:r>
      <w:r>
        <w:rPr>
          <w:sz w:val="30"/>
          <w:szCs w:val="30"/>
          <w:highlight w:val="none"/>
        </w:rPr>
        <w:tab/>
      </w:r>
      <w:r>
        <w:rPr>
          <w:sz w:val="30"/>
          <w:szCs w:val="30"/>
          <w:highlight w:val="none"/>
        </w:rPr>
        <w:fldChar w:fldCharType="begin"/>
      </w:r>
      <w:r>
        <w:rPr>
          <w:sz w:val="30"/>
          <w:szCs w:val="30"/>
          <w:highlight w:val="none"/>
        </w:rPr>
        <w:instrText xml:space="preserve"> PAGEREF _Toc6095 \h </w:instrText>
      </w:r>
      <w:r>
        <w:rPr>
          <w:sz w:val="30"/>
          <w:szCs w:val="30"/>
          <w:highlight w:val="none"/>
        </w:rPr>
        <w:fldChar w:fldCharType="separate"/>
      </w:r>
      <w:r>
        <w:rPr>
          <w:sz w:val="30"/>
          <w:szCs w:val="30"/>
          <w:highlight w:val="none"/>
        </w:rPr>
        <w:t>35</w:t>
      </w:r>
      <w:r>
        <w:rPr>
          <w:sz w:val="30"/>
          <w:szCs w:val="30"/>
          <w:highlight w:val="none"/>
        </w:rPr>
        <w:fldChar w:fldCharType="end"/>
      </w:r>
      <w:r>
        <w:rPr>
          <w:sz w:val="30"/>
          <w:szCs w:val="30"/>
          <w:highlight w:val="none"/>
        </w:rPr>
        <w:fldChar w:fldCharType="end"/>
      </w:r>
    </w:p>
    <w:p>
      <w:pPr>
        <w:pStyle w:val="29"/>
        <w:tabs>
          <w:tab w:val="right" w:leader="dot" w:pos="8849"/>
        </w:tabs>
        <w:spacing w:line="720" w:lineRule="auto"/>
        <w:rPr>
          <w:sz w:val="30"/>
          <w:szCs w:val="30"/>
          <w:highlight w:val="none"/>
        </w:rPr>
      </w:pPr>
      <w:r>
        <w:rPr>
          <w:highlight w:val="none"/>
        </w:rPr>
        <w:fldChar w:fldCharType="begin"/>
      </w:r>
      <w:r>
        <w:rPr>
          <w:highlight w:val="none"/>
        </w:rPr>
        <w:instrText xml:space="preserve"> HYPERLINK \l "_Toc29324" </w:instrText>
      </w:r>
      <w:r>
        <w:rPr>
          <w:highlight w:val="none"/>
        </w:rPr>
        <w:fldChar w:fldCharType="separate"/>
      </w:r>
      <w:r>
        <w:rPr>
          <w:rFonts w:hint="eastAsia"/>
          <w:sz w:val="30"/>
          <w:szCs w:val="30"/>
          <w:highlight w:val="none"/>
        </w:rPr>
        <w:t>第五章 响应文件格式</w:t>
      </w:r>
      <w:r>
        <w:rPr>
          <w:sz w:val="30"/>
          <w:szCs w:val="30"/>
          <w:highlight w:val="none"/>
        </w:rPr>
        <w:tab/>
      </w:r>
      <w:r>
        <w:rPr>
          <w:sz w:val="30"/>
          <w:szCs w:val="30"/>
          <w:highlight w:val="none"/>
        </w:rPr>
        <w:fldChar w:fldCharType="begin"/>
      </w:r>
      <w:r>
        <w:rPr>
          <w:sz w:val="30"/>
          <w:szCs w:val="30"/>
          <w:highlight w:val="none"/>
        </w:rPr>
        <w:instrText xml:space="preserve"> PAGEREF _Toc29324 \h </w:instrText>
      </w:r>
      <w:r>
        <w:rPr>
          <w:sz w:val="30"/>
          <w:szCs w:val="30"/>
          <w:highlight w:val="none"/>
        </w:rPr>
        <w:fldChar w:fldCharType="separate"/>
      </w:r>
      <w:r>
        <w:rPr>
          <w:sz w:val="30"/>
          <w:szCs w:val="30"/>
          <w:highlight w:val="none"/>
        </w:rPr>
        <w:t>36</w:t>
      </w:r>
      <w:r>
        <w:rPr>
          <w:sz w:val="30"/>
          <w:szCs w:val="30"/>
          <w:highlight w:val="none"/>
        </w:rPr>
        <w:fldChar w:fldCharType="end"/>
      </w:r>
      <w:r>
        <w:rPr>
          <w:sz w:val="30"/>
          <w:szCs w:val="30"/>
          <w:highlight w:val="none"/>
        </w:rPr>
        <w:fldChar w:fldCharType="end"/>
      </w:r>
    </w:p>
    <w:p>
      <w:pPr>
        <w:pStyle w:val="29"/>
        <w:tabs>
          <w:tab w:val="right" w:leader="dot" w:pos="8849"/>
        </w:tabs>
        <w:spacing w:line="720" w:lineRule="auto"/>
        <w:rPr>
          <w:sz w:val="30"/>
          <w:szCs w:val="30"/>
          <w:highlight w:val="none"/>
        </w:rPr>
      </w:pPr>
      <w:r>
        <w:rPr>
          <w:highlight w:val="none"/>
        </w:rPr>
        <w:fldChar w:fldCharType="begin"/>
      </w:r>
      <w:r>
        <w:rPr>
          <w:highlight w:val="none"/>
        </w:rPr>
        <w:instrText xml:space="preserve"> HYPERLINK \l "_Toc21189" </w:instrText>
      </w:r>
      <w:r>
        <w:rPr>
          <w:highlight w:val="none"/>
        </w:rPr>
        <w:fldChar w:fldCharType="separate"/>
      </w:r>
      <w:r>
        <w:rPr>
          <w:rFonts w:hAnsi="宋体"/>
          <w:sz w:val="30"/>
          <w:szCs w:val="30"/>
          <w:highlight w:val="none"/>
        </w:rPr>
        <w:t>第</w:t>
      </w:r>
      <w:r>
        <w:rPr>
          <w:rFonts w:hint="eastAsia" w:hAnsi="宋体"/>
          <w:sz w:val="30"/>
          <w:szCs w:val="30"/>
          <w:highlight w:val="none"/>
        </w:rPr>
        <w:t xml:space="preserve">六章 </w:t>
      </w:r>
      <w:r>
        <w:rPr>
          <w:rFonts w:hAnsi="宋体"/>
          <w:sz w:val="30"/>
          <w:szCs w:val="30"/>
          <w:highlight w:val="none"/>
        </w:rPr>
        <w:t>政府采购</w:t>
      </w:r>
      <w:r>
        <w:rPr>
          <w:rFonts w:hint="eastAsia" w:hAnsi="宋体"/>
          <w:sz w:val="30"/>
          <w:szCs w:val="30"/>
          <w:highlight w:val="none"/>
        </w:rPr>
        <w:t>合同格式</w:t>
      </w:r>
      <w:r>
        <w:rPr>
          <w:sz w:val="30"/>
          <w:szCs w:val="30"/>
          <w:highlight w:val="none"/>
        </w:rPr>
        <w:tab/>
      </w:r>
      <w:r>
        <w:rPr>
          <w:sz w:val="30"/>
          <w:szCs w:val="30"/>
          <w:highlight w:val="none"/>
        </w:rPr>
        <w:fldChar w:fldCharType="begin"/>
      </w:r>
      <w:r>
        <w:rPr>
          <w:sz w:val="30"/>
          <w:szCs w:val="30"/>
          <w:highlight w:val="none"/>
        </w:rPr>
        <w:instrText xml:space="preserve"> PAGEREF _Toc21189 \h </w:instrText>
      </w:r>
      <w:r>
        <w:rPr>
          <w:sz w:val="30"/>
          <w:szCs w:val="30"/>
          <w:highlight w:val="none"/>
        </w:rPr>
        <w:fldChar w:fldCharType="separate"/>
      </w:r>
      <w:r>
        <w:rPr>
          <w:sz w:val="30"/>
          <w:szCs w:val="30"/>
          <w:highlight w:val="none"/>
        </w:rPr>
        <w:t>47</w:t>
      </w:r>
      <w:r>
        <w:rPr>
          <w:sz w:val="30"/>
          <w:szCs w:val="30"/>
          <w:highlight w:val="none"/>
        </w:rPr>
        <w:fldChar w:fldCharType="end"/>
      </w:r>
      <w:r>
        <w:rPr>
          <w:sz w:val="30"/>
          <w:szCs w:val="30"/>
          <w:highlight w:val="none"/>
        </w:rPr>
        <w:fldChar w:fldCharType="end"/>
      </w:r>
    </w:p>
    <w:p>
      <w:pPr>
        <w:spacing w:line="560" w:lineRule="exact"/>
        <w:rPr>
          <w:highlight w:val="none"/>
        </w:rPr>
      </w:pPr>
      <w:r>
        <w:rPr>
          <w:rFonts w:hint="eastAsia" w:ascii="宋体" w:hAnsi="宋体" w:cs="宋体"/>
          <w:highlight w:val="none"/>
        </w:rPr>
        <w:fldChar w:fldCharType="end"/>
      </w:r>
    </w:p>
    <w:p>
      <w:pPr>
        <w:pStyle w:val="3"/>
        <w:tabs>
          <w:tab w:val="left" w:pos="0"/>
        </w:tabs>
        <w:spacing w:before="0" w:after="0" w:line="560" w:lineRule="exact"/>
        <w:rPr>
          <w:rFonts w:hAnsi="宋体"/>
          <w:highlight w:val="none"/>
        </w:rPr>
        <w:sectPr>
          <w:headerReference r:id="rId5" w:type="default"/>
          <w:footerReference r:id="rId6" w:type="default"/>
          <w:pgSz w:w="11910" w:h="16840"/>
          <w:pgMar w:top="2098" w:right="1474" w:bottom="1984" w:left="1587" w:header="0" w:footer="1593" w:gutter="0"/>
          <w:pgNumType w:start="1"/>
          <w:cols w:space="0" w:num="1"/>
        </w:sectPr>
      </w:pPr>
    </w:p>
    <w:p>
      <w:pPr>
        <w:pStyle w:val="3"/>
        <w:tabs>
          <w:tab w:val="left" w:pos="0"/>
        </w:tabs>
        <w:spacing w:before="0" w:after="0" w:line="560" w:lineRule="exact"/>
        <w:rPr>
          <w:rFonts w:hAnsi="宋体"/>
          <w:highlight w:val="none"/>
        </w:rPr>
      </w:pPr>
      <w:bookmarkStart w:id="11" w:name="_Toc3765"/>
      <w:bookmarkStart w:id="12" w:name="_Toc12251"/>
      <w:r>
        <w:rPr>
          <w:rFonts w:hint="eastAsia" w:hAnsi="宋体"/>
          <w:highlight w:val="none"/>
        </w:rPr>
        <w:t>第一章  采购邀请</w:t>
      </w:r>
      <w:bookmarkEnd w:id="11"/>
      <w:bookmarkEnd w:id="12"/>
    </w:p>
    <w:p>
      <w:pPr>
        <w:spacing w:line="560" w:lineRule="exact"/>
        <w:rPr>
          <w:rFonts w:ascii="宋体" w:hAnsi="宋体"/>
          <w:highlight w:val="none"/>
        </w:rPr>
      </w:pPr>
    </w:p>
    <w:p>
      <w:pPr>
        <w:spacing w:line="560" w:lineRule="exact"/>
        <w:rPr>
          <w:rFonts w:ascii="宋体" w:hAnsi="宋体"/>
          <w:strike/>
          <w:kern w:val="0"/>
          <w:szCs w:val="21"/>
          <w:highlight w:val="none"/>
        </w:rPr>
      </w:pPr>
    </w:p>
    <w:p>
      <w:pPr>
        <w:pStyle w:val="36"/>
        <w:widowControl/>
        <w:spacing w:line="560" w:lineRule="exact"/>
        <w:outlineLvl w:val="1"/>
        <w:rPr>
          <w:rFonts w:ascii="黑体" w:hAnsi="黑体" w:eastAsia="黑体"/>
          <w:sz w:val="28"/>
          <w:szCs w:val="28"/>
          <w:highlight w:val="none"/>
        </w:rPr>
      </w:pPr>
      <w:bookmarkStart w:id="13" w:name="_Toc6909"/>
      <w:r>
        <w:rPr>
          <w:rFonts w:hint="eastAsia" w:ascii="黑体" w:hAnsi="黑体" w:eastAsia="黑体"/>
          <w:sz w:val="28"/>
          <w:szCs w:val="28"/>
          <w:highlight w:val="none"/>
        </w:rPr>
        <w:t>一、项目信息</w:t>
      </w:r>
      <w:bookmarkEnd w:id="13"/>
    </w:p>
    <w:p>
      <w:pPr>
        <w:spacing w:line="560" w:lineRule="exact"/>
        <w:ind w:firstLine="560" w:firstLineChars="200"/>
        <w:outlineLvl w:val="2"/>
        <w:rPr>
          <w:rFonts w:ascii="仿宋" w:hAnsi="仿宋" w:eastAsia="仿宋"/>
          <w:sz w:val="28"/>
          <w:szCs w:val="28"/>
          <w:highlight w:val="none"/>
        </w:rPr>
      </w:pPr>
      <w:bookmarkStart w:id="14" w:name="_Toc32733"/>
      <w:r>
        <w:rPr>
          <w:rFonts w:hint="eastAsia" w:ascii="仿宋" w:hAnsi="仿宋" w:eastAsia="仿宋"/>
          <w:sz w:val="28"/>
          <w:szCs w:val="28"/>
          <w:highlight w:val="none"/>
        </w:rPr>
        <w:t>采购人：</w:t>
      </w:r>
      <w:bookmarkEnd w:id="14"/>
      <w:r>
        <w:rPr>
          <w:rFonts w:hint="eastAsia" w:ascii="仿宋" w:hAnsi="仿宋" w:eastAsia="仿宋"/>
          <w:sz w:val="28"/>
          <w:szCs w:val="28"/>
          <w:highlight w:val="none"/>
          <w:u w:val="single"/>
        </w:rPr>
        <w:t>淄博市司法局</w:t>
      </w:r>
    </w:p>
    <w:p>
      <w:pPr>
        <w:spacing w:line="560" w:lineRule="exact"/>
        <w:ind w:firstLine="560" w:firstLineChars="200"/>
        <w:outlineLvl w:val="2"/>
        <w:rPr>
          <w:rFonts w:ascii="仿宋" w:hAnsi="仿宋" w:eastAsia="仿宋"/>
          <w:sz w:val="28"/>
          <w:szCs w:val="28"/>
          <w:highlight w:val="none"/>
        </w:rPr>
      </w:pPr>
      <w:bookmarkStart w:id="15" w:name="_Toc453"/>
      <w:r>
        <w:rPr>
          <w:rFonts w:hint="eastAsia" w:ascii="仿宋" w:hAnsi="仿宋" w:eastAsia="仿宋"/>
          <w:sz w:val="28"/>
          <w:szCs w:val="28"/>
          <w:highlight w:val="none"/>
        </w:rPr>
        <w:t>项目名称：</w:t>
      </w:r>
      <w:bookmarkEnd w:id="15"/>
      <w:r>
        <w:rPr>
          <w:rFonts w:hint="eastAsia" w:ascii="仿宋" w:hAnsi="仿宋" w:eastAsia="仿宋"/>
          <w:sz w:val="28"/>
          <w:szCs w:val="28"/>
          <w:highlight w:val="none"/>
          <w:u w:val="single"/>
        </w:rPr>
        <w:t>淄博市司法局“法在身边”视听平台及乡村普法广播法治宣传项目</w:t>
      </w:r>
    </w:p>
    <w:p>
      <w:pPr>
        <w:spacing w:line="560" w:lineRule="exact"/>
        <w:ind w:firstLine="560" w:firstLineChars="200"/>
        <w:outlineLvl w:val="2"/>
        <w:rPr>
          <w:rFonts w:ascii="仿宋" w:hAnsi="仿宋" w:eastAsia="仿宋"/>
          <w:sz w:val="28"/>
          <w:szCs w:val="28"/>
          <w:highlight w:val="none"/>
          <w:u w:val="single"/>
        </w:rPr>
      </w:pPr>
      <w:bookmarkStart w:id="16" w:name="_Toc16737"/>
      <w:r>
        <w:rPr>
          <w:rFonts w:hint="eastAsia" w:ascii="仿宋" w:hAnsi="仿宋" w:eastAsia="仿宋"/>
          <w:sz w:val="28"/>
          <w:szCs w:val="28"/>
          <w:highlight w:val="none"/>
        </w:rPr>
        <w:t>拟</w:t>
      </w:r>
      <w:r>
        <w:rPr>
          <w:rFonts w:ascii="仿宋" w:hAnsi="仿宋" w:eastAsia="仿宋"/>
          <w:sz w:val="28"/>
          <w:szCs w:val="28"/>
          <w:highlight w:val="none"/>
        </w:rPr>
        <w:t>采购的服务的说明</w:t>
      </w:r>
      <w:r>
        <w:rPr>
          <w:rFonts w:hint="eastAsia" w:ascii="仿宋" w:hAnsi="仿宋" w:eastAsia="仿宋"/>
          <w:sz w:val="28"/>
          <w:szCs w:val="28"/>
          <w:highlight w:val="none"/>
        </w:rPr>
        <w:t>：</w:t>
      </w:r>
      <w:bookmarkEnd w:id="16"/>
      <w:r>
        <w:rPr>
          <w:rFonts w:hint="eastAsia" w:ascii="仿宋" w:hAnsi="仿宋" w:eastAsia="仿宋"/>
          <w:sz w:val="28"/>
          <w:szCs w:val="28"/>
          <w:highlight w:val="none"/>
          <w:u w:val="single"/>
        </w:rPr>
        <w:t>本项目共分为三个包，包A：“法在身边”视听平台广电网络有线电视板块；包B：“法在身边”视听平台IPTV网络电视板块；包C：FM89淄博乡村普法广播法治宣传。</w:t>
      </w:r>
    </w:p>
    <w:p>
      <w:pPr>
        <w:spacing w:line="560" w:lineRule="exact"/>
        <w:ind w:firstLine="560" w:firstLineChars="200"/>
        <w:outlineLvl w:val="2"/>
        <w:rPr>
          <w:rFonts w:ascii="仿宋" w:hAnsi="仿宋" w:eastAsia="仿宋"/>
          <w:sz w:val="28"/>
          <w:szCs w:val="28"/>
          <w:highlight w:val="none"/>
          <w:u w:val="single"/>
        </w:rPr>
      </w:pPr>
      <w:r>
        <w:rPr>
          <w:rFonts w:hint="eastAsia" w:ascii="仿宋" w:hAnsi="仿宋" w:eastAsia="仿宋"/>
          <w:sz w:val="28"/>
          <w:szCs w:val="28"/>
          <w:highlight w:val="none"/>
          <w:u w:val="single"/>
        </w:rPr>
        <w:t>“法在身边”视听平台是顺应新媒体时代传播主体多元化、群际化特点，基于我市广电网络有线电视和IPTV三侧（移动、联通、电信）网络电视搭建的普法和法律服务信息板块。平台内容包括法律服务机构及从业人员信息、办事指南、常用法律法规、以案释法案例解析及普法短视频等资源数据。作为“报、网、端、微、屏”全媒体普法矩阵的重要组成部分。</w:t>
      </w:r>
    </w:p>
    <w:p>
      <w:pPr>
        <w:spacing w:line="560" w:lineRule="exact"/>
        <w:ind w:firstLine="560" w:firstLineChars="200"/>
        <w:outlineLvl w:val="2"/>
        <w:rPr>
          <w:rFonts w:ascii="仿宋" w:hAnsi="仿宋" w:eastAsia="仿宋"/>
          <w:sz w:val="28"/>
          <w:szCs w:val="28"/>
          <w:highlight w:val="none"/>
          <w:u w:val="single"/>
        </w:rPr>
      </w:pPr>
      <w:r>
        <w:rPr>
          <w:rFonts w:hint="eastAsia" w:ascii="仿宋" w:hAnsi="仿宋" w:eastAsia="仿宋"/>
          <w:sz w:val="28"/>
          <w:szCs w:val="28"/>
          <w:highlight w:val="none"/>
          <w:u w:val="single"/>
        </w:rPr>
        <w:t xml:space="preserve"> 以淄博市广播电视台FM89综合广播为载体，通过“淄博乡村普法广播”融媒体宣传平台联合开展系列普法宣传教育活动，真正打通乡村普法工作的最后一公里。</w:t>
      </w:r>
    </w:p>
    <w:p>
      <w:pPr>
        <w:spacing w:line="560" w:lineRule="exact"/>
        <w:ind w:firstLine="560" w:firstLineChars="200"/>
        <w:outlineLvl w:val="2"/>
        <w:rPr>
          <w:rFonts w:ascii="仿宋" w:hAnsi="仿宋" w:eastAsia="仿宋"/>
          <w:sz w:val="28"/>
          <w:szCs w:val="28"/>
          <w:highlight w:val="none"/>
          <w:u w:val="single"/>
        </w:rPr>
      </w:pPr>
      <w:bookmarkStart w:id="17" w:name="_Toc28094"/>
      <w:r>
        <w:rPr>
          <w:rFonts w:hint="eastAsia" w:ascii="仿宋" w:hAnsi="仿宋" w:eastAsia="仿宋"/>
          <w:sz w:val="28"/>
          <w:szCs w:val="28"/>
          <w:highlight w:val="none"/>
        </w:rPr>
        <w:t>拟</w:t>
      </w:r>
      <w:r>
        <w:rPr>
          <w:rFonts w:ascii="仿宋" w:hAnsi="仿宋" w:eastAsia="仿宋"/>
          <w:sz w:val="28"/>
          <w:szCs w:val="28"/>
          <w:highlight w:val="none"/>
        </w:rPr>
        <w:t>采购的服务的预算金额</w:t>
      </w:r>
      <w:r>
        <w:rPr>
          <w:rFonts w:hint="eastAsia" w:ascii="仿宋" w:hAnsi="仿宋" w:eastAsia="仿宋"/>
          <w:sz w:val="28"/>
          <w:szCs w:val="28"/>
          <w:highlight w:val="none"/>
        </w:rPr>
        <w:t>：</w:t>
      </w:r>
      <w:bookmarkEnd w:id="17"/>
      <w:r>
        <w:rPr>
          <w:rFonts w:hint="eastAsia" w:ascii="仿宋" w:hAnsi="仿宋" w:eastAsia="仿宋"/>
          <w:sz w:val="28"/>
          <w:szCs w:val="28"/>
          <w:highlight w:val="none"/>
          <w:u w:val="single"/>
        </w:rPr>
        <w:t>包A：15.00万元/年；包B：20.00万元/年；包C：10万元/年。</w:t>
      </w:r>
    </w:p>
    <w:p>
      <w:pPr>
        <w:spacing w:line="560" w:lineRule="exact"/>
        <w:ind w:firstLine="560" w:firstLineChars="200"/>
        <w:outlineLvl w:val="2"/>
        <w:rPr>
          <w:rFonts w:ascii="仿宋" w:hAnsi="仿宋" w:eastAsia="仿宋"/>
          <w:sz w:val="28"/>
          <w:szCs w:val="28"/>
          <w:highlight w:val="none"/>
          <w:u w:val="single"/>
        </w:rPr>
      </w:pPr>
      <w:bookmarkStart w:id="18" w:name="_Toc13701"/>
      <w:r>
        <w:rPr>
          <w:rFonts w:hint="eastAsia" w:ascii="仿宋" w:hAnsi="仿宋" w:eastAsia="仿宋"/>
          <w:sz w:val="28"/>
          <w:szCs w:val="28"/>
          <w:highlight w:val="none"/>
        </w:rPr>
        <w:t>采用单一来源采购方式的原因及说明：</w:t>
      </w:r>
      <w:bookmarkEnd w:id="18"/>
      <w:r>
        <w:rPr>
          <w:rFonts w:hint="eastAsia" w:ascii="仿宋" w:hAnsi="仿宋" w:eastAsia="仿宋"/>
          <w:sz w:val="28"/>
          <w:szCs w:val="28"/>
          <w:highlight w:val="none"/>
          <w:u w:val="single"/>
        </w:rPr>
        <w:t>包A：“法在身边”视听平台广电网络有线电视板块是基于我市广电网络有线电视搭建的普法和法律服务信息板块。中国广电山东网络有限公司淄博市分公司是唯一一家可实现本项目需求的单位，项目采购具备唯一性，符合《中华人民共和国政府采购法》“只能从唯一供应商</w:t>
      </w:r>
      <w:r>
        <w:rPr>
          <w:rStyle w:val="43"/>
          <w:highlight w:val="none"/>
        </w:rPr>
        <w:commentReference w:id="0"/>
      </w:r>
      <w:r>
        <w:rPr>
          <w:rFonts w:hint="eastAsia" w:ascii="仿宋" w:hAnsi="仿宋" w:eastAsia="仿宋"/>
          <w:sz w:val="28"/>
          <w:szCs w:val="28"/>
          <w:highlight w:val="none"/>
          <w:u w:val="single"/>
          <w:lang w:eastAsia="zh-CN"/>
        </w:rPr>
        <w:t>处</w:t>
      </w:r>
      <w:r>
        <w:rPr>
          <w:rFonts w:hint="eastAsia" w:ascii="仿宋" w:hAnsi="仿宋" w:eastAsia="仿宋"/>
          <w:sz w:val="28"/>
          <w:szCs w:val="28"/>
          <w:highlight w:val="none"/>
          <w:u w:val="single"/>
        </w:rPr>
        <w:t>采购的”规定的情形，本项目采用单一来源采购。</w:t>
      </w:r>
    </w:p>
    <w:p>
      <w:pPr>
        <w:spacing w:line="560" w:lineRule="exact"/>
        <w:ind w:firstLine="560" w:firstLineChars="200"/>
        <w:outlineLvl w:val="2"/>
        <w:rPr>
          <w:rFonts w:ascii="仿宋" w:hAnsi="仿宋" w:eastAsia="仿宋"/>
          <w:sz w:val="28"/>
          <w:szCs w:val="28"/>
          <w:highlight w:val="none"/>
          <w:u w:val="single"/>
        </w:rPr>
      </w:pPr>
      <w:r>
        <w:rPr>
          <w:rFonts w:hint="eastAsia" w:ascii="仿宋" w:hAnsi="仿宋" w:eastAsia="仿宋"/>
          <w:sz w:val="28"/>
          <w:szCs w:val="28"/>
          <w:highlight w:val="none"/>
          <w:u w:val="single"/>
        </w:rPr>
        <w:t>包B：“法在身边”视听平台IPTV网络电视板块是基于IPTV三侧（移动、联通、电信）网络电视搭建的普法和法律服务信息板块，山东IPTV集成播控分平台由山东广播电视台建设，是山东省内唯一的IPTV集成播控分平台。海看网络科技(山东)股份有限公司作为山东广播电视台旗下国有控股子公司是山东广播电视台独家授权的、唯一合法运营山东IPTV集成播控分平台业务的公司。项目采购具备唯一性，符合《中华人民共和国政府采购法》“只能从唯一供应商</w:t>
      </w:r>
      <w:r>
        <w:rPr>
          <w:rStyle w:val="43"/>
          <w:highlight w:val="none"/>
        </w:rPr>
        <w:commentReference w:id="1"/>
      </w:r>
      <w:r>
        <w:rPr>
          <w:rFonts w:hint="eastAsia" w:ascii="仿宋" w:hAnsi="仿宋" w:eastAsia="仿宋"/>
          <w:sz w:val="28"/>
          <w:szCs w:val="28"/>
          <w:highlight w:val="none"/>
          <w:u w:val="single"/>
          <w:lang w:eastAsia="zh-CN"/>
        </w:rPr>
        <w:t>处</w:t>
      </w:r>
      <w:r>
        <w:rPr>
          <w:rFonts w:hint="eastAsia" w:ascii="仿宋" w:hAnsi="仿宋" w:eastAsia="仿宋"/>
          <w:sz w:val="28"/>
          <w:szCs w:val="28"/>
          <w:highlight w:val="none"/>
          <w:u w:val="single"/>
        </w:rPr>
        <w:t>采购的”规定的情形，本项目采用单一来源采购。</w:t>
      </w:r>
    </w:p>
    <w:p>
      <w:pPr>
        <w:spacing w:line="560" w:lineRule="exact"/>
        <w:ind w:firstLine="638" w:firstLineChars="228"/>
        <w:outlineLvl w:val="2"/>
        <w:rPr>
          <w:rFonts w:ascii="仿宋_GB2312" w:hAnsi="仿宋_GB2312" w:eastAsia="仿宋_GB2312" w:cs="仿宋_GB2312"/>
          <w:bCs/>
          <w:highlight w:val="none"/>
        </w:rPr>
      </w:pPr>
      <w:r>
        <w:rPr>
          <w:rFonts w:hint="eastAsia" w:ascii="仿宋" w:hAnsi="仿宋" w:eastAsia="仿宋"/>
          <w:sz w:val="28"/>
          <w:szCs w:val="28"/>
          <w:highlight w:val="none"/>
          <w:u w:val="single"/>
        </w:rPr>
        <w:t>包C：FM89淄博乡村普法广播法治宣传以淄博市广播电视台FM89综合广播为载体，通过“淄博乡村普法广播”融媒体宣传平台开展系列普法宣传教育活动。淄博市广播电视台是唯一一家在本市具备合法的广播宣传的融媒体平台，项目采购具备唯一性，符合《中华人民共和国政府采购法》“只能从唯一供应商</w:t>
      </w:r>
      <w:r>
        <w:rPr>
          <w:rStyle w:val="43"/>
          <w:highlight w:val="none"/>
        </w:rPr>
        <w:commentReference w:id="2"/>
      </w:r>
      <w:r>
        <w:rPr>
          <w:rFonts w:hint="eastAsia" w:ascii="仿宋" w:hAnsi="仿宋" w:eastAsia="仿宋"/>
          <w:sz w:val="28"/>
          <w:szCs w:val="28"/>
          <w:highlight w:val="none"/>
          <w:u w:val="single"/>
          <w:lang w:eastAsia="zh-CN"/>
        </w:rPr>
        <w:t>处</w:t>
      </w:r>
      <w:r>
        <w:rPr>
          <w:rFonts w:hint="eastAsia" w:ascii="仿宋" w:hAnsi="仿宋" w:eastAsia="仿宋"/>
          <w:sz w:val="28"/>
          <w:szCs w:val="28"/>
          <w:highlight w:val="none"/>
          <w:u w:val="single"/>
        </w:rPr>
        <w:t>采购的”规定的情形，本项目采用单一来源采购。</w:t>
      </w:r>
    </w:p>
    <w:p>
      <w:pPr>
        <w:spacing w:line="560" w:lineRule="exact"/>
        <w:outlineLvl w:val="1"/>
        <w:rPr>
          <w:rFonts w:ascii="黑体" w:hAnsi="黑体" w:eastAsia="黑体"/>
          <w:sz w:val="28"/>
          <w:szCs w:val="28"/>
          <w:highlight w:val="none"/>
        </w:rPr>
      </w:pPr>
      <w:bookmarkStart w:id="19" w:name="_Toc3144"/>
      <w:r>
        <w:rPr>
          <w:rFonts w:hint="eastAsia" w:ascii="黑体" w:hAnsi="黑体" w:eastAsia="黑体"/>
          <w:sz w:val="28"/>
          <w:szCs w:val="28"/>
          <w:highlight w:val="none"/>
        </w:rPr>
        <w:t>二、拟定供应商信息</w:t>
      </w:r>
      <w:bookmarkEnd w:id="19"/>
    </w:p>
    <w:p>
      <w:pPr>
        <w:spacing w:line="560" w:lineRule="exact"/>
        <w:ind w:firstLine="560" w:firstLineChars="200"/>
        <w:outlineLvl w:val="2"/>
        <w:rPr>
          <w:rFonts w:ascii="仿宋" w:hAnsi="仿宋" w:eastAsia="仿宋"/>
          <w:sz w:val="28"/>
          <w:szCs w:val="28"/>
          <w:highlight w:val="none"/>
        </w:rPr>
      </w:pPr>
      <w:bookmarkStart w:id="20" w:name="_Toc32679"/>
      <w:r>
        <w:rPr>
          <w:rFonts w:hint="eastAsia" w:ascii="仿宋" w:hAnsi="仿宋" w:eastAsia="仿宋"/>
          <w:sz w:val="28"/>
          <w:szCs w:val="28"/>
          <w:highlight w:val="none"/>
        </w:rPr>
        <w:t>包A：</w:t>
      </w:r>
    </w:p>
    <w:p>
      <w:pPr>
        <w:spacing w:line="560" w:lineRule="exact"/>
        <w:ind w:firstLine="560" w:firstLineChars="200"/>
        <w:outlineLvl w:val="2"/>
        <w:rPr>
          <w:rFonts w:ascii="仿宋" w:hAnsi="仿宋" w:eastAsia="仿宋"/>
          <w:sz w:val="28"/>
          <w:szCs w:val="28"/>
          <w:highlight w:val="none"/>
        </w:rPr>
      </w:pPr>
      <w:r>
        <w:rPr>
          <w:rFonts w:hint="eastAsia" w:ascii="仿宋" w:hAnsi="仿宋" w:eastAsia="仿宋"/>
          <w:sz w:val="28"/>
          <w:szCs w:val="28"/>
          <w:highlight w:val="none"/>
        </w:rPr>
        <w:t>名称：</w:t>
      </w:r>
      <w:bookmarkEnd w:id="20"/>
      <w:r>
        <w:rPr>
          <w:rFonts w:hint="eastAsia" w:ascii="仿宋" w:hAnsi="仿宋" w:eastAsia="仿宋"/>
          <w:sz w:val="28"/>
          <w:szCs w:val="28"/>
          <w:highlight w:val="none"/>
          <w:u w:val="single"/>
        </w:rPr>
        <w:t>中国广电山东网络有限公司淄博市分公司</w:t>
      </w:r>
    </w:p>
    <w:p>
      <w:pPr>
        <w:spacing w:line="560" w:lineRule="exact"/>
        <w:ind w:firstLine="560" w:firstLineChars="200"/>
        <w:outlineLvl w:val="2"/>
        <w:rPr>
          <w:rFonts w:ascii="仿宋" w:hAnsi="仿宋" w:eastAsia="仿宋"/>
          <w:sz w:val="28"/>
          <w:szCs w:val="28"/>
          <w:highlight w:val="none"/>
          <w:u w:val="single"/>
        </w:rPr>
      </w:pPr>
      <w:bookmarkStart w:id="21" w:name="_Toc30913"/>
      <w:r>
        <w:rPr>
          <w:rFonts w:hint="eastAsia" w:ascii="仿宋" w:hAnsi="仿宋" w:eastAsia="仿宋"/>
          <w:sz w:val="28"/>
          <w:szCs w:val="28"/>
          <w:highlight w:val="none"/>
        </w:rPr>
        <w:t>地址：</w:t>
      </w:r>
      <w:bookmarkEnd w:id="21"/>
      <w:r>
        <w:rPr>
          <w:rFonts w:hint="eastAsia" w:ascii="仿宋" w:hAnsi="仿宋" w:eastAsia="仿宋"/>
          <w:sz w:val="28"/>
          <w:szCs w:val="28"/>
          <w:highlight w:val="none"/>
          <w:u w:val="single"/>
        </w:rPr>
        <w:t>淄博市高新区张桓路77号</w:t>
      </w:r>
    </w:p>
    <w:p>
      <w:pPr>
        <w:spacing w:line="560" w:lineRule="exact"/>
        <w:ind w:firstLine="560" w:firstLineChars="200"/>
        <w:outlineLvl w:val="2"/>
        <w:rPr>
          <w:rFonts w:ascii="仿宋" w:hAnsi="仿宋" w:eastAsia="仿宋"/>
          <w:sz w:val="28"/>
          <w:szCs w:val="28"/>
          <w:highlight w:val="none"/>
        </w:rPr>
      </w:pPr>
      <w:r>
        <w:rPr>
          <w:rFonts w:hint="eastAsia" w:ascii="仿宋" w:hAnsi="仿宋" w:eastAsia="仿宋"/>
          <w:sz w:val="28"/>
          <w:szCs w:val="28"/>
          <w:highlight w:val="none"/>
        </w:rPr>
        <w:t>包B：</w:t>
      </w:r>
    </w:p>
    <w:p>
      <w:pPr>
        <w:spacing w:line="560" w:lineRule="exact"/>
        <w:ind w:firstLine="560" w:firstLineChars="200"/>
        <w:outlineLvl w:val="2"/>
        <w:rPr>
          <w:rFonts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sz w:val="28"/>
          <w:szCs w:val="28"/>
          <w:highlight w:val="none"/>
          <w:u w:val="single"/>
        </w:rPr>
        <w:t>海看网络科技(山东)股份有限公司</w:t>
      </w:r>
    </w:p>
    <w:p>
      <w:pPr>
        <w:spacing w:line="560" w:lineRule="exact"/>
        <w:ind w:firstLine="560" w:firstLineChars="200"/>
        <w:outlineLvl w:val="2"/>
        <w:rPr>
          <w:rFonts w:ascii="仿宋" w:hAnsi="仿宋" w:eastAsia="仿宋"/>
          <w:sz w:val="28"/>
          <w:szCs w:val="28"/>
          <w:highlight w:val="none"/>
          <w:u w:val="single"/>
        </w:rPr>
      </w:pPr>
      <w:r>
        <w:rPr>
          <w:rFonts w:hint="eastAsia" w:ascii="仿宋" w:hAnsi="仿宋" w:eastAsia="仿宋"/>
          <w:sz w:val="28"/>
          <w:szCs w:val="28"/>
          <w:highlight w:val="none"/>
        </w:rPr>
        <w:t>地址：</w:t>
      </w:r>
      <w:r>
        <w:rPr>
          <w:rFonts w:hint="eastAsia" w:ascii="仿宋" w:hAnsi="仿宋" w:eastAsia="仿宋"/>
          <w:sz w:val="28"/>
          <w:szCs w:val="28"/>
          <w:highlight w:val="none"/>
          <w:u w:val="single"/>
        </w:rPr>
        <w:t>济南市经十路18567号新广电中心大楼六楼</w:t>
      </w:r>
    </w:p>
    <w:p>
      <w:pPr>
        <w:spacing w:line="560" w:lineRule="exact"/>
        <w:ind w:firstLine="560" w:firstLineChars="200"/>
        <w:outlineLvl w:val="2"/>
        <w:rPr>
          <w:rFonts w:ascii="仿宋" w:hAnsi="仿宋" w:eastAsia="仿宋"/>
          <w:sz w:val="28"/>
          <w:szCs w:val="28"/>
          <w:highlight w:val="none"/>
        </w:rPr>
      </w:pPr>
      <w:r>
        <w:rPr>
          <w:rFonts w:hint="eastAsia" w:ascii="仿宋" w:hAnsi="仿宋" w:eastAsia="仿宋"/>
          <w:sz w:val="28"/>
          <w:szCs w:val="28"/>
          <w:highlight w:val="none"/>
        </w:rPr>
        <w:t>包C：</w:t>
      </w:r>
    </w:p>
    <w:p>
      <w:pPr>
        <w:spacing w:line="560" w:lineRule="exact"/>
        <w:ind w:firstLine="560" w:firstLineChars="200"/>
        <w:outlineLvl w:val="2"/>
        <w:rPr>
          <w:rFonts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sz w:val="28"/>
          <w:szCs w:val="28"/>
          <w:highlight w:val="none"/>
          <w:u w:val="single"/>
        </w:rPr>
        <w:t>淄博市广播电视台</w:t>
      </w:r>
    </w:p>
    <w:p>
      <w:pPr>
        <w:spacing w:line="560" w:lineRule="exact"/>
        <w:ind w:firstLine="560" w:firstLineChars="200"/>
        <w:outlineLvl w:val="2"/>
        <w:rPr>
          <w:rFonts w:ascii="仿宋" w:hAnsi="仿宋" w:eastAsia="仿宋"/>
          <w:sz w:val="28"/>
          <w:szCs w:val="28"/>
          <w:highlight w:val="none"/>
          <w:u w:val="single"/>
        </w:rPr>
      </w:pPr>
      <w:r>
        <w:rPr>
          <w:rFonts w:hint="eastAsia" w:ascii="仿宋" w:hAnsi="仿宋" w:eastAsia="仿宋"/>
          <w:sz w:val="28"/>
          <w:szCs w:val="28"/>
          <w:highlight w:val="none"/>
        </w:rPr>
        <w:t>地址：</w:t>
      </w:r>
      <w:r>
        <w:rPr>
          <w:rFonts w:hint="eastAsia" w:ascii="仿宋" w:hAnsi="仿宋" w:eastAsia="仿宋"/>
          <w:sz w:val="28"/>
          <w:szCs w:val="28"/>
          <w:highlight w:val="none"/>
          <w:u w:val="single"/>
        </w:rPr>
        <w:t>淄博市张店区华光路52号</w:t>
      </w:r>
    </w:p>
    <w:p>
      <w:pPr>
        <w:spacing w:line="560" w:lineRule="exact"/>
        <w:outlineLvl w:val="1"/>
        <w:rPr>
          <w:rFonts w:ascii="黑体" w:hAnsi="黑体" w:eastAsia="黑体"/>
          <w:sz w:val="28"/>
          <w:szCs w:val="28"/>
          <w:highlight w:val="none"/>
        </w:rPr>
      </w:pPr>
      <w:bookmarkStart w:id="22" w:name="_Toc9539"/>
      <w:r>
        <w:rPr>
          <w:rFonts w:hint="eastAsia" w:ascii="黑体" w:hAnsi="黑体" w:eastAsia="黑体"/>
          <w:sz w:val="28"/>
          <w:szCs w:val="28"/>
          <w:highlight w:val="none"/>
        </w:rPr>
        <w:t>三、公示期限</w:t>
      </w:r>
      <w:bookmarkEnd w:id="22"/>
    </w:p>
    <w:p>
      <w:pPr>
        <w:pStyle w:val="83"/>
        <w:spacing w:line="560" w:lineRule="exact"/>
        <w:ind w:firstLine="0" w:firstLineChars="0"/>
        <w:outlineLvl w:val="2"/>
        <w:rPr>
          <w:rFonts w:ascii="仿宋" w:hAnsi="仿宋" w:eastAsia="仿宋"/>
          <w:sz w:val="28"/>
          <w:szCs w:val="28"/>
          <w:highlight w:val="none"/>
        </w:rPr>
      </w:pPr>
      <w:bookmarkStart w:id="23" w:name="_Toc25597"/>
      <w:r>
        <w:rPr>
          <w:rFonts w:hint="eastAsia" w:ascii="仿宋" w:hAnsi="仿宋" w:eastAsia="仿宋"/>
          <w:sz w:val="28"/>
          <w:szCs w:val="28"/>
          <w:highlight w:val="none"/>
          <w:u w:val="single"/>
        </w:rPr>
        <w:t>2022年10月13日</w:t>
      </w:r>
      <w:r>
        <w:rPr>
          <w:rFonts w:hint="eastAsia" w:ascii="仿宋" w:hAnsi="仿宋" w:eastAsia="仿宋"/>
          <w:sz w:val="28"/>
          <w:szCs w:val="28"/>
          <w:highlight w:val="none"/>
        </w:rPr>
        <w:t>至</w:t>
      </w:r>
      <w:r>
        <w:rPr>
          <w:rFonts w:hint="eastAsia" w:ascii="仿宋" w:hAnsi="仿宋" w:eastAsia="仿宋"/>
          <w:sz w:val="28"/>
          <w:szCs w:val="28"/>
          <w:highlight w:val="none"/>
          <w:u w:val="single"/>
        </w:rPr>
        <w:t>2022年10月19日</w:t>
      </w:r>
      <w:r>
        <w:rPr>
          <w:rFonts w:hint="eastAsia" w:ascii="仿宋" w:hAnsi="仿宋" w:eastAsia="仿宋"/>
          <w:iCs/>
          <w:sz w:val="28"/>
          <w:szCs w:val="28"/>
          <w:highlight w:val="none"/>
          <w:u w:val="single"/>
        </w:rPr>
        <w:t>（</w:t>
      </w:r>
      <w:r>
        <w:rPr>
          <w:rFonts w:hint="eastAsia" w:ascii="仿宋" w:hAnsi="仿宋" w:eastAsia="仿宋"/>
          <w:i/>
          <w:sz w:val="28"/>
          <w:szCs w:val="28"/>
          <w:highlight w:val="none"/>
          <w:u w:val="single"/>
        </w:rPr>
        <w:t>公示期限不得少于5个工作日</w:t>
      </w:r>
      <w:r>
        <w:rPr>
          <w:rFonts w:hint="eastAsia" w:ascii="仿宋" w:hAnsi="仿宋" w:eastAsia="仿宋"/>
          <w:iCs/>
          <w:sz w:val="28"/>
          <w:szCs w:val="28"/>
          <w:highlight w:val="none"/>
          <w:u w:val="single"/>
        </w:rPr>
        <w:t>）</w:t>
      </w:r>
      <w:bookmarkEnd w:id="23"/>
    </w:p>
    <w:p>
      <w:pPr>
        <w:numPr>
          <w:ilvl w:val="0"/>
          <w:numId w:val="1"/>
        </w:numPr>
        <w:spacing w:line="560" w:lineRule="exact"/>
        <w:outlineLvl w:val="1"/>
        <w:rPr>
          <w:rFonts w:ascii="黑体" w:hAnsi="黑体" w:eastAsia="黑体"/>
          <w:sz w:val="28"/>
          <w:szCs w:val="28"/>
          <w:highlight w:val="none"/>
        </w:rPr>
      </w:pPr>
      <w:bookmarkStart w:id="24" w:name="_Toc30712"/>
      <w:r>
        <w:rPr>
          <w:rFonts w:hint="eastAsia" w:ascii="黑体" w:hAnsi="黑体" w:eastAsia="黑体"/>
          <w:sz w:val="28"/>
          <w:szCs w:val="28"/>
          <w:highlight w:val="none"/>
        </w:rPr>
        <w:t>其他补充事宜</w:t>
      </w:r>
      <w:bookmarkEnd w:id="24"/>
    </w:p>
    <w:p>
      <w:pPr>
        <w:pStyle w:val="83"/>
        <w:spacing w:line="560" w:lineRule="exact"/>
        <w:ind w:firstLine="638" w:firstLineChars="228"/>
        <w:outlineLvl w:val="2"/>
        <w:rPr>
          <w:rFonts w:ascii="仿宋" w:hAnsi="仿宋" w:eastAsia="仿宋"/>
          <w:sz w:val="28"/>
          <w:szCs w:val="28"/>
          <w:highlight w:val="none"/>
        </w:rPr>
      </w:pPr>
      <w:r>
        <w:rPr>
          <w:rFonts w:hint="eastAsia" w:ascii="仿宋" w:hAnsi="仿宋" w:eastAsia="仿宋"/>
          <w:sz w:val="28"/>
          <w:szCs w:val="28"/>
          <w:highlight w:val="none"/>
        </w:rPr>
        <w:t>请供应商在开标前登录网上开标大厅（http://ggzyjy.zibo.gov.cn:9181/BidOpeningHall/bidopeninghallaction/hall/login）,在线准时参加开标活动并进行响应文件解密、答疑、澄清等。</w:t>
      </w:r>
    </w:p>
    <w:p>
      <w:pPr>
        <w:pStyle w:val="36"/>
        <w:widowControl/>
        <w:spacing w:line="560" w:lineRule="exact"/>
        <w:outlineLvl w:val="1"/>
        <w:rPr>
          <w:rFonts w:ascii="黑体" w:hAnsi="黑体" w:eastAsia="黑体"/>
          <w:sz w:val="28"/>
          <w:szCs w:val="28"/>
          <w:highlight w:val="none"/>
        </w:rPr>
      </w:pPr>
      <w:bookmarkStart w:id="25" w:name="_Toc13502"/>
      <w:r>
        <w:rPr>
          <w:rFonts w:hint="eastAsia" w:ascii="黑体" w:hAnsi="黑体" w:eastAsia="黑体"/>
          <w:sz w:val="28"/>
          <w:szCs w:val="28"/>
          <w:highlight w:val="none"/>
        </w:rPr>
        <w:t>五、联系方式</w:t>
      </w:r>
      <w:bookmarkEnd w:id="25"/>
    </w:p>
    <w:p>
      <w:pPr>
        <w:spacing w:line="560" w:lineRule="exact"/>
        <w:ind w:firstLine="560" w:firstLineChars="200"/>
        <w:outlineLvl w:val="2"/>
        <w:rPr>
          <w:rFonts w:ascii="仿宋" w:hAnsi="仿宋" w:eastAsia="仿宋"/>
          <w:sz w:val="28"/>
          <w:szCs w:val="28"/>
          <w:highlight w:val="none"/>
        </w:rPr>
      </w:pPr>
      <w:bookmarkStart w:id="26" w:name="_Toc6328"/>
      <w:r>
        <w:rPr>
          <w:rFonts w:hint="eastAsia" w:ascii="仿宋" w:hAnsi="仿宋" w:eastAsia="仿宋"/>
          <w:sz w:val="28"/>
          <w:szCs w:val="28"/>
          <w:highlight w:val="none"/>
        </w:rPr>
        <w:t>1.采购人</w:t>
      </w:r>
      <w:bookmarkEnd w:id="26"/>
    </w:p>
    <w:p>
      <w:pPr>
        <w:spacing w:line="560" w:lineRule="exact"/>
        <w:ind w:firstLine="560" w:firstLineChars="200"/>
        <w:outlineLvl w:val="2"/>
        <w:rPr>
          <w:rFonts w:ascii="仿宋" w:hAnsi="仿宋" w:eastAsia="仿宋"/>
          <w:sz w:val="28"/>
          <w:szCs w:val="28"/>
          <w:highlight w:val="none"/>
        </w:rPr>
      </w:pPr>
      <w:bookmarkStart w:id="27" w:name="_Toc20629"/>
      <w:r>
        <w:rPr>
          <w:rFonts w:hint="eastAsia" w:ascii="仿宋" w:hAnsi="仿宋" w:eastAsia="仿宋"/>
          <w:sz w:val="28"/>
          <w:szCs w:val="28"/>
          <w:highlight w:val="none"/>
        </w:rPr>
        <w:t>联 系 人：</w:t>
      </w:r>
      <w:bookmarkEnd w:id="27"/>
      <w:r>
        <w:rPr>
          <w:rFonts w:hint="eastAsia" w:ascii="仿宋" w:hAnsi="仿宋" w:eastAsia="仿宋"/>
          <w:sz w:val="28"/>
          <w:szCs w:val="28"/>
          <w:highlight w:val="none"/>
        </w:rPr>
        <w:t>淄博市司法局　　　　　　　　　　　</w:t>
      </w:r>
    </w:p>
    <w:p>
      <w:pPr>
        <w:spacing w:line="560" w:lineRule="exact"/>
        <w:ind w:firstLine="560" w:firstLineChars="200"/>
        <w:outlineLvl w:val="2"/>
        <w:rPr>
          <w:rFonts w:ascii="仿宋" w:hAnsi="仿宋" w:eastAsia="仿宋"/>
          <w:sz w:val="28"/>
          <w:szCs w:val="28"/>
          <w:highlight w:val="none"/>
        </w:rPr>
      </w:pPr>
      <w:bookmarkStart w:id="28" w:name="_Toc9619"/>
      <w:r>
        <w:rPr>
          <w:rFonts w:hint="eastAsia" w:ascii="仿宋" w:hAnsi="仿宋" w:eastAsia="仿宋"/>
          <w:sz w:val="28"/>
          <w:szCs w:val="28"/>
          <w:highlight w:val="none"/>
        </w:rPr>
        <w:t>联系地址：</w:t>
      </w:r>
      <w:bookmarkEnd w:id="28"/>
      <w:r>
        <w:rPr>
          <w:rFonts w:hint="eastAsia" w:ascii="仿宋" w:hAnsi="仿宋" w:eastAsia="仿宋"/>
          <w:sz w:val="28"/>
          <w:szCs w:val="28"/>
          <w:highlight w:val="none"/>
        </w:rPr>
        <w:t>淄博市张店区联通路306号　　　　　　　　　　　</w:t>
      </w:r>
    </w:p>
    <w:p>
      <w:pPr>
        <w:spacing w:line="560" w:lineRule="exact"/>
        <w:ind w:firstLine="560" w:firstLineChars="200"/>
        <w:outlineLvl w:val="2"/>
        <w:rPr>
          <w:rFonts w:ascii="仿宋" w:hAnsi="仿宋" w:eastAsia="仿宋"/>
          <w:sz w:val="28"/>
          <w:szCs w:val="28"/>
          <w:highlight w:val="none"/>
        </w:rPr>
      </w:pPr>
      <w:bookmarkStart w:id="29" w:name="_Toc30987"/>
      <w:r>
        <w:rPr>
          <w:rFonts w:hint="eastAsia" w:ascii="仿宋" w:hAnsi="仿宋" w:eastAsia="仿宋"/>
          <w:sz w:val="28"/>
          <w:szCs w:val="28"/>
          <w:highlight w:val="none"/>
        </w:rPr>
        <w:t>联系电话：</w:t>
      </w:r>
      <w:bookmarkEnd w:id="29"/>
      <w:r>
        <w:rPr>
          <w:rFonts w:hint="eastAsia" w:ascii="仿宋" w:hAnsi="仿宋" w:eastAsia="仿宋"/>
          <w:sz w:val="28"/>
          <w:szCs w:val="28"/>
          <w:highlight w:val="none"/>
        </w:rPr>
        <w:t>0533-6218016　　　　　　　　　　　</w:t>
      </w:r>
    </w:p>
    <w:p>
      <w:pPr>
        <w:spacing w:line="560" w:lineRule="exact"/>
        <w:ind w:firstLine="560" w:firstLineChars="200"/>
        <w:outlineLvl w:val="2"/>
        <w:rPr>
          <w:rFonts w:ascii="仿宋" w:hAnsi="仿宋" w:eastAsia="仿宋"/>
          <w:sz w:val="28"/>
          <w:szCs w:val="28"/>
          <w:highlight w:val="none"/>
        </w:rPr>
      </w:pPr>
      <w:bookmarkStart w:id="30" w:name="_Toc28346"/>
      <w:r>
        <w:rPr>
          <w:rFonts w:hint="eastAsia" w:ascii="仿宋" w:hAnsi="仿宋" w:eastAsia="仿宋"/>
          <w:sz w:val="28"/>
          <w:szCs w:val="28"/>
          <w:highlight w:val="none"/>
        </w:rPr>
        <w:t>2.财政部门</w:t>
      </w:r>
      <w:bookmarkEnd w:id="30"/>
    </w:p>
    <w:p>
      <w:pPr>
        <w:spacing w:line="560" w:lineRule="exact"/>
        <w:ind w:firstLine="560" w:firstLineChars="200"/>
        <w:outlineLvl w:val="2"/>
        <w:rPr>
          <w:rFonts w:ascii="仿宋" w:hAnsi="仿宋" w:eastAsia="仿宋"/>
          <w:sz w:val="28"/>
          <w:szCs w:val="28"/>
          <w:highlight w:val="none"/>
        </w:rPr>
      </w:pPr>
      <w:bookmarkStart w:id="31" w:name="_Toc18201"/>
      <w:r>
        <w:rPr>
          <w:rFonts w:hint="eastAsia" w:ascii="仿宋" w:hAnsi="仿宋" w:eastAsia="仿宋"/>
          <w:sz w:val="28"/>
          <w:szCs w:val="28"/>
          <w:highlight w:val="none"/>
        </w:rPr>
        <w:t>联 系 人：</w:t>
      </w:r>
      <w:bookmarkEnd w:id="31"/>
      <w:r>
        <w:rPr>
          <w:rFonts w:hint="eastAsia" w:ascii="仿宋" w:hAnsi="仿宋" w:eastAsia="仿宋"/>
          <w:sz w:val="28"/>
          <w:szCs w:val="28"/>
          <w:highlight w:val="none"/>
        </w:rPr>
        <w:t>淄博市财政局　　　　　　　　　　　</w:t>
      </w:r>
    </w:p>
    <w:p>
      <w:pPr>
        <w:spacing w:line="560" w:lineRule="exact"/>
        <w:ind w:firstLine="560" w:firstLineChars="200"/>
        <w:outlineLvl w:val="2"/>
        <w:rPr>
          <w:rFonts w:ascii="仿宋" w:hAnsi="仿宋" w:eastAsia="仿宋"/>
          <w:sz w:val="28"/>
          <w:szCs w:val="28"/>
          <w:highlight w:val="none"/>
        </w:rPr>
      </w:pPr>
      <w:bookmarkStart w:id="32" w:name="_Toc13481"/>
      <w:r>
        <w:rPr>
          <w:rFonts w:hint="eastAsia" w:ascii="仿宋" w:hAnsi="仿宋" w:eastAsia="仿宋"/>
          <w:sz w:val="28"/>
          <w:szCs w:val="28"/>
          <w:highlight w:val="none"/>
        </w:rPr>
        <w:t>联系地址：</w:t>
      </w:r>
      <w:bookmarkEnd w:id="32"/>
      <w:r>
        <w:rPr>
          <w:rFonts w:hint="eastAsia" w:ascii="仿宋" w:hAnsi="仿宋" w:eastAsia="仿宋"/>
          <w:sz w:val="28"/>
          <w:szCs w:val="28"/>
          <w:highlight w:val="none"/>
        </w:rPr>
        <w:t>淄博市张店区联通路306号　　　　　　　　　　　</w:t>
      </w:r>
    </w:p>
    <w:p>
      <w:pPr>
        <w:spacing w:line="560" w:lineRule="exact"/>
        <w:ind w:firstLine="560" w:firstLineChars="200"/>
        <w:outlineLvl w:val="2"/>
        <w:rPr>
          <w:rFonts w:ascii="仿宋" w:hAnsi="仿宋" w:eastAsia="仿宋"/>
          <w:sz w:val="28"/>
          <w:szCs w:val="28"/>
          <w:highlight w:val="none"/>
        </w:rPr>
      </w:pPr>
      <w:bookmarkStart w:id="33" w:name="_Toc24357"/>
      <w:r>
        <w:rPr>
          <w:rFonts w:hint="eastAsia" w:ascii="仿宋" w:hAnsi="仿宋" w:eastAsia="仿宋"/>
          <w:sz w:val="28"/>
          <w:szCs w:val="28"/>
          <w:highlight w:val="none"/>
        </w:rPr>
        <w:t>联系电话：</w:t>
      </w:r>
      <w:bookmarkEnd w:id="33"/>
      <w:r>
        <w:rPr>
          <w:rFonts w:hint="eastAsia" w:ascii="仿宋" w:hAnsi="仿宋" w:eastAsia="仿宋"/>
          <w:sz w:val="28"/>
          <w:szCs w:val="28"/>
          <w:highlight w:val="none"/>
        </w:rPr>
        <w:t>0533-3887227　　　　　　　　　　　</w:t>
      </w:r>
    </w:p>
    <w:p>
      <w:pPr>
        <w:spacing w:line="560" w:lineRule="exact"/>
        <w:ind w:firstLine="560" w:firstLineChars="200"/>
        <w:outlineLvl w:val="2"/>
        <w:rPr>
          <w:rFonts w:ascii="仿宋" w:hAnsi="仿宋" w:eastAsia="仿宋"/>
          <w:sz w:val="28"/>
          <w:szCs w:val="28"/>
          <w:highlight w:val="none"/>
        </w:rPr>
      </w:pPr>
      <w:bookmarkStart w:id="34" w:name="_Toc16540"/>
      <w:r>
        <w:rPr>
          <w:rFonts w:hint="eastAsia" w:ascii="仿宋" w:hAnsi="仿宋" w:eastAsia="仿宋"/>
          <w:sz w:val="28"/>
          <w:szCs w:val="28"/>
          <w:highlight w:val="none"/>
        </w:rPr>
        <w:t>3.采购代理机构</w:t>
      </w:r>
      <w:bookmarkEnd w:id="34"/>
    </w:p>
    <w:p>
      <w:pPr>
        <w:spacing w:line="560" w:lineRule="exact"/>
        <w:ind w:firstLine="560" w:firstLineChars="200"/>
        <w:outlineLvl w:val="2"/>
        <w:rPr>
          <w:rFonts w:ascii="仿宋" w:hAnsi="仿宋" w:eastAsia="仿宋"/>
          <w:sz w:val="28"/>
          <w:szCs w:val="28"/>
          <w:highlight w:val="none"/>
        </w:rPr>
      </w:pPr>
      <w:bookmarkStart w:id="35" w:name="_Toc2595"/>
      <w:r>
        <w:rPr>
          <w:rFonts w:hint="eastAsia" w:ascii="仿宋" w:hAnsi="仿宋" w:eastAsia="仿宋"/>
          <w:sz w:val="28"/>
          <w:szCs w:val="28"/>
          <w:highlight w:val="none"/>
        </w:rPr>
        <w:t>名 称：</w:t>
      </w:r>
      <w:bookmarkEnd w:id="35"/>
      <w:r>
        <w:rPr>
          <w:rFonts w:hint="eastAsia" w:ascii="仿宋" w:hAnsi="仿宋" w:eastAsia="仿宋"/>
          <w:sz w:val="28"/>
          <w:szCs w:val="28"/>
          <w:highlight w:val="none"/>
        </w:rPr>
        <w:t>山东瀚广建设项目管理有限公司</w:t>
      </w:r>
    </w:p>
    <w:p>
      <w:pPr>
        <w:spacing w:line="560" w:lineRule="exact"/>
        <w:ind w:firstLine="560" w:firstLineChars="200"/>
        <w:outlineLvl w:val="2"/>
        <w:rPr>
          <w:rFonts w:ascii="仿宋" w:hAnsi="仿宋" w:eastAsia="仿宋"/>
          <w:sz w:val="28"/>
          <w:szCs w:val="28"/>
          <w:highlight w:val="none"/>
        </w:rPr>
      </w:pPr>
      <w:bookmarkStart w:id="36" w:name="_Toc29118"/>
      <w:r>
        <w:rPr>
          <w:rFonts w:hint="eastAsia" w:ascii="仿宋" w:hAnsi="仿宋" w:eastAsia="仿宋"/>
          <w:sz w:val="28"/>
          <w:szCs w:val="28"/>
          <w:highlight w:val="none"/>
        </w:rPr>
        <w:t>联 系 人：</w:t>
      </w:r>
      <w:bookmarkEnd w:id="36"/>
      <w:r>
        <w:rPr>
          <w:rFonts w:hint="eastAsia" w:ascii="仿宋" w:hAnsi="仿宋" w:eastAsia="仿宋"/>
          <w:sz w:val="28"/>
          <w:szCs w:val="28"/>
          <w:highlight w:val="none"/>
        </w:rPr>
        <w:t>陈康　　　　　　　　　　　</w:t>
      </w:r>
    </w:p>
    <w:p>
      <w:pPr>
        <w:spacing w:line="560" w:lineRule="exact"/>
        <w:ind w:firstLine="560" w:firstLineChars="200"/>
        <w:outlineLvl w:val="2"/>
        <w:rPr>
          <w:rFonts w:ascii="仿宋" w:hAnsi="仿宋" w:eastAsia="仿宋"/>
          <w:sz w:val="28"/>
          <w:szCs w:val="28"/>
          <w:highlight w:val="none"/>
        </w:rPr>
      </w:pPr>
      <w:bookmarkStart w:id="37" w:name="_Toc1165"/>
      <w:r>
        <w:rPr>
          <w:rFonts w:hint="eastAsia" w:ascii="仿宋" w:hAnsi="仿宋" w:eastAsia="仿宋"/>
          <w:sz w:val="28"/>
          <w:szCs w:val="28"/>
          <w:highlight w:val="none"/>
        </w:rPr>
        <w:t>联系地址：</w:t>
      </w:r>
      <w:bookmarkEnd w:id="37"/>
      <w:r>
        <w:rPr>
          <w:rFonts w:hint="eastAsia" w:ascii="仿宋" w:hAnsi="仿宋" w:eastAsia="仿宋"/>
          <w:sz w:val="28"/>
          <w:szCs w:val="28"/>
          <w:highlight w:val="none"/>
        </w:rPr>
        <w:t>淄博高新区中润大道39号九宏大厦三楼　　　　　　　　　　　</w:t>
      </w:r>
    </w:p>
    <w:p>
      <w:pPr>
        <w:spacing w:line="560" w:lineRule="exact"/>
        <w:ind w:firstLine="560" w:firstLineChars="200"/>
        <w:outlineLvl w:val="2"/>
        <w:rPr>
          <w:rFonts w:ascii="仿宋" w:hAnsi="仿宋" w:eastAsia="仿宋"/>
          <w:sz w:val="28"/>
          <w:szCs w:val="28"/>
          <w:highlight w:val="none"/>
        </w:rPr>
      </w:pPr>
      <w:bookmarkStart w:id="38" w:name="_Toc27823"/>
      <w:r>
        <w:rPr>
          <w:rFonts w:hint="eastAsia" w:ascii="仿宋" w:hAnsi="仿宋" w:eastAsia="仿宋"/>
          <w:sz w:val="28"/>
          <w:szCs w:val="28"/>
          <w:highlight w:val="none"/>
        </w:rPr>
        <w:t>联系电话：</w:t>
      </w:r>
      <w:bookmarkEnd w:id="38"/>
      <w:r>
        <w:rPr>
          <w:rFonts w:hint="eastAsia" w:ascii="仿宋" w:hAnsi="仿宋" w:eastAsia="仿宋"/>
          <w:sz w:val="28"/>
          <w:szCs w:val="28"/>
          <w:highlight w:val="none"/>
        </w:rPr>
        <w:t>0533-3579588　　　　　　　　　　　</w:t>
      </w:r>
    </w:p>
    <w:p>
      <w:pPr>
        <w:spacing w:line="560" w:lineRule="exact"/>
        <w:outlineLvl w:val="1"/>
        <w:rPr>
          <w:rFonts w:ascii="黑体" w:hAnsi="黑体" w:eastAsia="黑体"/>
          <w:sz w:val="28"/>
          <w:szCs w:val="28"/>
          <w:highlight w:val="none"/>
        </w:rPr>
      </w:pPr>
      <w:bookmarkStart w:id="39" w:name="_Toc6733"/>
      <w:r>
        <w:rPr>
          <w:rFonts w:hint="eastAsia" w:ascii="黑体" w:hAnsi="黑体" w:eastAsia="黑体"/>
          <w:sz w:val="28"/>
          <w:szCs w:val="28"/>
          <w:highlight w:val="none"/>
        </w:rPr>
        <w:t>六、附件</w:t>
      </w:r>
      <w:bookmarkEnd w:id="39"/>
    </w:p>
    <w:p>
      <w:pPr>
        <w:spacing w:line="560" w:lineRule="exact"/>
        <w:ind w:firstLine="560" w:firstLineChars="200"/>
        <w:outlineLvl w:val="2"/>
        <w:rPr>
          <w:rFonts w:ascii="仿宋" w:hAnsi="仿宋" w:eastAsia="仿宋"/>
          <w:sz w:val="28"/>
          <w:szCs w:val="28"/>
          <w:highlight w:val="none"/>
        </w:rPr>
      </w:pPr>
      <w:bookmarkStart w:id="40" w:name="_Toc18514"/>
      <w:r>
        <w:rPr>
          <w:rFonts w:hint="eastAsia" w:ascii="仿宋" w:hAnsi="仿宋" w:eastAsia="仿宋"/>
          <w:sz w:val="28"/>
          <w:szCs w:val="28"/>
          <w:highlight w:val="none"/>
        </w:rPr>
        <w:t>专业人员论证意见（详见附件）</w:t>
      </w:r>
      <w:bookmarkEnd w:id="40"/>
    </w:p>
    <w:p>
      <w:pPr>
        <w:pStyle w:val="6"/>
        <w:spacing w:line="560" w:lineRule="exact"/>
        <w:rPr>
          <w:rFonts w:ascii="仿宋" w:hAnsi="仿宋" w:eastAsia="仿宋"/>
          <w:sz w:val="28"/>
          <w:szCs w:val="28"/>
          <w:highlight w:val="none"/>
        </w:rPr>
      </w:pPr>
    </w:p>
    <w:p>
      <w:pPr>
        <w:spacing w:line="560" w:lineRule="exact"/>
        <w:rPr>
          <w:rFonts w:ascii="仿宋" w:hAnsi="仿宋" w:eastAsia="仿宋"/>
          <w:sz w:val="28"/>
          <w:szCs w:val="28"/>
          <w:highlight w:val="none"/>
        </w:rPr>
      </w:pPr>
    </w:p>
    <w:p>
      <w:pPr>
        <w:pStyle w:val="6"/>
        <w:spacing w:line="560" w:lineRule="exact"/>
        <w:rPr>
          <w:rFonts w:ascii="仿宋" w:hAnsi="仿宋" w:eastAsia="仿宋"/>
          <w:sz w:val="28"/>
          <w:szCs w:val="28"/>
          <w:highlight w:val="none"/>
        </w:rPr>
      </w:pPr>
    </w:p>
    <w:p>
      <w:pPr>
        <w:spacing w:line="560" w:lineRule="exact"/>
        <w:rPr>
          <w:rFonts w:ascii="仿宋" w:hAnsi="仿宋" w:eastAsia="仿宋"/>
          <w:sz w:val="28"/>
          <w:szCs w:val="28"/>
          <w:highlight w:val="none"/>
        </w:rPr>
      </w:pPr>
    </w:p>
    <w:p>
      <w:pPr>
        <w:pStyle w:val="6"/>
        <w:spacing w:line="560" w:lineRule="exact"/>
        <w:rPr>
          <w:rFonts w:ascii="仿宋" w:hAnsi="仿宋" w:eastAsia="仿宋"/>
          <w:sz w:val="28"/>
          <w:szCs w:val="28"/>
          <w:highlight w:val="none"/>
        </w:rPr>
      </w:pPr>
    </w:p>
    <w:p>
      <w:pPr>
        <w:spacing w:line="560" w:lineRule="exact"/>
        <w:rPr>
          <w:rFonts w:ascii="仿宋" w:hAnsi="仿宋" w:eastAsia="仿宋"/>
          <w:sz w:val="28"/>
          <w:szCs w:val="28"/>
          <w:highlight w:val="none"/>
        </w:rPr>
      </w:pPr>
    </w:p>
    <w:p>
      <w:pPr>
        <w:pStyle w:val="6"/>
        <w:spacing w:line="560" w:lineRule="exact"/>
        <w:rPr>
          <w:rFonts w:ascii="仿宋" w:hAnsi="仿宋" w:eastAsia="仿宋"/>
          <w:sz w:val="28"/>
          <w:szCs w:val="28"/>
          <w:highlight w:val="none"/>
        </w:rPr>
      </w:pPr>
    </w:p>
    <w:p>
      <w:pPr>
        <w:spacing w:line="560" w:lineRule="exact"/>
        <w:rPr>
          <w:rFonts w:ascii="仿宋" w:hAnsi="仿宋" w:eastAsia="仿宋"/>
          <w:sz w:val="28"/>
          <w:szCs w:val="28"/>
          <w:highlight w:val="none"/>
        </w:rPr>
      </w:pPr>
    </w:p>
    <w:p>
      <w:pPr>
        <w:pStyle w:val="6"/>
        <w:spacing w:line="560" w:lineRule="exact"/>
        <w:rPr>
          <w:highlight w:val="none"/>
        </w:rPr>
      </w:pPr>
    </w:p>
    <w:p>
      <w:pPr>
        <w:spacing w:line="560" w:lineRule="exact"/>
        <w:rPr>
          <w:highlight w:val="none"/>
        </w:rPr>
      </w:pPr>
    </w:p>
    <w:p>
      <w:pPr>
        <w:pStyle w:val="6"/>
        <w:rPr>
          <w:highlight w:val="none"/>
        </w:rPr>
      </w:pPr>
    </w:p>
    <w:p>
      <w:pPr>
        <w:rPr>
          <w:highlight w:val="none"/>
        </w:rPr>
      </w:pPr>
    </w:p>
    <w:p>
      <w:pPr>
        <w:pStyle w:val="6"/>
        <w:rPr>
          <w:highlight w:val="none"/>
        </w:rPr>
      </w:pPr>
    </w:p>
    <w:p>
      <w:pPr>
        <w:rPr>
          <w:highlight w:val="none"/>
        </w:rPr>
      </w:pPr>
    </w:p>
    <w:p>
      <w:pPr>
        <w:pStyle w:val="3"/>
        <w:numPr>
          <w:ilvl w:val="0"/>
          <w:numId w:val="2"/>
        </w:numPr>
        <w:tabs>
          <w:tab w:val="left" w:pos="0"/>
        </w:tabs>
        <w:spacing w:before="0" w:after="0" w:line="560" w:lineRule="exact"/>
        <w:rPr>
          <w:rFonts w:hAnsi="宋体"/>
          <w:highlight w:val="none"/>
        </w:rPr>
      </w:pPr>
      <w:bookmarkStart w:id="41" w:name="_Toc515647756"/>
      <w:bookmarkStart w:id="42" w:name="_Toc26386"/>
      <w:bookmarkStart w:id="43" w:name="_Toc7893"/>
      <w:r>
        <w:rPr>
          <w:rFonts w:hint="eastAsia" w:hAnsi="宋体"/>
          <w:highlight w:val="none"/>
        </w:rPr>
        <w:t>供应商须知</w:t>
      </w:r>
      <w:bookmarkEnd w:id="8"/>
      <w:bookmarkEnd w:id="9"/>
      <w:bookmarkEnd w:id="10"/>
      <w:bookmarkEnd w:id="41"/>
      <w:bookmarkEnd w:id="42"/>
      <w:bookmarkEnd w:id="43"/>
      <w:bookmarkStart w:id="44" w:name="_Toc216582805"/>
      <w:bookmarkStart w:id="45" w:name="_Toc520356143"/>
      <w:bookmarkStart w:id="46" w:name="_Toc515647757"/>
      <w:bookmarkStart w:id="47" w:name="_Toc21215"/>
      <w:bookmarkStart w:id="48" w:name="_Toc21015"/>
    </w:p>
    <w:p>
      <w:pPr>
        <w:spacing w:line="560" w:lineRule="exact"/>
        <w:rPr>
          <w:highlight w:val="none"/>
        </w:rPr>
      </w:pPr>
    </w:p>
    <w:tbl>
      <w:tblPr>
        <w:tblStyle w:val="38"/>
        <w:tblW w:w="830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728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8308" w:type="dxa"/>
            <w:gridSpan w:val="2"/>
            <w:vAlign w:val="center"/>
          </w:tcPr>
          <w:p>
            <w:pPr>
              <w:spacing w:line="560" w:lineRule="exact"/>
              <w:jc w:val="center"/>
              <w:rPr>
                <w:rFonts w:ascii="宋体" w:hAnsi="宋体"/>
                <w:b/>
                <w:sz w:val="24"/>
                <w:highlight w:val="none"/>
              </w:rPr>
            </w:pPr>
            <w:r>
              <w:rPr>
                <w:rFonts w:hint="eastAsia" w:ascii="宋体" w:hAnsi="宋体" w:cs="宋体"/>
                <w:b/>
                <w:sz w:val="24"/>
                <w:highlight w:val="none"/>
              </w:rPr>
              <w:t>供应商须知资料表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条款号</w:t>
            </w:r>
          </w:p>
        </w:tc>
        <w:tc>
          <w:tcPr>
            <w:tcW w:w="7287" w:type="dxa"/>
            <w:vAlign w:val="center"/>
          </w:tcPr>
          <w:p>
            <w:pPr>
              <w:spacing w:line="560" w:lineRule="exact"/>
              <w:ind w:left="1080" w:leftChars="257" w:hanging="540"/>
              <w:rPr>
                <w:rFonts w:ascii="宋体" w:hAnsi="宋体"/>
                <w:b/>
                <w:sz w:val="24"/>
                <w:highlight w:val="none"/>
              </w:rPr>
            </w:pPr>
            <w:r>
              <w:rPr>
                <w:rFonts w:hint="eastAsia" w:ascii="宋体" w:hAnsi="宋体"/>
                <w:b/>
                <w:sz w:val="24"/>
                <w:highlight w:val="none"/>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trPr>
        <w:tc>
          <w:tcPr>
            <w:tcW w:w="1021" w:type="dxa"/>
            <w:vAlign w:val="center"/>
          </w:tcPr>
          <w:p>
            <w:pPr>
              <w:spacing w:line="560" w:lineRule="exact"/>
              <w:rPr>
                <w:rFonts w:ascii="宋体" w:hAnsi="宋体"/>
                <w:sz w:val="24"/>
                <w:highlight w:val="none"/>
              </w:rPr>
            </w:pPr>
            <w:r>
              <w:rPr>
                <w:rFonts w:ascii="宋体" w:hAnsi="宋体"/>
                <w:sz w:val="24"/>
                <w:highlight w:val="none"/>
              </w:rPr>
              <w:t>1.1</w:t>
            </w:r>
          </w:p>
        </w:tc>
        <w:tc>
          <w:tcPr>
            <w:tcW w:w="7287" w:type="dxa"/>
            <w:vAlign w:val="center"/>
          </w:tcPr>
          <w:p>
            <w:pPr>
              <w:spacing w:line="560" w:lineRule="exact"/>
              <w:rPr>
                <w:rFonts w:ascii="宋体" w:hAnsi="宋体"/>
                <w:sz w:val="24"/>
                <w:highlight w:val="none"/>
                <w:u w:val="single"/>
              </w:rPr>
            </w:pPr>
            <w:r>
              <w:rPr>
                <w:rFonts w:hint="eastAsia" w:ascii="宋体" w:hAnsi="宋体"/>
                <w:sz w:val="24"/>
                <w:highlight w:val="none"/>
              </w:rPr>
              <w:t>采购人：淄博市司法局</w:t>
            </w:r>
          </w:p>
          <w:p>
            <w:pPr>
              <w:spacing w:line="560" w:lineRule="exact"/>
              <w:rPr>
                <w:rFonts w:ascii="宋体" w:hAnsi="宋体"/>
                <w:sz w:val="24"/>
                <w:highlight w:val="none"/>
              </w:rPr>
            </w:pPr>
            <w:r>
              <w:rPr>
                <w:rFonts w:hint="eastAsia" w:ascii="宋体" w:hAnsi="宋体"/>
                <w:sz w:val="24"/>
                <w:highlight w:val="none"/>
              </w:rPr>
              <w:t>地  址：淄博市张店区联通路306号</w:t>
            </w:r>
          </w:p>
          <w:p>
            <w:pPr>
              <w:spacing w:line="560" w:lineRule="exact"/>
              <w:rPr>
                <w:rFonts w:ascii="宋体" w:hAnsi="宋体"/>
                <w:sz w:val="24"/>
                <w:highlight w:val="none"/>
                <w:u w:val="single"/>
              </w:rPr>
            </w:pPr>
            <w:r>
              <w:rPr>
                <w:rFonts w:hint="eastAsia" w:ascii="宋体" w:hAnsi="宋体"/>
                <w:sz w:val="24"/>
                <w:highlight w:val="none"/>
              </w:rPr>
              <w:t>电  话：0533-6218016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ascii="宋体" w:hAnsi="宋体"/>
                <w:sz w:val="24"/>
                <w:highlight w:val="none"/>
              </w:rPr>
              <w:t>1.2</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采购代理机构：山东瀚广建设项目管理有限公司</w:t>
            </w:r>
          </w:p>
          <w:p>
            <w:pPr>
              <w:spacing w:line="560" w:lineRule="exact"/>
              <w:rPr>
                <w:rFonts w:ascii="宋体" w:hAnsi="宋体"/>
                <w:sz w:val="24"/>
                <w:highlight w:val="none"/>
              </w:rPr>
            </w:pPr>
            <w:r>
              <w:rPr>
                <w:rFonts w:hint="eastAsia" w:ascii="宋体" w:hAnsi="宋体"/>
                <w:sz w:val="24"/>
                <w:highlight w:val="none"/>
              </w:rPr>
              <w:t>地址：淄博高新区中润大道39号九宏大厦三楼</w:t>
            </w:r>
          </w:p>
          <w:p>
            <w:pPr>
              <w:spacing w:line="560" w:lineRule="exact"/>
              <w:rPr>
                <w:rFonts w:ascii="宋体" w:hAnsi="宋体"/>
                <w:sz w:val="24"/>
                <w:highlight w:val="none"/>
              </w:rPr>
            </w:pPr>
            <w:r>
              <w:rPr>
                <w:rFonts w:hint="eastAsia" w:ascii="宋体" w:hAnsi="宋体"/>
                <w:sz w:val="24"/>
                <w:highlight w:val="none"/>
              </w:rPr>
              <w:t>业务联系人：</w:t>
            </w:r>
            <w:r>
              <w:rPr>
                <w:rFonts w:hint="eastAsia" w:ascii="宋体" w:hAnsi="宋体"/>
                <w:sz w:val="24"/>
                <w:highlight w:val="none"/>
                <w:u w:val="single"/>
              </w:rPr>
              <w:t>　陈康　</w:t>
            </w:r>
            <w:r>
              <w:rPr>
                <w:rFonts w:hint="eastAsia" w:ascii="宋体" w:hAnsi="宋体"/>
                <w:sz w:val="24"/>
                <w:highlight w:val="none"/>
              </w:rPr>
              <w:t xml:space="preserve">  电话：</w:t>
            </w:r>
            <w:r>
              <w:rPr>
                <w:rFonts w:hint="eastAsia" w:ascii="宋体" w:hAnsi="宋体"/>
                <w:sz w:val="24"/>
                <w:highlight w:val="none"/>
                <w:u w:val="single"/>
              </w:rPr>
              <w:t>0533-3579588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09"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1.3.4</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合格供应商的特定资格要求：</w:t>
            </w:r>
            <w:bookmarkStart w:id="401" w:name="_GoBack"/>
            <w:r>
              <w:rPr>
                <w:rFonts w:hint="eastAsia" w:ascii="宋体" w:hAnsi="宋体" w:cs="宋体"/>
                <w:sz w:val="24"/>
                <w:highlight w:val="none"/>
                <w:u w:val="single"/>
              </w:rPr>
              <w:t>1、具备加载统一社会信用代码的《营业执照》或其他组织有效证件（本条所指其他组织不包含法人的分支机构，银行、保险、石油、石化、电力、电信等有行业特殊情况的除外）；2、符合《中华人民共和国政府采购法》第二十二条规定且应未被列入“信用中国”网站（https:// www.creditchina.gov.cn）信用记录失信被执行人、重大税收违法案件当事人名单、政府采购严重违法失信行为记录名单、中国政府采购网（http:// www.ccgp.gov.cn）“政府采购严重违法失信行为信息记录”；3、</w:t>
            </w:r>
            <w:r>
              <w:rPr>
                <w:rFonts w:hint="eastAsia" w:ascii="宋体" w:hAnsi="宋体" w:cs="宋体"/>
                <w:sz w:val="24"/>
                <w:highlight w:val="none"/>
                <w:u w:val="single"/>
                <w:lang w:eastAsia="zh-CN"/>
              </w:rPr>
              <w:t>供应商信用承诺书</w:t>
            </w:r>
            <w:r>
              <w:rPr>
                <w:rFonts w:hint="eastAsia" w:ascii="宋体" w:hAnsi="宋体" w:cs="宋体"/>
                <w:sz w:val="24"/>
                <w:highlight w:val="none"/>
                <w:u w:val="single"/>
              </w:rPr>
              <w:t>；4、本项目不接受联合体报价。</w:t>
            </w:r>
            <w:bookmarkEnd w:id="401"/>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8"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1.3.</w:t>
            </w:r>
            <w:r>
              <w:rPr>
                <w:rFonts w:ascii="宋体" w:hAnsi="宋体"/>
                <w:sz w:val="24"/>
                <w:highlight w:val="none"/>
              </w:rPr>
              <w:t>5</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是否为专门面向</w:t>
            </w:r>
            <w:r>
              <w:rPr>
                <w:rFonts w:ascii="宋体" w:hAnsi="宋体"/>
                <w:sz w:val="24"/>
                <w:highlight w:val="none"/>
              </w:rPr>
              <w:t>中小企业采购</w:t>
            </w:r>
            <w:r>
              <w:rPr>
                <w:rFonts w:hint="eastAsia" w:ascii="宋体" w:hAnsi="宋体"/>
                <w:sz w:val="24"/>
                <w:highlight w:val="none"/>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1.3.6</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采购标的所属行业：信息传输业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1.4</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是否允许联合体响应：（是□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1.4.7</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联合体的其他资格要求：/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2.2</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是否有分包： 是</w:t>
            </w:r>
            <w:r>
              <w:rPr>
                <w:rFonts w:hint="eastAsia" w:ascii="仿宋_GB2312" w:hAnsi="仿宋_GB2312" w:eastAsia="仿宋_GB2312" w:cs="仿宋_GB2312"/>
                <w:bCs/>
                <w:sz w:val="24"/>
                <w:highlight w:val="none"/>
              </w:rPr>
              <w:t>☑</w:t>
            </w:r>
            <w:r>
              <w:rPr>
                <w:rFonts w:hint="eastAsia" w:ascii="宋体" w:hAnsi="宋体"/>
                <w:sz w:val="24"/>
                <w:highlight w:val="none"/>
              </w:rPr>
              <w:t xml:space="preserve">否 </w:t>
            </w:r>
            <w:r>
              <w:rPr>
                <w:rFonts w:hint="eastAsia" w:ascii="仿宋_GB2312" w:hAnsi="仿宋_GB2312" w:eastAsia="仿宋_GB2312" w:cs="仿宋_GB2312"/>
                <w:bCs/>
                <w:sz w:val="24"/>
                <w:highlight w:val="none"/>
              </w:rPr>
              <w:t>□</w:t>
            </w:r>
          </w:p>
          <w:p>
            <w:pPr>
              <w:spacing w:line="560" w:lineRule="exact"/>
              <w:rPr>
                <w:rFonts w:ascii="宋体" w:hAnsi="宋体"/>
                <w:sz w:val="24"/>
                <w:highlight w:val="none"/>
              </w:rPr>
            </w:pPr>
            <w:r>
              <w:rPr>
                <w:rFonts w:hint="eastAsia" w:ascii="宋体" w:hAnsi="宋体"/>
                <w:sz w:val="24"/>
                <w:highlight w:val="none"/>
              </w:rPr>
              <w:t>本项目预算额包A：15万元/年；包B：20万元/年；包C：10万元/年</w:t>
            </w:r>
          </w:p>
          <w:p>
            <w:pPr>
              <w:spacing w:line="560" w:lineRule="exact"/>
              <w:rPr>
                <w:rFonts w:ascii="宋体" w:hAnsi="宋体"/>
                <w:sz w:val="24"/>
                <w:highlight w:val="none"/>
              </w:rPr>
            </w:pPr>
            <w:r>
              <w:rPr>
                <w:rFonts w:ascii="宋体" w:hAnsi="宋体"/>
                <w:sz w:val="24"/>
                <w:highlight w:val="none"/>
              </w:rPr>
              <w:t>本项目预算属于以下情形：</w:t>
            </w:r>
          </w:p>
          <w:p>
            <w:pPr>
              <w:spacing w:line="560" w:lineRule="exact"/>
              <w:rPr>
                <w:rFonts w:ascii="宋体" w:hAnsi="宋体"/>
                <w:sz w:val="24"/>
                <w:highlight w:val="none"/>
              </w:rPr>
            </w:pPr>
            <w:r>
              <w:rPr>
                <w:rFonts w:ascii="宋体" w:hAnsi="宋体"/>
                <w:sz w:val="24"/>
                <w:highlight w:val="none"/>
              </w:rPr>
              <w:t>(1)项目为非预采购项目</w:t>
            </w:r>
            <w:r>
              <w:rPr>
                <w:rFonts w:hint="eastAsia" w:ascii="仿宋_GB2312" w:hAnsi="仿宋_GB2312" w:eastAsia="仿宋_GB2312" w:cs="仿宋_GB2312"/>
                <w:bCs/>
                <w:sz w:val="24"/>
                <w:highlight w:val="none"/>
              </w:rPr>
              <w:t>☑</w:t>
            </w:r>
            <w:r>
              <w:rPr>
                <w:rFonts w:ascii="宋体" w:hAnsi="宋体"/>
                <w:sz w:val="24"/>
                <w:highlight w:val="none"/>
              </w:rPr>
              <w:t>预采购项目</w:t>
            </w:r>
            <w:r>
              <w:rPr>
                <w:rFonts w:hint="eastAsia" w:ascii="仿宋_GB2312" w:hAnsi="仿宋_GB2312" w:eastAsia="仿宋_GB2312" w:cs="仿宋_GB2312"/>
                <w:bCs/>
                <w:sz w:val="24"/>
                <w:highlight w:val="none"/>
              </w:rPr>
              <w:t>□</w:t>
            </w:r>
          </w:p>
          <w:p>
            <w:pPr>
              <w:spacing w:line="560" w:lineRule="exact"/>
              <w:rPr>
                <w:rFonts w:ascii="宋体" w:hAnsi="宋体" w:eastAsiaTheme="minorEastAsia"/>
                <w:sz w:val="24"/>
                <w:highlight w:val="none"/>
              </w:rPr>
            </w:pPr>
            <w:r>
              <w:rPr>
                <w:rFonts w:ascii="宋体" w:hAnsi="宋体"/>
                <w:sz w:val="24"/>
                <w:highlight w:val="none"/>
              </w:rPr>
              <w:t>(</w:t>
            </w:r>
            <w:r>
              <w:rPr>
                <w:rFonts w:hint="eastAsia" w:ascii="宋体" w:hAnsi="宋体"/>
                <w:sz w:val="24"/>
                <w:highlight w:val="none"/>
              </w:rPr>
              <w:t>2</w:t>
            </w:r>
            <w:r>
              <w:rPr>
                <w:rFonts w:ascii="宋体" w:hAnsi="宋体"/>
                <w:sz w:val="24"/>
                <w:highlight w:val="none"/>
              </w:rPr>
              <w:t xml:space="preserve">)项目为跨年度预采购项目，概算总金额  </w:t>
            </w:r>
            <w:r>
              <w:rPr>
                <w:rFonts w:hint="eastAsia" w:ascii="宋体" w:hAnsi="宋体"/>
                <w:sz w:val="24"/>
                <w:highlight w:val="none"/>
              </w:rPr>
              <w:t>/万</w:t>
            </w:r>
            <w:r>
              <w:rPr>
                <w:rFonts w:ascii="宋体" w:hAnsi="宋体"/>
                <w:sz w:val="24"/>
                <w:highlight w:val="none"/>
              </w:rPr>
              <w:t xml:space="preserve">元，采购年限为    年，当年安排数 </w:t>
            </w:r>
            <w:r>
              <w:rPr>
                <w:rFonts w:hint="eastAsia" w:ascii="宋体" w:hAnsi="宋体"/>
                <w:sz w:val="24"/>
                <w:highlight w:val="none"/>
              </w:rPr>
              <w:t>/万</w:t>
            </w:r>
            <w:r>
              <w:rPr>
                <w:rFonts w:ascii="宋体" w:hAnsi="宋体"/>
                <w:sz w:val="24"/>
                <w:highlight w:val="none"/>
              </w:rPr>
              <w:t>元</w:t>
            </w:r>
            <w:r>
              <w:rPr>
                <w:rFonts w:hint="eastAsia" w:ascii="宋体" w:hAnsi="宋体"/>
                <w:sz w:val="24"/>
                <w:highlight w:val="none"/>
              </w:rPr>
              <w:t>。</w:t>
            </w:r>
          </w:p>
          <w:p>
            <w:pPr>
              <w:spacing w:line="560" w:lineRule="exact"/>
              <w:rPr>
                <w:rFonts w:ascii="宋体" w:hAnsi="宋体"/>
                <w:sz w:val="24"/>
                <w:highlight w:val="none"/>
              </w:rPr>
            </w:pPr>
            <w:r>
              <w:rPr>
                <w:rFonts w:hint="eastAsia" w:ascii="宋体" w:hAnsi="宋体"/>
                <w:sz w:val="24"/>
                <w:highlight w:val="none"/>
              </w:rPr>
              <w:t>根据《转发财政部关于做好政府采购信息公开工作的通知》（鲁财采</w:t>
            </w:r>
            <w:r>
              <w:rPr>
                <w:rFonts w:hint="eastAsia" w:ascii="宋体" w:hAnsi="宋体" w:cs="宋体"/>
                <w:bCs/>
                <w:sz w:val="24"/>
                <w:highlight w:val="none"/>
              </w:rPr>
              <w:t>﹝2015﹞</w:t>
            </w:r>
            <w:r>
              <w:rPr>
                <w:rFonts w:ascii="宋体" w:hAnsi="宋体"/>
                <w:sz w:val="24"/>
                <w:highlight w:val="none"/>
              </w:rPr>
              <w:t>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5.6</w:t>
            </w:r>
          </w:p>
        </w:tc>
        <w:tc>
          <w:tcPr>
            <w:tcW w:w="7287" w:type="dxa"/>
            <w:vAlign w:val="center"/>
          </w:tcPr>
          <w:p>
            <w:pPr>
              <w:spacing w:line="560" w:lineRule="exact"/>
              <w:rPr>
                <w:rFonts w:ascii="宋体" w:hAnsi="宋体" w:cs="宋体"/>
                <w:sz w:val="24"/>
                <w:highlight w:val="none"/>
              </w:rPr>
            </w:pPr>
            <w:r>
              <w:rPr>
                <w:rFonts w:hint="eastAsia" w:ascii="宋体" w:hAnsi="宋体" w:cs="宋体"/>
                <w:sz w:val="24"/>
                <w:highlight w:val="none"/>
              </w:rPr>
              <w:t>是否现场踏勘：（</w:t>
            </w:r>
            <w:r>
              <w:rPr>
                <w:rFonts w:hint="eastAsia" w:ascii="宋体" w:hAnsi="宋体"/>
                <w:sz w:val="24"/>
                <w:highlight w:val="none"/>
              </w:rPr>
              <w:t>是</w:t>
            </w:r>
            <w:r>
              <w:rPr>
                <w:rFonts w:ascii="宋体" w:hAnsi="宋体"/>
                <w:sz w:val="24"/>
                <w:highlight w:val="none"/>
              </w:rPr>
              <w:t>□</w:t>
            </w:r>
            <w:r>
              <w:rPr>
                <w:rFonts w:hint="eastAsia" w:ascii="宋体" w:hAnsi="宋体"/>
                <w:sz w:val="24"/>
                <w:highlight w:val="none"/>
              </w:rPr>
              <w:t>否☑</w:t>
            </w:r>
            <w:r>
              <w:rPr>
                <w:rFonts w:hint="eastAsia" w:ascii="宋体" w:hAnsi="宋体" w:cs="宋体"/>
                <w:sz w:val="24"/>
                <w:highlight w:val="none"/>
              </w:rPr>
              <w:t>）</w:t>
            </w:r>
          </w:p>
          <w:p>
            <w:pPr>
              <w:spacing w:line="560" w:lineRule="exact"/>
              <w:rPr>
                <w:rFonts w:ascii="宋体" w:hAnsi="宋体" w:cs="宋体"/>
                <w:sz w:val="24"/>
                <w:highlight w:val="none"/>
              </w:rPr>
            </w:pPr>
            <w:r>
              <w:rPr>
                <w:rFonts w:hint="eastAsia" w:ascii="宋体" w:hAnsi="宋体" w:cs="宋体"/>
                <w:sz w:val="24"/>
                <w:highlight w:val="none"/>
              </w:rPr>
              <w:t>现场踏勘描述：统一现场考察</w:t>
            </w:r>
            <w:r>
              <w:rPr>
                <w:rFonts w:hint="eastAsia" w:ascii="宋体" w:hAnsi="宋体"/>
                <w:sz w:val="24"/>
                <w:highlight w:val="none"/>
              </w:rPr>
              <w:t xml:space="preserve">□ </w:t>
            </w:r>
            <w:r>
              <w:rPr>
                <w:rFonts w:hint="eastAsia" w:ascii="宋体" w:hAnsi="宋体" w:cs="宋体"/>
                <w:sz w:val="24"/>
                <w:highlight w:val="none"/>
              </w:rPr>
              <w:t xml:space="preserve">   自行踏勘</w:t>
            </w:r>
            <w:r>
              <w:rPr>
                <w:rFonts w:hint="eastAsia" w:ascii="宋体" w:hAnsi="宋体"/>
                <w:sz w:val="24"/>
                <w:highlight w:val="none"/>
              </w:rPr>
              <w:t>☑</w:t>
            </w:r>
          </w:p>
          <w:p>
            <w:pPr>
              <w:spacing w:line="560" w:lineRule="exact"/>
              <w:rPr>
                <w:rFonts w:ascii="宋体" w:hAnsi="宋体" w:cs="宋体"/>
                <w:sz w:val="24"/>
                <w:highlight w:val="none"/>
              </w:rPr>
            </w:pPr>
            <w:r>
              <w:rPr>
                <w:rFonts w:hint="eastAsia" w:ascii="宋体" w:hAnsi="宋体" w:cs="宋体"/>
                <w:sz w:val="24"/>
                <w:highlight w:val="none"/>
              </w:rPr>
              <w:t>现场踏勘时间：    年   月   日至    年   月   日</w:t>
            </w:r>
          </w:p>
          <w:p>
            <w:pPr>
              <w:spacing w:line="560" w:lineRule="exact"/>
              <w:rPr>
                <w:rFonts w:ascii="宋体" w:hAnsi="宋体" w:cs="宋体"/>
                <w:sz w:val="24"/>
                <w:highlight w:val="none"/>
              </w:rPr>
            </w:pPr>
            <w:r>
              <w:rPr>
                <w:rFonts w:hint="eastAsia" w:ascii="宋体" w:hAnsi="宋体" w:cs="宋体"/>
                <w:sz w:val="24"/>
                <w:highlight w:val="none"/>
              </w:rPr>
              <w:t xml:space="preserve">踏勘地点：                                   </w:t>
            </w:r>
          </w:p>
          <w:p>
            <w:pPr>
              <w:spacing w:line="560" w:lineRule="exact"/>
              <w:rPr>
                <w:rFonts w:ascii="宋体" w:hAnsi="宋体" w:cs="宋体"/>
                <w:sz w:val="24"/>
                <w:highlight w:val="none"/>
              </w:rPr>
            </w:pPr>
            <w:r>
              <w:rPr>
                <w:rFonts w:hint="eastAsia" w:ascii="宋体" w:hAnsi="宋体" w:cs="宋体"/>
                <w:sz w:val="24"/>
                <w:highlight w:val="none"/>
              </w:rPr>
              <w:t xml:space="preserve">联系人：   联系电话：   </w:t>
            </w:r>
          </w:p>
          <w:p>
            <w:pPr>
              <w:spacing w:line="560" w:lineRule="exact"/>
              <w:rPr>
                <w:rFonts w:ascii="宋体" w:hAnsi="宋体" w:cs="宋体"/>
                <w:sz w:val="24"/>
                <w:highlight w:val="none"/>
              </w:rPr>
            </w:pPr>
            <w:r>
              <w:rPr>
                <w:rFonts w:hint="eastAsia" w:ascii="宋体" w:hAnsi="宋体" w:cs="宋体"/>
                <w:sz w:val="24"/>
                <w:highlight w:val="none"/>
              </w:rPr>
              <w:t>是否答疑会：（</w:t>
            </w:r>
            <w:r>
              <w:rPr>
                <w:rFonts w:hint="eastAsia" w:ascii="宋体" w:hAnsi="宋体"/>
                <w:sz w:val="24"/>
                <w:highlight w:val="none"/>
              </w:rPr>
              <w:t>是</w:t>
            </w:r>
            <w:r>
              <w:rPr>
                <w:rFonts w:ascii="宋体" w:hAnsi="宋体"/>
                <w:sz w:val="24"/>
                <w:highlight w:val="none"/>
              </w:rPr>
              <w:t>□</w:t>
            </w:r>
            <w:r>
              <w:rPr>
                <w:rFonts w:hint="eastAsia" w:ascii="宋体" w:hAnsi="宋体"/>
                <w:sz w:val="24"/>
                <w:highlight w:val="none"/>
              </w:rPr>
              <w:t>否☑</w:t>
            </w:r>
            <w:r>
              <w:rPr>
                <w:rFonts w:hint="eastAsia" w:ascii="宋体" w:hAnsi="宋体" w:cs="宋体"/>
                <w:sz w:val="24"/>
                <w:highlight w:val="none"/>
              </w:rPr>
              <w:t>）</w:t>
            </w:r>
          </w:p>
          <w:p>
            <w:pPr>
              <w:spacing w:line="560" w:lineRule="exact"/>
              <w:rPr>
                <w:rFonts w:ascii="宋体" w:hAnsi="宋体"/>
                <w:sz w:val="24"/>
                <w:highlight w:val="none"/>
              </w:rPr>
            </w:pPr>
            <w:r>
              <w:rPr>
                <w:rFonts w:hint="eastAsia" w:ascii="宋体" w:hAnsi="宋体" w:cs="宋体"/>
                <w:sz w:val="24"/>
                <w:highlight w:val="none"/>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10.1</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报价说明:</w:t>
            </w:r>
            <w:r>
              <w:rPr>
                <w:rFonts w:hint="eastAsia" w:asciiTheme="minorEastAsia" w:hAnsiTheme="minorEastAsia" w:eastAsiaTheme="minorEastAsia" w:cstheme="minorEastAsia"/>
                <w:sz w:val="24"/>
                <w:highlight w:val="none"/>
              </w:rPr>
              <w:t>供应商的报价应包含实现本项目采购文件要求的所有服务内容的全部费用，供应商应充分考虑项目实际情况进行报价。所报价格为</w:t>
            </w:r>
            <w:r>
              <w:rPr>
                <w:rFonts w:hint="eastAsia" w:ascii="宋体" w:hAnsi="宋体" w:cs="宋体"/>
                <w:bCs/>
                <w:sz w:val="24"/>
                <w:highlight w:val="none"/>
              </w:rPr>
              <w:t>完成本项目所有服务内容的全部费税价格，其内容包括但不仅限于：宣传费、广播费、服务费、政策性文件规定及合同包含的所有风险责任的各项费用、技术指导、利润、税金等全部费用，以及合同明示或暗示的为完成本项目服务内容，达到宣传效果所必须的一切费用。供应商应综合考虑后期相关费用，由此所产生的费用不再增加。本项目所发生的一切费用均应包括在总报价中，无论分项价格是否全部填报了相应的金额或免费字样，视为该项费用已包括在其它项目中，合同总价和单价不做调整，所报价格在合同实施期间不因人工、材料、设备的市场因素变化而变动，供应商在计算报价时应考虑一定的风险系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13.1</w:t>
            </w:r>
          </w:p>
        </w:tc>
        <w:tc>
          <w:tcPr>
            <w:tcW w:w="7287" w:type="dxa"/>
            <w:vAlign w:val="center"/>
          </w:tcPr>
          <w:p>
            <w:pPr>
              <w:spacing w:line="560" w:lineRule="exact"/>
              <w:rPr>
                <w:rFonts w:ascii="宋体" w:hAnsi="宋体"/>
                <w:sz w:val="24"/>
                <w:highlight w:val="none"/>
                <w:u w:val="single"/>
              </w:rPr>
            </w:pPr>
            <w:r>
              <w:rPr>
                <w:rFonts w:hint="eastAsia" w:ascii="宋体" w:hAnsi="宋体"/>
                <w:sz w:val="24"/>
                <w:highlight w:val="none"/>
              </w:rPr>
              <w:t>响应有效期：</w:t>
            </w:r>
            <w:r>
              <w:rPr>
                <w:rFonts w:hint="eastAsia" w:ascii="宋体" w:hAnsi="宋体"/>
                <w:sz w:val="24"/>
                <w:highlight w:val="none"/>
                <w:u w:val="single"/>
              </w:rPr>
              <w:t>60</w:t>
            </w:r>
            <w:r>
              <w:rPr>
                <w:rFonts w:hint="eastAsia" w:ascii="宋体" w:hAnsi="宋体"/>
                <w:sz w:val="24"/>
                <w:highlight w:val="none"/>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16.1</w:t>
            </w:r>
          </w:p>
        </w:tc>
        <w:tc>
          <w:tcPr>
            <w:tcW w:w="7287" w:type="dxa"/>
            <w:vAlign w:val="center"/>
          </w:tcPr>
          <w:p>
            <w:pPr>
              <w:spacing w:line="560" w:lineRule="exact"/>
              <w:rPr>
                <w:rFonts w:ascii="宋体" w:hAnsi="宋体"/>
                <w:sz w:val="24"/>
                <w:highlight w:val="none"/>
                <w:u w:val="single"/>
              </w:rPr>
            </w:pPr>
            <w:r>
              <w:rPr>
                <w:rFonts w:hint="eastAsia" w:ascii="宋体" w:hAnsi="宋体" w:cs="宋体"/>
                <w:kern w:val="0"/>
                <w:sz w:val="24"/>
                <w:highlight w:val="none"/>
              </w:rPr>
              <w:t>需自行上传的文件：加密电子响应文件1份。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Align w:val="center"/>
          </w:tcPr>
          <w:p>
            <w:pPr>
              <w:spacing w:line="560" w:lineRule="exact"/>
              <w:rPr>
                <w:rFonts w:ascii="仿宋_GB2312" w:eastAsia="仿宋_GB2312"/>
                <w:sz w:val="24"/>
                <w:highlight w:val="none"/>
              </w:rPr>
            </w:pPr>
            <w:r>
              <w:rPr>
                <w:rFonts w:hint="eastAsia" w:ascii="宋体" w:hAnsi="宋体" w:eastAsia="仿宋_GB2312"/>
                <w:sz w:val="24"/>
                <w:highlight w:val="none"/>
              </w:rPr>
              <w:t>18.1</w:t>
            </w:r>
          </w:p>
        </w:tc>
        <w:tc>
          <w:tcPr>
            <w:tcW w:w="7287" w:type="dxa"/>
            <w:vAlign w:val="center"/>
          </w:tcPr>
          <w:p>
            <w:pPr>
              <w:spacing w:line="560" w:lineRule="exact"/>
              <w:rPr>
                <w:rFonts w:ascii="宋体" w:hAnsi="宋体"/>
                <w:sz w:val="24"/>
                <w:highlight w:val="none"/>
                <w:u w:val="single"/>
              </w:rPr>
            </w:pPr>
            <w:r>
              <w:rPr>
                <w:rFonts w:hint="eastAsia" w:ascii="宋体" w:hAnsi="宋体"/>
                <w:sz w:val="24"/>
                <w:highlight w:val="none"/>
              </w:rPr>
              <w:t>开启响应文件时间：2022年10月20日14时00分（北京时间）</w:t>
            </w:r>
          </w:p>
          <w:p>
            <w:pPr>
              <w:spacing w:line="560" w:lineRule="exact"/>
              <w:rPr>
                <w:rFonts w:ascii="宋体" w:hAnsi="宋体"/>
                <w:sz w:val="24"/>
                <w:highlight w:val="none"/>
              </w:rPr>
            </w:pPr>
            <w:r>
              <w:rPr>
                <w:rFonts w:hint="eastAsia" w:ascii="宋体" w:hAnsi="宋体"/>
                <w:sz w:val="24"/>
                <w:highlight w:val="none"/>
              </w:rPr>
              <w:t>地点：淄博市公共资源交易网网上开标大厅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19.2</w:t>
            </w:r>
          </w:p>
        </w:tc>
        <w:tc>
          <w:tcPr>
            <w:tcW w:w="7287" w:type="dxa"/>
            <w:vAlign w:val="center"/>
          </w:tcPr>
          <w:p>
            <w:pPr>
              <w:spacing w:line="560" w:lineRule="exact"/>
              <w:rPr>
                <w:rFonts w:ascii="仿宋_GB2312" w:eastAsia="仿宋_GB2312"/>
                <w:sz w:val="24"/>
                <w:highlight w:val="none"/>
                <w:u w:val="single"/>
              </w:rPr>
            </w:pPr>
            <w:r>
              <w:rPr>
                <w:rFonts w:hint="eastAsia" w:ascii="宋体" w:hAnsi="宋体"/>
                <w:sz w:val="24"/>
                <w:highlight w:val="none"/>
              </w:rPr>
              <w:t>信用查询时间:2022年10月20 日14时00分（北京时间）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5" w:hRule="atLeast"/>
        </w:trPr>
        <w:tc>
          <w:tcPr>
            <w:tcW w:w="1021" w:type="dxa"/>
            <w:vMerge w:val="restart"/>
            <w:vAlign w:val="center"/>
          </w:tcPr>
          <w:p>
            <w:pPr>
              <w:spacing w:line="560" w:lineRule="exact"/>
              <w:rPr>
                <w:rFonts w:ascii="宋体" w:hAnsi="宋体"/>
                <w:sz w:val="24"/>
                <w:highlight w:val="none"/>
              </w:rPr>
            </w:pPr>
            <w:r>
              <w:rPr>
                <w:rFonts w:hint="eastAsia" w:ascii="宋体" w:hAnsi="宋体"/>
                <w:sz w:val="24"/>
                <w:highlight w:val="none"/>
              </w:rPr>
              <w:t>31</w:t>
            </w:r>
          </w:p>
        </w:tc>
        <w:tc>
          <w:tcPr>
            <w:tcW w:w="7287" w:type="dxa"/>
            <w:vAlign w:val="center"/>
          </w:tcPr>
          <w:p>
            <w:pPr>
              <w:spacing w:line="560" w:lineRule="exact"/>
              <w:rPr>
                <w:rFonts w:ascii="宋体" w:hAnsi="宋体"/>
                <w:sz w:val="24"/>
                <w:highlight w:val="none"/>
                <w:u w:val="single"/>
              </w:rPr>
            </w:pPr>
            <w:r>
              <w:rPr>
                <w:rFonts w:hint="eastAsia" w:ascii="宋体" w:hAnsi="宋体"/>
                <w:sz w:val="24"/>
                <w:highlight w:val="none"/>
              </w:rPr>
              <w:t>是否提交履约保证：是</w:t>
            </w:r>
            <w:r>
              <w:rPr>
                <w:rFonts w:ascii="宋体" w:hAnsi="宋体"/>
                <w:sz w:val="24"/>
                <w:highlight w:val="none"/>
              </w:rPr>
              <w:t>□</w:t>
            </w:r>
            <w:r>
              <w:rPr>
                <w:rFonts w:hint="eastAsia" w:ascii="宋体" w:hAnsi="宋体"/>
                <w:sz w:val="24"/>
                <w:highlight w:val="non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vAlign w:val="center"/>
          </w:tcPr>
          <w:p>
            <w:pPr>
              <w:spacing w:line="560" w:lineRule="exact"/>
              <w:jc w:val="center"/>
              <w:rPr>
                <w:rFonts w:ascii="宋体" w:hAnsi="宋体"/>
                <w:strike/>
                <w:sz w:val="24"/>
                <w:highlight w:val="none"/>
              </w:rPr>
            </w:pP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履约保证的形式：履约保证金（非现金形式）、履约保函、履约担保函。</w:t>
            </w:r>
          </w:p>
          <w:p>
            <w:pPr>
              <w:spacing w:line="560" w:lineRule="exact"/>
              <w:rPr>
                <w:rFonts w:ascii="宋体" w:hAnsi="宋体"/>
                <w:strike/>
                <w:sz w:val="24"/>
                <w:highlight w:val="none"/>
              </w:rPr>
            </w:pPr>
            <w:r>
              <w:rPr>
                <w:rFonts w:hint="eastAsia" w:ascii="宋体" w:hAnsi="宋体"/>
                <w:sz w:val="24"/>
                <w:highlight w:val="none"/>
              </w:rPr>
              <w:t>提交履约保证的时间：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vAlign w:val="center"/>
          </w:tcPr>
          <w:p>
            <w:pPr>
              <w:spacing w:line="560" w:lineRule="exact"/>
              <w:jc w:val="center"/>
              <w:rPr>
                <w:rFonts w:ascii="宋体" w:hAnsi="宋体"/>
                <w:strike/>
                <w:sz w:val="24"/>
                <w:highlight w:val="none"/>
              </w:rPr>
            </w:pPr>
          </w:p>
        </w:tc>
        <w:tc>
          <w:tcPr>
            <w:tcW w:w="7287" w:type="dxa"/>
            <w:vAlign w:val="center"/>
          </w:tcPr>
          <w:p>
            <w:pPr>
              <w:spacing w:line="560" w:lineRule="exact"/>
              <w:rPr>
                <w:rFonts w:ascii="宋体" w:hAnsi="宋体"/>
                <w:strike/>
                <w:sz w:val="24"/>
                <w:highlight w:val="none"/>
              </w:rPr>
            </w:pPr>
            <w:r>
              <w:rPr>
                <w:rFonts w:hint="eastAsia" w:ascii="宋体" w:hAnsi="宋体"/>
                <w:sz w:val="24"/>
                <w:highlight w:val="none"/>
              </w:rPr>
              <w:t>履约保证金额：合同总价的</w:t>
            </w:r>
            <w:r>
              <w:rPr>
                <w:rFonts w:hint="eastAsia" w:ascii="宋体" w:hAnsi="宋体"/>
                <w:sz w:val="24"/>
                <w:highlight w:val="none"/>
                <w:u w:val="single"/>
              </w:rPr>
              <w:t>　/　　</w:t>
            </w:r>
            <w:r>
              <w:rPr>
                <w:rFonts w:hint="eastAsia" w:ascii="宋体" w:hAnsi="宋体"/>
                <w:i/>
                <w:sz w:val="24"/>
                <w:highlight w:val="none"/>
              </w:rPr>
              <w:t>（</w:t>
            </w:r>
            <w:r>
              <w:rPr>
                <w:rFonts w:ascii="宋体" w:hAnsi="宋体"/>
                <w:i/>
                <w:sz w:val="24"/>
                <w:highlight w:val="none"/>
              </w:rPr>
              <w:t>不得超过政府采购</w:t>
            </w:r>
            <w:r>
              <w:rPr>
                <w:rFonts w:hint="eastAsia" w:ascii="宋体" w:hAnsi="宋体"/>
                <w:i/>
                <w:sz w:val="24"/>
                <w:highlight w:val="none"/>
              </w:rPr>
              <w:t>合同</w:t>
            </w:r>
            <w:r>
              <w:rPr>
                <w:rFonts w:ascii="宋体" w:hAnsi="宋体"/>
                <w:i/>
                <w:sz w:val="24"/>
                <w:highlight w:val="none"/>
              </w:rPr>
              <w:t>金额的</w:t>
            </w:r>
            <w:r>
              <w:rPr>
                <w:rFonts w:hint="eastAsia" w:ascii="宋体" w:hAnsi="宋体"/>
                <w:i/>
                <w:sz w:val="24"/>
                <w:highlight w:val="none"/>
              </w:rPr>
              <w:t>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33.1</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是否支付预付款：否☑是□，预付款比例为/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34.3</w:t>
            </w:r>
          </w:p>
        </w:tc>
        <w:tc>
          <w:tcPr>
            <w:tcW w:w="7287" w:type="dxa"/>
            <w:vAlign w:val="center"/>
          </w:tcPr>
          <w:p>
            <w:pPr>
              <w:spacing w:line="560" w:lineRule="exact"/>
              <w:rPr>
                <w:rFonts w:ascii="宋体" w:hAnsi="宋体" w:eastAsiaTheme="minorEastAsia"/>
                <w:sz w:val="24"/>
                <w:highlight w:val="none"/>
              </w:rPr>
            </w:pPr>
            <w:r>
              <w:rPr>
                <w:rFonts w:hint="eastAsia" w:asciiTheme="minorEastAsia" w:hAnsiTheme="minorEastAsia" w:eastAsiaTheme="minorEastAsia" w:cstheme="minorEastAsia"/>
                <w:sz w:val="24"/>
                <w:highlight w:val="none"/>
              </w:rPr>
              <w:t>反腐倡廉监督电话/邮箱：0533-3579588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36.3</w:t>
            </w:r>
          </w:p>
        </w:tc>
        <w:tc>
          <w:tcPr>
            <w:tcW w:w="7287" w:type="dxa"/>
            <w:vAlign w:val="center"/>
          </w:tcPr>
          <w:p>
            <w:pPr>
              <w:spacing w:line="560" w:lineRule="exact"/>
              <w:ind w:left="758" w:hanging="758" w:hangingChars="316"/>
              <w:rPr>
                <w:rFonts w:ascii="宋体" w:hAnsi="宋体"/>
                <w:sz w:val="24"/>
                <w:highlight w:val="none"/>
              </w:rPr>
            </w:pPr>
            <w:r>
              <w:rPr>
                <w:rFonts w:hint="eastAsia" w:ascii="宋体" w:hAnsi="宋体"/>
                <w:sz w:val="24"/>
                <w:highlight w:val="none"/>
              </w:rPr>
              <w:t>质疑函接收部门、联系电话和通讯地址：淄博高新区中润大道39号九宏大厦三楼317室。</w:t>
            </w:r>
          </w:p>
          <w:p>
            <w:pPr>
              <w:spacing w:line="560" w:lineRule="exact"/>
              <w:ind w:left="758" w:hanging="758" w:hangingChars="316"/>
              <w:rPr>
                <w:rFonts w:ascii="宋体" w:hAnsi="宋体"/>
                <w:sz w:val="24"/>
                <w:highlight w:val="none"/>
                <w:u w:val="single"/>
              </w:rPr>
            </w:pPr>
            <w:r>
              <w:rPr>
                <w:rFonts w:hint="eastAsia" w:ascii="宋体" w:hAnsi="宋体"/>
                <w:sz w:val="24"/>
                <w:highlight w:val="none"/>
              </w:rPr>
              <w:t>联系部门：山东瀚广建设项目管理有限公司</w:t>
            </w:r>
          </w:p>
          <w:p>
            <w:pPr>
              <w:spacing w:line="560" w:lineRule="exact"/>
              <w:ind w:left="758" w:hanging="758" w:hangingChars="316"/>
              <w:rPr>
                <w:rFonts w:ascii="宋体" w:hAnsi="宋体"/>
                <w:sz w:val="24"/>
                <w:highlight w:val="none"/>
              </w:rPr>
            </w:pPr>
            <w:r>
              <w:rPr>
                <w:rFonts w:hint="eastAsia" w:ascii="宋体" w:hAnsi="宋体"/>
                <w:sz w:val="24"/>
                <w:highlight w:val="none"/>
              </w:rPr>
              <w:t>联系电话</w:t>
            </w:r>
            <w:r>
              <w:rPr>
                <w:rFonts w:ascii="宋体" w:hAnsi="宋体"/>
                <w:sz w:val="24"/>
                <w:highlight w:val="none"/>
              </w:rPr>
              <w:t>：</w:t>
            </w:r>
            <w:r>
              <w:rPr>
                <w:rFonts w:hint="eastAsia" w:ascii="宋体" w:hAnsi="宋体"/>
                <w:sz w:val="24"/>
                <w:highlight w:val="none"/>
              </w:rPr>
              <w:t>0533-3579588</w:t>
            </w:r>
          </w:p>
          <w:p>
            <w:pPr>
              <w:spacing w:line="560" w:lineRule="exact"/>
              <w:rPr>
                <w:rFonts w:ascii="宋体" w:hAnsi="宋体"/>
                <w:sz w:val="24"/>
                <w:highlight w:val="none"/>
              </w:rPr>
            </w:pPr>
            <w:r>
              <w:rPr>
                <w:rFonts w:hint="eastAsia" w:ascii="宋体" w:hAnsi="宋体"/>
                <w:sz w:val="24"/>
                <w:highlight w:val="none"/>
              </w:rPr>
              <w:t>通讯</w:t>
            </w:r>
            <w:r>
              <w:rPr>
                <w:rFonts w:ascii="宋体" w:hAnsi="宋体"/>
                <w:sz w:val="24"/>
                <w:highlight w:val="none"/>
              </w:rPr>
              <w:t>地址：</w:t>
            </w:r>
            <w:r>
              <w:rPr>
                <w:rFonts w:hint="eastAsia" w:ascii="宋体" w:hAnsi="宋体"/>
                <w:sz w:val="24"/>
                <w:highlight w:val="none"/>
              </w:rPr>
              <w:t>淄博高新区中润大道39号九宏大厦三楼317室。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37.1</w:t>
            </w:r>
          </w:p>
        </w:tc>
        <w:tc>
          <w:tcPr>
            <w:tcW w:w="7287" w:type="dxa"/>
            <w:vAlign w:val="center"/>
          </w:tcPr>
          <w:p>
            <w:pPr>
              <w:spacing w:line="560" w:lineRule="exact"/>
              <w:rPr>
                <w:rFonts w:ascii="宋体" w:hAnsi="宋体"/>
                <w:sz w:val="24"/>
                <w:highlight w:val="none"/>
                <w:u w:val="single"/>
              </w:rPr>
            </w:pPr>
            <w:r>
              <w:rPr>
                <w:rFonts w:hint="eastAsia" w:ascii="宋体" w:hAnsi="宋体"/>
                <w:sz w:val="24"/>
                <w:highlight w:val="none"/>
              </w:rPr>
              <w:t>成交服务费：定额收取：</w:t>
            </w:r>
            <w:r>
              <w:rPr>
                <w:rFonts w:hint="eastAsia" w:ascii="宋体" w:hAnsi="宋体"/>
                <w:sz w:val="24"/>
                <w:highlight w:val="none"/>
                <w:u w:val="single"/>
              </w:rPr>
              <w:t>包A：1800.00元；包B：3000.00元；包C：1500.00元，由成交供应商支付。</w:t>
            </w:r>
          </w:p>
          <w:p>
            <w:pPr>
              <w:spacing w:line="560" w:lineRule="exact"/>
              <w:ind w:left="900" w:hanging="900" w:hangingChars="375"/>
              <w:rPr>
                <w:rFonts w:ascii="宋体" w:hAnsi="宋体"/>
                <w:sz w:val="24"/>
                <w:highlight w:val="none"/>
              </w:rPr>
            </w:pPr>
            <w:r>
              <w:rPr>
                <w:rFonts w:hint="eastAsia" w:ascii="宋体" w:hAnsi="宋体"/>
                <w:sz w:val="24"/>
                <w:highlight w:val="none"/>
              </w:rPr>
              <w:t>支付形式：电汇</w:t>
            </w:r>
          </w:p>
          <w:p>
            <w:pPr>
              <w:spacing w:line="560" w:lineRule="exact"/>
              <w:rPr>
                <w:rFonts w:ascii="宋体" w:hAnsi="宋体"/>
                <w:sz w:val="24"/>
                <w:highlight w:val="none"/>
              </w:rPr>
            </w:pPr>
            <w:r>
              <w:rPr>
                <w:rFonts w:hint="eastAsia" w:ascii="宋体" w:hAnsi="宋体"/>
                <w:sz w:val="24"/>
                <w:highlight w:val="none"/>
              </w:rPr>
              <w:t>支付时间：成交通知书发出前由成交供应商支付。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41</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单一来源采购文件解释权：本采购文件最终解释权归采购人所有。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8308" w:type="dxa"/>
            <w:gridSpan w:val="2"/>
            <w:vAlign w:val="center"/>
          </w:tcPr>
          <w:p>
            <w:pPr>
              <w:spacing w:line="560" w:lineRule="exact"/>
              <w:ind w:firstLine="720" w:firstLineChars="300"/>
              <w:rPr>
                <w:rFonts w:ascii="宋体" w:hAnsi="宋体"/>
                <w:sz w:val="24"/>
                <w:highlight w:val="none"/>
              </w:rPr>
            </w:pPr>
            <w:r>
              <w:rPr>
                <w:rFonts w:hint="eastAsia" w:ascii="宋体" w:hAnsi="宋体"/>
                <w:sz w:val="24"/>
                <w:highlight w:val="none"/>
              </w:rPr>
              <w:t>适用于本供应商须知的额外增加的变动：无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w:t>
            </w:r>
          </w:p>
        </w:tc>
        <w:tc>
          <w:tcPr>
            <w:tcW w:w="7287" w:type="dxa"/>
            <w:vAlign w:val="center"/>
          </w:tcPr>
          <w:p>
            <w:pPr>
              <w:pStyle w:val="6"/>
              <w:spacing w:before="0" w:line="560" w:lineRule="exact"/>
              <w:rPr>
                <w:rFonts w:hAnsi="宋体"/>
                <w:szCs w:val="24"/>
                <w:highlight w:val="none"/>
              </w:rPr>
            </w:pPr>
            <w:bookmarkStart w:id="49" w:name="_Toc24875"/>
            <w:bookmarkStart w:id="50" w:name="_Toc10760"/>
            <w:r>
              <w:rPr>
                <w:rFonts w:hint="eastAsia" w:hAnsi="宋体"/>
                <w:szCs w:val="24"/>
                <w:highlight w:val="none"/>
              </w:rPr>
              <w:t>供应商资格条件（提供以下资料扫描件）：</w:t>
            </w:r>
            <w:bookmarkEnd w:id="49"/>
            <w:bookmarkEnd w:id="50"/>
          </w:p>
          <w:p>
            <w:pPr>
              <w:numPr>
                <w:ilvl w:val="0"/>
                <w:numId w:val="3"/>
              </w:numPr>
              <w:spacing w:line="560" w:lineRule="exact"/>
              <w:rPr>
                <w:rFonts w:ascii="宋体" w:hAnsi="宋体" w:cs="宋体"/>
                <w:sz w:val="24"/>
                <w:highlight w:val="none"/>
              </w:rPr>
            </w:pPr>
            <w:r>
              <w:rPr>
                <w:rFonts w:hint="eastAsia" w:ascii="宋体" w:hAnsi="宋体" w:cs="宋体"/>
                <w:sz w:val="24"/>
                <w:highlight w:val="none"/>
              </w:rPr>
              <w:t>具备加载统一社会信用代码的《营业执照》或其他组织有效证件（本条所指其他组织不包含法人的分支机构，银行、保险、石油、石化、电力、电信等有行业特殊情况的除外）原件扫描件；</w:t>
            </w:r>
          </w:p>
          <w:p>
            <w:pPr>
              <w:numPr>
                <w:ilvl w:val="0"/>
                <w:numId w:val="3"/>
              </w:numPr>
              <w:spacing w:line="560" w:lineRule="exact"/>
              <w:rPr>
                <w:rFonts w:ascii="宋体" w:hAnsi="宋体" w:cs="宋体"/>
                <w:sz w:val="24"/>
                <w:highlight w:val="none"/>
              </w:rPr>
            </w:pPr>
            <w:r>
              <w:rPr>
                <w:rFonts w:hint="eastAsia" w:ascii="宋体" w:hAnsi="宋体" w:cs="宋体"/>
                <w:sz w:val="24"/>
                <w:highlight w:val="none"/>
              </w:rPr>
              <w:t>法定代表人（非法人组织的负责人）身份证明书或法定代表人（非法人组织的负责人）授权书扫描件；</w:t>
            </w:r>
          </w:p>
          <w:p>
            <w:pPr>
              <w:numPr>
                <w:ilvl w:val="0"/>
                <w:numId w:val="3"/>
              </w:numPr>
              <w:spacing w:line="560" w:lineRule="exact"/>
              <w:rPr>
                <w:rFonts w:ascii="宋体" w:hAnsi="宋体" w:cs="宋体"/>
                <w:sz w:val="24"/>
                <w:highlight w:val="none"/>
              </w:rPr>
            </w:pPr>
            <w:r>
              <w:rPr>
                <w:rFonts w:hint="eastAsia" w:ascii="宋体" w:hAnsi="宋体" w:cs="宋体"/>
                <w:sz w:val="24"/>
                <w:highlight w:val="none"/>
              </w:rPr>
              <w:t>法定代表人（非法人组织的负责人）或其授权代表的身份证扫描件；</w:t>
            </w:r>
          </w:p>
          <w:p>
            <w:pPr>
              <w:numPr>
                <w:ilvl w:val="0"/>
                <w:numId w:val="3"/>
              </w:numPr>
              <w:spacing w:line="560" w:lineRule="exact"/>
              <w:rPr>
                <w:rFonts w:ascii="宋体" w:hAnsi="宋体" w:cs="宋体"/>
                <w:sz w:val="24"/>
                <w:highlight w:val="none"/>
              </w:rPr>
            </w:pPr>
            <w:r>
              <w:rPr>
                <w:rFonts w:hint="eastAsia" w:ascii="宋体" w:hAnsi="宋体" w:cs="宋体"/>
                <w:sz w:val="24"/>
                <w:highlight w:val="none"/>
              </w:rPr>
              <w:t>供应商信用承诺书；</w:t>
            </w:r>
          </w:p>
          <w:p>
            <w:pPr>
              <w:spacing w:line="560" w:lineRule="exact"/>
              <w:ind w:firstLine="720" w:firstLineChars="300"/>
              <w:rPr>
                <w:rFonts w:ascii="宋体" w:hAnsi="宋体" w:cs="宋体"/>
                <w:sz w:val="24"/>
                <w:highlight w:val="none"/>
              </w:rPr>
            </w:pPr>
            <w:r>
              <w:rPr>
                <w:rFonts w:hint="eastAsia" w:ascii="宋体" w:hAnsi="宋体" w:cs="宋体"/>
                <w:sz w:val="24"/>
                <w:highlight w:val="none"/>
              </w:rPr>
              <w:t>只有供应商被处以责令停产停业、暂扣或者吊销许可证或者执照、较大数额的罚款等行政处罚的，才属于《政府采购法》第二十二条第一款第五项规定的“重大违法记录”。</w:t>
            </w:r>
          </w:p>
          <w:p>
            <w:pPr>
              <w:spacing w:line="560" w:lineRule="exact"/>
              <w:ind w:firstLine="723" w:firstLineChars="300"/>
              <w:rPr>
                <w:rFonts w:ascii="宋体" w:hAnsi="宋体" w:cs="宋体"/>
                <w:b/>
                <w:bCs/>
                <w:sz w:val="24"/>
                <w:highlight w:val="none"/>
              </w:rPr>
            </w:pPr>
            <w:r>
              <w:rPr>
                <w:rFonts w:hint="eastAsia" w:ascii="宋体" w:hAnsi="宋体" w:cs="宋体"/>
                <w:b/>
                <w:bCs/>
                <w:sz w:val="24"/>
                <w:highlight w:val="none"/>
              </w:rPr>
              <w:t>注：</w:t>
            </w:r>
            <w:r>
              <w:rPr>
                <w:rFonts w:hint="eastAsia" w:ascii="宋体" w:hAnsi="宋体" w:cs="宋体"/>
                <w:b/>
                <w:bCs/>
                <w:sz w:val="24"/>
                <w:highlight w:val="none"/>
              </w:rPr>
              <w:fldChar w:fldCharType="begin"/>
            </w:r>
            <w:r>
              <w:rPr>
                <w:rFonts w:hint="eastAsia" w:ascii="宋体" w:hAnsi="宋体" w:cs="宋体"/>
                <w:b/>
                <w:bCs/>
                <w:sz w:val="24"/>
                <w:highlight w:val="none"/>
              </w:rPr>
              <w:instrText xml:space="preserve"> = 1 \* GB3 </w:instrText>
            </w:r>
            <w:r>
              <w:rPr>
                <w:rFonts w:hint="eastAsia" w:ascii="宋体" w:hAnsi="宋体" w:cs="宋体"/>
                <w:b/>
                <w:bCs/>
                <w:sz w:val="24"/>
                <w:highlight w:val="none"/>
              </w:rPr>
              <w:fldChar w:fldCharType="separate"/>
            </w:r>
            <w:r>
              <w:rPr>
                <w:rFonts w:hint="eastAsia" w:ascii="宋体" w:hAnsi="宋体" w:cs="宋体"/>
                <w:b/>
                <w:bCs/>
                <w:sz w:val="24"/>
                <w:highlight w:val="none"/>
              </w:rPr>
              <w:t>①</w:t>
            </w:r>
            <w:r>
              <w:rPr>
                <w:rFonts w:hint="eastAsia" w:ascii="宋体" w:hAnsi="宋体" w:cs="宋体"/>
                <w:b/>
                <w:bCs/>
                <w:sz w:val="24"/>
                <w:highlight w:val="none"/>
              </w:rPr>
              <w:fldChar w:fldCharType="end"/>
            </w:r>
            <w:r>
              <w:rPr>
                <w:rFonts w:hint="eastAsia" w:ascii="宋体" w:hAnsi="宋体" w:cs="宋体"/>
                <w:b/>
                <w:bCs/>
                <w:sz w:val="24"/>
                <w:highlight w:val="none"/>
              </w:rPr>
              <w:t>未按上述要求提供原件扫描件或提供原件扫描件不全者，则资格审查不合格，取消其报价资格。</w:t>
            </w:r>
            <w:r>
              <w:rPr>
                <w:rFonts w:hint="eastAsia" w:ascii="宋体" w:hAnsi="宋体" w:cs="宋体"/>
                <w:b/>
                <w:bCs/>
                <w:sz w:val="24"/>
                <w:highlight w:val="none"/>
              </w:rPr>
              <w:fldChar w:fldCharType="begin"/>
            </w:r>
            <w:r>
              <w:rPr>
                <w:rFonts w:hint="eastAsia" w:ascii="宋体" w:hAnsi="宋体" w:cs="宋体"/>
                <w:b/>
                <w:bCs/>
                <w:sz w:val="24"/>
                <w:highlight w:val="none"/>
              </w:rPr>
              <w:instrText xml:space="preserve"> = 2 \* GB3 </w:instrText>
            </w:r>
            <w:r>
              <w:rPr>
                <w:rFonts w:hint="eastAsia" w:ascii="宋体" w:hAnsi="宋体" w:cs="宋体"/>
                <w:b/>
                <w:bCs/>
                <w:sz w:val="24"/>
                <w:highlight w:val="none"/>
              </w:rPr>
              <w:fldChar w:fldCharType="separate"/>
            </w:r>
            <w:r>
              <w:rPr>
                <w:rFonts w:hint="eastAsia" w:ascii="宋体" w:hAnsi="宋体" w:cs="宋体"/>
                <w:b/>
                <w:bCs/>
                <w:sz w:val="24"/>
                <w:highlight w:val="none"/>
              </w:rPr>
              <w:t>②</w:t>
            </w:r>
            <w:r>
              <w:rPr>
                <w:rFonts w:hint="eastAsia" w:ascii="宋体" w:hAnsi="宋体" w:cs="宋体"/>
                <w:b/>
                <w:bCs/>
                <w:sz w:val="24"/>
                <w:highlight w:val="none"/>
              </w:rPr>
              <w:fldChar w:fldCharType="end"/>
            </w:r>
            <w:r>
              <w:rPr>
                <w:rFonts w:hint="eastAsia" w:ascii="宋体" w:hAnsi="宋体" w:cs="宋体"/>
                <w:b/>
                <w:bCs/>
                <w:sz w:val="24"/>
                <w:highlight w:val="none"/>
              </w:rPr>
              <w:t>若因年检等原因造成证件不全时，须持市级及以上受理机关出具的证明材料，其资格视为有效。</w:t>
            </w:r>
          </w:p>
          <w:p>
            <w:pPr>
              <w:spacing w:line="560" w:lineRule="exact"/>
              <w:ind w:firstLine="723" w:firstLineChars="300"/>
              <w:rPr>
                <w:rFonts w:ascii="宋体" w:hAnsi="宋体" w:cs="宋体"/>
                <w:b/>
                <w:bCs/>
                <w:sz w:val="24"/>
                <w:highlight w:val="none"/>
              </w:rPr>
            </w:pPr>
            <w:r>
              <w:rPr>
                <w:rFonts w:hint="eastAsia" w:ascii="宋体" w:hAnsi="宋体" w:cs="宋体"/>
                <w:b/>
                <w:bCs/>
                <w:sz w:val="24"/>
                <w:highlight w:val="none"/>
              </w:rPr>
              <w:t>本项目实行网上资格审查，各供应商在制作报价文件时，务必在报价文件中资格审查材料部分准备以上资格审查材料原件扫描件用于资格审查，若因此造成的资格审查材料不全等问题，由供应商自行承担。</w:t>
            </w:r>
          </w:p>
          <w:p>
            <w:pPr>
              <w:spacing w:line="560" w:lineRule="exact"/>
              <w:ind w:firstLine="723" w:firstLineChars="300"/>
              <w:rPr>
                <w:rFonts w:ascii="宋体" w:hAnsi="宋体"/>
                <w:sz w:val="24"/>
                <w:highlight w:val="none"/>
              </w:rPr>
            </w:pPr>
            <w:r>
              <w:rPr>
                <w:rFonts w:hint="eastAsia" w:ascii="宋体" w:hAnsi="宋体" w:cs="宋体"/>
                <w:b/>
                <w:bCs/>
                <w:sz w:val="24"/>
                <w:highlight w:val="none"/>
              </w:rPr>
              <w:t>资格审查时间：本项目资格审查方式为资格后审。现场开标完毕后，评审会议开始前，采购人或采购代理机构按有关规定对供应商进行资格审查。未通过资格审查的供应商将取消其投标资格，不得参加项目评审。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2</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供应商应提交的其他文件：无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3</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是否允许供应商将项目非主体、非关键性工作交由他人完成：</w:t>
            </w:r>
          </w:p>
          <w:p>
            <w:pPr>
              <w:spacing w:line="560" w:lineRule="exact"/>
              <w:rPr>
                <w:rFonts w:ascii="宋体" w:hAnsi="宋体"/>
                <w:sz w:val="24"/>
                <w:highlight w:val="none"/>
              </w:rPr>
            </w:pPr>
            <w:r>
              <w:rPr>
                <w:rFonts w:hint="eastAsia" w:ascii="宋体" w:hAnsi="宋体" w:cs="宋体"/>
                <w:sz w:val="24"/>
                <w:highlight w:val="none"/>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8308" w:type="dxa"/>
            <w:gridSpan w:val="2"/>
            <w:vAlign w:val="center"/>
          </w:tcPr>
          <w:p>
            <w:pPr>
              <w:spacing w:line="560" w:lineRule="exact"/>
              <w:rPr>
                <w:rFonts w:ascii="宋体" w:hAnsi="宋体"/>
                <w:sz w:val="24"/>
                <w:highlight w:val="none"/>
              </w:rPr>
            </w:pPr>
            <w:r>
              <w:rPr>
                <w:rFonts w:hint="eastAsia" w:ascii="宋体" w:hAnsi="宋体"/>
                <w:sz w:val="24"/>
                <w:highlight w:val="none"/>
              </w:rPr>
              <w:t>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1</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付款途径：采购人自行支付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2</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付款方式：</w:t>
            </w:r>
            <w:r>
              <w:rPr>
                <w:rFonts w:hint="eastAsia" w:ascii="宋体" w:hAnsi="宋体"/>
                <w:sz w:val="24"/>
                <w:highlight w:val="none"/>
                <w:shd w:val="clear" w:color="FFFFFF"/>
              </w:rPr>
              <w:t>合同签订，项目实施结束，采购人验收合格后支付全部合同价款。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3</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交付日期（服务期限）：1年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4</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交付地点：采购人指定地点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rPr>
                <w:rFonts w:ascii="宋体" w:hAnsi="宋体"/>
                <w:sz w:val="24"/>
                <w:highlight w:val="none"/>
              </w:rPr>
            </w:pPr>
            <w:r>
              <w:rPr>
                <w:rFonts w:hint="eastAsia" w:ascii="宋体" w:hAnsi="宋体"/>
                <w:sz w:val="24"/>
                <w:highlight w:val="none"/>
              </w:rPr>
              <w:t>5</w:t>
            </w:r>
          </w:p>
        </w:tc>
        <w:tc>
          <w:tcPr>
            <w:tcW w:w="7287" w:type="dxa"/>
            <w:vAlign w:val="center"/>
          </w:tcPr>
          <w:p>
            <w:pPr>
              <w:spacing w:line="560" w:lineRule="exact"/>
              <w:rPr>
                <w:rFonts w:ascii="宋体" w:hAnsi="宋体"/>
                <w:sz w:val="24"/>
                <w:highlight w:val="none"/>
              </w:rPr>
            </w:pPr>
            <w:r>
              <w:rPr>
                <w:rFonts w:hint="eastAsia" w:ascii="宋体" w:hAnsi="宋体"/>
                <w:sz w:val="24"/>
                <w:highlight w:val="none"/>
              </w:rPr>
              <w:t>免费维护期、保修期：本项目服务期为一年，按合同约定日期起算，服务期内保证服务质量。</w:t>
            </w:r>
          </w:p>
        </w:tc>
      </w:tr>
      <w:bookmarkEnd w:id="44"/>
      <w:bookmarkEnd w:id="45"/>
      <w:bookmarkEnd w:id="46"/>
    </w:tbl>
    <w:p>
      <w:pPr>
        <w:pStyle w:val="5"/>
        <w:spacing w:line="560" w:lineRule="exact"/>
        <w:rPr>
          <w:rFonts w:hAnsi="宋体"/>
          <w:sz w:val="28"/>
          <w:highlight w:val="none"/>
        </w:rPr>
      </w:pPr>
    </w:p>
    <w:p>
      <w:pPr>
        <w:pStyle w:val="5"/>
        <w:spacing w:line="560" w:lineRule="exact"/>
        <w:rPr>
          <w:rFonts w:hAnsi="宋体"/>
          <w:sz w:val="28"/>
          <w:highlight w:val="none"/>
        </w:rPr>
      </w:pPr>
    </w:p>
    <w:p>
      <w:pPr>
        <w:pStyle w:val="5"/>
        <w:spacing w:line="560" w:lineRule="exact"/>
        <w:rPr>
          <w:rFonts w:hAnsi="宋体"/>
          <w:sz w:val="28"/>
          <w:highlight w:val="none"/>
        </w:rPr>
      </w:pPr>
    </w:p>
    <w:p>
      <w:pPr>
        <w:pStyle w:val="4"/>
        <w:spacing w:before="0" w:line="560" w:lineRule="exact"/>
        <w:ind w:left="565" w:leftChars="12" w:hanging="540"/>
        <w:rPr>
          <w:rFonts w:ascii="宋体" w:hAnsi="宋体" w:eastAsia="宋体"/>
          <w:sz w:val="28"/>
          <w:highlight w:val="none"/>
        </w:rPr>
      </w:pPr>
      <w:bookmarkStart w:id="51" w:name="_Toc2794"/>
      <w:bookmarkStart w:id="52" w:name="_Toc4311"/>
      <w:r>
        <w:rPr>
          <w:rFonts w:hint="eastAsia" w:ascii="宋体" w:hAnsi="宋体" w:eastAsia="宋体"/>
          <w:sz w:val="28"/>
          <w:highlight w:val="none"/>
        </w:rPr>
        <w:t>一、总 则</w:t>
      </w:r>
      <w:bookmarkEnd w:id="47"/>
      <w:bookmarkEnd w:id="48"/>
      <w:bookmarkEnd w:id="51"/>
      <w:bookmarkEnd w:id="52"/>
    </w:p>
    <w:p>
      <w:pPr>
        <w:pStyle w:val="6"/>
        <w:spacing w:before="0" w:after="0" w:line="560" w:lineRule="exact"/>
        <w:rPr>
          <w:rFonts w:hAnsi="宋体"/>
          <w:highlight w:val="none"/>
          <w:u w:val="none"/>
        </w:rPr>
      </w:pPr>
      <w:bookmarkStart w:id="53" w:name="_Toc520356144"/>
      <w:bookmarkStart w:id="54" w:name="_Toc5313"/>
      <w:bookmarkStart w:id="55" w:name="_Toc515647758"/>
      <w:bookmarkStart w:id="56" w:name="_Toc32623"/>
      <w:bookmarkStart w:id="57" w:name="_Toc32189"/>
      <w:bookmarkStart w:id="58" w:name="_Toc28764"/>
      <w:r>
        <w:rPr>
          <w:rFonts w:hint="eastAsia" w:hAnsi="宋体"/>
          <w:highlight w:val="none"/>
          <w:u w:val="none"/>
        </w:rPr>
        <w:t>1.采购人、采购代理机构及</w:t>
      </w:r>
      <w:bookmarkEnd w:id="53"/>
      <w:r>
        <w:rPr>
          <w:rFonts w:hint="eastAsia" w:hAnsi="宋体"/>
          <w:highlight w:val="none"/>
          <w:u w:val="none"/>
        </w:rPr>
        <w:t>供应商</w:t>
      </w:r>
      <w:bookmarkEnd w:id="54"/>
      <w:bookmarkEnd w:id="55"/>
      <w:bookmarkEnd w:id="56"/>
      <w:bookmarkEnd w:id="57"/>
      <w:bookmarkEnd w:id="58"/>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1.1采购人：是指</w:t>
      </w:r>
      <w:r>
        <w:rPr>
          <w:rFonts w:ascii="宋体" w:hAnsi="宋体"/>
          <w:sz w:val="24"/>
          <w:highlight w:val="none"/>
        </w:rPr>
        <w:t>依法</w:t>
      </w:r>
      <w:r>
        <w:rPr>
          <w:rFonts w:hint="eastAsia" w:ascii="宋体" w:hAnsi="宋体"/>
          <w:sz w:val="24"/>
          <w:highlight w:val="none"/>
        </w:rPr>
        <w:t>开展</w:t>
      </w:r>
      <w:r>
        <w:rPr>
          <w:rFonts w:ascii="宋体" w:hAnsi="宋体"/>
          <w:sz w:val="24"/>
          <w:highlight w:val="none"/>
        </w:rPr>
        <w:t>政府采购</w:t>
      </w:r>
      <w:r>
        <w:rPr>
          <w:rFonts w:hint="eastAsia" w:ascii="宋体" w:hAnsi="宋体"/>
          <w:sz w:val="24"/>
          <w:highlight w:val="none"/>
        </w:rPr>
        <w:t>活动</w:t>
      </w:r>
      <w:r>
        <w:rPr>
          <w:rFonts w:ascii="宋体" w:hAnsi="宋体"/>
          <w:sz w:val="24"/>
          <w:highlight w:val="none"/>
        </w:rPr>
        <w:t>的国家机</w:t>
      </w:r>
      <w:r>
        <w:rPr>
          <w:rFonts w:hint="eastAsia" w:ascii="宋体" w:hAnsi="宋体"/>
          <w:sz w:val="24"/>
          <w:highlight w:val="none"/>
        </w:rPr>
        <w:t>关</w:t>
      </w:r>
      <w:r>
        <w:rPr>
          <w:rFonts w:ascii="宋体" w:hAnsi="宋体"/>
          <w:sz w:val="24"/>
          <w:highlight w:val="none"/>
        </w:rPr>
        <w:t>、事业单位、团体组织</w:t>
      </w:r>
      <w:r>
        <w:rPr>
          <w:rFonts w:hint="eastAsia" w:ascii="宋体" w:hAnsi="宋体"/>
          <w:sz w:val="24"/>
          <w:highlight w:val="none"/>
        </w:rPr>
        <w:t>。本项目的采购人见</w:t>
      </w:r>
      <w:r>
        <w:rPr>
          <w:rFonts w:hint="eastAsia" w:ascii="宋体" w:hAnsi="宋体"/>
          <w:sz w:val="24"/>
          <w:highlight w:val="none"/>
          <w:u w:val="single"/>
        </w:rPr>
        <w:t>供应商须知资料表</w:t>
      </w:r>
      <w:r>
        <w:rPr>
          <w:rFonts w:hint="eastAsia" w:ascii="宋体" w:hAnsi="宋体"/>
          <w:sz w:val="24"/>
          <w:highlight w:val="none"/>
        </w:rPr>
        <w:t>。</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1.2</w:t>
      </w:r>
      <w:r>
        <w:rPr>
          <w:rFonts w:hint="eastAsia" w:ascii="宋体" w:hAnsi="宋体"/>
          <w:sz w:val="24"/>
          <w:highlight w:val="none"/>
          <w:lang w:val="zh-CN"/>
        </w:rPr>
        <w:t>采购代理机构：</w:t>
      </w:r>
      <w:r>
        <w:rPr>
          <w:rFonts w:hint="eastAsia" w:ascii="宋体" w:hAnsi="宋体"/>
          <w:sz w:val="24"/>
          <w:highlight w:val="none"/>
        </w:rPr>
        <w:t>是指集中采购机构或从事采购代理业务的社会中介机构。本项目的采购代理机构见</w:t>
      </w:r>
      <w:r>
        <w:rPr>
          <w:rFonts w:hint="eastAsia" w:ascii="宋体" w:hAnsi="宋体"/>
          <w:sz w:val="24"/>
          <w:highlight w:val="none"/>
          <w:u w:val="single"/>
        </w:rPr>
        <w:t>供应商须知资料表</w:t>
      </w:r>
      <w:r>
        <w:rPr>
          <w:rFonts w:hint="eastAsia" w:ascii="宋体" w:hAnsi="宋体"/>
          <w:sz w:val="24"/>
          <w:highlight w:val="none"/>
        </w:rPr>
        <w:t>。</w:t>
      </w:r>
    </w:p>
    <w:p>
      <w:pPr>
        <w:tabs>
          <w:tab w:val="left" w:pos="0"/>
        </w:tabs>
        <w:spacing w:line="560" w:lineRule="exact"/>
        <w:ind w:left="2" w:firstLine="480" w:firstLineChars="200"/>
        <w:rPr>
          <w:rFonts w:ascii="宋体" w:hAnsi="宋体"/>
          <w:sz w:val="24"/>
          <w:highlight w:val="none"/>
        </w:rPr>
      </w:pPr>
      <w:bookmarkStart w:id="59" w:name="_Toc515647759"/>
      <w:bookmarkStart w:id="60" w:name="_Toc12139"/>
      <w:bookmarkStart w:id="61" w:name="_Toc5286"/>
      <w:r>
        <w:rPr>
          <w:rFonts w:hint="eastAsia" w:ascii="宋体" w:hAnsi="宋体"/>
          <w:sz w:val="24"/>
          <w:highlight w:val="none"/>
        </w:rPr>
        <w:t>1.3供应商</w:t>
      </w:r>
      <w:r>
        <w:rPr>
          <w:rFonts w:ascii="宋体" w:hAnsi="宋体"/>
          <w:sz w:val="24"/>
          <w:highlight w:val="none"/>
        </w:rPr>
        <w:t>：是指</w:t>
      </w:r>
      <w:r>
        <w:rPr>
          <w:rFonts w:hint="eastAsia" w:ascii="宋体" w:hAnsi="宋体"/>
          <w:sz w:val="24"/>
          <w:highlight w:val="none"/>
        </w:rPr>
        <w:t>响应单一来源采购</w:t>
      </w:r>
      <w:r>
        <w:rPr>
          <w:rFonts w:ascii="宋体" w:hAnsi="宋体"/>
          <w:sz w:val="24"/>
          <w:highlight w:val="none"/>
        </w:rPr>
        <w:t>、参加</w:t>
      </w:r>
      <w:r>
        <w:rPr>
          <w:rFonts w:hint="eastAsia" w:ascii="宋体" w:hAnsi="宋体"/>
          <w:sz w:val="24"/>
          <w:highlight w:val="none"/>
        </w:rPr>
        <w:t>报价</w:t>
      </w:r>
      <w:r>
        <w:rPr>
          <w:rFonts w:ascii="宋体" w:hAnsi="宋体"/>
          <w:sz w:val="24"/>
          <w:highlight w:val="none"/>
        </w:rPr>
        <w:t>竞争的法人、其他组织或者自然人。</w:t>
      </w:r>
      <w:r>
        <w:rPr>
          <w:rFonts w:hint="eastAsia" w:ascii="宋体" w:hAnsi="宋体"/>
          <w:sz w:val="24"/>
          <w:highlight w:val="none"/>
        </w:rPr>
        <w:t>潜在供应商</w:t>
      </w:r>
      <w:r>
        <w:rPr>
          <w:rFonts w:ascii="宋体" w:hAnsi="宋体"/>
          <w:sz w:val="24"/>
          <w:highlight w:val="none"/>
        </w:rPr>
        <w:t>：</w:t>
      </w:r>
      <w:r>
        <w:rPr>
          <w:rFonts w:hint="eastAsia" w:ascii="宋体" w:hAnsi="宋体"/>
          <w:sz w:val="24"/>
          <w:highlight w:val="none"/>
        </w:rPr>
        <w:t>以单一来源规定</w:t>
      </w:r>
      <w:r>
        <w:rPr>
          <w:rFonts w:ascii="宋体" w:hAnsi="宋体"/>
          <w:sz w:val="24"/>
          <w:highlight w:val="none"/>
        </w:rPr>
        <w:t>的方式</w:t>
      </w:r>
      <w:r>
        <w:rPr>
          <w:rFonts w:hint="eastAsia" w:ascii="宋体" w:hAnsi="宋体"/>
          <w:sz w:val="24"/>
          <w:highlight w:val="none"/>
        </w:rPr>
        <w:t>获取本项目单一来源采购文件</w:t>
      </w:r>
      <w:r>
        <w:rPr>
          <w:rFonts w:ascii="宋体" w:hAnsi="宋体"/>
          <w:sz w:val="24"/>
          <w:highlight w:val="none"/>
        </w:rPr>
        <w:t>的法人、其他组织或者自然人。</w:t>
      </w:r>
    </w:p>
    <w:p>
      <w:pPr>
        <w:spacing w:line="560" w:lineRule="exact"/>
        <w:ind w:firstLine="480" w:firstLineChars="200"/>
        <w:rPr>
          <w:rFonts w:ascii="宋体" w:hAnsi="宋体"/>
          <w:sz w:val="24"/>
          <w:highlight w:val="none"/>
        </w:rPr>
      </w:pPr>
      <w:r>
        <w:rPr>
          <w:rFonts w:hint="eastAsia" w:ascii="宋体" w:hAnsi="宋体"/>
          <w:sz w:val="24"/>
          <w:highlight w:val="none"/>
        </w:rPr>
        <w:t>本项目</w:t>
      </w:r>
      <w:r>
        <w:rPr>
          <w:rFonts w:ascii="宋体" w:hAnsi="宋体"/>
          <w:sz w:val="24"/>
          <w:highlight w:val="none"/>
        </w:rPr>
        <w:t>的</w:t>
      </w:r>
      <w:r>
        <w:rPr>
          <w:rFonts w:hint="eastAsia" w:ascii="宋体" w:hAnsi="宋体"/>
          <w:sz w:val="24"/>
          <w:highlight w:val="none"/>
        </w:rPr>
        <w:t>供应商须满足以下条件：</w:t>
      </w:r>
    </w:p>
    <w:p>
      <w:pPr>
        <w:tabs>
          <w:tab w:val="left" w:pos="0"/>
        </w:tabs>
        <w:spacing w:line="560" w:lineRule="exact"/>
        <w:ind w:left="2" w:firstLine="480" w:firstLineChars="200"/>
        <w:rPr>
          <w:rFonts w:ascii="宋体" w:hAnsi="宋体"/>
          <w:bCs/>
          <w:sz w:val="24"/>
          <w:highlight w:val="none"/>
        </w:rPr>
      </w:pPr>
      <w:r>
        <w:rPr>
          <w:rFonts w:hint="eastAsia" w:ascii="宋体" w:hAnsi="宋体"/>
          <w:sz w:val="24"/>
          <w:highlight w:val="none"/>
        </w:rPr>
        <w:t>1.</w:t>
      </w:r>
      <w:r>
        <w:rPr>
          <w:rFonts w:ascii="宋体" w:hAnsi="宋体"/>
          <w:sz w:val="24"/>
          <w:highlight w:val="none"/>
        </w:rPr>
        <w:t>3.1</w:t>
      </w:r>
      <w:r>
        <w:rPr>
          <w:rFonts w:hint="eastAsia" w:ascii="宋体" w:hAnsi="宋体"/>
          <w:bCs/>
          <w:sz w:val="24"/>
          <w:highlight w:val="none"/>
        </w:rPr>
        <w:t>在中华人民共和国境内注册，能够独立承担民事责任的供应商。</w:t>
      </w:r>
    </w:p>
    <w:p>
      <w:pPr>
        <w:tabs>
          <w:tab w:val="left" w:pos="0"/>
        </w:tabs>
        <w:spacing w:line="560" w:lineRule="exact"/>
        <w:ind w:left="2" w:firstLine="480" w:firstLineChars="200"/>
        <w:jc w:val="left"/>
        <w:rPr>
          <w:rFonts w:ascii="宋体" w:hAnsi="宋体"/>
          <w:sz w:val="24"/>
          <w:highlight w:val="none"/>
        </w:rPr>
      </w:pPr>
      <w:r>
        <w:rPr>
          <w:rFonts w:ascii="宋体" w:hAnsi="宋体"/>
          <w:sz w:val="24"/>
          <w:highlight w:val="none"/>
        </w:rPr>
        <w:t>1.3.2</w:t>
      </w:r>
      <w:r>
        <w:rPr>
          <w:rFonts w:hint="eastAsia" w:ascii="宋体" w:hAnsi="宋体"/>
          <w:sz w:val="24"/>
          <w:highlight w:val="none"/>
        </w:rPr>
        <w:t>具备《中华人民共和国政府采购法》第二十二条关于供应商条件的规定，遵守本项目采购人本级</w:t>
      </w:r>
      <w:r>
        <w:rPr>
          <w:rFonts w:ascii="宋体" w:hAnsi="宋体"/>
          <w:sz w:val="24"/>
          <w:highlight w:val="none"/>
        </w:rPr>
        <w:t>和上级财政部门</w:t>
      </w:r>
      <w:r>
        <w:rPr>
          <w:rFonts w:hint="eastAsia" w:ascii="宋体" w:hAnsi="宋体"/>
          <w:sz w:val="24"/>
          <w:highlight w:val="none"/>
        </w:rPr>
        <w:t>政府采购的有关规定。</w:t>
      </w:r>
    </w:p>
    <w:p>
      <w:pPr>
        <w:tabs>
          <w:tab w:val="left" w:pos="0"/>
        </w:tabs>
        <w:spacing w:line="560" w:lineRule="exact"/>
        <w:ind w:left="2" w:firstLine="480" w:firstLineChars="200"/>
        <w:jc w:val="left"/>
        <w:rPr>
          <w:rFonts w:ascii="宋体" w:hAnsi="宋体"/>
          <w:sz w:val="24"/>
          <w:highlight w:val="none"/>
        </w:rPr>
      </w:pPr>
      <w:r>
        <w:rPr>
          <w:rFonts w:hint="eastAsia" w:ascii="宋体" w:hAnsi="宋体"/>
          <w:sz w:val="24"/>
          <w:highlight w:val="none"/>
        </w:rPr>
        <w:t>1.</w:t>
      </w:r>
      <w:r>
        <w:rPr>
          <w:rFonts w:ascii="宋体" w:hAnsi="宋体"/>
          <w:sz w:val="24"/>
          <w:highlight w:val="none"/>
        </w:rPr>
        <w:t>3</w:t>
      </w:r>
      <w:r>
        <w:rPr>
          <w:rFonts w:hint="eastAsia" w:ascii="宋体" w:hAnsi="宋体"/>
          <w:sz w:val="24"/>
          <w:highlight w:val="none"/>
        </w:rPr>
        <w:t>.3以单一来源规定</w:t>
      </w:r>
      <w:r>
        <w:rPr>
          <w:rFonts w:ascii="宋体" w:hAnsi="宋体"/>
          <w:sz w:val="24"/>
          <w:highlight w:val="none"/>
        </w:rPr>
        <w:t>的方式</w:t>
      </w:r>
      <w:r>
        <w:rPr>
          <w:rFonts w:hint="eastAsia" w:ascii="宋体" w:hAnsi="宋体"/>
          <w:sz w:val="24"/>
          <w:highlight w:val="none"/>
        </w:rPr>
        <w:t>获得了本项目的单一来源采购文件。</w:t>
      </w:r>
    </w:p>
    <w:p>
      <w:pPr>
        <w:tabs>
          <w:tab w:val="left" w:pos="0"/>
        </w:tabs>
        <w:spacing w:line="560" w:lineRule="exact"/>
        <w:ind w:left="2" w:firstLine="480" w:firstLineChars="200"/>
        <w:jc w:val="left"/>
        <w:rPr>
          <w:rFonts w:ascii="宋体" w:hAnsi="宋体"/>
          <w:sz w:val="24"/>
          <w:highlight w:val="none"/>
        </w:rPr>
      </w:pPr>
      <w:r>
        <w:rPr>
          <w:rFonts w:hint="eastAsia" w:ascii="宋体" w:hAnsi="宋体"/>
          <w:sz w:val="24"/>
          <w:highlight w:val="none"/>
        </w:rPr>
        <w:t>1.</w:t>
      </w:r>
      <w:r>
        <w:rPr>
          <w:rFonts w:ascii="宋体" w:hAnsi="宋体"/>
          <w:sz w:val="24"/>
          <w:highlight w:val="none"/>
        </w:rPr>
        <w:t>3</w:t>
      </w:r>
      <w:r>
        <w:rPr>
          <w:rFonts w:hint="eastAsia" w:ascii="宋体" w:hAnsi="宋体"/>
          <w:sz w:val="24"/>
          <w:highlight w:val="none"/>
        </w:rPr>
        <w:t>.4符合</w:t>
      </w:r>
      <w:r>
        <w:rPr>
          <w:rFonts w:hint="eastAsia" w:ascii="宋体" w:hAnsi="宋体"/>
          <w:sz w:val="24"/>
          <w:highlight w:val="none"/>
          <w:u w:val="single"/>
        </w:rPr>
        <w:t>供应商须知资料表</w:t>
      </w:r>
      <w:r>
        <w:rPr>
          <w:rFonts w:hint="eastAsia" w:ascii="宋体" w:hAnsi="宋体"/>
          <w:sz w:val="24"/>
          <w:highlight w:val="none"/>
        </w:rPr>
        <w:t>中规定的其他资格要求。</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1.3.5 若</w:t>
      </w:r>
      <w:r>
        <w:rPr>
          <w:rFonts w:hint="eastAsia" w:ascii="宋体" w:hAnsi="宋体" w:cs="宋体"/>
          <w:sz w:val="24"/>
          <w:highlight w:val="none"/>
          <w:u w:val="single"/>
        </w:rPr>
        <w:t>供应商须知资料表</w:t>
      </w:r>
      <w:r>
        <w:rPr>
          <w:rFonts w:hint="eastAsia" w:ascii="宋体" w:hAnsi="宋体" w:cs="宋体"/>
          <w:sz w:val="24"/>
          <w:highlight w:val="none"/>
        </w:rPr>
        <w:t>中写明专门面向中小企业采购的，如供应商为非中小企业，其响应文件将被认定为无效响应。</w:t>
      </w:r>
    </w:p>
    <w:p>
      <w:pPr>
        <w:spacing w:line="560" w:lineRule="exact"/>
        <w:ind w:firstLine="480" w:firstLineChars="200"/>
        <w:rPr>
          <w:rFonts w:ascii="宋体" w:hAnsi="宋体" w:cs="宋体"/>
          <w:sz w:val="24"/>
          <w:highlight w:val="none"/>
        </w:rPr>
      </w:pPr>
      <w:bookmarkStart w:id="62" w:name="_Toc27872"/>
      <w:r>
        <w:rPr>
          <w:rFonts w:hint="eastAsia" w:ascii="宋体" w:hAnsi="宋体" w:cs="宋体"/>
          <w:sz w:val="24"/>
          <w:highlight w:val="none"/>
        </w:rPr>
        <w:t>1.3.6 本次采购标的所属行业详见</w:t>
      </w:r>
      <w:r>
        <w:rPr>
          <w:rFonts w:hint="eastAsia" w:ascii="宋体" w:hAnsi="宋体" w:cs="宋体"/>
          <w:sz w:val="24"/>
          <w:highlight w:val="none"/>
          <w:u w:val="single"/>
        </w:rPr>
        <w:t>供应商须知资料表</w:t>
      </w:r>
      <w:r>
        <w:rPr>
          <w:rFonts w:hint="eastAsia" w:ascii="宋体" w:hAnsi="宋体" w:cs="宋体"/>
          <w:sz w:val="24"/>
          <w:highlight w:val="none"/>
        </w:rPr>
        <w:t>。</w:t>
      </w:r>
      <w:bookmarkEnd w:id="62"/>
    </w:p>
    <w:p>
      <w:pPr>
        <w:tabs>
          <w:tab w:val="left" w:pos="0"/>
        </w:tabs>
        <w:spacing w:line="560" w:lineRule="exact"/>
        <w:ind w:left="2" w:firstLine="480" w:firstLineChars="200"/>
        <w:jc w:val="left"/>
        <w:rPr>
          <w:rFonts w:ascii="宋体" w:hAnsi="宋体" w:cs="宋体"/>
          <w:sz w:val="24"/>
          <w:highlight w:val="none"/>
        </w:rPr>
      </w:pPr>
      <w:r>
        <w:rPr>
          <w:rFonts w:hint="eastAsia" w:ascii="宋体" w:hAnsi="宋体" w:cs="宋体"/>
          <w:sz w:val="24"/>
          <w:highlight w:val="none"/>
        </w:rPr>
        <w:t>1.4如</w:t>
      </w:r>
      <w:r>
        <w:rPr>
          <w:rFonts w:hint="eastAsia" w:ascii="宋体" w:hAnsi="宋体" w:cs="宋体"/>
          <w:sz w:val="24"/>
          <w:highlight w:val="none"/>
          <w:u w:val="single"/>
        </w:rPr>
        <w:t>供应商须知资料表</w:t>
      </w:r>
      <w:r>
        <w:rPr>
          <w:rFonts w:hint="eastAsia" w:ascii="宋体" w:hAnsi="宋体" w:cs="宋体"/>
          <w:sz w:val="24"/>
          <w:highlight w:val="none"/>
        </w:rPr>
        <w:t>中允许联合体进行响应，对联合体规定如下：</w:t>
      </w:r>
    </w:p>
    <w:p>
      <w:pPr>
        <w:tabs>
          <w:tab w:val="left" w:pos="0"/>
        </w:tabs>
        <w:spacing w:line="560" w:lineRule="exact"/>
        <w:ind w:left="2" w:firstLine="480" w:firstLineChars="200"/>
        <w:jc w:val="left"/>
        <w:rPr>
          <w:rFonts w:ascii="宋体" w:hAnsi="宋体" w:cs="宋体"/>
          <w:sz w:val="24"/>
          <w:highlight w:val="none"/>
        </w:rPr>
      </w:pPr>
      <w:r>
        <w:rPr>
          <w:rFonts w:hint="eastAsia" w:ascii="宋体" w:hAnsi="宋体" w:cs="宋体"/>
          <w:sz w:val="24"/>
          <w:highlight w:val="none"/>
        </w:rPr>
        <w:t>1.4.1两个以上供应商可以组成一个联合体，以一个供应商的身份响应。</w:t>
      </w:r>
    </w:p>
    <w:p>
      <w:pPr>
        <w:tabs>
          <w:tab w:val="left" w:pos="0"/>
        </w:tabs>
        <w:spacing w:line="560" w:lineRule="exact"/>
        <w:ind w:left="2" w:firstLine="480" w:firstLineChars="200"/>
        <w:jc w:val="left"/>
        <w:rPr>
          <w:rFonts w:ascii="宋体" w:hAnsi="宋体" w:cs="宋体"/>
          <w:sz w:val="24"/>
          <w:highlight w:val="none"/>
        </w:rPr>
      </w:pPr>
      <w:r>
        <w:rPr>
          <w:rFonts w:hint="eastAsia" w:ascii="宋体" w:hAnsi="宋体" w:cs="宋体"/>
          <w:sz w:val="24"/>
          <w:highlight w:val="none"/>
        </w:rPr>
        <w:t>1.4.2联合体各方均应符合1.3.2规定。</w:t>
      </w:r>
    </w:p>
    <w:p>
      <w:pPr>
        <w:tabs>
          <w:tab w:val="left" w:pos="0"/>
        </w:tabs>
        <w:spacing w:line="560" w:lineRule="exact"/>
        <w:ind w:left="2" w:firstLine="480" w:firstLineChars="200"/>
        <w:jc w:val="left"/>
        <w:rPr>
          <w:rFonts w:ascii="宋体" w:hAnsi="宋体" w:cs="宋体"/>
          <w:sz w:val="24"/>
          <w:highlight w:val="none"/>
        </w:rPr>
      </w:pPr>
      <w:r>
        <w:rPr>
          <w:rFonts w:hint="eastAsia" w:ascii="宋体" w:hAnsi="宋体" w:cs="宋体"/>
          <w:sz w:val="24"/>
          <w:highlight w:val="none"/>
        </w:rPr>
        <w:t>1.4.3采购人根据采购项目对供应商的特殊要求，联合体中至少应当有一方符合相关规定。</w:t>
      </w:r>
    </w:p>
    <w:p>
      <w:pPr>
        <w:tabs>
          <w:tab w:val="left" w:pos="0"/>
        </w:tabs>
        <w:spacing w:line="560" w:lineRule="exact"/>
        <w:ind w:left="2" w:firstLine="480" w:firstLineChars="200"/>
        <w:jc w:val="left"/>
        <w:rPr>
          <w:rFonts w:ascii="宋体" w:hAnsi="宋体" w:cs="宋体"/>
          <w:sz w:val="24"/>
          <w:highlight w:val="none"/>
        </w:rPr>
      </w:pPr>
      <w:r>
        <w:rPr>
          <w:rFonts w:hint="eastAsia" w:ascii="宋体" w:hAnsi="宋体" w:cs="宋体"/>
          <w:sz w:val="24"/>
          <w:highlight w:val="none"/>
        </w:rPr>
        <w:t>1.4.4联合体各方应签订共同响应协议，明确约定联合体各方承担的工作和相应的责任，并将共同响应协议连同响应文件一并提交，否则其响应文件将被认定为无效。</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1.4.5 大中型企业、其他自然人、法人或者其他组织与小型、微型企业组成联合体共同参加响应，共同响应协议中应写明小型、微型企业的协议合同金额占到共同响应协议响应总金额的比例。</w:t>
      </w:r>
    </w:p>
    <w:p>
      <w:pPr>
        <w:spacing w:line="560" w:lineRule="exact"/>
        <w:ind w:firstLine="480" w:firstLineChars="200"/>
        <w:rPr>
          <w:rFonts w:ascii="宋体" w:hAnsi="宋体" w:cs="宋体"/>
          <w:bCs/>
          <w:sz w:val="24"/>
          <w:highlight w:val="none"/>
        </w:rPr>
      </w:pPr>
      <w:r>
        <w:rPr>
          <w:rFonts w:hint="eastAsia" w:ascii="宋体" w:hAnsi="宋体" w:cs="宋体"/>
          <w:sz w:val="24"/>
          <w:highlight w:val="none"/>
        </w:rPr>
        <w:t>1.4.6 以联合体形式参加政府采购活动的，联合体各方不得再单独参加或者与其他供应商另外组成联合体参加本项目，否则其响应文件将被认定为</w:t>
      </w:r>
      <w:r>
        <w:rPr>
          <w:rFonts w:hint="eastAsia" w:ascii="宋体" w:hAnsi="宋体" w:cs="宋体"/>
          <w:bCs/>
          <w:sz w:val="24"/>
          <w:highlight w:val="none"/>
        </w:rPr>
        <w:t>响应文件无效。</w:t>
      </w:r>
    </w:p>
    <w:p>
      <w:pPr>
        <w:tabs>
          <w:tab w:val="left" w:pos="0"/>
        </w:tabs>
        <w:spacing w:line="560" w:lineRule="exact"/>
        <w:ind w:left="2" w:firstLine="480" w:firstLineChars="200"/>
        <w:jc w:val="left"/>
        <w:rPr>
          <w:rFonts w:ascii="宋体" w:hAnsi="宋体" w:cs="宋体"/>
          <w:bCs/>
          <w:sz w:val="24"/>
          <w:highlight w:val="none"/>
        </w:rPr>
      </w:pPr>
      <w:r>
        <w:rPr>
          <w:rFonts w:hint="eastAsia" w:ascii="宋体" w:hAnsi="宋体" w:cs="宋体"/>
          <w:bCs/>
          <w:sz w:val="24"/>
          <w:highlight w:val="none"/>
        </w:rPr>
        <w:t>1.4.7对联合体响应的其他资格要求见</w:t>
      </w:r>
      <w:r>
        <w:rPr>
          <w:rFonts w:hint="eastAsia" w:ascii="宋体" w:hAnsi="宋体" w:cs="宋体"/>
          <w:bCs/>
          <w:sz w:val="24"/>
          <w:highlight w:val="none"/>
          <w:u w:val="single"/>
        </w:rPr>
        <w:t>供应商须知资料表</w:t>
      </w:r>
      <w:r>
        <w:rPr>
          <w:rFonts w:hint="eastAsia" w:ascii="宋体" w:hAnsi="宋体" w:cs="宋体"/>
          <w:bCs/>
          <w:sz w:val="24"/>
          <w:highlight w:val="none"/>
        </w:rPr>
        <w:t>。</w:t>
      </w:r>
    </w:p>
    <w:p>
      <w:pPr>
        <w:spacing w:line="560" w:lineRule="exact"/>
        <w:ind w:firstLine="480" w:firstLineChars="200"/>
        <w:rPr>
          <w:rFonts w:ascii="宋体" w:hAnsi="宋体" w:cs="宋体"/>
          <w:bCs/>
          <w:sz w:val="24"/>
          <w:highlight w:val="none"/>
        </w:rPr>
      </w:pPr>
      <w:r>
        <w:rPr>
          <w:rFonts w:hint="eastAsia" w:ascii="宋体" w:hAnsi="宋体" w:cs="宋体"/>
          <w:bCs/>
          <w:sz w:val="24"/>
          <w:highlight w:val="none"/>
        </w:rPr>
        <w:t>1.5服务：详见采购文件第三部分。</w:t>
      </w:r>
    </w:p>
    <w:p>
      <w:pPr>
        <w:spacing w:line="560" w:lineRule="exact"/>
        <w:ind w:firstLine="480" w:firstLineChars="200"/>
        <w:rPr>
          <w:rFonts w:ascii="宋体" w:hAnsi="宋体" w:cs="宋体"/>
          <w:bCs/>
          <w:sz w:val="24"/>
          <w:highlight w:val="none"/>
        </w:rPr>
      </w:pPr>
      <w:r>
        <w:rPr>
          <w:rFonts w:hint="eastAsia" w:ascii="宋体" w:hAnsi="宋体" w:cs="宋体"/>
          <w:bCs/>
          <w:sz w:val="24"/>
          <w:highlight w:val="none"/>
        </w:rPr>
        <w:t>1.6单位负责人为同一人或者存在直接控股、管理关系的不同供应商，不得参加同一合同项下的政府采购活动，否则其相关响应文件均将被认定为响应文件无效。</w:t>
      </w:r>
    </w:p>
    <w:p>
      <w:pPr>
        <w:spacing w:line="560" w:lineRule="exact"/>
        <w:ind w:firstLine="480" w:firstLineChars="200"/>
        <w:rPr>
          <w:bCs/>
          <w:highlight w:val="none"/>
        </w:rPr>
      </w:pPr>
      <w:r>
        <w:rPr>
          <w:rFonts w:hint="eastAsia" w:ascii="宋体" w:hAnsi="宋体" w:cs="宋体"/>
          <w:bCs/>
          <w:sz w:val="24"/>
          <w:highlight w:val="none"/>
        </w:rPr>
        <w:t>1.7 供应商在协商过程中不得向采购人提供、给予任何有价值的物品，影响其正常决策行为。一经发现，其将被认定为响应文件无效。</w:t>
      </w:r>
    </w:p>
    <w:p>
      <w:pPr>
        <w:pStyle w:val="6"/>
        <w:spacing w:before="0" w:after="0" w:line="560" w:lineRule="exact"/>
        <w:rPr>
          <w:rFonts w:hAnsi="宋体"/>
          <w:highlight w:val="none"/>
          <w:u w:val="none"/>
        </w:rPr>
      </w:pPr>
      <w:bookmarkStart w:id="63" w:name="_Toc12813"/>
      <w:bookmarkStart w:id="64" w:name="_Toc5626"/>
      <w:r>
        <w:rPr>
          <w:rFonts w:hint="eastAsia" w:hAnsi="宋体"/>
          <w:highlight w:val="none"/>
          <w:u w:val="none"/>
        </w:rPr>
        <w:t>2.资金来源</w:t>
      </w:r>
      <w:bookmarkEnd w:id="59"/>
      <w:bookmarkEnd w:id="60"/>
      <w:bookmarkEnd w:id="61"/>
      <w:bookmarkEnd w:id="63"/>
      <w:bookmarkEnd w:id="64"/>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.1</w:t>
      </w:r>
      <w:r>
        <w:rPr>
          <w:rFonts w:hint="eastAsia" w:ascii="宋体" w:hAnsi="宋体"/>
          <w:sz w:val="24"/>
          <w:highlight w:val="none"/>
        </w:rPr>
        <w:t>本项目的采购人已获得足以支付本次协商后所签订的合同项下的资金（包括财政性资金和本项目采购</w:t>
      </w:r>
      <w:r>
        <w:rPr>
          <w:rFonts w:ascii="宋体" w:hAnsi="宋体"/>
          <w:sz w:val="24"/>
          <w:highlight w:val="none"/>
        </w:rPr>
        <w:t>中无法</w:t>
      </w:r>
      <w:r>
        <w:rPr>
          <w:rFonts w:hint="eastAsia" w:ascii="宋体" w:hAnsi="宋体"/>
          <w:sz w:val="24"/>
          <w:highlight w:val="none"/>
        </w:rPr>
        <w:t>与</w:t>
      </w:r>
      <w:r>
        <w:rPr>
          <w:rFonts w:ascii="宋体" w:hAnsi="宋体"/>
          <w:sz w:val="24"/>
          <w:highlight w:val="none"/>
        </w:rPr>
        <w:t>财政性资金分割的非财政性资金</w:t>
      </w:r>
      <w:r>
        <w:rPr>
          <w:rFonts w:hint="eastAsia" w:ascii="宋体" w:hAnsi="宋体"/>
          <w:sz w:val="24"/>
          <w:highlight w:val="none"/>
        </w:rPr>
        <w:t>，预采购项目除外）。</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2.2项目预算金额和分项或分包最高限价</w:t>
      </w:r>
      <w:r>
        <w:rPr>
          <w:rFonts w:hint="eastAsia" w:ascii="宋体" w:hAnsi="宋体"/>
          <w:sz w:val="24"/>
          <w:highlight w:val="none"/>
          <w:u w:val="single"/>
        </w:rPr>
        <w:t>见供应商须知资料表</w:t>
      </w:r>
      <w:r>
        <w:rPr>
          <w:rFonts w:hint="eastAsia" w:ascii="宋体" w:hAnsi="宋体"/>
          <w:sz w:val="24"/>
          <w:highlight w:val="none"/>
        </w:rPr>
        <w:t>。</w:t>
      </w:r>
    </w:p>
    <w:p>
      <w:pPr>
        <w:pStyle w:val="6"/>
        <w:spacing w:before="0" w:after="0" w:line="560" w:lineRule="exact"/>
        <w:rPr>
          <w:rFonts w:hAnsi="宋体"/>
          <w:highlight w:val="none"/>
          <w:u w:val="none"/>
        </w:rPr>
      </w:pPr>
      <w:bookmarkStart w:id="65" w:name="_Toc515647760"/>
      <w:bookmarkStart w:id="66" w:name="_Toc2436"/>
      <w:bookmarkStart w:id="67" w:name="_Toc20526"/>
      <w:bookmarkStart w:id="68" w:name="_Toc15936"/>
      <w:bookmarkStart w:id="69" w:name="_Toc520356145"/>
      <w:bookmarkStart w:id="70" w:name="_Toc20105"/>
      <w:r>
        <w:rPr>
          <w:rFonts w:hint="eastAsia" w:hAnsi="宋体"/>
          <w:highlight w:val="none"/>
          <w:u w:val="none"/>
        </w:rPr>
        <w:t>3.响应费用</w:t>
      </w:r>
      <w:bookmarkEnd w:id="65"/>
      <w:bookmarkEnd w:id="66"/>
      <w:bookmarkEnd w:id="67"/>
      <w:bookmarkEnd w:id="68"/>
      <w:bookmarkEnd w:id="69"/>
      <w:bookmarkEnd w:id="70"/>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不论响应的结果如何，供应商应承担所有与准备和参加响应有关的费用。</w:t>
      </w:r>
    </w:p>
    <w:p>
      <w:pPr>
        <w:pStyle w:val="6"/>
        <w:spacing w:before="0" w:after="0" w:line="560" w:lineRule="exact"/>
        <w:rPr>
          <w:rFonts w:hAnsi="宋体"/>
          <w:highlight w:val="none"/>
          <w:u w:val="none"/>
        </w:rPr>
      </w:pPr>
      <w:bookmarkStart w:id="71" w:name="_Toc6116"/>
      <w:bookmarkStart w:id="72" w:name="_Toc3828"/>
      <w:bookmarkStart w:id="73" w:name="_Toc515647761"/>
      <w:bookmarkStart w:id="74" w:name="_Toc4463"/>
      <w:bookmarkStart w:id="75" w:name="_Toc8314"/>
      <w:r>
        <w:rPr>
          <w:rFonts w:hint="eastAsia" w:hAnsi="宋体"/>
          <w:highlight w:val="none"/>
          <w:u w:val="none"/>
        </w:rPr>
        <w:t>4.适用法律</w:t>
      </w:r>
      <w:bookmarkEnd w:id="71"/>
      <w:bookmarkEnd w:id="72"/>
      <w:bookmarkEnd w:id="73"/>
      <w:bookmarkEnd w:id="74"/>
      <w:bookmarkEnd w:id="75"/>
    </w:p>
    <w:p>
      <w:pPr>
        <w:tabs>
          <w:tab w:val="left" w:pos="0"/>
        </w:tabs>
        <w:spacing w:line="560" w:lineRule="exact"/>
        <w:ind w:left="2" w:firstLine="480" w:firstLineChars="200"/>
        <w:rPr>
          <w:rFonts w:ascii="宋体" w:hAnsi="宋体"/>
          <w:b/>
          <w:sz w:val="28"/>
          <w:highlight w:val="none"/>
        </w:rPr>
      </w:pPr>
      <w:r>
        <w:rPr>
          <w:rFonts w:hint="eastAsia" w:ascii="宋体" w:hAnsi="宋体"/>
          <w:sz w:val="24"/>
          <w:highlight w:val="none"/>
        </w:rPr>
        <w:t>本项目采购人、采购代理机构、供应商、专业人员小组的相关行为均受《中华人民共和国政府采购法》、《</w:t>
      </w:r>
      <w:r>
        <w:rPr>
          <w:rFonts w:ascii="宋体" w:hAnsi="宋体"/>
          <w:sz w:val="24"/>
          <w:highlight w:val="none"/>
        </w:rPr>
        <w:t>中华人民共和国政府采购法实施条例》</w:t>
      </w:r>
      <w:r>
        <w:rPr>
          <w:rFonts w:hint="eastAsia" w:ascii="宋体" w:hAnsi="宋体"/>
          <w:sz w:val="24"/>
          <w:highlight w:val="none"/>
        </w:rPr>
        <w:t>、《政府采购非招标采购方式管理办法》及本项目本级</w:t>
      </w:r>
      <w:r>
        <w:rPr>
          <w:rFonts w:ascii="宋体" w:hAnsi="宋体"/>
          <w:sz w:val="24"/>
          <w:highlight w:val="none"/>
        </w:rPr>
        <w:t>和上级财政部门</w:t>
      </w:r>
      <w:r>
        <w:rPr>
          <w:rFonts w:hint="eastAsia" w:ascii="宋体" w:hAnsi="宋体"/>
          <w:sz w:val="24"/>
          <w:highlight w:val="none"/>
        </w:rPr>
        <w:t>政府采购有关规定的约束和保护。</w:t>
      </w:r>
      <w:bookmarkStart w:id="76" w:name="_Toc520356146"/>
      <w:bookmarkStart w:id="77" w:name="_Toc515647762"/>
      <w:bookmarkStart w:id="78" w:name="_Toc216582806"/>
      <w:bookmarkStart w:id="79" w:name="_Toc21566"/>
      <w:bookmarkStart w:id="80" w:name="_Toc4365"/>
    </w:p>
    <w:p>
      <w:pPr>
        <w:pStyle w:val="4"/>
        <w:tabs>
          <w:tab w:val="left" w:pos="900"/>
        </w:tabs>
        <w:spacing w:before="0" w:line="560" w:lineRule="exact"/>
        <w:ind w:left="565" w:leftChars="12" w:hanging="540"/>
        <w:rPr>
          <w:rFonts w:ascii="宋体" w:hAnsi="宋体" w:eastAsia="宋体"/>
          <w:sz w:val="28"/>
          <w:highlight w:val="none"/>
        </w:rPr>
      </w:pPr>
      <w:bookmarkStart w:id="81" w:name="_Toc12842"/>
    </w:p>
    <w:p>
      <w:pPr>
        <w:pStyle w:val="4"/>
        <w:tabs>
          <w:tab w:val="left" w:pos="900"/>
        </w:tabs>
        <w:spacing w:before="0" w:line="560" w:lineRule="exact"/>
        <w:ind w:left="565" w:leftChars="12" w:hanging="540"/>
        <w:rPr>
          <w:rFonts w:ascii="宋体" w:hAnsi="宋体" w:eastAsia="宋体"/>
          <w:sz w:val="28"/>
          <w:highlight w:val="none"/>
        </w:rPr>
      </w:pPr>
      <w:bookmarkStart w:id="82" w:name="_Toc19816"/>
      <w:r>
        <w:rPr>
          <w:rFonts w:hint="eastAsia" w:ascii="宋体" w:hAnsi="宋体" w:eastAsia="宋体"/>
          <w:sz w:val="28"/>
          <w:highlight w:val="none"/>
        </w:rPr>
        <w:t>二</w:t>
      </w:r>
      <w:bookmarkEnd w:id="76"/>
      <w:bookmarkEnd w:id="77"/>
      <w:bookmarkEnd w:id="78"/>
      <w:bookmarkEnd w:id="79"/>
      <w:bookmarkEnd w:id="80"/>
      <w:r>
        <w:rPr>
          <w:rFonts w:hint="eastAsia" w:ascii="宋体" w:hAnsi="宋体" w:eastAsia="宋体"/>
          <w:sz w:val="28"/>
          <w:highlight w:val="none"/>
        </w:rPr>
        <w:t>、单一来源采购文件</w:t>
      </w:r>
      <w:bookmarkEnd w:id="81"/>
      <w:bookmarkEnd w:id="82"/>
    </w:p>
    <w:p>
      <w:pPr>
        <w:pStyle w:val="6"/>
        <w:spacing w:before="0" w:after="0" w:line="560" w:lineRule="exact"/>
        <w:rPr>
          <w:rFonts w:hAnsi="宋体"/>
          <w:highlight w:val="none"/>
          <w:u w:val="none"/>
        </w:rPr>
      </w:pPr>
      <w:bookmarkStart w:id="83" w:name="_Toc6388"/>
      <w:bookmarkStart w:id="84" w:name="_Toc520356147"/>
      <w:bookmarkStart w:id="85" w:name="_Toc515647763"/>
      <w:bookmarkStart w:id="86" w:name="_Toc25743"/>
      <w:bookmarkStart w:id="87" w:name="_Toc14084"/>
      <w:bookmarkStart w:id="88" w:name="_Toc11644"/>
      <w:r>
        <w:rPr>
          <w:rFonts w:hint="eastAsia" w:hAnsi="宋体"/>
          <w:highlight w:val="none"/>
          <w:u w:val="none"/>
        </w:rPr>
        <w:t>5.单一来源采购文件构成</w:t>
      </w:r>
      <w:bookmarkEnd w:id="83"/>
      <w:bookmarkEnd w:id="84"/>
      <w:bookmarkEnd w:id="85"/>
      <w:bookmarkEnd w:id="86"/>
      <w:bookmarkEnd w:id="87"/>
      <w:bookmarkEnd w:id="88"/>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5.1单一来源采购文件共六章，内容如下：</w:t>
      </w:r>
    </w:p>
    <w:p>
      <w:pPr>
        <w:spacing w:line="560" w:lineRule="exact"/>
        <w:ind w:left="741" w:leftChars="353" w:firstLine="240" w:firstLineChars="100"/>
        <w:rPr>
          <w:rFonts w:ascii="宋体" w:hAnsi="宋体"/>
          <w:sz w:val="24"/>
          <w:highlight w:val="none"/>
        </w:rPr>
      </w:pPr>
      <w:r>
        <w:rPr>
          <w:rFonts w:hint="eastAsia" w:ascii="宋体" w:hAnsi="宋体"/>
          <w:sz w:val="24"/>
          <w:highlight w:val="none"/>
        </w:rPr>
        <w:t>第一章 采购邀请</w:t>
      </w:r>
    </w:p>
    <w:p>
      <w:pPr>
        <w:spacing w:line="560" w:lineRule="exact"/>
        <w:ind w:left="741" w:leftChars="353" w:firstLine="240" w:firstLineChars="100"/>
        <w:rPr>
          <w:rFonts w:ascii="宋体" w:hAnsi="宋体"/>
          <w:sz w:val="24"/>
          <w:highlight w:val="none"/>
        </w:rPr>
      </w:pPr>
      <w:r>
        <w:rPr>
          <w:rFonts w:hint="eastAsia" w:ascii="宋体" w:hAnsi="宋体"/>
          <w:sz w:val="24"/>
          <w:highlight w:val="none"/>
        </w:rPr>
        <w:t>第二章 供应商须知</w:t>
      </w:r>
    </w:p>
    <w:p>
      <w:pPr>
        <w:spacing w:line="560" w:lineRule="exact"/>
        <w:ind w:left="741" w:leftChars="353" w:firstLine="120" w:firstLineChars="50"/>
        <w:rPr>
          <w:rFonts w:ascii="宋体" w:hAnsi="宋体" w:cs="宋体"/>
          <w:sz w:val="24"/>
          <w:highlight w:val="none"/>
        </w:rPr>
      </w:pPr>
      <w:r>
        <w:rPr>
          <w:rFonts w:hint="eastAsia" w:ascii="宋体" w:hAnsi="宋体"/>
          <w:sz w:val="24"/>
          <w:highlight w:val="none"/>
        </w:rPr>
        <w:t xml:space="preserve"> 第三章 </w:t>
      </w:r>
      <w:r>
        <w:rPr>
          <w:rFonts w:hint="eastAsia" w:ascii="宋体" w:hAnsi="宋体" w:cs="宋体"/>
          <w:sz w:val="24"/>
          <w:highlight w:val="none"/>
        </w:rPr>
        <w:t>服务需求</w:t>
      </w:r>
    </w:p>
    <w:p>
      <w:pPr>
        <w:spacing w:line="560" w:lineRule="exact"/>
        <w:ind w:left="741" w:leftChars="353" w:firstLine="240" w:firstLineChars="100"/>
        <w:rPr>
          <w:sz w:val="24"/>
          <w:highlight w:val="none"/>
        </w:rPr>
      </w:pPr>
      <w:r>
        <w:rPr>
          <w:rFonts w:hint="eastAsia" w:ascii="宋体" w:hAnsi="宋体"/>
          <w:sz w:val="24"/>
          <w:highlight w:val="none"/>
        </w:rPr>
        <w:t xml:space="preserve">第四章 </w:t>
      </w:r>
      <w:r>
        <w:rPr>
          <w:rFonts w:hint="eastAsia" w:ascii="宋体" w:hAnsi="宋体" w:cs="宋体"/>
          <w:sz w:val="24"/>
          <w:highlight w:val="none"/>
        </w:rPr>
        <w:t>评审方法和标准</w:t>
      </w:r>
    </w:p>
    <w:p>
      <w:pPr>
        <w:spacing w:line="560" w:lineRule="exact"/>
        <w:ind w:left="741" w:leftChars="353" w:firstLine="240" w:firstLineChars="100"/>
        <w:rPr>
          <w:rFonts w:ascii="宋体" w:hAnsi="宋体"/>
          <w:sz w:val="24"/>
          <w:highlight w:val="none"/>
        </w:rPr>
      </w:pPr>
      <w:r>
        <w:rPr>
          <w:rFonts w:hint="eastAsia" w:ascii="宋体" w:hAnsi="宋体"/>
          <w:sz w:val="24"/>
          <w:highlight w:val="none"/>
        </w:rPr>
        <w:t>第五章 响应文件格式</w:t>
      </w:r>
    </w:p>
    <w:p>
      <w:pPr>
        <w:spacing w:line="560" w:lineRule="exact"/>
        <w:ind w:left="741" w:leftChars="353" w:firstLine="240" w:firstLineChars="100"/>
        <w:rPr>
          <w:rFonts w:ascii="宋体" w:hAnsi="宋体"/>
          <w:sz w:val="24"/>
          <w:highlight w:val="none"/>
        </w:rPr>
      </w:pPr>
      <w:r>
        <w:rPr>
          <w:rFonts w:hint="eastAsia" w:ascii="宋体" w:hAnsi="宋体"/>
          <w:sz w:val="24"/>
          <w:highlight w:val="none"/>
        </w:rPr>
        <w:t xml:space="preserve">第六章 </w:t>
      </w:r>
      <w:r>
        <w:rPr>
          <w:rFonts w:hint="eastAsia" w:hAnsi="宋体"/>
          <w:sz w:val="24"/>
          <w:highlight w:val="none"/>
        </w:rPr>
        <w:t>政府采购合同</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5.2单一来源采购文件中有不一致的，有澄清的部分以最终的澄清更正内容为准；未澄清的，以</w:t>
      </w:r>
      <w:r>
        <w:rPr>
          <w:rFonts w:hint="eastAsia" w:ascii="宋体" w:hAnsi="宋体"/>
          <w:sz w:val="24"/>
          <w:highlight w:val="none"/>
          <w:u w:val="single"/>
        </w:rPr>
        <w:t>供应商须知资料</w:t>
      </w:r>
      <w:r>
        <w:rPr>
          <w:rFonts w:hint="eastAsia" w:ascii="宋体" w:hAnsi="宋体"/>
          <w:sz w:val="24"/>
          <w:highlight w:val="none"/>
        </w:rPr>
        <w:t>表为准；供应商须知资料表不涉及的内容，以编排在后的描述为准。</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注：如有最新的答疑后单一来源采购文件（文件格式为</w:t>
      </w:r>
      <w:r>
        <w:rPr>
          <w:rFonts w:ascii="宋体" w:hAnsi="宋体"/>
          <w:sz w:val="24"/>
          <w:highlight w:val="none"/>
        </w:rPr>
        <w:t>.</w:t>
      </w:r>
      <w:r>
        <w:rPr>
          <w:rFonts w:hint="eastAsia" w:ascii="宋体" w:hAnsi="宋体"/>
          <w:sz w:val="24"/>
          <w:highlight w:val="none"/>
        </w:rPr>
        <w:t>zbcf，供应商必须下载并使用该文件制作电子响应文件，否则将无法完成上传、参与响应。</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5.3供应商应认真阅读单一来源采购文件所有的事项、格式、条款和技术规范等。如供应商没有按照单一来源采购文件要求提交全部资料，或者响应文件没有对单一来源采购文件实质性内容做出响应，</w:t>
      </w:r>
      <w:r>
        <w:rPr>
          <w:rFonts w:hint="eastAsia" w:ascii="宋体" w:hAnsi="宋体" w:cs="宋体"/>
          <w:sz w:val="24"/>
          <w:highlight w:val="none"/>
        </w:rPr>
        <w:t>会导致其响应文件将被认定为无效，该风险由供应商承担</w:t>
      </w:r>
      <w:r>
        <w:rPr>
          <w:rFonts w:hint="eastAsia" w:ascii="宋体" w:hAnsi="宋体"/>
          <w:sz w:val="24"/>
          <w:highlight w:val="none"/>
        </w:rPr>
        <w:t>。</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5.4 单一来源采购文件以中文编印，且以中文为准。</w:t>
      </w:r>
    </w:p>
    <w:p>
      <w:pPr>
        <w:spacing w:line="560" w:lineRule="exact"/>
        <w:ind w:firstLine="480" w:firstLineChars="200"/>
        <w:jc w:val="left"/>
        <w:rPr>
          <w:highlight w:val="none"/>
        </w:rPr>
      </w:pPr>
      <w:r>
        <w:rPr>
          <w:rFonts w:hint="eastAsia" w:ascii="宋体" w:hAnsi="宋体"/>
          <w:sz w:val="24"/>
          <w:highlight w:val="none"/>
        </w:rPr>
        <w:t>5.5除非有特殊要求，单一来源采购文件不单独提供服务实施地的自然环境、气候条件、公用设施等情况，供应商被视为熟悉上述与履行合同有关的一切情况。</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5.6现场考察或者答疑会及相关事项见</w:t>
      </w:r>
      <w:r>
        <w:rPr>
          <w:rFonts w:hint="eastAsia" w:ascii="宋体" w:hAnsi="宋体" w:cs="宋体"/>
          <w:sz w:val="24"/>
          <w:highlight w:val="none"/>
          <w:u w:val="single"/>
        </w:rPr>
        <w:t>供应商须知资料表</w:t>
      </w:r>
      <w:r>
        <w:rPr>
          <w:rFonts w:hint="eastAsia" w:ascii="宋体" w:hAnsi="宋体" w:cs="宋体"/>
          <w:sz w:val="24"/>
          <w:highlight w:val="none"/>
        </w:rPr>
        <w:t>。</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5.6.1单一来源采购文件“供应商须知资料表”规定组织踏勘现场的，采购人将按规定的时间、地点组织供应商踏勘项目现场，踏勘现场所发生的费用由供应商自行承担。</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5.6.2 采购人向供应商提供的有关现场的资料和数据，是采购人现有的能使供应商利用的资料，采购人对供应商由此而做出的推论、理解和结论概不负责。</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5.6.3 供应商经过采购人的允许，可进入项目现场踏勘，对服务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5.7除单一来源采购文件中另有规定外，单一来源采购文件所使用的时间单位“天”、“日”均指日历天，且所有时刻均为北京时间。</w:t>
      </w:r>
    </w:p>
    <w:p>
      <w:pPr>
        <w:spacing w:line="560" w:lineRule="exact"/>
        <w:ind w:firstLine="480" w:firstLineChars="200"/>
        <w:rPr>
          <w:highlight w:val="none"/>
        </w:rPr>
      </w:pPr>
      <w:r>
        <w:rPr>
          <w:rFonts w:hint="eastAsia" w:ascii="宋体" w:hAnsi="宋体" w:cs="宋体"/>
          <w:sz w:val="24"/>
          <w:highlight w:val="none"/>
        </w:rPr>
        <w:t>5.8参与单一来源采购活动的各方应对单一来源采购文件和响应文件中的商业和技术等秘密保密，违者应对由此造成的后果承担法律责任。</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5.9供应商应自行承担其准备和参加响应文件活动发生的所有费用。不论响应文件结果如何，采购人及采购代理机构在任何情况下无义务也无责任承担这些费用。</w:t>
      </w:r>
    </w:p>
    <w:p>
      <w:pPr>
        <w:spacing w:line="560" w:lineRule="exact"/>
        <w:ind w:firstLine="480" w:firstLineChars="200"/>
        <w:jc w:val="left"/>
        <w:outlineLvl w:val="2"/>
        <w:rPr>
          <w:rFonts w:ascii="宋体" w:hAnsi="宋体" w:cs="宋体"/>
          <w:kern w:val="0"/>
          <w:sz w:val="24"/>
          <w:highlight w:val="none"/>
        </w:rPr>
      </w:pPr>
      <w:bookmarkStart w:id="89" w:name="_Toc2058"/>
      <w:r>
        <w:rPr>
          <w:rFonts w:hint="eastAsia" w:ascii="宋体" w:hAnsi="宋体" w:cs="宋体"/>
          <w:kern w:val="0"/>
          <w:sz w:val="24"/>
          <w:highlight w:val="none"/>
        </w:rPr>
        <w:t>6.响应文件的澄清与修改</w:t>
      </w:r>
      <w:bookmarkEnd w:id="89"/>
    </w:p>
    <w:p>
      <w:pPr>
        <w:spacing w:line="560" w:lineRule="exact"/>
        <w:ind w:firstLine="480" w:firstLineChars="200"/>
        <w:jc w:val="left"/>
        <w:rPr>
          <w:rFonts w:ascii="宋体" w:hAnsi="宋体"/>
          <w:bCs/>
          <w:sz w:val="24"/>
          <w:highlight w:val="none"/>
        </w:rPr>
      </w:pPr>
      <w:r>
        <w:rPr>
          <w:rFonts w:hint="eastAsia" w:ascii="宋体" w:hAnsi="宋体" w:cs="宋体"/>
          <w:kern w:val="0"/>
          <w:sz w:val="24"/>
          <w:highlight w:val="none"/>
        </w:rPr>
        <w:t>6.1</w:t>
      </w:r>
      <w:r>
        <w:rPr>
          <w:rFonts w:hint="eastAsia" w:ascii="宋体" w:hAnsi="宋体"/>
          <w:sz w:val="24"/>
          <w:highlight w:val="none"/>
        </w:rPr>
        <w:t>采购人可主动或在解答供应商提出的澄清问题时对单一来源采购文件澄清</w:t>
      </w:r>
      <w:r>
        <w:rPr>
          <w:rFonts w:ascii="宋体" w:hAnsi="宋体"/>
          <w:sz w:val="24"/>
          <w:highlight w:val="none"/>
        </w:rPr>
        <w:t>或</w:t>
      </w:r>
      <w:r>
        <w:rPr>
          <w:rFonts w:hint="eastAsia" w:ascii="宋体" w:hAnsi="宋体"/>
          <w:sz w:val="24"/>
          <w:highlight w:val="none"/>
        </w:rPr>
        <w:t>修改。</w:t>
      </w:r>
      <w:r>
        <w:rPr>
          <w:rFonts w:hint="eastAsia" w:ascii="宋体" w:hAnsi="宋体"/>
          <w:bCs/>
          <w:sz w:val="24"/>
          <w:highlight w:val="none"/>
        </w:rPr>
        <w:t>采购代理机构将澄清或修改内容以电子形式上传至系统中，澄清或修改</w:t>
      </w:r>
      <w:r>
        <w:rPr>
          <w:rFonts w:ascii="宋体" w:hAnsi="宋体"/>
          <w:bCs/>
          <w:sz w:val="24"/>
          <w:highlight w:val="none"/>
        </w:rPr>
        <w:t>内容</w:t>
      </w:r>
      <w:r>
        <w:rPr>
          <w:rFonts w:hint="eastAsia" w:ascii="宋体" w:hAnsi="宋体"/>
          <w:bCs/>
          <w:sz w:val="24"/>
          <w:highlight w:val="none"/>
        </w:rPr>
        <w:t>作</w:t>
      </w:r>
      <w:r>
        <w:rPr>
          <w:rFonts w:ascii="宋体" w:hAnsi="宋体"/>
          <w:bCs/>
          <w:sz w:val="24"/>
          <w:highlight w:val="none"/>
        </w:rPr>
        <w:t>为</w:t>
      </w:r>
      <w:r>
        <w:rPr>
          <w:rFonts w:hint="eastAsia" w:ascii="宋体" w:hAnsi="宋体"/>
          <w:bCs/>
          <w:sz w:val="24"/>
          <w:highlight w:val="none"/>
        </w:rPr>
        <w:t>单一来源采购</w:t>
      </w:r>
      <w:r>
        <w:rPr>
          <w:rFonts w:ascii="宋体" w:hAnsi="宋体"/>
          <w:bCs/>
          <w:sz w:val="24"/>
          <w:highlight w:val="none"/>
        </w:rPr>
        <w:t>文件</w:t>
      </w:r>
      <w:r>
        <w:rPr>
          <w:rFonts w:hint="eastAsia" w:ascii="宋体" w:hAnsi="宋体"/>
          <w:bCs/>
          <w:sz w:val="24"/>
          <w:highlight w:val="none"/>
        </w:rPr>
        <w:t>的</w:t>
      </w:r>
      <w:r>
        <w:rPr>
          <w:rFonts w:ascii="宋体" w:hAnsi="宋体"/>
          <w:bCs/>
          <w:sz w:val="24"/>
          <w:highlight w:val="none"/>
        </w:rPr>
        <w:t>组成部分</w:t>
      </w:r>
      <w:r>
        <w:rPr>
          <w:rFonts w:hint="eastAsia" w:ascii="宋体" w:hAnsi="宋体"/>
          <w:bCs/>
          <w:sz w:val="24"/>
          <w:highlight w:val="none"/>
        </w:rPr>
        <w:t>。</w:t>
      </w:r>
    </w:p>
    <w:p>
      <w:pPr>
        <w:pStyle w:val="5"/>
        <w:spacing w:line="560" w:lineRule="exact"/>
        <w:ind w:firstLine="480" w:firstLineChars="200"/>
        <w:rPr>
          <w:rFonts w:hAnsi="宋体" w:cs="仿宋_GB2312"/>
          <w:szCs w:val="24"/>
          <w:highlight w:val="none"/>
        </w:rPr>
      </w:pPr>
      <w:r>
        <w:rPr>
          <w:rFonts w:hint="eastAsia" w:hAnsi="宋体"/>
          <w:highlight w:val="none"/>
        </w:rPr>
        <w:t>6.2供应商可登录系统查看澄清或修改内容。</w:t>
      </w:r>
      <w:r>
        <w:rPr>
          <w:rFonts w:hint="eastAsia" w:hAnsi="宋体" w:cs="仿宋_GB2312"/>
          <w:szCs w:val="24"/>
          <w:highlight w:val="none"/>
        </w:rPr>
        <w:t>因潜在供应商原因或通讯线路故障导致逾期送达或无法送达，采购代理机构不因此承担任何责任，有关采购活动可以继续有效进行。</w:t>
      </w:r>
    </w:p>
    <w:p>
      <w:pPr>
        <w:spacing w:line="560" w:lineRule="exact"/>
        <w:ind w:firstLine="480" w:firstLineChars="200"/>
        <w:rPr>
          <w:rFonts w:ascii="宋体" w:hAnsi="宋体" w:cs="宋体"/>
          <w:kern w:val="0"/>
          <w:sz w:val="24"/>
          <w:highlight w:val="none"/>
        </w:rPr>
      </w:pPr>
      <w:r>
        <w:rPr>
          <w:rFonts w:hint="eastAsia" w:ascii="宋体" w:hAnsi="宋体" w:cs="宋体"/>
          <w:kern w:val="0"/>
          <w:sz w:val="24"/>
          <w:highlight w:val="none"/>
        </w:rPr>
        <w:t>6.3供应商认为</w:t>
      </w:r>
      <w:r>
        <w:rPr>
          <w:rFonts w:hint="eastAsia" w:ascii="宋体" w:hAnsi="宋体" w:cs="宋体"/>
          <w:sz w:val="24"/>
          <w:highlight w:val="none"/>
        </w:rPr>
        <w:t>单一来源采购</w:t>
      </w:r>
      <w:r>
        <w:rPr>
          <w:rFonts w:hint="eastAsia" w:ascii="宋体" w:hAnsi="宋体" w:cs="宋体"/>
          <w:kern w:val="0"/>
          <w:sz w:val="24"/>
          <w:highlight w:val="none"/>
        </w:rPr>
        <w:t>文件存在歧视性条款或不合理要求等需要澄清的，应在规定时间内提出。供应商可登录淄博市公共资源交易网“企业会员系统”使用“网上提问”中的“新增提问”提出异议。如在规定时间内，供应商对</w:t>
      </w:r>
      <w:r>
        <w:rPr>
          <w:rFonts w:hint="eastAsia" w:ascii="宋体" w:hAnsi="宋体"/>
          <w:sz w:val="24"/>
          <w:highlight w:val="none"/>
        </w:rPr>
        <w:t>单一来源采购</w:t>
      </w:r>
      <w:r>
        <w:rPr>
          <w:rFonts w:hint="eastAsia" w:ascii="宋体" w:hAnsi="宋体" w:cs="宋体"/>
          <w:sz w:val="24"/>
          <w:highlight w:val="none"/>
        </w:rPr>
        <w:t>文件</w:t>
      </w:r>
      <w:r>
        <w:rPr>
          <w:rFonts w:hint="eastAsia" w:ascii="宋体" w:hAnsi="宋体" w:cs="宋体"/>
          <w:kern w:val="0"/>
          <w:sz w:val="24"/>
          <w:highlight w:val="none"/>
        </w:rPr>
        <w:t>中的各项条款未提出异议，即认为同意和接受单一来源采购文件。</w:t>
      </w:r>
    </w:p>
    <w:p>
      <w:pPr>
        <w:pStyle w:val="4"/>
        <w:tabs>
          <w:tab w:val="left" w:pos="900"/>
        </w:tabs>
        <w:spacing w:beforeLines="100" w:line="560" w:lineRule="exact"/>
        <w:rPr>
          <w:rFonts w:ascii="宋体" w:hAnsi="宋体" w:eastAsia="宋体"/>
          <w:sz w:val="28"/>
          <w:highlight w:val="none"/>
        </w:rPr>
      </w:pPr>
      <w:bookmarkStart w:id="90" w:name="_Toc516367020"/>
      <w:bookmarkStart w:id="91" w:name="_Toc21062"/>
      <w:bookmarkStart w:id="92" w:name="_Toc520356150"/>
      <w:bookmarkStart w:id="93" w:name="_Toc515647766"/>
      <w:bookmarkStart w:id="94" w:name="_Toc216582807"/>
      <w:bookmarkStart w:id="95" w:name="_Toc7636"/>
      <w:bookmarkStart w:id="96" w:name="_Toc5523"/>
      <w:bookmarkStart w:id="97" w:name="_Toc30808"/>
      <w:r>
        <w:rPr>
          <w:rFonts w:hint="eastAsia" w:ascii="宋体" w:hAnsi="宋体" w:eastAsia="宋体"/>
          <w:sz w:val="28"/>
          <w:highlight w:val="none"/>
        </w:rPr>
        <w:t>三、 响应文件</w:t>
      </w:r>
      <w:bookmarkEnd w:id="90"/>
      <w:r>
        <w:rPr>
          <w:rFonts w:hint="eastAsia" w:ascii="宋体" w:hAnsi="宋体" w:eastAsia="宋体"/>
          <w:sz w:val="28"/>
          <w:highlight w:val="none"/>
        </w:rPr>
        <w:t>的编制</w:t>
      </w:r>
      <w:bookmarkEnd w:id="91"/>
      <w:bookmarkEnd w:id="92"/>
      <w:bookmarkEnd w:id="93"/>
      <w:bookmarkEnd w:id="94"/>
      <w:bookmarkEnd w:id="95"/>
      <w:bookmarkEnd w:id="96"/>
      <w:bookmarkEnd w:id="97"/>
    </w:p>
    <w:p>
      <w:pPr>
        <w:pStyle w:val="6"/>
        <w:tabs>
          <w:tab w:val="left" w:pos="900"/>
        </w:tabs>
        <w:spacing w:before="0" w:after="0" w:line="560" w:lineRule="exact"/>
        <w:rPr>
          <w:rFonts w:hAnsi="宋体" w:cs="宋体"/>
          <w:highlight w:val="none"/>
          <w:u w:val="none"/>
        </w:rPr>
      </w:pPr>
      <w:bookmarkStart w:id="98" w:name="_Toc18185"/>
      <w:bookmarkStart w:id="99" w:name="_Toc19864"/>
      <w:bookmarkStart w:id="100" w:name="_Toc51176589"/>
      <w:bookmarkStart w:id="101" w:name="_Toc62323777"/>
      <w:r>
        <w:rPr>
          <w:rFonts w:hint="eastAsia" w:hAnsi="宋体" w:cs="宋体"/>
          <w:highlight w:val="none"/>
          <w:u w:val="none"/>
        </w:rPr>
        <w:t>7. 编制要求</w:t>
      </w:r>
      <w:bookmarkEnd w:id="98"/>
      <w:bookmarkEnd w:id="99"/>
      <w:bookmarkEnd w:id="100"/>
      <w:bookmarkEnd w:id="101"/>
    </w:p>
    <w:p>
      <w:pPr>
        <w:spacing w:line="560" w:lineRule="exact"/>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7.1 供应商应仔细阅读</w:t>
      </w:r>
      <w:r>
        <w:rPr>
          <w:rFonts w:hint="eastAsia" w:ascii="宋体" w:hAnsi="宋体"/>
          <w:sz w:val="24"/>
          <w:highlight w:val="none"/>
        </w:rPr>
        <w:t>单一来源采购</w:t>
      </w:r>
      <w:r>
        <w:rPr>
          <w:rFonts w:hint="eastAsia" w:cs="宋体" w:asciiTheme="minorEastAsia" w:hAnsiTheme="minorEastAsia" w:eastAsiaTheme="minorEastAsia"/>
          <w:sz w:val="24"/>
          <w:highlight w:val="none"/>
        </w:rPr>
        <w:t>文件的所有内容，按照</w:t>
      </w:r>
      <w:r>
        <w:rPr>
          <w:rFonts w:hint="eastAsia" w:ascii="宋体" w:hAnsi="宋体"/>
          <w:sz w:val="24"/>
          <w:highlight w:val="none"/>
        </w:rPr>
        <w:t>单一来源采购</w:t>
      </w:r>
      <w:r>
        <w:rPr>
          <w:rFonts w:hint="eastAsia" w:cs="宋体" w:asciiTheme="minorEastAsia" w:hAnsiTheme="minorEastAsia" w:eastAsiaTheme="minorEastAsia"/>
          <w:sz w:val="24"/>
          <w:highlight w:val="none"/>
        </w:rPr>
        <w:t>文件的要求及格式编制响应文件，并保证其真实性。若供应商没有按照</w:t>
      </w:r>
      <w:r>
        <w:rPr>
          <w:rFonts w:hint="eastAsia" w:ascii="宋体" w:hAnsi="宋体"/>
          <w:sz w:val="24"/>
          <w:highlight w:val="none"/>
        </w:rPr>
        <w:t>单一来源采购文件</w:t>
      </w:r>
      <w:r>
        <w:rPr>
          <w:rFonts w:hint="eastAsia" w:cs="宋体" w:asciiTheme="minorEastAsia" w:hAnsiTheme="minorEastAsia" w:eastAsiaTheme="minorEastAsia"/>
          <w:sz w:val="24"/>
          <w:highlight w:val="none"/>
        </w:rPr>
        <w:t>要求提交全部实质性要求资料或对实质性要求未作响应，其</w:t>
      </w:r>
      <w:r>
        <w:rPr>
          <w:rFonts w:hint="eastAsia" w:cs="宋体" w:asciiTheme="minorEastAsia" w:hAnsiTheme="minorEastAsia" w:eastAsiaTheme="minorEastAsia"/>
          <w:bCs/>
          <w:sz w:val="24"/>
          <w:highlight w:val="none"/>
        </w:rPr>
        <w:t>响应文件将会被拒绝。</w:t>
      </w:r>
    </w:p>
    <w:p>
      <w:pPr>
        <w:spacing w:line="560" w:lineRule="exact"/>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7.2 供应商对多个分包进行响应的，应以分包为单位编制响应文件，每一包响应文件均需满足本</w:t>
      </w:r>
      <w:r>
        <w:rPr>
          <w:rFonts w:hint="eastAsia" w:ascii="宋体" w:hAnsi="宋体"/>
          <w:sz w:val="24"/>
          <w:highlight w:val="none"/>
        </w:rPr>
        <w:t>单一来源采购文件</w:t>
      </w:r>
      <w:r>
        <w:rPr>
          <w:rFonts w:hint="eastAsia" w:cs="宋体" w:asciiTheme="minorEastAsia" w:hAnsiTheme="minorEastAsia" w:eastAsiaTheme="minorEastAsia"/>
          <w:sz w:val="24"/>
          <w:highlight w:val="none"/>
        </w:rPr>
        <w:t>对响应文件的签署要求。</w:t>
      </w:r>
    </w:p>
    <w:p>
      <w:pPr>
        <w:spacing w:line="560" w:lineRule="exact"/>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7.3电子响应文件应按照统一的“电子投标文件制作工具”以及</w:t>
      </w:r>
      <w:r>
        <w:rPr>
          <w:rFonts w:hint="eastAsia" w:ascii="宋体" w:hAnsi="宋体"/>
          <w:sz w:val="24"/>
          <w:highlight w:val="none"/>
        </w:rPr>
        <w:t>单一来源采购文件</w:t>
      </w:r>
      <w:r>
        <w:rPr>
          <w:rFonts w:hint="eastAsia" w:cs="宋体" w:asciiTheme="minorEastAsia" w:hAnsiTheme="minorEastAsia" w:eastAsiaTheme="minorEastAsia"/>
          <w:sz w:val="24"/>
          <w:highlight w:val="none"/>
        </w:rPr>
        <w:t>要求进行制作编制。</w:t>
      </w:r>
    </w:p>
    <w:p>
      <w:pPr>
        <w:spacing w:line="560" w:lineRule="exact"/>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7.4供应商应按</w:t>
      </w:r>
      <w:r>
        <w:rPr>
          <w:rFonts w:hint="eastAsia" w:ascii="宋体" w:hAnsi="宋体"/>
          <w:sz w:val="24"/>
          <w:highlight w:val="none"/>
        </w:rPr>
        <w:t>单一来源采购文件</w:t>
      </w:r>
      <w:r>
        <w:rPr>
          <w:rFonts w:hint="eastAsia" w:cs="宋体" w:asciiTheme="minorEastAsia" w:hAnsiTheme="minorEastAsia" w:eastAsiaTheme="minorEastAsia"/>
          <w:sz w:val="24"/>
          <w:highlight w:val="none"/>
        </w:rPr>
        <w:t>的要求及格式编写其响应文件；不得缺少或留空任何响应文件要求填写的表格或资料。</w:t>
      </w:r>
    </w:p>
    <w:p>
      <w:pPr>
        <w:spacing w:line="560" w:lineRule="exact"/>
        <w:ind w:firstLine="480" w:firstLineChars="200"/>
        <w:rPr>
          <w:rFonts w:ascii="宋体" w:hAnsi="宋体"/>
          <w:sz w:val="24"/>
          <w:highlight w:val="none"/>
        </w:rPr>
      </w:pPr>
      <w:r>
        <w:rPr>
          <w:rFonts w:hint="eastAsia" w:ascii="宋体" w:hAnsi="宋体"/>
          <w:sz w:val="24"/>
          <w:highlight w:val="none"/>
        </w:rPr>
        <w:t>7.5 供应商应编制响应文件目录、内容。</w:t>
      </w:r>
    </w:p>
    <w:p>
      <w:pPr>
        <w:spacing w:line="560" w:lineRule="exact"/>
        <w:ind w:firstLine="480" w:firstLineChars="200"/>
        <w:jc w:val="left"/>
        <w:rPr>
          <w:rFonts w:ascii="宋体" w:hAnsi="宋体"/>
          <w:sz w:val="24"/>
          <w:highlight w:val="none"/>
        </w:rPr>
      </w:pPr>
      <w:r>
        <w:rPr>
          <w:rFonts w:hint="eastAsia" w:ascii="宋体" w:hAnsi="宋体"/>
          <w:sz w:val="24"/>
          <w:highlight w:val="none"/>
        </w:rPr>
        <w:t>7.6响应文件中提供的扫描件应当真实、完整、清晰，如因扫描件不清晰导致不予认可，由此一切后果由供应商自行承担。</w:t>
      </w:r>
    </w:p>
    <w:p>
      <w:pPr>
        <w:pStyle w:val="6"/>
        <w:tabs>
          <w:tab w:val="left" w:pos="900"/>
        </w:tabs>
        <w:spacing w:before="0" w:after="0" w:line="560" w:lineRule="exact"/>
        <w:rPr>
          <w:rFonts w:hAnsi="宋体"/>
          <w:highlight w:val="none"/>
          <w:u w:val="none"/>
        </w:rPr>
      </w:pPr>
      <w:bookmarkStart w:id="102" w:name="_Toc24716"/>
      <w:bookmarkStart w:id="103" w:name="_Toc520356151"/>
      <w:bookmarkStart w:id="104" w:name="_Toc515647767"/>
      <w:bookmarkStart w:id="105" w:name="_Toc7786"/>
      <w:bookmarkStart w:id="106" w:name="_Toc516367021"/>
      <w:bookmarkStart w:id="107" w:name="_Toc6493"/>
      <w:bookmarkStart w:id="108" w:name="_Toc3553"/>
      <w:r>
        <w:rPr>
          <w:rFonts w:hint="eastAsia" w:hAnsi="宋体"/>
          <w:highlight w:val="none"/>
          <w:u w:val="none"/>
        </w:rPr>
        <w:t>8</w:t>
      </w:r>
      <w:r>
        <w:rPr>
          <w:rFonts w:hAnsi="宋体"/>
          <w:highlight w:val="none"/>
          <w:u w:val="none"/>
        </w:rPr>
        <w:t>.</w:t>
      </w:r>
      <w:r>
        <w:rPr>
          <w:rFonts w:hint="eastAsia" w:hAnsi="宋体"/>
          <w:highlight w:val="none"/>
          <w:u w:val="none"/>
        </w:rPr>
        <w:t>响应范围及响应文件中标准和计量单位的使用</w:t>
      </w:r>
      <w:bookmarkEnd w:id="102"/>
      <w:bookmarkEnd w:id="103"/>
      <w:bookmarkEnd w:id="104"/>
      <w:bookmarkEnd w:id="105"/>
      <w:bookmarkEnd w:id="106"/>
      <w:bookmarkEnd w:id="107"/>
      <w:bookmarkEnd w:id="108"/>
    </w:p>
    <w:p>
      <w:pPr>
        <w:tabs>
          <w:tab w:val="left" w:pos="0"/>
        </w:tabs>
        <w:spacing w:line="560" w:lineRule="exact"/>
        <w:ind w:left="2" w:firstLine="480" w:firstLineChars="200"/>
        <w:rPr>
          <w:rFonts w:ascii="宋体" w:hAnsi="宋体"/>
          <w:sz w:val="24"/>
          <w:highlight w:val="none"/>
        </w:rPr>
      </w:pPr>
      <w:bookmarkStart w:id="109" w:name="_Toc520356152"/>
      <w:bookmarkStart w:id="110" w:name="_Toc10364"/>
      <w:bookmarkStart w:id="111" w:name="_Toc28307"/>
      <w:bookmarkStart w:id="112" w:name="_Toc516367022"/>
      <w:bookmarkStart w:id="113" w:name="_Toc515647768"/>
      <w:bookmarkStart w:id="114" w:name="_Ref467306676"/>
      <w:bookmarkStart w:id="115" w:name="_Ref467306195"/>
      <w:r>
        <w:rPr>
          <w:rFonts w:hint="eastAsia" w:ascii="宋体" w:hAnsi="宋体"/>
          <w:sz w:val="24"/>
          <w:highlight w:val="none"/>
        </w:rPr>
        <w:t>8</w:t>
      </w:r>
      <w:r>
        <w:rPr>
          <w:rFonts w:ascii="宋体" w:hAnsi="宋体"/>
          <w:sz w:val="24"/>
          <w:highlight w:val="none"/>
        </w:rPr>
        <w:t>.</w:t>
      </w:r>
      <w:r>
        <w:rPr>
          <w:rFonts w:hint="eastAsia" w:ascii="宋体" w:hAnsi="宋体"/>
          <w:sz w:val="24"/>
          <w:highlight w:val="none"/>
        </w:rPr>
        <w:t>1供应商应当</w:t>
      </w:r>
      <w:r>
        <w:rPr>
          <w:rFonts w:ascii="宋体" w:hAnsi="宋体"/>
          <w:sz w:val="24"/>
          <w:highlight w:val="none"/>
        </w:rPr>
        <w:t>对所</w:t>
      </w:r>
      <w:r>
        <w:rPr>
          <w:rFonts w:hint="eastAsia" w:ascii="宋体" w:hAnsi="宋体"/>
          <w:sz w:val="24"/>
          <w:highlight w:val="none"/>
        </w:rPr>
        <w:t>响应标包中“</w:t>
      </w:r>
      <w:r>
        <w:rPr>
          <w:rFonts w:hint="eastAsia" w:ascii="宋体" w:hAnsi="宋体" w:cs="宋体"/>
          <w:sz w:val="24"/>
          <w:highlight w:val="none"/>
        </w:rPr>
        <w:t>服务需求</w:t>
      </w:r>
      <w:r>
        <w:rPr>
          <w:rFonts w:hint="eastAsia" w:ascii="宋体" w:hAnsi="宋体"/>
          <w:sz w:val="24"/>
          <w:highlight w:val="none"/>
        </w:rPr>
        <w:t>”所列的所有内容进行响应，</w:t>
      </w:r>
      <w:r>
        <w:rPr>
          <w:rFonts w:ascii="宋体" w:hAnsi="宋体"/>
          <w:sz w:val="24"/>
          <w:highlight w:val="none"/>
        </w:rPr>
        <w:t>如</w:t>
      </w:r>
      <w:r>
        <w:rPr>
          <w:rFonts w:hint="eastAsia" w:ascii="宋体" w:hAnsi="宋体"/>
          <w:sz w:val="24"/>
          <w:highlight w:val="none"/>
        </w:rPr>
        <w:t>仅</w:t>
      </w:r>
      <w:r>
        <w:rPr>
          <w:rFonts w:ascii="宋体" w:hAnsi="宋体"/>
          <w:sz w:val="24"/>
          <w:highlight w:val="none"/>
        </w:rPr>
        <w:t>响应</w:t>
      </w:r>
      <w:r>
        <w:rPr>
          <w:rFonts w:hint="eastAsia" w:ascii="宋体" w:hAnsi="宋体"/>
          <w:sz w:val="24"/>
          <w:highlight w:val="none"/>
        </w:rPr>
        <w:t>某一包中的部分内容</w:t>
      </w:r>
      <w:r>
        <w:rPr>
          <w:rFonts w:ascii="宋体" w:hAnsi="宋体"/>
          <w:sz w:val="24"/>
          <w:highlight w:val="none"/>
        </w:rPr>
        <w:t>，</w:t>
      </w:r>
      <w:r>
        <w:rPr>
          <w:rFonts w:hint="eastAsia" w:ascii="宋体" w:hAnsi="宋体"/>
          <w:sz w:val="24"/>
          <w:highlight w:val="none"/>
        </w:rPr>
        <w:t>其响应文件应将被认定为无效。</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8.2无论单一来源采购文件第三章“</w:t>
      </w:r>
      <w:r>
        <w:rPr>
          <w:rFonts w:hint="eastAsia" w:ascii="宋体" w:hAnsi="宋体" w:cs="宋体"/>
          <w:sz w:val="24"/>
          <w:highlight w:val="none"/>
        </w:rPr>
        <w:t>服务需求</w:t>
      </w:r>
      <w:r>
        <w:rPr>
          <w:rFonts w:hint="eastAsia" w:ascii="宋体" w:hAnsi="宋体"/>
          <w:sz w:val="24"/>
          <w:highlight w:val="none"/>
        </w:rPr>
        <w:t>”中是否要求，供应商所提供的服务均应符合国家强制性标准。</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8.3除单一来源采购文件中有特殊要求外，响应文件中所使用的计量单位，应采用中华人民共和国法定计量单位。</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8.4响应文件应以中文书写。如供应商提交的支持文件和印刷的文献使用另一种语言，应附有相应内容的中文翻译本，在解释响应文件时以中文翻译本为准。</w:t>
      </w:r>
    </w:p>
    <w:p>
      <w:pPr>
        <w:spacing w:line="560" w:lineRule="exact"/>
        <w:ind w:firstLine="480" w:firstLineChars="200"/>
        <w:rPr>
          <w:highlight w:val="none"/>
        </w:rPr>
      </w:pPr>
      <w:r>
        <w:rPr>
          <w:rFonts w:hint="eastAsia" w:ascii="宋体" w:hAnsi="宋体" w:cs="宋体"/>
          <w:sz w:val="24"/>
          <w:highlight w:val="none"/>
        </w:rPr>
        <w:t>8.5对违反上述规定情形的，专业人员小组有权要求供应商限期提供相应文件或决定对其响应予以拒绝。</w:t>
      </w:r>
    </w:p>
    <w:bookmarkEnd w:id="109"/>
    <w:bookmarkEnd w:id="110"/>
    <w:bookmarkEnd w:id="111"/>
    <w:bookmarkEnd w:id="112"/>
    <w:bookmarkEnd w:id="113"/>
    <w:bookmarkEnd w:id="114"/>
    <w:bookmarkEnd w:id="115"/>
    <w:p>
      <w:pPr>
        <w:pStyle w:val="6"/>
        <w:tabs>
          <w:tab w:val="left" w:pos="900"/>
        </w:tabs>
        <w:spacing w:before="0" w:after="0" w:line="560" w:lineRule="exact"/>
        <w:rPr>
          <w:rFonts w:hAnsi="宋体"/>
          <w:highlight w:val="none"/>
          <w:u w:val="none"/>
        </w:rPr>
      </w:pPr>
      <w:bookmarkStart w:id="116" w:name="_Toc19588"/>
      <w:bookmarkStart w:id="117" w:name="_Toc5648"/>
      <w:bookmarkStart w:id="118" w:name="_Toc520356155"/>
      <w:bookmarkStart w:id="119" w:name="_Toc515647770"/>
      <w:bookmarkStart w:id="120" w:name="_Toc23231"/>
      <w:bookmarkStart w:id="121" w:name="_Toc2248"/>
      <w:r>
        <w:rPr>
          <w:rFonts w:hint="eastAsia" w:hAnsi="宋体"/>
          <w:highlight w:val="none"/>
          <w:u w:val="none"/>
        </w:rPr>
        <w:t>9</w:t>
      </w:r>
      <w:r>
        <w:rPr>
          <w:rFonts w:hAnsi="宋体"/>
          <w:highlight w:val="none"/>
          <w:u w:val="none"/>
        </w:rPr>
        <w:t>.</w:t>
      </w:r>
      <w:r>
        <w:rPr>
          <w:rFonts w:hint="eastAsia" w:hAnsi="宋体"/>
          <w:highlight w:val="none"/>
          <w:u w:val="none"/>
        </w:rPr>
        <w:t>响应文件构成</w:t>
      </w:r>
      <w:bookmarkEnd w:id="116"/>
      <w:bookmarkEnd w:id="117"/>
    </w:p>
    <w:p>
      <w:pPr>
        <w:tabs>
          <w:tab w:val="left" w:pos="0"/>
        </w:tabs>
        <w:spacing w:line="560" w:lineRule="exact"/>
        <w:ind w:firstLine="480" w:firstLineChars="200"/>
        <w:rPr>
          <w:rFonts w:ascii="宋体" w:hAnsi="宋体" w:cs="宋体"/>
          <w:sz w:val="24"/>
          <w:highlight w:val="none"/>
        </w:rPr>
      </w:pPr>
      <w:bookmarkStart w:id="122" w:name="_Ref467052588"/>
      <w:r>
        <w:rPr>
          <w:rFonts w:hint="eastAsia" w:ascii="宋体" w:hAnsi="宋体"/>
          <w:sz w:val="24"/>
          <w:highlight w:val="none"/>
        </w:rPr>
        <w:t>9.1供应商应通过淄博市公共资源交易网下载的“电子投标文件制作工具”编写响应文件。</w:t>
      </w:r>
      <w:r>
        <w:rPr>
          <w:rFonts w:hint="eastAsia" w:ascii="宋体" w:hAnsi="宋体" w:cs="宋体"/>
          <w:sz w:val="24"/>
          <w:highlight w:val="none"/>
        </w:rPr>
        <w:t>在响应截止时间前上传经过数字证书电子签章并加密的电子响应文件（加密和解密必须使用同一数字证书）。响应文件中资格审查不满足单一来源采购文件要求的，其响文件应将被认定为无效。</w:t>
      </w:r>
    </w:p>
    <w:p>
      <w:pPr>
        <w:tabs>
          <w:tab w:val="left" w:pos="0"/>
        </w:tabs>
        <w:spacing w:line="560" w:lineRule="exact"/>
        <w:ind w:firstLine="480" w:firstLineChars="200"/>
        <w:rPr>
          <w:rFonts w:ascii="宋体" w:hAnsi="宋体"/>
          <w:sz w:val="24"/>
          <w:highlight w:val="none"/>
        </w:rPr>
      </w:pPr>
      <w:r>
        <w:rPr>
          <w:rFonts w:hint="eastAsia" w:ascii="宋体" w:hAnsi="宋体"/>
          <w:sz w:val="24"/>
          <w:highlight w:val="none"/>
        </w:rPr>
        <w:t>9</w:t>
      </w:r>
      <w:r>
        <w:rPr>
          <w:rFonts w:hint="eastAsia" w:ascii="宋体" w:hAnsi="宋体" w:cs="宋体"/>
          <w:sz w:val="24"/>
          <w:highlight w:val="none"/>
        </w:rPr>
        <w:t>.2上述文件应按照单一来源采</w:t>
      </w:r>
      <w:r>
        <w:rPr>
          <w:rFonts w:hint="eastAsia" w:ascii="宋体" w:hAnsi="宋体"/>
          <w:sz w:val="24"/>
          <w:highlight w:val="none"/>
        </w:rPr>
        <w:t>购文件规定签署。采用公章授权方式的，应当在响应文件附公章授权书（格式自定）。</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9.3 供应商应提交证明文件，证明其提供内容符合响应文件规定。该证明文件是响应文件的一部分。</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9.4 上款所述的证明文件，可以是文字资料、图纸和数据等。</w:t>
      </w:r>
    </w:p>
    <w:p>
      <w:pPr>
        <w:tabs>
          <w:tab w:val="left" w:pos="0"/>
        </w:tabs>
        <w:spacing w:line="560" w:lineRule="exact"/>
        <w:ind w:firstLine="480" w:firstLineChars="200"/>
        <w:rPr>
          <w:rFonts w:ascii="宋体" w:hAnsi="宋体"/>
          <w:sz w:val="24"/>
          <w:highlight w:val="none"/>
          <w:lang w:val="zh-CN"/>
        </w:rPr>
      </w:pPr>
      <w:r>
        <w:rPr>
          <w:rFonts w:hint="eastAsia" w:ascii="宋体" w:hAnsi="宋体"/>
          <w:sz w:val="24"/>
          <w:highlight w:val="none"/>
        </w:rPr>
        <w:t>9.5</w:t>
      </w:r>
      <w:r>
        <w:rPr>
          <w:rFonts w:hint="eastAsia" w:ascii="宋体" w:hAnsi="宋体"/>
          <w:sz w:val="24"/>
          <w:highlight w:val="none"/>
          <w:lang w:val="zh-CN"/>
        </w:rPr>
        <w:t>本项目采用电子</w:t>
      </w:r>
      <w:r>
        <w:rPr>
          <w:rFonts w:hint="eastAsia" w:ascii="Times New Roman" w:hAnsi="宋体"/>
          <w:sz w:val="24"/>
          <w:highlight w:val="none"/>
        </w:rPr>
        <w:t>响应，</w:t>
      </w:r>
      <w:r>
        <w:rPr>
          <w:rFonts w:hint="eastAsia" w:ascii="宋体" w:hAnsi="宋体"/>
          <w:sz w:val="24"/>
          <w:highlight w:val="none"/>
          <w:lang w:val="zh-CN"/>
        </w:rPr>
        <w:t>供应商</w:t>
      </w:r>
      <w:r>
        <w:rPr>
          <w:rFonts w:hint="eastAsia" w:ascii="宋体" w:hAnsi="宋体"/>
          <w:sz w:val="24"/>
          <w:highlight w:val="none"/>
        </w:rPr>
        <w:t>应当</w:t>
      </w:r>
      <w:r>
        <w:rPr>
          <w:rFonts w:hint="eastAsia" w:ascii="宋体" w:hAnsi="宋体"/>
          <w:sz w:val="24"/>
          <w:highlight w:val="none"/>
          <w:lang w:val="zh-CN"/>
        </w:rPr>
        <w:t>使用证明供应商身份的单位电子签名的实名认证证书和用于供应商编制电子响应文件制作软件。</w:t>
      </w:r>
    </w:p>
    <w:p>
      <w:pPr>
        <w:tabs>
          <w:tab w:val="left" w:pos="0"/>
        </w:tabs>
        <w:spacing w:line="560" w:lineRule="exact"/>
        <w:ind w:firstLine="480" w:firstLineChars="200"/>
        <w:rPr>
          <w:rFonts w:ascii="宋体" w:hAnsi="宋体"/>
          <w:sz w:val="24"/>
          <w:highlight w:val="none"/>
          <w:lang w:val="zh-CN"/>
        </w:rPr>
      </w:pPr>
      <w:r>
        <w:rPr>
          <w:rFonts w:hint="eastAsia" w:ascii="宋体" w:hAnsi="宋体"/>
          <w:sz w:val="24"/>
          <w:highlight w:val="none"/>
          <w:lang w:val="zh-CN"/>
        </w:rPr>
        <w:t>申请办理实名认证证书的方式：</w:t>
      </w:r>
      <w:r>
        <w:rPr>
          <w:rFonts w:hint="eastAsia" w:ascii="宋体" w:hAnsi="宋体" w:cs="宋体"/>
          <w:sz w:val="24"/>
          <w:highlight w:val="none"/>
        </w:rPr>
        <w:t>详见《数字证书办理注意事项及相关资料下载》（淄博市公共资源交易网→办事指南→下载园地）。</w:t>
      </w:r>
    </w:p>
    <w:p>
      <w:pPr>
        <w:tabs>
          <w:tab w:val="left" w:pos="0"/>
        </w:tabs>
        <w:spacing w:line="560" w:lineRule="exact"/>
        <w:ind w:firstLine="480" w:firstLineChars="200"/>
        <w:rPr>
          <w:rFonts w:ascii="宋体" w:hAnsi="宋体" w:cs="宋体"/>
          <w:sz w:val="24"/>
          <w:highlight w:val="none"/>
        </w:rPr>
      </w:pPr>
      <w:r>
        <w:rPr>
          <w:rFonts w:hint="eastAsia" w:ascii="宋体" w:hAnsi="宋体"/>
          <w:sz w:val="24"/>
          <w:highlight w:val="none"/>
          <w:lang w:val="zh-CN"/>
        </w:rPr>
        <w:t>电子响应基本流程：</w:t>
      </w:r>
      <w:r>
        <w:rPr>
          <w:rFonts w:hint="eastAsia" w:ascii="宋体" w:hAnsi="宋体" w:cs="宋体"/>
          <w:sz w:val="24"/>
          <w:highlight w:val="none"/>
        </w:rPr>
        <w:t>详见“新点投标文件制作软件（淄博版）操作视频-采购类”（淄博市公共资源交易网→办事指南→下载园地）供应商在响应截止时间前，可以对其所递交的响应文件进行撤回、修改并重新上传，但以响应截止时间前最后一次完成上传的响应文件为有效响应文件。逾期系统将自动关闭，未完成上传的响应文件视为逾期送达，将被拒绝。</w:t>
      </w:r>
    </w:p>
    <w:p>
      <w:pPr>
        <w:tabs>
          <w:tab w:val="left" w:pos="0"/>
        </w:tabs>
        <w:spacing w:line="560" w:lineRule="exact"/>
        <w:ind w:firstLine="480" w:firstLineChars="200"/>
        <w:rPr>
          <w:rFonts w:ascii="宋体" w:hAnsi="宋体" w:cs="宋体"/>
          <w:sz w:val="24"/>
          <w:highlight w:val="none"/>
        </w:rPr>
      </w:pPr>
      <w:r>
        <w:rPr>
          <w:rFonts w:hint="eastAsia" w:ascii="宋体" w:hAnsi="宋体" w:cs="宋体"/>
          <w:sz w:val="24"/>
          <w:highlight w:val="none"/>
        </w:rPr>
        <w:t>请确保在开标时实名认证证书在有效期内，供应商实名认证证书在续期后务必在开标前重新制作和上传电子响应文件（文件格式为.zbtf），否则将造成电子响应文件无法进行解密（加密和解密必须使用同一数字证书）。</w:t>
      </w:r>
    </w:p>
    <w:p>
      <w:pPr>
        <w:tabs>
          <w:tab w:val="left" w:pos="0"/>
        </w:tabs>
        <w:spacing w:line="560" w:lineRule="exact"/>
        <w:ind w:firstLine="480" w:firstLineChars="200"/>
        <w:rPr>
          <w:rFonts w:ascii="宋体" w:hAnsi="宋体" w:cs="宋体"/>
          <w:sz w:val="24"/>
          <w:highlight w:val="none"/>
        </w:rPr>
      </w:pPr>
      <w:r>
        <w:rPr>
          <w:rFonts w:hint="eastAsia" w:ascii="宋体" w:hAnsi="宋体" w:cs="宋体"/>
          <w:sz w:val="24"/>
          <w:highlight w:val="none"/>
        </w:rPr>
        <w:t>因供应商以下原因，响应将被拒绝：</w:t>
      </w:r>
    </w:p>
    <w:p>
      <w:pPr>
        <w:tabs>
          <w:tab w:val="left" w:pos="0"/>
        </w:tabs>
        <w:spacing w:line="560" w:lineRule="exact"/>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sz w:val="24"/>
          <w:highlight w:val="none"/>
          <w:lang w:val="zh-CN"/>
        </w:rPr>
        <w:t>提交响应文件截止时间前，供应商未成功上传响应文件的</w:t>
      </w:r>
      <w:r>
        <w:rPr>
          <w:rFonts w:hint="eastAsia" w:ascii="宋体" w:hAnsi="宋体" w:cs="宋体"/>
          <w:sz w:val="24"/>
          <w:highlight w:val="none"/>
        </w:rPr>
        <w:t>；</w:t>
      </w:r>
    </w:p>
    <w:p>
      <w:pPr>
        <w:tabs>
          <w:tab w:val="left" w:pos="0"/>
        </w:tabs>
        <w:spacing w:line="560" w:lineRule="exact"/>
        <w:ind w:firstLine="480" w:firstLineChars="200"/>
        <w:rPr>
          <w:rFonts w:ascii="宋体" w:hAnsi="宋体" w:cs="宋体"/>
          <w:sz w:val="24"/>
          <w:highlight w:val="none"/>
        </w:rPr>
      </w:pPr>
      <w:r>
        <w:rPr>
          <w:rFonts w:hint="eastAsia" w:ascii="宋体" w:hAnsi="宋体" w:cs="宋体"/>
          <w:sz w:val="24"/>
          <w:highlight w:val="none"/>
        </w:rPr>
        <w:t>（2）对已生成的电子响应文件进行破解、修改、压缩等不当操作，或自备的电脑环境配置不当等原因导致无法解密的；</w:t>
      </w:r>
    </w:p>
    <w:p>
      <w:pPr>
        <w:tabs>
          <w:tab w:val="left" w:pos="0"/>
        </w:tabs>
        <w:spacing w:line="560" w:lineRule="exact"/>
        <w:ind w:firstLine="480" w:firstLineChars="200"/>
        <w:rPr>
          <w:rFonts w:ascii="宋体" w:hAnsi="宋体" w:cs="宋体"/>
          <w:sz w:val="24"/>
          <w:highlight w:val="none"/>
        </w:rPr>
      </w:pPr>
      <w:r>
        <w:rPr>
          <w:rFonts w:hint="eastAsia" w:ascii="宋体" w:hAnsi="宋体" w:cs="宋体"/>
          <w:sz w:val="24"/>
          <w:highlight w:val="none"/>
        </w:rPr>
        <w:t>（3）开标时，实名认证证书过期失效、密码丢失，</w:t>
      </w:r>
      <w:r>
        <w:rPr>
          <w:rFonts w:hint="eastAsia" w:ascii="宋体" w:hAnsi="宋体"/>
          <w:sz w:val="24"/>
          <w:highlight w:val="none"/>
          <w:lang w:val="zh-CN"/>
        </w:rPr>
        <w:t>或者供应商实名认证证书在续期后未在提交响应文件截止前重新制作和上传电子响应文件，导致无法解密的</w:t>
      </w:r>
      <w:r>
        <w:rPr>
          <w:rFonts w:hint="eastAsia" w:ascii="宋体" w:hAnsi="宋体" w:cs="宋体"/>
          <w:sz w:val="24"/>
          <w:highlight w:val="none"/>
        </w:rPr>
        <w:t>。</w:t>
      </w:r>
    </w:p>
    <w:p>
      <w:pPr>
        <w:tabs>
          <w:tab w:val="left" w:pos="0"/>
        </w:tabs>
        <w:spacing w:line="560" w:lineRule="exact"/>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sz w:val="24"/>
          <w:highlight w:val="none"/>
          <w:lang w:val="zh-CN"/>
        </w:rPr>
        <w:t>提交响应文件截止时间后，供应商在规定时长内未能成功解密的</w:t>
      </w:r>
      <w:r>
        <w:rPr>
          <w:rFonts w:hint="eastAsia" w:ascii="宋体" w:hAnsi="宋体" w:cs="宋体"/>
          <w:sz w:val="24"/>
          <w:highlight w:val="none"/>
        </w:rPr>
        <w:t>。</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9.6 供应商提交的响应文件应包含以下各个部分，具体组成内容见第五章响应文件格式。</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9.6.1</w:t>
      </w:r>
      <w:r>
        <w:rPr>
          <w:rFonts w:hint="eastAsia" w:ascii="宋体" w:hAnsi="宋体"/>
          <w:sz w:val="24"/>
          <w:highlight w:val="none"/>
        </w:rPr>
        <w:t>报价一览表</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9.6.2</w:t>
      </w:r>
      <w:r>
        <w:rPr>
          <w:rFonts w:hint="eastAsia" w:ascii="宋体" w:hAnsi="宋体"/>
          <w:sz w:val="24"/>
          <w:highlight w:val="none"/>
        </w:rPr>
        <w:t>资格证明文件</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9.6.2.1 供应商须对提交的资格证明真实性、有效性、完整性负责。</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9.6.2.2 资格证明的字迹、印章必须完整、清晰，否则其响应文件将会被拒绝。</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9.6.2.3供应商当将其资格证明文件中的相关证书（证件）的扫描件上传至电子响应文件对应当章节中，并确保清晰可见，未按要求上传或扫描件不清晰的，将导致资格审查不予通过，一切后果由供应商负责。</w:t>
      </w:r>
    </w:p>
    <w:p>
      <w:pPr>
        <w:spacing w:line="560" w:lineRule="exact"/>
        <w:ind w:firstLine="480" w:firstLineChars="200"/>
        <w:rPr>
          <w:rFonts w:ascii="宋体" w:hAnsi="宋体" w:cs="宋体"/>
          <w:sz w:val="24"/>
          <w:highlight w:val="none"/>
        </w:rPr>
      </w:pPr>
      <w:r>
        <w:rPr>
          <w:rFonts w:hint="eastAsia" w:ascii="宋体" w:hAnsi="宋体" w:cs="宋体"/>
          <w:sz w:val="24"/>
          <w:highlight w:val="none"/>
        </w:rPr>
        <w:t>9.6.3 商务部分</w:t>
      </w:r>
    </w:p>
    <w:p>
      <w:pPr>
        <w:numPr>
          <w:ilvl w:val="0"/>
          <w:numId w:val="4"/>
        </w:numPr>
        <w:spacing w:line="560" w:lineRule="exact"/>
        <w:ind w:firstLine="480"/>
        <w:jc w:val="left"/>
        <w:rPr>
          <w:rFonts w:ascii="宋体" w:hAnsi="宋体"/>
          <w:bCs/>
          <w:sz w:val="24"/>
          <w:highlight w:val="none"/>
        </w:rPr>
      </w:pPr>
      <w:r>
        <w:rPr>
          <w:rFonts w:hint="eastAsia" w:ascii="宋体" w:hAnsi="宋体"/>
          <w:bCs/>
          <w:sz w:val="24"/>
          <w:highlight w:val="none"/>
        </w:rPr>
        <w:t>报价函</w:t>
      </w:r>
    </w:p>
    <w:p>
      <w:pPr>
        <w:numPr>
          <w:ilvl w:val="0"/>
          <w:numId w:val="4"/>
        </w:numPr>
        <w:spacing w:line="560" w:lineRule="exact"/>
        <w:ind w:firstLine="480"/>
        <w:jc w:val="left"/>
        <w:rPr>
          <w:rFonts w:ascii="宋体" w:hAnsi="宋体"/>
          <w:bCs/>
          <w:sz w:val="24"/>
          <w:highlight w:val="none"/>
        </w:rPr>
      </w:pPr>
      <w:r>
        <w:rPr>
          <w:rFonts w:hint="eastAsia" w:ascii="宋体" w:hAnsi="宋体"/>
          <w:bCs/>
          <w:sz w:val="24"/>
          <w:highlight w:val="none"/>
        </w:rPr>
        <w:t>报价明细表（如有）</w:t>
      </w:r>
    </w:p>
    <w:p>
      <w:pPr>
        <w:numPr>
          <w:ilvl w:val="0"/>
          <w:numId w:val="4"/>
        </w:numPr>
        <w:spacing w:line="560" w:lineRule="exact"/>
        <w:ind w:firstLine="480"/>
        <w:jc w:val="left"/>
        <w:rPr>
          <w:rFonts w:ascii="宋体" w:hAnsi="宋体"/>
          <w:bCs/>
          <w:sz w:val="24"/>
          <w:highlight w:val="none"/>
        </w:rPr>
      </w:pPr>
      <w:r>
        <w:rPr>
          <w:rFonts w:hint="eastAsia" w:ascii="宋体" w:hAnsi="宋体"/>
          <w:bCs/>
          <w:sz w:val="24"/>
          <w:highlight w:val="none"/>
        </w:rPr>
        <w:t>商务偏离表</w:t>
      </w:r>
    </w:p>
    <w:p>
      <w:pPr>
        <w:numPr>
          <w:ilvl w:val="0"/>
          <w:numId w:val="4"/>
        </w:numPr>
        <w:spacing w:line="560" w:lineRule="exact"/>
        <w:ind w:firstLine="480"/>
        <w:jc w:val="left"/>
        <w:rPr>
          <w:rFonts w:ascii="宋体" w:hAnsi="宋体"/>
          <w:bCs/>
          <w:sz w:val="24"/>
          <w:highlight w:val="none"/>
        </w:rPr>
      </w:pPr>
      <w:r>
        <w:rPr>
          <w:rFonts w:hint="eastAsia" w:ascii="宋体" w:hAnsi="宋体"/>
          <w:bCs/>
          <w:sz w:val="24"/>
          <w:highlight w:val="none"/>
        </w:rPr>
        <w:t>质量保证及服务承诺</w:t>
      </w:r>
    </w:p>
    <w:p>
      <w:pPr>
        <w:numPr>
          <w:ilvl w:val="0"/>
          <w:numId w:val="4"/>
        </w:numPr>
        <w:spacing w:line="560" w:lineRule="exact"/>
        <w:ind w:firstLine="480"/>
        <w:jc w:val="left"/>
        <w:rPr>
          <w:rFonts w:ascii="宋体" w:hAnsi="宋体"/>
          <w:bCs/>
          <w:sz w:val="24"/>
          <w:highlight w:val="none"/>
        </w:rPr>
      </w:pPr>
      <w:r>
        <w:rPr>
          <w:rFonts w:hint="eastAsia" w:ascii="宋体" w:hAnsi="宋体"/>
          <w:bCs/>
          <w:sz w:val="24"/>
          <w:highlight w:val="none"/>
        </w:rPr>
        <w:t>符合价格扣除条件的投标人需要提供的资料</w:t>
      </w:r>
    </w:p>
    <w:p>
      <w:pPr>
        <w:numPr>
          <w:ilvl w:val="0"/>
          <w:numId w:val="4"/>
        </w:numPr>
        <w:spacing w:line="560" w:lineRule="exact"/>
        <w:ind w:firstLine="480"/>
        <w:jc w:val="left"/>
        <w:rPr>
          <w:rFonts w:ascii="宋体" w:hAnsi="宋体"/>
          <w:bCs/>
          <w:sz w:val="24"/>
          <w:highlight w:val="none"/>
        </w:rPr>
      </w:pPr>
      <w:r>
        <w:rPr>
          <w:rFonts w:hint="eastAsia" w:ascii="宋体" w:hAnsi="宋体"/>
          <w:bCs/>
          <w:sz w:val="24"/>
          <w:highlight w:val="none"/>
        </w:rPr>
        <w:t>投标人资格审查材料</w:t>
      </w:r>
    </w:p>
    <w:p>
      <w:pPr>
        <w:spacing w:line="560" w:lineRule="exact"/>
        <w:ind w:firstLine="480" w:firstLineChars="200"/>
        <w:rPr>
          <w:rFonts w:ascii="宋体" w:hAnsi="宋体"/>
          <w:sz w:val="24"/>
          <w:highlight w:val="none"/>
        </w:rPr>
      </w:pPr>
      <w:r>
        <w:rPr>
          <w:rFonts w:hint="eastAsia" w:ascii="宋体" w:hAnsi="宋体"/>
          <w:sz w:val="24"/>
          <w:highlight w:val="none"/>
        </w:rPr>
        <w:t>9.6.4 技术部分</w:t>
      </w:r>
    </w:p>
    <w:bookmarkEnd w:id="122"/>
    <w:p>
      <w:pPr>
        <w:numPr>
          <w:ilvl w:val="0"/>
          <w:numId w:val="4"/>
        </w:numPr>
        <w:spacing w:line="560" w:lineRule="exact"/>
        <w:ind w:firstLine="480"/>
        <w:jc w:val="left"/>
        <w:rPr>
          <w:rFonts w:ascii="宋体" w:hAnsi="宋体"/>
          <w:bCs/>
          <w:sz w:val="24"/>
          <w:highlight w:val="none"/>
        </w:rPr>
      </w:pPr>
      <w:bookmarkStart w:id="123" w:name="_Toc29451"/>
      <w:bookmarkStart w:id="124" w:name="_Toc23008"/>
      <w:r>
        <w:rPr>
          <w:rFonts w:hint="eastAsia" w:ascii="宋体" w:hAnsi="宋体"/>
          <w:bCs/>
          <w:sz w:val="24"/>
          <w:highlight w:val="none"/>
        </w:rPr>
        <w:t>供应商针对本项目的总体服务方案</w:t>
      </w:r>
    </w:p>
    <w:p>
      <w:pPr>
        <w:numPr>
          <w:ilvl w:val="0"/>
          <w:numId w:val="4"/>
        </w:numPr>
        <w:spacing w:line="560" w:lineRule="exact"/>
        <w:ind w:firstLine="480"/>
        <w:jc w:val="left"/>
        <w:rPr>
          <w:rFonts w:ascii="宋体" w:hAnsi="宋体"/>
          <w:bCs/>
          <w:sz w:val="24"/>
          <w:highlight w:val="none"/>
        </w:rPr>
      </w:pPr>
      <w:r>
        <w:rPr>
          <w:rFonts w:hint="eastAsia" w:ascii="宋体" w:hAnsi="宋体"/>
          <w:bCs/>
          <w:sz w:val="24"/>
          <w:highlight w:val="none"/>
        </w:rPr>
        <w:t>拟投入本项目的人员情况表</w:t>
      </w:r>
    </w:p>
    <w:p>
      <w:pPr>
        <w:numPr>
          <w:ilvl w:val="0"/>
          <w:numId w:val="4"/>
        </w:numPr>
        <w:spacing w:line="560" w:lineRule="exact"/>
        <w:ind w:firstLine="480"/>
        <w:jc w:val="left"/>
        <w:rPr>
          <w:rFonts w:ascii="宋体" w:hAnsi="宋体"/>
          <w:bCs/>
          <w:sz w:val="24"/>
          <w:highlight w:val="none"/>
        </w:rPr>
      </w:pPr>
      <w:r>
        <w:rPr>
          <w:rFonts w:hint="eastAsia" w:ascii="宋体" w:hAnsi="宋体"/>
          <w:bCs/>
          <w:sz w:val="24"/>
          <w:highlight w:val="none"/>
        </w:rPr>
        <w:t>服务进度计划及保证措施</w:t>
      </w:r>
    </w:p>
    <w:p>
      <w:pPr>
        <w:numPr>
          <w:ilvl w:val="0"/>
          <w:numId w:val="4"/>
        </w:numPr>
        <w:spacing w:line="560" w:lineRule="exact"/>
        <w:ind w:firstLine="480"/>
        <w:jc w:val="left"/>
        <w:rPr>
          <w:rFonts w:ascii="宋体" w:hAnsi="宋体"/>
          <w:bCs/>
          <w:sz w:val="24"/>
          <w:highlight w:val="none"/>
        </w:rPr>
      </w:pPr>
      <w:r>
        <w:rPr>
          <w:rFonts w:hint="eastAsia" w:ascii="宋体" w:hAnsi="宋体"/>
          <w:bCs/>
          <w:sz w:val="24"/>
          <w:highlight w:val="none"/>
        </w:rPr>
        <w:t>质量保证保证措施</w:t>
      </w:r>
    </w:p>
    <w:p>
      <w:pPr>
        <w:pStyle w:val="6"/>
        <w:spacing w:before="0" w:after="0" w:line="560" w:lineRule="exact"/>
        <w:rPr>
          <w:rFonts w:hAnsi="宋体"/>
          <w:highlight w:val="none"/>
          <w:u w:val="none"/>
        </w:rPr>
      </w:pPr>
      <w:r>
        <w:rPr>
          <w:rFonts w:hint="eastAsia" w:hAnsi="宋体"/>
          <w:highlight w:val="none"/>
          <w:u w:val="none"/>
        </w:rPr>
        <w:t>10.</w:t>
      </w:r>
      <w:bookmarkEnd w:id="118"/>
      <w:bookmarkEnd w:id="119"/>
      <w:bookmarkEnd w:id="120"/>
      <w:bookmarkEnd w:id="121"/>
      <w:r>
        <w:rPr>
          <w:rFonts w:hint="eastAsia" w:hAnsi="宋体"/>
          <w:highlight w:val="none"/>
          <w:u w:val="none"/>
        </w:rPr>
        <w:t>报价</w:t>
      </w:r>
      <w:bookmarkEnd w:id="123"/>
      <w:bookmarkEnd w:id="124"/>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10</w:t>
      </w:r>
      <w:r>
        <w:rPr>
          <w:rFonts w:ascii="宋体" w:hAnsi="宋体"/>
          <w:sz w:val="24"/>
          <w:highlight w:val="none"/>
        </w:rPr>
        <w:t>.1</w:t>
      </w:r>
      <w:r>
        <w:rPr>
          <w:rFonts w:hint="eastAsia" w:ascii="宋体" w:hAnsi="宋体"/>
          <w:sz w:val="24"/>
          <w:highlight w:val="none"/>
        </w:rPr>
        <w:t>供应商</w:t>
      </w:r>
      <w:r>
        <w:rPr>
          <w:rFonts w:ascii="宋体" w:hAnsi="宋体"/>
          <w:sz w:val="24"/>
          <w:highlight w:val="none"/>
        </w:rPr>
        <w:t>的报价应当包括满足本次</w:t>
      </w:r>
      <w:r>
        <w:rPr>
          <w:rFonts w:hint="eastAsia" w:ascii="宋体" w:hAnsi="宋体"/>
          <w:sz w:val="24"/>
          <w:highlight w:val="none"/>
        </w:rPr>
        <w:t>单一来源</w:t>
      </w:r>
      <w:r>
        <w:rPr>
          <w:rFonts w:ascii="宋体" w:hAnsi="宋体"/>
          <w:sz w:val="24"/>
          <w:highlight w:val="none"/>
        </w:rPr>
        <w:t>全部采购需求所应提供的</w:t>
      </w:r>
      <w:r>
        <w:rPr>
          <w:rFonts w:hint="eastAsia" w:ascii="宋体" w:hAnsi="宋体"/>
          <w:sz w:val="24"/>
          <w:highlight w:val="none"/>
        </w:rPr>
        <w:t>服务，</w:t>
      </w:r>
      <w:r>
        <w:rPr>
          <w:rFonts w:ascii="宋体" w:hAnsi="宋体"/>
          <w:sz w:val="24"/>
          <w:highlight w:val="none"/>
        </w:rPr>
        <w:t>以及伴随的</w:t>
      </w:r>
      <w:r>
        <w:rPr>
          <w:rFonts w:hint="eastAsia" w:ascii="宋体" w:hAnsi="宋体"/>
          <w:sz w:val="24"/>
          <w:highlight w:val="none"/>
        </w:rPr>
        <w:t>货物和服务，报价详见</w:t>
      </w:r>
      <w:r>
        <w:rPr>
          <w:rFonts w:hint="eastAsia" w:ascii="宋体" w:hAnsi="宋体"/>
          <w:sz w:val="24"/>
          <w:highlight w:val="none"/>
          <w:u w:val="single"/>
        </w:rPr>
        <w:t>供应商须知资料表</w:t>
      </w:r>
      <w:r>
        <w:rPr>
          <w:rFonts w:hint="eastAsia" w:ascii="宋体" w:hAnsi="宋体"/>
          <w:sz w:val="24"/>
          <w:highlight w:val="none"/>
        </w:rPr>
        <w:t>。所有响应均应以人民币报价，供应商的报价应遵守《中华人民共和国价格法》。</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10</w:t>
      </w:r>
      <w:r>
        <w:rPr>
          <w:rFonts w:ascii="宋体" w:hAnsi="宋体"/>
          <w:sz w:val="24"/>
          <w:highlight w:val="none"/>
        </w:rPr>
        <w:t>.2</w:t>
      </w:r>
      <w:r>
        <w:rPr>
          <w:rFonts w:hint="eastAsia" w:ascii="宋体" w:hAnsi="宋体"/>
          <w:sz w:val="24"/>
          <w:highlight w:val="none"/>
        </w:rPr>
        <w:t>供应商应在服务明细表标明响应的单价（如适用）和总价。</w:t>
      </w:r>
    </w:p>
    <w:p>
      <w:pPr>
        <w:tabs>
          <w:tab w:val="left" w:pos="0"/>
        </w:tabs>
        <w:spacing w:line="560" w:lineRule="exact"/>
        <w:ind w:left="2" w:firstLine="480" w:firstLineChars="200"/>
        <w:rPr>
          <w:highlight w:val="none"/>
        </w:rPr>
      </w:pPr>
      <w:r>
        <w:rPr>
          <w:rFonts w:hint="eastAsia" w:ascii="宋体" w:hAnsi="宋体"/>
          <w:sz w:val="24"/>
          <w:highlight w:val="none"/>
        </w:rPr>
        <w:t>10.3供应商报价超过单一来源采购文件规定的预算金额或者最高限价的，其响应文件应将被认定为无效</w:t>
      </w:r>
      <w:r>
        <w:rPr>
          <w:rFonts w:ascii="宋体" w:hAnsi="宋体"/>
          <w:sz w:val="24"/>
          <w:highlight w:val="none"/>
        </w:rPr>
        <w:t>。</w:t>
      </w:r>
    </w:p>
    <w:p>
      <w:pPr>
        <w:spacing w:line="560" w:lineRule="exact"/>
        <w:ind w:firstLine="480" w:firstLineChars="200"/>
        <w:rPr>
          <w:rFonts w:ascii="宋体" w:hAnsi="宋体" w:cs="宋体"/>
          <w:sz w:val="24"/>
          <w:highlight w:val="none"/>
        </w:rPr>
      </w:pPr>
      <w:r>
        <w:rPr>
          <w:rFonts w:hint="eastAsia" w:ascii="宋体" w:hAnsi="宋体"/>
          <w:sz w:val="24"/>
          <w:highlight w:val="none"/>
        </w:rPr>
        <w:t>10</w:t>
      </w:r>
      <w:r>
        <w:rPr>
          <w:rFonts w:ascii="宋体" w:hAnsi="宋体"/>
          <w:sz w:val="24"/>
          <w:highlight w:val="none"/>
        </w:rPr>
        <w:t>.</w:t>
      </w:r>
      <w:r>
        <w:rPr>
          <w:rFonts w:hint="eastAsia" w:ascii="宋体" w:hAnsi="宋体"/>
          <w:sz w:val="24"/>
          <w:highlight w:val="none"/>
        </w:rPr>
        <w:t>4</w:t>
      </w:r>
      <w:r>
        <w:rPr>
          <w:rFonts w:ascii="宋体" w:hAnsi="宋体" w:cs="宋体"/>
          <w:sz w:val="24"/>
          <w:highlight w:val="none"/>
        </w:rPr>
        <w:t>供应商提交的最后报价,在合同履行过程中是固定不变的，不得以任何理由予以变更。</w:t>
      </w:r>
    </w:p>
    <w:p>
      <w:pPr>
        <w:spacing w:line="560" w:lineRule="exact"/>
        <w:ind w:firstLine="480" w:firstLineChars="200"/>
        <w:jc w:val="left"/>
        <w:rPr>
          <w:rFonts w:ascii="宋体" w:hAnsi="宋体"/>
          <w:sz w:val="24"/>
          <w:highlight w:val="none"/>
        </w:rPr>
      </w:pPr>
      <w:r>
        <w:rPr>
          <w:rFonts w:hint="eastAsia" w:ascii="宋体" w:hAnsi="宋体"/>
          <w:sz w:val="24"/>
          <w:highlight w:val="none"/>
        </w:rPr>
        <w:t>10.5采购人不接受具有附加条件的报价或多个方案的报价。</w:t>
      </w:r>
    </w:p>
    <w:p>
      <w:pPr>
        <w:spacing w:line="560" w:lineRule="exact"/>
        <w:ind w:firstLine="480" w:firstLineChars="200"/>
        <w:jc w:val="left"/>
        <w:rPr>
          <w:rFonts w:ascii="宋体" w:hAnsi="宋体"/>
          <w:sz w:val="24"/>
          <w:highlight w:val="none"/>
        </w:rPr>
      </w:pPr>
      <w:r>
        <w:rPr>
          <w:rFonts w:hint="eastAsia" w:ascii="宋体" w:hAnsi="宋体"/>
          <w:sz w:val="24"/>
          <w:highlight w:val="none"/>
        </w:rPr>
        <w:t>10.6除</w:t>
      </w:r>
      <w:r>
        <w:rPr>
          <w:rFonts w:hint="eastAsia" w:ascii="宋体" w:hAnsi="宋体"/>
          <w:sz w:val="24"/>
          <w:highlight w:val="none"/>
          <w:u w:val="single"/>
        </w:rPr>
        <w:t>供应商须知资料表</w:t>
      </w:r>
      <w:r>
        <w:rPr>
          <w:rFonts w:hint="eastAsia" w:ascii="宋体" w:hAnsi="宋体"/>
          <w:sz w:val="24"/>
          <w:highlight w:val="none"/>
        </w:rPr>
        <w:t>另有规定外，供应商不得递交备选响应方案。允许供应商递交备选响应方案的，只有成交人所递交的备选响应方案方可予以考虑。专业人员小组会认为成交人的备选响应方案优于其按照单一来源采购文件要求编制的响应方案的，采购人可以接受该备选响应方案。</w:t>
      </w:r>
    </w:p>
    <w:p>
      <w:pPr>
        <w:spacing w:line="560" w:lineRule="exact"/>
        <w:ind w:firstLine="480" w:firstLineChars="200"/>
        <w:rPr>
          <w:highlight w:val="none"/>
        </w:rPr>
      </w:pPr>
      <w:r>
        <w:rPr>
          <w:rFonts w:hint="eastAsia" w:ascii="宋体" w:hAnsi="宋体" w:cs="宋体"/>
          <w:sz w:val="24"/>
          <w:highlight w:val="none"/>
        </w:rPr>
        <w:t>10.7</w:t>
      </w:r>
      <w:r>
        <w:rPr>
          <w:rFonts w:ascii="宋体" w:hAnsi="宋体" w:cs="宋体"/>
          <w:sz w:val="24"/>
          <w:highlight w:val="none"/>
        </w:rPr>
        <w:t>通过资格性审查和符合性审查的供应商有再次报价的机会，但每一次报价均应</w:t>
      </w:r>
      <w:r>
        <w:rPr>
          <w:rFonts w:hint="eastAsia" w:ascii="宋体" w:hAnsi="宋体" w:cs="宋体"/>
          <w:sz w:val="24"/>
          <w:highlight w:val="none"/>
        </w:rPr>
        <w:t>当</w:t>
      </w:r>
      <w:r>
        <w:rPr>
          <w:rFonts w:ascii="宋体" w:hAnsi="宋体" w:cs="宋体"/>
          <w:sz w:val="24"/>
          <w:highlight w:val="none"/>
        </w:rPr>
        <w:t>以书面形式确认。价格的评审以</w:t>
      </w:r>
      <w:r>
        <w:rPr>
          <w:rFonts w:hint="eastAsia" w:ascii="宋体" w:hAnsi="宋体" w:cs="宋体"/>
          <w:sz w:val="24"/>
          <w:highlight w:val="none"/>
        </w:rPr>
        <w:t>最后报价</w:t>
      </w:r>
      <w:r>
        <w:rPr>
          <w:rFonts w:ascii="宋体" w:hAnsi="宋体" w:cs="宋体"/>
          <w:sz w:val="24"/>
          <w:highlight w:val="none"/>
        </w:rPr>
        <w:t>为准。</w:t>
      </w:r>
    </w:p>
    <w:p>
      <w:pPr>
        <w:pStyle w:val="5"/>
        <w:spacing w:line="560" w:lineRule="exact"/>
        <w:ind w:firstLine="0"/>
        <w:outlineLvl w:val="2"/>
        <w:rPr>
          <w:rFonts w:hAnsi="宋体"/>
          <w:b/>
          <w:highlight w:val="none"/>
        </w:rPr>
      </w:pPr>
      <w:bookmarkStart w:id="125" w:name="_Toc6256"/>
      <w:r>
        <w:rPr>
          <w:rFonts w:hint="eastAsia" w:hAnsi="宋体"/>
          <w:b/>
          <w:highlight w:val="none"/>
        </w:rPr>
        <w:t>11.电子版响应文件</w:t>
      </w:r>
      <w:bookmarkEnd w:id="125"/>
    </w:p>
    <w:p>
      <w:pPr>
        <w:pStyle w:val="5"/>
        <w:spacing w:line="560" w:lineRule="exact"/>
        <w:ind w:firstLine="480" w:firstLineChars="200"/>
        <w:rPr>
          <w:rFonts w:hAnsi="宋体"/>
          <w:highlight w:val="none"/>
        </w:rPr>
      </w:pPr>
      <w:r>
        <w:rPr>
          <w:rFonts w:hint="eastAsia" w:hAnsi="宋体"/>
          <w:highlight w:val="none"/>
        </w:rPr>
        <w:t>11.1 电</w:t>
      </w:r>
      <w:r>
        <w:rPr>
          <w:rFonts w:hint="eastAsia" w:hAnsi="宋体"/>
          <w:bCs/>
          <w:highlight w:val="none"/>
        </w:rPr>
        <w:t>子版响应</w:t>
      </w:r>
      <w:r>
        <w:rPr>
          <w:rFonts w:hint="eastAsia" w:hAnsi="宋体"/>
          <w:highlight w:val="none"/>
        </w:rPr>
        <w:t>文件内容为上述</w:t>
      </w:r>
      <w:r>
        <w:rPr>
          <w:rFonts w:hint="eastAsia"/>
          <w:highlight w:val="none"/>
        </w:rPr>
        <w:t>9.6.1、9.6.2、9.6.3、9.6.4</w:t>
      </w:r>
      <w:r>
        <w:rPr>
          <w:rFonts w:hint="eastAsia" w:hAnsi="宋体"/>
          <w:highlight w:val="none"/>
        </w:rPr>
        <w:t>条款要求的内容，</w:t>
      </w:r>
      <w:r>
        <w:rPr>
          <w:rFonts w:hint="eastAsia" w:hAnsi="宋体"/>
          <w:kern w:val="2"/>
          <w:szCs w:val="24"/>
          <w:highlight w:val="none"/>
        </w:rPr>
        <w:t>格式为加密的电子响应文件（文件格式为.zbtf）。</w:t>
      </w:r>
    </w:p>
    <w:p>
      <w:pPr>
        <w:spacing w:line="560" w:lineRule="exact"/>
        <w:ind w:firstLine="480" w:firstLineChars="200"/>
        <w:jc w:val="left"/>
        <w:rPr>
          <w:rFonts w:hAnsi="宋体"/>
          <w:highlight w:val="none"/>
        </w:rPr>
      </w:pPr>
      <w:r>
        <w:rPr>
          <w:rFonts w:hint="eastAsia" w:ascii="宋体" w:hAnsi="宋体"/>
          <w:sz w:val="24"/>
          <w:highlight w:val="none"/>
        </w:rPr>
        <w:t>11.2供应商应当在提交响应文件截止时间前通过淄博市公共资源交易平台系统上传响应文件。</w:t>
      </w:r>
    </w:p>
    <w:p>
      <w:pPr>
        <w:pStyle w:val="5"/>
        <w:spacing w:line="560" w:lineRule="exact"/>
        <w:ind w:firstLine="480" w:firstLineChars="200"/>
        <w:rPr>
          <w:rFonts w:hAnsi="宋体"/>
          <w:highlight w:val="none"/>
        </w:rPr>
      </w:pPr>
      <w:r>
        <w:rPr>
          <w:rFonts w:hint="eastAsia" w:hAnsi="宋体"/>
          <w:highlight w:val="none"/>
        </w:rPr>
        <w:t>11.3 无论响应</w:t>
      </w:r>
      <w:r>
        <w:rPr>
          <w:rFonts w:hint="eastAsia" w:hAnsi="宋体"/>
          <w:bCs/>
          <w:highlight w:val="none"/>
        </w:rPr>
        <w:t>结果</w:t>
      </w:r>
      <w:r>
        <w:rPr>
          <w:rFonts w:hint="eastAsia" w:hAnsi="宋体"/>
          <w:highlight w:val="none"/>
        </w:rPr>
        <w:t>如何，在开标后，电子版响应文件均不退回。</w:t>
      </w:r>
    </w:p>
    <w:p>
      <w:pPr>
        <w:pStyle w:val="6"/>
        <w:spacing w:before="0" w:after="0" w:line="560" w:lineRule="exact"/>
        <w:rPr>
          <w:rFonts w:hAnsi="宋体"/>
          <w:highlight w:val="none"/>
          <w:u w:val="none"/>
        </w:rPr>
      </w:pPr>
      <w:bookmarkStart w:id="126" w:name="_Toc17788"/>
      <w:bookmarkStart w:id="127" w:name="_Toc16069"/>
      <w:bookmarkStart w:id="128" w:name="_Toc11514"/>
      <w:bookmarkStart w:id="129" w:name="_Ref467306513"/>
      <w:bookmarkStart w:id="130" w:name="_Toc520356156"/>
      <w:bookmarkStart w:id="131" w:name="_Toc515647771"/>
      <w:bookmarkStart w:id="132" w:name="_Toc5230"/>
      <w:r>
        <w:rPr>
          <w:rFonts w:hAnsi="宋体"/>
          <w:highlight w:val="none"/>
          <w:u w:val="none"/>
        </w:rPr>
        <w:t>1</w:t>
      </w:r>
      <w:r>
        <w:rPr>
          <w:rFonts w:hint="eastAsia" w:hAnsi="宋体"/>
          <w:highlight w:val="none"/>
          <w:u w:val="none"/>
        </w:rPr>
        <w:t>2.保证金</w:t>
      </w:r>
      <w:bookmarkEnd w:id="126"/>
      <w:bookmarkEnd w:id="127"/>
      <w:bookmarkEnd w:id="128"/>
      <w:bookmarkEnd w:id="129"/>
      <w:bookmarkEnd w:id="130"/>
      <w:bookmarkEnd w:id="131"/>
      <w:bookmarkEnd w:id="132"/>
      <w:bookmarkStart w:id="133" w:name="_Ref467306302"/>
      <w:bookmarkStart w:id="134" w:name="_Toc23590"/>
      <w:bookmarkStart w:id="135" w:name="_Toc515647772"/>
      <w:bookmarkStart w:id="136" w:name="_Toc520356157"/>
      <w:bookmarkStart w:id="137" w:name="_Toc32569"/>
    </w:p>
    <w:bookmarkEnd w:id="133"/>
    <w:p>
      <w:pPr>
        <w:tabs>
          <w:tab w:val="left" w:pos="0"/>
        </w:tabs>
        <w:spacing w:line="560" w:lineRule="exact"/>
        <w:ind w:firstLine="480" w:firstLineChars="200"/>
        <w:rPr>
          <w:rFonts w:ascii="宋体" w:hAnsi="宋体"/>
          <w:sz w:val="24"/>
          <w:highlight w:val="none"/>
        </w:rPr>
      </w:pPr>
      <w:r>
        <w:rPr>
          <w:rFonts w:hint="eastAsia" w:ascii="宋体" w:hAnsi="宋体"/>
          <w:sz w:val="24"/>
          <w:highlight w:val="none"/>
        </w:rPr>
        <w:t>本项目不收取保证金。</w:t>
      </w:r>
    </w:p>
    <w:p>
      <w:pPr>
        <w:pStyle w:val="6"/>
        <w:spacing w:before="0" w:after="0" w:line="560" w:lineRule="exact"/>
        <w:rPr>
          <w:rFonts w:hAnsi="宋体"/>
          <w:highlight w:val="none"/>
          <w:u w:val="none"/>
        </w:rPr>
      </w:pPr>
      <w:bookmarkStart w:id="138" w:name="_Toc14433"/>
      <w:bookmarkStart w:id="139" w:name="_Toc9429"/>
      <w:r>
        <w:rPr>
          <w:rFonts w:hint="eastAsia" w:hAnsi="宋体"/>
          <w:highlight w:val="none"/>
          <w:u w:val="none"/>
        </w:rPr>
        <w:t>13.响应有效期</w:t>
      </w:r>
      <w:bookmarkEnd w:id="134"/>
      <w:bookmarkEnd w:id="135"/>
      <w:bookmarkEnd w:id="136"/>
      <w:bookmarkEnd w:id="137"/>
      <w:bookmarkEnd w:id="138"/>
      <w:bookmarkEnd w:id="139"/>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13.1响应应当在</w:t>
      </w:r>
      <w:r>
        <w:rPr>
          <w:rFonts w:hint="eastAsia" w:ascii="宋体" w:hAnsi="宋体"/>
          <w:sz w:val="24"/>
          <w:highlight w:val="none"/>
          <w:u w:val="single"/>
        </w:rPr>
        <w:t>供应商须知资料表</w:t>
      </w:r>
      <w:r>
        <w:rPr>
          <w:rFonts w:hint="eastAsia" w:ascii="宋体" w:hAnsi="宋体"/>
          <w:sz w:val="24"/>
          <w:highlight w:val="none"/>
        </w:rPr>
        <w:t>中规定时间内保持有效。响应有效期不满足要求的响应，其响应文件将被认定为无效。</w:t>
      </w:r>
    </w:p>
    <w:p>
      <w:pPr>
        <w:tabs>
          <w:tab w:val="left" w:pos="0"/>
        </w:tabs>
        <w:spacing w:line="560" w:lineRule="exact"/>
        <w:ind w:left="2" w:firstLine="480" w:firstLineChars="200"/>
        <w:rPr>
          <w:rFonts w:ascii="宋体" w:hAnsi="宋体"/>
          <w:sz w:val="24"/>
          <w:highlight w:val="none"/>
        </w:rPr>
      </w:pPr>
      <w:bookmarkStart w:id="140" w:name="_Toc493"/>
      <w:bookmarkStart w:id="141" w:name="_Toc515647773"/>
      <w:bookmarkStart w:id="142" w:name="_Toc17074"/>
      <w:bookmarkStart w:id="143" w:name="_Toc520356158"/>
      <w:r>
        <w:rPr>
          <w:rFonts w:hint="eastAsia" w:ascii="宋体" w:hAnsi="宋体"/>
          <w:sz w:val="24"/>
          <w:highlight w:val="none"/>
        </w:rPr>
        <w:t>13.2因特殊原因</w:t>
      </w:r>
      <w:r>
        <w:rPr>
          <w:rFonts w:ascii="宋体" w:hAnsi="宋体"/>
          <w:sz w:val="24"/>
          <w:highlight w:val="none"/>
        </w:rPr>
        <w:t>，</w:t>
      </w:r>
      <w:r>
        <w:rPr>
          <w:rFonts w:hint="eastAsia" w:ascii="宋体" w:hAnsi="宋体"/>
          <w:sz w:val="24"/>
          <w:highlight w:val="none"/>
        </w:rPr>
        <w:t>采购人或采购代理机构可以在原响应有效期截止之前，要求供应商延长响应文件的有效期。接受该要求的供应商将不会被要求和允许修正其响应。供应商可以拒绝延长响应有效期</w:t>
      </w:r>
      <w:r>
        <w:rPr>
          <w:rFonts w:ascii="宋体" w:hAnsi="宋体"/>
          <w:sz w:val="24"/>
          <w:highlight w:val="none"/>
        </w:rPr>
        <w:t>的</w:t>
      </w:r>
      <w:r>
        <w:rPr>
          <w:rFonts w:hint="eastAsia" w:ascii="宋体" w:hAnsi="宋体"/>
          <w:sz w:val="24"/>
          <w:highlight w:val="none"/>
        </w:rPr>
        <w:t>要求，且不承担任何责任。上述要求和答复都应以书面形式提交。</w:t>
      </w:r>
    </w:p>
    <w:p>
      <w:pPr>
        <w:pStyle w:val="6"/>
        <w:tabs>
          <w:tab w:val="left" w:pos="900"/>
        </w:tabs>
        <w:spacing w:before="0" w:after="0" w:line="560" w:lineRule="exact"/>
        <w:rPr>
          <w:rFonts w:hAnsi="宋体" w:cs="宋体"/>
          <w:highlight w:val="none"/>
          <w:u w:val="none"/>
        </w:rPr>
      </w:pPr>
      <w:bookmarkStart w:id="144" w:name="_Toc62672980"/>
      <w:bookmarkStart w:id="145" w:name="_Toc12151"/>
      <w:bookmarkStart w:id="146" w:name="_Toc16729"/>
      <w:r>
        <w:rPr>
          <w:rFonts w:hint="eastAsia" w:hAnsi="宋体" w:cs="宋体"/>
          <w:highlight w:val="none"/>
          <w:u w:val="none"/>
        </w:rPr>
        <w:t>14.响应文件的签署及规定</w:t>
      </w:r>
      <w:bookmarkEnd w:id="144"/>
      <w:bookmarkEnd w:id="145"/>
      <w:bookmarkEnd w:id="146"/>
    </w:p>
    <w:p>
      <w:pPr>
        <w:spacing w:line="560" w:lineRule="exact"/>
        <w:ind w:firstLine="480" w:firstLineChars="200"/>
        <w:rPr>
          <w:rFonts w:ascii="宋体" w:hAnsi="宋体"/>
          <w:sz w:val="24"/>
          <w:highlight w:val="none"/>
        </w:rPr>
      </w:pPr>
      <w:r>
        <w:rPr>
          <w:rFonts w:hint="eastAsia" w:ascii="宋体" w:hAnsi="宋体"/>
          <w:sz w:val="24"/>
          <w:highlight w:val="none"/>
        </w:rPr>
        <w:t>14.1供应商应按</w:t>
      </w:r>
      <w:r>
        <w:rPr>
          <w:rFonts w:hint="eastAsia" w:ascii="宋体" w:hAnsi="宋体"/>
          <w:sz w:val="24"/>
          <w:highlight w:val="none"/>
          <w:u w:val="single"/>
        </w:rPr>
        <w:t>供应商须知资料表</w:t>
      </w:r>
      <w:r>
        <w:rPr>
          <w:rFonts w:hint="eastAsia" w:ascii="宋体" w:hAnsi="宋体"/>
          <w:sz w:val="24"/>
          <w:highlight w:val="none"/>
        </w:rPr>
        <w:t>中的规定，</w:t>
      </w:r>
      <w:r>
        <w:rPr>
          <w:rFonts w:ascii="宋体" w:hAnsi="宋体"/>
          <w:sz w:val="24"/>
          <w:highlight w:val="none"/>
        </w:rPr>
        <w:t>准备和递交</w:t>
      </w:r>
      <w:r>
        <w:rPr>
          <w:rFonts w:hint="eastAsia" w:ascii="宋体" w:hAnsi="宋体"/>
          <w:sz w:val="24"/>
          <w:highlight w:val="none"/>
        </w:rPr>
        <w:t>加密的电子响应文件（文件格式为.zbtf），</w:t>
      </w:r>
      <w:r>
        <w:rPr>
          <w:rFonts w:ascii="宋体" w:hAnsi="宋体"/>
          <w:sz w:val="24"/>
          <w:highlight w:val="none"/>
        </w:rPr>
        <w:t>应</w:t>
      </w:r>
      <w:r>
        <w:rPr>
          <w:rFonts w:hint="eastAsia" w:ascii="宋体" w:hAnsi="宋体"/>
          <w:sz w:val="24"/>
          <w:highlight w:val="none"/>
        </w:rPr>
        <w:t>在响应截止时间前通过淄博市公共资源交易平台系统上传。</w:t>
      </w:r>
    </w:p>
    <w:p>
      <w:pPr>
        <w:spacing w:line="560" w:lineRule="exact"/>
        <w:ind w:firstLine="480" w:firstLineChars="200"/>
        <w:rPr>
          <w:rFonts w:ascii="宋体" w:hAnsi="宋体"/>
          <w:sz w:val="24"/>
          <w:highlight w:val="none"/>
        </w:rPr>
      </w:pPr>
      <w:r>
        <w:rPr>
          <w:rFonts w:hint="eastAsia" w:ascii="宋体" w:hAnsi="宋体"/>
          <w:sz w:val="24"/>
          <w:highlight w:val="none"/>
        </w:rPr>
        <w:t>14.2响应文件因字迹潦草、表达不清所引起的后果由供应商负责。</w:t>
      </w:r>
    </w:p>
    <w:p>
      <w:pPr>
        <w:spacing w:line="560" w:lineRule="exact"/>
        <w:ind w:firstLine="480" w:firstLineChars="200"/>
        <w:rPr>
          <w:rFonts w:ascii="宋体" w:hAnsi="宋体"/>
          <w:sz w:val="24"/>
          <w:highlight w:val="none"/>
        </w:rPr>
      </w:pPr>
      <w:r>
        <w:rPr>
          <w:rFonts w:hint="eastAsia" w:ascii="宋体" w:hAnsi="宋体"/>
          <w:sz w:val="24"/>
          <w:highlight w:val="none"/>
        </w:rPr>
        <w:t>14.3电子响应文件须在单一来源采购文件要求的指定位置加盖供应商公章及法定代表人（非法人组织的负责人）或其授权代表签章（签字或盖章），否则将导致其响应被拒绝。</w:t>
      </w:r>
    </w:p>
    <w:p>
      <w:pPr>
        <w:spacing w:line="560" w:lineRule="exact"/>
        <w:rPr>
          <w:highlight w:val="none"/>
        </w:rPr>
      </w:pPr>
    </w:p>
    <w:bookmarkEnd w:id="140"/>
    <w:bookmarkEnd w:id="141"/>
    <w:bookmarkEnd w:id="142"/>
    <w:bookmarkEnd w:id="143"/>
    <w:p>
      <w:pPr>
        <w:pStyle w:val="4"/>
        <w:spacing w:before="0" w:line="560" w:lineRule="exact"/>
        <w:ind w:left="565" w:leftChars="12" w:hanging="540"/>
        <w:rPr>
          <w:rFonts w:hAnsi="宋体"/>
          <w:highlight w:val="none"/>
        </w:rPr>
      </w:pPr>
      <w:bookmarkStart w:id="147" w:name="_Toc515647774"/>
      <w:bookmarkStart w:id="148" w:name="_Toc16865"/>
      <w:bookmarkStart w:id="149" w:name="_Toc216582808"/>
      <w:bookmarkStart w:id="150" w:name="_Toc6368"/>
      <w:bookmarkStart w:id="151" w:name="_Toc520356159"/>
      <w:bookmarkStart w:id="152" w:name="_Toc11179"/>
      <w:bookmarkStart w:id="153" w:name="_Toc24919"/>
      <w:r>
        <w:rPr>
          <w:rFonts w:hint="eastAsia" w:ascii="宋体" w:hAnsi="宋体" w:eastAsia="宋体"/>
          <w:sz w:val="28"/>
          <w:szCs w:val="28"/>
          <w:highlight w:val="none"/>
        </w:rPr>
        <w:t>四、响应文件的递交</w:t>
      </w:r>
      <w:bookmarkEnd w:id="147"/>
      <w:bookmarkEnd w:id="148"/>
      <w:bookmarkEnd w:id="149"/>
      <w:bookmarkEnd w:id="150"/>
      <w:bookmarkEnd w:id="151"/>
      <w:bookmarkEnd w:id="152"/>
      <w:bookmarkEnd w:id="153"/>
    </w:p>
    <w:p>
      <w:pPr>
        <w:pStyle w:val="6"/>
        <w:spacing w:before="0" w:after="0" w:line="560" w:lineRule="exact"/>
        <w:rPr>
          <w:rFonts w:hAnsi="宋体"/>
          <w:highlight w:val="none"/>
          <w:u w:val="none"/>
        </w:rPr>
      </w:pPr>
      <w:bookmarkStart w:id="154" w:name="_Toc21645"/>
      <w:bookmarkStart w:id="155" w:name="_Toc32337"/>
      <w:bookmarkStart w:id="156" w:name="_Toc515647775"/>
      <w:bookmarkStart w:id="157" w:name="_Toc520356160"/>
      <w:bookmarkStart w:id="158" w:name="_Toc32646"/>
      <w:bookmarkStart w:id="159" w:name="_Toc1663"/>
      <w:r>
        <w:rPr>
          <w:rFonts w:hint="eastAsia" w:hAnsi="宋体"/>
          <w:highlight w:val="none"/>
          <w:u w:val="none"/>
        </w:rPr>
        <w:t>15.响应文件的</w:t>
      </w:r>
      <w:bookmarkEnd w:id="154"/>
      <w:bookmarkEnd w:id="155"/>
      <w:bookmarkEnd w:id="156"/>
      <w:bookmarkEnd w:id="157"/>
      <w:r>
        <w:rPr>
          <w:rFonts w:hint="eastAsia" w:hAnsi="宋体"/>
          <w:highlight w:val="none"/>
          <w:u w:val="none"/>
        </w:rPr>
        <w:t>递交</w:t>
      </w:r>
      <w:bookmarkEnd w:id="158"/>
      <w:bookmarkEnd w:id="159"/>
    </w:p>
    <w:p>
      <w:pPr>
        <w:tabs>
          <w:tab w:val="left" w:pos="0"/>
        </w:tabs>
        <w:spacing w:line="560" w:lineRule="exact"/>
        <w:ind w:left="2" w:firstLine="480" w:firstLineChars="200"/>
        <w:rPr>
          <w:rFonts w:ascii="宋体" w:hAnsi="宋体" w:cs="宋体"/>
          <w:kern w:val="0"/>
          <w:sz w:val="24"/>
          <w:highlight w:val="none"/>
        </w:rPr>
      </w:pPr>
      <w:bookmarkStart w:id="160" w:name="_Toc12751"/>
      <w:bookmarkStart w:id="161" w:name="_Toc520356161"/>
      <w:bookmarkStart w:id="162" w:name="_Toc9840"/>
      <w:bookmarkStart w:id="163" w:name="_Toc515647776"/>
      <w:r>
        <w:rPr>
          <w:rFonts w:hint="eastAsia" w:ascii="宋体" w:hAnsi="宋体"/>
          <w:bCs/>
          <w:sz w:val="24"/>
          <w:highlight w:val="none"/>
          <w:lang w:val="zh-CN"/>
        </w:rPr>
        <w:t>本项目实行电子响应，供应商无须提交纸质响应文件。</w:t>
      </w:r>
      <w:r>
        <w:rPr>
          <w:rFonts w:hint="eastAsia" w:ascii="宋体" w:hAnsi="宋体"/>
          <w:sz w:val="24"/>
          <w:highlight w:val="none"/>
          <w:lang w:val="zh-CN"/>
        </w:rPr>
        <w:t>供应商应按照本项目</w:t>
      </w:r>
      <w:r>
        <w:rPr>
          <w:rFonts w:hint="eastAsia" w:ascii="宋体" w:hAnsi="宋体"/>
          <w:sz w:val="24"/>
          <w:highlight w:val="none"/>
        </w:rPr>
        <w:t>单一来源采购文件</w:t>
      </w:r>
      <w:r>
        <w:rPr>
          <w:rFonts w:hint="eastAsia" w:ascii="宋体" w:hAnsi="宋体"/>
          <w:sz w:val="24"/>
          <w:highlight w:val="none"/>
          <w:lang w:val="zh-CN"/>
        </w:rPr>
        <w:t>的要求编制、加密并递交响应文件。供应商在使用系统进行响应的过程中遇到涉及平台使用的任何问题，可致电平台技术支持热线咨询，</w:t>
      </w:r>
      <w:r>
        <w:rPr>
          <w:rFonts w:ascii="宋体" w:hAnsi="宋体"/>
          <w:sz w:val="24"/>
          <w:highlight w:val="none"/>
        </w:rPr>
        <w:t>咨询电话</w:t>
      </w:r>
      <w:r>
        <w:rPr>
          <w:rFonts w:hint="eastAsia" w:ascii="宋体" w:hAnsi="宋体"/>
          <w:sz w:val="24"/>
          <w:highlight w:val="none"/>
        </w:rPr>
        <w:t>400-998-0000</w:t>
      </w:r>
      <w:r>
        <w:rPr>
          <w:rFonts w:ascii="宋体" w:hAnsi="宋体"/>
          <w:sz w:val="24"/>
          <w:highlight w:val="none"/>
        </w:rPr>
        <w:t>。</w:t>
      </w:r>
    </w:p>
    <w:p>
      <w:pPr>
        <w:pStyle w:val="6"/>
        <w:spacing w:before="0" w:after="0" w:line="560" w:lineRule="exact"/>
        <w:rPr>
          <w:rFonts w:hAnsi="宋体"/>
          <w:highlight w:val="none"/>
          <w:u w:val="none"/>
        </w:rPr>
      </w:pPr>
      <w:bookmarkStart w:id="164" w:name="_Toc26265"/>
      <w:bookmarkStart w:id="165" w:name="_Toc9757"/>
      <w:r>
        <w:rPr>
          <w:rFonts w:hint="eastAsia" w:hAnsi="宋体"/>
          <w:highlight w:val="none"/>
          <w:u w:val="none"/>
        </w:rPr>
        <w:t>16.响应文件的截止</w:t>
      </w:r>
      <w:bookmarkEnd w:id="160"/>
      <w:bookmarkEnd w:id="161"/>
      <w:bookmarkEnd w:id="162"/>
      <w:bookmarkEnd w:id="163"/>
      <w:bookmarkEnd w:id="164"/>
      <w:bookmarkEnd w:id="165"/>
    </w:p>
    <w:p>
      <w:pPr>
        <w:tabs>
          <w:tab w:val="left" w:pos="0"/>
        </w:tabs>
        <w:spacing w:line="560" w:lineRule="exact"/>
        <w:ind w:firstLine="480" w:firstLineChars="200"/>
        <w:rPr>
          <w:rFonts w:ascii="宋体" w:hAnsi="宋体"/>
          <w:sz w:val="24"/>
          <w:highlight w:val="none"/>
        </w:rPr>
      </w:pPr>
      <w:bookmarkStart w:id="166" w:name="_Toc18537"/>
      <w:bookmarkStart w:id="167" w:name="_Toc24275"/>
      <w:bookmarkStart w:id="168" w:name="_Toc515647777"/>
      <w:bookmarkStart w:id="169" w:name="_Toc520356162"/>
      <w:r>
        <w:rPr>
          <w:rFonts w:hint="eastAsia" w:ascii="宋体" w:hAnsi="宋体"/>
          <w:sz w:val="24"/>
          <w:highlight w:val="none"/>
        </w:rPr>
        <w:t>16.1</w:t>
      </w:r>
      <w:r>
        <w:rPr>
          <w:rFonts w:hint="eastAsia" w:ascii="宋体" w:hAnsi="宋体"/>
          <w:sz w:val="24"/>
          <w:highlight w:val="none"/>
          <w:lang w:val="zh-CN"/>
        </w:rPr>
        <w:t>供应商</w:t>
      </w:r>
      <w:r>
        <w:rPr>
          <w:rFonts w:hint="eastAsia" w:ascii="宋体" w:hAnsi="宋体"/>
          <w:sz w:val="24"/>
          <w:highlight w:val="none"/>
        </w:rPr>
        <w:t>应在响应截止时间前，</w:t>
      </w:r>
      <w:r>
        <w:rPr>
          <w:rFonts w:ascii="宋体" w:hAnsi="宋体"/>
          <w:sz w:val="24"/>
          <w:highlight w:val="none"/>
        </w:rPr>
        <w:t>将</w:t>
      </w:r>
      <w:r>
        <w:rPr>
          <w:rFonts w:hint="eastAsia" w:ascii="宋体" w:hAnsi="宋体"/>
          <w:sz w:val="24"/>
          <w:highlight w:val="none"/>
        </w:rPr>
        <w:t>响应</w:t>
      </w:r>
      <w:r>
        <w:rPr>
          <w:rFonts w:ascii="宋体" w:hAnsi="宋体"/>
          <w:sz w:val="24"/>
          <w:highlight w:val="none"/>
        </w:rPr>
        <w:t>文件按照</w:t>
      </w:r>
      <w:r>
        <w:rPr>
          <w:rFonts w:hint="eastAsia" w:ascii="宋体" w:hAnsi="宋体"/>
          <w:sz w:val="24"/>
          <w:highlight w:val="none"/>
        </w:rPr>
        <w:t>单一来源采购文件</w:t>
      </w:r>
      <w:r>
        <w:rPr>
          <w:rFonts w:ascii="宋体" w:hAnsi="宋体"/>
          <w:sz w:val="24"/>
          <w:highlight w:val="none"/>
        </w:rPr>
        <w:t>要求的方式递交</w:t>
      </w:r>
      <w:r>
        <w:rPr>
          <w:rFonts w:hint="eastAsia" w:ascii="宋体" w:hAnsi="宋体"/>
          <w:sz w:val="24"/>
          <w:highlight w:val="none"/>
        </w:rPr>
        <w:t>。</w:t>
      </w:r>
      <w:r>
        <w:rPr>
          <w:rFonts w:hint="eastAsia" w:ascii="宋体" w:hAnsi="宋体" w:cs="宋体"/>
          <w:sz w:val="24"/>
          <w:highlight w:val="none"/>
        </w:rPr>
        <w:t>供应商递交响应文件的时间和地点详见</w:t>
      </w:r>
      <w:r>
        <w:rPr>
          <w:rFonts w:hint="eastAsia" w:ascii="宋体" w:hAnsi="宋体" w:cs="宋体"/>
          <w:sz w:val="24"/>
          <w:highlight w:val="none"/>
          <w:u w:val="single"/>
        </w:rPr>
        <w:t>供应商须知资料表</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16.2采购人和采购代理机构将拒绝接收在响应截止时间后递交的响应文件。</w:t>
      </w:r>
    </w:p>
    <w:p>
      <w:pPr>
        <w:tabs>
          <w:tab w:val="left" w:pos="0"/>
        </w:tabs>
        <w:spacing w:line="560" w:lineRule="exact"/>
        <w:ind w:left="2" w:firstLine="480" w:firstLineChars="200"/>
        <w:rPr>
          <w:highlight w:val="none"/>
        </w:rPr>
      </w:pPr>
      <w:r>
        <w:rPr>
          <w:rFonts w:hint="eastAsia" w:ascii="宋体" w:hAnsi="宋体" w:cs="宋体"/>
          <w:sz w:val="24"/>
          <w:highlight w:val="none"/>
        </w:rPr>
        <w:t>16.3除</w:t>
      </w:r>
      <w:r>
        <w:rPr>
          <w:rFonts w:hint="eastAsia" w:ascii="宋体" w:hAnsi="宋体" w:cs="宋体"/>
          <w:sz w:val="24"/>
          <w:highlight w:val="none"/>
          <w:u w:val="single"/>
        </w:rPr>
        <w:t>供应商须知资料表</w:t>
      </w:r>
      <w:r>
        <w:rPr>
          <w:rFonts w:hint="eastAsia" w:ascii="宋体" w:hAnsi="宋体" w:cs="宋体"/>
          <w:sz w:val="24"/>
          <w:highlight w:val="none"/>
        </w:rPr>
        <w:t>另有规定外，供应商所递交的响应文件不予退还。</w:t>
      </w:r>
    </w:p>
    <w:p>
      <w:pPr>
        <w:pStyle w:val="6"/>
        <w:spacing w:before="0" w:after="0" w:line="560" w:lineRule="exact"/>
        <w:rPr>
          <w:rFonts w:hAnsi="宋体"/>
          <w:highlight w:val="none"/>
          <w:u w:val="none"/>
        </w:rPr>
      </w:pPr>
      <w:bookmarkStart w:id="170" w:name="_Toc30785"/>
      <w:bookmarkStart w:id="171" w:name="_Toc7093"/>
      <w:r>
        <w:rPr>
          <w:rFonts w:hint="eastAsia" w:hAnsi="宋体"/>
          <w:highlight w:val="none"/>
          <w:u w:val="none"/>
        </w:rPr>
        <w:t>17.响应文件的接收、修改与撤回</w:t>
      </w:r>
      <w:bookmarkEnd w:id="166"/>
      <w:bookmarkEnd w:id="167"/>
      <w:bookmarkEnd w:id="168"/>
      <w:bookmarkEnd w:id="169"/>
      <w:bookmarkEnd w:id="170"/>
      <w:bookmarkEnd w:id="171"/>
    </w:p>
    <w:p>
      <w:pPr>
        <w:tabs>
          <w:tab w:val="left" w:pos="0"/>
        </w:tabs>
        <w:spacing w:line="560" w:lineRule="exact"/>
        <w:ind w:left="2" w:firstLine="480" w:firstLineChars="200"/>
        <w:rPr>
          <w:rFonts w:ascii="宋体" w:hAnsi="宋体"/>
          <w:sz w:val="24"/>
          <w:highlight w:val="none"/>
        </w:rPr>
      </w:pPr>
      <w:bookmarkStart w:id="172" w:name="_Toc12436"/>
      <w:bookmarkStart w:id="173" w:name="_Toc515647778"/>
      <w:bookmarkStart w:id="174" w:name="_Toc216582809"/>
      <w:bookmarkStart w:id="175" w:name="_Toc28398"/>
      <w:bookmarkStart w:id="176" w:name="_Toc520356163"/>
      <w:r>
        <w:rPr>
          <w:rFonts w:hint="eastAsia" w:ascii="宋体" w:hAnsi="宋体"/>
          <w:sz w:val="24"/>
          <w:highlight w:val="none"/>
        </w:rPr>
        <w:t>17.1</w:t>
      </w:r>
      <w:r>
        <w:rPr>
          <w:rFonts w:hint="eastAsia" w:ascii="宋体" w:hAnsi="宋体" w:cs="宋体"/>
          <w:sz w:val="24"/>
          <w:highlight w:val="none"/>
        </w:rPr>
        <w:t>采购人</w:t>
      </w:r>
      <w:r>
        <w:rPr>
          <w:rFonts w:hint="eastAsia" w:ascii="宋体" w:hAnsi="宋体"/>
          <w:sz w:val="24"/>
          <w:highlight w:val="none"/>
        </w:rPr>
        <w:t>或采购代理机构将通过淄博市公共资源交易平台系统自动接收供应商上传的响应文件。</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17.2递交响应文件以后，如果供应商要进行撤回的，须在提交响应文件截止时间前在淄博市公共资源交易平台系统中进行撤回。</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17.3如果提交响应文件截止时间前需要对已经成功生成并上传淄博市公共资源交易平台系统的电子响应文件进行修改、补充的，供应商应当先撤回原文件，使用自备计算机和响应文件制作软件重新制作生成新的电子响应文件，并在提交响应文件截止时间前重新上传。</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17.4</w:t>
      </w:r>
      <w:r>
        <w:rPr>
          <w:rFonts w:hint="eastAsia" w:ascii="宋体" w:hAnsi="宋体"/>
          <w:sz w:val="24"/>
          <w:highlight w:val="none"/>
          <w:lang w:val="zh-CN"/>
        </w:rPr>
        <w:t>供应商在</w:t>
      </w:r>
      <w:r>
        <w:rPr>
          <w:rFonts w:hint="eastAsia" w:ascii="宋体" w:hAnsi="宋体"/>
          <w:sz w:val="24"/>
          <w:highlight w:val="none"/>
        </w:rPr>
        <w:t>提交响应文件截止时间前</w:t>
      </w:r>
      <w:r>
        <w:rPr>
          <w:rFonts w:hint="eastAsia" w:ascii="宋体" w:hAnsi="宋体"/>
          <w:sz w:val="24"/>
          <w:highlight w:val="none"/>
          <w:lang w:val="zh-CN"/>
        </w:rPr>
        <w:t>最后一次完成上传的响应文件为有效响应文件。逾期系统将自动关闭，未完成上传的响应文件视为逾期送达，将被拒绝。</w:t>
      </w:r>
    </w:p>
    <w:p>
      <w:pPr>
        <w:tabs>
          <w:tab w:val="left" w:pos="0"/>
        </w:tabs>
        <w:spacing w:line="560" w:lineRule="exact"/>
        <w:ind w:left="2" w:firstLine="480" w:firstLineChars="200"/>
        <w:rPr>
          <w:rFonts w:ascii="宋体" w:hAnsi="宋体"/>
          <w:sz w:val="28"/>
          <w:szCs w:val="28"/>
          <w:highlight w:val="none"/>
        </w:rPr>
      </w:pPr>
      <w:r>
        <w:rPr>
          <w:rFonts w:hint="eastAsia" w:ascii="宋体" w:hAnsi="宋体"/>
          <w:sz w:val="24"/>
          <w:highlight w:val="none"/>
        </w:rPr>
        <w:t>17.5在提交响应文件截止时间之后，供应商不得对其响应文件做任何修改。</w:t>
      </w:r>
    </w:p>
    <w:p>
      <w:pPr>
        <w:pStyle w:val="4"/>
        <w:spacing w:before="0" w:line="560" w:lineRule="exact"/>
        <w:ind w:left="565" w:leftChars="12" w:hanging="540"/>
        <w:rPr>
          <w:rFonts w:ascii="宋体" w:hAnsi="宋体" w:eastAsia="宋体"/>
          <w:sz w:val="28"/>
          <w:szCs w:val="28"/>
          <w:highlight w:val="none"/>
        </w:rPr>
      </w:pPr>
      <w:bookmarkStart w:id="177" w:name="_Toc26328"/>
    </w:p>
    <w:p>
      <w:pPr>
        <w:pStyle w:val="4"/>
        <w:spacing w:before="0" w:line="560" w:lineRule="exact"/>
        <w:ind w:left="565" w:leftChars="12" w:hanging="540"/>
        <w:rPr>
          <w:rFonts w:ascii="宋体" w:hAnsi="宋体" w:eastAsia="宋体"/>
          <w:sz w:val="28"/>
          <w:szCs w:val="28"/>
          <w:highlight w:val="none"/>
        </w:rPr>
      </w:pPr>
      <w:bookmarkStart w:id="178" w:name="_Toc30856"/>
      <w:r>
        <w:rPr>
          <w:rFonts w:hint="eastAsia" w:ascii="宋体" w:hAnsi="宋体" w:eastAsia="宋体"/>
          <w:sz w:val="28"/>
          <w:szCs w:val="28"/>
          <w:highlight w:val="none"/>
        </w:rPr>
        <w:t>五</w:t>
      </w:r>
      <w:bookmarkEnd w:id="172"/>
      <w:bookmarkEnd w:id="173"/>
      <w:bookmarkEnd w:id="174"/>
      <w:bookmarkEnd w:id="175"/>
      <w:bookmarkEnd w:id="176"/>
      <w:r>
        <w:rPr>
          <w:rFonts w:hint="eastAsia" w:ascii="宋体" w:hAnsi="宋体" w:eastAsia="宋体"/>
          <w:sz w:val="28"/>
          <w:szCs w:val="28"/>
          <w:highlight w:val="none"/>
        </w:rPr>
        <w:t>、开标及评标</w:t>
      </w:r>
      <w:bookmarkEnd w:id="177"/>
      <w:bookmarkEnd w:id="178"/>
    </w:p>
    <w:p>
      <w:pPr>
        <w:pStyle w:val="6"/>
        <w:spacing w:line="560" w:lineRule="exact"/>
        <w:rPr>
          <w:highlight w:val="none"/>
          <w:u w:val="none"/>
        </w:rPr>
      </w:pPr>
      <w:bookmarkStart w:id="179" w:name="_Toc51257702"/>
      <w:bookmarkStart w:id="180" w:name="_Toc518923083"/>
      <w:bookmarkStart w:id="181" w:name="_Toc2005"/>
      <w:bookmarkStart w:id="182" w:name="_Toc520356164"/>
      <w:bookmarkStart w:id="183" w:name="_Toc14448"/>
      <w:r>
        <w:rPr>
          <w:rFonts w:hint="eastAsia"/>
          <w:highlight w:val="none"/>
          <w:u w:val="none"/>
        </w:rPr>
        <w:t>18.开标</w:t>
      </w:r>
      <w:bookmarkEnd w:id="179"/>
      <w:bookmarkEnd w:id="180"/>
      <w:bookmarkEnd w:id="181"/>
      <w:bookmarkEnd w:id="182"/>
      <w:bookmarkEnd w:id="183"/>
    </w:p>
    <w:p>
      <w:pPr>
        <w:pStyle w:val="5"/>
        <w:spacing w:line="560" w:lineRule="exact"/>
        <w:jc w:val="both"/>
        <w:rPr>
          <w:rFonts w:hAnsi="宋体"/>
          <w:snapToGrid w:val="0"/>
          <w:highlight w:val="none"/>
        </w:rPr>
      </w:pPr>
      <w:r>
        <w:rPr>
          <w:rFonts w:hint="eastAsia" w:hAnsi="宋体"/>
          <w:highlight w:val="none"/>
        </w:rPr>
        <w:t>18.1</w:t>
      </w:r>
      <w:r>
        <w:rPr>
          <w:rFonts w:hint="eastAsia" w:hAnsi="宋体"/>
          <w:snapToGrid w:val="0"/>
          <w:highlight w:val="none"/>
        </w:rPr>
        <w:t>采购人和</w:t>
      </w:r>
      <w:r>
        <w:rPr>
          <w:rFonts w:hAnsi="宋体"/>
          <w:snapToGrid w:val="0"/>
          <w:highlight w:val="none"/>
        </w:rPr>
        <w:t>采购代理机构</w:t>
      </w:r>
      <w:r>
        <w:rPr>
          <w:rFonts w:hint="eastAsia" w:hAnsi="宋体"/>
          <w:snapToGrid w:val="0"/>
          <w:highlight w:val="none"/>
        </w:rPr>
        <w:t>将按</w:t>
      </w:r>
      <w:r>
        <w:rPr>
          <w:rFonts w:hint="eastAsia" w:hAnsi="宋体"/>
          <w:snapToGrid w:val="0"/>
          <w:highlight w:val="none"/>
          <w:u w:val="single"/>
        </w:rPr>
        <w:t>供应商须知资料表</w:t>
      </w:r>
      <w:r>
        <w:rPr>
          <w:rFonts w:hint="eastAsia" w:hAnsi="宋体"/>
          <w:snapToGrid w:val="0"/>
          <w:highlight w:val="none"/>
        </w:rPr>
        <w:t>规定的开标时间和地点组织开标。</w:t>
      </w:r>
    </w:p>
    <w:p>
      <w:pPr>
        <w:pStyle w:val="5"/>
        <w:spacing w:line="560" w:lineRule="exact"/>
        <w:jc w:val="both"/>
        <w:rPr>
          <w:rFonts w:hAnsi="宋体" w:cs="宋体"/>
          <w:kern w:val="2"/>
          <w:szCs w:val="24"/>
          <w:highlight w:val="none"/>
        </w:rPr>
      </w:pPr>
      <w:r>
        <w:rPr>
          <w:rFonts w:hint="eastAsia" w:hAnsi="宋体" w:cs="宋体"/>
          <w:kern w:val="2"/>
          <w:szCs w:val="24"/>
          <w:highlight w:val="none"/>
        </w:rPr>
        <w:t>本项目采用网上开标模式。各供应商无需到达开标现场，请在开标前登录淄博市公共资源交易网（http://ggzyjy.zibo.gov.cn/TPFront/）网上开标大厅。</w:t>
      </w:r>
    </w:p>
    <w:p>
      <w:pPr>
        <w:pStyle w:val="5"/>
        <w:spacing w:line="560" w:lineRule="exact"/>
        <w:jc w:val="both"/>
        <w:rPr>
          <w:rFonts w:hAnsi="宋体"/>
          <w:snapToGrid w:val="0"/>
          <w:highlight w:val="none"/>
        </w:rPr>
      </w:pPr>
      <w:r>
        <w:rPr>
          <w:rFonts w:hint="eastAsia" w:hAnsi="宋体"/>
          <w:highlight w:val="none"/>
        </w:rPr>
        <w:t>18.</w:t>
      </w:r>
      <w:r>
        <w:rPr>
          <w:rFonts w:hint="eastAsia" w:hAnsi="宋体"/>
          <w:snapToGrid w:val="0"/>
          <w:highlight w:val="none"/>
        </w:rPr>
        <w:t>2提交响应文件</w:t>
      </w:r>
      <w:r>
        <w:rPr>
          <w:rFonts w:hint="eastAsia" w:hAnsi="宋体" w:cs="宋体"/>
          <w:kern w:val="2"/>
          <w:szCs w:val="24"/>
          <w:highlight w:val="none"/>
        </w:rPr>
        <w:t>截止时间后，各供应商应当根据网上开标流程进行操作并对响应文件进行解密,以及答疑、澄清等。</w:t>
      </w:r>
      <w:r>
        <w:rPr>
          <w:rFonts w:hint="eastAsia" w:hAnsi="宋体" w:cs="宋体"/>
          <w:kern w:val="2"/>
          <w:szCs w:val="24"/>
          <w:highlight w:val="none"/>
          <w:lang w:val="zh-CN"/>
        </w:rPr>
        <w:t>开标时，</w:t>
      </w:r>
      <w:r>
        <w:rPr>
          <w:rFonts w:hint="eastAsia" w:hAnsi="宋体" w:cs="宋体"/>
          <w:kern w:val="2"/>
          <w:szCs w:val="24"/>
          <w:highlight w:val="none"/>
        </w:rPr>
        <w:t>供应商应当</w:t>
      </w:r>
      <w:r>
        <w:rPr>
          <w:rFonts w:hint="eastAsia" w:hAnsi="宋体" w:cs="宋体"/>
          <w:kern w:val="2"/>
          <w:szCs w:val="24"/>
          <w:highlight w:val="none"/>
          <w:lang w:val="zh-CN"/>
        </w:rPr>
        <w:t>在</w:t>
      </w:r>
      <w:r>
        <w:rPr>
          <w:rFonts w:hint="eastAsia" w:hAnsi="宋体" w:cs="宋体"/>
          <w:kern w:val="2"/>
          <w:szCs w:val="24"/>
          <w:highlight w:val="none"/>
        </w:rPr>
        <w:t>解密开始时间20分钟内完成解密工作（以网上开标系统解密倒计时为准）</w:t>
      </w:r>
      <w:r>
        <w:rPr>
          <w:rFonts w:hint="eastAsia" w:hAnsi="宋体" w:cs="宋体"/>
          <w:kern w:val="2"/>
          <w:szCs w:val="24"/>
          <w:highlight w:val="none"/>
          <w:lang w:val="zh-CN"/>
        </w:rPr>
        <w:t>。因</w:t>
      </w:r>
      <w:r>
        <w:rPr>
          <w:rFonts w:hint="eastAsia" w:hAnsi="宋体" w:cs="宋体"/>
          <w:kern w:val="2"/>
          <w:szCs w:val="24"/>
          <w:highlight w:val="none"/>
        </w:rPr>
        <w:t>供应商</w:t>
      </w:r>
      <w:r>
        <w:rPr>
          <w:rFonts w:hint="eastAsia" w:hAnsi="宋体" w:cs="宋体"/>
          <w:kern w:val="2"/>
          <w:szCs w:val="24"/>
          <w:highlight w:val="none"/>
          <w:lang w:val="zh-CN"/>
        </w:rPr>
        <w:t>自身原因导致</w:t>
      </w:r>
      <w:r>
        <w:rPr>
          <w:rFonts w:hint="eastAsia" w:hAnsi="宋体" w:cs="宋体"/>
          <w:kern w:val="2"/>
          <w:szCs w:val="24"/>
          <w:highlight w:val="none"/>
        </w:rPr>
        <w:t>未在规定时间内成功解密响应文件的，视为撤销其响应文件。</w:t>
      </w:r>
    </w:p>
    <w:p>
      <w:pPr>
        <w:pStyle w:val="5"/>
        <w:spacing w:line="560" w:lineRule="exact"/>
        <w:rPr>
          <w:rFonts w:hAnsi="宋体"/>
          <w:highlight w:val="none"/>
        </w:rPr>
      </w:pPr>
      <w:r>
        <w:rPr>
          <w:rFonts w:hint="eastAsia" w:hAnsi="宋体"/>
          <w:snapToGrid w:val="0"/>
          <w:highlight w:val="none"/>
        </w:rPr>
        <w:t>18</w:t>
      </w:r>
      <w:r>
        <w:rPr>
          <w:rFonts w:hint="eastAsia" w:hAnsi="宋体"/>
          <w:highlight w:val="none"/>
        </w:rPr>
        <w:t>.3采购代理机构将对开标过程进行记录，并存档备查。</w:t>
      </w:r>
    </w:p>
    <w:p>
      <w:pPr>
        <w:pStyle w:val="5"/>
        <w:spacing w:line="560" w:lineRule="exact"/>
        <w:rPr>
          <w:rFonts w:hAnsi="宋体" w:cs="宋体"/>
          <w:kern w:val="2"/>
          <w:szCs w:val="24"/>
          <w:highlight w:val="none"/>
        </w:rPr>
      </w:pPr>
      <w:r>
        <w:rPr>
          <w:rFonts w:hint="eastAsia" w:hAnsi="宋体"/>
          <w:highlight w:val="none"/>
        </w:rPr>
        <w:t>1</w:t>
      </w:r>
      <w:r>
        <w:rPr>
          <w:rFonts w:hint="eastAsia" w:hAnsi="宋体" w:cs="宋体"/>
          <w:kern w:val="2"/>
          <w:szCs w:val="24"/>
          <w:highlight w:val="none"/>
        </w:rPr>
        <w:t>8.</w:t>
      </w:r>
      <w:r>
        <w:rPr>
          <w:rFonts w:hAnsi="宋体" w:cs="宋体"/>
          <w:kern w:val="2"/>
          <w:szCs w:val="24"/>
          <w:highlight w:val="none"/>
        </w:rPr>
        <w:t>4</w:t>
      </w:r>
      <w:r>
        <w:rPr>
          <w:rFonts w:hint="eastAsia" w:hAnsi="宋体" w:cs="宋体"/>
          <w:kern w:val="2"/>
          <w:szCs w:val="24"/>
          <w:highlight w:val="none"/>
        </w:rPr>
        <w:t>开标时，采购代理机构将通过网上开评标系统公布供应商名称、报价等其它内容。供应商若有报价和优惠未被唱出，应在开标系统内及时声明，否则采购代理机构对此不承担任何责任。</w:t>
      </w:r>
    </w:p>
    <w:p>
      <w:pPr>
        <w:pStyle w:val="5"/>
        <w:spacing w:line="560" w:lineRule="exact"/>
        <w:rPr>
          <w:rFonts w:hAnsi="宋体" w:cs="宋体"/>
          <w:kern w:val="2"/>
          <w:szCs w:val="24"/>
          <w:highlight w:val="none"/>
        </w:rPr>
      </w:pPr>
      <w:r>
        <w:rPr>
          <w:rFonts w:hint="eastAsia" w:hAnsi="宋体" w:cs="宋体"/>
          <w:kern w:val="2"/>
          <w:szCs w:val="24"/>
          <w:highlight w:val="none"/>
        </w:rPr>
        <w:t>供应商对开标过程和开标记录有异议，以及认为采购人、采购代理机构相关工作人员有需要回避的情形的，应在网上开标大厅中提出询问或者回避申请。</w:t>
      </w:r>
    </w:p>
    <w:p>
      <w:pPr>
        <w:pStyle w:val="5"/>
        <w:spacing w:line="560" w:lineRule="exact"/>
        <w:rPr>
          <w:rFonts w:hAnsi="宋体" w:cs="宋体"/>
          <w:kern w:val="2"/>
          <w:szCs w:val="24"/>
          <w:highlight w:val="none"/>
        </w:rPr>
      </w:pPr>
      <w:r>
        <w:rPr>
          <w:rFonts w:hint="eastAsia" w:hAnsi="宋体" w:cs="宋体"/>
          <w:kern w:val="2"/>
          <w:szCs w:val="24"/>
          <w:highlight w:val="none"/>
        </w:rPr>
        <w:t>供应商在开标前应当根据“网上开标大厅操作手册（投标人）”（具体操作请参考淄博市公共资源交易网→办事指南→服务指南→网上开标大厅操作手册（投标人））提前调试电脑，技术咨询电话：400-998-0000。</w:t>
      </w:r>
    </w:p>
    <w:p>
      <w:pPr>
        <w:pStyle w:val="5"/>
        <w:spacing w:line="560" w:lineRule="exact"/>
        <w:rPr>
          <w:rFonts w:hAnsi="宋体" w:cs="宋体"/>
          <w:kern w:val="2"/>
          <w:szCs w:val="24"/>
          <w:highlight w:val="none"/>
        </w:rPr>
      </w:pPr>
      <w:r>
        <w:rPr>
          <w:rFonts w:hint="eastAsia" w:hAnsi="宋体" w:cs="宋体"/>
          <w:kern w:val="2"/>
          <w:szCs w:val="24"/>
          <w:highlight w:val="none"/>
        </w:rPr>
        <w:t>在项目开评标全过程中，供应商应保持实时在线状态，参与远程交互的法定代表人（非法人组织的负责人）或其授权代表应始终为同一个人，中途不得更换，在废标、澄清、提疑、传送文件、协商等情况下需要交互时，供应商一端参与交互的人员将被视为本项目供应商的法定代表人（非法人组织的负责人）或其授权代表。专业人员小组会随时通过网上开标系统发出询标信息，供应商在专业人员小组规定时间内通过企业会员系统进行回复，未能按时答复的，专业人员小组将视同其放弃澄清、说明、补正等。</w:t>
      </w:r>
    </w:p>
    <w:p>
      <w:pPr>
        <w:pStyle w:val="5"/>
        <w:spacing w:line="560" w:lineRule="exact"/>
        <w:rPr>
          <w:rFonts w:hAnsi="宋体" w:cs="宋体"/>
          <w:kern w:val="2"/>
          <w:szCs w:val="24"/>
          <w:highlight w:val="none"/>
        </w:rPr>
      </w:pPr>
      <w:r>
        <w:rPr>
          <w:rFonts w:hint="eastAsia" w:hAnsi="宋体" w:cs="宋体"/>
          <w:kern w:val="2"/>
          <w:szCs w:val="24"/>
          <w:highlight w:val="none"/>
        </w:rPr>
        <w:t>本项目下载、上传、开标均通过互联网操作，供应商应当充分考虑网络拥堵及平台操作所需时间等因素，保证在开评标期间电脑、网络、预留电话等能够正常使用。</w:t>
      </w:r>
    </w:p>
    <w:p>
      <w:pPr>
        <w:pStyle w:val="5"/>
        <w:spacing w:line="560" w:lineRule="exact"/>
        <w:rPr>
          <w:rFonts w:hAnsi="宋体" w:cs="宋体"/>
          <w:kern w:val="2"/>
          <w:szCs w:val="24"/>
          <w:highlight w:val="none"/>
        </w:rPr>
      </w:pPr>
      <w:r>
        <w:rPr>
          <w:rFonts w:hint="eastAsia" w:hAnsi="宋体" w:cs="宋体"/>
          <w:kern w:val="2"/>
          <w:szCs w:val="24"/>
          <w:highlight w:val="none"/>
        </w:rPr>
        <w:t>因以上造成的一切后果由各供应商自行承担。</w:t>
      </w:r>
    </w:p>
    <w:p>
      <w:pPr>
        <w:pStyle w:val="6"/>
        <w:spacing w:line="560" w:lineRule="exact"/>
        <w:rPr>
          <w:highlight w:val="none"/>
          <w:u w:val="none"/>
        </w:rPr>
      </w:pPr>
      <w:bookmarkStart w:id="184" w:name="_Toc2049"/>
      <w:bookmarkStart w:id="185" w:name="_Toc518923084"/>
      <w:bookmarkStart w:id="186" w:name="_Toc51257703"/>
      <w:r>
        <w:rPr>
          <w:rFonts w:hint="eastAsia"/>
          <w:highlight w:val="none"/>
          <w:u w:val="none"/>
        </w:rPr>
        <w:t>19.资格审查</w:t>
      </w:r>
      <w:bookmarkEnd w:id="184"/>
      <w:bookmarkEnd w:id="185"/>
      <w:bookmarkEnd w:id="186"/>
    </w:p>
    <w:p>
      <w:pPr>
        <w:tabs>
          <w:tab w:val="left" w:pos="0"/>
        </w:tabs>
        <w:spacing w:line="560" w:lineRule="exact"/>
        <w:ind w:left="2" w:firstLine="480" w:firstLineChars="200"/>
        <w:rPr>
          <w:rFonts w:ascii="宋体" w:hAnsi="宋体"/>
          <w:sz w:val="24"/>
          <w:highlight w:val="none"/>
        </w:rPr>
      </w:pPr>
      <w:bookmarkStart w:id="187" w:name="_Toc51257704"/>
      <w:r>
        <w:rPr>
          <w:rFonts w:hint="eastAsia" w:ascii="宋体" w:hAnsi="宋体"/>
          <w:sz w:val="24"/>
          <w:highlight w:val="none"/>
        </w:rPr>
        <w:t>19.1</w:t>
      </w:r>
      <w:r>
        <w:rPr>
          <w:rFonts w:hint="eastAsia" w:ascii="宋体" w:hAnsi="宋体" w:cs="宋体"/>
          <w:sz w:val="24"/>
          <w:highlight w:val="none"/>
        </w:rPr>
        <w:t>采购人或采购代理机构依据法律法规和</w:t>
      </w:r>
      <w:r>
        <w:rPr>
          <w:rFonts w:hint="eastAsia" w:ascii="宋体" w:hAnsi="宋体"/>
          <w:sz w:val="24"/>
          <w:highlight w:val="none"/>
        </w:rPr>
        <w:t>单一来源采购文件中规定的内</w:t>
      </w:r>
      <w:r>
        <w:rPr>
          <w:rFonts w:ascii="宋体" w:hAnsi="宋体"/>
          <w:sz w:val="24"/>
          <w:highlight w:val="none"/>
        </w:rPr>
        <w:t>容</w:t>
      </w:r>
      <w:r>
        <w:rPr>
          <w:rFonts w:hint="eastAsia" w:ascii="宋体" w:hAnsi="宋体"/>
          <w:sz w:val="24"/>
          <w:highlight w:val="none"/>
        </w:rPr>
        <w:t>，对供应商的资格进行审查。</w:t>
      </w:r>
    </w:p>
    <w:p>
      <w:pPr>
        <w:spacing w:line="560" w:lineRule="exact"/>
        <w:ind w:firstLine="480" w:firstLineChars="200"/>
        <w:rPr>
          <w:rFonts w:cs="宋体" w:asciiTheme="minorEastAsia" w:hAnsiTheme="minorEastAsia"/>
          <w:bCs/>
          <w:sz w:val="24"/>
          <w:highlight w:val="none"/>
        </w:rPr>
      </w:pPr>
      <w:r>
        <w:rPr>
          <w:rFonts w:ascii="宋体" w:hAnsi="宋体"/>
          <w:sz w:val="24"/>
          <w:highlight w:val="none"/>
        </w:rPr>
        <w:t>1</w:t>
      </w:r>
      <w:r>
        <w:rPr>
          <w:rFonts w:hint="eastAsia" w:ascii="宋体" w:hAnsi="宋体"/>
          <w:sz w:val="24"/>
          <w:highlight w:val="none"/>
        </w:rPr>
        <w:t>9</w:t>
      </w:r>
      <w:r>
        <w:rPr>
          <w:rFonts w:ascii="宋体" w:hAnsi="宋体"/>
          <w:sz w:val="24"/>
          <w:highlight w:val="none"/>
        </w:rPr>
        <w:t>.2</w:t>
      </w:r>
      <w:r>
        <w:rPr>
          <w:rFonts w:hint="eastAsia" w:ascii="宋体" w:hAnsi="宋体"/>
          <w:sz w:val="24"/>
          <w:highlight w:val="none"/>
        </w:rPr>
        <w:t>采购人或采购代理机构将按</w:t>
      </w:r>
      <w:r>
        <w:rPr>
          <w:rFonts w:hint="eastAsia" w:ascii="宋体" w:hAnsi="宋体"/>
          <w:sz w:val="24"/>
          <w:highlight w:val="none"/>
          <w:u w:val="single"/>
        </w:rPr>
        <w:t>供应商须知资料表</w:t>
      </w:r>
      <w:r>
        <w:rPr>
          <w:rFonts w:hint="eastAsia" w:ascii="宋体" w:hAnsi="宋体"/>
          <w:sz w:val="24"/>
          <w:highlight w:val="none"/>
        </w:rPr>
        <w:t>中规定的时间查询供应商的信用记录。</w:t>
      </w:r>
      <w:r>
        <w:rPr>
          <w:rFonts w:hint="eastAsia" w:ascii="宋体" w:hAnsi="宋体" w:cs="宋体"/>
          <w:sz w:val="24"/>
          <w:highlight w:val="none"/>
        </w:rPr>
        <w:t>供应商在中国政府采购网（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highlight w:val="none"/>
        </w:rPr>
        <w:t>www.ccgp.gov.cn</w:t>
      </w:r>
      <w:r>
        <w:rPr>
          <w:rFonts w:hint="eastAsia" w:ascii="宋体" w:hAnsi="宋体" w:cs="宋体"/>
          <w:highlight w:val="none"/>
        </w:rPr>
        <w:fldChar w:fldCharType="end"/>
      </w:r>
      <w:r>
        <w:rPr>
          <w:rFonts w:hint="eastAsia" w:ascii="宋体" w:hAnsi="宋体" w:cs="宋体"/>
          <w:sz w:val="24"/>
          <w:highlight w:val="none"/>
        </w:rPr>
        <w:t>）被列入政府采购严重违法失信行为记录名单，</w:t>
      </w:r>
      <w:r>
        <w:rPr>
          <w:rFonts w:ascii="宋体" w:hAnsi="宋体" w:cs="宋体"/>
          <w:sz w:val="24"/>
          <w:highlight w:val="none"/>
        </w:rPr>
        <w:t>或</w:t>
      </w:r>
      <w:r>
        <w:rPr>
          <w:rFonts w:hint="eastAsia" w:ascii="宋体" w:hAnsi="宋体" w:cs="宋体"/>
          <w:sz w:val="24"/>
          <w:highlight w:val="none"/>
        </w:rPr>
        <w:t>在“信用中国”网站（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highlight w:val="none"/>
        </w:rPr>
        <w:t>www.creditchina.gov.cn</w:t>
      </w:r>
      <w:r>
        <w:rPr>
          <w:rFonts w:hint="eastAsia" w:ascii="宋体" w:hAnsi="宋体" w:cs="宋体"/>
          <w:highlight w:val="none"/>
        </w:rPr>
        <w:fldChar w:fldCharType="end"/>
      </w:r>
      <w:r>
        <w:rPr>
          <w:rFonts w:hint="eastAsia" w:ascii="宋体" w:hAnsi="宋体" w:cs="宋体"/>
          <w:sz w:val="24"/>
          <w:highlight w:val="none"/>
        </w:rPr>
        <w:t>）被列入失信被执行人、重大税收违法案件当事人名单的</w:t>
      </w:r>
      <w:r>
        <w:rPr>
          <w:rFonts w:hint="eastAsia" w:ascii="宋体" w:hAnsi="宋体"/>
          <w:bCs/>
          <w:sz w:val="24"/>
          <w:highlight w:val="none"/>
        </w:rPr>
        <w:t>，其响应将被拒绝</w:t>
      </w:r>
      <w:r>
        <w:rPr>
          <w:rFonts w:hint="eastAsia" w:ascii="宋体" w:hAnsi="宋体" w:cs="宋体"/>
          <w:bCs/>
          <w:sz w:val="24"/>
          <w:highlight w:val="none"/>
        </w:rPr>
        <w:t>。</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以联合体形式进行响应的，联合体任何成员存在以上不良信用记录的，联合体其响应将被</w:t>
      </w:r>
      <w:r>
        <w:rPr>
          <w:rFonts w:hint="eastAsia" w:ascii="宋体" w:hAnsi="宋体"/>
          <w:bCs/>
          <w:sz w:val="24"/>
          <w:highlight w:val="none"/>
        </w:rPr>
        <w:t>拒绝</w:t>
      </w:r>
      <w:r>
        <w:rPr>
          <w:rFonts w:hint="eastAsia" w:ascii="宋体" w:hAnsi="宋体" w:cs="宋体"/>
          <w:bCs/>
          <w:sz w:val="24"/>
          <w:highlight w:val="none"/>
        </w:rPr>
        <w:t>。</w:t>
      </w:r>
    </w:p>
    <w:p>
      <w:pPr>
        <w:tabs>
          <w:tab w:val="left" w:pos="0"/>
        </w:tabs>
        <w:spacing w:line="560" w:lineRule="exact"/>
        <w:ind w:left="2" w:firstLine="480" w:firstLineChars="200"/>
        <w:rPr>
          <w:rFonts w:ascii="宋体" w:hAnsi="宋体" w:cs="宋体"/>
          <w:bCs/>
          <w:sz w:val="24"/>
          <w:highlight w:val="none"/>
        </w:rPr>
      </w:pPr>
      <w:r>
        <w:rPr>
          <w:rFonts w:hint="eastAsia" w:ascii="宋体" w:hAnsi="宋体" w:cs="宋体"/>
          <w:bCs/>
          <w:sz w:val="24"/>
          <w:highlight w:val="none"/>
        </w:rPr>
        <w:t>19.3采购人或采购代理机构将信用记录查询情况签字并存档备查。供应商信用记录情况以采购人或采购代理机构查询结果为准。</w:t>
      </w:r>
    </w:p>
    <w:p>
      <w:pPr>
        <w:tabs>
          <w:tab w:val="left" w:pos="0"/>
        </w:tabs>
        <w:spacing w:line="560" w:lineRule="exact"/>
        <w:ind w:left="2" w:firstLine="480" w:firstLineChars="200"/>
        <w:rPr>
          <w:rFonts w:ascii="宋体" w:hAnsi="宋体" w:cs="宋体"/>
          <w:bCs/>
          <w:sz w:val="24"/>
          <w:highlight w:val="none"/>
        </w:rPr>
      </w:pPr>
      <w:r>
        <w:rPr>
          <w:rFonts w:hint="eastAsia" w:ascii="宋体" w:hAnsi="宋体"/>
          <w:bCs/>
          <w:sz w:val="24"/>
          <w:highlight w:val="none"/>
        </w:rPr>
        <w:t>在本单一来源采购文件规定的查询时间之后，网站信息发生的任何变更均不再作为评审依据</w:t>
      </w:r>
      <w:r>
        <w:rPr>
          <w:rFonts w:hint="eastAsia" w:ascii="宋体" w:hAnsi="宋体" w:cs="宋体"/>
          <w:bCs/>
          <w:sz w:val="24"/>
          <w:highlight w:val="none"/>
        </w:rPr>
        <w:t>。</w:t>
      </w:r>
    </w:p>
    <w:p>
      <w:pPr>
        <w:tabs>
          <w:tab w:val="left" w:pos="0"/>
        </w:tabs>
        <w:spacing w:line="560" w:lineRule="exact"/>
        <w:ind w:left="2" w:firstLine="480" w:firstLineChars="200"/>
        <w:rPr>
          <w:rFonts w:hAnsi="宋体"/>
          <w:bCs/>
          <w:highlight w:val="none"/>
        </w:rPr>
      </w:pPr>
      <w:r>
        <w:rPr>
          <w:rFonts w:hint="eastAsia" w:ascii="宋体" w:hAnsi="宋体" w:cs="宋体"/>
          <w:bCs/>
          <w:sz w:val="24"/>
          <w:highlight w:val="none"/>
        </w:rPr>
        <w:t>供应商自行提供的与网站信息不一致的其他证明材料不作为资格审查</w:t>
      </w:r>
      <w:r>
        <w:rPr>
          <w:rFonts w:ascii="宋体" w:hAnsi="宋体" w:cs="宋体"/>
          <w:bCs/>
          <w:sz w:val="24"/>
          <w:highlight w:val="none"/>
        </w:rPr>
        <w:t>的</w:t>
      </w:r>
      <w:r>
        <w:rPr>
          <w:rFonts w:hint="eastAsia" w:ascii="宋体" w:hAnsi="宋体" w:cs="宋体"/>
          <w:bCs/>
          <w:sz w:val="24"/>
          <w:highlight w:val="none"/>
        </w:rPr>
        <w:t>依据。</w:t>
      </w:r>
      <w:bookmarkEnd w:id="187"/>
    </w:p>
    <w:p>
      <w:pPr>
        <w:spacing w:line="560" w:lineRule="exact"/>
        <w:ind w:left="482" w:hanging="482" w:hangingChars="200"/>
        <w:outlineLvl w:val="2"/>
        <w:rPr>
          <w:rFonts w:ascii="宋体" w:hAnsi="宋体"/>
          <w:b/>
          <w:bCs/>
          <w:snapToGrid w:val="0"/>
          <w:sz w:val="24"/>
          <w:highlight w:val="none"/>
        </w:rPr>
      </w:pPr>
      <w:bookmarkStart w:id="188" w:name="_Toc29728"/>
      <w:bookmarkStart w:id="189" w:name="_Toc31289"/>
      <w:bookmarkStart w:id="190" w:name="_Toc24972"/>
      <w:bookmarkStart w:id="191" w:name="_Toc515647786"/>
      <w:bookmarkStart w:id="192" w:name="_Toc520356169"/>
      <w:r>
        <w:rPr>
          <w:rFonts w:hint="eastAsia" w:ascii="宋体" w:hAnsi="宋体"/>
          <w:b/>
          <w:bCs/>
          <w:snapToGrid w:val="0"/>
          <w:sz w:val="24"/>
          <w:highlight w:val="none"/>
        </w:rPr>
        <w:t>20.组建专业人员小组</w:t>
      </w:r>
      <w:bookmarkEnd w:id="188"/>
    </w:p>
    <w:p>
      <w:pPr>
        <w:tabs>
          <w:tab w:val="left" w:pos="0"/>
        </w:tabs>
        <w:spacing w:line="560" w:lineRule="exact"/>
        <w:ind w:left="2" w:firstLine="480" w:firstLineChars="200"/>
        <w:rPr>
          <w:rFonts w:ascii="宋体" w:hAnsi="宋体"/>
          <w:sz w:val="24"/>
          <w:highlight w:val="none"/>
          <w:lang w:val="zh-CN"/>
        </w:rPr>
      </w:pPr>
      <w:r>
        <w:rPr>
          <w:rFonts w:hint="eastAsia" w:ascii="宋体" w:hAnsi="宋体"/>
          <w:sz w:val="24"/>
          <w:highlight w:val="none"/>
        </w:rPr>
        <w:t>20.1按照《政府采购评审专家管理办法》财库</w:t>
      </w:r>
      <w:r>
        <w:rPr>
          <w:rFonts w:hint="eastAsia" w:ascii="宋体" w:hAnsi="宋体" w:cs="宋体"/>
          <w:sz w:val="24"/>
          <w:highlight w:val="none"/>
        </w:rPr>
        <w:t>〔2016〕</w:t>
      </w:r>
      <w:r>
        <w:rPr>
          <w:rFonts w:hint="eastAsia" w:ascii="宋体" w:hAnsi="宋体"/>
          <w:sz w:val="24"/>
          <w:highlight w:val="none"/>
        </w:rPr>
        <w:t>198号）、《山东省政府采购评审专家管理实施办法》鲁财采</w:t>
      </w:r>
      <w:r>
        <w:rPr>
          <w:rFonts w:hint="eastAsia" w:ascii="宋体" w:hAnsi="宋体" w:cs="宋体"/>
          <w:sz w:val="24"/>
          <w:highlight w:val="none"/>
        </w:rPr>
        <w:t>〔2018〕</w:t>
      </w:r>
      <w:r>
        <w:rPr>
          <w:rFonts w:hint="eastAsia" w:ascii="宋体" w:hAnsi="宋体"/>
          <w:sz w:val="24"/>
          <w:highlight w:val="none"/>
        </w:rPr>
        <w:t>66号）、《山东省政府采购评审专家抽取规则》鲁财采</w:t>
      </w:r>
      <w:r>
        <w:rPr>
          <w:rFonts w:hint="eastAsia" w:ascii="宋体" w:hAnsi="宋体" w:cs="宋体"/>
          <w:sz w:val="24"/>
          <w:highlight w:val="none"/>
        </w:rPr>
        <w:t>〔2017〕</w:t>
      </w:r>
      <w:r>
        <w:rPr>
          <w:rFonts w:hint="eastAsia" w:ascii="宋体" w:hAnsi="宋体"/>
          <w:sz w:val="24"/>
          <w:highlight w:val="none"/>
        </w:rPr>
        <w:t>64号）</w:t>
      </w:r>
      <w:r>
        <w:rPr>
          <w:rFonts w:hint="eastAsia" w:ascii="宋体" w:hAnsi="宋体"/>
          <w:sz w:val="24"/>
          <w:highlight w:val="none"/>
          <w:lang w:val="zh-CN"/>
        </w:rPr>
        <w:t>及本项目本级和上级财政部门的有关规定组建的</w:t>
      </w:r>
      <w:r>
        <w:rPr>
          <w:rFonts w:hint="eastAsia" w:ascii="宋体" w:hAnsi="宋体"/>
          <w:sz w:val="24"/>
          <w:highlight w:val="none"/>
        </w:rPr>
        <w:t>专业人员小组</w:t>
      </w:r>
      <w:r>
        <w:rPr>
          <w:rFonts w:hint="eastAsia" w:ascii="宋体" w:hAnsi="宋体"/>
          <w:sz w:val="24"/>
          <w:highlight w:val="none"/>
          <w:lang w:val="zh-CN"/>
        </w:rPr>
        <w:t>，负责本项目</w:t>
      </w:r>
      <w:r>
        <w:rPr>
          <w:rFonts w:hint="eastAsia" w:ascii="宋体" w:hAnsi="宋体"/>
          <w:sz w:val="24"/>
          <w:highlight w:val="none"/>
        </w:rPr>
        <w:t>评审</w:t>
      </w:r>
      <w:r>
        <w:rPr>
          <w:rFonts w:hint="eastAsia" w:ascii="宋体" w:hAnsi="宋体"/>
          <w:sz w:val="24"/>
          <w:highlight w:val="none"/>
          <w:lang w:val="zh-CN"/>
        </w:rPr>
        <w:t>工作。</w:t>
      </w:r>
    </w:p>
    <w:p>
      <w:pPr>
        <w:spacing w:line="560" w:lineRule="exact"/>
        <w:ind w:left="481" w:leftChars="229"/>
        <w:rPr>
          <w:rFonts w:ascii="宋体" w:hAnsi="宋体"/>
          <w:snapToGrid w:val="0"/>
          <w:sz w:val="24"/>
          <w:highlight w:val="none"/>
        </w:rPr>
      </w:pPr>
      <w:r>
        <w:rPr>
          <w:rFonts w:hint="eastAsia" w:ascii="宋体" w:hAnsi="宋体"/>
          <w:snapToGrid w:val="0"/>
          <w:sz w:val="24"/>
          <w:highlight w:val="none"/>
        </w:rPr>
        <w:t>20.2单一来源采购人员应当编写协商情况记录，协商情况记录应当由采购全体</w:t>
      </w:r>
    </w:p>
    <w:p>
      <w:pPr>
        <w:spacing w:line="560" w:lineRule="exact"/>
        <w:ind w:left="480" w:hanging="480" w:hangingChars="200"/>
        <w:rPr>
          <w:rFonts w:ascii="宋体" w:hAnsi="宋体"/>
          <w:snapToGrid w:val="0"/>
          <w:sz w:val="24"/>
          <w:highlight w:val="none"/>
        </w:rPr>
      </w:pPr>
      <w:r>
        <w:rPr>
          <w:rFonts w:hint="eastAsia" w:ascii="宋体" w:hAnsi="宋体"/>
          <w:snapToGrid w:val="0"/>
          <w:sz w:val="24"/>
          <w:highlight w:val="none"/>
        </w:rPr>
        <w:t>人员签字认可。对记录有异议的采购人员，应当签署不同意见并说明理由。采购</w:t>
      </w:r>
    </w:p>
    <w:p>
      <w:pPr>
        <w:spacing w:line="560" w:lineRule="exact"/>
        <w:ind w:left="480" w:hanging="480" w:hangingChars="200"/>
        <w:rPr>
          <w:rFonts w:hAnsi="宋体"/>
          <w:highlight w:val="none"/>
        </w:rPr>
      </w:pPr>
      <w:r>
        <w:rPr>
          <w:rFonts w:hint="eastAsia" w:ascii="宋体" w:hAnsi="宋体"/>
          <w:snapToGrid w:val="0"/>
          <w:sz w:val="24"/>
          <w:highlight w:val="none"/>
        </w:rPr>
        <w:t>人员拒绝在记录上签字又不书面说明其不同意见和理由的，视为同意。</w:t>
      </w:r>
    </w:p>
    <w:p>
      <w:pPr>
        <w:pStyle w:val="6"/>
        <w:spacing w:before="0" w:after="0" w:line="560" w:lineRule="exact"/>
        <w:rPr>
          <w:rFonts w:hAnsi="宋体"/>
          <w:highlight w:val="none"/>
          <w:u w:val="none"/>
        </w:rPr>
      </w:pPr>
      <w:bookmarkStart w:id="193" w:name="_Toc5431"/>
      <w:bookmarkStart w:id="194" w:name="_Toc6213"/>
      <w:bookmarkStart w:id="195" w:name="_Toc17729"/>
      <w:r>
        <w:rPr>
          <w:rFonts w:hint="eastAsia" w:hAnsi="宋体"/>
          <w:highlight w:val="none"/>
          <w:u w:val="none"/>
        </w:rPr>
        <w:t>21.响应文件符合性审查与澄清</w:t>
      </w:r>
      <w:bookmarkEnd w:id="193"/>
      <w:bookmarkEnd w:id="194"/>
      <w:bookmarkEnd w:id="195"/>
    </w:p>
    <w:p>
      <w:pPr>
        <w:spacing w:line="560" w:lineRule="exact"/>
        <w:ind w:firstLine="480" w:firstLineChars="200"/>
        <w:jc w:val="left"/>
        <w:rPr>
          <w:rFonts w:ascii="宋体" w:hAnsi="宋体"/>
          <w:sz w:val="24"/>
          <w:highlight w:val="none"/>
        </w:rPr>
      </w:pPr>
      <w:r>
        <w:rPr>
          <w:rFonts w:ascii="宋体" w:hAnsi="宋体"/>
          <w:sz w:val="24"/>
          <w:highlight w:val="none"/>
        </w:rPr>
        <w:t>2</w:t>
      </w:r>
      <w:r>
        <w:rPr>
          <w:rFonts w:hint="eastAsia" w:ascii="宋体" w:hAnsi="宋体"/>
          <w:sz w:val="24"/>
          <w:highlight w:val="none"/>
        </w:rPr>
        <w:t>1.1符合性审查是</w:t>
      </w:r>
      <w:r>
        <w:rPr>
          <w:rFonts w:ascii="宋体" w:hAnsi="宋体"/>
          <w:sz w:val="24"/>
          <w:highlight w:val="none"/>
        </w:rPr>
        <w:t>指</w:t>
      </w:r>
      <w:r>
        <w:rPr>
          <w:rFonts w:hint="eastAsia" w:ascii="宋体" w:hAnsi="宋体"/>
          <w:sz w:val="24"/>
          <w:highlight w:val="none"/>
        </w:rPr>
        <w:t>专业人员小组依据单一来源采购文件的规定，从响应文件的有效性和完整性对单一来源采购的响应程度进行审查，以确定是否对单一来源采购文件的实质性要求做出响应。</w:t>
      </w:r>
      <w:bookmarkStart w:id="196" w:name="_Hlt522424701"/>
      <w:bookmarkEnd w:id="196"/>
    </w:p>
    <w:p>
      <w:pPr>
        <w:spacing w:line="560" w:lineRule="exact"/>
        <w:ind w:firstLine="480" w:firstLineChars="200"/>
        <w:jc w:val="left"/>
        <w:rPr>
          <w:rFonts w:ascii="宋体" w:hAnsi="宋体"/>
          <w:sz w:val="24"/>
          <w:highlight w:val="none"/>
        </w:rPr>
      </w:pPr>
      <w:r>
        <w:rPr>
          <w:rFonts w:hint="eastAsia" w:ascii="宋体" w:hAnsi="宋体"/>
          <w:sz w:val="24"/>
          <w:highlight w:val="none"/>
        </w:rPr>
        <w:t>21.2响应文件的澄清</w:t>
      </w:r>
    </w:p>
    <w:p>
      <w:pPr>
        <w:spacing w:line="560" w:lineRule="exact"/>
        <w:ind w:firstLine="480" w:firstLineChars="200"/>
        <w:jc w:val="left"/>
        <w:rPr>
          <w:rFonts w:ascii="宋体" w:hAnsi="宋体"/>
          <w:sz w:val="24"/>
          <w:highlight w:val="none"/>
        </w:rPr>
      </w:pPr>
      <w:r>
        <w:rPr>
          <w:rFonts w:hint="eastAsia" w:ascii="宋体" w:hAnsi="宋体"/>
          <w:sz w:val="24"/>
          <w:highlight w:val="none"/>
        </w:rPr>
        <w:t>21.2.1在评审期间，专业人员小组将通过网上开评标系统要求供应商对其响应文件中含义不明确、对同类问题表述不一致或者有明显文字和计算错误的内容，以及专业人员小组认为供应商的报价明显低于市场价格的报价，有可能影响履约的</w:t>
      </w:r>
      <w:r>
        <w:rPr>
          <w:rFonts w:ascii="宋体" w:hAnsi="宋体"/>
          <w:sz w:val="24"/>
          <w:highlight w:val="none"/>
        </w:rPr>
        <w:t>情况</w:t>
      </w:r>
      <w:r>
        <w:rPr>
          <w:rFonts w:hint="eastAsia" w:ascii="宋体" w:hAnsi="宋体"/>
          <w:sz w:val="24"/>
          <w:highlight w:val="none"/>
        </w:rPr>
        <w:t>作必要的澄清、说明或补正。供应商的澄清、说明或补正应在专业人员小组会规定的时间内通过网上开评标系统进行，并不得超出响应文件范围或者改变响应文件的实质性内容。</w:t>
      </w:r>
    </w:p>
    <w:p>
      <w:pPr>
        <w:spacing w:line="560" w:lineRule="exact"/>
        <w:ind w:firstLine="480" w:firstLineChars="200"/>
        <w:jc w:val="left"/>
        <w:rPr>
          <w:rFonts w:ascii="宋体" w:hAnsi="宋体"/>
          <w:sz w:val="24"/>
          <w:highlight w:val="none"/>
        </w:rPr>
      </w:pPr>
      <w:r>
        <w:rPr>
          <w:rFonts w:hint="eastAsia" w:ascii="宋体" w:hAnsi="宋体"/>
          <w:sz w:val="24"/>
          <w:highlight w:val="none"/>
        </w:rPr>
        <w:t>21.2.2供应商的澄清、说明或补正将作为响应文件的一部分。</w:t>
      </w:r>
    </w:p>
    <w:p>
      <w:pPr>
        <w:spacing w:line="560" w:lineRule="exact"/>
        <w:ind w:firstLine="480" w:firstLineChars="200"/>
        <w:jc w:val="left"/>
        <w:rPr>
          <w:rFonts w:ascii="宋体" w:hAnsi="宋体"/>
          <w:sz w:val="24"/>
          <w:highlight w:val="none"/>
        </w:rPr>
      </w:pPr>
      <w:r>
        <w:rPr>
          <w:rFonts w:hint="eastAsia" w:ascii="宋体" w:hAnsi="宋体"/>
          <w:sz w:val="24"/>
          <w:highlight w:val="none"/>
        </w:rPr>
        <w:t>21.2.3任何澄清和必要的解释说明的书面答复均需加盖供应商公章及法定代表人（</w:t>
      </w:r>
      <w:r>
        <w:rPr>
          <w:rFonts w:hint="eastAsia" w:ascii="宋体" w:hAnsi="宋体" w:cs="宋体"/>
          <w:sz w:val="24"/>
          <w:highlight w:val="none"/>
        </w:rPr>
        <w:t>非法人组织的负责人</w:t>
      </w:r>
      <w:r>
        <w:rPr>
          <w:rFonts w:hint="eastAsia" w:ascii="宋体" w:hAnsi="宋体"/>
          <w:sz w:val="24"/>
          <w:highlight w:val="none"/>
        </w:rPr>
        <w:t>）或其授权代表签章，否则，专业人员小组有权不予认可。</w:t>
      </w:r>
    </w:p>
    <w:p>
      <w:pPr>
        <w:spacing w:line="560" w:lineRule="exact"/>
        <w:ind w:firstLine="480" w:firstLineChars="200"/>
        <w:jc w:val="left"/>
        <w:rPr>
          <w:rFonts w:ascii="宋体" w:hAnsi="宋体"/>
          <w:sz w:val="24"/>
          <w:highlight w:val="none"/>
        </w:rPr>
      </w:pPr>
      <w:r>
        <w:rPr>
          <w:rFonts w:hint="eastAsia" w:ascii="宋体" w:hAnsi="宋体"/>
          <w:sz w:val="24"/>
          <w:highlight w:val="none"/>
        </w:rPr>
        <w:t>21.3响应文件报价出现前后不一致的，按照下列规定修正：</w:t>
      </w:r>
    </w:p>
    <w:p>
      <w:pPr>
        <w:spacing w:line="560" w:lineRule="exact"/>
        <w:ind w:firstLine="480" w:firstLineChars="200"/>
        <w:jc w:val="left"/>
        <w:rPr>
          <w:rFonts w:ascii="宋体" w:hAnsi="宋体"/>
          <w:sz w:val="24"/>
          <w:highlight w:val="none"/>
        </w:rPr>
      </w:pPr>
      <w:r>
        <w:rPr>
          <w:rFonts w:hint="eastAsia" w:ascii="宋体" w:hAnsi="宋体"/>
          <w:sz w:val="24"/>
          <w:highlight w:val="none"/>
        </w:rPr>
        <w:t>（1）响应文件中报价一览表内容与响应文件中相应内容不一致的，以报价一览表为准；</w:t>
      </w:r>
    </w:p>
    <w:p>
      <w:pPr>
        <w:spacing w:line="560" w:lineRule="exact"/>
        <w:jc w:val="left"/>
        <w:rPr>
          <w:rFonts w:ascii="宋体" w:hAnsi="宋体"/>
          <w:sz w:val="24"/>
          <w:highlight w:val="none"/>
        </w:rPr>
      </w:pPr>
      <w:r>
        <w:rPr>
          <w:rFonts w:hint="eastAsia" w:ascii="宋体" w:hAnsi="宋体"/>
          <w:sz w:val="24"/>
          <w:highlight w:val="none"/>
        </w:rPr>
        <w:t>　　 （2）大写金额和小写金额不一致的，以大写金额为准；</w:t>
      </w:r>
    </w:p>
    <w:p>
      <w:pPr>
        <w:spacing w:line="560" w:lineRule="exact"/>
        <w:jc w:val="left"/>
        <w:rPr>
          <w:rFonts w:ascii="宋体" w:hAnsi="宋体"/>
          <w:sz w:val="24"/>
          <w:highlight w:val="none"/>
        </w:rPr>
      </w:pPr>
      <w:r>
        <w:rPr>
          <w:rFonts w:hint="eastAsia" w:ascii="宋体" w:hAnsi="宋体"/>
          <w:sz w:val="24"/>
          <w:highlight w:val="none"/>
        </w:rPr>
        <w:t>　   （3）单价金额小数点或者百分比有明显错位的，以报价一览表的总价为准，并修改单价；</w:t>
      </w:r>
    </w:p>
    <w:p>
      <w:pPr>
        <w:spacing w:line="560" w:lineRule="exact"/>
        <w:jc w:val="left"/>
        <w:rPr>
          <w:rFonts w:ascii="宋体" w:hAnsi="宋体"/>
          <w:sz w:val="24"/>
          <w:highlight w:val="none"/>
        </w:rPr>
      </w:pPr>
      <w:r>
        <w:rPr>
          <w:rFonts w:hint="eastAsia" w:ascii="宋体" w:hAnsi="宋体"/>
          <w:sz w:val="24"/>
          <w:highlight w:val="none"/>
        </w:rPr>
        <w:t>　   （4）总价金额与按单价汇总金额不一致的，以单价金额计算结果为准。</w:t>
      </w:r>
    </w:p>
    <w:p>
      <w:pPr>
        <w:spacing w:line="560" w:lineRule="exact"/>
        <w:jc w:val="left"/>
        <w:rPr>
          <w:rFonts w:ascii="宋体" w:hAnsi="宋体"/>
          <w:sz w:val="24"/>
          <w:highlight w:val="none"/>
        </w:rPr>
      </w:pPr>
      <w:r>
        <w:rPr>
          <w:rFonts w:hint="eastAsia" w:ascii="宋体" w:hAnsi="宋体"/>
          <w:sz w:val="24"/>
          <w:highlight w:val="none"/>
        </w:rPr>
        <w:t>　　同时出现两种以上不一致的，按照前款规定的顺序进行修正。修正后的报价按照第21</w:t>
      </w:r>
      <w:r>
        <w:rPr>
          <w:rFonts w:ascii="宋体" w:hAnsi="宋体"/>
          <w:sz w:val="24"/>
          <w:highlight w:val="none"/>
        </w:rPr>
        <w:t>.2</w:t>
      </w:r>
      <w:r>
        <w:rPr>
          <w:rFonts w:hint="eastAsia" w:ascii="宋体" w:hAnsi="宋体"/>
          <w:sz w:val="24"/>
          <w:highlight w:val="none"/>
        </w:rPr>
        <w:t>条的规定经供应商确认后产生约束力，供应商不确认的，其响应将被认定为</w:t>
      </w:r>
      <w:r>
        <w:rPr>
          <w:rFonts w:hint="eastAsia" w:ascii="宋体" w:hAnsi="宋体"/>
          <w:bCs/>
          <w:sz w:val="24"/>
          <w:highlight w:val="none"/>
        </w:rPr>
        <w:t>响应无效</w:t>
      </w:r>
      <w:r>
        <w:rPr>
          <w:rFonts w:hint="eastAsia" w:ascii="宋体" w:hAnsi="宋体"/>
          <w:sz w:val="24"/>
          <w:highlight w:val="none"/>
        </w:rPr>
        <w:t>。</w:t>
      </w:r>
    </w:p>
    <w:p>
      <w:pPr>
        <w:spacing w:line="560" w:lineRule="exact"/>
        <w:ind w:firstLine="480" w:firstLineChars="200"/>
        <w:jc w:val="left"/>
        <w:rPr>
          <w:rFonts w:ascii="宋体" w:hAnsi="宋体"/>
          <w:sz w:val="24"/>
          <w:highlight w:val="none"/>
        </w:rPr>
      </w:pPr>
      <w:r>
        <w:rPr>
          <w:rFonts w:hint="eastAsia" w:ascii="宋体" w:hAnsi="宋体"/>
          <w:sz w:val="24"/>
          <w:highlight w:val="none"/>
        </w:rPr>
        <w:t>对不同文字文本响应文件的解释发生异议的，以中文文本为准。</w:t>
      </w:r>
    </w:p>
    <w:p>
      <w:pPr>
        <w:pStyle w:val="6"/>
        <w:spacing w:before="0" w:after="0" w:line="560" w:lineRule="exact"/>
        <w:rPr>
          <w:rFonts w:hAnsi="宋体"/>
          <w:highlight w:val="none"/>
          <w:u w:val="none"/>
        </w:rPr>
      </w:pPr>
      <w:bookmarkStart w:id="197" w:name="_Toc12068"/>
      <w:bookmarkStart w:id="198" w:name="_Toc8109"/>
      <w:bookmarkStart w:id="199" w:name="_Toc9469"/>
      <w:bookmarkStart w:id="200" w:name="_Toc6364"/>
      <w:bookmarkStart w:id="201" w:name="_Toc24468"/>
      <w:bookmarkStart w:id="202" w:name="_Toc515647782"/>
      <w:r>
        <w:rPr>
          <w:rFonts w:hint="eastAsia" w:hAnsi="宋体"/>
          <w:highlight w:val="none"/>
          <w:u w:val="none"/>
        </w:rPr>
        <w:t>22.响应偏离</w:t>
      </w:r>
      <w:bookmarkEnd w:id="197"/>
      <w:bookmarkEnd w:id="198"/>
      <w:bookmarkEnd w:id="199"/>
      <w:bookmarkEnd w:id="200"/>
      <w:bookmarkEnd w:id="201"/>
      <w:bookmarkEnd w:id="202"/>
    </w:p>
    <w:p>
      <w:pPr>
        <w:spacing w:line="560" w:lineRule="exact"/>
        <w:ind w:firstLine="480" w:firstLineChars="200"/>
        <w:jc w:val="left"/>
        <w:rPr>
          <w:rFonts w:ascii="宋体" w:hAnsi="宋体"/>
          <w:sz w:val="24"/>
          <w:highlight w:val="none"/>
        </w:rPr>
      </w:pPr>
      <w:r>
        <w:rPr>
          <w:rFonts w:hint="eastAsia" w:ascii="宋体" w:hAnsi="宋体"/>
          <w:sz w:val="24"/>
          <w:highlight w:val="none"/>
        </w:rPr>
        <w:t>专业人员小组可以接受响应文件中不构成实质性偏离的不正规或不一致。</w:t>
      </w:r>
    </w:p>
    <w:p>
      <w:pPr>
        <w:pStyle w:val="6"/>
        <w:spacing w:before="0" w:after="0" w:line="560" w:lineRule="exact"/>
        <w:rPr>
          <w:rFonts w:hAnsi="宋体"/>
          <w:highlight w:val="none"/>
          <w:u w:val="none"/>
        </w:rPr>
      </w:pPr>
      <w:bookmarkStart w:id="203" w:name="_Toc515647783"/>
      <w:bookmarkStart w:id="204" w:name="_Toc15592"/>
      <w:bookmarkStart w:id="205" w:name="_Toc6092"/>
      <w:bookmarkStart w:id="206" w:name="_Toc3278"/>
      <w:bookmarkStart w:id="207" w:name="_Toc26236"/>
      <w:bookmarkStart w:id="208" w:name="_Toc4950"/>
      <w:r>
        <w:rPr>
          <w:rFonts w:hint="eastAsia" w:hAnsi="宋体"/>
          <w:highlight w:val="none"/>
          <w:u w:val="none"/>
        </w:rPr>
        <w:t>23.</w:t>
      </w:r>
      <w:bookmarkEnd w:id="203"/>
      <w:r>
        <w:rPr>
          <w:rFonts w:hint="eastAsia" w:hAnsi="宋体"/>
          <w:highlight w:val="none"/>
          <w:u w:val="none"/>
        </w:rPr>
        <w:t>响应无效</w:t>
      </w:r>
      <w:bookmarkEnd w:id="204"/>
      <w:bookmarkEnd w:id="205"/>
      <w:bookmarkEnd w:id="206"/>
      <w:bookmarkEnd w:id="207"/>
      <w:bookmarkEnd w:id="208"/>
    </w:p>
    <w:p>
      <w:pPr>
        <w:pStyle w:val="16"/>
        <w:spacing w:line="560" w:lineRule="exact"/>
        <w:ind w:firstLine="480" w:firstLineChars="200"/>
        <w:jc w:val="left"/>
        <w:rPr>
          <w:szCs w:val="21"/>
          <w:highlight w:val="none"/>
        </w:rPr>
      </w:pPr>
      <w:r>
        <w:rPr>
          <w:rFonts w:hint="eastAsia"/>
          <w:highlight w:val="none"/>
        </w:rPr>
        <w:t>23.1专业人员小组要审查供应商的响应文件是否实质上响应了单一来源采购要求，未实质响应的响应文件作无效响应处理</w:t>
      </w:r>
      <w:r>
        <w:rPr>
          <w:highlight w:val="none"/>
        </w:rPr>
        <w:t>。</w:t>
      </w:r>
    </w:p>
    <w:p>
      <w:pPr>
        <w:spacing w:line="560" w:lineRule="exact"/>
        <w:ind w:firstLine="480" w:firstLineChars="200"/>
        <w:jc w:val="left"/>
        <w:rPr>
          <w:rFonts w:ascii="宋体" w:hAnsi="宋体"/>
          <w:sz w:val="24"/>
          <w:highlight w:val="none"/>
        </w:rPr>
      </w:pPr>
      <w:r>
        <w:rPr>
          <w:rFonts w:ascii="宋体" w:hAnsi="宋体"/>
          <w:sz w:val="24"/>
          <w:highlight w:val="none"/>
        </w:rPr>
        <w:t>2</w:t>
      </w:r>
      <w:r>
        <w:rPr>
          <w:rFonts w:hint="eastAsia" w:ascii="宋体" w:hAnsi="宋体"/>
          <w:sz w:val="24"/>
          <w:highlight w:val="none"/>
        </w:rPr>
        <w:t>3.</w:t>
      </w:r>
      <w:r>
        <w:rPr>
          <w:rFonts w:ascii="宋体" w:hAnsi="宋体"/>
          <w:sz w:val="24"/>
          <w:highlight w:val="none"/>
        </w:rPr>
        <w:t>2</w:t>
      </w:r>
      <w:r>
        <w:rPr>
          <w:rFonts w:hint="eastAsia" w:ascii="宋体" w:hAnsi="宋体"/>
          <w:sz w:val="24"/>
          <w:highlight w:val="none"/>
        </w:rPr>
        <w:t>如发现下列情况之一的，其响应将被认定为</w:t>
      </w:r>
      <w:r>
        <w:rPr>
          <w:rFonts w:hint="eastAsia" w:ascii="宋体" w:hAnsi="宋体"/>
          <w:bCs/>
          <w:sz w:val="24"/>
          <w:highlight w:val="none"/>
        </w:rPr>
        <w:t>响应无效</w:t>
      </w:r>
      <w:r>
        <w:rPr>
          <w:rFonts w:hint="eastAsia" w:ascii="宋体" w:hAnsi="宋体"/>
          <w:sz w:val="24"/>
          <w:highlight w:val="none"/>
        </w:rPr>
        <w:t>：</w:t>
      </w:r>
    </w:p>
    <w:p>
      <w:pPr>
        <w:spacing w:line="560" w:lineRule="exact"/>
        <w:ind w:left="420" w:leftChars="200"/>
        <w:jc w:val="left"/>
        <w:rPr>
          <w:rFonts w:ascii="宋体" w:hAnsi="宋体"/>
          <w:sz w:val="24"/>
          <w:highlight w:val="none"/>
        </w:rPr>
      </w:pPr>
      <w:r>
        <w:rPr>
          <w:rFonts w:hint="eastAsia" w:ascii="宋体" w:hAnsi="宋体"/>
          <w:sz w:val="24"/>
          <w:highlight w:val="none"/>
        </w:rPr>
        <w:t>（1）</w:t>
      </w:r>
      <w:r>
        <w:rPr>
          <w:rFonts w:hint="eastAsia" w:cs="宋体"/>
          <w:sz w:val="24"/>
          <w:highlight w:val="none"/>
        </w:rPr>
        <w:t>不具备《中华人民共和国政府采购法》第二十二条规定条件；</w:t>
      </w:r>
    </w:p>
    <w:p>
      <w:pPr>
        <w:spacing w:line="560" w:lineRule="exact"/>
        <w:ind w:left="420" w:leftChars="200"/>
        <w:jc w:val="left"/>
        <w:rPr>
          <w:rFonts w:ascii="宋体" w:hAnsi="宋体"/>
          <w:sz w:val="24"/>
          <w:highlight w:val="none"/>
        </w:rPr>
      </w:pPr>
      <w:r>
        <w:rPr>
          <w:rFonts w:hint="eastAsia" w:ascii="宋体" w:hAnsi="宋体"/>
          <w:sz w:val="24"/>
          <w:highlight w:val="none"/>
        </w:rPr>
        <w:t>（2）未按照单一来源采购文件规定要求签署、盖章的；</w:t>
      </w:r>
    </w:p>
    <w:p>
      <w:pPr>
        <w:spacing w:line="560" w:lineRule="exact"/>
        <w:ind w:left="420" w:leftChars="200"/>
        <w:jc w:val="left"/>
        <w:rPr>
          <w:rFonts w:ascii="宋体" w:hAnsi="宋体"/>
          <w:sz w:val="24"/>
          <w:highlight w:val="none"/>
        </w:rPr>
      </w:pPr>
      <w:r>
        <w:rPr>
          <w:rFonts w:hint="eastAsia" w:ascii="宋体" w:hAnsi="宋体"/>
          <w:sz w:val="24"/>
          <w:highlight w:val="none"/>
        </w:rPr>
        <w:t>（3）响应分项报价表未按要求填写；</w:t>
      </w:r>
    </w:p>
    <w:p>
      <w:pPr>
        <w:spacing w:line="560" w:lineRule="exact"/>
        <w:ind w:left="420" w:leftChars="200"/>
        <w:jc w:val="left"/>
        <w:rPr>
          <w:rFonts w:ascii="宋体" w:hAnsi="宋体"/>
          <w:sz w:val="24"/>
          <w:highlight w:val="none"/>
        </w:rPr>
      </w:pPr>
      <w:r>
        <w:rPr>
          <w:rFonts w:hint="eastAsia" w:ascii="宋体" w:hAnsi="宋体"/>
          <w:sz w:val="24"/>
          <w:highlight w:val="none"/>
        </w:rPr>
        <w:t>（4）未满足招单一来源采购文件中商务</w:t>
      </w:r>
      <w:r>
        <w:rPr>
          <w:rFonts w:ascii="宋体" w:hAnsi="宋体"/>
          <w:sz w:val="24"/>
          <w:highlight w:val="none"/>
        </w:rPr>
        <w:t>和</w:t>
      </w:r>
      <w:r>
        <w:rPr>
          <w:rFonts w:hint="eastAsia" w:ascii="宋体" w:hAnsi="宋体"/>
          <w:sz w:val="24"/>
          <w:highlight w:val="none"/>
        </w:rPr>
        <w:t>技术</w:t>
      </w:r>
      <w:r>
        <w:rPr>
          <w:rFonts w:ascii="宋体" w:hAnsi="宋体"/>
          <w:sz w:val="24"/>
          <w:highlight w:val="none"/>
        </w:rPr>
        <w:t>条款</w:t>
      </w:r>
      <w:r>
        <w:rPr>
          <w:rFonts w:hint="eastAsia" w:ascii="宋体" w:hAnsi="宋体"/>
          <w:sz w:val="24"/>
          <w:highlight w:val="none"/>
        </w:rPr>
        <w:t>的实质性要求的；</w:t>
      </w:r>
    </w:p>
    <w:p>
      <w:pPr>
        <w:spacing w:line="560" w:lineRule="exact"/>
        <w:ind w:firstLine="480" w:firstLineChars="200"/>
        <w:jc w:val="left"/>
        <w:rPr>
          <w:rFonts w:ascii="宋体" w:hAnsi="宋体"/>
          <w:sz w:val="24"/>
          <w:highlight w:val="none"/>
        </w:rPr>
      </w:pPr>
      <w:r>
        <w:rPr>
          <w:rFonts w:hint="eastAsia" w:ascii="宋体" w:hAnsi="宋体"/>
          <w:sz w:val="24"/>
          <w:highlight w:val="none"/>
        </w:rPr>
        <w:t>（5）未按单一来源采购文件规定提供政府强制采购节能产品证明材料的；</w:t>
      </w:r>
    </w:p>
    <w:p>
      <w:pPr>
        <w:spacing w:line="560" w:lineRule="exact"/>
        <w:ind w:firstLine="480" w:firstLineChars="200"/>
        <w:jc w:val="left"/>
        <w:rPr>
          <w:rFonts w:ascii="宋体" w:hAnsi="宋体"/>
          <w:sz w:val="24"/>
          <w:highlight w:val="none"/>
        </w:rPr>
      </w:pPr>
      <w:r>
        <w:rPr>
          <w:rFonts w:hint="eastAsia" w:ascii="宋体" w:hAnsi="宋体"/>
          <w:sz w:val="24"/>
          <w:highlight w:val="none"/>
        </w:rPr>
        <w:t>（6）报价超过单一来源采购文件中规定的项目预算或最高限价的、拒绝报价、报价不确定、无报价或</w:t>
      </w:r>
      <w:r>
        <w:rPr>
          <w:rFonts w:hint="eastAsia" w:cs="宋体"/>
          <w:sz w:val="24"/>
          <w:highlight w:val="none"/>
          <w:lang w:val="zh-CN"/>
        </w:rPr>
        <w:t>未按采购文件要求报价的</w:t>
      </w:r>
      <w:r>
        <w:rPr>
          <w:rFonts w:hint="eastAsia" w:ascii="宋体" w:hAnsi="宋体"/>
          <w:sz w:val="24"/>
          <w:highlight w:val="none"/>
        </w:rPr>
        <w:t>；</w:t>
      </w:r>
    </w:p>
    <w:p>
      <w:pPr>
        <w:spacing w:line="560" w:lineRule="exact"/>
        <w:ind w:firstLine="480" w:firstLineChars="200"/>
        <w:jc w:val="left"/>
        <w:rPr>
          <w:rFonts w:ascii="宋体" w:hAnsi="宋体"/>
          <w:sz w:val="24"/>
          <w:highlight w:val="none"/>
        </w:rPr>
      </w:pPr>
      <w:r>
        <w:rPr>
          <w:rFonts w:hint="eastAsia" w:ascii="宋体" w:hAnsi="宋体"/>
          <w:sz w:val="24"/>
          <w:highlight w:val="none"/>
        </w:rPr>
        <w:t>（7）响应有效期不足的；</w:t>
      </w:r>
    </w:p>
    <w:p>
      <w:pPr>
        <w:spacing w:line="560" w:lineRule="exact"/>
        <w:ind w:firstLine="480" w:firstLineChars="200"/>
        <w:jc w:val="left"/>
        <w:rPr>
          <w:rFonts w:ascii="宋体" w:hAnsi="宋体"/>
          <w:sz w:val="24"/>
          <w:highlight w:val="none"/>
        </w:rPr>
      </w:pPr>
      <w:r>
        <w:rPr>
          <w:rFonts w:hint="eastAsia" w:ascii="宋体" w:hAnsi="宋体"/>
          <w:sz w:val="24"/>
          <w:highlight w:val="none"/>
        </w:rPr>
        <w:t>（8）联合体响应文件未附联合体响应协议书的；</w:t>
      </w:r>
    </w:p>
    <w:p>
      <w:pPr>
        <w:spacing w:line="560" w:lineRule="exact"/>
        <w:ind w:firstLine="480" w:firstLineChars="200"/>
        <w:jc w:val="left"/>
        <w:rPr>
          <w:rFonts w:ascii="宋体" w:hAnsi="宋体"/>
          <w:sz w:val="24"/>
          <w:highlight w:val="none"/>
        </w:rPr>
      </w:pPr>
      <w:r>
        <w:rPr>
          <w:rFonts w:hint="eastAsia" w:ascii="宋体" w:hAnsi="宋体"/>
          <w:sz w:val="24"/>
          <w:highlight w:val="none"/>
        </w:rPr>
        <w:t>（9）不符合单一来源采购文件中有关分包规定的；</w:t>
      </w:r>
    </w:p>
    <w:p>
      <w:pPr>
        <w:spacing w:line="560" w:lineRule="exact"/>
        <w:ind w:firstLine="480" w:firstLineChars="200"/>
        <w:jc w:val="left"/>
        <w:rPr>
          <w:rFonts w:ascii="宋体" w:hAnsi="宋体"/>
          <w:sz w:val="24"/>
          <w:highlight w:val="none"/>
        </w:rPr>
      </w:pPr>
      <w:r>
        <w:rPr>
          <w:rFonts w:hint="eastAsia" w:ascii="宋体" w:hAnsi="宋体"/>
          <w:sz w:val="24"/>
          <w:highlight w:val="none"/>
        </w:rPr>
        <w:t>（10）属于</w:t>
      </w:r>
      <w:r>
        <w:rPr>
          <w:rFonts w:ascii="宋体" w:hAnsi="宋体"/>
          <w:sz w:val="24"/>
          <w:highlight w:val="none"/>
        </w:rPr>
        <w:t>串通</w:t>
      </w:r>
      <w:r>
        <w:rPr>
          <w:rFonts w:hint="eastAsia" w:ascii="宋体" w:hAnsi="宋体"/>
          <w:sz w:val="24"/>
          <w:highlight w:val="none"/>
        </w:rPr>
        <w:t>响应，</w:t>
      </w:r>
      <w:r>
        <w:rPr>
          <w:rFonts w:ascii="宋体" w:hAnsi="宋体"/>
          <w:sz w:val="24"/>
          <w:highlight w:val="none"/>
        </w:rPr>
        <w:t>或者</w:t>
      </w:r>
      <w:r>
        <w:rPr>
          <w:rFonts w:hint="eastAsia" w:ascii="宋体" w:hAnsi="宋体"/>
          <w:sz w:val="24"/>
          <w:highlight w:val="none"/>
        </w:rPr>
        <w:t>依法被视为</w:t>
      </w:r>
      <w:r>
        <w:rPr>
          <w:rFonts w:ascii="宋体" w:hAnsi="宋体"/>
          <w:sz w:val="24"/>
          <w:highlight w:val="none"/>
        </w:rPr>
        <w:t>串通</w:t>
      </w:r>
      <w:r>
        <w:rPr>
          <w:rFonts w:hint="eastAsia" w:ascii="宋体" w:hAnsi="宋体"/>
          <w:sz w:val="24"/>
          <w:highlight w:val="none"/>
        </w:rPr>
        <w:t>响应；</w:t>
      </w:r>
    </w:p>
    <w:p>
      <w:pPr>
        <w:spacing w:line="560" w:lineRule="exact"/>
        <w:ind w:firstLine="480" w:firstLineChars="200"/>
        <w:jc w:val="left"/>
        <w:rPr>
          <w:rFonts w:ascii="宋体" w:hAnsi="宋体"/>
          <w:sz w:val="24"/>
          <w:highlight w:val="none"/>
        </w:rPr>
      </w:pPr>
      <w:r>
        <w:rPr>
          <w:rFonts w:hint="eastAsia" w:ascii="宋体" w:hAnsi="宋体"/>
          <w:sz w:val="24"/>
          <w:highlight w:val="none"/>
        </w:rPr>
        <w:t>（11）专业人员小组认为供应商的报价明显低于市场报价，有可能影响服务质量或者不能诚信履约的，要求供应商在规定的时间内提供书面说明，但该供应商未提交相关证明材料以证明其报价合理性的；</w:t>
      </w:r>
    </w:p>
    <w:p>
      <w:pPr>
        <w:spacing w:line="560" w:lineRule="exact"/>
        <w:ind w:firstLine="480" w:firstLineChars="200"/>
        <w:jc w:val="left"/>
        <w:rPr>
          <w:rFonts w:ascii="宋体" w:hAnsi="宋体"/>
          <w:sz w:val="24"/>
          <w:highlight w:val="none"/>
        </w:rPr>
      </w:pPr>
      <w:r>
        <w:rPr>
          <w:rFonts w:hint="eastAsia" w:ascii="宋体" w:hAnsi="宋体"/>
          <w:sz w:val="24"/>
          <w:highlight w:val="none"/>
        </w:rPr>
        <w:t>（12）单一来源采购文件含有采购人不能接受的附加条件的；</w:t>
      </w:r>
    </w:p>
    <w:p>
      <w:pPr>
        <w:spacing w:line="560" w:lineRule="exact"/>
        <w:ind w:firstLine="480" w:firstLineChars="200"/>
        <w:jc w:val="left"/>
        <w:rPr>
          <w:rFonts w:ascii="宋体" w:hAnsi="宋体"/>
          <w:sz w:val="24"/>
          <w:highlight w:val="none"/>
        </w:rPr>
      </w:pPr>
      <w:r>
        <w:rPr>
          <w:rFonts w:hint="eastAsia" w:ascii="宋体" w:hAnsi="宋体"/>
          <w:sz w:val="24"/>
          <w:highlight w:val="none"/>
        </w:rPr>
        <w:t>（13）不具备单一来源采购文件中规定的资格要求的；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（14）响应文件未完全满足单一来源采购文件中带有“★”号的条款或指标，或超过单一来源采购文件规定的允许出现偏差的最大范围、幅度和最高项数；</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（15）响应文件提供虚假材料；</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（16）属于采购人与供应商相互串通响应情形；</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（17）对采购人、采购代理机构、</w:t>
      </w:r>
      <w:r>
        <w:rPr>
          <w:rFonts w:hint="eastAsia" w:ascii="宋体" w:hAnsi="宋体"/>
          <w:sz w:val="24"/>
          <w:highlight w:val="none"/>
        </w:rPr>
        <w:t>专业人员小组</w:t>
      </w:r>
      <w:r>
        <w:rPr>
          <w:rFonts w:hint="eastAsia" w:ascii="宋体" w:hAnsi="宋体" w:cs="宋体"/>
          <w:sz w:val="24"/>
          <w:highlight w:val="none"/>
        </w:rPr>
        <w:t>及其他工作人员施加影响，有碍公平、公正；</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（18）供应商递交的电子响应文件均无法满足正常开标、评标使用功能的；</w:t>
      </w:r>
    </w:p>
    <w:p>
      <w:pPr>
        <w:spacing w:line="560" w:lineRule="exact"/>
        <w:ind w:firstLine="480" w:firstLineChars="200"/>
        <w:jc w:val="left"/>
        <w:rPr>
          <w:rFonts w:ascii="宋体" w:hAnsi="宋体" w:cs="宋体"/>
          <w:sz w:val="24"/>
          <w:highlight w:val="none"/>
          <w:lang w:val="zh-CN"/>
        </w:rPr>
      </w:pPr>
      <w:r>
        <w:rPr>
          <w:rFonts w:hint="eastAsia" w:ascii="宋体" w:hAnsi="宋体" w:cs="宋体"/>
          <w:sz w:val="24"/>
          <w:highlight w:val="none"/>
        </w:rPr>
        <w:t>（19）</w:t>
      </w:r>
      <w:r>
        <w:rPr>
          <w:rFonts w:hint="eastAsia" w:ascii="宋体" w:hAnsi="宋体" w:cs="宋体"/>
          <w:sz w:val="24"/>
          <w:highlight w:val="none"/>
          <w:lang w:val="zh-CN"/>
        </w:rPr>
        <w:t>由于供应商的自身原因，（包括但不限于以下情况：忘记 CA 锁密码、CA 锁过期、上传</w:t>
      </w:r>
      <w:r>
        <w:rPr>
          <w:rFonts w:hint="eastAsia" w:ascii="宋体" w:hAnsi="宋体" w:cs="宋体"/>
          <w:sz w:val="24"/>
          <w:highlight w:val="none"/>
        </w:rPr>
        <w:t>响应</w:t>
      </w:r>
      <w:r>
        <w:rPr>
          <w:rFonts w:hint="eastAsia" w:ascii="宋体" w:hAnsi="宋体" w:cs="宋体"/>
          <w:sz w:val="24"/>
          <w:highlight w:val="none"/>
          <w:lang w:val="zh-CN"/>
        </w:rPr>
        <w:t>文件后更新 CA 锁），在规定时间内解密不成功的；</w:t>
      </w:r>
    </w:p>
    <w:p>
      <w:pPr>
        <w:spacing w:line="560" w:lineRule="exact"/>
        <w:ind w:firstLine="480" w:firstLineChars="200"/>
        <w:jc w:val="left"/>
        <w:rPr>
          <w:rFonts w:ascii="宋体" w:hAnsi="宋体"/>
          <w:sz w:val="24"/>
          <w:highlight w:val="none"/>
        </w:rPr>
      </w:pPr>
      <w:r>
        <w:rPr>
          <w:rFonts w:hint="eastAsia" w:ascii="宋体" w:hAnsi="宋体"/>
          <w:sz w:val="24"/>
          <w:highlight w:val="none"/>
        </w:rPr>
        <w:t>（20）属于单一来源采购文件规定的其他响应无效情形；</w:t>
      </w:r>
    </w:p>
    <w:p>
      <w:pPr>
        <w:spacing w:line="560" w:lineRule="exact"/>
        <w:ind w:firstLine="480" w:firstLineChars="200"/>
        <w:jc w:val="left"/>
        <w:rPr>
          <w:rFonts w:ascii="宋体" w:hAnsi="宋体"/>
          <w:sz w:val="24"/>
          <w:highlight w:val="none"/>
        </w:rPr>
      </w:pPr>
      <w:r>
        <w:rPr>
          <w:rFonts w:hint="eastAsia" w:ascii="宋体" w:hAnsi="宋体"/>
          <w:sz w:val="24"/>
          <w:highlight w:val="none"/>
        </w:rPr>
        <w:t>（21）不符合法律法规和单一来源采购文件规定的其他无效情形。</w:t>
      </w:r>
    </w:p>
    <w:p>
      <w:pPr>
        <w:pStyle w:val="6"/>
        <w:spacing w:before="0" w:after="0" w:line="560" w:lineRule="exact"/>
        <w:rPr>
          <w:rFonts w:hAnsi="宋体"/>
          <w:highlight w:val="none"/>
          <w:u w:val="none"/>
        </w:rPr>
      </w:pPr>
      <w:bookmarkStart w:id="209" w:name="_Toc13652"/>
      <w:bookmarkStart w:id="210" w:name="_Toc5826"/>
      <w:bookmarkStart w:id="211" w:name="_Toc22941"/>
      <w:bookmarkStart w:id="212" w:name="_Toc515647784"/>
      <w:bookmarkStart w:id="213" w:name="_Toc9577"/>
      <w:bookmarkStart w:id="214" w:name="_Toc24501"/>
      <w:r>
        <w:rPr>
          <w:rFonts w:hint="eastAsia" w:hAnsi="宋体"/>
          <w:highlight w:val="none"/>
          <w:u w:val="none"/>
        </w:rPr>
        <w:t>24.</w:t>
      </w:r>
      <w:bookmarkEnd w:id="209"/>
      <w:bookmarkEnd w:id="210"/>
      <w:bookmarkEnd w:id="211"/>
      <w:bookmarkEnd w:id="212"/>
      <w:r>
        <w:rPr>
          <w:rFonts w:hint="eastAsia" w:hAnsi="宋体"/>
          <w:highlight w:val="none"/>
          <w:u w:val="none"/>
        </w:rPr>
        <w:t>商定</w:t>
      </w:r>
      <w:bookmarkEnd w:id="213"/>
      <w:bookmarkEnd w:id="214"/>
    </w:p>
    <w:p>
      <w:pPr>
        <w:tabs>
          <w:tab w:val="left" w:pos="0"/>
        </w:tabs>
        <w:spacing w:line="560" w:lineRule="exact"/>
        <w:ind w:left="2" w:firstLine="480" w:firstLineChars="200"/>
        <w:rPr>
          <w:highlight w:val="none"/>
        </w:rPr>
      </w:pPr>
      <w:r>
        <w:rPr>
          <w:rFonts w:hint="eastAsia" w:ascii="宋体" w:hAnsi="宋体"/>
          <w:sz w:val="24"/>
          <w:highlight w:val="none"/>
        </w:rPr>
        <w:t>24.1专业人员小组在保证项目质量和合理价格的基础上，与供应商商定合理价格及其他相关内容。对于调整内容，供应商</w:t>
      </w:r>
      <w:r>
        <w:rPr>
          <w:rFonts w:hint="eastAsia" w:ascii="宋体" w:hAnsi="宋体" w:cs="宋体"/>
          <w:sz w:val="24"/>
          <w:highlight w:val="none"/>
        </w:rPr>
        <w:t>法定代表人（非法人组织的负责人）其授权代表</w:t>
      </w:r>
      <w:r>
        <w:rPr>
          <w:rFonts w:hint="eastAsia" w:ascii="宋体" w:hAnsi="宋体"/>
          <w:sz w:val="24"/>
          <w:highlight w:val="none"/>
        </w:rPr>
        <w:t>作出说明并</w:t>
      </w:r>
      <w:r>
        <w:rPr>
          <w:rFonts w:hint="eastAsia" w:ascii="宋体" w:hAnsi="宋体" w:cs="宋体"/>
          <w:sz w:val="24"/>
          <w:highlight w:val="none"/>
        </w:rPr>
        <w:t>签章</w:t>
      </w:r>
      <w:r>
        <w:rPr>
          <w:rFonts w:hint="eastAsia" w:ascii="宋体" w:hAnsi="宋体"/>
          <w:sz w:val="24"/>
          <w:highlight w:val="none"/>
        </w:rPr>
        <w:t>确认。</w:t>
      </w:r>
    </w:p>
    <w:p>
      <w:pPr>
        <w:spacing w:line="560" w:lineRule="exact"/>
        <w:ind w:firstLine="480" w:firstLineChars="200"/>
        <w:jc w:val="left"/>
        <w:rPr>
          <w:rFonts w:ascii="宋体" w:hAnsi="宋体"/>
          <w:sz w:val="24"/>
          <w:highlight w:val="none"/>
        </w:rPr>
      </w:pPr>
      <w:r>
        <w:rPr>
          <w:rFonts w:ascii="宋体" w:hAnsi="宋体"/>
          <w:sz w:val="24"/>
          <w:highlight w:val="none"/>
        </w:rPr>
        <w:t>2</w:t>
      </w:r>
      <w:r>
        <w:rPr>
          <w:rFonts w:hint="eastAsia" w:ascii="宋体" w:hAnsi="宋体"/>
          <w:sz w:val="24"/>
          <w:highlight w:val="none"/>
        </w:rPr>
        <w:t>4.2商定严格按照单一来源采购文件的要求和条件进行。详细评标标准见单一来源采购文件第四章。</w:t>
      </w:r>
    </w:p>
    <w:p>
      <w:pPr>
        <w:spacing w:line="560" w:lineRule="exact"/>
        <w:ind w:firstLine="480" w:firstLineChars="200"/>
        <w:jc w:val="left"/>
        <w:rPr>
          <w:rFonts w:ascii="宋体" w:hAnsi="宋体"/>
          <w:sz w:val="24"/>
          <w:highlight w:val="none"/>
        </w:rPr>
      </w:pPr>
      <w:r>
        <w:rPr>
          <w:rFonts w:ascii="宋体" w:hAnsi="宋体"/>
          <w:sz w:val="24"/>
          <w:highlight w:val="none"/>
        </w:rPr>
        <w:t>2</w:t>
      </w:r>
      <w:r>
        <w:rPr>
          <w:rFonts w:hint="eastAsia" w:ascii="宋体" w:hAnsi="宋体"/>
          <w:sz w:val="24"/>
          <w:highlight w:val="none"/>
        </w:rPr>
        <w:t>4.3专业人员小组按照单一来源采购文件要求对供应商的评审结果进行复核，并签字确认。</w:t>
      </w:r>
    </w:p>
    <w:p>
      <w:pPr>
        <w:spacing w:line="560" w:lineRule="exact"/>
        <w:ind w:firstLine="480" w:firstLineChars="200"/>
        <w:jc w:val="left"/>
        <w:rPr>
          <w:rFonts w:ascii="宋体" w:hAnsi="宋体"/>
          <w:sz w:val="24"/>
          <w:highlight w:val="none"/>
        </w:rPr>
      </w:pPr>
      <w:r>
        <w:rPr>
          <w:rFonts w:hint="eastAsia" w:ascii="宋体" w:hAnsi="宋体"/>
          <w:sz w:val="24"/>
          <w:highlight w:val="none"/>
        </w:rPr>
        <w:t>24.4专业人员小组会判断响应文件的响应性仅基于响应文件本身而不靠外部因素。专业人员小组将拒绝被确定为非实质性响应的响应，供应商不能通过修正或撤销不符之处而使其响应成为实质性响应的。专业人员小组可以允许供应商修改其响应文件中不构成实质偏离的、微小的、非正规的不一致或不规则的地方。</w:t>
      </w:r>
    </w:p>
    <w:p>
      <w:pPr>
        <w:spacing w:line="560" w:lineRule="exact"/>
        <w:ind w:firstLine="480" w:firstLineChars="200"/>
        <w:jc w:val="left"/>
        <w:rPr>
          <w:rFonts w:ascii="宋体" w:hAnsi="宋体"/>
          <w:sz w:val="24"/>
          <w:highlight w:val="none"/>
        </w:rPr>
      </w:pPr>
      <w:r>
        <w:rPr>
          <w:rFonts w:hint="eastAsia" w:ascii="宋体" w:hAnsi="宋体"/>
          <w:sz w:val="24"/>
          <w:highlight w:val="none"/>
        </w:rPr>
        <w:t>24.5评标过程要求：电子开标、评标如出现下列情形，导致网上开评标系统无法正常运行或无法正常评审时，采取应急措施。</w:t>
      </w:r>
    </w:p>
    <w:p>
      <w:pPr>
        <w:spacing w:line="560" w:lineRule="exact"/>
        <w:ind w:firstLine="480" w:firstLineChars="200"/>
        <w:jc w:val="left"/>
        <w:rPr>
          <w:rFonts w:ascii="宋体" w:hAnsi="宋体"/>
          <w:sz w:val="24"/>
          <w:highlight w:val="none"/>
        </w:rPr>
      </w:pPr>
      <w:r>
        <w:rPr>
          <w:rFonts w:hint="eastAsia" w:ascii="宋体" w:hAnsi="宋体"/>
          <w:sz w:val="24"/>
          <w:highlight w:val="none"/>
        </w:rPr>
        <w:t>（1）系统服务器发生故障，无法访问或无法使用系统；</w:t>
      </w:r>
    </w:p>
    <w:p>
      <w:pPr>
        <w:spacing w:line="560" w:lineRule="exact"/>
        <w:ind w:firstLine="480" w:firstLineChars="200"/>
        <w:jc w:val="left"/>
        <w:rPr>
          <w:rFonts w:ascii="宋体" w:hAnsi="宋体"/>
          <w:sz w:val="24"/>
          <w:highlight w:val="none"/>
        </w:rPr>
      </w:pPr>
      <w:r>
        <w:rPr>
          <w:rFonts w:hint="eastAsia" w:ascii="宋体" w:hAnsi="宋体"/>
          <w:sz w:val="24"/>
          <w:highlight w:val="none"/>
        </w:rPr>
        <w:t>（2）系统的软件或数据库出现错误，不能进行正常操作；</w:t>
      </w:r>
    </w:p>
    <w:p>
      <w:pPr>
        <w:spacing w:line="560" w:lineRule="exact"/>
        <w:ind w:firstLine="480" w:firstLineChars="200"/>
        <w:jc w:val="left"/>
        <w:rPr>
          <w:rFonts w:ascii="宋体" w:hAnsi="宋体"/>
          <w:sz w:val="24"/>
          <w:highlight w:val="none"/>
        </w:rPr>
      </w:pPr>
      <w:r>
        <w:rPr>
          <w:rFonts w:hint="eastAsia" w:ascii="宋体" w:hAnsi="宋体"/>
          <w:sz w:val="24"/>
          <w:highlight w:val="none"/>
        </w:rPr>
        <w:t>（3）系统发现有安全漏洞，存在潜在的泄密危险；</w:t>
      </w:r>
    </w:p>
    <w:p>
      <w:pPr>
        <w:spacing w:line="560" w:lineRule="exact"/>
        <w:ind w:firstLine="480" w:firstLineChars="200"/>
        <w:jc w:val="left"/>
        <w:rPr>
          <w:rFonts w:ascii="宋体" w:hAnsi="宋体"/>
          <w:sz w:val="24"/>
          <w:highlight w:val="none"/>
        </w:rPr>
      </w:pPr>
      <w:r>
        <w:rPr>
          <w:rFonts w:hint="eastAsia" w:ascii="宋体" w:hAnsi="宋体"/>
          <w:sz w:val="24"/>
          <w:highlight w:val="none"/>
        </w:rPr>
        <w:t>（4）病毒发作或受到外来病毒的攻击；</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（5）出现其他不可抗拒的客观原因造成网上开评标系统无法正常使用。 </w:t>
      </w:r>
    </w:p>
    <w:p>
      <w:pPr>
        <w:spacing w:line="560" w:lineRule="exact"/>
        <w:ind w:firstLine="480" w:firstLineChars="200"/>
        <w:jc w:val="left"/>
        <w:rPr>
          <w:rFonts w:hAnsi="宋体"/>
          <w:highlight w:val="none"/>
        </w:rPr>
      </w:pPr>
      <w:r>
        <w:rPr>
          <w:rFonts w:hint="eastAsia" w:ascii="宋体" w:hAnsi="宋体"/>
          <w:sz w:val="24"/>
          <w:highlight w:val="none"/>
        </w:rPr>
        <w:t>出现上述情况时，应对未开标的暂停开标。已在系统内开标、评标的立即停止。采取应急措施时，必须对原有资料及信息作出妥善保密处理。</w:t>
      </w:r>
    </w:p>
    <w:p>
      <w:pPr>
        <w:pStyle w:val="6"/>
        <w:spacing w:before="0" w:after="0" w:line="560" w:lineRule="exact"/>
        <w:rPr>
          <w:rFonts w:hAnsi="宋体"/>
          <w:szCs w:val="24"/>
          <w:highlight w:val="none"/>
          <w:u w:val="none"/>
        </w:rPr>
      </w:pPr>
      <w:bookmarkStart w:id="215" w:name="_Toc18396"/>
      <w:bookmarkStart w:id="216" w:name="_Toc28487"/>
      <w:r>
        <w:rPr>
          <w:rFonts w:hint="eastAsia" w:hAnsi="宋体"/>
          <w:szCs w:val="24"/>
          <w:highlight w:val="none"/>
          <w:u w:val="none"/>
        </w:rPr>
        <w:t>25.项目终止</w:t>
      </w:r>
      <w:bookmarkEnd w:id="215"/>
      <w:bookmarkEnd w:id="216"/>
    </w:p>
    <w:p>
      <w:pPr>
        <w:spacing w:line="560" w:lineRule="exact"/>
        <w:ind w:firstLine="480" w:firstLineChars="200"/>
        <w:rPr>
          <w:rFonts w:ascii="宋体" w:hAnsi="宋体" w:cs="宋体"/>
          <w:sz w:val="24"/>
          <w:highlight w:val="none"/>
        </w:rPr>
      </w:pPr>
      <w:r>
        <w:rPr>
          <w:rFonts w:hint="eastAsia" w:ascii="宋体" w:hAnsi="宋体" w:cs="宋体"/>
          <w:sz w:val="24"/>
          <w:highlight w:val="none"/>
        </w:rPr>
        <w:t>出现下列情形之一的，采购人或者采购代理机构应当终止采购活动，发布项目终止公告并说明原因，重新开展采购活动：</w:t>
      </w:r>
    </w:p>
    <w:p>
      <w:pPr>
        <w:pStyle w:val="6"/>
        <w:numPr>
          <w:ilvl w:val="0"/>
          <w:numId w:val="5"/>
        </w:numPr>
        <w:spacing w:before="0" w:after="0" w:line="560" w:lineRule="exact"/>
        <w:ind w:firstLine="480" w:firstLineChars="200"/>
        <w:rPr>
          <w:rFonts w:hAnsi="宋体" w:cs="宋体"/>
          <w:b w:val="0"/>
          <w:kern w:val="2"/>
          <w:szCs w:val="24"/>
          <w:highlight w:val="none"/>
          <w:u w:val="none"/>
        </w:rPr>
      </w:pPr>
      <w:bookmarkStart w:id="217" w:name="_Toc31657"/>
      <w:bookmarkStart w:id="218" w:name="_Toc23278"/>
      <w:r>
        <w:rPr>
          <w:rFonts w:hint="eastAsia" w:hAnsi="宋体" w:cs="宋体"/>
          <w:b w:val="0"/>
          <w:kern w:val="2"/>
          <w:szCs w:val="24"/>
          <w:highlight w:val="none"/>
          <w:u w:val="none"/>
        </w:rPr>
        <w:t>因情况变化，不再符合规定的单一来源采购方式适用情形的；</w:t>
      </w:r>
      <w:bookmarkEnd w:id="217"/>
      <w:bookmarkEnd w:id="218"/>
    </w:p>
    <w:p>
      <w:pPr>
        <w:numPr>
          <w:ilvl w:val="0"/>
          <w:numId w:val="5"/>
        </w:numPr>
        <w:spacing w:line="560" w:lineRule="exact"/>
        <w:ind w:firstLine="480" w:firstLineChars="200"/>
        <w:rPr>
          <w:rFonts w:ascii="宋体" w:hAnsi="宋体" w:cs="宋体"/>
          <w:sz w:val="24"/>
          <w:highlight w:val="none"/>
        </w:rPr>
      </w:pPr>
      <w:r>
        <w:rPr>
          <w:rFonts w:hint="eastAsia" w:ascii="宋体" w:hAnsi="宋体" w:cs="宋体"/>
          <w:sz w:val="24"/>
          <w:highlight w:val="none"/>
        </w:rPr>
        <w:t>出现影响采购公正的违法、违规行为的；</w:t>
      </w:r>
    </w:p>
    <w:p>
      <w:pPr>
        <w:pStyle w:val="6"/>
        <w:spacing w:before="0" w:after="0" w:line="560" w:lineRule="exact"/>
        <w:ind w:firstLine="480" w:firstLineChars="200"/>
        <w:rPr>
          <w:highlight w:val="none"/>
        </w:rPr>
      </w:pPr>
      <w:bookmarkStart w:id="219" w:name="_Toc24255"/>
      <w:bookmarkStart w:id="220" w:name="_Toc18322"/>
      <w:r>
        <w:rPr>
          <w:rFonts w:hint="eastAsia" w:hAnsi="宋体" w:cs="宋体"/>
          <w:b w:val="0"/>
          <w:kern w:val="2"/>
          <w:szCs w:val="24"/>
          <w:highlight w:val="none"/>
          <w:u w:val="none"/>
        </w:rPr>
        <w:t>（三）报价超过采购预算的。</w:t>
      </w:r>
      <w:bookmarkEnd w:id="219"/>
      <w:bookmarkEnd w:id="220"/>
    </w:p>
    <w:p>
      <w:pPr>
        <w:pStyle w:val="6"/>
        <w:spacing w:before="0" w:after="0" w:line="560" w:lineRule="exact"/>
        <w:rPr>
          <w:rFonts w:hAnsi="宋体"/>
          <w:szCs w:val="24"/>
          <w:highlight w:val="none"/>
          <w:u w:val="none"/>
        </w:rPr>
      </w:pPr>
      <w:bookmarkStart w:id="221" w:name="_Toc2616"/>
      <w:bookmarkStart w:id="222" w:name="_Toc14024"/>
      <w:r>
        <w:rPr>
          <w:rFonts w:hint="eastAsia" w:hAnsi="宋体"/>
          <w:szCs w:val="24"/>
          <w:highlight w:val="none"/>
          <w:u w:val="none"/>
        </w:rPr>
        <w:t>26.保密</w:t>
      </w:r>
      <w:bookmarkEnd w:id="189"/>
      <w:bookmarkEnd w:id="190"/>
      <w:bookmarkEnd w:id="191"/>
      <w:r>
        <w:rPr>
          <w:rFonts w:hint="eastAsia" w:hAnsi="宋体"/>
          <w:szCs w:val="24"/>
          <w:highlight w:val="none"/>
          <w:u w:val="none"/>
        </w:rPr>
        <w:t>要求</w:t>
      </w:r>
      <w:bookmarkEnd w:id="221"/>
      <w:bookmarkEnd w:id="222"/>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26.1评审将在严格保密的情况下进行。</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26.2政府采购评审</w:t>
      </w:r>
      <w:r>
        <w:rPr>
          <w:rFonts w:ascii="宋体" w:hAnsi="宋体"/>
          <w:sz w:val="24"/>
          <w:highlight w:val="none"/>
        </w:rPr>
        <w:t>专家应当</w:t>
      </w:r>
      <w:r>
        <w:rPr>
          <w:rFonts w:hint="eastAsia" w:ascii="宋体" w:hAnsi="宋体"/>
          <w:sz w:val="24"/>
          <w:highlight w:val="none"/>
        </w:rPr>
        <w:t>遵</w:t>
      </w:r>
      <w:r>
        <w:rPr>
          <w:rFonts w:ascii="宋体" w:hAnsi="宋体"/>
          <w:sz w:val="24"/>
          <w:highlight w:val="none"/>
        </w:rPr>
        <w:t>守</w:t>
      </w:r>
      <w:r>
        <w:rPr>
          <w:rFonts w:hint="eastAsia" w:ascii="宋体" w:hAnsi="宋体"/>
          <w:sz w:val="24"/>
          <w:highlight w:val="none"/>
        </w:rPr>
        <w:t>评审</w:t>
      </w:r>
      <w:r>
        <w:rPr>
          <w:rFonts w:ascii="宋体" w:hAnsi="宋体"/>
          <w:sz w:val="24"/>
          <w:highlight w:val="none"/>
        </w:rPr>
        <w:t>工作纪律，不得</w:t>
      </w:r>
      <w:r>
        <w:rPr>
          <w:rFonts w:hint="eastAsia" w:ascii="宋体" w:hAnsi="宋体"/>
          <w:sz w:val="24"/>
          <w:highlight w:val="none"/>
        </w:rPr>
        <w:t>泄露单一来源采购文件</w:t>
      </w:r>
      <w:r>
        <w:rPr>
          <w:rFonts w:ascii="宋体" w:hAnsi="宋体"/>
          <w:sz w:val="24"/>
          <w:highlight w:val="none"/>
        </w:rPr>
        <w:t>、</w:t>
      </w:r>
      <w:r>
        <w:rPr>
          <w:rFonts w:hint="eastAsia" w:ascii="宋体" w:hAnsi="宋体"/>
          <w:sz w:val="24"/>
          <w:highlight w:val="none"/>
        </w:rPr>
        <w:t>评审</w:t>
      </w:r>
      <w:r>
        <w:rPr>
          <w:rFonts w:ascii="宋体" w:hAnsi="宋体"/>
          <w:sz w:val="24"/>
          <w:highlight w:val="none"/>
        </w:rPr>
        <w:t>情况和</w:t>
      </w:r>
      <w:r>
        <w:rPr>
          <w:rFonts w:hint="eastAsia" w:ascii="宋体" w:hAnsi="宋体"/>
          <w:sz w:val="24"/>
          <w:highlight w:val="none"/>
        </w:rPr>
        <w:t>评审</w:t>
      </w:r>
      <w:r>
        <w:rPr>
          <w:rFonts w:ascii="宋体" w:hAnsi="宋体"/>
          <w:sz w:val="24"/>
          <w:highlight w:val="none"/>
        </w:rPr>
        <w:t>中获悉的商业秘密。</w:t>
      </w:r>
    </w:p>
    <w:p>
      <w:pPr>
        <w:pStyle w:val="4"/>
        <w:spacing w:before="0" w:line="560" w:lineRule="exact"/>
        <w:ind w:left="565" w:leftChars="12" w:hanging="540"/>
        <w:rPr>
          <w:rFonts w:ascii="宋体" w:hAnsi="宋体" w:eastAsia="宋体"/>
          <w:sz w:val="28"/>
          <w:szCs w:val="28"/>
          <w:highlight w:val="none"/>
        </w:rPr>
      </w:pPr>
      <w:bookmarkStart w:id="223" w:name="_Toc12143"/>
      <w:bookmarkStart w:id="224" w:name="_Toc216582810"/>
      <w:bookmarkStart w:id="225" w:name="_Toc334"/>
      <w:bookmarkStart w:id="226" w:name="_Toc515647787"/>
      <w:bookmarkStart w:id="227" w:name="_Toc23904"/>
    </w:p>
    <w:p>
      <w:pPr>
        <w:pStyle w:val="4"/>
        <w:spacing w:before="0" w:line="560" w:lineRule="exact"/>
        <w:ind w:left="565" w:leftChars="12" w:hanging="540"/>
        <w:rPr>
          <w:rFonts w:hAnsi="宋体"/>
          <w:highlight w:val="none"/>
        </w:rPr>
      </w:pPr>
      <w:bookmarkStart w:id="228" w:name="_Toc5551"/>
      <w:r>
        <w:rPr>
          <w:rFonts w:hint="eastAsia" w:ascii="宋体" w:hAnsi="宋体" w:eastAsia="宋体"/>
          <w:sz w:val="28"/>
          <w:szCs w:val="28"/>
          <w:highlight w:val="none"/>
        </w:rPr>
        <w:t>六</w:t>
      </w:r>
      <w:bookmarkEnd w:id="192"/>
      <w:r>
        <w:rPr>
          <w:rFonts w:hint="eastAsia" w:ascii="宋体" w:hAnsi="宋体" w:eastAsia="宋体"/>
          <w:sz w:val="28"/>
          <w:szCs w:val="28"/>
          <w:highlight w:val="none"/>
        </w:rPr>
        <w:t>、确定成交</w:t>
      </w:r>
      <w:bookmarkEnd w:id="223"/>
      <w:bookmarkEnd w:id="224"/>
      <w:bookmarkEnd w:id="225"/>
      <w:bookmarkEnd w:id="226"/>
      <w:bookmarkEnd w:id="227"/>
      <w:bookmarkEnd w:id="228"/>
    </w:p>
    <w:p>
      <w:pPr>
        <w:pStyle w:val="6"/>
        <w:tabs>
          <w:tab w:val="left" w:pos="900"/>
        </w:tabs>
        <w:spacing w:before="0" w:after="0" w:line="560" w:lineRule="exact"/>
        <w:rPr>
          <w:rFonts w:hAnsi="宋体"/>
          <w:highlight w:val="none"/>
          <w:u w:val="none"/>
        </w:rPr>
      </w:pPr>
      <w:bookmarkStart w:id="229" w:name="_Toc2167"/>
      <w:bookmarkStart w:id="230" w:name="_Toc20367"/>
      <w:bookmarkStart w:id="231" w:name="_Toc515647789"/>
      <w:bookmarkStart w:id="232" w:name="_Toc9653"/>
      <w:bookmarkStart w:id="233" w:name="_Toc23951"/>
      <w:r>
        <w:rPr>
          <w:rFonts w:hint="eastAsia" w:hAnsi="宋体"/>
          <w:highlight w:val="none"/>
          <w:u w:val="none"/>
        </w:rPr>
        <w:t>27.确定成交供应商</w:t>
      </w:r>
      <w:bookmarkEnd w:id="229"/>
      <w:bookmarkEnd w:id="230"/>
      <w:bookmarkEnd w:id="231"/>
      <w:bookmarkEnd w:id="232"/>
      <w:bookmarkEnd w:id="233"/>
    </w:p>
    <w:p>
      <w:pPr>
        <w:spacing w:line="560" w:lineRule="exact"/>
        <w:ind w:left="1080" w:leftChars="257" w:hanging="540"/>
        <w:rPr>
          <w:rFonts w:ascii="宋体" w:hAnsi="宋体"/>
          <w:sz w:val="24"/>
          <w:highlight w:val="none"/>
        </w:rPr>
      </w:pPr>
      <w:r>
        <w:rPr>
          <w:rFonts w:hint="eastAsia" w:ascii="宋体" w:hAnsi="宋体"/>
          <w:sz w:val="24"/>
          <w:highlight w:val="none"/>
        </w:rPr>
        <w:t>采购人按照协商结果确定成交供应商。</w:t>
      </w:r>
    </w:p>
    <w:p>
      <w:pPr>
        <w:pStyle w:val="6"/>
        <w:spacing w:before="0" w:after="0" w:line="560" w:lineRule="exact"/>
        <w:rPr>
          <w:rFonts w:hAnsi="宋体"/>
          <w:highlight w:val="none"/>
          <w:u w:val="none"/>
        </w:rPr>
      </w:pPr>
      <w:bookmarkStart w:id="234" w:name="_Toc25322"/>
      <w:bookmarkStart w:id="235" w:name="_Toc27139"/>
      <w:bookmarkStart w:id="236" w:name="_Toc18853"/>
      <w:r>
        <w:rPr>
          <w:rFonts w:hint="eastAsia" w:hAnsi="宋体"/>
          <w:highlight w:val="none"/>
          <w:u w:val="none"/>
        </w:rPr>
        <w:t>28.采购任务取消</w:t>
      </w:r>
      <w:bookmarkEnd w:id="234"/>
      <w:bookmarkEnd w:id="235"/>
      <w:bookmarkEnd w:id="236"/>
    </w:p>
    <w:p>
      <w:pPr>
        <w:spacing w:line="560" w:lineRule="exact"/>
        <w:ind w:firstLine="480" w:firstLineChars="200"/>
        <w:jc w:val="left"/>
        <w:rPr>
          <w:highlight w:val="none"/>
        </w:rPr>
      </w:pPr>
      <w:r>
        <w:rPr>
          <w:rFonts w:hint="eastAsia" w:ascii="宋体" w:hAnsi="宋体"/>
          <w:sz w:val="24"/>
          <w:highlight w:val="none"/>
        </w:rPr>
        <w:t>因重大变故采购任务取消时，采购人有权拒绝任何供应商成交，且对受影响的供应商不承担任何责任。</w:t>
      </w:r>
    </w:p>
    <w:p>
      <w:pPr>
        <w:pStyle w:val="6"/>
        <w:spacing w:before="0" w:after="0" w:line="560" w:lineRule="exact"/>
        <w:rPr>
          <w:rFonts w:hAnsi="宋体"/>
          <w:highlight w:val="none"/>
          <w:u w:val="none"/>
        </w:rPr>
      </w:pPr>
      <w:bookmarkStart w:id="237" w:name="_Toc520356174"/>
      <w:bookmarkStart w:id="238" w:name="_Toc9275"/>
      <w:bookmarkStart w:id="239" w:name="_Toc518923095"/>
      <w:bookmarkStart w:id="240" w:name="_Toc19087101"/>
      <w:bookmarkStart w:id="241" w:name="_Toc8695"/>
      <w:r>
        <w:rPr>
          <w:rFonts w:hint="eastAsia" w:hAnsi="宋体"/>
          <w:highlight w:val="none"/>
          <w:u w:val="none"/>
        </w:rPr>
        <w:t>29.发出成交</w:t>
      </w:r>
      <w:bookmarkEnd w:id="237"/>
      <w:r>
        <w:rPr>
          <w:rFonts w:hint="eastAsia" w:hAnsi="宋体"/>
          <w:highlight w:val="none"/>
          <w:u w:val="none"/>
        </w:rPr>
        <w:t>通知书</w:t>
      </w:r>
      <w:bookmarkEnd w:id="238"/>
      <w:bookmarkEnd w:id="239"/>
      <w:bookmarkEnd w:id="240"/>
      <w:bookmarkEnd w:id="241"/>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在响应有效期内，成交供应商确定后，向成交供应商发出成交通知书，成交通知书是合同的组成部分。</w:t>
      </w:r>
    </w:p>
    <w:p>
      <w:pPr>
        <w:pStyle w:val="6"/>
        <w:spacing w:before="0" w:after="0" w:line="560" w:lineRule="exact"/>
        <w:rPr>
          <w:rFonts w:hAnsi="宋体"/>
          <w:kern w:val="2"/>
          <w:szCs w:val="24"/>
          <w:highlight w:val="none"/>
          <w:u w:val="none"/>
        </w:rPr>
      </w:pPr>
      <w:bookmarkStart w:id="242" w:name="_Ref467306377"/>
      <w:bookmarkStart w:id="243" w:name="_Ref467307204"/>
      <w:bookmarkStart w:id="244" w:name="_Toc520356175"/>
      <w:bookmarkStart w:id="245" w:name="_Ref467307062"/>
      <w:bookmarkStart w:id="246" w:name="_Toc19087104"/>
      <w:bookmarkStart w:id="247" w:name="_Toc518923096"/>
      <w:bookmarkStart w:id="248" w:name="_Toc19712"/>
      <w:bookmarkStart w:id="249" w:name="_Ref467306978"/>
      <w:bookmarkStart w:id="250" w:name="_Toc19506"/>
      <w:r>
        <w:rPr>
          <w:rFonts w:hint="eastAsia" w:hAnsi="宋体"/>
          <w:kern w:val="2"/>
          <w:szCs w:val="24"/>
          <w:highlight w:val="none"/>
          <w:u w:val="none"/>
        </w:rPr>
        <w:t>30.签订合同</w:t>
      </w:r>
      <w:bookmarkEnd w:id="242"/>
      <w:bookmarkEnd w:id="243"/>
      <w:bookmarkEnd w:id="244"/>
      <w:bookmarkEnd w:id="245"/>
      <w:bookmarkEnd w:id="246"/>
      <w:bookmarkEnd w:id="247"/>
      <w:bookmarkEnd w:id="248"/>
      <w:bookmarkEnd w:id="249"/>
      <w:bookmarkEnd w:id="250"/>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30.1成交供应商应当自发出成交通知书之日起10个工作日内，与采购人签订合同。</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30.2</w:t>
      </w:r>
      <w:bookmarkStart w:id="251" w:name="_Ref467306425"/>
      <w:bookmarkStart w:id="252" w:name="_Ref467307090"/>
      <w:bookmarkStart w:id="253" w:name="_Toc520356176"/>
      <w:r>
        <w:rPr>
          <w:rFonts w:hint="eastAsia" w:ascii="宋体" w:hAnsi="宋体"/>
          <w:sz w:val="24"/>
          <w:highlight w:val="none"/>
        </w:rPr>
        <w:t>单一来源采购文件、成交供应商的响应文件及其澄清文件等，均为签订合同的依据。</w:t>
      </w:r>
    </w:p>
    <w:p>
      <w:pPr>
        <w:pStyle w:val="6"/>
        <w:spacing w:before="0" w:after="0" w:line="560" w:lineRule="exact"/>
        <w:rPr>
          <w:rFonts w:hAnsi="宋体"/>
          <w:highlight w:val="none"/>
          <w:u w:val="none"/>
        </w:rPr>
      </w:pPr>
      <w:bookmarkStart w:id="254" w:name="_Toc518923097"/>
      <w:bookmarkStart w:id="255" w:name="_Toc19087105"/>
      <w:bookmarkStart w:id="256" w:name="_Toc12407"/>
      <w:bookmarkStart w:id="257" w:name="_Toc24351"/>
      <w:r>
        <w:rPr>
          <w:rFonts w:hint="eastAsia" w:hAnsi="宋体"/>
          <w:highlight w:val="none"/>
          <w:u w:val="none"/>
        </w:rPr>
        <w:t>31.履约保证</w:t>
      </w:r>
      <w:bookmarkEnd w:id="251"/>
      <w:bookmarkEnd w:id="252"/>
      <w:bookmarkEnd w:id="253"/>
      <w:bookmarkEnd w:id="254"/>
      <w:bookmarkEnd w:id="255"/>
      <w:r>
        <w:rPr>
          <w:rFonts w:hint="eastAsia" w:hAnsi="宋体"/>
          <w:highlight w:val="none"/>
          <w:u w:val="none"/>
        </w:rPr>
        <w:t>金</w:t>
      </w:r>
      <w:bookmarkEnd w:id="256"/>
      <w:bookmarkEnd w:id="257"/>
    </w:p>
    <w:p>
      <w:pPr>
        <w:spacing w:line="560" w:lineRule="exact"/>
        <w:ind w:firstLine="480" w:firstLineChars="200"/>
        <w:rPr>
          <w:rFonts w:ascii="宋体" w:hAnsi="宋体" w:cs="宋体"/>
          <w:strike/>
          <w:sz w:val="24"/>
          <w:highlight w:val="none"/>
        </w:rPr>
      </w:pPr>
      <w:bookmarkStart w:id="258" w:name="_Toc518923098"/>
      <w:bookmarkStart w:id="259" w:name="_Toc19016170"/>
      <w:bookmarkStart w:id="260" w:name="_Toc19087106"/>
      <w:bookmarkStart w:id="261" w:name="_Toc518923100"/>
      <w:r>
        <w:rPr>
          <w:rFonts w:hint="eastAsia" w:ascii="宋体" w:hAnsi="宋体" w:cs="宋体"/>
          <w:sz w:val="24"/>
          <w:highlight w:val="none"/>
        </w:rPr>
        <w:t>成交供应商应按照</w:t>
      </w:r>
      <w:r>
        <w:rPr>
          <w:rFonts w:hint="eastAsia" w:ascii="宋体" w:hAnsi="宋体" w:cs="宋体"/>
          <w:sz w:val="24"/>
          <w:highlight w:val="none"/>
          <w:u w:val="single"/>
        </w:rPr>
        <w:t>供应商须知资料表</w:t>
      </w:r>
      <w:r>
        <w:rPr>
          <w:rFonts w:hint="eastAsia" w:ascii="宋体" w:hAnsi="宋体" w:cs="宋体"/>
          <w:sz w:val="24"/>
          <w:highlight w:val="none"/>
        </w:rPr>
        <w:t>规定向采购人提交履约保证。</w:t>
      </w:r>
    </w:p>
    <w:p>
      <w:pPr>
        <w:pStyle w:val="6"/>
        <w:spacing w:before="0" w:after="0" w:line="560" w:lineRule="exact"/>
        <w:rPr>
          <w:rFonts w:hAnsi="宋体" w:cs="宋体"/>
          <w:bCs/>
          <w:kern w:val="2"/>
          <w:szCs w:val="24"/>
          <w:highlight w:val="none"/>
          <w:u w:val="none"/>
        </w:rPr>
      </w:pPr>
      <w:bookmarkStart w:id="262" w:name="_Toc518923099"/>
      <w:bookmarkStart w:id="263" w:name="_Toc51176617"/>
      <w:bookmarkStart w:id="264" w:name="_Toc31411"/>
      <w:bookmarkStart w:id="265" w:name="_Toc16619"/>
      <w:bookmarkStart w:id="266" w:name="_Toc62673002"/>
      <w:bookmarkStart w:id="267" w:name="_Toc12273"/>
      <w:r>
        <w:rPr>
          <w:rFonts w:hint="eastAsia" w:hAnsi="宋体" w:cs="宋体"/>
          <w:highlight w:val="none"/>
          <w:u w:val="none"/>
        </w:rPr>
        <w:t>32.</w:t>
      </w:r>
      <w:bookmarkEnd w:id="262"/>
      <w:bookmarkEnd w:id="263"/>
      <w:bookmarkEnd w:id="264"/>
      <w:r>
        <w:rPr>
          <w:rFonts w:hint="eastAsia" w:hAnsi="宋体" w:cs="宋体"/>
          <w:bCs/>
          <w:kern w:val="2"/>
          <w:szCs w:val="24"/>
          <w:highlight w:val="none"/>
          <w:u w:val="none"/>
        </w:rPr>
        <w:t>政府采购融资担保</w:t>
      </w:r>
      <w:bookmarkEnd w:id="265"/>
      <w:bookmarkEnd w:id="266"/>
      <w:bookmarkEnd w:id="267"/>
    </w:p>
    <w:p>
      <w:pPr>
        <w:spacing w:line="560" w:lineRule="exact"/>
        <w:ind w:firstLine="480" w:firstLineChars="200"/>
        <w:rPr>
          <w:rFonts w:ascii="宋体" w:hAnsi="宋体" w:cs="宋体"/>
          <w:sz w:val="24"/>
          <w:highlight w:val="none"/>
        </w:rPr>
      </w:pPr>
      <w:r>
        <w:rPr>
          <w:rFonts w:hint="eastAsia" w:ascii="宋体" w:hAnsi="宋体" w:cs="宋体"/>
          <w:sz w:val="24"/>
          <w:highlight w:val="none"/>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pPr>
        <w:pStyle w:val="6"/>
        <w:spacing w:before="0" w:after="0" w:line="560" w:lineRule="exact"/>
        <w:rPr>
          <w:rFonts w:hAnsi="宋体"/>
          <w:highlight w:val="none"/>
          <w:u w:val="none"/>
        </w:rPr>
      </w:pPr>
      <w:bookmarkStart w:id="268" w:name="_Toc8817"/>
      <w:bookmarkStart w:id="269" w:name="_Toc9565"/>
      <w:r>
        <w:rPr>
          <w:rFonts w:hint="eastAsia" w:hAnsi="宋体"/>
          <w:highlight w:val="none"/>
          <w:u w:val="none"/>
        </w:rPr>
        <w:t>33.</w:t>
      </w:r>
      <w:bookmarkEnd w:id="258"/>
      <w:r>
        <w:rPr>
          <w:rFonts w:hint="eastAsia" w:hAnsi="宋体"/>
          <w:highlight w:val="none"/>
          <w:u w:val="none"/>
        </w:rPr>
        <w:t>预付款</w:t>
      </w:r>
      <w:bookmarkEnd w:id="259"/>
      <w:bookmarkEnd w:id="260"/>
      <w:bookmarkEnd w:id="268"/>
      <w:bookmarkEnd w:id="269"/>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33</w:t>
      </w:r>
      <w:r>
        <w:rPr>
          <w:rFonts w:ascii="宋体" w:hAnsi="宋体"/>
          <w:sz w:val="24"/>
          <w:highlight w:val="none"/>
        </w:rPr>
        <w:t>.1</w:t>
      </w:r>
      <w:r>
        <w:rPr>
          <w:rFonts w:hint="eastAsia" w:ascii="宋体" w:hAnsi="宋体"/>
          <w:sz w:val="24"/>
          <w:highlight w:val="none"/>
        </w:rPr>
        <w:t>预付款是在指</w:t>
      </w:r>
      <w:r>
        <w:rPr>
          <w:rFonts w:ascii="宋体" w:hAnsi="宋体"/>
          <w:sz w:val="24"/>
          <w:highlight w:val="none"/>
        </w:rPr>
        <w:t>政府采购合同签订后</w:t>
      </w:r>
      <w:r>
        <w:rPr>
          <w:rFonts w:hint="eastAsia" w:ascii="宋体" w:hAnsi="宋体"/>
          <w:sz w:val="24"/>
          <w:highlight w:val="none"/>
        </w:rPr>
        <w:t>、履行前，</w:t>
      </w:r>
      <w:r>
        <w:rPr>
          <w:rFonts w:ascii="宋体" w:hAnsi="宋体"/>
          <w:sz w:val="24"/>
          <w:highlight w:val="none"/>
        </w:rPr>
        <w:t>采购人向</w:t>
      </w:r>
      <w:r>
        <w:rPr>
          <w:rFonts w:hint="eastAsia" w:ascii="宋体" w:hAnsi="宋体"/>
          <w:sz w:val="24"/>
          <w:highlight w:val="none"/>
        </w:rPr>
        <w:t>成交供应商</w:t>
      </w:r>
      <w:r>
        <w:rPr>
          <w:rFonts w:ascii="宋体" w:hAnsi="宋体"/>
          <w:sz w:val="24"/>
          <w:highlight w:val="none"/>
        </w:rPr>
        <w:t>预先支付部分合同款项</w:t>
      </w:r>
      <w:r>
        <w:rPr>
          <w:rFonts w:hint="eastAsia" w:ascii="宋体" w:hAnsi="宋体"/>
          <w:sz w:val="24"/>
          <w:highlight w:val="none"/>
        </w:rPr>
        <w:t>，具体执行见</w:t>
      </w:r>
      <w:r>
        <w:rPr>
          <w:rFonts w:hint="eastAsia" w:ascii="宋体" w:hAnsi="宋体"/>
          <w:sz w:val="24"/>
          <w:highlight w:val="none"/>
          <w:u w:val="single"/>
        </w:rPr>
        <w:t>供应商须知资料表</w:t>
      </w:r>
      <w:r>
        <w:rPr>
          <w:rFonts w:hint="eastAsia" w:ascii="宋体" w:hAnsi="宋体"/>
          <w:sz w:val="24"/>
          <w:highlight w:val="none"/>
        </w:rPr>
        <w:t>。</w:t>
      </w:r>
    </w:p>
    <w:p>
      <w:pPr>
        <w:pStyle w:val="6"/>
        <w:spacing w:before="0" w:after="0" w:line="560" w:lineRule="exact"/>
        <w:rPr>
          <w:rFonts w:hAnsi="宋体"/>
          <w:highlight w:val="none"/>
          <w:u w:val="none"/>
        </w:rPr>
      </w:pPr>
      <w:bookmarkStart w:id="270" w:name="_Toc15084"/>
      <w:bookmarkStart w:id="271" w:name="_Toc19087107"/>
      <w:bookmarkStart w:id="272" w:name="_Toc16223"/>
      <w:r>
        <w:rPr>
          <w:rFonts w:hint="eastAsia" w:hAnsi="宋体"/>
          <w:highlight w:val="none"/>
          <w:u w:val="none"/>
        </w:rPr>
        <w:t>34</w:t>
      </w:r>
      <w:r>
        <w:rPr>
          <w:rFonts w:hAnsi="宋体"/>
          <w:highlight w:val="none"/>
          <w:u w:val="none"/>
        </w:rPr>
        <w:t>.</w:t>
      </w:r>
      <w:r>
        <w:rPr>
          <w:rFonts w:hint="eastAsia" w:hAnsi="宋体"/>
          <w:highlight w:val="none"/>
          <w:u w:val="none"/>
        </w:rPr>
        <w:t>廉洁自律</w:t>
      </w:r>
      <w:r>
        <w:rPr>
          <w:rFonts w:hAnsi="宋体"/>
          <w:highlight w:val="none"/>
          <w:u w:val="none"/>
        </w:rPr>
        <w:t>规定</w:t>
      </w:r>
      <w:bookmarkEnd w:id="261"/>
      <w:bookmarkEnd w:id="270"/>
      <w:bookmarkEnd w:id="271"/>
      <w:bookmarkEnd w:id="272"/>
    </w:p>
    <w:p>
      <w:pPr>
        <w:spacing w:line="560" w:lineRule="exact"/>
        <w:ind w:left="19" w:leftChars="9" w:firstLine="458" w:firstLineChars="191"/>
        <w:rPr>
          <w:rFonts w:ascii="宋体" w:hAnsi="宋体" w:cs="宋体"/>
          <w:sz w:val="24"/>
          <w:highlight w:val="none"/>
        </w:rPr>
      </w:pPr>
      <w:bookmarkStart w:id="273" w:name="_Toc19087108"/>
      <w:bookmarkStart w:id="274" w:name="_Toc518923101"/>
      <w:r>
        <w:rPr>
          <w:rFonts w:hint="eastAsia" w:ascii="宋体" w:hAnsi="宋体" w:cs="宋体"/>
          <w:sz w:val="24"/>
          <w:highlight w:val="none"/>
        </w:rPr>
        <w:t>34.1 采购人、采购代理机构不得与供应商恶意串通操纵政府采购活动。</w:t>
      </w:r>
    </w:p>
    <w:p>
      <w:pPr>
        <w:spacing w:line="560" w:lineRule="exact"/>
        <w:ind w:left="19" w:leftChars="9" w:firstLine="458" w:firstLineChars="191"/>
        <w:rPr>
          <w:rFonts w:ascii="宋体" w:hAnsi="宋体" w:cs="宋体"/>
          <w:sz w:val="24"/>
          <w:highlight w:val="none"/>
        </w:rPr>
      </w:pPr>
      <w:r>
        <w:rPr>
          <w:rFonts w:hint="eastAsia" w:ascii="宋体" w:hAnsi="宋体" w:cs="宋体"/>
          <w:sz w:val="24"/>
          <w:highlight w:val="none"/>
        </w:rPr>
        <w:t>34.2 采购人、采购代理机构不得接受供应商组织的宴请、旅游、娱乐，不得收受礼品、现金、有价证券等，不得向供应商报销应当由个人承担的费用。</w:t>
      </w:r>
    </w:p>
    <w:p>
      <w:pPr>
        <w:spacing w:line="560" w:lineRule="exact"/>
        <w:ind w:left="19" w:leftChars="9" w:firstLine="458" w:firstLineChars="191"/>
        <w:rPr>
          <w:rFonts w:ascii="宋体" w:hAnsi="宋体" w:cs="宋体"/>
          <w:sz w:val="24"/>
          <w:highlight w:val="none"/>
        </w:rPr>
      </w:pPr>
      <w:r>
        <w:rPr>
          <w:rFonts w:hint="eastAsia" w:ascii="宋体" w:hAnsi="宋体" w:cs="宋体"/>
          <w:sz w:val="24"/>
          <w:highlight w:val="none"/>
        </w:rPr>
        <w:t>34.3 为强化政府采购活动的监督，供应商可按</w:t>
      </w:r>
      <w:r>
        <w:rPr>
          <w:rFonts w:hint="eastAsia" w:ascii="宋体" w:hAnsi="宋体" w:cs="宋体"/>
          <w:sz w:val="24"/>
          <w:highlight w:val="none"/>
          <w:u w:val="single"/>
        </w:rPr>
        <w:t>供应商须知资料表</w:t>
      </w:r>
      <w:r>
        <w:rPr>
          <w:rFonts w:hint="eastAsia" w:ascii="宋体" w:hAnsi="宋体" w:cs="宋体"/>
          <w:sz w:val="24"/>
          <w:highlight w:val="none"/>
        </w:rPr>
        <w:t>中的监督电话和邮箱，反映采购人、采购代理机构的廉洁自律等问题。</w:t>
      </w:r>
    </w:p>
    <w:p>
      <w:pPr>
        <w:pStyle w:val="6"/>
        <w:spacing w:before="0" w:after="0" w:line="560" w:lineRule="exact"/>
        <w:rPr>
          <w:rFonts w:hAnsi="宋体"/>
          <w:highlight w:val="none"/>
          <w:u w:val="none"/>
        </w:rPr>
      </w:pPr>
      <w:bookmarkStart w:id="275" w:name="_Toc6475"/>
      <w:bookmarkStart w:id="276" w:name="_Toc11449"/>
      <w:r>
        <w:rPr>
          <w:rFonts w:hint="eastAsia" w:hAnsi="宋体"/>
          <w:highlight w:val="none"/>
          <w:u w:val="none"/>
        </w:rPr>
        <w:t>35.人员回避</w:t>
      </w:r>
      <w:bookmarkEnd w:id="273"/>
      <w:bookmarkEnd w:id="274"/>
      <w:bookmarkEnd w:id="275"/>
      <w:bookmarkEnd w:id="276"/>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潜在供应商</w:t>
      </w:r>
      <w:r>
        <w:rPr>
          <w:rFonts w:ascii="宋体" w:hAnsi="宋体"/>
          <w:sz w:val="24"/>
          <w:highlight w:val="none"/>
        </w:rPr>
        <w:t>认为</w:t>
      </w:r>
      <w:r>
        <w:rPr>
          <w:rFonts w:hint="eastAsia" w:ascii="宋体" w:hAnsi="宋体"/>
          <w:sz w:val="24"/>
          <w:highlight w:val="none"/>
        </w:rPr>
        <w:t>单一来源采购文件</w:t>
      </w:r>
      <w:r>
        <w:rPr>
          <w:rFonts w:ascii="宋体" w:hAnsi="宋体"/>
          <w:sz w:val="24"/>
          <w:highlight w:val="none"/>
        </w:rPr>
        <w:t>使</w:t>
      </w:r>
      <w:r>
        <w:rPr>
          <w:rFonts w:hint="eastAsia" w:ascii="宋体" w:hAnsi="宋体"/>
          <w:sz w:val="24"/>
          <w:highlight w:val="none"/>
        </w:rPr>
        <w:t>自己</w:t>
      </w:r>
      <w:r>
        <w:rPr>
          <w:rFonts w:ascii="宋体" w:hAnsi="宋体"/>
          <w:sz w:val="24"/>
          <w:highlight w:val="none"/>
        </w:rPr>
        <w:t>的权益受到损害的，</w:t>
      </w:r>
      <w:r>
        <w:rPr>
          <w:rFonts w:hint="eastAsia" w:ascii="宋体" w:hAnsi="宋体"/>
          <w:sz w:val="24"/>
          <w:highlight w:val="none"/>
        </w:rPr>
        <w:t>供应商</w:t>
      </w:r>
      <w:r>
        <w:rPr>
          <w:rFonts w:ascii="宋体" w:hAnsi="宋体"/>
          <w:sz w:val="24"/>
          <w:highlight w:val="none"/>
        </w:rPr>
        <w:t>认为采购人员</w:t>
      </w:r>
      <w:r>
        <w:rPr>
          <w:rFonts w:hint="eastAsia" w:ascii="宋体" w:hAnsi="宋体"/>
          <w:sz w:val="24"/>
          <w:highlight w:val="none"/>
        </w:rPr>
        <w:t>、采购代理机构工作人员及其</w:t>
      </w:r>
      <w:r>
        <w:rPr>
          <w:rFonts w:ascii="宋体" w:hAnsi="宋体"/>
          <w:sz w:val="24"/>
          <w:highlight w:val="none"/>
        </w:rPr>
        <w:t>相关人员有</w:t>
      </w:r>
      <w:r>
        <w:rPr>
          <w:rFonts w:hint="eastAsia" w:ascii="宋体" w:hAnsi="宋体"/>
          <w:sz w:val="24"/>
          <w:highlight w:val="none"/>
        </w:rPr>
        <w:t>法律</w:t>
      </w:r>
      <w:r>
        <w:rPr>
          <w:rFonts w:ascii="宋体" w:hAnsi="宋体"/>
          <w:sz w:val="24"/>
          <w:highlight w:val="none"/>
        </w:rPr>
        <w:t>法规所列与其他供应商</w:t>
      </w:r>
      <w:r>
        <w:rPr>
          <w:rFonts w:hint="eastAsia" w:ascii="宋体" w:hAnsi="宋体"/>
          <w:sz w:val="24"/>
          <w:highlight w:val="none"/>
        </w:rPr>
        <w:t>有</w:t>
      </w:r>
      <w:r>
        <w:rPr>
          <w:rFonts w:ascii="宋体" w:hAnsi="宋体"/>
          <w:sz w:val="24"/>
          <w:highlight w:val="none"/>
        </w:rPr>
        <w:t>利害关系的，可以向</w:t>
      </w:r>
      <w:r>
        <w:rPr>
          <w:rFonts w:hint="eastAsia" w:ascii="宋体" w:hAnsi="宋体"/>
          <w:sz w:val="24"/>
          <w:highlight w:val="none"/>
        </w:rPr>
        <w:t>采购人或采购代理机构</w:t>
      </w:r>
      <w:r>
        <w:rPr>
          <w:rFonts w:ascii="宋体" w:hAnsi="宋体"/>
          <w:sz w:val="24"/>
          <w:highlight w:val="none"/>
        </w:rPr>
        <w:t>书面提出回避申请，并说明理由。</w:t>
      </w:r>
    </w:p>
    <w:p>
      <w:pPr>
        <w:pStyle w:val="6"/>
        <w:spacing w:before="0" w:after="0" w:line="560" w:lineRule="exact"/>
        <w:rPr>
          <w:rFonts w:hAnsi="宋体"/>
          <w:highlight w:val="none"/>
          <w:u w:val="none"/>
        </w:rPr>
      </w:pPr>
      <w:bookmarkStart w:id="277" w:name="_Toc10736"/>
      <w:bookmarkStart w:id="278" w:name="_Toc518923102"/>
      <w:bookmarkStart w:id="279" w:name="_Toc19087109"/>
      <w:bookmarkStart w:id="280" w:name="_Toc29688"/>
      <w:r>
        <w:rPr>
          <w:rFonts w:hint="eastAsia" w:hAnsi="宋体"/>
          <w:highlight w:val="none"/>
          <w:u w:val="none"/>
        </w:rPr>
        <w:t>36.质疑与接收</w:t>
      </w:r>
      <w:bookmarkEnd w:id="277"/>
      <w:bookmarkEnd w:id="278"/>
      <w:bookmarkEnd w:id="279"/>
      <w:bookmarkEnd w:id="280"/>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36.1供应商认为单一来源采购文件、评审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36.2质疑供应商应按照财政部制定的《政府采购质疑函范本》格式（可从财政部官方网站下载）和《政府采购质疑和投诉办法》的要求，在法定质疑期内以书面形式提出质疑，针对同一采购程序环节的质疑应一次性提出。</w:t>
      </w:r>
    </w:p>
    <w:p>
      <w:pPr>
        <w:tabs>
          <w:tab w:val="left" w:pos="0"/>
        </w:tabs>
        <w:spacing w:line="560" w:lineRule="exact"/>
        <w:ind w:left="2" w:firstLine="480" w:firstLineChars="200"/>
        <w:rPr>
          <w:rFonts w:ascii="宋体" w:hAnsi="宋体"/>
          <w:sz w:val="24"/>
          <w:highlight w:val="none"/>
        </w:rPr>
      </w:pPr>
      <w:r>
        <w:rPr>
          <w:rFonts w:hint="eastAsia" w:ascii="宋体" w:hAnsi="宋体"/>
          <w:sz w:val="24"/>
          <w:highlight w:val="none"/>
        </w:rPr>
        <w:t>超出法定质疑期的、重复提出的、分次提出的或内容、形式不符合《政府采购质疑和投诉办法》的，质疑供应商将依法承担不利后果。</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36.3 采购人或采购代理机构质疑函接收部门、联系电话和通讯地址, 见</w:t>
      </w:r>
      <w:r>
        <w:rPr>
          <w:rFonts w:hint="eastAsia" w:ascii="宋体" w:hAnsi="宋体" w:cs="宋体"/>
          <w:sz w:val="24"/>
          <w:highlight w:val="none"/>
          <w:u w:val="single"/>
        </w:rPr>
        <w:t>供应商须知资料表</w:t>
      </w:r>
      <w:r>
        <w:rPr>
          <w:rFonts w:hint="eastAsia" w:ascii="宋体" w:hAnsi="宋体" w:cs="宋体"/>
          <w:sz w:val="24"/>
          <w:highlight w:val="none"/>
        </w:rPr>
        <w:t>。</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36.4 质疑应当按照法律、法规规定，以书面形式向采购代理机构或采购人提出，并办理签收手续，未以书面形式向提交的视为无效质疑。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36.5 质疑函应当包括以下主要内容：</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（1）质疑人和被质疑人的名称、法定代表人、住所、电话、邮编、联系人及联系电话等；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（2）采购项目名称、项目编号及包号；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（3）具体、明确的质疑事项以及与质疑事项相关的诉求；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（4）法律依据、事实与理由。按照“谁主张、谁举证”的原则，质疑书应当提供事实依据及相关证明材料，否则质疑将视为无有效证据支持，将被予以驳回。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（5）提出质疑的日期。</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质疑函应当据实署名。质疑人为自然人的，应当由本人签字并附有效身份证明；质疑人为法人或者其他组织的，应当由法定代表人（非法人组织的负责人）签字并加盖公章，同时一并提交营业执照和法定代表人（非法人组织的负责人）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36.6 质疑有以下情形之一的，采购代理机构应当予以书面回复并说明原因：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（1）质疑人不是参与该本项目政府采购活动供应商的（潜在供应商对其已依法获取的可质疑的单一来源采购文件的质疑除外）；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（2）质疑人与质疑事项不存在利害关系的；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（3）所有质疑事项均不符合相关法律、法规的；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（4）提起质疑的时间超过规定规定期限的；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（5）质疑答复后，同一质疑人就同一事项再次提出质疑的；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 xml:space="preserve">（6）其他不符合受理条件的情形。 </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36.7 采购代理机构将在受理质疑后七个工作日内作出答复，并以书面形式通知质疑人和其他有关供应商。</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36.8 质疑人对答复不满意以及采购代理机构未在规定的时间内作出答复的，可以在答复期满后15个工作日内向监督管理部门投诉。</w:t>
      </w:r>
    </w:p>
    <w:p>
      <w:pPr>
        <w:pStyle w:val="6"/>
        <w:spacing w:before="0" w:after="0" w:line="560" w:lineRule="exact"/>
        <w:rPr>
          <w:rFonts w:hAnsi="宋体"/>
          <w:highlight w:val="none"/>
          <w:u w:val="none"/>
        </w:rPr>
      </w:pPr>
      <w:bookmarkStart w:id="281" w:name="_Toc19238"/>
      <w:bookmarkStart w:id="282" w:name="_Toc51176622"/>
      <w:bookmarkStart w:id="283" w:name="_Toc62193431"/>
      <w:bookmarkStart w:id="284" w:name="_Toc27656"/>
      <w:r>
        <w:rPr>
          <w:rFonts w:hint="eastAsia" w:hAnsi="宋体"/>
          <w:highlight w:val="none"/>
          <w:u w:val="none"/>
        </w:rPr>
        <w:t>37.项目其他相关费用</w:t>
      </w:r>
      <w:bookmarkEnd w:id="281"/>
      <w:bookmarkEnd w:id="282"/>
      <w:bookmarkEnd w:id="283"/>
      <w:bookmarkEnd w:id="284"/>
    </w:p>
    <w:p>
      <w:pPr>
        <w:tabs>
          <w:tab w:val="left" w:pos="0"/>
        </w:tabs>
        <w:spacing w:line="560" w:lineRule="exact"/>
        <w:ind w:left="2" w:firstLine="480" w:firstLineChars="200"/>
        <w:rPr>
          <w:rFonts w:ascii="宋体" w:hAnsi="宋体" w:cs="宋体"/>
          <w:sz w:val="24"/>
          <w:highlight w:val="none"/>
        </w:rPr>
      </w:pPr>
      <w:bookmarkStart w:id="285" w:name="_Toc411637995"/>
      <w:r>
        <w:rPr>
          <w:rFonts w:hint="eastAsia" w:ascii="宋体" w:hAnsi="宋体" w:cs="宋体"/>
          <w:sz w:val="24"/>
          <w:highlight w:val="none"/>
        </w:rPr>
        <w:t>37.1成交服务费</w:t>
      </w:r>
      <w:bookmarkEnd w:id="285"/>
    </w:p>
    <w:p>
      <w:pPr>
        <w:tabs>
          <w:tab w:val="left" w:pos="0"/>
        </w:tabs>
        <w:spacing w:line="560" w:lineRule="exact"/>
        <w:ind w:left="2" w:firstLine="480" w:firstLineChars="200"/>
        <w:rPr>
          <w:rFonts w:ascii="宋体" w:hAnsi="宋体" w:cs="宋体"/>
          <w:sz w:val="24"/>
          <w:highlight w:val="none"/>
          <w:u w:val="single"/>
        </w:rPr>
      </w:pPr>
      <w:r>
        <w:rPr>
          <w:rFonts w:hint="eastAsia" w:ascii="宋体" w:hAnsi="宋体" w:cs="宋体"/>
          <w:sz w:val="24"/>
          <w:highlight w:val="none"/>
        </w:rPr>
        <w:t>成交服务费收取标准：</w:t>
      </w:r>
      <w:r>
        <w:rPr>
          <w:rFonts w:hint="eastAsia" w:ascii="宋体" w:hAnsi="宋体" w:cs="宋体"/>
          <w:sz w:val="24"/>
          <w:highlight w:val="none"/>
          <w:u w:val="single"/>
        </w:rPr>
        <w:t>见供应商须知资料表。</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成交供应商应按照</w:t>
      </w:r>
      <w:r>
        <w:rPr>
          <w:rFonts w:hint="eastAsia" w:ascii="宋体" w:hAnsi="宋体" w:cs="宋体"/>
          <w:sz w:val="24"/>
          <w:highlight w:val="none"/>
          <w:u w:val="single"/>
        </w:rPr>
        <w:t>供应商须知资料表</w:t>
      </w:r>
      <w:r>
        <w:rPr>
          <w:rFonts w:hint="eastAsia" w:ascii="宋体" w:hAnsi="宋体" w:cs="宋体"/>
          <w:sz w:val="24"/>
          <w:highlight w:val="none"/>
        </w:rPr>
        <w:t>规定的时间和方式缴纳成交服务费。</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37.2政府采购专家评审费</w:t>
      </w:r>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采购人承担，按照山东省有关规定的标准执行。</w:t>
      </w:r>
    </w:p>
    <w:p>
      <w:pPr>
        <w:pStyle w:val="6"/>
        <w:spacing w:before="0" w:after="0" w:line="560" w:lineRule="exact"/>
        <w:rPr>
          <w:rFonts w:hAnsi="宋体"/>
          <w:highlight w:val="none"/>
          <w:u w:val="none"/>
        </w:rPr>
      </w:pPr>
      <w:bookmarkStart w:id="286" w:name="_Toc62193432"/>
      <w:bookmarkStart w:id="287" w:name="_Toc10943"/>
      <w:bookmarkStart w:id="288" w:name="_Toc26463"/>
      <w:bookmarkStart w:id="289" w:name="_Toc51257724"/>
      <w:r>
        <w:rPr>
          <w:rFonts w:hint="eastAsia" w:hAnsi="宋体"/>
          <w:highlight w:val="none"/>
          <w:u w:val="none"/>
        </w:rPr>
        <w:t>38.合同公示</w:t>
      </w:r>
      <w:bookmarkEnd w:id="286"/>
      <w:bookmarkEnd w:id="287"/>
      <w:bookmarkEnd w:id="288"/>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30.1采购人应当自政府采购合同签订之日起2个工作日内，在省级以上人民政府财政部门指定的媒体上公告，但政府采购合同中涉及国家秘密、商业秘密的内容除外。</w:t>
      </w:r>
    </w:p>
    <w:p>
      <w:pPr>
        <w:pStyle w:val="6"/>
        <w:spacing w:before="0" w:after="0" w:line="560" w:lineRule="exact"/>
        <w:rPr>
          <w:rFonts w:hAnsi="宋体"/>
          <w:highlight w:val="none"/>
          <w:u w:val="none"/>
        </w:rPr>
      </w:pPr>
      <w:bookmarkStart w:id="290" w:name="_Toc62193433"/>
      <w:bookmarkStart w:id="291" w:name="_Toc19511"/>
      <w:bookmarkStart w:id="292" w:name="_Toc9212"/>
      <w:r>
        <w:rPr>
          <w:rFonts w:hint="eastAsia" w:hAnsi="宋体"/>
          <w:highlight w:val="none"/>
          <w:u w:val="none"/>
        </w:rPr>
        <w:t>39.验收</w:t>
      </w:r>
      <w:bookmarkEnd w:id="290"/>
      <w:bookmarkEnd w:id="291"/>
      <w:bookmarkEnd w:id="292"/>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采购人或者采购代理机构应当按照政府采购合同规定的技术、服务及安全标准组织对供应商履约情况进行验收，并出具验收书。验收书应当包括每一项技术、安全标准的履约情况。</w:t>
      </w:r>
    </w:p>
    <w:p>
      <w:pPr>
        <w:pStyle w:val="6"/>
        <w:spacing w:before="0" w:after="0" w:line="560" w:lineRule="exact"/>
        <w:rPr>
          <w:rFonts w:hAnsi="宋体"/>
          <w:highlight w:val="none"/>
          <w:u w:val="none"/>
        </w:rPr>
      </w:pPr>
      <w:bookmarkStart w:id="293" w:name="_Toc62193434"/>
      <w:bookmarkStart w:id="294" w:name="_Toc18741"/>
      <w:bookmarkStart w:id="295" w:name="_Toc5806"/>
      <w:r>
        <w:rPr>
          <w:rFonts w:hint="eastAsia" w:hAnsi="宋体"/>
          <w:highlight w:val="none"/>
          <w:u w:val="none"/>
        </w:rPr>
        <w:t>40.履约验收公示</w:t>
      </w:r>
      <w:bookmarkEnd w:id="293"/>
      <w:bookmarkEnd w:id="294"/>
      <w:bookmarkEnd w:id="295"/>
    </w:p>
    <w:p>
      <w:pPr>
        <w:tabs>
          <w:tab w:val="left" w:pos="0"/>
        </w:tabs>
        <w:spacing w:line="560" w:lineRule="exact"/>
        <w:ind w:left="2" w:firstLine="480" w:firstLineChars="200"/>
        <w:rPr>
          <w:rFonts w:ascii="宋体" w:hAnsi="宋体" w:cs="宋体"/>
          <w:sz w:val="24"/>
          <w:highlight w:val="none"/>
        </w:rPr>
      </w:pPr>
      <w:r>
        <w:rPr>
          <w:rFonts w:hint="eastAsia" w:ascii="宋体" w:hAnsi="宋体" w:cs="宋体"/>
          <w:sz w:val="24"/>
          <w:highlight w:val="none"/>
        </w:rPr>
        <w:t>采购人、采购代理机构应当在采购合同履约验收结束后3个工作日内，将验收报告予以公开发布。</w:t>
      </w:r>
    </w:p>
    <w:p>
      <w:pPr>
        <w:pStyle w:val="6"/>
        <w:spacing w:before="0" w:after="0" w:line="560" w:lineRule="exact"/>
        <w:rPr>
          <w:rFonts w:hAnsi="宋体"/>
          <w:highlight w:val="none"/>
          <w:u w:val="none"/>
        </w:rPr>
      </w:pPr>
      <w:bookmarkStart w:id="296" w:name="_Toc1909"/>
      <w:bookmarkStart w:id="297" w:name="_Toc62193435"/>
      <w:bookmarkStart w:id="298" w:name="_Toc26540"/>
      <w:r>
        <w:rPr>
          <w:rFonts w:hint="eastAsia" w:hAnsi="宋体"/>
          <w:highlight w:val="none"/>
          <w:u w:val="none"/>
        </w:rPr>
        <w:t>41.单一来源采购文件解释权</w:t>
      </w:r>
      <w:bookmarkEnd w:id="289"/>
      <w:bookmarkEnd w:id="296"/>
      <w:bookmarkEnd w:id="297"/>
      <w:bookmarkEnd w:id="298"/>
    </w:p>
    <w:p>
      <w:pPr>
        <w:tabs>
          <w:tab w:val="left" w:pos="0"/>
        </w:tabs>
        <w:spacing w:line="560" w:lineRule="exact"/>
        <w:ind w:left="2" w:firstLine="480" w:firstLineChars="200"/>
        <w:rPr>
          <w:rFonts w:ascii="宋体" w:hAnsi="宋体" w:cs="宋体"/>
          <w:sz w:val="24"/>
          <w:highlight w:val="none"/>
          <w:u w:val="single"/>
        </w:rPr>
      </w:pPr>
      <w:r>
        <w:rPr>
          <w:rFonts w:hint="eastAsia" w:ascii="宋体" w:hAnsi="宋体" w:cs="宋体"/>
          <w:sz w:val="24"/>
          <w:highlight w:val="none"/>
          <w:u w:val="single"/>
        </w:rPr>
        <w:t>见供应商须知资料表。</w:t>
      </w:r>
    </w:p>
    <w:p>
      <w:pPr>
        <w:spacing w:line="560" w:lineRule="exact"/>
        <w:rPr>
          <w:highlight w:val="none"/>
        </w:rPr>
      </w:pPr>
      <w:bookmarkStart w:id="299" w:name="_Toc30197"/>
    </w:p>
    <w:p>
      <w:pPr>
        <w:keepNext/>
        <w:keepLines/>
        <w:tabs>
          <w:tab w:val="left" w:pos="0"/>
        </w:tabs>
        <w:spacing w:line="560" w:lineRule="exact"/>
        <w:outlineLvl w:val="0"/>
        <w:rPr>
          <w:rFonts w:ascii="宋体" w:hAnsi="宋体" w:cs="宋体"/>
          <w:b/>
          <w:sz w:val="32"/>
          <w:highlight w:val="none"/>
        </w:rPr>
      </w:pPr>
    </w:p>
    <w:p>
      <w:pPr>
        <w:pStyle w:val="71"/>
        <w:ind w:firstLine="643"/>
        <w:rPr>
          <w:rFonts w:ascii="宋体" w:hAnsi="宋体" w:cs="宋体"/>
          <w:b/>
          <w:sz w:val="32"/>
          <w:highlight w:val="none"/>
        </w:rPr>
      </w:pPr>
    </w:p>
    <w:p>
      <w:pPr>
        <w:rPr>
          <w:rFonts w:ascii="宋体" w:hAnsi="宋体" w:cs="宋体"/>
          <w:b/>
          <w:sz w:val="32"/>
          <w:highlight w:val="none"/>
        </w:rPr>
      </w:pPr>
    </w:p>
    <w:p>
      <w:pPr>
        <w:pStyle w:val="71"/>
        <w:ind w:firstLine="643"/>
        <w:rPr>
          <w:rFonts w:ascii="宋体" w:hAnsi="宋体" w:cs="宋体"/>
          <w:b/>
          <w:sz w:val="32"/>
          <w:highlight w:val="none"/>
        </w:rPr>
      </w:pPr>
    </w:p>
    <w:p>
      <w:pPr>
        <w:rPr>
          <w:rFonts w:ascii="宋体" w:hAnsi="宋体" w:cs="宋体"/>
          <w:b/>
          <w:sz w:val="32"/>
          <w:highlight w:val="none"/>
        </w:rPr>
      </w:pPr>
    </w:p>
    <w:p>
      <w:pPr>
        <w:pStyle w:val="71"/>
        <w:ind w:firstLine="643"/>
        <w:rPr>
          <w:rFonts w:ascii="宋体" w:hAnsi="宋体" w:cs="宋体"/>
          <w:b/>
          <w:sz w:val="32"/>
          <w:highlight w:val="none"/>
        </w:rPr>
      </w:pPr>
    </w:p>
    <w:p>
      <w:pPr>
        <w:rPr>
          <w:highlight w:val="none"/>
        </w:rPr>
      </w:pPr>
    </w:p>
    <w:p>
      <w:pPr>
        <w:pStyle w:val="3"/>
        <w:tabs>
          <w:tab w:val="left" w:pos="0"/>
        </w:tabs>
        <w:spacing w:before="0" w:after="0" w:line="560" w:lineRule="exact"/>
        <w:rPr>
          <w:rFonts w:hAnsi="宋体"/>
          <w:szCs w:val="32"/>
          <w:highlight w:val="none"/>
        </w:rPr>
      </w:pPr>
      <w:bookmarkStart w:id="300" w:name="_Toc20834"/>
      <w:r>
        <w:rPr>
          <w:rFonts w:hint="eastAsia" w:hAnsi="宋体"/>
          <w:szCs w:val="32"/>
          <w:highlight w:val="none"/>
        </w:rPr>
        <w:t>第三章  服务需求</w:t>
      </w:r>
      <w:bookmarkEnd w:id="299"/>
      <w:bookmarkEnd w:id="300"/>
    </w:p>
    <w:p>
      <w:pPr>
        <w:keepNext/>
        <w:keepLines/>
        <w:spacing w:before="120" w:line="560" w:lineRule="exact"/>
        <w:rPr>
          <w:rFonts w:ascii="宋体" w:hAnsi="宋体" w:cs="宋体"/>
          <w:b/>
          <w:sz w:val="30"/>
          <w:highlight w:val="none"/>
        </w:rPr>
      </w:pPr>
    </w:p>
    <w:p>
      <w:pPr>
        <w:keepNext/>
        <w:keepLines/>
        <w:spacing w:before="120" w:line="560" w:lineRule="exact"/>
        <w:jc w:val="center"/>
        <w:outlineLvl w:val="1"/>
        <w:rPr>
          <w:rFonts w:ascii="宋体" w:hAnsi="宋体" w:cs="宋体"/>
          <w:b/>
          <w:sz w:val="30"/>
          <w:highlight w:val="none"/>
        </w:rPr>
      </w:pPr>
      <w:bookmarkStart w:id="301" w:name="_Toc13918"/>
      <w:r>
        <w:rPr>
          <w:rFonts w:ascii="宋体" w:hAnsi="宋体" w:cs="宋体"/>
          <w:b/>
          <w:sz w:val="30"/>
          <w:highlight w:val="none"/>
        </w:rPr>
        <w:t>一、</w:t>
      </w:r>
      <w:r>
        <w:rPr>
          <w:rFonts w:ascii="宋体" w:hAnsi="宋体" w:cs="宋体"/>
          <w:b/>
          <w:spacing w:val="-2"/>
          <w:sz w:val="30"/>
          <w:highlight w:val="none"/>
        </w:rPr>
        <w:t>项</w:t>
      </w:r>
      <w:r>
        <w:rPr>
          <w:rFonts w:ascii="宋体" w:hAnsi="宋体" w:cs="宋体"/>
          <w:b/>
          <w:sz w:val="30"/>
          <w:highlight w:val="none"/>
        </w:rPr>
        <w:t>目</w:t>
      </w:r>
      <w:r>
        <w:rPr>
          <w:rFonts w:ascii="宋体" w:hAnsi="宋体" w:cs="宋体"/>
          <w:b/>
          <w:spacing w:val="-2"/>
          <w:sz w:val="30"/>
          <w:highlight w:val="none"/>
        </w:rPr>
        <w:t>概</w:t>
      </w:r>
      <w:r>
        <w:rPr>
          <w:rFonts w:ascii="宋体" w:hAnsi="宋体" w:cs="宋体"/>
          <w:b/>
          <w:sz w:val="30"/>
          <w:highlight w:val="none"/>
        </w:rPr>
        <w:t>述</w:t>
      </w:r>
      <w:bookmarkEnd w:id="301"/>
    </w:p>
    <w:p>
      <w:pPr>
        <w:spacing w:line="560" w:lineRule="exact"/>
        <w:jc w:val="left"/>
        <w:rPr>
          <w:rFonts w:ascii="宋体" w:hAnsi="宋体" w:cs="宋体"/>
          <w:sz w:val="24"/>
          <w:highlight w:val="none"/>
        </w:rPr>
      </w:pPr>
      <w:r>
        <w:rPr>
          <w:rFonts w:hint="eastAsia" w:ascii="宋体" w:hAnsi="宋体" w:cs="宋体"/>
          <w:sz w:val="24"/>
          <w:highlight w:val="none"/>
        </w:rPr>
        <w:t>包A、B：</w:t>
      </w:r>
    </w:p>
    <w:p>
      <w:pPr>
        <w:spacing w:line="560" w:lineRule="exact"/>
        <w:ind w:firstLine="420"/>
        <w:jc w:val="left"/>
        <w:rPr>
          <w:rFonts w:ascii="宋体" w:hAnsi="宋体" w:cs="宋体"/>
          <w:sz w:val="24"/>
          <w:highlight w:val="none"/>
        </w:rPr>
      </w:pPr>
      <w:r>
        <w:rPr>
          <w:rFonts w:ascii="宋体" w:hAnsi="宋体" w:cs="宋体"/>
          <w:sz w:val="24"/>
          <w:highlight w:val="none"/>
        </w:rPr>
        <w:t>顺应新媒体时代传播主体多元化、群际化特点，搭建的普法和法律服务信息板块。平台内容包括法律服务机构及从业人员信息、办事指南、常用法律法规、以案释法案例解析及普法短视频等资源数据。</w:t>
      </w:r>
      <w:r>
        <w:rPr>
          <w:rFonts w:hint="eastAsia" w:ascii="宋体" w:hAnsi="宋体" w:cs="宋体"/>
          <w:sz w:val="24"/>
          <w:highlight w:val="none"/>
        </w:rPr>
        <w:t>具备</w:t>
      </w:r>
      <w:r>
        <w:rPr>
          <w:rFonts w:ascii="宋体" w:hAnsi="宋体" w:cs="宋体"/>
          <w:sz w:val="24"/>
          <w:highlight w:val="none"/>
        </w:rPr>
        <w:t>共享性、权威性、内容丰富、覆盖面广等特点。</w:t>
      </w:r>
    </w:p>
    <w:p>
      <w:pPr>
        <w:spacing w:line="560" w:lineRule="exact"/>
        <w:ind w:firstLine="420"/>
        <w:jc w:val="left"/>
        <w:rPr>
          <w:rFonts w:ascii="宋体" w:hAnsi="宋体" w:cs="宋体"/>
          <w:sz w:val="24"/>
          <w:highlight w:val="none"/>
        </w:rPr>
      </w:pPr>
      <w:r>
        <w:rPr>
          <w:rFonts w:ascii="宋体" w:hAnsi="宋体" w:cs="宋体"/>
          <w:sz w:val="24"/>
          <w:highlight w:val="none"/>
        </w:rPr>
        <w:t>一</w:t>
      </w:r>
      <w:r>
        <w:rPr>
          <w:rFonts w:hint="eastAsia" w:ascii="宋体" w:hAnsi="宋体" w:cs="宋体"/>
          <w:sz w:val="24"/>
          <w:highlight w:val="none"/>
        </w:rPr>
        <w:t>、</w:t>
      </w:r>
      <w:r>
        <w:rPr>
          <w:rFonts w:ascii="宋体" w:hAnsi="宋体" w:cs="宋体"/>
          <w:sz w:val="24"/>
          <w:highlight w:val="none"/>
        </w:rPr>
        <w:t>共享性。通过电视建设普法视听平台，将每年的普法重点内容以图文、漫画、视频的形式展现出来，实现各级普法宣传素材共享，为基层组织学法普法提供免费、融合、高效的平台。</w:t>
      </w:r>
    </w:p>
    <w:p>
      <w:pPr>
        <w:spacing w:line="560" w:lineRule="exact"/>
        <w:ind w:firstLine="420"/>
        <w:jc w:val="left"/>
        <w:rPr>
          <w:rFonts w:ascii="宋体" w:hAnsi="宋体" w:cs="宋体"/>
          <w:sz w:val="24"/>
          <w:highlight w:val="none"/>
        </w:rPr>
      </w:pPr>
      <w:r>
        <w:rPr>
          <w:rFonts w:ascii="宋体" w:hAnsi="宋体" w:cs="宋体"/>
          <w:sz w:val="24"/>
          <w:highlight w:val="none"/>
        </w:rPr>
        <w:t>二</w:t>
      </w:r>
      <w:r>
        <w:rPr>
          <w:rFonts w:hint="eastAsia" w:ascii="宋体" w:hAnsi="宋体" w:cs="宋体"/>
          <w:sz w:val="24"/>
          <w:highlight w:val="none"/>
        </w:rPr>
        <w:t>、</w:t>
      </w:r>
      <w:r>
        <w:rPr>
          <w:rFonts w:ascii="宋体" w:hAnsi="宋体" w:cs="宋体"/>
          <w:sz w:val="24"/>
          <w:highlight w:val="none"/>
        </w:rPr>
        <w:t>权威性。针对“八五”普法规划要求，筛选优质、权威的法律服务和普法资源上传，确保用户了解学习到准确的信息。</w:t>
      </w:r>
    </w:p>
    <w:p>
      <w:pPr>
        <w:spacing w:line="560" w:lineRule="exact"/>
        <w:ind w:firstLine="420"/>
        <w:jc w:val="left"/>
        <w:rPr>
          <w:rFonts w:ascii="宋体" w:hAnsi="宋体" w:cs="宋体"/>
          <w:sz w:val="24"/>
          <w:highlight w:val="none"/>
        </w:rPr>
      </w:pPr>
      <w:r>
        <w:rPr>
          <w:rFonts w:ascii="宋体" w:hAnsi="宋体" w:cs="宋体"/>
          <w:sz w:val="24"/>
          <w:highlight w:val="none"/>
        </w:rPr>
        <w:t>三</w:t>
      </w:r>
      <w:r>
        <w:rPr>
          <w:rFonts w:hint="eastAsia" w:ascii="宋体" w:hAnsi="宋体" w:cs="宋体"/>
          <w:sz w:val="24"/>
          <w:highlight w:val="none"/>
        </w:rPr>
        <w:t>、</w:t>
      </w:r>
      <w:r>
        <w:rPr>
          <w:rFonts w:ascii="宋体" w:hAnsi="宋体" w:cs="宋体"/>
          <w:sz w:val="24"/>
          <w:highlight w:val="none"/>
        </w:rPr>
        <w:t>内容丰富。提供更多群众喜闻乐见、寓教于乐的法治宣传作品。</w:t>
      </w:r>
    </w:p>
    <w:p>
      <w:pPr>
        <w:spacing w:line="560" w:lineRule="exact"/>
        <w:ind w:firstLine="420"/>
        <w:jc w:val="left"/>
        <w:rPr>
          <w:rFonts w:ascii="宋体" w:hAnsi="宋体" w:cs="宋体"/>
          <w:sz w:val="24"/>
          <w:highlight w:val="none"/>
        </w:rPr>
      </w:pPr>
      <w:r>
        <w:rPr>
          <w:rFonts w:ascii="宋体" w:hAnsi="宋体" w:cs="宋体"/>
          <w:sz w:val="24"/>
          <w:highlight w:val="none"/>
        </w:rPr>
        <w:t>四</w:t>
      </w:r>
      <w:r>
        <w:rPr>
          <w:rFonts w:hint="eastAsia" w:ascii="宋体" w:hAnsi="宋体" w:cs="宋体"/>
          <w:sz w:val="24"/>
          <w:highlight w:val="none"/>
        </w:rPr>
        <w:t>、</w:t>
      </w:r>
      <w:r>
        <w:rPr>
          <w:rFonts w:ascii="宋体" w:hAnsi="宋体" w:cs="宋体"/>
          <w:sz w:val="24"/>
          <w:highlight w:val="none"/>
        </w:rPr>
        <w:t>覆盖面广。</w:t>
      </w:r>
    </w:p>
    <w:p>
      <w:pPr>
        <w:spacing w:line="560" w:lineRule="exact"/>
        <w:jc w:val="left"/>
        <w:rPr>
          <w:rFonts w:ascii="宋体" w:hAnsi="宋体" w:cs="宋体"/>
          <w:sz w:val="24"/>
          <w:highlight w:val="none"/>
        </w:rPr>
      </w:pPr>
      <w:r>
        <w:rPr>
          <w:rFonts w:hint="eastAsia" w:ascii="宋体" w:hAnsi="宋体" w:cs="宋体"/>
          <w:sz w:val="24"/>
          <w:highlight w:val="none"/>
        </w:rPr>
        <w:t>包C：</w:t>
      </w:r>
    </w:p>
    <w:p>
      <w:pPr>
        <w:spacing w:line="560" w:lineRule="exact"/>
        <w:ind w:firstLine="420"/>
        <w:jc w:val="left"/>
        <w:rPr>
          <w:rFonts w:ascii="宋体" w:hAnsi="宋体" w:cs="宋体"/>
          <w:sz w:val="24"/>
          <w:highlight w:val="none"/>
        </w:rPr>
      </w:pPr>
      <w:r>
        <w:rPr>
          <w:rFonts w:hint="eastAsia" w:ascii="宋体" w:hAnsi="宋体" w:cs="宋体"/>
          <w:sz w:val="24"/>
          <w:highlight w:val="none"/>
        </w:rPr>
        <w:t>在频道原有每周日17:00—18:00播出的法治谈话节目《法在身边》、每天7次线性播出的趣味普法节目《非常说法》基础上，围绕司法行政部门普法中心工作，开展多维度宣传。充分利用村居社区有线广播村村响，把59个全国全省民主法治示范村作为FM89淄博乡村普法广播联系点，利用“FM89淄博乡村普法广播”作为面向社会基层、服务乡村振兴的综合融媒普法平台优势，在每周日13:00—14:00同步线上播出乡村普法广播节目。</w:t>
      </w:r>
    </w:p>
    <w:p>
      <w:pPr>
        <w:spacing w:line="560" w:lineRule="exact"/>
        <w:ind w:firstLine="420"/>
        <w:jc w:val="left"/>
        <w:rPr>
          <w:rFonts w:ascii="宋体" w:hAnsi="宋体" w:cs="宋体"/>
          <w:sz w:val="24"/>
          <w:highlight w:val="none"/>
        </w:rPr>
      </w:pPr>
      <w:r>
        <w:rPr>
          <w:rFonts w:hint="eastAsia" w:ascii="宋体" w:hAnsi="宋体" w:cs="宋体"/>
          <w:sz w:val="24"/>
          <w:highlight w:val="none"/>
        </w:rPr>
        <w:t>节目板块：</w:t>
      </w:r>
    </w:p>
    <w:p>
      <w:pPr>
        <w:spacing w:line="560" w:lineRule="exact"/>
        <w:ind w:firstLine="420"/>
        <w:jc w:val="left"/>
        <w:rPr>
          <w:rFonts w:ascii="宋体" w:hAnsi="宋体" w:cs="宋体"/>
          <w:sz w:val="24"/>
          <w:highlight w:val="none"/>
        </w:rPr>
      </w:pPr>
      <w:r>
        <w:rPr>
          <w:rFonts w:hint="eastAsia" w:ascii="宋体" w:hAnsi="宋体" w:cs="宋体"/>
          <w:sz w:val="24"/>
          <w:highlight w:val="none"/>
        </w:rPr>
        <w:t>①《一周法治热点》。</w:t>
      </w:r>
    </w:p>
    <w:p>
      <w:pPr>
        <w:spacing w:line="560" w:lineRule="exact"/>
        <w:ind w:firstLine="420"/>
        <w:jc w:val="left"/>
        <w:rPr>
          <w:rFonts w:ascii="宋体" w:hAnsi="宋体" w:cs="宋体"/>
          <w:sz w:val="24"/>
          <w:highlight w:val="none"/>
        </w:rPr>
      </w:pPr>
      <w:r>
        <w:rPr>
          <w:rFonts w:hint="eastAsia" w:ascii="宋体" w:hAnsi="宋体" w:cs="宋体"/>
          <w:sz w:val="24"/>
          <w:highlight w:val="none"/>
        </w:rPr>
        <w:t>记录一周法治动态，盘点最新法治事件。全面梳理盘点上周司法领域最值得关注的政令发布、新法新规、法治事件等。同时独立设置《法治淄博周报》板块，围绕我市司法行政机关主责主业、全面依法治市重点攻坚任务等进行阶段性梳理总结，提取亮点工作进行宣传报道。</w:t>
      </w:r>
    </w:p>
    <w:p>
      <w:pPr>
        <w:spacing w:line="560" w:lineRule="exact"/>
        <w:ind w:firstLine="420"/>
        <w:jc w:val="left"/>
        <w:rPr>
          <w:rFonts w:ascii="宋体" w:hAnsi="宋体" w:cs="宋体"/>
          <w:sz w:val="24"/>
          <w:highlight w:val="none"/>
        </w:rPr>
      </w:pPr>
      <w:r>
        <w:rPr>
          <w:rFonts w:hint="eastAsia" w:ascii="宋体" w:hAnsi="宋体" w:cs="宋体"/>
          <w:sz w:val="24"/>
          <w:highlight w:val="none"/>
        </w:rPr>
        <w:t>②《基层法治典范》展播。</w:t>
      </w:r>
    </w:p>
    <w:p>
      <w:pPr>
        <w:spacing w:line="560" w:lineRule="exact"/>
        <w:ind w:firstLine="420"/>
        <w:jc w:val="left"/>
        <w:rPr>
          <w:rFonts w:ascii="宋体" w:hAnsi="宋体" w:cs="宋体"/>
          <w:sz w:val="24"/>
          <w:highlight w:val="none"/>
        </w:rPr>
      </w:pPr>
      <w:r>
        <w:rPr>
          <w:rFonts w:hint="eastAsia" w:ascii="宋体" w:hAnsi="宋体" w:cs="宋体"/>
          <w:sz w:val="24"/>
          <w:highlight w:val="none"/>
        </w:rPr>
        <w:t>聚焦乡村普法这一平凡岗位上接地气、敢担当、有作为的法治带头人、法律明白人，细致挖掘其在基层普法过程中亲切独特的工作方法、用心用情的动人故事，用基层法治典范人物和故事弘扬乡村普法先进模范的奉献精神和大爱情怀。</w:t>
      </w:r>
    </w:p>
    <w:p>
      <w:pPr>
        <w:spacing w:line="560" w:lineRule="exact"/>
        <w:ind w:firstLine="420"/>
        <w:jc w:val="left"/>
        <w:rPr>
          <w:rFonts w:ascii="宋体" w:hAnsi="宋体" w:cs="宋体"/>
          <w:sz w:val="24"/>
          <w:highlight w:val="none"/>
        </w:rPr>
      </w:pPr>
      <w:r>
        <w:rPr>
          <w:rFonts w:hint="eastAsia" w:ascii="宋体" w:hAnsi="宋体" w:cs="宋体"/>
          <w:sz w:val="24"/>
          <w:highlight w:val="none"/>
        </w:rPr>
        <w:t xml:space="preserve">    ③《齐大爷普法故事》广播剧场。</w:t>
      </w:r>
    </w:p>
    <w:p>
      <w:pPr>
        <w:spacing w:line="560" w:lineRule="exact"/>
        <w:ind w:firstLine="420"/>
        <w:jc w:val="left"/>
        <w:rPr>
          <w:rFonts w:ascii="宋体" w:hAnsi="宋体" w:cs="宋体"/>
          <w:sz w:val="24"/>
          <w:highlight w:val="none"/>
        </w:rPr>
      </w:pPr>
      <w:r>
        <w:rPr>
          <w:rFonts w:hint="eastAsia" w:ascii="宋体" w:hAnsi="宋体" w:cs="宋体"/>
          <w:sz w:val="24"/>
          <w:highlight w:val="none"/>
        </w:rPr>
        <w:t>以广大基层农村常见的法律问题为切入点，每期一个重点话题，如围绕宅基地房屋买卖、砍伐林木擅自开荒、村政事务公开制度、婚姻家事、赡养纠纷、农村土地确权等三农热点问题展开普法宣传。核心人设立场坚定、鲜明鲜明，普法语言有热度、有温度、有深度，场景设置尊重民风民俗、生活气息浓厚、贴近三农生产生活。</w:t>
      </w:r>
    </w:p>
    <w:p>
      <w:pPr>
        <w:spacing w:line="560" w:lineRule="exact"/>
        <w:ind w:firstLine="420"/>
        <w:jc w:val="left"/>
        <w:rPr>
          <w:rFonts w:ascii="宋体" w:hAnsi="宋体" w:cs="宋体"/>
          <w:sz w:val="24"/>
          <w:highlight w:val="none"/>
        </w:rPr>
      </w:pPr>
      <w:r>
        <w:rPr>
          <w:rFonts w:hint="eastAsia" w:ascii="宋体" w:hAnsi="宋体" w:cs="宋体"/>
          <w:sz w:val="24"/>
          <w:highlight w:val="none"/>
        </w:rPr>
        <w:t>④《三农普法·AI播报》。</w:t>
      </w:r>
    </w:p>
    <w:p>
      <w:pPr>
        <w:spacing w:line="560" w:lineRule="exact"/>
        <w:ind w:firstLine="420"/>
        <w:jc w:val="left"/>
        <w:rPr>
          <w:rFonts w:ascii="宋体" w:hAnsi="宋体" w:cs="宋体"/>
          <w:sz w:val="24"/>
          <w:highlight w:val="none"/>
        </w:rPr>
      </w:pPr>
      <w:r>
        <w:rPr>
          <w:rFonts w:hint="eastAsia" w:ascii="宋体" w:hAnsi="宋体" w:cs="宋体"/>
          <w:sz w:val="24"/>
          <w:highlight w:val="none"/>
        </w:rPr>
        <w:t>借力新技术Ai应用，把虚拟主播声音形象作用于乡村普法节目生产，提高制播效率和智能化水平的同时，进一步提升普法节目的时尚感、科技感。</w:t>
      </w:r>
    </w:p>
    <w:p>
      <w:pPr>
        <w:spacing w:line="560" w:lineRule="exact"/>
        <w:ind w:firstLine="420"/>
        <w:jc w:val="left"/>
        <w:rPr>
          <w:rFonts w:ascii="宋体" w:hAnsi="宋体" w:cs="宋体"/>
          <w:sz w:val="24"/>
          <w:highlight w:val="none"/>
        </w:rPr>
      </w:pPr>
      <w:r>
        <w:rPr>
          <w:rFonts w:hint="eastAsia" w:ascii="宋体" w:hAnsi="宋体" w:cs="宋体"/>
          <w:sz w:val="24"/>
          <w:highlight w:val="none"/>
        </w:rPr>
        <w:t>⑤《我是小法宝》线性普法。</w:t>
      </w:r>
    </w:p>
    <w:p>
      <w:pPr>
        <w:spacing w:line="560" w:lineRule="exact"/>
        <w:ind w:firstLine="420"/>
        <w:jc w:val="left"/>
        <w:rPr>
          <w:rFonts w:ascii="宋体" w:hAnsi="宋体" w:cs="宋体"/>
          <w:sz w:val="24"/>
          <w:highlight w:val="none"/>
        </w:rPr>
      </w:pPr>
      <w:r>
        <w:rPr>
          <w:rFonts w:hint="eastAsia" w:ascii="宋体" w:hAnsi="宋体" w:cs="宋体"/>
          <w:sz w:val="24"/>
          <w:highlight w:val="none"/>
        </w:rPr>
        <w:t>以童声普法为创作特色，以群众生活中容易忽略的法律问题为切入视角，通过剧情演绎、场景还原，以轻松幽默、喜闻乐见的方式传播法律知识。</w:t>
      </w:r>
    </w:p>
    <w:p>
      <w:pPr>
        <w:spacing w:line="560" w:lineRule="exact"/>
        <w:ind w:firstLine="420"/>
        <w:jc w:val="left"/>
        <w:rPr>
          <w:rFonts w:ascii="宋体" w:hAnsi="宋体" w:cs="宋体"/>
          <w:sz w:val="24"/>
          <w:highlight w:val="none"/>
        </w:rPr>
      </w:pPr>
      <w:r>
        <w:rPr>
          <w:rFonts w:hint="eastAsia" w:ascii="宋体" w:hAnsi="宋体" w:cs="宋体"/>
          <w:sz w:val="24"/>
          <w:highlight w:val="none"/>
        </w:rPr>
        <w:t>⑥《非常说法——民法典·律师说》展播。</w:t>
      </w:r>
    </w:p>
    <w:p>
      <w:pPr>
        <w:spacing w:line="560" w:lineRule="exact"/>
        <w:ind w:firstLine="420"/>
        <w:jc w:val="left"/>
        <w:rPr>
          <w:highlight w:val="none"/>
        </w:rPr>
      </w:pPr>
      <w:r>
        <w:rPr>
          <w:rFonts w:hint="eastAsia" w:ascii="宋体" w:hAnsi="宋体" w:cs="宋体"/>
          <w:sz w:val="24"/>
          <w:highlight w:val="none"/>
        </w:rPr>
        <w:t>以“普法不枯燥、学法有趣味”为创作特色，以群众生活中容易忽略的法律问题为切入视角，通过剧情演绎、场景还原，以轻松幽默、喜闻乐见的方式传播法律知识。每周末更新2期，引入淄博精英律师团队参与释法，以互联网+广播传播渠道，创新实现融媒搭建普法平台、司法理念精准输出、群众轻松普法学法的良性闭环。</w:t>
      </w:r>
    </w:p>
    <w:p>
      <w:pPr>
        <w:pStyle w:val="71"/>
        <w:rPr>
          <w:highlight w:val="none"/>
        </w:rPr>
      </w:pPr>
    </w:p>
    <w:p>
      <w:pPr>
        <w:spacing w:before="9" w:line="560" w:lineRule="exact"/>
        <w:rPr>
          <w:rFonts w:ascii="宋体" w:hAnsi="宋体" w:cs="宋体"/>
          <w:sz w:val="9"/>
          <w:highlight w:val="none"/>
        </w:rPr>
      </w:pPr>
    </w:p>
    <w:p>
      <w:pPr>
        <w:spacing w:line="560" w:lineRule="exact"/>
        <w:ind w:firstLine="420"/>
        <w:jc w:val="center"/>
        <w:rPr>
          <w:rFonts w:ascii="宋体" w:hAnsi="宋体" w:cs="宋体"/>
          <w:b/>
          <w:sz w:val="30"/>
          <w:highlight w:val="none"/>
        </w:rPr>
      </w:pPr>
      <w:bookmarkStart w:id="302" w:name="_Toc14461"/>
      <w:r>
        <w:rPr>
          <w:rFonts w:ascii="宋体" w:hAnsi="宋体" w:cs="宋体"/>
          <w:b/>
          <w:sz w:val="30"/>
          <w:highlight w:val="none"/>
        </w:rPr>
        <w:t>二、</w:t>
      </w:r>
      <w:bookmarkEnd w:id="302"/>
      <w:bookmarkStart w:id="303" w:name="_Toc6296"/>
      <w:r>
        <w:rPr>
          <w:rFonts w:ascii="宋体" w:hAnsi="宋体" w:cs="宋体"/>
          <w:b/>
          <w:spacing w:val="-2"/>
          <w:sz w:val="30"/>
          <w:highlight w:val="none"/>
        </w:rPr>
        <w:t>其</w:t>
      </w:r>
      <w:r>
        <w:rPr>
          <w:rFonts w:ascii="宋体" w:hAnsi="宋体" w:cs="宋体"/>
          <w:b/>
          <w:sz w:val="30"/>
          <w:highlight w:val="none"/>
        </w:rPr>
        <w:t>他</w:t>
      </w:r>
      <w:r>
        <w:rPr>
          <w:rFonts w:ascii="宋体" w:hAnsi="宋体" w:cs="宋体"/>
          <w:b/>
          <w:spacing w:val="-2"/>
          <w:sz w:val="30"/>
          <w:highlight w:val="none"/>
        </w:rPr>
        <w:t>要</w:t>
      </w:r>
      <w:r>
        <w:rPr>
          <w:rFonts w:ascii="宋体" w:hAnsi="宋体" w:cs="宋体"/>
          <w:b/>
          <w:sz w:val="30"/>
          <w:highlight w:val="none"/>
        </w:rPr>
        <w:t>求</w:t>
      </w:r>
      <w:bookmarkEnd w:id="303"/>
    </w:p>
    <w:p>
      <w:pPr>
        <w:spacing w:line="560" w:lineRule="exact"/>
        <w:ind w:firstLine="420"/>
        <w:jc w:val="left"/>
        <w:rPr>
          <w:rFonts w:ascii="宋体" w:hAnsi="宋体" w:cs="宋体"/>
          <w:sz w:val="24"/>
          <w:highlight w:val="none"/>
        </w:rPr>
      </w:pPr>
      <w:r>
        <w:rPr>
          <w:rFonts w:hint="eastAsia" w:ascii="宋体" w:hAnsi="宋体" w:cs="宋体"/>
          <w:sz w:val="24"/>
          <w:highlight w:val="none"/>
        </w:rPr>
        <w:t>1、根据采购人要求，在采购人指定的节目板块及形式展开普法宣传。</w:t>
      </w:r>
    </w:p>
    <w:p>
      <w:pPr>
        <w:spacing w:line="560" w:lineRule="exact"/>
        <w:ind w:firstLine="420"/>
        <w:jc w:val="left"/>
        <w:rPr>
          <w:rFonts w:ascii="宋体" w:hAnsi="宋体" w:cs="宋体"/>
          <w:sz w:val="24"/>
          <w:highlight w:val="none"/>
        </w:rPr>
      </w:pPr>
      <w:r>
        <w:rPr>
          <w:rFonts w:hint="eastAsia" w:ascii="宋体" w:hAnsi="宋体" w:cs="宋体"/>
          <w:sz w:val="24"/>
          <w:highlight w:val="none"/>
        </w:rPr>
        <w:t>2、服务周期：1年。</w:t>
      </w:r>
    </w:p>
    <w:p>
      <w:pPr>
        <w:spacing w:line="560" w:lineRule="exact"/>
        <w:ind w:firstLine="420"/>
        <w:jc w:val="left"/>
        <w:rPr>
          <w:rFonts w:ascii="宋体" w:hAnsi="宋体" w:cs="宋体"/>
          <w:sz w:val="24"/>
          <w:highlight w:val="none"/>
        </w:rPr>
      </w:pPr>
      <w:r>
        <w:rPr>
          <w:rFonts w:hint="eastAsia" w:ascii="宋体" w:hAnsi="宋体" w:cs="宋体"/>
          <w:sz w:val="24"/>
          <w:highlight w:val="none"/>
        </w:rPr>
        <w:t>3、服务质量：达到采购人要求，符合采购人普法宣传目的。</w:t>
      </w:r>
    </w:p>
    <w:p>
      <w:pPr>
        <w:spacing w:line="560" w:lineRule="exact"/>
        <w:ind w:firstLine="420"/>
        <w:jc w:val="left"/>
        <w:rPr>
          <w:rFonts w:ascii="宋体" w:hAnsi="宋体" w:cs="宋体"/>
          <w:sz w:val="24"/>
          <w:highlight w:val="none"/>
        </w:rPr>
      </w:pPr>
      <w:r>
        <w:rPr>
          <w:rFonts w:hint="eastAsia" w:ascii="宋体" w:hAnsi="宋体" w:cs="宋体"/>
          <w:sz w:val="24"/>
          <w:highlight w:val="none"/>
        </w:rPr>
        <w:t>4、在项目实施过程中，成交供应商应充分考虑采购人意见进行节目制作及宣传。合同实施过程中，如采购人发现有任何和普法宣传目的不符或者达不到采购人要求的，应无条件整改，直至达到采购人要求。</w:t>
      </w: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3"/>
        <w:tabs>
          <w:tab w:val="left" w:pos="0"/>
        </w:tabs>
        <w:spacing w:before="0" w:after="0" w:line="560" w:lineRule="exact"/>
        <w:rPr>
          <w:rFonts w:hAnsi="宋体"/>
          <w:szCs w:val="32"/>
          <w:highlight w:val="none"/>
        </w:rPr>
      </w:pPr>
      <w:bookmarkStart w:id="304" w:name="_Toc4766816"/>
      <w:bookmarkStart w:id="305" w:name="_Toc216582826"/>
      <w:bookmarkStart w:id="306" w:name="_Toc515647832"/>
      <w:bookmarkStart w:id="307" w:name="_Toc32647"/>
      <w:bookmarkStart w:id="308" w:name="_Toc507399907"/>
      <w:bookmarkStart w:id="309" w:name="_Toc7971"/>
      <w:bookmarkStart w:id="310" w:name="_Toc219175639"/>
      <w:bookmarkStart w:id="311" w:name="_Toc62323826"/>
      <w:bookmarkStart w:id="312" w:name="_Toc218935355"/>
      <w:bookmarkStart w:id="313" w:name="_Toc24762"/>
      <w:bookmarkStart w:id="314" w:name="_Toc6095"/>
      <w:r>
        <w:rPr>
          <w:rFonts w:hint="eastAsia" w:hAnsi="宋体"/>
          <w:szCs w:val="32"/>
          <w:highlight w:val="none"/>
        </w:rPr>
        <w:t>第四章  评审方法和标准</w:t>
      </w:r>
      <w:bookmarkEnd w:id="304"/>
      <w:bookmarkEnd w:id="305"/>
      <w:bookmarkEnd w:id="306"/>
      <w:bookmarkEnd w:id="307"/>
      <w:bookmarkEnd w:id="308"/>
      <w:bookmarkEnd w:id="309"/>
      <w:bookmarkEnd w:id="310"/>
      <w:bookmarkEnd w:id="311"/>
      <w:bookmarkEnd w:id="312"/>
      <w:bookmarkEnd w:id="313"/>
      <w:bookmarkEnd w:id="314"/>
    </w:p>
    <w:p>
      <w:pPr>
        <w:pStyle w:val="5"/>
        <w:spacing w:line="560" w:lineRule="exact"/>
        <w:ind w:firstLine="480" w:firstLineChars="200"/>
        <w:jc w:val="both"/>
        <w:rPr>
          <w:rFonts w:hAnsi="宋体" w:cs="宋体"/>
          <w:szCs w:val="21"/>
          <w:highlight w:val="none"/>
        </w:rPr>
      </w:pPr>
      <w:r>
        <w:rPr>
          <w:rFonts w:hint="eastAsia" w:hAnsi="宋体" w:cs="宋体"/>
          <w:szCs w:val="21"/>
          <w:highlight w:val="none"/>
        </w:rPr>
        <w:t>采购人、采购代理机构应当组织具有相关经验的专业人员与供应商商定合理的成交价格并保证采购项目质量。</w:t>
      </w:r>
    </w:p>
    <w:p>
      <w:pPr>
        <w:pStyle w:val="5"/>
        <w:spacing w:line="560" w:lineRule="exact"/>
        <w:ind w:firstLine="480" w:firstLineChars="200"/>
        <w:jc w:val="both"/>
        <w:rPr>
          <w:rFonts w:hAnsi="宋体" w:cs="宋体"/>
          <w:szCs w:val="21"/>
          <w:highlight w:val="none"/>
        </w:rPr>
      </w:pPr>
      <w:r>
        <w:rPr>
          <w:rFonts w:hint="eastAsia" w:hAnsi="宋体" w:cs="宋体"/>
          <w:szCs w:val="21"/>
          <w:highlight w:val="none"/>
        </w:rPr>
        <w:t>专业人员小组应当遵循单一来源采购文件要求，在保证采购项目质量的前提下与供应商商定合理的成交价格。</w:t>
      </w:r>
    </w:p>
    <w:p>
      <w:pPr>
        <w:pStyle w:val="5"/>
        <w:spacing w:line="560" w:lineRule="exact"/>
        <w:ind w:firstLine="480" w:firstLineChars="200"/>
        <w:jc w:val="both"/>
        <w:rPr>
          <w:rFonts w:hAnsi="宋体" w:cs="宋体"/>
          <w:szCs w:val="21"/>
          <w:highlight w:val="none"/>
        </w:rPr>
      </w:pPr>
    </w:p>
    <w:p>
      <w:pPr>
        <w:pStyle w:val="4"/>
        <w:spacing w:line="560" w:lineRule="exact"/>
        <w:rPr>
          <w:rFonts w:ascii="宋体" w:hAnsi="宋体" w:eastAsia="宋体" w:cs="宋体"/>
          <w:highlight w:val="none"/>
        </w:rPr>
      </w:pPr>
      <w:bookmarkStart w:id="315" w:name="_Toc46238261"/>
      <w:bookmarkStart w:id="316" w:name="_Toc45562497"/>
      <w:bookmarkStart w:id="317" w:name="_Toc46136844"/>
      <w:bookmarkStart w:id="318" w:name="_Toc15822"/>
      <w:bookmarkStart w:id="319" w:name="_Toc62323827"/>
      <w:bookmarkStart w:id="320" w:name="_Toc708"/>
      <w:r>
        <w:rPr>
          <w:rFonts w:hint="eastAsia" w:ascii="宋体" w:hAnsi="宋体" w:eastAsia="宋体" w:cs="宋体"/>
          <w:highlight w:val="none"/>
        </w:rPr>
        <w:t>初步评审</w:t>
      </w:r>
      <w:bookmarkEnd w:id="315"/>
      <w:bookmarkEnd w:id="316"/>
      <w:bookmarkEnd w:id="317"/>
      <w:r>
        <w:rPr>
          <w:rFonts w:hint="eastAsia" w:ascii="宋体" w:hAnsi="宋体" w:eastAsia="宋体" w:cs="宋体"/>
          <w:highlight w:val="none"/>
        </w:rPr>
        <w:t>（样表）</w:t>
      </w:r>
      <w:bookmarkEnd w:id="318"/>
      <w:bookmarkEnd w:id="319"/>
      <w:bookmarkEnd w:id="320"/>
    </w:p>
    <w:p>
      <w:pPr>
        <w:spacing w:before="2" w:line="560" w:lineRule="exact"/>
        <w:jc w:val="left"/>
        <w:rPr>
          <w:rFonts w:ascii="宋体" w:hAnsi="宋体" w:cs="宋体"/>
          <w:kern w:val="0"/>
          <w:sz w:val="11"/>
          <w:szCs w:val="11"/>
          <w:highlight w:val="none"/>
        </w:rPr>
      </w:pPr>
    </w:p>
    <w:tbl>
      <w:tblPr>
        <w:tblStyle w:val="38"/>
        <w:tblpPr w:leftFromText="180" w:rightFromText="180" w:vertAnchor="text" w:horzAnchor="page" w:tblpX="1696" w:tblpY="597"/>
        <w:tblOverlap w:val="never"/>
        <w:tblW w:w="8160"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5"/>
        <w:gridCol w:w="602"/>
        <w:gridCol w:w="3613"/>
        <w:gridCol w:w="31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 w:hRule="atLeast"/>
        </w:trPr>
        <w:tc>
          <w:tcPr>
            <w:tcW w:w="845" w:type="dxa"/>
            <w:noWrap/>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评审方式</w:t>
            </w:r>
          </w:p>
        </w:tc>
        <w:tc>
          <w:tcPr>
            <w:tcW w:w="602" w:type="dxa"/>
            <w:noWrap/>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序号</w:t>
            </w:r>
          </w:p>
        </w:tc>
        <w:tc>
          <w:tcPr>
            <w:tcW w:w="3613" w:type="dxa"/>
            <w:noWrap/>
            <w:vAlign w:val="center"/>
          </w:tcPr>
          <w:p>
            <w:pPr>
              <w:spacing w:line="560" w:lineRule="exact"/>
              <w:jc w:val="center"/>
              <w:rPr>
                <w:rFonts w:ascii="宋体" w:hAnsi="宋体" w:cs="宋体"/>
                <w:kern w:val="0"/>
                <w:szCs w:val="21"/>
                <w:highlight w:val="none"/>
              </w:rPr>
            </w:pPr>
            <w:r>
              <w:rPr>
                <w:rFonts w:ascii="宋体" w:hAnsi="宋体" w:cs="宋体"/>
                <w:kern w:val="0"/>
                <w:szCs w:val="21"/>
                <w:highlight w:val="none"/>
                <w:lang w:eastAsia="en-US"/>
              </w:rPr>
              <w:t>评审因素</w:t>
            </w:r>
          </w:p>
        </w:tc>
        <w:tc>
          <w:tcPr>
            <w:tcW w:w="3100" w:type="dxa"/>
            <w:noWrap/>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845" w:type="dxa"/>
            <w:vMerge w:val="restart"/>
            <w:noWrap/>
            <w:vAlign w:val="center"/>
          </w:tcPr>
          <w:p>
            <w:pPr>
              <w:spacing w:line="560" w:lineRule="exact"/>
              <w:jc w:val="center"/>
              <w:rPr>
                <w:rFonts w:ascii="宋体" w:hAnsi="宋体" w:cs="宋体"/>
                <w:kern w:val="0"/>
                <w:szCs w:val="21"/>
                <w:highlight w:val="none"/>
                <w:lang w:eastAsia="en-US"/>
              </w:rPr>
            </w:pPr>
          </w:p>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lang w:eastAsia="en-US"/>
              </w:rPr>
              <w:t>符合性</w:t>
            </w:r>
          </w:p>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评审</w:t>
            </w:r>
          </w:p>
          <w:p>
            <w:pPr>
              <w:spacing w:line="560" w:lineRule="exact"/>
              <w:jc w:val="center"/>
              <w:rPr>
                <w:rFonts w:ascii="宋体" w:hAnsi="宋体" w:cs="宋体"/>
                <w:kern w:val="0"/>
                <w:szCs w:val="21"/>
                <w:highlight w:val="none"/>
                <w:lang w:eastAsia="en-US"/>
              </w:rPr>
            </w:pPr>
          </w:p>
          <w:p>
            <w:pPr>
              <w:spacing w:line="560" w:lineRule="exact"/>
              <w:jc w:val="center"/>
              <w:rPr>
                <w:rFonts w:ascii="宋体" w:hAnsi="宋体" w:cs="宋体"/>
                <w:kern w:val="0"/>
                <w:szCs w:val="21"/>
                <w:highlight w:val="none"/>
                <w:lang w:eastAsia="en-US"/>
              </w:rPr>
            </w:pPr>
          </w:p>
        </w:tc>
        <w:tc>
          <w:tcPr>
            <w:tcW w:w="602" w:type="dxa"/>
            <w:noWrap/>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1</w:t>
            </w:r>
          </w:p>
        </w:tc>
        <w:tc>
          <w:tcPr>
            <w:tcW w:w="3613" w:type="dxa"/>
            <w:noWrap/>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供应商名称</w:t>
            </w:r>
          </w:p>
        </w:tc>
        <w:tc>
          <w:tcPr>
            <w:tcW w:w="3100" w:type="dxa"/>
            <w:noWrap/>
            <w:vAlign w:val="center"/>
          </w:tcPr>
          <w:p>
            <w:pPr>
              <w:spacing w:line="560" w:lineRule="exact"/>
              <w:jc w:val="center"/>
              <w:rPr>
                <w:rFonts w:ascii="宋体" w:hAnsi="宋体" w:cs="宋体"/>
                <w:kern w:val="0"/>
                <w:szCs w:val="21"/>
                <w:highlight w:val="none"/>
              </w:rPr>
            </w:pPr>
            <w:r>
              <w:rPr>
                <w:rFonts w:hint="eastAsia" w:ascii="宋体" w:hAnsi="宋体" w:cs="宋体"/>
                <w:kern w:val="0"/>
                <w:szCs w:val="21"/>
                <w:highlight w:val="none"/>
              </w:rPr>
              <w:t>与营业执照等资料一致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845" w:type="dxa"/>
            <w:vMerge w:val="continue"/>
            <w:noWrap/>
          </w:tcPr>
          <w:p>
            <w:pPr>
              <w:spacing w:line="560" w:lineRule="exact"/>
              <w:jc w:val="center"/>
              <w:rPr>
                <w:rFonts w:ascii="宋体" w:hAnsi="宋体" w:cs="宋体"/>
                <w:kern w:val="0"/>
                <w:szCs w:val="21"/>
                <w:highlight w:val="none"/>
              </w:rPr>
            </w:pPr>
          </w:p>
        </w:tc>
        <w:tc>
          <w:tcPr>
            <w:tcW w:w="602" w:type="dxa"/>
            <w:noWrap/>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2</w:t>
            </w:r>
          </w:p>
        </w:tc>
        <w:tc>
          <w:tcPr>
            <w:tcW w:w="3613" w:type="dxa"/>
            <w:noWrap/>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报价文件签署</w:t>
            </w:r>
          </w:p>
        </w:tc>
        <w:tc>
          <w:tcPr>
            <w:tcW w:w="3100" w:type="dxa"/>
            <w:noWrap/>
            <w:vAlign w:val="center"/>
          </w:tcPr>
          <w:p>
            <w:pPr>
              <w:spacing w:line="560" w:lineRule="exact"/>
              <w:jc w:val="center"/>
              <w:rPr>
                <w:rFonts w:ascii="宋体" w:hAnsi="宋体" w:cs="宋体"/>
                <w:kern w:val="0"/>
                <w:szCs w:val="21"/>
                <w:highlight w:val="none"/>
              </w:rPr>
            </w:pPr>
            <w:r>
              <w:rPr>
                <w:rFonts w:hint="eastAsia" w:ascii="宋体" w:hAnsi="宋体" w:cs="宋体"/>
                <w:kern w:val="0"/>
                <w:szCs w:val="21"/>
                <w:highlight w:val="none"/>
              </w:rPr>
              <w:t>按采购文件要求加盖公章或法人签字或签字有法人授权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0" w:hRule="atLeast"/>
        </w:trPr>
        <w:tc>
          <w:tcPr>
            <w:tcW w:w="845" w:type="dxa"/>
            <w:vMerge w:val="continue"/>
            <w:noWrap/>
          </w:tcPr>
          <w:p>
            <w:pPr>
              <w:spacing w:line="560" w:lineRule="exact"/>
              <w:jc w:val="center"/>
              <w:rPr>
                <w:rFonts w:ascii="宋体" w:hAnsi="宋体" w:cs="宋体"/>
                <w:kern w:val="0"/>
                <w:szCs w:val="21"/>
                <w:highlight w:val="none"/>
              </w:rPr>
            </w:pPr>
          </w:p>
        </w:tc>
        <w:tc>
          <w:tcPr>
            <w:tcW w:w="602" w:type="dxa"/>
            <w:noWrap/>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3</w:t>
            </w:r>
          </w:p>
        </w:tc>
        <w:tc>
          <w:tcPr>
            <w:tcW w:w="3613" w:type="dxa"/>
            <w:noWrap/>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报价方案</w:t>
            </w:r>
          </w:p>
        </w:tc>
        <w:tc>
          <w:tcPr>
            <w:tcW w:w="3100" w:type="dxa"/>
            <w:noWrap/>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只有一个报价方案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845" w:type="dxa"/>
            <w:vMerge w:val="continue"/>
            <w:noWrap/>
          </w:tcPr>
          <w:p>
            <w:pPr>
              <w:spacing w:line="560" w:lineRule="exact"/>
              <w:jc w:val="center"/>
              <w:rPr>
                <w:rFonts w:ascii="宋体" w:hAnsi="宋体" w:cs="宋体"/>
                <w:kern w:val="0"/>
                <w:szCs w:val="21"/>
                <w:highlight w:val="none"/>
                <w:lang w:eastAsia="en-US"/>
              </w:rPr>
            </w:pPr>
          </w:p>
        </w:tc>
        <w:tc>
          <w:tcPr>
            <w:tcW w:w="602" w:type="dxa"/>
            <w:noWrap/>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4</w:t>
            </w:r>
          </w:p>
        </w:tc>
        <w:tc>
          <w:tcPr>
            <w:tcW w:w="3613" w:type="dxa"/>
            <w:noWrap/>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w:t>
            </w:r>
          </w:p>
        </w:tc>
        <w:tc>
          <w:tcPr>
            <w:tcW w:w="3100" w:type="dxa"/>
            <w:noWrap/>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trPr>
        <w:tc>
          <w:tcPr>
            <w:tcW w:w="845" w:type="dxa"/>
            <w:vMerge w:val="continue"/>
            <w:noWrap/>
          </w:tcPr>
          <w:p>
            <w:pPr>
              <w:spacing w:line="560" w:lineRule="exact"/>
              <w:jc w:val="center"/>
              <w:rPr>
                <w:rFonts w:ascii="宋体" w:hAnsi="宋体" w:cs="宋体"/>
                <w:kern w:val="0"/>
                <w:szCs w:val="21"/>
                <w:highlight w:val="none"/>
                <w:lang w:eastAsia="en-US"/>
              </w:rPr>
            </w:pPr>
          </w:p>
        </w:tc>
        <w:tc>
          <w:tcPr>
            <w:tcW w:w="602" w:type="dxa"/>
            <w:noWrap/>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5</w:t>
            </w:r>
          </w:p>
        </w:tc>
        <w:tc>
          <w:tcPr>
            <w:tcW w:w="3613" w:type="dxa"/>
            <w:noWrap/>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报价有效期</w:t>
            </w:r>
          </w:p>
        </w:tc>
        <w:tc>
          <w:tcPr>
            <w:tcW w:w="3100" w:type="dxa"/>
            <w:noWrap/>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符合采购文件要求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0" w:hRule="atLeast"/>
        </w:trPr>
        <w:tc>
          <w:tcPr>
            <w:tcW w:w="845" w:type="dxa"/>
            <w:vMerge w:val="continue"/>
            <w:noWrap/>
          </w:tcPr>
          <w:p>
            <w:pPr>
              <w:spacing w:line="560" w:lineRule="exact"/>
              <w:jc w:val="center"/>
              <w:rPr>
                <w:rFonts w:ascii="宋体" w:hAnsi="宋体" w:cs="宋体"/>
                <w:kern w:val="0"/>
                <w:szCs w:val="21"/>
                <w:highlight w:val="none"/>
                <w:lang w:eastAsia="en-US"/>
              </w:rPr>
            </w:pPr>
          </w:p>
        </w:tc>
        <w:tc>
          <w:tcPr>
            <w:tcW w:w="602" w:type="dxa"/>
            <w:noWrap/>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6</w:t>
            </w:r>
          </w:p>
        </w:tc>
        <w:tc>
          <w:tcPr>
            <w:tcW w:w="3613" w:type="dxa"/>
            <w:noWrap/>
            <w:vAlign w:val="center"/>
          </w:tcPr>
          <w:p>
            <w:pPr>
              <w:spacing w:line="560" w:lineRule="exact"/>
              <w:jc w:val="center"/>
              <w:rPr>
                <w:rFonts w:ascii="宋体" w:hAnsi="宋体" w:cs="宋体"/>
                <w:kern w:val="0"/>
                <w:szCs w:val="21"/>
                <w:highlight w:val="none"/>
              </w:rPr>
            </w:pPr>
            <w:r>
              <w:rPr>
                <w:rFonts w:hint="eastAsia" w:ascii="宋体" w:hAnsi="宋体" w:cs="宋体"/>
                <w:kern w:val="0"/>
                <w:szCs w:val="21"/>
                <w:highlight w:val="none"/>
              </w:rPr>
              <w:t>服务时间、地点或付款方式</w:t>
            </w:r>
          </w:p>
        </w:tc>
        <w:tc>
          <w:tcPr>
            <w:tcW w:w="3100" w:type="dxa"/>
            <w:noWrap/>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符合采购文件要求</w:t>
            </w:r>
          </w:p>
        </w:tc>
      </w:tr>
    </w:tbl>
    <w:p>
      <w:pPr>
        <w:spacing w:line="560" w:lineRule="exact"/>
        <w:rPr>
          <w:highlight w:val="none"/>
        </w:rPr>
      </w:pPr>
    </w:p>
    <w:p>
      <w:pPr>
        <w:pStyle w:val="5"/>
        <w:spacing w:line="560" w:lineRule="exact"/>
        <w:ind w:firstLine="480" w:firstLineChars="200"/>
        <w:jc w:val="both"/>
        <w:rPr>
          <w:rFonts w:hAnsi="宋体" w:cs="宋体"/>
          <w:highlight w:val="none"/>
        </w:rPr>
      </w:pPr>
    </w:p>
    <w:p>
      <w:pPr>
        <w:pStyle w:val="3"/>
        <w:spacing w:line="560" w:lineRule="exact"/>
        <w:rPr>
          <w:highlight w:val="none"/>
        </w:rPr>
      </w:pPr>
      <w:r>
        <w:rPr>
          <w:highlight w:val="none"/>
        </w:rPr>
        <w:br w:type="page"/>
      </w:r>
      <w:bookmarkStart w:id="321" w:name="_Toc46235126"/>
      <w:bookmarkStart w:id="322" w:name="_Toc216582812"/>
      <w:bookmarkStart w:id="323" w:name="_Toc15642"/>
      <w:bookmarkStart w:id="324" w:name="_Toc518923106"/>
      <w:bookmarkStart w:id="325" w:name="_Toc29324"/>
      <w:r>
        <w:rPr>
          <w:rFonts w:hint="eastAsia"/>
          <w:highlight w:val="none"/>
        </w:rPr>
        <w:t>第五章 响应文件格式</w:t>
      </w:r>
      <w:bookmarkEnd w:id="321"/>
      <w:bookmarkEnd w:id="322"/>
      <w:bookmarkEnd w:id="323"/>
      <w:bookmarkEnd w:id="324"/>
      <w:bookmarkEnd w:id="325"/>
    </w:p>
    <w:p>
      <w:pPr>
        <w:pStyle w:val="4"/>
        <w:spacing w:line="560" w:lineRule="exact"/>
        <w:ind w:left="774" w:hanging="774" w:hangingChars="257"/>
        <w:rPr>
          <w:rFonts w:ascii="宋体" w:hAnsi="宋体"/>
          <w:sz w:val="24"/>
          <w:highlight w:val="none"/>
        </w:rPr>
      </w:pPr>
      <w:bookmarkStart w:id="326" w:name="_Toc46235127"/>
      <w:bookmarkStart w:id="327" w:name="_Toc18444"/>
      <w:bookmarkStart w:id="328" w:name="_Toc4586"/>
      <w:r>
        <w:rPr>
          <w:rFonts w:hint="eastAsia"/>
          <w:highlight w:val="none"/>
        </w:rPr>
        <w:t>一、</w:t>
      </w:r>
      <w:bookmarkEnd w:id="326"/>
      <w:bookmarkStart w:id="329" w:name="_Toc46235128"/>
      <w:bookmarkStart w:id="330" w:name="_Toc518923108"/>
      <w:r>
        <w:rPr>
          <w:rFonts w:hint="eastAsia"/>
          <w:highlight w:val="none"/>
        </w:rPr>
        <w:t>开标一览表</w:t>
      </w:r>
      <w:bookmarkEnd w:id="327"/>
      <w:bookmarkEnd w:id="328"/>
      <w:bookmarkEnd w:id="329"/>
      <w:bookmarkEnd w:id="330"/>
    </w:p>
    <w:p>
      <w:pPr>
        <w:pStyle w:val="6"/>
        <w:spacing w:line="560" w:lineRule="exact"/>
        <w:rPr>
          <w:highlight w:val="none"/>
          <w:u w:val="none"/>
        </w:rPr>
      </w:pPr>
      <w:bookmarkStart w:id="331" w:name="_Hlt520356241"/>
      <w:bookmarkEnd w:id="331"/>
      <w:bookmarkStart w:id="332" w:name="_Toc26467"/>
      <w:bookmarkStart w:id="333" w:name="_Toc9629"/>
      <w:bookmarkStart w:id="334" w:name="_Toc520356217"/>
      <w:bookmarkStart w:id="335" w:name="_Toc480942349"/>
      <w:bookmarkStart w:id="336" w:name="_Toc216582813"/>
      <w:bookmarkStart w:id="337" w:name="_Ref467988698"/>
      <w:r>
        <w:rPr>
          <w:rFonts w:hint="eastAsia"/>
          <w:highlight w:val="none"/>
          <w:u w:val="none"/>
        </w:rPr>
        <w:t>1.开标</w:t>
      </w:r>
      <w:r>
        <w:rPr>
          <w:highlight w:val="none"/>
          <w:u w:val="none"/>
        </w:rPr>
        <w:t>一览表</w:t>
      </w:r>
      <w:bookmarkEnd w:id="332"/>
      <w:bookmarkEnd w:id="333"/>
    </w:p>
    <w:p>
      <w:pPr>
        <w:keepNext/>
        <w:keepLines/>
        <w:spacing w:before="360" w:after="120" w:line="560" w:lineRule="exact"/>
        <w:rPr>
          <w:rFonts w:ascii="宋体" w:hAnsi="宋体" w:cs="宋体"/>
          <w:b/>
          <w:strike/>
          <w:sz w:val="24"/>
          <w:highlight w:val="none"/>
        </w:rPr>
      </w:pPr>
      <w:r>
        <w:rPr>
          <w:rFonts w:ascii="宋体" w:hAnsi="宋体" w:cs="宋体"/>
          <w:b/>
          <w:sz w:val="24"/>
          <w:highlight w:val="none"/>
        </w:rPr>
        <w:t>报价单位：</w:t>
      </w:r>
    </w:p>
    <w:tbl>
      <w:tblPr>
        <w:tblStyle w:val="38"/>
        <w:tblW w:w="8925" w:type="dxa"/>
        <w:tblInd w:w="98" w:type="dxa"/>
        <w:tblLayout w:type="fixed"/>
        <w:tblCellMar>
          <w:top w:w="0" w:type="dxa"/>
          <w:left w:w="10" w:type="dxa"/>
          <w:bottom w:w="0" w:type="dxa"/>
          <w:right w:w="10" w:type="dxa"/>
        </w:tblCellMar>
      </w:tblPr>
      <w:tblGrid>
        <w:gridCol w:w="3208"/>
        <w:gridCol w:w="5717"/>
      </w:tblGrid>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r>
              <w:rPr>
                <w:rFonts w:ascii="宋体" w:hAnsi="宋体" w:cs="宋体"/>
                <w:sz w:val="24"/>
                <w:highlight w:val="none"/>
              </w:rPr>
              <w:t>项目编号</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r>
              <w:rPr>
                <w:rFonts w:ascii="宋体" w:hAnsi="宋体" w:cs="宋体"/>
                <w:sz w:val="24"/>
                <w:highlight w:val="none"/>
              </w:rPr>
              <w:t>项目名称</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r>
              <w:rPr>
                <w:rFonts w:ascii="宋体" w:hAnsi="宋体" w:cs="宋体"/>
                <w:sz w:val="24"/>
                <w:highlight w:val="none"/>
              </w:rPr>
              <w:t>包号</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ind w:firstLine="2160"/>
              <w:rPr>
                <w:rFonts w:ascii="宋体" w:hAnsi="宋体" w:cs="宋体"/>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r>
              <w:rPr>
                <w:rFonts w:ascii="宋体" w:hAnsi="宋体" w:cs="宋体"/>
                <w:sz w:val="24"/>
                <w:highlight w:val="none"/>
              </w:rPr>
              <w:t>供应商名称</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r>
              <w:rPr>
                <w:rFonts w:hint="eastAsia" w:ascii="宋体" w:hAnsi="宋体" w:cs="宋体"/>
                <w:sz w:val="24"/>
                <w:highlight w:val="none"/>
              </w:rPr>
              <w:t>报价</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ind w:firstLine="1080"/>
              <w:rPr>
                <w:rFonts w:ascii="宋体" w:hAnsi="宋体" w:cs="宋体"/>
                <w:sz w:val="24"/>
                <w:highlight w:val="none"/>
                <w:u w:val="single"/>
              </w:rPr>
            </w:pPr>
            <w:r>
              <w:rPr>
                <w:rFonts w:ascii="宋体" w:hAnsi="宋体" w:cs="宋体"/>
                <w:sz w:val="24"/>
                <w:highlight w:val="none"/>
              </w:rPr>
              <w:t>大写：</w:t>
            </w:r>
          </w:p>
          <w:p>
            <w:pPr>
              <w:spacing w:line="560" w:lineRule="exact"/>
              <w:ind w:firstLine="1080"/>
              <w:rPr>
                <w:rFonts w:ascii="宋体" w:hAnsi="宋体" w:cs="宋体"/>
                <w:highlight w:val="none"/>
              </w:rPr>
            </w:pPr>
            <w:r>
              <w:rPr>
                <w:rFonts w:ascii="宋体" w:hAnsi="宋体" w:cs="宋体"/>
                <w:sz w:val="24"/>
                <w:highlight w:val="none"/>
              </w:rPr>
              <w:t>小写：</w:t>
            </w: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r>
              <w:rPr>
                <w:rFonts w:ascii="宋体" w:hAnsi="宋体" w:cs="宋体"/>
                <w:sz w:val="24"/>
                <w:highlight w:val="none"/>
              </w:rPr>
              <w:t>交付日期(服务期限)</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highlight w:val="none"/>
              </w:rPr>
            </w:pPr>
            <w:r>
              <w:rPr>
                <w:rFonts w:ascii="宋体" w:hAnsi="宋体" w:cs="宋体"/>
                <w:sz w:val="24"/>
                <w:highlight w:val="none"/>
              </w:rPr>
              <w:t>备注</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spacing w:line="560" w:lineRule="exact"/>
              <w:jc w:val="center"/>
              <w:rPr>
                <w:rFonts w:ascii="宋体" w:hAnsi="宋体" w:cs="宋体"/>
                <w:sz w:val="22"/>
                <w:highlight w:val="none"/>
              </w:rPr>
            </w:pPr>
          </w:p>
        </w:tc>
      </w:tr>
    </w:tbl>
    <w:p>
      <w:pPr>
        <w:spacing w:line="560" w:lineRule="exact"/>
        <w:rPr>
          <w:rFonts w:ascii="宋体" w:hAnsi="宋体" w:cs="宋体"/>
          <w:sz w:val="24"/>
          <w:highlight w:val="none"/>
        </w:rPr>
      </w:pPr>
    </w:p>
    <w:p>
      <w:pPr>
        <w:spacing w:line="560" w:lineRule="exact"/>
        <w:rPr>
          <w:rFonts w:eastAsia="Calibri" w:cs="Calibri"/>
          <w:sz w:val="24"/>
          <w:highlight w:val="none"/>
        </w:rPr>
      </w:pPr>
      <w:r>
        <w:rPr>
          <w:rFonts w:hint="eastAsia" w:ascii="宋体" w:hAnsi="宋体" w:cs="宋体"/>
          <w:sz w:val="24"/>
          <w:highlight w:val="none"/>
        </w:rPr>
        <w:t>供应商</w:t>
      </w:r>
      <w:r>
        <w:rPr>
          <w:rFonts w:ascii="宋体" w:hAnsi="宋体" w:cs="宋体"/>
          <w:sz w:val="24"/>
          <w:highlight w:val="none"/>
        </w:rPr>
        <w:t>名称（公章）：</w:t>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p>
    <w:p>
      <w:pPr>
        <w:spacing w:line="560" w:lineRule="exact"/>
        <w:rPr>
          <w:rFonts w:eastAsia="Calibri" w:cs="Calibri"/>
          <w:sz w:val="24"/>
          <w:highlight w:val="none"/>
        </w:rPr>
      </w:pPr>
      <w:r>
        <w:rPr>
          <w:rFonts w:ascii="宋体" w:hAnsi="宋体" w:cs="宋体"/>
          <w:sz w:val="24"/>
          <w:highlight w:val="none"/>
        </w:rPr>
        <w:t>法定代表人（非法人组织的负责人）或其授权代表（签章）：</w:t>
      </w:r>
      <w:r>
        <w:rPr>
          <w:rFonts w:ascii="宋体" w:hAnsi="宋体" w:cs="宋体"/>
          <w:sz w:val="24"/>
          <w:highlight w:val="none"/>
          <w:u w:val="single"/>
        </w:rPr>
        <w:tab/>
      </w:r>
      <w:r>
        <w:rPr>
          <w:rFonts w:ascii="宋体" w:hAnsi="宋体" w:cs="宋体"/>
          <w:sz w:val="24"/>
          <w:highlight w:val="none"/>
          <w:u w:val="single"/>
        </w:rPr>
        <w:tab/>
      </w:r>
    </w:p>
    <w:p>
      <w:pPr>
        <w:spacing w:line="560" w:lineRule="exact"/>
        <w:rPr>
          <w:rFonts w:ascii="宋体" w:hAnsi="宋体" w:cs="宋体"/>
          <w:sz w:val="24"/>
          <w:highlight w:val="none"/>
        </w:rPr>
      </w:pPr>
      <w:r>
        <w:rPr>
          <w:rFonts w:ascii="宋体" w:hAnsi="宋体" w:cs="宋体"/>
          <w:sz w:val="24"/>
          <w:highlight w:val="none"/>
        </w:rPr>
        <w:t>日    期：      年   月   日</w:t>
      </w:r>
    </w:p>
    <w:p>
      <w:pPr>
        <w:tabs>
          <w:tab w:val="left" w:pos="567"/>
          <w:tab w:val="left" w:pos="1146"/>
          <w:tab w:val="left" w:pos="1719"/>
          <w:tab w:val="left" w:pos="2483"/>
        </w:tabs>
        <w:spacing w:before="120" w:line="560" w:lineRule="exact"/>
        <w:ind w:firstLine="600" w:firstLineChars="250"/>
        <w:rPr>
          <w:rFonts w:ascii="宋体" w:hAnsi="宋体"/>
          <w:sz w:val="24"/>
          <w:szCs w:val="21"/>
          <w:highlight w:val="none"/>
        </w:rPr>
      </w:pPr>
    </w:p>
    <w:p>
      <w:pPr>
        <w:tabs>
          <w:tab w:val="left" w:pos="567"/>
          <w:tab w:val="left" w:pos="1146"/>
          <w:tab w:val="left" w:pos="1719"/>
          <w:tab w:val="left" w:pos="2483"/>
        </w:tabs>
        <w:spacing w:before="120" w:line="560" w:lineRule="exact"/>
        <w:ind w:left="342" w:leftChars="46" w:hanging="245" w:hangingChars="117"/>
        <w:rPr>
          <w:highlight w:val="none"/>
        </w:rPr>
      </w:pPr>
    </w:p>
    <w:p>
      <w:pPr>
        <w:pStyle w:val="4"/>
        <w:spacing w:line="560" w:lineRule="exact"/>
        <w:ind w:left="774" w:hanging="774" w:hangingChars="257"/>
        <w:rPr>
          <w:highlight w:val="none"/>
        </w:rPr>
      </w:pPr>
      <w:bookmarkStart w:id="338" w:name="_Toc30923"/>
      <w:bookmarkStart w:id="339" w:name="_Toc46235130"/>
      <w:bookmarkStart w:id="340" w:name="_Toc45562505"/>
      <w:bookmarkStart w:id="341" w:name="_Toc6992"/>
      <w:r>
        <w:rPr>
          <w:rFonts w:hint="eastAsia"/>
          <w:highlight w:val="none"/>
        </w:rPr>
        <w:t>二、资格证明文件</w:t>
      </w:r>
      <w:bookmarkEnd w:id="338"/>
      <w:bookmarkEnd w:id="339"/>
      <w:bookmarkEnd w:id="340"/>
      <w:bookmarkEnd w:id="341"/>
    </w:p>
    <w:p>
      <w:pPr>
        <w:tabs>
          <w:tab w:val="left" w:pos="5580"/>
        </w:tabs>
        <w:spacing w:line="560" w:lineRule="exact"/>
        <w:ind w:left="1080" w:leftChars="257" w:hanging="540"/>
        <w:jc w:val="center"/>
        <w:rPr>
          <w:rFonts w:ascii="宋体" w:hAnsi="宋体"/>
          <w:b/>
          <w:sz w:val="24"/>
          <w:szCs w:val="20"/>
          <w:highlight w:val="none"/>
        </w:rPr>
      </w:pPr>
    </w:p>
    <w:p>
      <w:pPr>
        <w:pStyle w:val="6"/>
        <w:spacing w:line="560" w:lineRule="exact"/>
        <w:rPr>
          <w:highlight w:val="none"/>
          <w:u w:val="none"/>
        </w:rPr>
      </w:pPr>
      <w:bookmarkStart w:id="342" w:name="_Toc9849"/>
      <w:bookmarkStart w:id="343" w:name="_Toc21825"/>
      <w:r>
        <w:rPr>
          <w:rFonts w:hint="eastAsia"/>
          <w:highlight w:val="none"/>
          <w:u w:val="none"/>
        </w:rPr>
        <w:t>2.</w:t>
      </w:r>
      <w:r>
        <w:rPr>
          <w:highlight w:val="none"/>
          <w:u w:val="none"/>
        </w:rPr>
        <w:t>法人或者其他组织的营业执照等证明文件或自然人的身份证明的有效证件(</w:t>
      </w:r>
      <w:r>
        <w:rPr>
          <w:rFonts w:hint="eastAsia"/>
          <w:highlight w:val="none"/>
          <w:u w:val="none"/>
        </w:rPr>
        <w:t>扫描件</w:t>
      </w:r>
      <w:r>
        <w:rPr>
          <w:highlight w:val="none"/>
          <w:u w:val="none"/>
        </w:rPr>
        <w:t>)</w:t>
      </w:r>
      <w:bookmarkEnd w:id="342"/>
      <w:bookmarkEnd w:id="343"/>
    </w:p>
    <w:p>
      <w:pPr>
        <w:tabs>
          <w:tab w:val="left" w:pos="5580"/>
        </w:tabs>
        <w:spacing w:line="560" w:lineRule="exact"/>
        <w:rPr>
          <w:rFonts w:ascii="宋体" w:hAnsi="宋体" w:cs="宋体"/>
          <w:b/>
          <w:sz w:val="24"/>
          <w:highlight w:val="none"/>
        </w:rPr>
      </w:pPr>
    </w:p>
    <w:p>
      <w:pPr>
        <w:tabs>
          <w:tab w:val="left" w:pos="5580"/>
        </w:tabs>
        <w:spacing w:line="560" w:lineRule="exact"/>
        <w:rPr>
          <w:rFonts w:ascii="宋体" w:hAnsi="宋体" w:cs="宋体"/>
          <w:sz w:val="24"/>
          <w:highlight w:val="none"/>
        </w:rPr>
      </w:pPr>
      <w:r>
        <w:rPr>
          <w:rFonts w:ascii="宋体" w:hAnsi="宋体" w:cs="宋体"/>
          <w:sz w:val="24"/>
          <w:highlight w:val="none"/>
        </w:rPr>
        <w:t>说明：1.提供有效的加载统一社会信用代码的《营业执照》等证明文件(</w:t>
      </w:r>
      <w:r>
        <w:rPr>
          <w:rFonts w:hint="eastAsia" w:ascii="宋体" w:hAnsi="宋体" w:cs="宋体"/>
          <w:sz w:val="24"/>
          <w:highlight w:val="none"/>
        </w:rPr>
        <w:t>扫描件</w:t>
      </w:r>
      <w:r>
        <w:rPr>
          <w:rFonts w:ascii="宋体" w:hAnsi="宋体" w:cs="宋体"/>
          <w:sz w:val="24"/>
          <w:highlight w:val="none"/>
        </w:rPr>
        <w:t>)。</w:t>
      </w:r>
    </w:p>
    <w:p>
      <w:pPr>
        <w:tabs>
          <w:tab w:val="left" w:pos="5580"/>
        </w:tabs>
        <w:spacing w:line="560" w:lineRule="exact"/>
        <w:ind w:firstLine="720" w:firstLineChars="300"/>
        <w:rPr>
          <w:rFonts w:ascii="宋体" w:hAnsi="宋体" w:cs="宋体"/>
          <w:sz w:val="24"/>
          <w:highlight w:val="none"/>
        </w:rPr>
      </w:pPr>
      <w:r>
        <w:rPr>
          <w:rFonts w:ascii="宋体" w:hAnsi="宋体" w:cs="宋体"/>
          <w:sz w:val="24"/>
          <w:highlight w:val="none"/>
        </w:rPr>
        <w:t>2.供应商为自然人的，应提供身份证明的</w:t>
      </w:r>
      <w:r>
        <w:rPr>
          <w:rFonts w:hint="eastAsia" w:ascii="宋体" w:hAnsi="宋体" w:cs="宋体"/>
          <w:sz w:val="24"/>
          <w:highlight w:val="none"/>
        </w:rPr>
        <w:t>扫描件</w:t>
      </w:r>
      <w:r>
        <w:rPr>
          <w:rFonts w:ascii="宋体" w:hAnsi="宋体" w:cs="宋体"/>
          <w:sz w:val="24"/>
          <w:highlight w:val="none"/>
        </w:rPr>
        <w:t>。</w:t>
      </w:r>
    </w:p>
    <w:p>
      <w:pPr>
        <w:tabs>
          <w:tab w:val="left" w:pos="5580"/>
        </w:tabs>
        <w:spacing w:line="560" w:lineRule="exact"/>
        <w:ind w:firstLine="720"/>
        <w:rPr>
          <w:rFonts w:ascii="宋体" w:hAnsi="宋体" w:cs="宋体"/>
          <w:sz w:val="24"/>
          <w:highlight w:val="none"/>
        </w:rPr>
      </w:pPr>
      <w:r>
        <w:rPr>
          <w:rFonts w:ascii="宋体" w:hAnsi="宋体" w:cs="宋体"/>
          <w:sz w:val="24"/>
          <w:highlight w:val="none"/>
        </w:rPr>
        <w:t>3.联合体响应文件应提供联合体各方满足以上要求的证明文件。</w:t>
      </w:r>
    </w:p>
    <w:p>
      <w:pPr>
        <w:tabs>
          <w:tab w:val="left" w:pos="5580"/>
        </w:tabs>
        <w:spacing w:line="560" w:lineRule="exact"/>
        <w:ind w:firstLine="720" w:firstLineChars="300"/>
        <w:rPr>
          <w:rFonts w:ascii="宋体" w:hAnsi="宋体"/>
          <w:sz w:val="24"/>
          <w:szCs w:val="20"/>
          <w:highlight w:val="none"/>
        </w:rPr>
      </w:pPr>
    </w:p>
    <w:p>
      <w:pPr>
        <w:pStyle w:val="6"/>
        <w:spacing w:line="560" w:lineRule="exact"/>
        <w:rPr>
          <w:highlight w:val="none"/>
          <w:u w:val="none"/>
        </w:rPr>
      </w:pPr>
      <w:bookmarkStart w:id="344" w:name="_Toc46235132"/>
      <w:bookmarkStart w:id="345" w:name="_Toc518923110"/>
      <w:bookmarkStart w:id="346" w:name="_Toc2583670"/>
      <w:r>
        <w:rPr>
          <w:rFonts w:hint="eastAsia"/>
          <w:highlight w:val="none"/>
        </w:rPr>
        <w:br w:type="page"/>
      </w:r>
      <w:bookmarkEnd w:id="344"/>
      <w:bookmarkEnd w:id="345"/>
      <w:bookmarkEnd w:id="346"/>
      <w:bookmarkStart w:id="347" w:name="_Toc10031"/>
      <w:bookmarkStart w:id="348" w:name="_Toc3583"/>
      <w:bookmarkStart w:id="349" w:name="_Toc518923115"/>
      <w:r>
        <w:rPr>
          <w:highlight w:val="none"/>
          <w:u w:val="none"/>
        </w:rPr>
        <w:t>3.法定代表人（非法人组织的负责人）身份证明书（参考，推荐供应商使用此格式）</w:t>
      </w:r>
      <w:bookmarkEnd w:id="347"/>
      <w:bookmarkEnd w:id="348"/>
    </w:p>
    <w:p>
      <w:pPr>
        <w:spacing w:line="560" w:lineRule="exact"/>
        <w:jc w:val="center"/>
        <w:outlineLvl w:val="1"/>
        <w:rPr>
          <w:rFonts w:eastAsia="Calibri" w:cs="Calibri"/>
          <w:b/>
          <w:sz w:val="30"/>
          <w:highlight w:val="none"/>
        </w:rPr>
      </w:pPr>
      <w:bookmarkStart w:id="350" w:name="_Toc18688"/>
      <w:r>
        <w:rPr>
          <w:rFonts w:ascii="宋体" w:hAnsi="宋体" w:cs="宋体"/>
          <w:b/>
          <w:sz w:val="30"/>
          <w:highlight w:val="none"/>
        </w:rPr>
        <w:t>法定代表人（非法人组织的负责人）身份证明书</w:t>
      </w:r>
      <w:bookmarkEnd w:id="350"/>
    </w:p>
    <w:p>
      <w:pPr>
        <w:spacing w:line="560" w:lineRule="exact"/>
        <w:jc w:val="center"/>
        <w:outlineLvl w:val="2"/>
        <w:rPr>
          <w:rFonts w:eastAsia="Calibri" w:cs="Calibri"/>
          <w:sz w:val="24"/>
          <w:highlight w:val="none"/>
        </w:rPr>
      </w:pPr>
      <w:bookmarkStart w:id="351" w:name="_Toc23930"/>
      <w:r>
        <w:rPr>
          <w:rFonts w:ascii="宋体" w:hAnsi="宋体" w:cs="宋体"/>
          <w:sz w:val="24"/>
          <w:highlight w:val="none"/>
        </w:rPr>
        <w:t>【注：自然人</w:t>
      </w:r>
      <w:r>
        <w:rPr>
          <w:rFonts w:hint="eastAsia" w:ascii="宋体" w:hAnsi="宋体" w:cs="宋体"/>
          <w:sz w:val="24"/>
          <w:highlight w:val="none"/>
        </w:rPr>
        <w:t>响应</w:t>
      </w:r>
      <w:r>
        <w:rPr>
          <w:rFonts w:ascii="宋体" w:hAnsi="宋体" w:cs="宋体"/>
          <w:sz w:val="24"/>
          <w:highlight w:val="none"/>
        </w:rPr>
        <w:t>的无需提供】</w:t>
      </w:r>
      <w:bookmarkEnd w:id="351"/>
    </w:p>
    <w:p>
      <w:pPr>
        <w:tabs>
          <w:tab w:val="left" w:pos="5580"/>
        </w:tabs>
        <w:spacing w:line="560" w:lineRule="exact"/>
        <w:ind w:left="1103" w:hanging="1161"/>
        <w:rPr>
          <w:rFonts w:ascii="宋体" w:hAnsi="宋体" w:cs="宋体"/>
          <w:sz w:val="24"/>
          <w:highlight w:val="none"/>
        </w:rPr>
      </w:pPr>
      <w:r>
        <w:rPr>
          <w:rFonts w:ascii="宋体" w:hAnsi="宋体" w:cs="宋体"/>
          <w:sz w:val="24"/>
          <w:highlight w:val="none"/>
        </w:rPr>
        <w:t>致：</w:t>
      </w:r>
      <w:r>
        <w:rPr>
          <w:rFonts w:ascii="宋体" w:hAnsi="宋体" w:cs="宋体"/>
          <w:sz w:val="24"/>
          <w:highlight w:val="none"/>
          <w:u w:val="single"/>
        </w:rPr>
        <w:t>（采购人单位名称） </w:t>
      </w:r>
    </w:p>
    <w:p>
      <w:pPr>
        <w:spacing w:line="560" w:lineRule="exact"/>
        <w:ind w:firstLine="480"/>
        <w:rPr>
          <w:rFonts w:ascii="宋体" w:hAnsi="宋体" w:cs="宋体"/>
          <w:sz w:val="24"/>
          <w:highlight w:val="none"/>
        </w:rPr>
      </w:pPr>
      <w:r>
        <w:rPr>
          <w:rFonts w:ascii="宋体" w:hAnsi="宋体" w:cs="宋体"/>
          <w:sz w:val="24"/>
          <w:highlight w:val="none"/>
        </w:rPr>
        <w:t>供应商名称：</w:t>
      </w:r>
    </w:p>
    <w:p>
      <w:pPr>
        <w:spacing w:line="560" w:lineRule="exact"/>
        <w:ind w:firstLine="480"/>
        <w:rPr>
          <w:rFonts w:ascii="Arial" w:hAnsi="Arial" w:cs="Arial"/>
          <w:sz w:val="24"/>
          <w:highlight w:val="none"/>
        </w:rPr>
      </w:pPr>
      <w:r>
        <w:rPr>
          <w:rFonts w:ascii="宋体" w:hAnsi="宋体" w:cs="宋体"/>
          <w:sz w:val="24"/>
          <w:highlight w:val="none"/>
        </w:rPr>
        <w:t>单位性质：</w:t>
      </w:r>
    </w:p>
    <w:p>
      <w:pPr>
        <w:spacing w:line="560" w:lineRule="exact"/>
        <w:ind w:firstLine="480"/>
        <w:rPr>
          <w:rFonts w:ascii="宋体" w:hAnsi="宋体" w:cs="宋体"/>
          <w:sz w:val="24"/>
          <w:highlight w:val="none"/>
        </w:rPr>
      </w:pPr>
      <w:r>
        <w:rPr>
          <w:rFonts w:ascii="宋体" w:hAnsi="宋体" w:cs="宋体"/>
          <w:sz w:val="24"/>
          <w:highlight w:val="none"/>
        </w:rPr>
        <w:t>地址：</w:t>
      </w:r>
    </w:p>
    <w:p>
      <w:pPr>
        <w:spacing w:line="560" w:lineRule="exact"/>
        <w:ind w:firstLine="480"/>
        <w:rPr>
          <w:rFonts w:ascii="宋体" w:hAnsi="宋体" w:cs="宋体"/>
          <w:sz w:val="24"/>
          <w:highlight w:val="none"/>
        </w:rPr>
      </w:pPr>
      <w:r>
        <w:rPr>
          <w:rFonts w:ascii="宋体" w:hAnsi="宋体" w:cs="宋体"/>
          <w:sz w:val="24"/>
          <w:highlight w:val="none"/>
        </w:rPr>
        <w:t>成立时间：年月日</w:t>
      </w:r>
    </w:p>
    <w:p>
      <w:pPr>
        <w:spacing w:line="560" w:lineRule="exact"/>
        <w:ind w:firstLine="480"/>
        <w:rPr>
          <w:rFonts w:ascii="宋体" w:hAnsi="宋体" w:cs="宋体"/>
          <w:sz w:val="24"/>
          <w:highlight w:val="none"/>
        </w:rPr>
      </w:pPr>
      <w:r>
        <w:rPr>
          <w:rFonts w:ascii="宋体" w:hAnsi="宋体" w:cs="宋体"/>
          <w:sz w:val="24"/>
          <w:highlight w:val="none"/>
        </w:rPr>
        <w:t>经营期限：</w:t>
      </w:r>
    </w:p>
    <w:p>
      <w:pPr>
        <w:spacing w:line="560" w:lineRule="exact"/>
        <w:ind w:firstLine="480"/>
        <w:rPr>
          <w:rFonts w:ascii="宋体" w:hAnsi="宋体" w:cs="宋体"/>
          <w:sz w:val="24"/>
          <w:highlight w:val="none"/>
        </w:rPr>
      </w:pPr>
      <w:r>
        <w:rPr>
          <w:rFonts w:ascii="宋体" w:hAnsi="宋体" w:cs="宋体"/>
          <w:sz w:val="24"/>
          <w:highlight w:val="none"/>
        </w:rPr>
        <w:t>姓名：性别：年龄：职务：</w:t>
      </w:r>
      <w:r>
        <w:rPr>
          <w:rFonts w:ascii="宋体" w:hAnsi="宋体" w:cs="宋体"/>
          <w:sz w:val="24"/>
          <w:highlight w:val="none"/>
          <w:u w:val="single"/>
        </w:rPr>
        <w:t>（董事长、总经理等）</w:t>
      </w:r>
    </w:p>
    <w:p>
      <w:pPr>
        <w:spacing w:line="560" w:lineRule="exact"/>
        <w:ind w:firstLine="480"/>
        <w:rPr>
          <w:rFonts w:ascii="宋体" w:hAnsi="宋体" w:cs="宋体"/>
          <w:sz w:val="24"/>
          <w:highlight w:val="none"/>
        </w:rPr>
      </w:pPr>
      <w:r>
        <w:rPr>
          <w:rFonts w:ascii="宋体" w:hAnsi="宋体" w:cs="宋体"/>
          <w:sz w:val="24"/>
          <w:highlight w:val="none"/>
        </w:rPr>
        <w:t>系（供应商名称）的法定代表人（非法人组织的负责人）。</w:t>
      </w:r>
    </w:p>
    <w:p>
      <w:pPr>
        <w:spacing w:line="560" w:lineRule="exact"/>
        <w:ind w:firstLine="480"/>
        <w:rPr>
          <w:rFonts w:ascii="宋体" w:hAnsi="宋体" w:cs="宋体"/>
          <w:sz w:val="24"/>
          <w:highlight w:val="none"/>
        </w:rPr>
      </w:pPr>
      <w:r>
        <w:rPr>
          <w:rFonts w:ascii="宋体" w:hAnsi="宋体" w:cs="宋体"/>
          <w:sz w:val="24"/>
          <w:highlight w:val="none"/>
        </w:rPr>
        <w:t>特此证明。</w:t>
      </w:r>
    </w:p>
    <w:p>
      <w:pPr>
        <w:spacing w:line="560" w:lineRule="exact"/>
        <w:ind w:firstLine="480"/>
        <w:rPr>
          <w:rFonts w:ascii="宋体" w:hAnsi="宋体" w:cs="宋体"/>
          <w:sz w:val="24"/>
          <w:highlight w:val="none"/>
        </w:rPr>
      </w:pPr>
      <w:r>
        <w:rPr>
          <w:rFonts w:ascii="宋体" w:hAnsi="宋体" w:cs="宋体"/>
          <w:sz w:val="24"/>
          <w:highlight w:val="none"/>
        </w:rPr>
        <w:t>附：法定代表人（非法人组织的负责人）身份证扫描件</w:t>
      </w:r>
    </w:p>
    <w:tbl>
      <w:tblPr>
        <w:tblStyle w:val="38"/>
        <w:tblW w:w="8787" w:type="dxa"/>
        <w:jc w:val="center"/>
        <w:tblLayout w:type="fixed"/>
        <w:tblCellMar>
          <w:top w:w="0" w:type="dxa"/>
          <w:left w:w="10" w:type="dxa"/>
          <w:bottom w:w="0" w:type="dxa"/>
          <w:right w:w="10" w:type="dxa"/>
        </w:tblCellMar>
      </w:tblPr>
      <w:tblGrid>
        <w:gridCol w:w="8787"/>
      </w:tblGrid>
      <w:tr>
        <w:tblPrEx>
          <w:tblCellMar>
            <w:top w:w="0" w:type="dxa"/>
            <w:left w:w="10" w:type="dxa"/>
            <w:bottom w:w="0" w:type="dxa"/>
            <w:right w:w="10" w:type="dxa"/>
          </w:tblCellMar>
        </w:tblPrEx>
        <w:trPr>
          <w:trHeight w:val="3029" w:hRule="atLeast"/>
          <w:jc w:val="center"/>
        </w:trPr>
        <w:tc>
          <w:tcPr>
            <w:tcW w:w="8787"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560" w:lineRule="exact"/>
              <w:jc w:val="center"/>
              <w:rPr>
                <w:rFonts w:eastAsia="Calibri" w:cs="Calibri"/>
                <w:b/>
                <w:sz w:val="24"/>
                <w:highlight w:val="none"/>
              </w:rPr>
            </w:pPr>
            <w:r>
              <w:rPr>
                <w:rFonts w:ascii="宋体" w:hAnsi="宋体" w:cs="宋体"/>
                <w:b/>
                <w:sz w:val="24"/>
                <w:highlight w:val="none"/>
              </w:rPr>
              <w:t>法定代表人（非法人组织的负责人）身份证扫描件，可另外单页提供</w:t>
            </w:r>
          </w:p>
          <w:p>
            <w:pPr>
              <w:spacing w:line="560" w:lineRule="exact"/>
              <w:jc w:val="center"/>
              <w:rPr>
                <w:highlight w:val="none"/>
              </w:rPr>
            </w:pPr>
            <w:r>
              <w:rPr>
                <w:rFonts w:ascii="宋体" w:hAnsi="宋体" w:cs="宋体"/>
                <w:b/>
                <w:sz w:val="24"/>
                <w:highlight w:val="none"/>
              </w:rPr>
              <w:t>（正面、背面）</w:t>
            </w:r>
          </w:p>
        </w:tc>
      </w:tr>
    </w:tbl>
    <w:p>
      <w:pPr>
        <w:spacing w:line="560" w:lineRule="exact"/>
        <w:ind w:firstLine="2880"/>
        <w:rPr>
          <w:rFonts w:ascii="宋体" w:hAnsi="宋体" w:cs="宋体"/>
          <w:sz w:val="24"/>
          <w:highlight w:val="none"/>
        </w:rPr>
      </w:pPr>
    </w:p>
    <w:p>
      <w:pPr>
        <w:spacing w:line="560" w:lineRule="exact"/>
        <w:ind w:firstLine="2880"/>
        <w:rPr>
          <w:rFonts w:ascii="宋体" w:hAnsi="宋体" w:cs="宋体"/>
          <w:sz w:val="24"/>
          <w:highlight w:val="none"/>
        </w:rPr>
      </w:pPr>
      <w:r>
        <w:rPr>
          <w:rFonts w:ascii="宋体" w:hAnsi="宋体" w:cs="宋体"/>
          <w:sz w:val="24"/>
          <w:highlight w:val="none"/>
        </w:rPr>
        <w:t>供应商名称：</w:t>
      </w:r>
      <w:r>
        <w:rPr>
          <w:rFonts w:ascii="宋体" w:hAnsi="宋体" w:cs="宋体"/>
          <w:sz w:val="24"/>
          <w:highlight w:val="none"/>
          <w:u w:val="single"/>
        </w:rPr>
        <w:t xml:space="preserve">                  （</w:t>
      </w:r>
      <w:r>
        <w:rPr>
          <w:rFonts w:hint="eastAsia" w:ascii="宋体" w:hAnsi="宋体" w:cs="宋体"/>
          <w:b/>
          <w:bCs/>
          <w:sz w:val="24"/>
          <w:highlight w:val="none"/>
          <w:u w:val="single"/>
        </w:rPr>
        <w:t>公</w:t>
      </w:r>
      <w:r>
        <w:rPr>
          <w:rFonts w:ascii="宋体" w:hAnsi="宋体" w:cs="宋体"/>
          <w:b/>
          <w:bCs/>
          <w:sz w:val="24"/>
          <w:highlight w:val="none"/>
          <w:u w:val="single"/>
        </w:rPr>
        <w:t>章</w:t>
      </w:r>
      <w:r>
        <w:rPr>
          <w:rFonts w:ascii="宋体" w:hAnsi="宋体" w:cs="宋体"/>
          <w:sz w:val="24"/>
          <w:highlight w:val="none"/>
          <w:u w:val="single"/>
        </w:rPr>
        <w:t xml:space="preserve">） </w:t>
      </w:r>
    </w:p>
    <w:p>
      <w:pPr>
        <w:spacing w:line="560" w:lineRule="exact"/>
        <w:ind w:firstLine="2880"/>
        <w:rPr>
          <w:rFonts w:ascii="宋体" w:hAnsi="宋体" w:cs="宋体"/>
          <w:sz w:val="24"/>
          <w:highlight w:val="none"/>
        </w:rPr>
      </w:pPr>
      <w:r>
        <w:rPr>
          <w:rFonts w:ascii="宋体" w:hAnsi="宋体" w:cs="宋体"/>
          <w:sz w:val="24"/>
          <w:highlight w:val="none"/>
        </w:rPr>
        <w:t>日   期：年月日</w:t>
      </w:r>
    </w:p>
    <w:p>
      <w:pPr>
        <w:pStyle w:val="6"/>
        <w:spacing w:line="560" w:lineRule="exact"/>
        <w:rPr>
          <w:highlight w:val="none"/>
          <w:u w:val="none"/>
        </w:rPr>
      </w:pPr>
      <w:bookmarkStart w:id="352" w:name="_Toc14715"/>
      <w:bookmarkStart w:id="353" w:name="_Toc12293"/>
      <w:r>
        <w:rPr>
          <w:highlight w:val="none"/>
          <w:u w:val="none"/>
        </w:rPr>
        <w:t>4.法定代表人（非法人组织的负责人）授权书（参考，推荐供应商使用此格式）</w:t>
      </w:r>
      <w:bookmarkEnd w:id="352"/>
      <w:bookmarkEnd w:id="353"/>
    </w:p>
    <w:p>
      <w:pPr>
        <w:spacing w:line="560" w:lineRule="exact"/>
        <w:jc w:val="center"/>
        <w:outlineLvl w:val="1"/>
        <w:rPr>
          <w:rFonts w:eastAsia="Calibri" w:cs="Calibri"/>
          <w:b/>
          <w:sz w:val="30"/>
          <w:highlight w:val="none"/>
        </w:rPr>
      </w:pPr>
      <w:bookmarkStart w:id="354" w:name="_Toc10030"/>
      <w:r>
        <w:rPr>
          <w:rFonts w:ascii="宋体" w:hAnsi="宋体" w:cs="宋体"/>
          <w:b/>
          <w:sz w:val="30"/>
          <w:highlight w:val="none"/>
        </w:rPr>
        <w:t>法定代表人（非法人组织的负责人）授权书</w:t>
      </w:r>
      <w:bookmarkEnd w:id="354"/>
    </w:p>
    <w:p>
      <w:pPr>
        <w:spacing w:line="560" w:lineRule="exact"/>
        <w:jc w:val="center"/>
        <w:outlineLvl w:val="2"/>
        <w:rPr>
          <w:rFonts w:eastAsia="Calibri" w:cs="Calibri"/>
          <w:sz w:val="24"/>
          <w:highlight w:val="none"/>
        </w:rPr>
      </w:pPr>
      <w:bookmarkStart w:id="355" w:name="_Toc22857"/>
      <w:r>
        <w:rPr>
          <w:rFonts w:ascii="宋体" w:hAnsi="宋体" w:cs="宋体"/>
          <w:sz w:val="24"/>
          <w:highlight w:val="none"/>
        </w:rPr>
        <w:t>【注：自然人</w:t>
      </w:r>
      <w:r>
        <w:rPr>
          <w:rFonts w:hint="eastAsia" w:ascii="宋体" w:hAnsi="宋体" w:cs="宋体"/>
          <w:sz w:val="24"/>
          <w:highlight w:val="none"/>
        </w:rPr>
        <w:t>响应</w:t>
      </w:r>
      <w:r>
        <w:rPr>
          <w:rFonts w:ascii="宋体" w:hAnsi="宋体" w:cs="宋体"/>
          <w:sz w:val="24"/>
          <w:highlight w:val="none"/>
        </w:rPr>
        <w:t>的无需提供】</w:t>
      </w:r>
      <w:bookmarkEnd w:id="355"/>
    </w:p>
    <w:p>
      <w:pPr>
        <w:spacing w:line="560" w:lineRule="exact"/>
        <w:rPr>
          <w:rFonts w:eastAsia="Calibri" w:cs="Calibri"/>
          <w:sz w:val="24"/>
          <w:highlight w:val="none"/>
        </w:rPr>
      </w:pPr>
      <w:r>
        <w:rPr>
          <w:rFonts w:ascii="宋体" w:hAnsi="宋体" w:cs="宋体"/>
          <w:sz w:val="24"/>
          <w:highlight w:val="none"/>
          <w:u w:val="single"/>
        </w:rPr>
        <w:t> （采购人单位名称） </w:t>
      </w:r>
      <w:r>
        <w:rPr>
          <w:rFonts w:ascii="宋体" w:hAnsi="宋体" w:cs="宋体"/>
          <w:sz w:val="24"/>
          <w:highlight w:val="none"/>
        </w:rPr>
        <w:t>：</w:t>
      </w:r>
    </w:p>
    <w:p>
      <w:pPr>
        <w:tabs>
          <w:tab w:val="left" w:pos="5580"/>
        </w:tabs>
        <w:spacing w:line="560" w:lineRule="exact"/>
        <w:ind w:firstLine="480"/>
        <w:rPr>
          <w:rFonts w:ascii="宋体" w:hAnsi="宋体" w:cs="宋体"/>
          <w:sz w:val="24"/>
          <w:highlight w:val="none"/>
        </w:rPr>
      </w:pPr>
      <w:r>
        <w:rPr>
          <w:rFonts w:ascii="宋体" w:hAnsi="宋体" w:cs="宋体"/>
          <w:sz w:val="24"/>
          <w:highlight w:val="none"/>
        </w:rPr>
        <w:t>本授权书声明：注册于</w:t>
      </w:r>
      <w:r>
        <w:rPr>
          <w:rFonts w:ascii="宋体" w:hAnsi="宋体" w:cs="宋体"/>
          <w:sz w:val="24"/>
          <w:highlight w:val="none"/>
          <w:u w:val="single"/>
        </w:rPr>
        <w:t>（国家或地区的名称）</w:t>
      </w:r>
      <w:r>
        <w:rPr>
          <w:rFonts w:ascii="宋体" w:hAnsi="宋体" w:cs="宋体"/>
          <w:sz w:val="24"/>
          <w:highlight w:val="none"/>
        </w:rPr>
        <w:t>的（</w:t>
      </w:r>
      <w:r>
        <w:rPr>
          <w:rFonts w:ascii="宋体" w:hAnsi="宋体" w:cs="宋体"/>
          <w:i/>
          <w:sz w:val="24"/>
          <w:highlight w:val="none"/>
          <w:u w:val="single"/>
        </w:rPr>
        <w:t>供应商名称</w:t>
      </w:r>
      <w:r>
        <w:rPr>
          <w:rFonts w:ascii="宋体" w:hAnsi="宋体" w:cs="宋体"/>
          <w:sz w:val="24"/>
          <w:highlight w:val="none"/>
        </w:rPr>
        <w:t>）的在下面签字的（</w:t>
      </w:r>
      <w:r>
        <w:rPr>
          <w:rFonts w:ascii="宋体" w:hAnsi="宋体" w:cs="宋体"/>
          <w:i/>
          <w:sz w:val="24"/>
          <w:highlight w:val="none"/>
          <w:u w:val="single"/>
        </w:rPr>
        <w:t>法定代表人（非法人组织的负责人）姓名、职务</w:t>
      </w:r>
      <w:r>
        <w:rPr>
          <w:rFonts w:ascii="宋体" w:hAnsi="宋体" w:cs="宋体"/>
          <w:sz w:val="24"/>
          <w:highlight w:val="none"/>
        </w:rPr>
        <w:t>）代表我单位授权（</w:t>
      </w:r>
      <w:r>
        <w:rPr>
          <w:rFonts w:ascii="宋体" w:hAnsi="宋体" w:cs="宋体"/>
          <w:i/>
          <w:sz w:val="24"/>
          <w:highlight w:val="none"/>
          <w:u w:val="single"/>
        </w:rPr>
        <w:t>供应商名称</w:t>
      </w:r>
      <w:r>
        <w:rPr>
          <w:rFonts w:ascii="宋体" w:hAnsi="宋体" w:cs="宋体"/>
          <w:sz w:val="24"/>
          <w:highlight w:val="none"/>
        </w:rPr>
        <w:t>）的在下面签字的（</w:t>
      </w:r>
      <w:r>
        <w:rPr>
          <w:rFonts w:ascii="宋体" w:hAnsi="宋体" w:cs="宋体"/>
          <w:i/>
          <w:sz w:val="24"/>
          <w:highlight w:val="none"/>
          <w:u w:val="single"/>
        </w:rPr>
        <w:t>被授权人的姓名、职务</w:t>
      </w:r>
      <w:r>
        <w:rPr>
          <w:rFonts w:ascii="宋体" w:hAnsi="宋体" w:cs="宋体"/>
          <w:sz w:val="24"/>
          <w:highlight w:val="none"/>
        </w:rPr>
        <w:t>）为我单位的合法代理人，就（</w:t>
      </w:r>
      <w:r>
        <w:rPr>
          <w:rFonts w:ascii="宋体" w:hAnsi="宋体" w:cs="宋体"/>
          <w:i/>
          <w:sz w:val="24"/>
          <w:highlight w:val="none"/>
          <w:u w:val="single"/>
        </w:rPr>
        <w:t>项目名称、项目编号</w:t>
      </w:r>
      <w:r>
        <w:rPr>
          <w:rFonts w:ascii="宋体" w:hAnsi="宋体" w:cs="宋体"/>
          <w:sz w:val="24"/>
          <w:highlight w:val="none"/>
        </w:rPr>
        <w:t>）的（</w:t>
      </w:r>
      <w:r>
        <w:rPr>
          <w:rFonts w:ascii="宋体" w:hAnsi="宋体" w:cs="宋体"/>
          <w:i/>
          <w:sz w:val="24"/>
          <w:highlight w:val="none"/>
          <w:u w:val="single"/>
        </w:rPr>
        <w:t>合同名称/(项目名称、标段**)</w:t>
      </w:r>
      <w:r>
        <w:rPr>
          <w:rFonts w:ascii="宋体" w:hAnsi="宋体" w:cs="宋体"/>
          <w:sz w:val="24"/>
          <w:highlight w:val="none"/>
        </w:rPr>
        <w:t>）</w:t>
      </w:r>
      <w:r>
        <w:rPr>
          <w:rFonts w:hint="eastAsia" w:ascii="宋体" w:hAnsi="宋体" w:cs="宋体"/>
          <w:sz w:val="24"/>
          <w:highlight w:val="none"/>
        </w:rPr>
        <w:t>响应</w:t>
      </w:r>
      <w:r>
        <w:rPr>
          <w:rFonts w:ascii="宋体" w:hAnsi="宋体" w:cs="宋体"/>
          <w:sz w:val="24"/>
          <w:highlight w:val="none"/>
        </w:rPr>
        <w:t>，以我单位名义处理一切与之有关的事务。</w:t>
      </w:r>
    </w:p>
    <w:p>
      <w:pPr>
        <w:tabs>
          <w:tab w:val="left" w:pos="5580"/>
        </w:tabs>
        <w:spacing w:line="560" w:lineRule="exact"/>
        <w:ind w:firstLine="480"/>
        <w:rPr>
          <w:rFonts w:ascii="宋体" w:hAnsi="宋体" w:cs="宋体"/>
          <w:sz w:val="24"/>
          <w:highlight w:val="none"/>
        </w:rPr>
      </w:pPr>
      <w:r>
        <w:rPr>
          <w:rFonts w:ascii="宋体" w:hAnsi="宋体" w:cs="宋体"/>
          <w:sz w:val="24"/>
          <w:highlight w:val="none"/>
        </w:rPr>
        <w:t>　　本授权书于年月日签字生效,特此声明。</w:t>
      </w:r>
    </w:p>
    <w:tbl>
      <w:tblPr>
        <w:tblStyle w:val="38"/>
        <w:tblW w:w="8787" w:type="dxa"/>
        <w:jc w:val="center"/>
        <w:tblLayout w:type="fixed"/>
        <w:tblCellMar>
          <w:top w:w="0" w:type="dxa"/>
          <w:left w:w="10" w:type="dxa"/>
          <w:bottom w:w="0" w:type="dxa"/>
          <w:right w:w="10" w:type="dxa"/>
        </w:tblCellMar>
      </w:tblPr>
      <w:tblGrid>
        <w:gridCol w:w="8787"/>
      </w:tblGrid>
      <w:tr>
        <w:tblPrEx>
          <w:tblCellMar>
            <w:top w:w="0" w:type="dxa"/>
            <w:left w:w="10" w:type="dxa"/>
            <w:bottom w:w="0" w:type="dxa"/>
            <w:right w:w="10" w:type="dxa"/>
          </w:tblCellMar>
        </w:tblPrEx>
        <w:trPr>
          <w:trHeight w:val="1754" w:hRule="atLeast"/>
          <w:jc w:val="center"/>
        </w:trPr>
        <w:tc>
          <w:tcPr>
            <w:tcW w:w="8787"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560" w:lineRule="exact"/>
              <w:jc w:val="center"/>
              <w:rPr>
                <w:rFonts w:eastAsia="Calibri" w:cs="Calibri"/>
                <w:b/>
                <w:sz w:val="24"/>
                <w:highlight w:val="none"/>
              </w:rPr>
            </w:pPr>
            <w:r>
              <w:rPr>
                <w:rFonts w:ascii="宋体" w:hAnsi="宋体" w:cs="宋体"/>
                <w:b/>
                <w:sz w:val="24"/>
                <w:highlight w:val="none"/>
              </w:rPr>
              <w:t>被授权代表人身份证扫描件，可另外单页提供</w:t>
            </w:r>
          </w:p>
          <w:p>
            <w:pPr>
              <w:spacing w:line="560" w:lineRule="exact"/>
              <w:jc w:val="center"/>
              <w:rPr>
                <w:highlight w:val="none"/>
              </w:rPr>
            </w:pPr>
            <w:r>
              <w:rPr>
                <w:rFonts w:ascii="宋体" w:hAnsi="宋体" w:cs="宋体"/>
                <w:b/>
                <w:sz w:val="24"/>
                <w:highlight w:val="none"/>
              </w:rPr>
              <w:t>（正面、背面）</w:t>
            </w:r>
          </w:p>
        </w:tc>
      </w:tr>
    </w:tbl>
    <w:p>
      <w:pPr>
        <w:spacing w:line="560" w:lineRule="exact"/>
        <w:rPr>
          <w:rFonts w:eastAsia="Calibri" w:cs="Calibri"/>
          <w:sz w:val="24"/>
          <w:highlight w:val="none"/>
        </w:rPr>
      </w:pPr>
      <w:r>
        <w:rPr>
          <w:rFonts w:ascii="宋体" w:hAnsi="宋体" w:cs="宋体"/>
          <w:sz w:val="24"/>
          <w:highlight w:val="none"/>
        </w:rPr>
        <w:t>附：</w:t>
      </w:r>
    </w:p>
    <w:p>
      <w:pPr>
        <w:tabs>
          <w:tab w:val="left" w:pos="5580"/>
        </w:tabs>
        <w:spacing w:line="560" w:lineRule="exact"/>
        <w:ind w:left="-539" w:firstLine="900"/>
        <w:rPr>
          <w:rFonts w:ascii="宋体" w:hAnsi="宋体" w:cs="宋体"/>
          <w:sz w:val="24"/>
          <w:highlight w:val="none"/>
          <w:u w:val="single"/>
        </w:rPr>
      </w:pPr>
      <w:r>
        <w:rPr>
          <w:rFonts w:ascii="宋体" w:hAnsi="宋体" w:cs="宋体"/>
          <w:sz w:val="24"/>
          <w:highlight w:val="none"/>
        </w:rPr>
        <w:t>供应商名</w:t>
      </w:r>
      <w:r>
        <w:rPr>
          <w:rFonts w:ascii="宋体" w:hAnsi="宋体"/>
          <w:sz w:val="24"/>
          <w:highlight w:val="none"/>
        </w:rPr>
        <w:t>称（公章）</w:t>
      </w:r>
      <w:r>
        <w:rPr>
          <w:rFonts w:ascii="宋体" w:hAnsi="宋体" w:cs="宋体"/>
          <w:sz w:val="24"/>
          <w:highlight w:val="none"/>
        </w:rPr>
        <w:t>：</w:t>
      </w:r>
      <w:r>
        <w:rPr>
          <w:rFonts w:hint="eastAsia" w:ascii="宋体" w:hAnsi="宋体"/>
          <w:sz w:val="24"/>
          <w:szCs w:val="20"/>
          <w:highlight w:val="none"/>
          <w:u w:val="single"/>
        </w:rPr>
        <w:t>.</w:t>
      </w:r>
    </w:p>
    <w:p>
      <w:pPr>
        <w:tabs>
          <w:tab w:val="left" w:pos="5580"/>
        </w:tabs>
        <w:spacing w:line="560" w:lineRule="exact"/>
        <w:ind w:left="-539" w:firstLine="900"/>
        <w:rPr>
          <w:rFonts w:ascii="Arial" w:hAnsi="Arial" w:cs="Arial"/>
          <w:sz w:val="24"/>
          <w:highlight w:val="none"/>
        </w:rPr>
      </w:pPr>
      <w:r>
        <w:rPr>
          <w:rFonts w:ascii="宋体" w:hAnsi="宋体" w:cs="宋体"/>
          <w:sz w:val="24"/>
          <w:highlight w:val="none"/>
        </w:rPr>
        <w:t>法定代表人（非法人组织的负</w:t>
      </w:r>
      <w:r>
        <w:rPr>
          <w:rFonts w:ascii="宋体" w:hAnsi="宋体"/>
          <w:sz w:val="24"/>
          <w:highlight w:val="none"/>
        </w:rPr>
        <w:t>责人） (</w:t>
      </w:r>
      <w:r>
        <w:rPr>
          <w:rFonts w:hint="eastAsia" w:ascii="宋体" w:hAnsi="宋体"/>
          <w:sz w:val="24"/>
          <w:highlight w:val="none"/>
        </w:rPr>
        <w:t>签章</w:t>
      </w:r>
      <w:r>
        <w:rPr>
          <w:rFonts w:ascii="宋体" w:hAnsi="宋体"/>
          <w:sz w:val="24"/>
          <w:highlight w:val="none"/>
        </w:rPr>
        <w:t>)</w:t>
      </w:r>
      <w:r>
        <w:rPr>
          <w:rFonts w:ascii="宋体" w:hAnsi="宋体" w:cs="宋体"/>
          <w:sz w:val="24"/>
          <w:highlight w:val="none"/>
        </w:rPr>
        <w:t>：</w:t>
      </w:r>
      <w:r>
        <w:rPr>
          <w:rFonts w:hint="eastAsia" w:ascii="宋体" w:hAnsi="宋体"/>
          <w:sz w:val="24"/>
          <w:szCs w:val="20"/>
          <w:highlight w:val="none"/>
          <w:u w:val="single"/>
        </w:rPr>
        <w:t>.</w:t>
      </w:r>
    </w:p>
    <w:p>
      <w:pPr>
        <w:tabs>
          <w:tab w:val="left" w:pos="5580"/>
        </w:tabs>
        <w:spacing w:line="560" w:lineRule="exact"/>
        <w:ind w:left="-539" w:firstLine="900"/>
        <w:rPr>
          <w:rFonts w:ascii="宋体" w:hAnsi="宋体" w:cs="宋体"/>
          <w:sz w:val="24"/>
          <w:highlight w:val="none"/>
          <w:u w:val="single"/>
        </w:rPr>
      </w:pPr>
      <w:r>
        <w:rPr>
          <w:rFonts w:ascii="宋体" w:hAnsi="宋体" w:cs="宋体"/>
          <w:sz w:val="24"/>
          <w:highlight w:val="none"/>
        </w:rPr>
        <w:t>法定代表人（非法人组织的负责人）身份证号码：</w:t>
      </w:r>
      <w:r>
        <w:rPr>
          <w:rFonts w:hint="eastAsia" w:ascii="宋体" w:hAnsi="宋体"/>
          <w:sz w:val="24"/>
          <w:szCs w:val="20"/>
          <w:highlight w:val="none"/>
          <w:u w:val="single"/>
        </w:rPr>
        <w:t>.</w:t>
      </w:r>
    </w:p>
    <w:p>
      <w:pPr>
        <w:tabs>
          <w:tab w:val="left" w:pos="5580"/>
        </w:tabs>
        <w:spacing w:line="560" w:lineRule="exact"/>
        <w:ind w:firstLine="360"/>
        <w:rPr>
          <w:rFonts w:ascii="宋体" w:hAnsi="宋体" w:cs="宋体"/>
          <w:sz w:val="24"/>
          <w:highlight w:val="none"/>
          <w:u w:val="single"/>
        </w:rPr>
      </w:pPr>
      <w:r>
        <w:rPr>
          <w:rFonts w:ascii="宋体" w:hAnsi="宋体" w:cs="宋体"/>
          <w:sz w:val="24"/>
          <w:highlight w:val="none"/>
        </w:rPr>
        <w:t>委托代理人：</w:t>
      </w:r>
      <w:r>
        <w:rPr>
          <w:rFonts w:ascii="宋体" w:hAnsi="宋体" w:cs="宋体"/>
          <w:sz w:val="24"/>
          <w:highlight w:val="none"/>
          <w:u w:val="single"/>
        </w:rPr>
        <w:t xml:space="preserve"> （姓名） </w:t>
      </w:r>
    </w:p>
    <w:p>
      <w:pPr>
        <w:tabs>
          <w:tab w:val="left" w:pos="5580"/>
        </w:tabs>
        <w:spacing w:line="560" w:lineRule="exact"/>
        <w:ind w:firstLine="360"/>
        <w:rPr>
          <w:rFonts w:ascii="宋体" w:hAnsi="宋体" w:cs="宋体"/>
          <w:sz w:val="24"/>
          <w:highlight w:val="none"/>
        </w:rPr>
      </w:pPr>
      <w:r>
        <w:rPr>
          <w:rFonts w:ascii="宋体" w:hAnsi="宋体" w:cs="宋体"/>
          <w:sz w:val="24"/>
          <w:highlight w:val="none"/>
        </w:rPr>
        <w:t>委托代理人身份证号码：</w:t>
      </w:r>
      <w:r>
        <w:rPr>
          <w:rFonts w:hint="eastAsia" w:ascii="宋体" w:hAnsi="宋体"/>
          <w:sz w:val="24"/>
          <w:szCs w:val="20"/>
          <w:highlight w:val="none"/>
          <w:u w:val="single"/>
        </w:rPr>
        <w:t>.</w:t>
      </w:r>
    </w:p>
    <w:p>
      <w:pPr>
        <w:tabs>
          <w:tab w:val="left" w:pos="5580"/>
        </w:tabs>
        <w:spacing w:line="560" w:lineRule="exact"/>
        <w:ind w:firstLine="360"/>
        <w:rPr>
          <w:rFonts w:ascii="宋体" w:hAnsi="宋体" w:cs="宋体"/>
          <w:sz w:val="24"/>
          <w:highlight w:val="none"/>
        </w:rPr>
      </w:pPr>
      <w:r>
        <w:rPr>
          <w:rFonts w:ascii="宋体" w:hAnsi="宋体" w:cs="宋体"/>
          <w:sz w:val="24"/>
          <w:highlight w:val="none"/>
        </w:rPr>
        <w:t>详细通讯地址：</w:t>
      </w:r>
      <w:r>
        <w:rPr>
          <w:rFonts w:hint="eastAsia" w:ascii="宋体" w:hAnsi="宋体"/>
          <w:sz w:val="24"/>
          <w:szCs w:val="20"/>
          <w:highlight w:val="none"/>
          <w:u w:val="single"/>
        </w:rPr>
        <w:t>.</w:t>
      </w:r>
    </w:p>
    <w:p>
      <w:pPr>
        <w:tabs>
          <w:tab w:val="left" w:pos="5580"/>
        </w:tabs>
        <w:spacing w:line="560" w:lineRule="exact"/>
        <w:ind w:firstLine="360"/>
        <w:rPr>
          <w:rFonts w:ascii="宋体" w:hAnsi="宋体" w:cs="宋体"/>
          <w:sz w:val="24"/>
          <w:highlight w:val="none"/>
        </w:rPr>
      </w:pPr>
      <w:r>
        <w:rPr>
          <w:rFonts w:ascii="宋体" w:hAnsi="宋体" w:cs="宋体"/>
          <w:sz w:val="24"/>
          <w:highlight w:val="none"/>
        </w:rPr>
        <w:t>邮 政 编 码 ：</w:t>
      </w:r>
      <w:r>
        <w:rPr>
          <w:rFonts w:hint="eastAsia" w:ascii="宋体" w:hAnsi="宋体"/>
          <w:sz w:val="24"/>
          <w:szCs w:val="20"/>
          <w:highlight w:val="none"/>
          <w:u w:val="single"/>
        </w:rPr>
        <w:t>.</w:t>
      </w:r>
    </w:p>
    <w:p>
      <w:pPr>
        <w:tabs>
          <w:tab w:val="left" w:pos="5580"/>
        </w:tabs>
        <w:spacing w:line="560" w:lineRule="exact"/>
        <w:ind w:firstLine="360"/>
        <w:rPr>
          <w:rFonts w:ascii="宋体" w:hAnsi="宋体" w:cs="宋体"/>
          <w:sz w:val="24"/>
          <w:highlight w:val="none"/>
        </w:rPr>
      </w:pPr>
      <w:r>
        <w:rPr>
          <w:rFonts w:ascii="宋体" w:hAnsi="宋体" w:cs="宋体"/>
          <w:sz w:val="24"/>
          <w:highlight w:val="none"/>
        </w:rPr>
        <w:t>传　　　　真：</w:t>
      </w:r>
      <w:r>
        <w:rPr>
          <w:rFonts w:hint="eastAsia" w:ascii="宋体" w:hAnsi="宋体"/>
          <w:sz w:val="24"/>
          <w:szCs w:val="20"/>
          <w:highlight w:val="none"/>
          <w:u w:val="single"/>
        </w:rPr>
        <w:t>.</w:t>
      </w:r>
    </w:p>
    <w:p>
      <w:pPr>
        <w:tabs>
          <w:tab w:val="left" w:pos="5580"/>
        </w:tabs>
        <w:spacing w:line="560" w:lineRule="exact"/>
        <w:ind w:firstLine="360"/>
        <w:rPr>
          <w:rFonts w:ascii="宋体" w:hAnsi="宋体" w:cs="宋体"/>
          <w:sz w:val="24"/>
          <w:highlight w:val="none"/>
        </w:rPr>
      </w:pPr>
      <w:r>
        <w:rPr>
          <w:rFonts w:ascii="宋体" w:hAnsi="宋体" w:cs="宋体"/>
          <w:sz w:val="24"/>
          <w:highlight w:val="none"/>
        </w:rPr>
        <w:t>电　　　　话：</w:t>
      </w:r>
      <w:r>
        <w:rPr>
          <w:rFonts w:hint="eastAsia" w:ascii="宋体" w:hAnsi="宋体"/>
          <w:sz w:val="24"/>
          <w:szCs w:val="20"/>
          <w:highlight w:val="none"/>
          <w:u w:val="single"/>
        </w:rPr>
        <w:t>.</w:t>
      </w:r>
    </w:p>
    <w:p>
      <w:pPr>
        <w:pStyle w:val="6"/>
        <w:spacing w:line="560" w:lineRule="exact"/>
        <w:rPr>
          <w:highlight w:val="none"/>
          <w:u w:val="none"/>
        </w:rPr>
      </w:pPr>
      <w:bookmarkStart w:id="356" w:name="_Toc28733"/>
      <w:bookmarkStart w:id="357" w:name="_Toc4195"/>
      <w:r>
        <w:rPr>
          <w:highlight w:val="none"/>
          <w:u w:val="none"/>
        </w:rPr>
        <w:t>5.</w:t>
      </w:r>
      <w:bookmarkEnd w:id="356"/>
      <w:bookmarkEnd w:id="357"/>
      <w:r>
        <w:rPr>
          <w:rFonts w:hint="eastAsia"/>
          <w:highlight w:val="none"/>
          <w:u w:val="none"/>
        </w:rPr>
        <w:t>供应商信用承诺书</w:t>
      </w:r>
    </w:p>
    <w:p>
      <w:pPr>
        <w:tabs>
          <w:tab w:val="left" w:pos="5580"/>
        </w:tabs>
        <w:spacing w:line="560" w:lineRule="exact"/>
        <w:ind w:left="1079" w:hanging="540"/>
        <w:jc w:val="center"/>
        <w:outlineLvl w:val="2"/>
        <w:rPr>
          <w:rFonts w:ascii="宋体" w:hAnsi="宋体" w:cs="宋体"/>
          <w:sz w:val="24"/>
          <w:highlight w:val="none"/>
        </w:rPr>
      </w:pPr>
      <w:r>
        <w:rPr>
          <w:rFonts w:hint="eastAsia" w:ascii="宋体" w:hAnsi="宋体" w:cs="宋体"/>
          <w:sz w:val="24"/>
          <w:highlight w:val="none"/>
        </w:rPr>
        <w:t>供应商信用承诺书</w:t>
      </w:r>
    </w:p>
    <w:p>
      <w:pPr>
        <w:tabs>
          <w:tab w:val="left" w:pos="5580"/>
        </w:tabs>
        <w:spacing w:line="560" w:lineRule="exact"/>
        <w:outlineLvl w:val="2"/>
        <w:rPr>
          <w:rFonts w:ascii="宋体" w:hAnsi="宋体" w:cs="宋体"/>
          <w:sz w:val="24"/>
          <w:highlight w:val="none"/>
        </w:rPr>
      </w:pPr>
      <w:r>
        <w:rPr>
          <w:rFonts w:hint="eastAsia" w:ascii="宋体" w:hAnsi="宋体" w:cs="宋体"/>
          <w:sz w:val="24"/>
          <w:highlight w:val="none"/>
        </w:rPr>
        <w:t>本单位郑重声明：</w:t>
      </w:r>
    </w:p>
    <w:p>
      <w:pPr>
        <w:tabs>
          <w:tab w:val="left" w:pos="5580"/>
        </w:tabs>
        <w:spacing w:line="560" w:lineRule="exact"/>
        <w:ind w:left="1079" w:hanging="540"/>
        <w:outlineLvl w:val="2"/>
        <w:rPr>
          <w:rFonts w:ascii="宋体" w:hAnsi="宋体" w:cs="宋体"/>
          <w:sz w:val="24"/>
          <w:highlight w:val="none"/>
        </w:rPr>
      </w:pPr>
      <w:r>
        <w:rPr>
          <w:rFonts w:hint="eastAsia" w:ascii="宋体" w:hAnsi="宋体" w:cs="宋体"/>
          <w:sz w:val="24"/>
          <w:highlight w:val="none"/>
        </w:rPr>
        <w:t>1.承诺具有良好的商业信誉和健全的财务会计制度；</w:t>
      </w:r>
    </w:p>
    <w:p>
      <w:pPr>
        <w:tabs>
          <w:tab w:val="left" w:pos="5580"/>
        </w:tabs>
        <w:spacing w:line="560" w:lineRule="exact"/>
        <w:ind w:left="1079" w:hanging="540"/>
        <w:outlineLvl w:val="2"/>
        <w:rPr>
          <w:rFonts w:ascii="宋体" w:hAnsi="宋体" w:cs="宋体"/>
          <w:sz w:val="24"/>
          <w:highlight w:val="none"/>
        </w:rPr>
      </w:pPr>
      <w:r>
        <w:rPr>
          <w:rFonts w:hint="eastAsia" w:ascii="宋体" w:hAnsi="宋体" w:cs="宋体"/>
          <w:sz w:val="24"/>
          <w:highlight w:val="none"/>
        </w:rPr>
        <w:t>2.承诺依法缴纳税收和社会保障资金；</w:t>
      </w:r>
    </w:p>
    <w:p>
      <w:pPr>
        <w:tabs>
          <w:tab w:val="left" w:pos="5580"/>
        </w:tabs>
        <w:spacing w:line="560" w:lineRule="exact"/>
        <w:ind w:left="19" w:firstLine="520"/>
        <w:outlineLvl w:val="2"/>
        <w:rPr>
          <w:rFonts w:ascii="宋体" w:hAnsi="宋体" w:cs="宋体"/>
          <w:sz w:val="24"/>
          <w:highlight w:val="none"/>
        </w:rPr>
      </w:pPr>
      <w:r>
        <w:rPr>
          <w:rFonts w:hint="eastAsia" w:ascii="宋体" w:hAnsi="宋体" w:cs="宋体"/>
          <w:sz w:val="24"/>
          <w:highlight w:val="none"/>
        </w:rPr>
        <w:t>3.承诺参加政府采购活动前三年内，在经营活动中没有重大违法记录及行贿犯罪记录。</w:t>
      </w:r>
    </w:p>
    <w:p>
      <w:pPr>
        <w:tabs>
          <w:tab w:val="left" w:pos="5580"/>
        </w:tabs>
        <w:spacing w:line="560" w:lineRule="exact"/>
        <w:ind w:firstLine="840"/>
        <w:outlineLvl w:val="2"/>
        <w:rPr>
          <w:rFonts w:ascii="宋体" w:hAnsi="宋体" w:cs="宋体"/>
          <w:sz w:val="24"/>
          <w:highlight w:val="none"/>
        </w:rPr>
      </w:pPr>
      <w:r>
        <w:rPr>
          <w:rFonts w:hint="eastAsia" w:ascii="宋体" w:hAnsi="宋体" w:cs="宋体"/>
          <w:sz w:val="24"/>
          <w:highlight w:val="none"/>
        </w:rPr>
        <w:t>投标人应当遵循诚实信用原则，不得作出虚假承诺，若承诺不实的，属于提供虚假材料谋取中标、成交，应依法承担相应的法律责任。</w:t>
      </w:r>
    </w:p>
    <w:p>
      <w:pPr>
        <w:tabs>
          <w:tab w:val="left" w:pos="5580"/>
        </w:tabs>
        <w:spacing w:line="560" w:lineRule="exact"/>
        <w:ind w:left="1079" w:hanging="540"/>
        <w:outlineLvl w:val="2"/>
        <w:rPr>
          <w:rFonts w:ascii="宋体" w:hAnsi="宋体" w:cs="宋体"/>
          <w:sz w:val="24"/>
          <w:highlight w:val="none"/>
        </w:rPr>
      </w:pPr>
      <w:r>
        <w:rPr>
          <w:rFonts w:hint="eastAsia" w:ascii="宋体" w:hAnsi="宋体" w:cs="宋体"/>
          <w:sz w:val="24"/>
          <w:highlight w:val="none"/>
        </w:rPr>
        <w:t>特此声明！</w:t>
      </w:r>
    </w:p>
    <w:p>
      <w:pPr>
        <w:tabs>
          <w:tab w:val="left" w:pos="5580"/>
        </w:tabs>
        <w:spacing w:line="560" w:lineRule="exact"/>
        <w:ind w:left="1079" w:hanging="540"/>
        <w:outlineLvl w:val="2"/>
        <w:rPr>
          <w:rFonts w:ascii="宋体" w:hAnsi="宋体" w:cs="宋体"/>
          <w:sz w:val="24"/>
          <w:highlight w:val="none"/>
        </w:rPr>
      </w:pPr>
      <w:r>
        <w:rPr>
          <w:rFonts w:hint="eastAsia" w:ascii="宋体" w:hAnsi="宋体" w:cs="宋体"/>
          <w:sz w:val="24"/>
          <w:highlight w:val="none"/>
        </w:rPr>
        <w:t>投标人名称(公章)：</w:t>
      </w:r>
    </w:p>
    <w:p>
      <w:pPr>
        <w:tabs>
          <w:tab w:val="left" w:pos="5580"/>
        </w:tabs>
        <w:spacing w:line="560" w:lineRule="exact"/>
        <w:ind w:left="1079" w:hanging="540"/>
        <w:outlineLvl w:val="2"/>
        <w:rPr>
          <w:rFonts w:ascii="宋体" w:hAnsi="宋体" w:cs="宋体"/>
          <w:sz w:val="24"/>
          <w:highlight w:val="none"/>
        </w:rPr>
      </w:pPr>
      <w:r>
        <w:rPr>
          <w:rFonts w:hint="eastAsia" w:ascii="宋体" w:hAnsi="宋体" w:cs="宋体"/>
          <w:sz w:val="24"/>
          <w:highlight w:val="none"/>
        </w:rPr>
        <w:t>法定代表人（非法人组织的负责人）或其授权代表(签章)：</w:t>
      </w:r>
    </w:p>
    <w:p>
      <w:pPr>
        <w:tabs>
          <w:tab w:val="left" w:pos="5580"/>
        </w:tabs>
        <w:spacing w:line="560" w:lineRule="exact"/>
        <w:ind w:left="1079" w:hanging="540"/>
        <w:outlineLvl w:val="2"/>
        <w:rPr>
          <w:rFonts w:ascii="宋体" w:hAnsi="宋体" w:cs="宋体"/>
          <w:sz w:val="24"/>
          <w:highlight w:val="none"/>
        </w:rPr>
      </w:pPr>
      <w:r>
        <w:rPr>
          <w:rFonts w:hint="eastAsia" w:ascii="宋体" w:hAnsi="宋体" w:cs="宋体"/>
          <w:sz w:val="24"/>
          <w:highlight w:val="none"/>
        </w:rPr>
        <w:t>日期：年月日</w:t>
      </w:r>
    </w:p>
    <w:p>
      <w:pPr>
        <w:tabs>
          <w:tab w:val="left" w:pos="5580"/>
        </w:tabs>
        <w:spacing w:line="560" w:lineRule="exact"/>
        <w:ind w:left="1079" w:hanging="540"/>
        <w:outlineLvl w:val="2"/>
        <w:rPr>
          <w:rFonts w:ascii="宋体" w:hAnsi="宋体" w:cs="宋体"/>
          <w:sz w:val="24"/>
          <w:highlight w:val="none"/>
        </w:rPr>
      </w:pPr>
      <w:r>
        <w:rPr>
          <w:rFonts w:hint="eastAsia" w:ascii="宋体" w:hAnsi="宋体" w:cs="宋体"/>
          <w:sz w:val="24"/>
          <w:highlight w:val="none"/>
        </w:rPr>
        <w:t>说明：投标人应按照相关法规规定如实作出说明。</w:t>
      </w:r>
    </w:p>
    <w:p>
      <w:pPr>
        <w:tabs>
          <w:tab w:val="left" w:pos="5580"/>
        </w:tabs>
        <w:spacing w:line="560" w:lineRule="exact"/>
        <w:ind w:left="1079" w:hanging="540"/>
        <w:outlineLvl w:val="2"/>
        <w:rPr>
          <w:rFonts w:ascii="宋体" w:hAnsi="宋体" w:cs="宋体"/>
          <w:sz w:val="24"/>
          <w:highlight w:val="none"/>
        </w:rPr>
      </w:pPr>
    </w:p>
    <w:p>
      <w:pPr>
        <w:spacing w:line="560" w:lineRule="exact"/>
        <w:ind w:left="1260" w:leftChars="344" w:hanging="538"/>
        <w:rPr>
          <w:rFonts w:ascii="宋体" w:hAnsi="宋体"/>
          <w:sz w:val="24"/>
          <w:highlight w:val="none"/>
        </w:rPr>
      </w:pPr>
    </w:p>
    <w:p>
      <w:pPr>
        <w:spacing w:line="560" w:lineRule="exact"/>
        <w:ind w:left="1260" w:leftChars="344" w:hanging="538"/>
        <w:rPr>
          <w:rFonts w:ascii="宋体" w:hAnsi="宋体"/>
          <w:sz w:val="24"/>
          <w:highlight w:val="none"/>
        </w:rPr>
      </w:pPr>
    </w:p>
    <w:p>
      <w:pPr>
        <w:spacing w:line="560" w:lineRule="exact"/>
        <w:ind w:left="1260" w:leftChars="344" w:hanging="538"/>
        <w:rPr>
          <w:rFonts w:ascii="宋体" w:hAnsi="宋体"/>
          <w:sz w:val="24"/>
          <w:highlight w:val="none"/>
        </w:rPr>
      </w:pPr>
      <w:r>
        <w:rPr>
          <w:rFonts w:ascii="宋体" w:hAnsi="宋体"/>
          <w:sz w:val="24"/>
          <w:highlight w:val="none"/>
        </w:rPr>
        <w:br w:type="page"/>
      </w:r>
    </w:p>
    <w:p>
      <w:pPr>
        <w:pStyle w:val="4"/>
        <w:spacing w:line="560" w:lineRule="exact"/>
        <w:ind w:left="774" w:hanging="774" w:hangingChars="257"/>
        <w:rPr>
          <w:highlight w:val="none"/>
        </w:rPr>
      </w:pPr>
      <w:bookmarkStart w:id="358" w:name="_Toc16664"/>
      <w:bookmarkStart w:id="359" w:name="_Toc46235139"/>
      <w:bookmarkStart w:id="360" w:name="_Toc21955"/>
      <w:r>
        <w:rPr>
          <w:rFonts w:hint="eastAsia"/>
          <w:highlight w:val="none"/>
        </w:rPr>
        <w:t>三、  商务及</w:t>
      </w:r>
      <w:r>
        <w:rPr>
          <w:highlight w:val="none"/>
        </w:rPr>
        <w:t>技术</w:t>
      </w:r>
      <w:r>
        <w:rPr>
          <w:rFonts w:hint="eastAsia"/>
          <w:highlight w:val="none"/>
        </w:rPr>
        <w:t>文件</w:t>
      </w:r>
      <w:bookmarkEnd w:id="349"/>
      <w:bookmarkEnd w:id="358"/>
      <w:bookmarkEnd w:id="359"/>
      <w:bookmarkEnd w:id="360"/>
    </w:p>
    <w:p>
      <w:pPr>
        <w:spacing w:line="560" w:lineRule="exact"/>
        <w:ind w:left="1080" w:leftChars="257" w:hanging="540"/>
        <w:rPr>
          <w:rFonts w:ascii="宋体" w:hAnsi="宋体"/>
          <w:sz w:val="24"/>
          <w:szCs w:val="20"/>
          <w:highlight w:val="none"/>
        </w:rPr>
      </w:pPr>
    </w:p>
    <w:p>
      <w:pPr>
        <w:pStyle w:val="6"/>
        <w:spacing w:line="560" w:lineRule="exact"/>
        <w:rPr>
          <w:highlight w:val="none"/>
          <w:u w:val="none"/>
        </w:rPr>
      </w:pPr>
      <w:bookmarkStart w:id="361" w:name="_Hlt520355504"/>
      <w:bookmarkEnd w:id="361"/>
      <w:bookmarkStart w:id="362" w:name="_Toc46235140"/>
      <w:bookmarkStart w:id="363" w:name="_Toc518923116"/>
      <w:bookmarkStart w:id="364" w:name="_Toc21245"/>
      <w:bookmarkStart w:id="365" w:name="_Toc11252"/>
      <w:r>
        <w:rPr>
          <w:rFonts w:hint="eastAsia"/>
          <w:highlight w:val="none"/>
          <w:u w:val="none"/>
        </w:rPr>
        <w:t>6.</w:t>
      </w:r>
      <w:bookmarkEnd w:id="334"/>
      <w:bookmarkEnd w:id="335"/>
      <w:bookmarkEnd w:id="336"/>
      <w:bookmarkEnd w:id="337"/>
      <w:bookmarkEnd w:id="362"/>
      <w:bookmarkEnd w:id="363"/>
      <w:r>
        <w:rPr>
          <w:rFonts w:hint="eastAsia"/>
          <w:highlight w:val="none"/>
          <w:u w:val="none"/>
        </w:rPr>
        <w:t>报价函</w:t>
      </w:r>
      <w:bookmarkEnd w:id="364"/>
      <w:bookmarkEnd w:id="365"/>
    </w:p>
    <w:p>
      <w:pPr>
        <w:tabs>
          <w:tab w:val="left" w:pos="5580"/>
        </w:tabs>
        <w:spacing w:line="560" w:lineRule="exact"/>
        <w:ind w:left="1080" w:leftChars="257" w:hanging="540"/>
        <w:rPr>
          <w:rFonts w:ascii="宋体" w:hAnsi="宋体"/>
          <w:sz w:val="24"/>
          <w:highlight w:val="none"/>
        </w:rPr>
      </w:pPr>
    </w:p>
    <w:p>
      <w:pPr>
        <w:tabs>
          <w:tab w:val="left" w:pos="5580"/>
        </w:tabs>
        <w:spacing w:line="560" w:lineRule="exact"/>
        <w:ind w:left="1080" w:hanging="1080"/>
        <w:rPr>
          <w:rFonts w:ascii="宋体" w:hAnsi="宋体"/>
          <w:sz w:val="24"/>
          <w:szCs w:val="20"/>
          <w:highlight w:val="none"/>
        </w:rPr>
      </w:pPr>
      <w:bookmarkStart w:id="366" w:name="_Toc216582815"/>
      <w:r>
        <w:rPr>
          <w:rFonts w:hint="eastAsia" w:ascii="宋体" w:hAnsi="宋体"/>
          <w:sz w:val="24"/>
          <w:highlight w:val="none"/>
        </w:rPr>
        <w:t>致：（采购人）</w:t>
      </w:r>
    </w:p>
    <w:p>
      <w:pPr>
        <w:pStyle w:val="22"/>
        <w:tabs>
          <w:tab w:val="left" w:pos="5580"/>
        </w:tabs>
        <w:spacing w:line="560" w:lineRule="exact"/>
        <w:ind w:left="2" w:leftChars="1" w:firstLine="480" w:firstLineChars="200"/>
        <w:rPr>
          <w:rFonts w:hAnsi="宋体"/>
          <w:b/>
          <w:sz w:val="24"/>
          <w:highlight w:val="none"/>
        </w:rPr>
      </w:pPr>
      <w:r>
        <w:rPr>
          <w:rFonts w:hint="eastAsia" w:hAnsi="宋体"/>
          <w:sz w:val="24"/>
          <w:highlight w:val="none"/>
          <w:u w:val="single"/>
        </w:rPr>
        <w:t> （供应商全称）</w:t>
      </w:r>
      <w:r>
        <w:rPr>
          <w:rFonts w:hint="eastAsia" w:hAnsi="宋体"/>
          <w:sz w:val="24"/>
          <w:highlight w:val="none"/>
        </w:rPr>
        <w:t>法定代表人</w:t>
      </w:r>
      <w:r>
        <w:rPr>
          <w:rFonts w:hint="eastAsia" w:hAnsi="宋体"/>
          <w:sz w:val="24"/>
          <w:highlight w:val="none"/>
          <w:u w:val="single"/>
        </w:rPr>
        <w:t xml:space="preserve">       </w:t>
      </w:r>
      <w:r>
        <w:rPr>
          <w:rFonts w:hint="eastAsia" w:hAnsi="宋体"/>
          <w:sz w:val="24"/>
          <w:highlight w:val="none"/>
        </w:rPr>
        <w:t>授权</w:t>
      </w:r>
      <w:r>
        <w:rPr>
          <w:rFonts w:hint="eastAsia" w:hAnsi="宋体"/>
          <w:sz w:val="24"/>
          <w:highlight w:val="none"/>
          <w:u w:val="single"/>
        </w:rPr>
        <w:t xml:space="preserve">       </w:t>
      </w:r>
      <w:r>
        <w:rPr>
          <w:rFonts w:hint="eastAsia" w:hAnsi="宋体"/>
          <w:sz w:val="24"/>
          <w:highlight w:val="none"/>
        </w:rPr>
        <w:t>（被授权代表人姓名）全权参加贵方组织的</w:t>
      </w:r>
      <w:r>
        <w:rPr>
          <w:rFonts w:hint="eastAsia" w:hAnsi="宋体"/>
          <w:sz w:val="24"/>
          <w:highlight w:val="none"/>
          <w:u w:val="single"/>
        </w:rPr>
        <w:t xml:space="preserve">             </w:t>
      </w:r>
      <w:r>
        <w:rPr>
          <w:rFonts w:hint="eastAsia" w:hAnsi="宋体"/>
          <w:sz w:val="24"/>
          <w:highlight w:val="none"/>
        </w:rPr>
        <w:t>（招标项目编号、项目名称）招标的有关活动，并对</w:t>
      </w:r>
      <w:r>
        <w:rPr>
          <w:rFonts w:hint="eastAsia" w:hAnsi="宋体"/>
          <w:sz w:val="24"/>
          <w:highlight w:val="none"/>
          <w:u w:val="single"/>
        </w:rPr>
        <w:t>       </w:t>
      </w:r>
      <w:r>
        <w:rPr>
          <w:rFonts w:hint="eastAsia" w:hAnsi="宋体"/>
          <w:sz w:val="24"/>
          <w:highlight w:val="none"/>
        </w:rPr>
        <w:t xml:space="preserve"> （招标项目名称）进行响应，提交加密电子响应文件份。</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据此，签字代表宣布同意如下：</w:t>
      </w:r>
    </w:p>
    <w:p>
      <w:pPr>
        <w:pStyle w:val="22"/>
        <w:tabs>
          <w:tab w:val="left" w:pos="720"/>
          <w:tab w:val="left" w:pos="900"/>
        </w:tabs>
        <w:spacing w:line="560" w:lineRule="exact"/>
        <w:ind w:left="769" w:leftChars="257" w:hanging="229"/>
        <w:rPr>
          <w:rFonts w:hAnsi="宋体"/>
          <w:sz w:val="24"/>
          <w:highlight w:val="none"/>
          <w:u w:val="single"/>
        </w:rPr>
      </w:pPr>
      <w:r>
        <w:rPr>
          <w:rFonts w:hint="eastAsia" w:hAnsi="宋体"/>
          <w:sz w:val="24"/>
          <w:highlight w:val="none"/>
        </w:rPr>
        <w:t>（1）报价详见开标</w:t>
      </w:r>
      <w:r>
        <w:rPr>
          <w:rFonts w:hAnsi="宋体"/>
          <w:sz w:val="24"/>
          <w:highlight w:val="none"/>
        </w:rPr>
        <w:t>一览表，</w:t>
      </w:r>
      <w:r>
        <w:rPr>
          <w:rFonts w:hint="eastAsia" w:hAnsi="宋体"/>
          <w:sz w:val="24"/>
          <w:highlight w:val="none"/>
          <w:u w:val="single"/>
        </w:rPr>
        <w:t>其中由</w:t>
      </w:r>
      <w:r>
        <w:rPr>
          <w:rFonts w:hAnsi="宋体"/>
          <w:sz w:val="24"/>
          <w:highlight w:val="none"/>
          <w:u w:val="single"/>
        </w:rPr>
        <w:t>小型和</w:t>
      </w:r>
      <w:r>
        <w:rPr>
          <w:rFonts w:hAnsi="宋体"/>
          <w:sz w:val="24"/>
          <w:highlight w:val="none"/>
        </w:rPr>
        <w:t>微型企业</w:t>
      </w:r>
      <w:r>
        <w:rPr>
          <w:rFonts w:hint="eastAsia" w:hAnsi="宋体"/>
          <w:sz w:val="24"/>
          <w:highlight w:val="none"/>
        </w:rPr>
        <w:t>制造</w:t>
      </w:r>
      <w:r>
        <w:rPr>
          <w:rFonts w:hAnsi="宋体"/>
          <w:sz w:val="24"/>
          <w:highlight w:val="none"/>
        </w:rPr>
        <w:t>产品的价格</w:t>
      </w:r>
      <w:r>
        <w:rPr>
          <w:rFonts w:hint="eastAsia" w:hAnsi="宋体"/>
          <w:sz w:val="24"/>
          <w:highlight w:val="none"/>
        </w:rPr>
        <w:t>为</w:t>
      </w:r>
      <w:r>
        <w:rPr>
          <w:rFonts w:hint="eastAsia" w:hAnsi="宋体"/>
          <w:sz w:val="24"/>
          <w:highlight w:val="none"/>
          <w:u w:val="single"/>
        </w:rPr>
        <w:t>　　  （用文字和数字表示），占报价总价   %</w:t>
      </w:r>
      <w:r>
        <w:rPr>
          <w:rFonts w:hint="eastAsia" w:hAnsi="宋体"/>
          <w:sz w:val="24"/>
          <w:highlight w:val="none"/>
        </w:rPr>
        <w:t>。</w:t>
      </w:r>
    </w:p>
    <w:p>
      <w:pPr>
        <w:tabs>
          <w:tab w:val="left" w:pos="5580"/>
        </w:tabs>
        <w:spacing w:line="560" w:lineRule="exact"/>
        <w:ind w:firstLine="480" w:firstLineChars="200"/>
        <w:rPr>
          <w:rFonts w:ascii="宋体" w:hAnsi="宋体"/>
          <w:sz w:val="24"/>
          <w:szCs w:val="20"/>
          <w:highlight w:val="none"/>
        </w:rPr>
      </w:pPr>
      <w:r>
        <w:rPr>
          <w:rFonts w:hint="eastAsia" w:ascii="宋体" w:hAnsi="宋体"/>
          <w:sz w:val="24"/>
          <w:szCs w:val="20"/>
          <w:highlight w:val="none"/>
        </w:rPr>
        <w:t>（2）本响应有效期为自提交响应文件截止之日起个日历日。</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（3）已详细审查全部单一来源采购文件，包括所有补充通知（如果有的话），完全理解并同意放弃对这方面有不明、误解和质疑的权力。</w:t>
      </w:r>
    </w:p>
    <w:p>
      <w:pPr>
        <w:tabs>
          <w:tab w:val="left" w:pos="5580"/>
        </w:tabs>
        <w:spacing w:line="560" w:lineRule="exact"/>
        <w:ind w:left="1080" w:leftChars="257" w:hanging="540"/>
        <w:rPr>
          <w:rFonts w:ascii="宋体" w:hAnsi="宋体"/>
          <w:sz w:val="24"/>
          <w:szCs w:val="20"/>
          <w:highlight w:val="none"/>
          <w:u w:val="single"/>
        </w:rPr>
      </w:pPr>
      <w:r>
        <w:rPr>
          <w:rFonts w:hint="eastAsia" w:ascii="宋体" w:hAnsi="宋体"/>
          <w:sz w:val="24"/>
          <w:szCs w:val="20"/>
          <w:highlight w:val="none"/>
        </w:rPr>
        <w:t>（4）</w:t>
      </w:r>
      <w:r>
        <w:rPr>
          <w:rFonts w:ascii="宋体" w:hAnsi="宋体"/>
          <w:sz w:val="24"/>
          <w:szCs w:val="20"/>
          <w:highlight w:val="none"/>
        </w:rPr>
        <w:t>联合体</w:t>
      </w:r>
      <w:r>
        <w:rPr>
          <w:rFonts w:hint="eastAsia" w:ascii="宋体" w:hAnsi="宋体"/>
          <w:sz w:val="24"/>
          <w:szCs w:val="20"/>
          <w:highlight w:val="none"/>
        </w:rPr>
        <w:t>中</w:t>
      </w:r>
      <w:r>
        <w:rPr>
          <w:rFonts w:ascii="宋体" w:hAnsi="宋体"/>
          <w:sz w:val="24"/>
          <w:szCs w:val="20"/>
          <w:highlight w:val="none"/>
        </w:rPr>
        <w:t>的大中型企业和其他自然人、法人或者</w:t>
      </w:r>
      <w:r>
        <w:rPr>
          <w:rFonts w:hint="eastAsia" w:ascii="宋体" w:hAnsi="宋体"/>
          <w:sz w:val="24"/>
          <w:szCs w:val="20"/>
          <w:highlight w:val="none"/>
        </w:rPr>
        <w:t>其他组织</w:t>
      </w:r>
      <w:r>
        <w:rPr>
          <w:rFonts w:ascii="宋体" w:hAnsi="宋体"/>
          <w:sz w:val="24"/>
          <w:szCs w:val="20"/>
          <w:highlight w:val="none"/>
        </w:rPr>
        <w:t>，与</w:t>
      </w:r>
      <w:r>
        <w:rPr>
          <w:rFonts w:hint="eastAsia" w:ascii="宋体" w:hAnsi="宋体"/>
          <w:sz w:val="24"/>
          <w:szCs w:val="20"/>
          <w:highlight w:val="none"/>
        </w:rPr>
        <w:t>联合体中的</w:t>
      </w:r>
      <w:r>
        <w:rPr>
          <w:rFonts w:ascii="宋体" w:hAnsi="宋体"/>
          <w:sz w:val="24"/>
          <w:szCs w:val="20"/>
          <w:highlight w:val="none"/>
        </w:rPr>
        <w:t>小型、微型企业之间</w:t>
      </w:r>
      <w:r>
        <w:rPr>
          <w:rFonts w:hint="eastAsia" w:ascii="宋体" w:hAnsi="宋体"/>
          <w:sz w:val="24"/>
          <w:szCs w:val="20"/>
          <w:highlight w:val="none"/>
          <w:u w:val="single"/>
        </w:rPr>
        <w:t xml:space="preserve">     （</w:t>
      </w:r>
      <w:r>
        <w:rPr>
          <w:rFonts w:ascii="宋体" w:hAnsi="宋体"/>
          <w:sz w:val="24"/>
          <w:szCs w:val="20"/>
          <w:highlight w:val="none"/>
        </w:rPr>
        <w:t>存在</w:t>
      </w:r>
      <w:r>
        <w:rPr>
          <w:rFonts w:hint="eastAsia" w:ascii="宋体" w:hAnsi="宋体"/>
          <w:sz w:val="24"/>
          <w:szCs w:val="20"/>
          <w:highlight w:val="none"/>
        </w:rPr>
        <w:t>、不存在）</w:t>
      </w:r>
      <w:r>
        <w:rPr>
          <w:rFonts w:ascii="宋体" w:hAnsi="宋体"/>
          <w:sz w:val="24"/>
          <w:szCs w:val="20"/>
          <w:highlight w:val="none"/>
        </w:rPr>
        <w:t>投资关系</w:t>
      </w:r>
      <w:r>
        <w:rPr>
          <w:rFonts w:hint="eastAsia" w:ascii="宋体" w:hAnsi="宋体"/>
          <w:sz w:val="24"/>
          <w:szCs w:val="20"/>
          <w:highlight w:val="none"/>
        </w:rPr>
        <w:t>（如有）。</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（5）按照贵方可能要求，提供与其响应有关的一切数据或资料，完全理解贵方不一定接受最低价的响应或收到的任何响应。</w:t>
      </w:r>
    </w:p>
    <w:p>
      <w:pPr>
        <w:pStyle w:val="87"/>
        <w:spacing w:line="560" w:lineRule="exact"/>
        <w:ind w:firstLine="480"/>
        <w:rPr>
          <w:rFonts w:ascii="宋体" w:hAnsi="宋体"/>
          <w:kern w:val="2"/>
          <w:szCs w:val="20"/>
          <w:highlight w:val="none"/>
        </w:rPr>
      </w:pPr>
      <w:r>
        <w:rPr>
          <w:rFonts w:hint="eastAsia" w:ascii="宋体" w:hAnsi="宋体"/>
          <w:highlight w:val="none"/>
        </w:rPr>
        <w:t>（6）</w:t>
      </w:r>
      <w:r>
        <w:rPr>
          <w:rFonts w:hint="eastAsia" w:ascii="宋体" w:hAnsi="宋体"/>
          <w:kern w:val="2"/>
          <w:szCs w:val="20"/>
          <w:highlight w:val="none"/>
        </w:rPr>
        <w:t>在领取成交通知书的</w:t>
      </w:r>
      <w:r>
        <w:rPr>
          <w:rFonts w:ascii="宋体" w:hAnsi="宋体"/>
          <w:kern w:val="2"/>
          <w:szCs w:val="20"/>
          <w:highlight w:val="none"/>
        </w:rPr>
        <w:t>同</w:t>
      </w:r>
      <w:r>
        <w:rPr>
          <w:rFonts w:hint="eastAsia" w:ascii="宋体" w:hAnsi="宋体"/>
          <w:kern w:val="2"/>
          <w:szCs w:val="20"/>
          <w:highlight w:val="none"/>
        </w:rPr>
        <w:t>时按单一来源采购文件规定的</w:t>
      </w:r>
      <w:r>
        <w:rPr>
          <w:rFonts w:ascii="宋体" w:hAnsi="宋体"/>
          <w:kern w:val="2"/>
          <w:szCs w:val="20"/>
          <w:highlight w:val="none"/>
        </w:rPr>
        <w:t>形式</w:t>
      </w:r>
      <w:r>
        <w:rPr>
          <w:rFonts w:hint="eastAsia" w:ascii="宋体" w:hAnsi="宋体"/>
          <w:kern w:val="2"/>
          <w:szCs w:val="20"/>
          <w:highlight w:val="none"/>
        </w:rPr>
        <w:t>，向采购代理机构一次性支付成交服务费。</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（7）按照单一来源采购文件的规定履行合同责任和义务。</w:t>
      </w:r>
    </w:p>
    <w:p>
      <w:pPr>
        <w:tabs>
          <w:tab w:val="left" w:pos="5580"/>
        </w:tabs>
        <w:spacing w:line="560" w:lineRule="exact"/>
        <w:ind w:left="359" w:leftChars="68" w:hanging="216" w:hangingChars="90"/>
        <w:rPr>
          <w:rFonts w:ascii="宋体" w:hAnsi="宋体"/>
          <w:sz w:val="24"/>
          <w:szCs w:val="20"/>
          <w:highlight w:val="none"/>
        </w:rPr>
      </w:pPr>
      <w:r>
        <w:rPr>
          <w:rFonts w:hint="eastAsia" w:ascii="宋体" w:hAnsi="宋体"/>
          <w:sz w:val="24"/>
          <w:szCs w:val="20"/>
          <w:highlight w:val="none"/>
        </w:rPr>
        <w:t xml:space="preserve">  与本响应有关的一切正式往来信函请寄：</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地址：     传真：</w:t>
      </w:r>
    </w:p>
    <w:p>
      <w:pPr>
        <w:tabs>
          <w:tab w:val="left" w:pos="5580"/>
        </w:tabs>
        <w:spacing w:line="560" w:lineRule="exact"/>
        <w:ind w:left="1080" w:leftChars="257" w:hanging="540"/>
        <w:rPr>
          <w:rFonts w:ascii="宋体" w:hAnsi="宋体"/>
          <w:b/>
          <w:sz w:val="24"/>
          <w:szCs w:val="20"/>
          <w:highlight w:val="none"/>
        </w:rPr>
      </w:pPr>
      <w:r>
        <w:rPr>
          <w:rFonts w:hint="eastAsia" w:ascii="宋体" w:hAnsi="宋体"/>
          <w:sz w:val="24"/>
          <w:szCs w:val="20"/>
          <w:highlight w:val="none"/>
        </w:rPr>
        <w:t>电话：     电子函件：</w:t>
      </w:r>
    </w:p>
    <w:p>
      <w:pPr>
        <w:tabs>
          <w:tab w:val="left" w:pos="5580"/>
        </w:tabs>
        <w:spacing w:line="560" w:lineRule="exact"/>
        <w:ind w:left="1080" w:leftChars="257" w:hanging="540"/>
        <w:rPr>
          <w:rFonts w:ascii="宋体" w:hAnsi="宋体"/>
          <w:sz w:val="24"/>
          <w:szCs w:val="20"/>
          <w:highlight w:val="none"/>
        </w:rPr>
      </w:pPr>
    </w:p>
    <w:p>
      <w:pPr>
        <w:pStyle w:val="22"/>
        <w:autoSpaceDE w:val="0"/>
        <w:spacing w:line="560" w:lineRule="exact"/>
        <w:rPr>
          <w:rFonts w:hAnsi="宋体" w:cs="MingLiU_HKSCS"/>
          <w:sz w:val="24"/>
          <w:szCs w:val="24"/>
          <w:highlight w:val="none"/>
        </w:rPr>
      </w:pPr>
      <w:bookmarkStart w:id="367" w:name="_Toc45562518"/>
      <w:bookmarkStart w:id="368" w:name="_Toc29049"/>
      <w:bookmarkStart w:id="369" w:name="_Toc46136864"/>
      <w:bookmarkStart w:id="370" w:name="_Toc518923119"/>
      <w:bookmarkStart w:id="371" w:name="_Toc216582818"/>
      <w:r>
        <w:rPr>
          <w:rFonts w:hint="eastAsia" w:hAnsi="宋体"/>
          <w:sz w:val="24"/>
          <w:szCs w:val="24"/>
          <w:highlight w:val="none"/>
        </w:rPr>
        <w:t>供应商名称(公章)：______________</w:t>
      </w:r>
    </w:p>
    <w:p>
      <w:pPr>
        <w:pStyle w:val="22"/>
        <w:autoSpaceDE w:val="0"/>
        <w:spacing w:line="560" w:lineRule="exact"/>
        <w:rPr>
          <w:rFonts w:hAnsi="宋体" w:cs="MingLiU_HKSCS"/>
          <w:sz w:val="24"/>
          <w:szCs w:val="24"/>
          <w:highlight w:val="none"/>
        </w:rPr>
      </w:pPr>
      <w:r>
        <w:rPr>
          <w:rFonts w:hint="eastAsia" w:hAnsi="宋体"/>
          <w:sz w:val="24"/>
          <w:szCs w:val="24"/>
          <w:highlight w:val="none"/>
        </w:rPr>
        <w:t>法定代表人（非法人组织的负责人）或其授权代表(签章)：_______</w:t>
      </w:r>
    </w:p>
    <w:p>
      <w:pPr>
        <w:pStyle w:val="22"/>
        <w:autoSpaceDE w:val="0"/>
        <w:spacing w:line="560" w:lineRule="exact"/>
        <w:rPr>
          <w:rFonts w:hAnsi="宋体" w:cs="宋体"/>
          <w:sz w:val="24"/>
          <w:szCs w:val="24"/>
          <w:highlight w:val="none"/>
        </w:rPr>
      </w:pPr>
      <w:r>
        <w:rPr>
          <w:rFonts w:hint="eastAsia" w:hAnsi="宋体"/>
          <w:sz w:val="24"/>
          <w:szCs w:val="24"/>
          <w:highlight w:val="none"/>
        </w:rPr>
        <w:t xml:space="preserve">日期：______年____月____日 </w:t>
      </w:r>
    </w:p>
    <w:p>
      <w:pPr>
        <w:pStyle w:val="6"/>
        <w:spacing w:line="560" w:lineRule="exact"/>
        <w:rPr>
          <w:rFonts w:hAnsi="宋体"/>
          <w:highlight w:val="none"/>
          <w:u w:val="none"/>
        </w:rPr>
      </w:pPr>
      <w:bookmarkStart w:id="372" w:name="_Toc12693"/>
      <w:bookmarkStart w:id="373" w:name="_Toc5491"/>
      <w:r>
        <w:rPr>
          <w:rFonts w:hint="eastAsia" w:hAnsi="宋体"/>
          <w:highlight w:val="none"/>
          <w:u w:val="none"/>
        </w:rPr>
        <w:t>7.报价明细表（如有）</w:t>
      </w:r>
    </w:p>
    <w:p>
      <w:pPr>
        <w:pStyle w:val="6"/>
        <w:spacing w:line="560" w:lineRule="exact"/>
        <w:rPr>
          <w:rFonts w:hAnsi="宋体"/>
          <w:highlight w:val="none"/>
          <w:u w:val="none"/>
        </w:rPr>
      </w:pPr>
      <w:r>
        <w:rPr>
          <w:rFonts w:hint="eastAsia" w:hAnsi="宋体"/>
          <w:highlight w:val="none"/>
          <w:u w:val="none"/>
        </w:rPr>
        <w:t>8.商务偏离表</w:t>
      </w:r>
    </w:p>
    <w:p>
      <w:pPr>
        <w:autoSpaceDE w:val="0"/>
        <w:autoSpaceDN w:val="0"/>
        <w:adjustRightInd w:val="0"/>
        <w:spacing w:line="360" w:lineRule="auto"/>
        <w:jc w:val="center"/>
        <w:rPr>
          <w:rFonts w:ascii="宋体" w:hAnsi="宋体" w:cs="宋体"/>
          <w:b/>
          <w:sz w:val="24"/>
          <w:highlight w:val="none"/>
          <w:lang w:val="zh-CN"/>
        </w:rPr>
      </w:pPr>
      <w:bookmarkStart w:id="374" w:name="_Toc14954_WPSOffice_Level1"/>
      <w:bookmarkStart w:id="375" w:name="_Toc4251"/>
      <w:bookmarkStart w:id="376" w:name="_Toc19309_WPSOffice_Level1"/>
      <w:r>
        <w:rPr>
          <w:rFonts w:hint="eastAsia" w:ascii="宋体" w:hAnsi="宋体" w:cs="宋体"/>
          <w:b/>
          <w:sz w:val="24"/>
          <w:highlight w:val="none"/>
          <w:lang w:val="zh-CN"/>
        </w:rPr>
        <w:t>商务条款偏离表</w:t>
      </w:r>
      <w:bookmarkEnd w:id="374"/>
      <w:bookmarkEnd w:id="375"/>
      <w:bookmarkEnd w:id="376"/>
    </w:p>
    <w:tbl>
      <w:tblPr>
        <w:tblStyle w:val="38"/>
        <w:tblW w:w="9753" w:type="dxa"/>
        <w:jc w:val="center"/>
        <w:tblLayout w:type="fixed"/>
        <w:tblCellMar>
          <w:top w:w="0" w:type="dxa"/>
          <w:left w:w="108" w:type="dxa"/>
          <w:bottom w:w="0" w:type="dxa"/>
          <w:right w:w="108" w:type="dxa"/>
        </w:tblCellMar>
      </w:tblPr>
      <w:tblGrid>
        <w:gridCol w:w="720"/>
        <w:gridCol w:w="1065"/>
        <w:gridCol w:w="2595"/>
        <w:gridCol w:w="1476"/>
        <w:gridCol w:w="1764"/>
        <w:gridCol w:w="1415"/>
        <w:gridCol w:w="718"/>
      </w:tblGrid>
      <w:tr>
        <w:tblPrEx>
          <w:tblCellMar>
            <w:top w:w="0" w:type="dxa"/>
            <w:left w:w="108" w:type="dxa"/>
            <w:bottom w:w="0" w:type="dxa"/>
            <w:right w:w="108" w:type="dxa"/>
          </w:tblCellMar>
        </w:tblPrEx>
        <w:trPr>
          <w:trHeight w:val="557" w:hRule="atLeast"/>
          <w:jc w:val="center"/>
        </w:trPr>
        <w:tc>
          <w:tcPr>
            <w:tcW w:w="720" w:type="dxa"/>
            <w:vMerge w:val="restart"/>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序号</w:t>
            </w:r>
          </w:p>
        </w:tc>
        <w:tc>
          <w:tcPr>
            <w:tcW w:w="3660" w:type="dxa"/>
            <w:gridSpan w:val="2"/>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招标文件条款</w:t>
            </w:r>
          </w:p>
        </w:tc>
        <w:tc>
          <w:tcPr>
            <w:tcW w:w="3240" w:type="dxa"/>
            <w:gridSpan w:val="2"/>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投标文件条款</w:t>
            </w:r>
          </w:p>
        </w:tc>
        <w:tc>
          <w:tcPr>
            <w:tcW w:w="1415"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rPr>
              <w:t>偏离情况（正偏离/负偏离/无偏离）</w:t>
            </w:r>
          </w:p>
        </w:tc>
        <w:tc>
          <w:tcPr>
            <w:tcW w:w="718"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rPr>
              <w:t>备注</w:t>
            </w:r>
          </w:p>
        </w:tc>
      </w:tr>
      <w:tr>
        <w:tblPrEx>
          <w:tblCellMar>
            <w:top w:w="0" w:type="dxa"/>
            <w:left w:w="108" w:type="dxa"/>
            <w:bottom w:w="0" w:type="dxa"/>
            <w:right w:w="108" w:type="dxa"/>
          </w:tblCellMar>
        </w:tblPrEx>
        <w:trPr>
          <w:trHeight w:val="597" w:hRule="atLeast"/>
          <w:jc w:val="center"/>
        </w:trPr>
        <w:tc>
          <w:tcPr>
            <w:tcW w:w="720" w:type="dxa"/>
            <w:vMerge w:val="continue"/>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p>
        </w:tc>
        <w:tc>
          <w:tcPr>
            <w:tcW w:w="1065"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条款号</w:t>
            </w:r>
          </w:p>
        </w:tc>
        <w:tc>
          <w:tcPr>
            <w:tcW w:w="2595"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条款内容</w:t>
            </w:r>
          </w:p>
        </w:tc>
        <w:tc>
          <w:tcPr>
            <w:tcW w:w="1476"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条款号</w:t>
            </w:r>
          </w:p>
        </w:tc>
        <w:tc>
          <w:tcPr>
            <w:tcW w:w="1764"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条款内容</w:t>
            </w:r>
          </w:p>
        </w:tc>
        <w:tc>
          <w:tcPr>
            <w:tcW w:w="1415"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p>
        </w:tc>
        <w:tc>
          <w:tcPr>
            <w:tcW w:w="718" w:type="dxa"/>
            <w:tcBorders>
              <w:top w:val="single" w:color="auto" w:sz="6" w:space="0"/>
              <w:left w:val="single" w:color="auto" w:sz="6" w:space="0"/>
              <w:bottom w:val="single" w:color="auto" w:sz="6" w:space="0"/>
              <w:right w:val="single" w:color="auto" w:sz="6" w:space="0"/>
            </w:tcBorders>
            <w:noWrap/>
            <w:vAlign w:val="center"/>
          </w:tcPr>
          <w:p>
            <w:pPr>
              <w:autoSpaceDE w:val="0"/>
              <w:autoSpaceDN w:val="0"/>
              <w:adjustRightInd w:val="0"/>
              <w:spacing w:line="240" w:lineRule="atLeast"/>
              <w:jc w:val="center"/>
              <w:rPr>
                <w:rFonts w:ascii="宋体" w:hAnsi="宋体" w:cs="宋体"/>
                <w:sz w:val="24"/>
                <w:highlight w:val="none"/>
                <w:lang w:val="zh-CN"/>
              </w:rPr>
            </w:pPr>
          </w:p>
        </w:tc>
      </w:tr>
      <w:tr>
        <w:tblPrEx>
          <w:tblCellMar>
            <w:top w:w="0" w:type="dxa"/>
            <w:left w:w="108" w:type="dxa"/>
            <w:bottom w:w="0" w:type="dxa"/>
            <w:right w:w="108" w:type="dxa"/>
          </w:tblCellMar>
        </w:tblPrEx>
        <w:trPr>
          <w:trHeight w:val="586" w:hRule="atLeast"/>
          <w:jc w:val="center"/>
        </w:trPr>
        <w:tc>
          <w:tcPr>
            <w:tcW w:w="720"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065"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2595"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476"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764"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415"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718"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r>
      <w:tr>
        <w:tblPrEx>
          <w:tblCellMar>
            <w:top w:w="0" w:type="dxa"/>
            <w:left w:w="108" w:type="dxa"/>
            <w:bottom w:w="0" w:type="dxa"/>
            <w:right w:w="108" w:type="dxa"/>
          </w:tblCellMar>
        </w:tblPrEx>
        <w:trPr>
          <w:trHeight w:val="578" w:hRule="atLeast"/>
          <w:jc w:val="center"/>
        </w:trPr>
        <w:tc>
          <w:tcPr>
            <w:tcW w:w="720"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065"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2595"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476"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764"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415"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718"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r>
      <w:tr>
        <w:tblPrEx>
          <w:tblCellMar>
            <w:top w:w="0" w:type="dxa"/>
            <w:left w:w="108" w:type="dxa"/>
            <w:bottom w:w="0" w:type="dxa"/>
            <w:right w:w="108" w:type="dxa"/>
          </w:tblCellMar>
        </w:tblPrEx>
        <w:trPr>
          <w:trHeight w:val="578" w:hRule="atLeast"/>
          <w:jc w:val="center"/>
        </w:trPr>
        <w:tc>
          <w:tcPr>
            <w:tcW w:w="720"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065"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2595"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476"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764"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1415"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c>
          <w:tcPr>
            <w:tcW w:w="718" w:type="dxa"/>
            <w:tcBorders>
              <w:top w:val="single" w:color="auto" w:sz="6" w:space="0"/>
              <w:left w:val="single" w:color="auto" w:sz="6" w:space="0"/>
              <w:bottom w:val="single" w:color="auto" w:sz="6" w:space="0"/>
              <w:right w:val="single" w:color="auto" w:sz="6" w:space="0"/>
            </w:tcBorders>
            <w:noWrap/>
          </w:tcPr>
          <w:p>
            <w:pPr>
              <w:autoSpaceDE w:val="0"/>
              <w:autoSpaceDN w:val="0"/>
              <w:adjustRightInd w:val="0"/>
              <w:spacing w:line="360" w:lineRule="auto"/>
              <w:rPr>
                <w:rFonts w:ascii="宋体" w:hAnsi="宋体" w:cs="宋体"/>
                <w:sz w:val="24"/>
                <w:highlight w:val="none"/>
                <w:lang w:val="zh-CN"/>
              </w:rPr>
            </w:pPr>
          </w:p>
        </w:tc>
      </w:tr>
    </w:tbl>
    <w:p>
      <w:pPr>
        <w:pStyle w:val="35"/>
        <w:ind w:firstLine="6000" w:firstLineChars="2500"/>
        <w:rPr>
          <w:rFonts w:cs="宋体"/>
          <w:sz w:val="24"/>
          <w:highlight w:val="none"/>
          <w:lang w:val="zh-CN"/>
        </w:rPr>
      </w:pPr>
      <w:r>
        <w:rPr>
          <w:rFonts w:hint="eastAsia" w:cs="宋体"/>
          <w:sz w:val="24"/>
          <w:highlight w:val="none"/>
        </w:rPr>
        <w:t>供应商全称（公章）：</w:t>
      </w:r>
    </w:p>
    <w:p>
      <w:pPr>
        <w:autoSpaceDE w:val="0"/>
        <w:autoSpaceDN w:val="0"/>
        <w:adjustRightInd w:val="0"/>
        <w:spacing w:line="360" w:lineRule="auto"/>
        <w:rPr>
          <w:rFonts w:ascii="宋体" w:hAnsi="宋体" w:cs="宋体"/>
          <w:sz w:val="24"/>
          <w:highlight w:val="none"/>
          <w:lang w:val="zh-CN"/>
        </w:rPr>
      </w:pPr>
      <w:r>
        <w:rPr>
          <w:rFonts w:hint="eastAsia" w:ascii="宋体" w:hAnsi="宋体" w:cs="宋体"/>
          <w:sz w:val="24"/>
          <w:highlight w:val="none"/>
          <w:lang w:val="zh-CN"/>
        </w:rPr>
        <w:t xml:space="preserve">                                                  日期 :   年  月  日</w:t>
      </w:r>
    </w:p>
    <w:p>
      <w:pPr>
        <w:autoSpaceDE w:val="0"/>
        <w:autoSpaceDN w:val="0"/>
        <w:adjustRightInd w:val="0"/>
        <w:spacing w:line="560" w:lineRule="exact"/>
        <w:rPr>
          <w:rFonts w:ascii="宋体" w:hAnsi="宋体" w:cs="宋体"/>
          <w:b/>
          <w:sz w:val="24"/>
          <w:highlight w:val="none"/>
          <w:lang w:val="zh-CN"/>
        </w:rPr>
      </w:pPr>
    </w:p>
    <w:p>
      <w:pPr>
        <w:autoSpaceDE w:val="0"/>
        <w:autoSpaceDN w:val="0"/>
        <w:adjustRightInd w:val="0"/>
        <w:spacing w:line="560" w:lineRule="exact"/>
        <w:rPr>
          <w:rFonts w:ascii="宋体" w:hAnsi="宋体" w:cs="宋体"/>
          <w:b/>
          <w:sz w:val="24"/>
          <w:highlight w:val="none"/>
          <w:lang w:val="zh-CN"/>
        </w:rPr>
      </w:pPr>
      <w:r>
        <w:rPr>
          <w:rFonts w:hint="eastAsia" w:ascii="宋体" w:hAnsi="宋体" w:cs="宋体"/>
          <w:b/>
          <w:sz w:val="24"/>
          <w:highlight w:val="none"/>
          <w:lang w:val="zh-CN"/>
        </w:rPr>
        <w:t>注：（1）</w:t>
      </w:r>
      <w:r>
        <w:rPr>
          <w:rFonts w:hint="eastAsia" w:ascii="宋体" w:hAnsi="宋体" w:cs="宋体"/>
          <w:b/>
          <w:sz w:val="24"/>
          <w:highlight w:val="none"/>
        </w:rPr>
        <w:t>供应商提交的投标文件实际服务技术规范、要求应逐条例在逐项应答偏离表中，</w:t>
      </w:r>
      <w:r>
        <w:rPr>
          <w:rFonts w:hint="eastAsia" w:ascii="宋体" w:hAnsi="宋体" w:cs="宋体"/>
          <w:b/>
          <w:sz w:val="24"/>
          <w:highlight w:val="none"/>
          <w:lang w:val="zh-CN"/>
        </w:rPr>
        <w:t>如有偏离请说明理由，如无偏离请注明“无</w:t>
      </w:r>
      <w:r>
        <w:rPr>
          <w:rFonts w:hint="eastAsia" w:ascii="宋体" w:hAnsi="宋体" w:cs="宋体"/>
          <w:b/>
          <w:sz w:val="24"/>
          <w:highlight w:val="none"/>
        </w:rPr>
        <w:t>偏离</w:t>
      </w:r>
      <w:r>
        <w:rPr>
          <w:rFonts w:hint="eastAsia" w:ascii="宋体" w:hAnsi="宋体" w:cs="宋体"/>
          <w:b/>
          <w:sz w:val="24"/>
          <w:highlight w:val="none"/>
          <w:lang w:val="zh-CN"/>
        </w:rPr>
        <w:t>”。</w:t>
      </w:r>
    </w:p>
    <w:p>
      <w:pPr>
        <w:autoSpaceDE w:val="0"/>
        <w:autoSpaceDN w:val="0"/>
        <w:adjustRightInd w:val="0"/>
        <w:spacing w:line="560" w:lineRule="exact"/>
        <w:rPr>
          <w:rFonts w:ascii="宋体" w:hAnsi="宋体" w:cs="宋体"/>
          <w:b/>
          <w:sz w:val="24"/>
          <w:highlight w:val="none"/>
          <w:lang w:val="zh-CN"/>
        </w:rPr>
      </w:pPr>
      <w:r>
        <w:rPr>
          <w:rFonts w:hint="eastAsia" w:ascii="宋体" w:hAnsi="宋体" w:cs="宋体"/>
          <w:b/>
          <w:sz w:val="24"/>
          <w:highlight w:val="none"/>
          <w:lang w:val="zh-CN"/>
        </w:rPr>
        <w:t>（</w:t>
      </w:r>
      <w:r>
        <w:rPr>
          <w:rFonts w:hint="eastAsia" w:ascii="宋体" w:hAnsi="宋体" w:cs="宋体"/>
          <w:b/>
          <w:sz w:val="24"/>
          <w:highlight w:val="none"/>
        </w:rPr>
        <w:t>2</w:t>
      </w:r>
      <w:r>
        <w:rPr>
          <w:rFonts w:hint="eastAsia" w:ascii="宋体" w:hAnsi="宋体" w:cs="宋体"/>
          <w:b/>
          <w:sz w:val="24"/>
          <w:highlight w:val="none"/>
          <w:lang w:val="zh-CN"/>
        </w:rPr>
        <w:t>）商务偏离中供货期、付款方式、质保期条款的负偏离视为不响应招标文件的实质性要求。</w:t>
      </w:r>
    </w:p>
    <w:p>
      <w:pPr>
        <w:rPr>
          <w:highlight w:val="none"/>
        </w:rPr>
      </w:pPr>
    </w:p>
    <w:p>
      <w:pPr>
        <w:pStyle w:val="6"/>
        <w:spacing w:line="560" w:lineRule="exact"/>
        <w:rPr>
          <w:rFonts w:hAnsi="宋体"/>
          <w:highlight w:val="none"/>
          <w:u w:val="none"/>
        </w:rPr>
      </w:pPr>
      <w:r>
        <w:rPr>
          <w:rFonts w:hint="eastAsia" w:hAnsi="宋体"/>
          <w:highlight w:val="none"/>
          <w:u w:val="none"/>
        </w:rPr>
        <w:t>9.质量保证及服务承诺</w:t>
      </w:r>
    </w:p>
    <w:p>
      <w:pPr>
        <w:pStyle w:val="6"/>
        <w:spacing w:line="560" w:lineRule="exact"/>
        <w:rPr>
          <w:rFonts w:hAnsi="宋体"/>
          <w:highlight w:val="none"/>
          <w:u w:val="none"/>
        </w:rPr>
      </w:pPr>
      <w:r>
        <w:rPr>
          <w:rFonts w:hint="eastAsia" w:hAnsi="宋体"/>
          <w:highlight w:val="none"/>
          <w:u w:val="none"/>
        </w:rPr>
        <w:t>10.符合价格扣除条件的供应商需提供的资料</w:t>
      </w:r>
      <w:bookmarkEnd w:id="367"/>
      <w:bookmarkEnd w:id="368"/>
      <w:bookmarkEnd w:id="369"/>
      <w:bookmarkEnd w:id="372"/>
      <w:bookmarkEnd w:id="373"/>
    </w:p>
    <w:p>
      <w:pPr>
        <w:spacing w:line="560" w:lineRule="exact"/>
        <w:rPr>
          <w:rFonts w:ascii="宋体" w:hAnsi="宋体"/>
          <w:b/>
          <w:kern w:val="0"/>
          <w:sz w:val="24"/>
          <w:szCs w:val="20"/>
          <w:highlight w:val="none"/>
        </w:rPr>
      </w:pPr>
    </w:p>
    <w:bookmarkEnd w:id="370"/>
    <w:bookmarkEnd w:id="371"/>
    <w:p>
      <w:pPr>
        <w:spacing w:line="560" w:lineRule="exact"/>
        <w:jc w:val="center"/>
        <w:rPr>
          <w:rFonts w:ascii="宋体" w:hAnsi="宋体" w:cs="宋体"/>
          <w:b/>
          <w:kern w:val="0"/>
          <w:sz w:val="24"/>
          <w:szCs w:val="20"/>
          <w:highlight w:val="none"/>
        </w:rPr>
      </w:pPr>
      <w:bookmarkStart w:id="377" w:name="_Toc518923120"/>
      <w:r>
        <w:rPr>
          <w:rFonts w:hint="eastAsia" w:ascii="宋体" w:hAnsi="宋体"/>
          <w:b/>
          <w:kern w:val="0"/>
          <w:sz w:val="24"/>
          <w:szCs w:val="20"/>
          <w:highlight w:val="none"/>
        </w:rPr>
        <w:t xml:space="preserve">10.1  </w:t>
      </w:r>
      <w:bookmarkEnd w:id="377"/>
      <w:r>
        <w:rPr>
          <w:rFonts w:hint="eastAsia" w:ascii="宋体" w:hAnsi="宋体" w:cs="宋体"/>
          <w:b/>
          <w:kern w:val="0"/>
          <w:sz w:val="24"/>
          <w:szCs w:val="20"/>
          <w:highlight w:val="none"/>
        </w:rPr>
        <w:t>中小企业声明函</w:t>
      </w:r>
    </w:p>
    <w:p>
      <w:pPr>
        <w:pStyle w:val="16"/>
        <w:spacing w:before="55" w:line="560" w:lineRule="exact"/>
        <w:ind w:right="415" w:firstLine="640"/>
        <w:rPr>
          <w:rFonts w:cs="宋体"/>
          <w:spacing w:val="-2"/>
          <w:highlight w:val="none"/>
        </w:rPr>
      </w:pPr>
      <w:r>
        <w:rPr>
          <w:rFonts w:hint="eastAsia" w:cs="宋体"/>
          <w:spacing w:val="-2"/>
          <w:highlight w:val="none"/>
        </w:rPr>
        <w:t>本公司</w:t>
      </w:r>
      <w:r>
        <w:rPr>
          <w:rFonts w:hint="eastAsia" w:cs="宋体"/>
          <w:highlight w:val="none"/>
        </w:rPr>
        <w:t>（联合体</w:t>
      </w:r>
      <w:r>
        <w:rPr>
          <w:rFonts w:hint="eastAsia" w:cs="宋体"/>
          <w:spacing w:val="-5"/>
          <w:highlight w:val="none"/>
        </w:rPr>
        <w:t>）</w:t>
      </w:r>
      <w:r>
        <w:rPr>
          <w:rFonts w:hint="eastAsia" w:cs="宋体"/>
          <w:spacing w:val="-2"/>
          <w:highlight w:val="none"/>
        </w:rPr>
        <w:t>郑重声明，根据《政府采购促进中小</w:t>
      </w:r>
      <w:r>
        <w:rPr>
          <w:rFonts w:hint="eastAsia" w:cs="宋体"/>
          <w:spacing w:val="-18"/>
          <w:highlight w:val="none"/>
        </w:rPr>
        <w:t>企业发展管理办法》</w:t>
      </w:r>
      <w:r>
        <w:rPr>
          <w:rFonts w:hint="eastAsia" w:cs="宋体"/>
          <w:highlight w:val="none"/>
        </w:rPr>
        <w:t>（</w:t>
      </w:r>
      <w:r>
        <w:rPr>
          <w:rFonts w:hint="eastAsia" w:cs="宋体"/>
          <w:spacing w:val="5"/>
          <w:highlight w:val="none"/>
        </w:rPr>
        <w:t>财库</w:t>
      </w:r>
      <w:r>
        <w:rPr>
          <w:rFonts w:hint="eastAsia" w:cs="宋体"/>
          <w:highlight w:val="none"/>
        </w:rPr>
        <w:t>﹝2020﹞46</w:t>
      </w:r>
      <w:r>
        <w:rPr>
          <w:rFonts w:hint="eastAsia" w:cs="宋体"/>
          <w:spacing w:val="-38"/>
          <w:highlight w:val="none"/>
        </w:rPr>
        <w:t xml:space="preserve"> 号</w:t>
      </w:r>
      <w:r>
        <w:rPr>
          <w:rFonts w:hint="eastAsia" w:cs="宋体"/>
          <w:spacing w:val="5"/>
          <w:highlight w:val="none"/>
        </w:rPr>
        <w:t>）</w:t>
      </w:r>
      <w:r>
        <w:rPr>
          <w:rFonts w:hint="eastAsia" w:cs="宋体"/>
          <w:highlight w:val="none"/>
        </w:rPr>
        <w:t>的规定，本公司（联合体）</w:t>
      </w:r>
      <w:r>
        <w:rPr>
          <w:rFonts w:hint="eastAsia" w:cs="宋体"/>
          <w:spacing w:val="-8"/>
          <w:highlight w:val="none"/>
        </w:rPr>
        <w:t>参加</w:t>
      </w:r>
      <w:r>
        <w:rPr>
          <w:rFonts w:hint="eastAsia" w:cs="宋体"/>
          <w:spacing w:val="-8"/>
          <w:highlight w:val="none"/>
          <w:u w:val="single"/>
        </w:rPr>
        <w:t>（单位名称）</w:t>
      </w:r>
      <w:r>
        <w:rPr>
          <w:rFonts w:hint="eastAsia" w:cs="宋体"/>
          <w:spacing w:val="-8"/>
          <w:highlight w:val="none"/>
        </w:rPr>
        <w:t>的</w:t>
      </w:r>
      <w:r>
        <w:rPr>
          <w:rFonts w:hint="eastAsia" w:cs="宋体"/>
          <w:spacing w:val="-8"/>
          <w:highlight w:val="none"/>
          <w:u w:val="single"/>
        </w:rPr>
        <w:t>（项目名称）</w:t>
      </w:r>
      <w:r>
        <w:rPr>
          <w:rFonts w:hint="eastAsia" w:cs="宋体"/>
          <w:spacing w:val="-8"/>
          <w:highlight w:val="none"/>
        </w:rPr>
        <w:t>采</w:t>
      </w:r>
      <w:r>
        <w:rPr>
          <w:rFonts w:hint="eastAsia" w:cs="宋体"/>
          <w:spacing w:val="-1"/>
          <w:highlight w:val="none"/>
        </w:rPr>
        <w:t>购</w:t>
      </w:r>
      <w:r>
        <w:rPr>
          <w:rFonts w:hint="eastAsia" w:cs="宋体"/>
          <w:spacing w:val="-2"/>
          <w:highlight w:val="none"/>
        </w:rPr>
        <w:t>活动，提供的服务全部由符合政策要求的中小企业承接。相关企业（含联合体中的中小企业、签订分包意向协议的中小企业） 的具体情况如下：</w:t>
      </w:r>
    </w:p>
    <w:p>
      <w:pPr>
        <w:pStyle w:val="44"/>
        <w:numPr>
          <w:ilvl w:val="0"/>
          <w:numId w:val="6"/>
        </w:numPr>
        <w:tabs>
          <w:tab w:val="left" w:pos="1183"/>
          <w:tab w:val="left" w:pos="1484"/>
          <w:tab w:val="left" w:pos="4662"/>
          <w:tab w:val="left" w:pos="6903"/>
        </w:tabs>
        <w:spacing w:line="560" w:lineRule="exact"/>
        <w:ind w:left="420" w:leftChars="200" w:right="169"/>
        <w:rPr>
          <w:rFonts w:ascii="宋体" w:hAnsi="宋体" w:cs="宋体"/>
          <w:highlight w:val="none"/>
        </w:rPr>
      </w:pPr>
      <w:r>
        <w:rPr>
          <w:rFonts w:hint="eastAsia" w:ascii="宋体" w:hAnsi="宋体" w:cs="宋体"/>
          <w:highlight w:val="none"/>
          <w:u w:val="single"/>
          <w:lang w:val="zh-CN" w:bidi="zh-CN"/>
        </w:rPr>
        <w:t xml:space="preserve"> （标的名称）</w:t>
      </w:r>
      <w:r>
        <w:rPr>
          <w:rFonts w:hint="eastAsia" w:ascii="宋体" w:hAnsi="宋体" w:cs="宋体"/>
          <w:spacing w:val="-43"/>
          <w:w w:val="95"/>
          <w:highlight w:val="none"/>
        </w:rPr>
        <w:t>，</w:t>
      </w:r>
      <w:r>
        <w:rPr>
          <w:rFonts w:hint="eastAsia" w:ascii="宋体" w:hAnsi="宋体" w:cs="宋体"/>
          <w:spacing w:val="-2"/>
          <w:highlight w:val="none"/>
        </w:rPr>
        <w:t>属于</w:t>
      </w:r>
      <w:r>
        <w:rPr>
          <w:rFonts w:hint="eastAsia" w:ascii="宋体" w:hAnsi="宋体" w:cs="宋体"/>
          <w:highlight w:val="none"/>
          <w:u w:val="single"/>
          <w:lang w:val="zh-CN" w:bidi="zh-CN"/>
        </w:rPr>
        <w:t>（采购文件中明确的所属行业）</w:t>
      </w:r>
      <w:r>
        <w:rPr>
          <w:rFonts w:hint="eastAsia" w:ascii="宋体" w:hAnsi="宋体" w:cs="宋体"/>
          <w:spacing w:val="7"/>
          <w:w w:val="95"/>
          <w:highlight w:val="none"/>
        </w:rPr>
        <w:t>；</w:t>
      </w:r>
      <w:r>
        <w:rPr>
          <w:rFonts w:hint="eastAsia" w:ascii="宋体" w:hAnsi="宋体" w:cs="宋体"/>
          <w:spacing w:val="-2"/>
          <w:highlight w:val="none"/>
        </w:rPr>
        <w:t>制造商为</w:t>
      </w:r>
      <w:r>
        <w:rPr>
          <w:rFonts w:hint="eastAsia" w:ascii="宋体" w:hAnsi="宋体" w:cs="宋体"/>
          <w:highlight w:val="none"/>
          <w:u w:val="single"/>
          <w:lang w:val="zh-CN" w:bidi="zh-CN"/>
        </w:rPr>
        <w:t>（企业名称）</w:t>
      </w:r>
      <w:r>
        <w:rPr>
          <w:rFonts w:hint="eastAsia" w:ascii="宋体" w:hAnsi="宋体" w:cs="宋体"/>
          <w:spacing w:val="11"/>
          <w:w w:val="95"/>
          <w:highlight w:val="none"/>
          <w:u w:val="single"/>
          <w:lang w:val="zh-CN" w:bidi="zh-CN"/>
        </w:rPr>
        <w:t>，</w:t>
      </w:r>
      <w:r>
        <w:rPr>
          <w:rFonts w:hint="eastAsia" w:ascii="宋体" w:hAnsi="宋体" w:cs="宋体"/>
          <w:spacing w:val="-2"/>
          <w:highlight w:val="none"/>
        </w:rPr>
        <w:t>从业人员</w:t>
      </w:r>
      <w:r>
        <w:rPr>
          <w:rFonts w:hint="eastAsia" w:ascii="宋体" w:hAnsi="宋体" w:cs="宋体"/>
          <w:highlight w:val="none"/>
          <w:u w:val="single"/>
        </w:rPr>
        <w:tab/>
      </w:r>
      <w:r>
        <w:rPr>
          <w:rFonts w:hint="eastAsia" w:ascii="宋体" w:hAnsi="宋体" w:cs="宋体"/>
          <w:spacing w:val="7"/>
          <w:w w:val="99"/>
          <w:highlight w:val="none"/>
        </w:rPr>
        <w:t>人</w:t>
      </w:r>
      <w:r>
        <w:rPr>
          <w:rFonts w:hint="eastAsia" w:ascii="宋体" w:hAnsi="宋体" w:cs="宋体"/>
          <w:spacing w:val="5"/>
          <w:w w:val="99"/>
          <w:highlight w:val="none"/>
        </w:rPr>
        <w:t>，</w:t>
      </w:r>
      <w:r>
        <w:rPr>
          <w:rFonts w:hint="eastAsia" w:ascii="宋体" w:hAnsi="宋体" w:cs="宋体"/>
          <w:spacing w:val="-2"/>
          <w:highlight w:val="none"/>
        </w:rPr>
        <w:t>营业收入为</w:t>
      </w:r>
      <w:r>
        <w:rPr>
          <w:rFonts w:hint="eastAsia" w:ascii="宋体" w:hAnsi="宋体" w:cs="宋体"/>
          <w:highlight w:val="none"/>
          <w:u w:val="single"/>
        </w:rPr>
        <w:tab/>
      </w:r>
      <w:r>
        <w:rPr>
          <w:rFonts w:hint="eastAsia" w:ascii="宋体" w:hAnsi="宋体" w:cs="宋体"/>
          <w:spacing w:val="-2"/>
          <w:highlight w:val="none"/>
        </w:rPr>
        <w:t xml:space="preserve">万元，资产总额为 </w:t>
      </w:r>
      <w:r>
        <w:rPr>
          <w:rFonts w:hint="eastAsia" w:ascii="宋体" w:hAnsi="宋体" w:cs="宋体"/>
          <w:highlight w:val="none"/>
          <w:u w:val="single"/>
        </w:rPr>
        <w:tab/>
      </w:r>
      <w:r>
        <w:rPr>
          <w:rFonts w:hint="eastAsia" w:ascii="宋体" w:hAnsi="宋体" w:cs="宋体"/>
          <w:spacing w:val="-2"/>
          <w:highlight w:val="none"/>
        </w:rPr>
        <w:t>万元，属于</w:t>
      </w:r>
      <w:r>
        <w:rPr>
          <w:rFonts w:hint="eastAsia" w:ascii="宋体" w:hAnsi="宋体" w:cs="宋体"/>
          <w:highlight w:val="none"/>
          <w:u w:val="single"/>
          <w:lang w:val="zh-CN" w:bidi="zh-CN"/>
        </w:rPr>
        <w:t>（中型企业、小型企业、微型企业</w:t>
      </w:r>
      <w:r>
        <w:rPr>
          <w:rFonts w:hint="eastAsia" w:ascii="宋体" w:hAnsi="宋体" w:cs="宋体"/>
          <w:highlight w:val="none"/>
          <w:u w:val="single"/>
          <w:lang w:bidi="zh-CN"/>
        </w:rPr>
        <w:t>）</w:t>
      </w:r>
      <w:r>
        <w:rPr>
          <w:rFonts w:hint="eastAsia" w:ascii="宋体" w:hAnsi="宋体" w:cs="宋体"/>
          <w:w w:val="99"/>
          <w:highlight w:val="none"/>
          <w:u w:val="single"/>
        </w:rPr>
        <w:t>；</w:t>
      </w:r>
    </w:p>
    <w:p>
      <w:pPr>
        <w:pStyle w:val="44"/>
        <w:numPr>
          <w:ilvl w:val="0"/>
          <w:numId w:val="6"/>
        </w:numPr>
        <w:tabs>
          <w:tab w:val="left" w:pos="1165"/>
          <w:tab w:val="left" w:pos="1183"/>
          <w:tab w:val="left" w:pos="4362"/>
          <w:tab w:val="left" w:pos="6577"/>
        </w:tabs>
        <w:spacing w:line="560" w:lineRule="exact"/>
        <w:ind w:left="420" w:leftChars="200" w:right="169"/>
        <w:rPr>
          <w:rFonts w:ascii="宋体" w:hAnsi="宋体" w:cs="宋体"/>
          <w:highlight w:val="none"/>
        </w:rPr>
      </w:pPr>
      <w:r>
        <w:rPr>
          <w:rFonts w:hint="eastAsia" w:ascii="宋体" w:hAnsi="宋体" w:cs="宋体"/>
          <w:highlight w:val="none"/>
          <w:u w:val="single"/>
          <w:lang w:val="zh-CN" w:bidi="zh-CN"/>
        </w:rPr>
        <w:t xml:space="preserve"> （标的名称）</w:t>
      </w:r>
      <w:r>
        <w:rPr>
          <w:rFonts w:hint="eastAsia" w:ascii="宋体" w:hAnsi="宋体" w:cs="宋体"/>
          <w:spacing w:val="-43"/>
          <w:highlight w:val="none"/>
        </w:rPr>
        <w:t>，</w:t>
      </w:r>
      <w:r>
        <w:rPr>
          <w:rFonts w:hint="eastAsia" w:ascii="宋体" w:hAnsi="宋体" w:cs="宋体"/>
          <w:spacing w:val="-2"/>
          <w:highlight w:val="none"/>
        </w:rPr>
        <w:t>属于</w:t>
      </w:r>
      <w:r>
        <w:rPr>
          <w:rFonts w:hint="eastAsia" w:ascii="宋体" w:hAnsi="宋体" w:cs="宋体"/>
          <w:highlight w:val="none"/>
          <w:u w:val="single"/>
          <w:lang w:val="zh-CN" w:bidi="zh-CN"/>
        </w:rPr>
        <w:t>（采购文件中明确的所属行业）</w:t>
      </w:r>
      <w:r>
        <w:rPr>
          <w:rFonts w:hint="eastAsia" w:ascii="宋体" w:hAnsi="宋体" w:cs="宋体"/>
          <w:spacing w:val="7"/>
          <w:w w:val="95"/>
          <w:highlight w:val="none"/>
        </w:rPr>
        <w:t>；</w:t>
      </w:r>
      <w:r>
        <w:rPr>
          <w:rFonts w:hint="eastAsia" w:ascii="宋体" w:hAnsi="宋体" w:cs="宋体"/>
          <w:spacing w:val="-2"/>
          <w:highlight w:val="none"/>
        </w:rPr>
        <w:t>制造商为</w:t>
      </w:r>
      <w:r>
        <w:rPr>
          <w:rFonts w:hint="eastAsia" w:ascii="宋体" w:hAnsi="宋体" w:cs="宋体"/>
          <w:highlight w:val="none"/>
          <w:u w:val="single"/>
          <w:lang w:val="zh-CN" w:bidi="zh-CN"/>
        </w:rPr>
        <w:t>（企业名称），</w:t>
      </w:r>
      <w:r>
        <w:rPr>
          <w:rFonts w:hint="eastAsia" w:ascii="宋体" w:hAnsi="宋体" w:cs="宋体"/>
          <w:spacing w:val="-2"/>
          <w:highlight w:val="none"/>
        </w:rPr>
        <w:t>从业人员</w:t>
      </w:r>
      <w:r>
        <w:rPr>
          <w:rFonts w:hint="eastAsia" w:ascii="宋体" w:hAnsi="宋体" w:cs="宋体"/>
          <w:highlight w:val="none"/>
          <w:u w:val="single"/>
        </w:rPr>
        <w:tab/>
      </w:r>
      <w:r>
        <w:rPr>
          <w:rFonts w:hint="eastAsia" w:ascii="宋体" w:hAnsi="宋体" w:cs="宋体"/>
          <w:spacing w:val="-2"/>
          <w:highlight w:val="none"/>
        </w:rPr>
        <w:t>人，营业收入</w:t>
      </w:r>
      <w:r>
        <w:rPr>
          <w:rFonts w:hint="eastAsia" w:ascii="宋体" w:hAnsi="宋体" w:cs="宋体"/>
          <w:highlight w:val="none"/>
        </w:rPr>
        <w:t>为</w:t>
      </w:r>
      <w:r>
        <w:rPr>
          <w:rFonts w:hint="eastAsia" w:ascii="宋体" w:hAnsi="宋体" w:cs="宋体"/>
          <w:highlight w:val="none"/>
          <w:u w:val="single"/>
        </w:rPr>
        <w:tab/>
      </w:r>
      <w:r>
        <w:rPr>
          <w:rFonts w:hint="eastAsia" w:ascii="宋体" w:hAnsi="宋体" w:cs="宋体"/>
          <w:highlight w:val="none"/>
        </w:rPr>
        <w:t>万元</w:t>
      </w:r>
      <w:r>
        <w:rPr>
          <w:rFonts w:hint="eastAsia" w:ascii="宋体" w:hAnsi="宋体" w:cs="宋体"/>
          <w:spacing w:val="-3"/>
          <w:highlight w:val="none"/>
        </w:rPr>
        <w:t>，</w:t>
      </w:r>
      <w:r>
        <w:rPr>
          <w:rFonts w:hint="eastAsia" w:ascii="宋体" w:hAnsi="宋体" w:cs="宋体"/>
          <w:highlight w:val="none"/>
        </w:rPr>
        <w:t>资产总额为</w:t>
      </w:r>
      <w:r>
        <w:rPr>
          <w:rFonts w:hint="eastAsia" w:ascii="宋体" w:hAnsi="宋体" w:cs="宋体"/>
          <w:highlight w:val="none"/>
          <w:u w:val="single"/>
        </w:rPr>
        <w:tab/>
      </w:r>
      <w:r>
        <w:rPr>
          <w:rFonts w:hint="eastAsia" w:ascii="宋体" w:hAnsi="宋体" w:cs="宋体"/>
          <w:highlight w:val="none"/>
        </w:rPr>
        <w:t>万元</w:t>
      </w:r>
      <w:r>
        <w:rPr>
          <w:rFonts w:hint="eastAsia" w:ascii="宋体" w:hAnsi="宋体" w:cs="宋体"/>
          <w:spacing w:val="-3"/>
          <w:highlight w:val="none"/>
        </w:rPr>
        <w:t>，</w:t>
      </w:r>
      <w:r>
        <w:rPr>
          <w:rFonts w:hint="eastAsia" w:ascii="宋体" w:hAnsi="宋体" w:cs="宋体"/>
          <w:highlight w:val="none"/>
        </w:rPr>
        <w:t>属</w:t>
      </w:r>
      <w:r>
        <w:rPr>
          <w:rFonts w:hint="eastAsia" w:ascii="宋体" w:hAnsi="宋体" w:cs="宋体"/>
          <w:spacing w:val="-17"/>
          <w:highlight w:val="none"/>
        </w:rPr>
        <w:t>于</w:t>
      </w:r>
      <w:r>
        <w:rPr>
          <w:rFonts w:hint="eastAsia" w:ascii="宋体" w:hAnsi="宋体" w:cs="宋体"/>
          <w:highlight w:val="none"/>
          <w:u w:val="single"/>
          <w:lang w:val="zh-CN" w:bidi="zh-CN"/>
        </w:rPr>
        <w:t>（中型企业、小型企业、微型企业</w:t>
      </w:r>
      <w:r>
        <w:rPr>
          <w:rFonts w:hint="eastAsia" w:ascii="宋体" w:hAnsi="宋体" w:cs="宋体"/>
          <w:highlight w:val="none"/>
          <w:u w:val="single"/>
          <w:lang w:bidi="zh-CN"/>
        </w:rPr>
        <w:t>）</w:t>
      </w:r>
      <w:r>
        <w:rPr>
          <w:rFonts w:hint="eastAsia" w:ascii="宋体" w:hAnsi="宋体" w:cs="宋体"/>
          <w:w w:val="99"/>
          <w:highlight w:val="none"/>
          <w:u w:val="single"/>
        </w:rPr>
        <w:t>；</w:t>
      </w:r>
    </w:p>
    <w:p>
      <w:pPr>
        <w:pStyle w:val="16"/>
        <w:spacing w:line="560" w:lineRule="exact"/>
        <w:ind w:left="860"/>
        <w:rPr>
          <w:rFonts w:cs="宋体"/>
          <w:highlight w:val="none"/>
        </w:rPr>
      </w:pPr>
      <w:r>
        <w:rPr>
          <w:rFonts w:hint="eastAsia" w:cs="宋体"/>
          <w:highlight w:val="none"/>
        </w:rPr>
        <w:t>……</w:t>
      </w:r>
    </w:p>
    <w:p>
      <w:pPr>
        <w:pStyle w:val="16"/>
        <w:spacing w:before="105" w:line="560" w:lineRule="exact"/>
        <w:ind w:right="417" w:firstLine="645"/>
        <w:rPr>
          <w:rFonts w:cs="宋体"/>
          <w:highlight w:val="none"/>
        </w:rPr>
      </w:pPr>
      <w:r>
        <w:rPr>
          <w:rFonts w:hint="eastAsia" w:cs="宋体"/>
          <w:spacing w:val="-3"/>
          <w:highlight w:val="none"/>
        </w:rPr>
        <w:t>以上企业，不属于大企业的分支机构，不存在控股股东</w:t>
      </w:r>
      <w:r>
        <w:rPr>
          <w:rFonts w:hint="eastAsia" w:cs="宋体"/>
          <w:spacing w:val="-5"/>
          <w:highlight w:val="none"/>
        </w:rPr>
        <w:t>为大企业的情形，也不存在与大企业的负责人为同一人的情形。</w:t>
      </w:r>
    </w:p>
    <w:p>
      <w:pPr>
        <w:pStyle w:val="16"/>
        <w:spacing w:line="560" w:lineRule="exact"/>
        <w:ind w:right="372" w:firstLine="645"/>
        <w:rPr>
          <w:rFonts w:cs="宋体"/>
          <w:highlight w:val="none"/>
        </w:rPr>
      </w:pPr>
      <w:r>
        <w:rPr>
          <w:rFonts w:hint="eastAsia" w:cs="宋体"/>
          <w:highlight w:val="none"/>
        </w:rPr>
        <w:t>本企业对上述声明内容的真实性负责。如有虚假，将依法承担相应责任。</w:t>
      </w:r>
    </w:p>
    <w:p>
      <w:pPr>
        <w:pStyle w:val="16"/>
        <w:spacing w:line="560" w:lineRule="exact"/>
        <w:ind w:right="372" w:firstLine="4092" w:firstLineChars="1705"/>
        <w:rPr>
          <w:rFonts w:cs="宋体"/>
          <w:highlight w:val="none"/>
        </w:rPr>
      </w:pPr>
      <w:r>
        <w:rPr>
          <w:rFonts w:hint="eastAsia" w:cs="宋体"/>
          <w:highlight w:val="none"/>
        </w:rPr>
        <w:t>企业名称（盖章）：</w:t>
      </w:r>
    </w:p>
    <w:p>
      <w:pPr>
        <w:pStyle w:val="16"/>
        <w:spacing w:line="560" w:lineRule="exact"/>
        <w:ind w:right="372" w:firstLine="4092" w:firstLineChars="1705"/>
        <w:rPr>
          <w:rFonts w:cs="宋体"/>
          <w:highlight w:val="none"/>
        </w:rPr>
      </w:pPr>
      <w:r>
        <w:rPr>
          <w:rFonts w:hint="eastAsia" w:cs="宋体"/>
          <w:highlight w:val="none"/>
        </w:rPr>
        <w:t>日期：</w:t>
      </w:r>
    </w:p>
    <w:p>
      <w:pPr>
        <w:spacing w:line="560" w:lineRule="exact"/>
        <w:rPr>
          <w:rFonts w:ascii="宋体" w:hAnsi="宋体" w:cs="宋体"/>
          <w:sz w:val="24"/>
          <w:highlight w:val="none"/>
        </w:rPr>
        <w:sectPr>
          <w:footerReference r:id="rId7" w:type="default"/>
          <w:pgSz w:w="11910" w:h="16840"/>
          <w:pgMar w:top="2098" w:right="1474" w:bottom="1984" w:left="1587" w:header="0" w:footer="1593" w:gutter="0"/>
          <w:pgNumType w:start="1"/>
          <w:cols w:space="0" w:num="1"/>
        </w:sectPr>
      </w:pPr>
      <w:r>
        <w:rPr>
          <w:rFonts w:hint="eastAsia" w:ascii="宋体" w:hAnsi="宋体" w:cs="宋体"/>
          <w:sz w:val="24"/>
          <w:highlight w:val="none"/>
        </w:rPr>
        <w:t>注：从业人员、营业收入、资产总额填报上一年度数据，无上一年度数据的新成立企业可不填报。</w:t>
      </w:r>
    </w:p>
    <w:p>
      <w:pPr>
        <w:spacing w:line="560" w:lineRule="exact"/>
        <w:ind w:left="1079" w:leftChars="257" w:hanging="540"/>
        <w:jc w:val="center"/>
        <w:rPr>
          <w:rFonts w:ascii="宋体" w:hAnsi="宋体"/>
          <w:b/>
          <w:kern w:val="0"/>
          <w:sz w:val="24"/>
          <w:szCs w:val="20"/>
          <w:highlight w:val="none"/>
        </w:rPr>
      </w:pPr>
      <w:r>
        <w:rPr>
          <w:rFonts w:hint="eastAsia" w:ascii="宋体" w:hAnsi="宋体"/>
          <w:b/>
          <w:kern w:val="0"/>
          <w:sz w:val="24"/>
          <w:szCs w:val="20"/>
          <w:highlight w:val="none"/>
        </w:rPr>
        <w:t>　</w:t>
      </w:r>
      <w:bookmarkStart w:id="378" w:name="_Toc24603"/>
      <w:bookmarkStart w:id="379" w:name="_Toc19284"/>
      <w:bookmarkStart w:id="380" w:name="_Toc515647825"/>
      <w:bookmarkStart w:id="381" w:name="_Toc23068"/>
      <w:bookmarkStart w:id="382" w:name="OLE_LINK13"/>
      <w:bookmarkStart w:id="383" w:name="OLE_LINK14"/>
    </w:p>
    <w:p>
      <w:pPr>
        <w:spacing w:line="560" w:lineRule="exact"/>
        <w:jc w:val="center"/>
        <w:rPr>
          <w:rFonts w:ascii="宋体" w:hAnsi="宋体"/>
          <w:b/>
          <w:kern w:val="0"/>
          <w:sz w:val="24"/>
          <w:szCs w:val="20"/>
          <w:highlight w:val="none"/>
        </w:rPr>
      </w:pPr>
      <w:r>
        <w:rPr>
          <w:rFonts w:hint="eastAsia" w:ascii="宋体" w:hAnsi="宋体"/>
          <w:b/>
          <w:kern w:val="0"/>
          <w:sz w:val="24"/>
          <w:szCs w:val="20"/>
          <w:highlight w:val="none"/>
        </w:rPr>
        <w:t>10.2  残疾人福利性单位声明函</w:t>
      </w:r>
      <w:bookmarkEnd w:id="378"/>
      <w:bookmarkEnd w:id="379"/>
      <w:bookmarkEnd w:id="380"/>
      <w:bookmarkEnd w:id="381"/>
    </w:p>
    <w:bookmarkEnd w:id="382"/>
    <w:bookmarkEnd w:id="383"/>
    <w:p>
      <w:pPr>
        <w:spacing w:line="560" w:lineRule="exact"/>
        <w:ind w:left="1079" w:leftChars="257" w:hanging="540"/>
        <w:jc w:val="center"/>
        <w:rPr>
          <w:rFonts w:ascii="宋体" w:hAnsi="宋体"/>
          <w:kern w:val="0"/>
          <w:sz w:val="24"/>
          <w:szCs w:val="20"/>
          <w:highlight w:val="none"/>
        </w:rPr>
      </w:pPr>
    </w:p>
    <w:p>
      <w:pPr>
        <w:spacing w:line="560" w:lineRule="exact"/>
        <w:ind w:firstLine="567"/>
        <w:rPr>
          <w:rFonts w:ascii="宋体" w:hAnsi="宋体"/>
          <w:kern w:val="0"/>
          <w:sz w:val="24"/>
          <w:szCs w:val="20"/>
          <w:highlight w:val="none"/>
        </w:rPr>
      </w:pPr>
      <w:r>
        <w:rPr>
          <w:rFonts w:hint="eastAsia" w:ascii="宋体" w:hAnsi="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spacing w:line="560" w:lineRule="exact"/>
        <w:ind w:left="1079" w:leftChars="257" w:hanging="540"/>
        <w:rPr>
          <w:rFonts w:ascii="宋体" w:hAnsi="宋体"/>
          <w:kern w:val="0"/>
          <w:sz w:val="24"/>
          <w:szCs w:val="20"/>
          <w:highlight w:val="none"/>
        </w:rPr>
      </w:pPr>
      <w:r>
        <w:rPr>
          <w:rFonts w:hint="eastAsia" w:ascii="宋体" w:hAnsi="宋体"/>
          <w:kern w:val="0"/>
          <w:sz w:val="24"/>
          <w:szCs w:val="20"/>
          <w:highlight w:val="none"/>
        </w:rPr>
        <w:t>本单位对上述声明的真实性负责。如有虚假，将依法承担相应责任。</w:t>
      </w:r>
    </w:p>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cs="宋体"/>
          <w:kern w:val="0"/>
          <w:sz w:val="24"/>
          <w:highlight w:val="none"/>
        </w:rPr>
        <w:t>供应商（公章）：</w:t>
      </w:r>
    </w:p>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sz w:val="24"/>
          <w:highlight w:val="none"/>
        </w:rPr>
        <w:t>法定代表人（</w:t>
      </w:r>
      <w:r>
        <w:rPr>
          <w:rFonts w:hint="eastAsia" w:ascii="宋体" w:hAnsi="宋体" w:cs="宋体"/>
          <w:sz w:val="24"/>
          <w:highlight w:val="none"/>
        </w:rPr>
        <w:t>非法人组织的负责人</w:t>
      </w:r>
      <w:r>
        <w:rPr>
          <w:rFonts w:hint="eastAsia" w:ascii="宋体" w:hAnsi="宋体"/>
          <w:sz w:val="24"/>
          <w:highlight w:val="none"/>
        </w:rPr>
        <w:t>）或其授权代表（签章）</w:t>
      </w:r>
      <w:r>
        <w:rPr>
          <w:rFonts w:hint="eastAsia" w:ascii="宋体" w:hAnsi="宋体" w:cs="宋体"/>
          <w:kern w:val="0"/>
          <w:sz w:val="24"/>
          <w:highlight w:val="none"/>
        </w:rPr>
        <w:t>：</w:t>
      </w:r>
    </w:p>
    <w:p>
      <w:pPr>
        <w:spacing w:line="560" w:lineRule="exact"/>
        <w:ind w:left="1079" w:leftChars="257" w:hanging="540"/>
        <w:rPr>
          <w:rFonts w:ascii="宋体" w:hAnsi="宋体"/>
          <w:kern w:val="0"/>
          <w:sz w:val="24"/>
          <w:szCs w:val="20"/>
          <w:highlight w:val="none"/>
        </w:rPr>
      </w:pPr>
      <w:r>
        <w:rPr>
          <w:rFonts w:hint="eastAsia" w:ascii="宋体" w:hAnsi="宋体" w:cs="宋体"/>
          <w:kern w:val="0"/>
          <w:sz w:val="24"/>
          <w:highlight w:val="none"/>
        </w:rPr>
        <w:t>日    期：      年   月   日</w:t>
      </w:r>
    </w:p>
    <w:p>
      <w:pPr>
        <w:spacing w:line="560" w:lineRule="exact"/>
        <w:ind w:left="1079" w:leftChars="257" w:hanging="540"/>
        <w:rPr>
          <w:rFonts w:ascii="宋体" w:hAnsi="宋体"/>
          <w:kern w:val="0"/>
          <w:sz w:val="24"/>
          <w:szCs w:val="20"/>
          <w:highlight w:val="none"/>
        </w:rPr>
      </w:pPr>
    </w:p>
    <w:p>
      <w:pPr>
        <w:spacing w:line="560" w:lineRule="exact"/>
        <w:jc w:val="center"/>
        <w:rPr>
          <w:rFonts w:ascii="宋体" w:hAnsi="宋体"/>
          <w:b/>
          <w:kern w:val="0"/>
          <w:sz w:val="24"/>
          <w:szCs w:val="20"/>
          <w:highlight w:val="none"/>
        </w:rPr>
      </w:pPr>
      <w:r>
        <w:rPr>
          <w:rFonts w:hint="eastAsia" w:ascii="宋体" w:hAnsi="宋体"/>
          <w:b/>
          <w:kern w:val="0"/>
          <w:sz w:val="24"/>
          <w:szCs w:val="20"/>
          <w:highlight w:val="none"/>
        </w:rPr>
        <w:t>10.3省级以上监狱管理局、戒毒管理局（含新疆生产建设兵团） 出具的属于监狱企业的证明文件扫描件</w:t>
      </w:r>
    </w:p>
    <w:p>
      <w:pPr>
        <w:spacing w:line="560" w:lineRule="exact"/>
        <w:jc w:val="center"/>
        <w:rPr>
          <w:rFonts w:ascii="宋体" w:hAnsi="宋体"/>
          <w:b/>
          <w:kern w:val="0"/>
          <w:sz w:val="24"/>
          <w:szCs w:val="20"/>
          <w:highlight w:val="none"/>
        </w:rPr>
      </w:pPr>
    </w:p>
    <w:p>
      <w:pPr>
        <w:spacing w:line="560" w:lineRule="exact"/>
        <w:jc w:val="center"/>
        <w:outlineLvl w:val="1"/>
        <w:rPr>
          <w:rFonts w:ascii="宋体" w:hAnsi="宋体"/>
          <w:b/>
          <w:kern w:val="0"/>
          <w:sz w:val="24"/>
          <w:szCs w:val="20"/>
          <w:highlight w:val="none"/>
        </w:rPr>
        <w:sectPr>
          <w:pgSz w:w="11906" w:h="16838"/>
          <w:pgMar w:top="1440" w:right="1797" w:bottom="1440" w:left="1797" w:header="851" w:footer="992" w:gutter="0"/>
          <w:cols w:space="720" w:num="1"/>
          <w:docGrid w:type="linesAndChars" w:linePitch="312" w:charSpace="0"/>
        </w:sectPr>
      </w:pPr>
      <w:bookmarkStart w:id="384" w:name="_Toc30447"/>
      <w:r>
        <w:rPr>
          <w:rFonts w:hint="eastAsia" w:ascii="宋体" w:hAnsi="宋体"/>
          <w:b/>
          <w:kern w:val="0"/>
          <w:sz w:val="24"/>
          <w:szCs w:val="20"/>
          <w:highlight w:val="none"/>
        </w:rPr>
        <w:t>（若有）</w:t>
      </w:r>
      <w:bookmarkEnd w:id="384"/>
    </w:p>
    <w:bookmarkEnd w:id="366"/>
    <w:p>
      <w:pPr>
        <w:pStyle w:val="6"/>
        <w:spacing w:line="560" w:lineRule="exact"/>
        <w:rPr>
          <w:rFonts w:hAnsi="宋体" w:cs="宋体"/>
          <w:highlight w:val="none"/>
          <w:u w:val="none"/>
        </w:rPr>
      </w:pPr>
      <w:bookmarkStart w:id="385" w:name="_Toc518923118"/>
      <w:bookmarkStart w:id="386" w:name="_Toc18918"/>
      <w:bookmarkStart w:id="387" w:name="_Toc25725"/>
      <w:bookmarkStart w:id="388" w:name="_Toc4612"/>
      <w:bookmarkStart w:id="389" w:name="_Toc46136865"/>
      <w:bookmarkStart w:id="390" w:name="_Toc518923122"/>
      <w:r>
        <w:rPr>
          <w:rFonts w:hint="eastAsia" w:hAnsi="宋体"/>
          <w:highlight w:val="none"/>
          <w:u w:val="none"/>
        </w:rPr>
        <w:t>11.</w:t>
      </w:r>
      <w:bookmarkEnd w:id="385"/>
      <w:bookmarkEnd w:id="386"/>
      <w:bookmarkEnd w:id="387"/>
      <w:bookmarkEnd w:id="388"/>
      <w:bookmarkEnd w:id="389"/>
      <w:r>
        <w:rPr>
          <w:rFonts w:hint="eastAsia" w:hAnsi="宋体"/>
          <w:highlight w:val="none"/>
          <w:u w:val="none"/>
        </w:rPr>
        <w:t>投标人资格审查材料</w:t>
      </w:r>
    </w:p>
    <w:p>
      <w:pPr>
        <w:spacing w:line="560" w:lineRule="exact"/>
        <w:ind w:firstLine="480"/>
        <w:jc w:val="left"/>
        <w:rPr>
          <w:rFonts w:ascii="宋体" w:hAnsi="宋体" w:cs="宋体"/>
          <w:sz w:val="24"/>
          <w:highlight w:val="none"/>
        </w:rPr>
      </w:pPr>
    </w:p>
    <w:p>
      <w:pPr>
        <w:spacing w:line="560" w:lineRule="exact"/>
        <w:rPr>
          <w:rFonts w:ascii="宋体" w:hAnsi="宋体" w:cs="宋体"/>
          <w:sz w:val="24"/>
          <w:highlight w:val="none"/>
        </w:rPr>
      </w:pPr>
      <w:r>
        <w:rPr>
          <w:rFonts w:hint="eastAsia" w:ascii="宋体" w:hAnsi="宋体" w:cs="宋体"/>
          <w:sz w:val="24"/>
          <w:highlight w:val="none"/>
        </w:rPr>
        <w:t>（1）具备加载统一社会信用代码的《营业执照》或其他组织有效证件（本条所指其他组织不包含法人的分支机构，银行、保险、石油、石化、电力、电信等有行业特殊情况的除外）原件扫描件；</w:t>
      </w:r>
    </w:p>
    <w:p>
      <w:pPr>
        <w:spacing w:line="560" w:lineRule="exact"/>
        <w:rPr>
          <w:rFonts w:ascii="宋体" w:hAnsi="宋体" w:cs="宋体"/>
          <w:sz w:val="24"/>
          <w:highlight w:val="none"/>
        </w:rPr>
      </w:pPr>
      <w:r>
        <w:rPr>
          <w:rFonts w:hint="eastAsia" w:ascii="宋体" w:hAnsi="宋体" w:cs="宋体"/>
          <w:sz w:val="24"/>
          <w:highlight w:val="none"/>
        </w:rPr>
        <w:t>（2）法定代表人（非法人组织的负责人）身份证明书或法定代表人（非法人组织的负责人）授权书扫描件；</w:t>
      </w:r>
    </w:p>
    <w:p>
      <w:pPr>
        <w:spacing w:line="560" w:lineRule="exact"/>
        <w:rPr>
          <w:rFonts w:ascii="宋体" w:hAnsi="宋体" w:cs="宋体"/>
          <w:sz w:val="24"/>
          <w:highlight w:val="none"/>
        </w:rPr>
      </w:pPr>
      <w:r>
        <w:rPr>
          <w:rFonts w:hint="eastAsia" w:ascii="宋体" w:hAnsi="宋体" w:cs="宋体"/>
          <w:sz w:val="24"/>
          <w:highlight w:val="none"/>
        </w:rPr>
        <w:t>（3）法定代表人（非法人组织的负责人）或其授权代表的身份证扫描件；</w:t>
      </w:r>
    </w:p>
    <w:p>
      <w:pPr>
        <w:spacing w:line="560" w:lineRule="exact"/>
        <w:rPr>
          <w:rFonts w:ascii="宋体" w:hAnsi="宋体" w:cs="宋体"/>
          <w:sz w:val="24"/>
          <w:highlight w:val="none"/>
        </w:rPr>
      </w:pPr>
      <w:r>
        <w:rPr>
          <w:rFonts w:hint="eastAsia" w:ascii="宋体" w:hAnsi="宋体" w:cs="宋体"/>
          <w:sz w:val="24"/>
          <w:highlight w:val="none"/>
        </w:rPr>
        <w:t>（4）供应商信用承诺书；</w:t>
      </w:r>
    </w:p>
    <w:p>
      <w:pPr>
        <w:spacing w:line="560" w:lineRule="exact"/>
        <w:jc w:val="left"/>
        <w:rPr>
          <w:rFonts w:ascii="宋体" w:hAnsi="宋体" w:cs="宋体"/>
          <w:sz w:val="24"/>
          <w:highlight w:val="none"/>
        </w:rPr>
      </w:pPr>
    </w:p>
    <w:p>
      <w:pPr>
        <w:spacing w:line="560" w:lineRule="exact"/>
        <w:jc w:val="left"/>
        <w:rPr>
          <w:rFonts w:ascii="宋体" w:hAnsi="宋体" w:cs="宋体"/>
          <w:sz w:val="24"/>
          <w:highlight w:val="none"/>
        </w:rPr>
      </w:pPr>
    </w:p>
    <w:p>
      <w:pPr>
        <w:pStyle w:val="6"/>
        <w:spacing w:line="560" w:lineRule="exact"/>
        <w:rPr>
          <w:rFonts w:hAnsi="宋体" w:cs="宋体"/>
          <w:highlight w:val="none"/>
          <w:u w:val="none"/>
        </w:rPr>
      </w:pPr>
      <w:bookmarkStart w:id="391" w:name="_Toc23980"/>
      <w:bookmarkStart w:id="392" w:name="_Toc21970"/>
      <w:r>
        <w:rPr>
          <w:rFonts w:hint="eastAsia" w:hAnsi="宋体" w:cs="宋体"/>
          <w:highlight w:val="none"/>
          <w:u w:val="none"/>
        </w:rPr>
        <w:t>12</w:t>
      </w:r>
      <w:r>
        <w:rPr>
          <w:rFonts w:hAnsi="宋体" w:cs="宋体"/>
          <w:highlight w:val="none"/>
          <w:u w:val="none"/>
        </w:rPr>
        <w:t>.</w:t>
      </w:r>
      <w:bookmarkEnd w:id="391"/>
      <w:bookmarkEnd w:id="392"/>
      <w:r>
        <w:rPr>
          <w:rFonts w:hint="eastAsia" w:hAnsi="宋体" w:cs="宋体"/>
          <w:highlight w:val="none"/>
          <w:u w:val="none"/>
        </w:rPr>
        <w:t>技术部分</w:t>
      </w:r>
    </w:p>
    <w:bookmarkEnd w:id="390"/>
    <w:p>
      <w:pPr>
        <w:spacing w:line="560" w:lineRule="exact"/>
        <w:ind w:left="630"/>
        <w:jc w:val="left"/>
        <w:rPr>
          <w:rFonts w:ascii="宋体" w:hAnsi="宋体"/>
          <w:bCs/>
          <w:sz w:val="24"/>
          <w:highlight w:val="none"/>
        </w:rPr>
      </w:pPr>
      <w:r>
        <w:rPr>
          <w:rFonts w:hint="eastAsia" w:ascii="宋体" w:hAnsi="宋体"/>
          <w:bCs/>
          <w:sz w:val="24"/>
          <w:highlight w:val="none"/>
        </w:rPr>
        <w:t>（1）供应商针对本项目的总体服务方案</w:t>
      </w:r>
    </w:p>
    <w:p>
      <w:pPr>
        <w:spacing w:line="560" w:lineRule="exact"/>
        <w:ind w:left="630"/>
        <w:jc w:val="left"/>
        <w:rPr>
          <w:rFonts w:ascii="宋体" w:hAnsi="宋体"/>
          <w:bCs/>
          <w:sz w:val="24"/>
          <w:highlight w:val="none"/>
        </w:rPr>
      </w:pPr>
      <w:r>
        <w:rPr>
          <w:rFonts w:hint="eastAsia" w:ascii="宋体" w:hAnsi="宋体"/>
          <w:bCs/>
          <w:sz w:val="24"/>
          <w:highlight w:val="none"/>
        </w:rPr>
        <w:t>（2）拟投入本项目的人员情况表</w:t>
      </w:r>
    </w:p>
    <w:p>
      <w:pPr>
        <w:spacing w:line="560" w:lineRule="exact"/>
        <w:ind w:left="630"/>
        <w:jc w:val="left"/>
        <w:rPr>
          <w:rFonts w:ascii="宋体" w:hAnsi="宋体"/>
          <w:bCs/>
          <w:sz w:val="24"/>
          <w:highlight w:val="none"/>
        </w:rPr>
      </w:pPr>
      <w:r>
        <w:rPr>
          <w:rFonts w:hint="eastAsia" w:ascii="宋体" w:hAnsi="宋体"/>
          <w:bCs/>
          <w:sz w:val="24"/>
          <w:highlight w:val="none"/>
        </w:rPr>
        <w:t>（3）服务进度计划及保证措施</w:t>
      </w:r>
    </w:p>
    <w:p>
      <w:pPr>
        <w:spacing w:line="560" w:lineRule="exact"/>
        <w:ind w:left="630"/>
        <w:jc w:val="left"/>
        <w:rPr>
          <w:rFonts w:ascii="宋体" w:hAnsi="宋体"/>
          <w:bCs/>
          <w:sz w:val="24"/>
          <w:highlight w:val="none"/>
        </w:rPr>
      </w:pPr>
      <w:r>
        <w:rPr>
          <w:rFonts w:hint="eastAsia" w:ascii="宋体" w:hAnsi="宋体"/>
          <w:bCs/>
          <w:sz w:val="24"/>
          <w:highlight w:val="none"/>
        </w:rPr>
        <w:t>（4）质量保证保证措施</w:t>
      </w:r>
    </w:p>
    <w:p>
      <w:pPr>
        <w:pStyle w:val="44"/>
        <w:spacing w:line="560" w:lineRule="exact"/>
        <w:ind w:firstLine="480"/>
        <w:rPr>
          <w:rFonts w:ascii="宋体" w:hAnsi="宋体" w:cs="宋体"/>
          <w:sz w:val="24"/>
          <w:highlight w:val="none"/>
        </w:rPr>
      </w:pPr>
    </w:p>
    <w:p>
      <w:pPr>
        <w:pStyle w:val="5"/>
        <w:spacing w:line="560" w:lineRule="exact"/>
        <w:ind w:firstLine="480" w:firstLineChars="200"/>
        <w:jc w:val="both"/>
        <w:rPr>
          <w:rFonts w:hAnsi="宋体" w:cs="宋体"/>
          <w:highlight w:val="none"/>
        </w:rPr>
      </w:pPr>
      <w:bookmarkStart w:id="393" w:name="_Toc31939"/>
      <w:bookmarkStart w:id="394" w:name="_Toc5466"/>
      <w:bookmarkStart w:id="395" w:name="_Toc304201058"/>
      <w:bookmarkStart w:id="396" w:name="_Toc62323625"/>
      <w:bookmarkStart w:id="397" w:name="_Toc384995799"/>
      <w:bookmarkStart w:id="398" w:name="_Toc62323850"/>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5"/>
        <w:spacing w:line="560" w:lineRule="exact"/>
        <w:ind w:firstLine="480" w:firstLineChars="200"/>
        <w:jc w:val="both"/>
        <w:rPr>
          <w:rFonts w:hAnsi="宋体" w:cs="宋体"/>
          <w:highlight w:val="none"/>
        </w:rPr>
      </w:pPr>
    </w:p>
    <w:p>
      <w:pPr>
        <w:pStyle w:val="3"/>
        <w:tabs>
          <w:tab w:val="left" w:pos="0"/>
        </w:tabs>
        <w:spacing w:before="0" w:after="0" w:line="560" w:lineRule="exact"/>
        <w:rPr>
          <w:rFonts w:hAnsi="宋体"/>
          <w:highlight w:val="none"/>
        </w:rPr>
      </w:pPr>
      <w:bookmarkStart w:id="399" w:name="_Toc26727"/>
      <w:bookmarkStart w:id="400" w:name="_Toc21189"/>
      <w:r>
        <w:rPr>
          <w:rFonts w:hAnsi="宋体"/>
          <w:highlight w:val="none"/>
        </w:rPr>
        <w:t>第</w:t>
      </w:r>
      <w:r>
        <w:rPr>
          <w:rFonts w:hint="eastAsia" w:hAnsi="宋体"/>
          <w:highlight w:val="none"/>
        </w:rPr>
        <w:t xml:space="preserve">六章 </w:t>
      </w:r>
      <w:r>
        <w:rPr>
          <w:rFonts w:hAnsi="宋体"/>
          <w:highlight w:val="none"/>
        </w:rPr>
        <w:t>政府采购</w:t>
      </w:r>
      <w:r>
        <w:rPr>
          <w:rFonts w:hint="eastAsia" w:hAnsi="宋体"/>
          <w:highlight w:val="none"/>
        </w:rPr>
        <w:t>合同格式</w:t>
      </w:r>
      <w:bookmarkEnd w:id="399"/>
      <w:bookmarkEnd w:id="400"/>
    </w:p>
    <w:p>
      <w:pPr>
        <w:pStyle w:val="5"/>
        <w:spacing w:line="560" w:lineRule="exact"/>
        <w:ind w:firstLine="480" w:firstLineChars="200"/>
        <w:jc w:val="both"/>
        <w:rPr>
          <w:rFonts w:hAnsi="宋体" w:cs="宋体"/>
          <w:highlight w:val="none"/>
        </w:rPr>
      </w:pPr>
    </w:p>
    <w:p>
      <w:pPr>
        <w:pStyle w:val="3"/>
        <w:rPr>
          <w:highlight w:val="none"/>
        </w:rPr>
      </w:pPr>
      <w:r>
        <w:rPr>
          <w:rFonts w:hint="eastAsia"/>
          <w:highlight w:val="none"/>
        </w:rPr>
        <w:t>合同文本</w:t>
      </w:r>
    </w:p>
    <w:p>
      <w:pPr>
        <w:pStyle w:val="35"/>
        <w:spacing w:line="500" w:lineRule="exact"/>
        <w:ind w:firstLine="470" w:firstLineChars="196"/>
        <w:rPr>
          <w:b/>
          <w:bCs/>
          <w:sz w:val="24"/>
          <w:highlight w:val="none"/>
        </w:rPr>
      </w:pPr>
      <w:r>
        <w:rPr>
          <w:bCs/>
          <w:sz w:val="24"/>
          <w:highlight w:val="none"/>
        </w:rPr>
        <w:t>根据《中华人民共和国政府采购法》、《中华人民共和国政府采购法实施条例》、《中华人民共和国民法典》</w:t>
      </w:r>
      <w:r>
        <w:rPr>
          <w:rFonts w:hint="eastAsia"/>
          <w:bCs/>
          <w:sz w:val="24"/>
          <w:highlight w:val="none"/>
        </w:rPr>
        <w:t>等</w:t>
      </w:r>
      <w:r>
        <w:rPr>
          <w:bCs/>
          <w:sz w:val="24"/>
          <w:highlight w:val="none"/>
        </w:rPr>
        <w:t>法律、法规的规定，经双方充分协商，特订立本合同，以资共同遵守。</w:t>
      </w:r>
    </w:p>
    <w:p>
      <w:pPr>
        <w:pStyle w:val="35"/>
        <w:spacing w:line="500" w:lineRule="exact"/>
        <w:ind w:firstLine="472" w:firstLineChars="196"/>
        <w:rPr>
          <w:b/>
          <w:bCs/>
          <w:sz w:val="24"/>
          <w:highlight w:val="none"/>
        </w:rPr>
      </w:pPr>
      <w:r>
        <w:rPr>
          <w:b/>
          <w:bCs/>
          <w:sz w:val="24"/>
          <w:highlight w:val="none"/>
        </w:rPr>
        <w:t>1、合同文件</w:t>
      </w:r>
    </w:p>
    <w:p>
      <w:pPr>
        <w:pStyle w:val="35"/>
        <w:spacing w:line="500" w:lineRule="exact"/>
        <w:ind w:firstLine="480" w:firstLineChars="200"/>
        <w:rPr>
          <w:bCs/>
          <w:sz w:val="24"/>
          <w:highlight w:val="none"/>
        </w:rPr>
      </w:pPr>
      <w:r>
        <w:rPr>
          <w:bCs/>
          <w:sz w:val="24"/>
          <w:highlight w:val="none"/>
        </w:rPr>
        <w:t>下列文件构成本合同的组成部分：</w:t>
      </w:r>
    </w:p>
    <w:p>
      <w:pPr>
        <w:pStyle w:val="35"/>
        <w:spacing w:line="500" w:lineRule="exact"/>
        <w:ind w:firstLine="480" w:firstLineChars="200"/>
        <w:rPr>
          <w:sz w:val="24"/>
          <w:highlight w:val="none"/>
        </w:rPr>
      </w:pPr>
      <w:r>
        <w:rPr>
          <w:sz w:val="24"/>
          <w:highlight w:val="none"/>
        </w:rPr>
        <w:t>A．</w:t>
      </w:r>
      <w:r>
        <w:rPr>
          <w:rFonts w:hint="eastAsia"/>
          <w:sz w:val="24"/>
          <w:highlight w:val="none"/>
        </w:rPr>
        <w:t>单一来源采购</w:t>
      </w:r>
      <w:r>
        <w:rPr>
          <w:sz w:val="24"/>
          <w:highlight w:val="none"/>
        </w:rPr>
        <w:t>文件</w:t>
      </w:r>
    </w:p>
    <w:p>
      <w:pPr>
        <w:pStyle w:val="35"/>
        <w:spacing w:line="500" w:lineRule="exact"/>
        <w:ind w:firstLine="480" w:firstLineChars="200"/>
        <w:rPr>
          <w:sz w:val="24"/>
          <w:highlight w:val="none"/>
        </w:rPr>
      </w:pPr>
      <w:r>
        <w:rPr>
          <w:sz w:val="24"/>
          <w:highlight w:val="none"/>
        </w:rPr>
        <w:t>B．</w:t>
      </w:r>
      <w:r>
        <w:rPr>
          <w:rFonts w:hint="eastAsia"/>
          <w:sz w:val="24"/>
          <w:highlight w:val="none"/>
        </w:rPr>
        <w:t>报价</w:t>
      </w:r>
      <w:r>
        <w:rPr>
          <w:sz w:val="24"/>
          <w:highlight w:val="none"/>
        </w:rPr>
        <w:t xml:space="preserve">文件                </w:t>
      </w:r>
    </w:p>
    <w:p>
      <w:pPr>
        <w:pStyle w:val="35"/>
        <w:spacing w:line="500" w:lineRule="exact"/>
        <w:ind w:firstLine="480" w:firstLineChars="200"/>
        <w:rPr>
          <w:sz w:val="24"/>
          <w:highlight w:val="none"/>
        </w:rPr>
      </w:pPr>
      <w:r>
        <w:rPr>
          <w:sz w:val="24"/>
          <w:highlight w:val="none"/>
        </w:rPr>
        <w:t>C．</w:t>
      </w:r>
      <w:r>
        <w:rPr>
          <w:rFonts w:hint="eastAsia"/>
          <w:sz w:val="24"/>
          <w:highlight w:val="none"/>
        </w:rPr>
        <w:t>单一来源</w:t>
      </w:r>
      <w:r>
        <w:rPr>
          <w:sz w:val="24"/>
          <w:highlight w:val="none"/>
        </w:rPr>
        <w:t xml:space="preserve">报价表等 </w:t>
      </w:r>
    </w:p>
    <w:p>
      <w:pPr>
        <w:pStyle w:val="35"/>
        <w:spacing w:line="500" w:lineRule="exact"/>
        <w:ind w:firstLine="480" w:firstLineChars="200"/>
        <w:rPr>
          <w:sz w:val="24"/>
          <w:highlight w:val="none"/>
        </w:rPr>
      </w:pPr>
      <w:r>
        <w:rPr>
          <w:sz w:val="24"/>
          <w:highlight w:val="none"/>
        </w:rPr>
        <w:t>D．</w:t>
      </w:r>
      <w:r>
        <w:rPr>
          <w:rFonts w:hint="eastAsia"/>
          <w:sz w:val="24"/>
          <w:highlight w:val="none"/>
        </w:rPr>
        <w:t>服务</w:t>
      </w:r>
      <w:r>
        <w:rPr>
          <w:sz w:val="24"/>
          <w:highlight w:val="none"/>
        </w:rPr>
        <w:t xml:space="preserve">要求等   </w:t>
      </w:r>
    </w:p>
    <w:p>
      <w:pPr>
        <w:pStyle w:val="35"/>
        <w:spacing w:line="500" w:lineRule="exact"/>
        <w:ind w:firstLine="480" w:firstLineChars="200"/>
        <w:rPr>
          <w:sz w:val="24"/>
          <w:highlight w:val="none"/>
        </w:rPr>
      </w:pPr>
      <w:r>
        <w:rPr>
          <w:sz w:val="24"/>
          <w:highlight w:val="none"/>
        </w:rPr>
        <w:t xml:space="preserve">E、质疑澄清表及承诺 </w:t>
      </w:r>
    </w:p>
    <w:p>
      <w:pPr>
        <w:pStyle w:val="35"/>
        <w:spacing w:line="500" w:lineRule="exact"/>
        <w:ind w:firstLine="480" w:firstLineChars="200"/>
        <w:rPr>
          <w:sz w:val="24"/>
          <w:highlight w:val="none"/>
        </w:rPr>
      </w:pPr>
      <w:r>
        <w:rPr>
          <w:sz w:val="24"/>
          <w:highlight w:val="none"/>
        </w:rPr>
        <w:t>F、成交通知书</w:t>
      </w:r>
    </w:p>
    <w:p>
      <w:pPr>
        <w:pStyle w:val="35"/>
        <w:spacing w:line="500" w:lineRule="exact"/>
        <w:ind w:firstLine="480" w:firstLineChars="200"/>
        <w:rPr>
          <w:sz w:val="24"/>
          <w:highlight w:val="none"/>
        </w:rPr>
      </w:pPr>
      <w:r>
        <w:rPr>
          <w:rFonts w:hint="eastAsia"/>
          <w:sz w:val="24"/>
          <w:highlight w:val="none"/>
        </w:rPr>
        <w:t>G、合同执行期间经备案部门同意的双方达成的补充协议</w:t>
      </w:r>
    </w:p>
    <w:p>
      <w:pPr>
        <w:pStyle w:val="35"/>
        <w:spacing w:line="500" w:lineRule="exact"/>
        <w:ind w:firstLine="472" w:firstLineChars="196"/>
        <w:rPr>
          <w:b/>
          <w:bCs/>
          <w:sz w:val="24"/>
          <w:highlight w:val="none"/>
        </w:rPr>
      </w:pPr>
      <w:r>
        <w:rPr>
          <w:b/>
          <w:bCs/>
          <w:sz w:val="24"/>
          <w:highlight w:val="none"/>
        </w:rPr>
        <w:t>2、合同范围和条件</w:t>
      </w:r>
    </w:p>
    <w:p>
      <w:pPr>
        <w:pStyle w:val="35"/>
        <w:spacing w:line="500" w:lineRule="exact"/>
        <w:ind w:firstLine="480" w:firstLineChars="200"/>
        <w:rPr>
          <w:sz w:val="24"/>
          <w:highlight w:val="none"/>
        </w:rPr>
      </w:pPr>
      <w:r>
        <w:rPr>
          <w:sz w:val="24"/>
          <w:highlight w:val="none"/>
        </w:rPr>
        <w:t>本合同的范围和条件与上述合同文件中规定内容一致。</w:t>
      </w:r>
    </w:p>
    <w:p>
      <w:pPr>
        <w:pStyle w:val="35"/>
        <w:spacing w:line="500" w:lineRule="exact"/>
        <w:ind w:firstLine="472" w:firstLineChars="196"/>
        <w:rPr>
          <w:b/>
          <w:bCs/>
          <w:sz w:val="24"/>
          <w:highlight w:val="none"/>
        </w:rPr>
      </w:pPr>
      <w:r>
        <w:rPr>
          <w:rFonts w:hint="eastAsia"/>
          <w:b/>
          <w:bCs/>
          <w:sz w:val="24"/>
          <w:highlight w:val="none"/>
        </w:rPr>
        <w:t>3、服务内容</w:t>
      </w:r>
    </w:p>
    <w:p>
      <w:pPr>
        <w:pStyle w:val="35"/>
        <w:spacing w:line="500" w:lineRule="exact"/>
        <w:ind w:left="420"/>
        <w:rPr>
          <w:rFonts w:cs="宋体"/>
          <w:kern w:val="0"/>
          <w:sz w:val="24"/>
          <w:highlight w:val="none"/>
        </w:rPr>
      </w:pPr>
      <w:r>
        <w:rPr>
          <w:rFonts w:hint="eastAsia"/>
          <w:sz w:val="24"/>
          <w:highlight w:val="none"/>
        </w:rPr>
        <w:t xml:space="preserve">本合同要求提供的服务内容与上述合同文件中规定内容一致。 </w:t>
      </w:r>
    </w:p>
    <w:p>
      <w:pPr>
        <w:pStyle w:val="35"/>
        <w:spacing w:line="500" w:lineRule="exact"/>
        <w:ind w:firstLine="472" w:firstLineChars="196"/>
        <w:rPr>
          <w:b/>
          <w:bCs/>
          <w:sz w:val="24"/>
          <w:highlight w:val="none"/>
        </w:rPr>
      </w:pPr>
      <w:r>
        <w:rPr>
          <w:rFonts w:hint="eastAsia"/>
          <w:b/>
          <w:sz w:val="24"/>
          <w:highlight w:val="none"/>
        </w:rPr>
        <w:t>4</w:t>
      </w:r>
      <w:r>
        <w:rPr>
          <w:b/>
          <w:sz w:val="24"/>
          <w:highlight w:val="none"/>
        </w:rPr>
        <w:t>、</w:t>
      </w:r>
      <w:r>
        <w:rPr>
          <w:b/>
          <w:bCs/>
          <w:sz w:val="24"/>
          <w:highlight w:val="none"/>
        </w:rPr>
        <w:t>合同价款</w:t>
      </w:r>
    </w:p>
    <w:p>
      <w:pPr>
        <w:pStyle w:val="35"/>
        <w:spacing w:line="500" w:lineRule="exact"/>
        <w:ind w:firstLine="480" w:firstLineChars="200"/>
        <w:rPr>
          <w:sz w:val="24"/>
          <w:highlight w:val="none"/>
        </w:rPr>
      </w:pPr>
      <w:r>
        <w:rPr>
          <w:sz w:val="24"/>
          <w:highlight w:val="none"/>
        </w:rPr>
        <w:t>根据上述合同文件要求，合同金额为人民币元，大写：</w:t>
      </w:r>
      <w:r>
        <w:rPr>
          <w:rFonts w:hint="eastAsia"/>
          <w:sz w:val="24"/>
          <w:highlight w:val="none"/>
        </w:rPr>
        <w:t>万元整</w:t>
      </w:r>
      <w:r>
        <w:rPr>
          <w:sz w:val="24"/>
          <w:highlight w:val="none"/>
        </w:rPr>
        <w:t>。</w:t>
      </w:r>
    </w:p>
    <w:p>
      <w:pPr>
        <w:pStyle w:val="35"/>
        <w:spacing w:line="500" w:lineRule="exact"/>
        <w:ind w:firstLine="482" w:firstLineChars="200"/>
        <w:rPr>
          <w:rFonts w:cs="宋体"/>
          <w:b/>
          <w:bCs/>
          <w:sz w:val="24"/>
          <w:highlight w:val="none"/>
        </w:rPr>
      </w:pPr>
      <w:r>
        <w:rPr>
          <w:rFonts w:hint="eastAsia" w:cs="宋体"/>
          <w:b/>
          <w:bCs/>
          <w:sz w:val="24"/>
          <w:highlight w:val="none"/>
        </w:rPr>
        <w:t>5、质量保证及承诺</w:t>
      </w:r>
      <w:r>
        <w:rPr>
          <w:rFonts w:hint="eastAsia" w:cs="宋体"/>
          <w:bCs/>
          <w:sz w:val="24"/>
          <w:highlight w:val="none"/>
        </w:rPr>
        <w:t>（</w:t>
      </w:r>
      <w:r>
        <w:rPr>
          <w:rFonts w:hint="eastAsia"/>
          <w:sz w:val="24"/>
          <w:highlight w:val="none"/>
        </w:rPr>
        <w:t>详见响应文件</w:t>
      </w:r>
      <w:r>
        <w:rPr>
          <w:rFonts w:hint="eastAsia" w:cs="宋体"/>
          <w:bCs/>
          <w:sz w:val="24"/>
          <w:highlight w:val="none"/>
        </w:rPr>
        <w:t>）</w:t>
      </w:r>
    </w:p>
    <w:p>
      <w:pPr>
        <w:spacing w:line="500" w:lineRule="exact"/>
        <w:ind w:firstLine="472" w:firstLineChars="196"/>
        <w:rPr>
          <w:rFonts w:ascii="宋体" w:hAnsi="宋体"/>
          <w:b/>
          <w:bCs/>
          <w:sz w:val="24"/>
          <w:highlight w:val="none"/>
        </w:rPr>
      </w:pPr>
      <w:r>
        <w:rPr>
          <w:rFonts w:hint="eastAsia" w:ascii="宋体" w:hAnsi="宋体" w:cs="宋体"/>
          <w:b/>
          <w:bCs/>
          <w:sz w:val="24"/>
          <w:highlight w:val="none"/>
        </w:rPr>
        <w:t>6、付款方式</w:t>
      </w:r>
    </w:p>
    <w:p>
      <w:pPr>
        <w:spacing w:line="500" w:lineRule="exact"/>
        <w:ind w:firstLine="480" w:firstLineChars="200"/>
        <w:rPr>
          <w:rFonts w:ascii="宋体" w:hAnsi="宋体" w:cs="宋体"/>
          <w:bCs/>
          <w:sz w:val="24"/>
          <w:highlight w:val="none"/>
        </w:rPr>
      </w:pPr>
      <w:r>
        <w:rPr>
          <w:rFonts w:hint="eastAsia" w:ascii="宋体" w:hAnsi="宋体"/>
          <w:sz w:val="24"/>
          <w:highlight w:val="none"/>
        </w:rPr>
        <w:t>合同签订，项目实施结束，采购人验收合格后支付全部合同价款。</w:t>
      </w:r>
      <w:r>
        <w:rPr>
          <w:rStyle w:val="43"/>
          <w:highlight w:val="none"/>
        </w:rPr>
        <w:commentReference w:id="3"/>
      </w:r>
    </w:p>
    <w:p>
      <w:pPr>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7、服务期：</w:t>
      </w:r>
    </w:p>
    <w:p>
      <w:pPr>
        <w:spacing w:line="500" w:lineRule="exact"/>
        <w:ind w:firstLine="732" w:firstLineChars="304"/>
        <w:rPr>
          <w:rFonts w:ascii="宋体" w:hAnsi="宋体" w:cs="宋体"/>
          <w:b/>
          <w:bCs/>
          <w:sz w:val="24"/>
          <w:highlight w:val="none"/>
        </w:rPr>
      </w:pPr>
      <w:r>
        <w:rPr>
          <w:rFonts w:hint="eastAsia" w:ascii="宋体" w:hAnsi="宋体" w:cs="宋体"/>
          <w:b/>
          <w:bCs/>
          <w:sz w:val="24"/>
          <w:highlight w:val="none"/>
        </w:rPr>
        <w:t>服务地点：</w:t>
      </w:r>
    </w:p>
    <w:p>
      <w:pPr>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8、违约责任</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（1）甲乙双方应全面履行本合同，不得无故终止或解除。</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（2）甲方违反本合同的约定，使乙方未完成规定服务目标，乙方有权要求甲方在一定期限内解决，逾期未解决的，乙方有权终止合同。</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（3）乙方违反本合同的约定，未能达到约定的服务目标，甲方有权要求限期整改。逾期未整改的，甲方有权终止合同。</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（4）任何一方违反本合同，给对方造成经济损失的，应按造成对方实际损失额，给予对方赔偿。</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（5）乙方提供的服务，经甲方验收不合格，将按照比例从合同价款中扣除相应费用。</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（6）合同生效后，如乙方擅自解除合同，赔偿本次和再次采购所发生的所有费用。</w:t>
      </w:r>
    </w:p>
    <w:p>
      <w:pPr>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9、质量保证</w:t>
      </w:r>
    </w:p>
    <w:p>
      <w:pPr>
        <w:spacing w:line="500" w:lineRule="exact"/>
        <w:ind w:firstLine="480" w:firstLineChars="200"/>
        <w:rPr>
          <w:rFonts w:ascii="宋体" w:hAnsi="宋体" w:cs="宋体"/>
          <w:b/>
          <w:bCs/>
          <w:sz w:val="24"/>
          <w:highlight w:val="none"/>
        </w:rPr>
      </w:pPr>
      <w:r>
        <w:rPr>
          <w:rFonts w:hint="eastAsia" w:ascii="宋体" w:hAnsi="宋体" w:cs="宋体"/>
          <w:bCs/>
          <w:sz w:val="24"/>
          <w:highlight w:val="none"/>
        </w:rPr>
        <w:t>1）服务质量应符合采购文件、报价文件及乙方在评审过程中做出的书面澄清及承诺。乙方提供所有服务内容均需符合国家（强制性）标准、各项规范要求或行业标准、规定。</w:t>
      </w:r>
      <w:r>
        <w:rPr>
          <w:rFonts w:hint="eastAsia" w:ascii="宋体" w:hAnsi="宋体" w:cs="宋体"/>
          <w:bCs/>
          <w:sz w:val="24"/>
          <w:highlight w:val="none"/>
        </w:rPr>
        <w:br w:type="textWrapping"/>
      </w:r>
      <w:r>
        <w:rPr>
          <w:rFonts w:hint="eastAsia" w:ascii="宋体" w:hAnsi="宋体" w:cs="宋体"/>
          <w:bCs/>
          <w:sz w:val="24"/>
          <w:highlight w:val="none"/>
        </w:rPr>
        <w:t xml:space="preserve">   2）乙方应保证提供给甲方的服务完全符合本项目采购文件规定的服务标准。</w:t>
      </w:r>
      <w:r>
        <w:rPr>
          <w:rFonts w:hint="eastAsia" w:ascii="宋体" w:hAnsi="宋体" w:cs="宋体"/>
          <w:bCs/>
          <w:sz w:val="24"/>
          <w:highlight w:val="none"/>
        </w:rPr>
        <w:br w:type="textWrapping"/>
      </w:r>
      <w:r>
        <w:rPr>
          <w:rFonts w:hint="eastAsia" w:ascii="宋体" w:hAnsi="宋体" w:cs="宋体"/>
          <w:bCs/>
          <w:sz w:val="24"/>
          <w:highlight w:val="none"/>
        </w:rPr>
        <w:t xml:space="preserve">   3）乙方应保证提供的服务应符合中华人民共和国相关标准及相应的技术规范、本次采购相关文件中的全部相关要求及相关标准及相应的技术规范中之较高者。</w:t>
      </w:r>
      <w:r>
        <w:rPr>
          <w:rFonts w:hint="eastAsia" w:ascii="宋体" w:hAnsi="宋体" w:cs="宋体"/>
          <w:bCs/>
          <w:sz w:val="24"/>
          <w:highlight w:val="none"/>
        </w:rPr>
        <w:br w:type="textWrapping"/>
      </w:r>
      <w:r>
        <w:rPr>
          <w:rFonts w:hint="eastAsia" w:ascii="宋体" w:hAnsi="宋体" w:cs="宋体"/>
          <w:bCs/>
          <w:sz w:val="24"/>
          <w:highlight w:val="none"/>
        </w:rPr>
        <w:t xml:space="preserve">   4）乙方保证提供的服务符合中华人民共和国国家及行业的安全质量标准、环保标准中之较高者。</w:t>
      </w:r>
      <w:r>
        <w:rPr>
          <w:rFonts w:hint="eastAsia" w:ascii="宋体" w:hAnsi="宋体" w:cs="宋体"/>
          <w:bCs/>
          <w:sz w:val="24"/>
          <w:highlight w:val="none"/>
        </w:rPr>
        <w:br w:type="textWrapping"/>
      </w:r>
      <w:r>
        <w:rPr>
          <w:rFonts w:hint="eastAsia" w:ascii="宋体" w:hAnsi="宋体" w:cs="宋体"/>
          <w:bCs/>
          <w:sz w:val="24"/>
          <w:highlight w:val="none"/>
        </w:rPr>
        <w:t xml:space="preserve">   5）乙方保证，乙方依据本合同提供的服务及相关技术资料，乙方均已得到有关知识产权的权利人的合法授权，如发生涉及到专利权、著作权、商标权等争议，乙方负责处理，并承担由此引起的全部法律及经济责任。</w:t>
      </w:r>
      <w:r>
        <w:rPr>
          <w:rFonts w:hint="eastAsia" w:ascii="宋体" w:hAnsi="宋体" w:cs="宋体"/>
          <w:bCs/>
          <w:sz w:val="24"/>
          <w:highlight w:val="none"/>
        </w:rPr>
        <w:br w:type="textWrapping"/>
      </w:r>
      <w:r>
        <w:rPr>
          <w:rFonts w:hint="eastAsia" w:ascii="宋体" w:hAnsi="宋体" w:cs="宋体"/>
          <w:bCs/>
          <w:sz w:val="24"/>
          <w:highlight w:val="none"/>
        </w:rPr>
        <w:t xml:space="preserve">    10</w:t>
      </w:r>
      <w:r>
        <w:rPr>
          <w:rFonts w:hint="eastAsia" w:ascii="宋体" w:hAnsi="宋体" w:cs="宋体"/>
          <w:b/>
          <w:bCs/>
          <w:sz w:val="24"/>
          <w:highlight w:val="none"/>
        </w:rPr>
        <w:t>、服务承诺</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1）乙方应按采购文件、报价文件及乙方在谈判过程中做出的书面说明或承诺提供及时、快速、优质的售后服务。</w:t>
      </w:r>
      <w:r>
        <w:rPr>
          <w:rFonts w:hint="eastAsia" w:ascii="宋体" w:hAnsi="宋体" w:cs="宋体"/>
          <w:bCs/>
          <w:sz w:val="24"/>
          <w:highlight w:val="none"/>
        </w:rPr>
        <w:br w:type="textWrapping"/>
      </w:r>
      <w:r>
        <w:rPr>
          <w:rFonts w:hint="eastAsia" w:ascii="宋体" w:hAnsi="宋体" w:cs="宋体"/>
          <w:bCs/>
          <w:sz w:val="24"/>
          <w:highlight w:val="none"/>
        </w:rPr>
        <w:t xml:space="preserve">    2）其他售后服务内容（详见响应文件）。</w:t>
      </w:r>
    </w:p>
    <w:p>
      <w:pPr>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11、争议解决</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本合同在履行过程中发生争议，双方协商解决；协商不成，双方均可向淄博仲裁委员会提起仲裁。</w:t>
      </w:r>
    </w:p>
    <w:p>
      <w:pPr>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12、合同生效</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本合同经双方代表签字盖章后生效，合同执行期内，甲乙双方均不得随意变更或解除合同。本合同如有未尽事宜，须经双方共同协商，做出补充规定，补充规定与本合同具有同等法律效力。</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签订合同后，甲乙双方应严格履行各项约定。本合同一式五份，甲方执两份，乙方执两份，代理机构备案一份。</w:t>
      </w:r>
    </w:p>
    <w:p>
      <w:pPr>
        <w:spacing w:line="500" w:lineRule="exact"/>
        <w:ind w:firstLine="480" w:firstLineChars="200"/>
        <w:rPr>
          <w:rFonts w:ascii="宋体" w:hAnsi="宋体" w:cs="宋体"/>
          <w:bCs/>
          <w:sz w:val="24"/>
          <w:highlight w:val="none"/>
        </w:rPr>
      </w:pPr>
    </w:p>
    <w:p>
      <w:pPr>
        <w:spacing w:line="500" w:lineRule="exact"/>
        <w:ind w:firstLine="480" w:firstLineChars="200"/>
        <w:rPr>
          <w:rFonts w:ascii="宋体" w:hAnsi="宋体" w:cs="宋体"/>
          <w:bCs/>
          <w:sz w:val="24"/>
          <w:highlight w:val="none"/>
        </w:rPr>
      </w:pP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 xml:space="preserve">甲      方：（公章）                 乙      方： （公章）                 </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全权代表（签章）：                   全权代表（签章）：</w:t>
      </w:r>
    </w:p>
    <w:p>
      <w:pPr>
        <w:spacing w:line="500" w:lineRule="exact"/>
        <w:ind w:firstLine="480" w:firstLineChars="200"/>
        <w:rPr>
          <w:rFonts w:ascii="宋体" w:hAnsi="宋体" w:cs="宋体"/>
          <w:bCs/>
          <w:sz w:val="24"/>
          <w:highlight w:val="none"/>
        </w:rPr>
      </w:pPr>
      <w:r>
        <w:rPr>
          <w:rFonts w:hint="eastAsia" w:ascii="宋体" w:hAnsi="宋体" w:cs="宋体"/>
          <w:bCs/>
          <w:sz w:val="24"/>
          <w:highlight w:val="none"/>
        </w:rPr>
        <w:t>地      址：                         地      址：</w:t>
      </w:r>
    </w:p>
    <w:p>
      <w:pPr>
        <w:spacing w:line="500" w:lineRule="exact"/>
        <w:ind w:firstLine="480" w:firstLineChars="200"/>
        <w:rPr>
          <w:rFonts w:ascii="宋体" w:hAnsi="宋体" w:cs="宋体"/>
          <w:sz w:val="24"/>
          <w:highlight w:val="none"/>
        </w:rPr>
      </w:pPr>
      <w:r>
        <w:rPr>
          <w:rFonts w:hint="eastAsia" w:ascii="宋体" w:hAnsi="宋体" w:cs="宋体"/>
          <w:bCs/>
          <w:sz w:val="24"/>
          <w:highlight w:val="none"/>
        </w:rPr>
        <w:t>电      话：                         电      话：</w:t>
      </w:r>
    </w:p>
    <w:p>
      <w:pPr>
        <w:pStyle w:val="3"/>
        <w:tabs>
          <w:tab w:val="left" w:pos="0"/>
        </w:tabs>
        <w:spacing w:before="0" w:after="0" w:line="560" w:lineRule="exact"/>
        <w:rPr>
          <w:rFonts w:hAnsi="宋体"/>
          <w:highlight w:val="none"/>
        </w:rPr>
      </w:pPr>
    </w:p>
    <w:p>
      <w:pPr>
        <w:pStyle w:val="3"/>
        <w:tabs>
          <w:tab w:val="left" w:pos="0"/>
        </w:tabs>
        <w:spacing w:before="0" w:after="0" w:line="560" w:lineRule="exact"/>
        <w:rPr>
          <w:rFonts w:hAnsi="宋体"/>
          <w:highlight w:val="none"/>
        </w:rPr>
      </w:pPr>
    </w:p>
    <w:p>
      <w:pPr>
        <w:pStyle w:val="3"/>
        <w:tabs>
          <w:tab w:val="left" w:pos="0"/>
        </w:tabs>
        <w:spacing w:before="0" w:after="0" w:line="560" w:lineRule="exact"/>
        <w:rPr>
          <w:rFonts w:hAnsi="宋体"/>
          <w:highlight w:val="none"/>
        </w:rPr>
      </w:pPr>
    </w:p>
    <w:p>
      <w:pPr>
        <w:pStyle w:val="3"/>
        <w:tabs>
          <w:tab w:val="left" w:pos="0"/>
        </w:tabs>
        <w:spacing w:before="0" w:after="0" w:line="560" w:lineRule="exact"/>
        <w:rPr>
          <w:rFonts w:hAnsi="宋体"/>
          <w:highlight w:val="none"/>
        </w:rPr>
      </w:pPr>
    </w:p>
    <w:bookmarkEnd w:id="393"/>
    <w:bookmarkEnd w:id="394"/>
    <w:bookmarkEnd w:id="395"/>
    <w:bookmarkEnd w:id="396"/>
    <w:bookmarkEnd w:id="397"/>
    <w:bookmarkEnd w:id="398"/>
    <w:p>
      <w:pPr>
        <w:pStyle w:val="44"/>
        <w:spacing w:line="560" w:lineRule="exact"/>
        <w:ind w:firstLine="480"/>
        <w:rPr>
          <w:rFonts w:ascii="宋体" w:hAnsi="宋体" w:cs="宋体"/>
          <w:sz w:val="24"/>
          <w:highlight w:val="none"/>
        </w:rPr>
      </w:pPr>
    </w:p>
    <w:sectPr>
      <w:headerReference r:id="rId8" w:type="default"/>
      <w:footerReference r:id="rId9" w:type="default"/>
      <w:pgSz w:w="11906" w:h="16838"/>
      <w:pgMar w:top="1440" w:right="1797" w:bottom="1440" w:left="1797" w:header="851" w:footer="992" w:gutter="0"/>
      <w:cols w:space="720" w:num="1"/>
      <w:docGrid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lenovo" w:date="2022-10-12T08:41:00Z" w:initials="l">
    <w:p w14:paraId="4FD84360">
      <w:pPr>
        <w:pStyle w:val="14"/>
      </w:pPr>
      <w:r>
        <w:annotationRef/>
      </w:r>
    </w:p>
  </w:comment>
  <w:comment w:id="1" w:author="lenovo" w:date="2022-10-12T09:49:00Z" w:initials="l">
    <w:p w14:paraId="18EC07D3">
      <w:pPr>
        <w:pStyle w:val="14"/>
      </w:pPr>
      <w:r>
        <w:annotationRef/>
      </w:r>
    </w:p>
  </w:comment>
  <w:comment w:id="2" w:author="lenovo" w:date="2022-10-12T09:49:00Z" w:initials="l">
    <w:p w14:paraId="337D06F8">
      <w:pPr>
        <w:pStyle w:val="14"/>
      </w:pPr>
      <w:r>
        <w:annotationRef/>
      </w:r>
    </w:p>
  </w:comment>
  <w:comment w:id="3" w:author="lenovo" w:date="2022-10-12T09:55:00Z" w:initials="l">
    <w:p w14:paraId="732279DD">
      <w:pPr>
        <w:pStyle w:val="14"/>
      </w:pPr>
      <w:r>
        <w:t>与前附表不一致</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FD84360" w15:done="0"/>
  <w15:commentEx w15:paraId="18EC07D3" w15:done="0"/>
  <w15:commentEx w15:paraId="337D06F8" w15:done="0"/>
  <w15:commentEx w15:paraId="732279D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行楷">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华文细黑">
    <w:altName w:val="微软雅黑"/>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10" w:usb3="00000000" w:csb0="0004009F" w:csb1="0000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txbxContent>
          </v:textbox>
        </v:shape>
      </w:pict>
    </w:r>
    <w:r>
      <w:pict>
        <v:line id="_x0000_s1032" o:spid="_x0000_s1032" o:spt="20" style="position:absolute;left:0pt;margin-left:90pt;margin-top:752.15pt;height:0pt;width:144pt;mso-position-horizontal-relative:page;mso-position-vertical-relative:page;z-index:-251656192;mso-width-relative:page;mso-height-relative:page;" coordsize="21600,21600" o:gfxdata="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OgBi47WAAAADQEAAA8AAAAAAAAAAQAgAAAAIgAAAGRycy9kb3ducmV2LnhtbFBLAQIU&#10;ABQAAAAIAIdO4kBGWVpx9QEAAPEDAAAOAAAAAAAAAAEAIAAAACUBAABkcnMvZTJvRG9jLnhtbFBL&#10;BQYAAAAABgAGAFkBAACMBQAAAAA=&#10;">
          <v:path arrowok="t"/>
          <v:fill focussize="0,0"/>
          <v:stroke weight="0pt"/>
          <v:imagedata o:title=""/>
          <o:lock v:ext="edit"/>
        </v:lin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_x0000_s1031" o:spid="_x0000_s1031"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path/>
          <v:fill on="f" focussize="0,0"/>
          <v:stroke on="f" weight="0.5pt" joinstyle="miter"/>
          <v:imagedata o:title=""/>
          <o:lock v:ext="edit"/>
          <v:textbox inset="0mm,0mm,0mm,0mm" style="mso-fit-shape-to-text:t;">
            <w:txbxContent>
              <w:p>
                <w:pPr>
                  <w:pStyle w:val="27"/>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shape>
      </w:pict>
    </w:r>
    <w:r>
      <w:pict>
        <v:shape id="_x0000_s1030" o:spid="_x0000_s1030"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txbxContent>
          </v:textbox>
        </v:shape>
      </w:pict>
    </w:r>
    <w:r>
      <w:pict>
        <v:line id="_x0000_s1029" o:spid="_x0000_s1029" o:spt="20" style="position:absolute;left:0pt;margin-left:90pt;margin-top:752.15pt;height:0pt;width:144pt;mso-position-horizontal-relative:page;mso-position-vertical-relative:page;z-index:-251654144;mso-width-relative:page;mso-height-relative:page;" coordsize="21600,21600" o:gfxdata="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OgBi47WAAAADQEAAA8AAAAAAAAAAQAgAAAAIgAAAGRycy9kb3ducmV2LnhtbFBLAQIU&#10;ABQAAAAIAIdO4kCOt1sy9QEAAO8DAAAOAAAAAAAAAAEAIAAAACUBAABkcnMvZTJvRG9jLnhtbFBL&#10;BQYAAAAABgAGAFkBAACMBQAAAAA=&#10;">
          <v:path arrowok="t"/>
          <v:fill focussize="0,0"/>
          <v:stroke weight="0pt"/>
          <v:imagedata o:title=""/>
          <o:lock v:ext="edit"/>
        </v:lin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pict>
        <v:shape id="文本框 1" o:spid="_x0000_s102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JHTQ8LXAQAAsQMAAA4AAAAAAAAAAQAgAAAA&#10;HgEAAGRycy9lMm9Eb2MueG1sUEsFBgAAAAAGAAYAWQEAAGcFAAAAAA==&#10;">
          <v:path/>
          <v:fill on="f" focussize="0,0"/>
          <v:stroke on="f" joinstyle="miter"/>
          <v:imagedata o:title=""/>
          <o:lock v:ext="edit"/>
          <v:textbox inset="0mm,0mm,0mm,0mm" style="mso-fit-shape-to-text:t;">
            <w:txbxContent>
              <w:p>
                <w:pPr>
                  <w:pStyle w:val="27"/>
                  <w:jc w:val="center"/>
                </w:pPr>
                <w:r>
                  <w:fldChar w:fldCharType="begin"/>
                </w:r>
                <w:r>
                  <w:instrText xml:space="preserve">PAGE   \* MERGEFORMAT</w:instrText>
                </w:r>
                <w:r>
                  <w:fldChar w:fldCharType="separate"/>
                </w:r>
                <w:r>
                  <w:rPr>
                    <w:lang w:val="zh-CN"/>
                  </w:rPr>
                  <w:t>49</w:t>
                </w:r>
                <w:r>
                  <w:fldChar w:fldCharType="end"/>
                </w:r>
              </w:p>
            </w:txbxContent>
          </v:textbox>
        </v:shape>
      </w:pict>
    </w:r>
  </w:p>
  <w:p>
    <w:pPr>
      <w:pStyle w:val="27"/>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right"/>
    </w:pPr>
    <w:r>
      <w:pict>
        <v:shape id="文本框 9" o:spid="_x0000_s1028" o:spt="202" type="#_x0000_t202" style="position:absolute;left:0pt;margin-top:0pt;height:13.4pt;width:38.3pt;mso-position-horizontal:right;mso-position-horizontal-relative:margin;mso-wrap-style:none;z-index:251661312;mso-width-relative:page;mso-height-relative:page;" filled="f" stroked="f" coordsize="21600,21600" o:gfxdata="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hnmXF0QAAAAMBAAAPAAAAAAAAAAEAIAAAACIAAABkcnMvZG93&#10;bnJldi54bWxQSwECFAAUAAAACACHTuJAKBcnvs4BAACYAwAADgAAAAAAAAABACAAAAAgAQAAZHJz&#10;L2Uyb0RvYy54bWxQSwUGAAAAAAYABgBZAQAAYAUAAAAA&#10;">
          <v:path/>
          <v:fill on="f" focussize="0,0"/>
          <v:stroke on="f" joinstyle="miter"/>
          <v:imagedata o:title=""/>
          <o:lock v:ext="edit"/>
          <v:textbox inset="0mm,0mm,0mm,0mm" style="mso-fit-shape-to-text:t;">
            <w:txbxContent>
              <w:p>
                <w:r>
                  <w:t>*</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42DD1A"/>
    <w:multiLevelType w:val="singleLevel"/>
    <w:tmpl w:val="E042DD1A"/>
    <w:lvl w:ilvl="0" w:tentative="0">
      <w:start w:val="4"/>
      <w:numFmt w:val="chineseCounting"/>
      <w:suff w:val="nothing"/>
      <w:lvlText w:val="%1、"/>
      <w:lvlJc w:val="left"/>
      <w:rPr>
        <w:rFonts w:hint="eastAsia"/>
      </w:rPr>
    </w:lvl>
  </w:abstractNum>
  <w:abstractNum w:abstractNumId="1">
    <w:nsid w:val="235C547A"/>
    <w:multiLevelType w:val="singleLevel"/>
    <w:tmpl w:val="235C547A"/>
    <w:lvl w:ilvl="0" w:tentative="0">
      <w:start w:val="1"/>
      <w:numFmt w:val="decimal"/>
      <w:suff w:val="nothing"/>
      <w:lvlText w:val="%1、"/>
      <w:lvlJc w:val="left"/>
    </w:lvl>
  </w:abstractNum>
  <w:abstractNum w:abstractNumId="2">
    <w:nsid w:val="3A65A705"/>
    <w:multiLevelType w:val="singleLevel"/>
    <w:tmpl w:val="3A65A705"/>
    <w:lvl w:ilvl="0" w:tentative="0">
      <w:start w:val="2"/>
      <w:numFmt w:val="chineseCounting"/>
      <w:suff w:val="space"/>
      <w:lvlText w:val="第%1章"/>
      <w:lvlJc w:val="left"/>
      <w:rPr>
        <w:rFonts w:hint="eastAsia"/>
      </w:rPr>
    </w:lvl>
  </w:abstractNum>
  <w:abstractNum w:abstractNumId="3">
    <w:nsid w:val="5D1918FD"/>
    <w:multiLevelType w:val="singleLevel"/>
    <w:tmpl w:val="5D1918FD"/>
    <w:lvl w:ilvl="0" w:tentative="0">
      <w:start w:val="1"/>
      <w:numFmt w:val="chineseCounting"/>
      <w:suff w:val="nothing"/>
      <w:lvlText w:val="（%1）"/>
      <w:lvlJc w:val="left"/>
      <w:rPr>
        <w:rFonts w:hint="eastAsia"/>
      </w:rPr>
    </w:lvl>
  </w:abstractNum>
  <w:abstractNum w:abstractNumId="4">
    <w:nsid w:val="73DE577A"/>
    <w:multiLevelType w:val="singleLevel"/>
    <w:tmpl w:val="73DE577A"/>
    <w:lvl w:ilvl="0" w:tentative="0">
      <w:start w:val="1"/>
      <w:numFmt w:val="decimal"/>
      <w:suff w:val="nothing"/>
      <w:lvlText w:val="（%1）"/>
      <w:lvlJc w:val="left"/>
      <w:pPr>
        <w:ind w:left="150"/>
      </w:pPr>
    </w:lvl>
  </w:abstractNum>
  <w:abstractNum w:abstractNumId="5">
    <w:nsid w:val="7A1801A3"/>
    <w:multiLevelType w:val="singleLevel"/>
    <w:tmpl w:val="7A1801A3"/>
    <w:lvl w:ilvl="0" w:tentative="0">
      <w:start w:val="1"/>
      <w:numFmt w:val="decimal"/>
      <w:suff w:val="space"/>
      <w:lvlText w:val="%1、"/>
      <w:lvlJc w:val="left"/>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WU0OThhNGYyOTJmOWExYzE2MmUzMGY1NjRmMTA4YmUifQ=="/>
  </w:docVars>
  <w:rsids>
    <w:rsidRoot w:val="00172A27"/>
    <w:rsid w:val="00051C05"/>
    <w:rsid w:val="001477AB"/>
    <w:rsid w:val="00172A27"/>
    <w:rsid w:val="0019432C"/>
    <w:rsid w:val="0019676B"/>
    <w:rsid w:val="001D1BEA"/>
    <w:rsid w:val="001E6CC6"/>
    <w:rsid w:val="00264142"/>
    <w:rsid w:val="00293FC4"/>
    <w:rsid w:val="002967D0"/>
    <w:rsid w:val="002B7E6E"/>
    <w:rsid w:val="002C134D"/>
    <w:rsid w:val="003261FC"/>
    <w:rsid w:val="0038553E"/>
    <w:rsid w:val="003A0862"/>
    <w:rsid w:val="00461185"/>
    <w:rsid w:val="004661E1"/>
    <w:rsid w:val="004A133B"/>
    <w:rsid w:val="004C35A1"/>
    <w:rsid w:val="004D1895"/>
    <w:rsid w:val="00577E91"/>
    <w:rsid w:val="005B1F01"/>
    <w:rsid w:val="005B3451"/>
    <w:rsid w:val="005F7091"/>
    <w:rsid w:val="0068296B"/>
    <w:rsid w:val="00692359"/>
    <w:rsid w:val="00693F29"/>
    <w:rsid w:val="007503D3"/>
    <w:rsid w:val="007C6E7F"/>
    <w:rsid w:val="00823D1D"/>
    <w:rsid w:val="00831D61"/>
    <w:rsid w:val="00887AA8"/>
    <w:rsid w:val="008F1195"/>
    <w:rsid w:val="008F72B0"/>
    <w:rsid w:val="00947E66"/>
    <w:rsid w:val="00970604"/>
    <w:rsid w:val="00997564"/>
    <w:rsid w:val="00A061A9"/>
    <w:rsid w:val="00A357D1"/>
    <w:rsid w:val="00A3637C"/>
    <w:rsid w:val="00A41FDA"/>
    <w:rsid w:val="00AB2447"/>
    <w:rsid w:val="00AE193C"/>
    <w:rsid w:val="00AF7608"/>
    <w:rsid w:val="00B1320F"/>
    <w:rsid w:val="00B348C2"/>
    <w:rsid w:val="00B50A58"/>
    <w:rsid w:val="00B97D36"/>
    <w:rsid w:val="00BD14EA"/>
    <w:rsid w:val="00BD67AD"/>
    <w:rsid w:val="00BE4C52"/>
    <w:rsid w:val="00C33D88"/>
    <w:rsid w:val="00C44DDD"/>
    <w:rsid w:val="00C75528"/>
    <w:rsid w:val="00CA3705"/>
    <w:rsid w:val="00CE672B"/>
    <w:rsid w:val="00D76283"/>
    <w:rsid w:val="00DF4A15"/>
    <w:rsid w:val="00E01A21"/>
    <w:rsid w:val="00E124BC"/>
    <w:rsid w:val="00E66370"/>
    <w:rsid w:val="00E711F9"/>
    <w:rsid w:val="00E8434E"/>
    <w:rsid w:val="00E93226"/>
    <w:rsid w:val="00EB4EBD"/>
    <w:rsid w:val="00EC5BE9"/>
    <w:rsid w:val="00FA4FB1"/>
    <w:rsid w:val="00FB59E2"/>
    <w:rsid w:val="010B6F17"/>
    <w:rsid w:val="01227B3A"/>
    <w:rsid w:val="012813F7"/>
    <w:rsid w:val="01373128"/>
    <w:rsid w:val="013862CF"/>
    <w:rsid w:val="0152439A"/>
    <w:rsid w:val="016D1BEA"/>
    <w:rsid w:val="01A222D2"/>
    <w:rsid w:val="01B34656"/>
    <w:rsid w:val="01BD53AC"/>
    <w:rsid w:val="01FF0870"/>
    <w:rsid w:val="02316A8E"/>
    <w:rsid w:val="02430535"/>
    <w:rsid w:val="02CC017C"/>
    <w:rsid w:val="03337096"/>
    <w:rsid w:val="036E1B1A"/>
    <w:rsid w:val="03AE00E9"/>
    <w:rsid w:val="03CD7311"/>
    <w:rsid w:val="03F667CF"/>
    <w:rsid w:val="041A1D4F"/>
    <w:rsid w:val="04392C07"/>
    <w:rsid w:val="043E22A8"/>
    <w:rsid w:val="0442541A"/>
    <w:rsid w:val="0444118A"/>
    <w:rsid w:val="046D75D1"/>
    <w:rsid w:val="04781677"/>
    <w:rsid w:val="04C93929"/>
    <w:rsid w:val="04CA1E15"/>
    <w:rsid w:val="04D74072"/>
    <w:rsid w:val="04E5106D"/>
    <w:rsid w:val="04FE419C"/>
    <w:rsid w:val="053859E7"/>
    <w:rsid w:val="058338FD"/>
    <w:rsid w:val="059139F6"/>
    <w:rsid w:val="05914F1B"/>
    <w:rsid w:val="05BE7E8C"/>
    <w:rsid w:val="05E667E1"/>
    <w:rsid w:val="05FF74D1"/>
    <w:rsid w:val="064209A9"/>
    <w:rsid w:val="06610898"/>
    <w:rsid w:val="066D4AD2"/>
    <w:rsid w:val="067533DA"/>
    <w:rsid w:val="067A4269"/>
    <w:rsid w:val="067F3A8C"/>
    <w:rsid w:val="06A64488"/>
    <w:rsid w:val="06CB6101"/>
    <w:rsid w:val="06CF72E4"/>
    <w:rsid w:val="06F0119C"/>
    <w:rsid w:val="076A2611"/>
    <w:rsid w:val="076D2AF4"/>
    <w:rsid w:val="077F5E2A"/>
    <w:rsid w:val="07D00792"/>
    <w:rsid w:val="07FB77C6"/>
    <w:rsid w:val="085A35BE"/>
    <w:rsid w:val="086876B5"/>
    <w:rsid w:val="08922312"/>
    <w:rsid w:val="089F624A"/>
    <w:rsid w:val="08A51684"/>
    <w:rsid w:val="08C2438F"/>
    <w:rsid w:val="09043A62"/>
    <w:rsid w:val="090B7599"/>
    <w:rsid w:val="09225640"/>
    <w:rsid w:val="0923372C"/>
    <w:rsid w:val="09772E3D"/>
    <w:rsid w:val="09950995"/>
    <w:rsid w:val="09B44378"/>
    <w:rsid w:val="09DB4C9E"/>
    <w:rsid w:val="0A235068"/>
    <w:rsid w:val="0A3C225C"/>
    <w:rsid w:val="0A482A03"/>
    <w:rsid w:val="0A4F19AF"/>
    <w:rsid w:val="0A577167"/>
    <w:rsid w:val="0A63781E"/>
    <w:rsid w:val="0A760FD7"/>
    <w:rsid w:val="0A783E3A"/>
    <w:rsid w:val="0AB8757A"/>
    <w:rsid w:val="0AC244C6"/>
    <w:rsid w:val="0AE37CB9"/>
    <w:rsid w:val="0AEC3394"/>
    <w:rsid w:val="0AED37F3"/>
    <w:rsid w:val="0B421B04"/>
    <w:rsid w:val="0B47518E"/>
    <w:rsid w:val="0B521FFC"/>
    <w:rsid w:val="0B632986"/>
    <w:rsid w:val="0B6B3D78"/>
    <w:rsid w:val="0B6C609F"/>
    <w:rsid w:val="0BBE5779"/>
    <w:rsid w:val="0BEA4AE1"/>
    <w:rsid w:val="0BF554DE"/>
    <w:rsid w:val="0C422704"/>
    <w:rsid w:val="0C520A4E"/>
    <w:rsid w:val="0C681CC3"/>
    <w:rsid w:val="0CB32CB4"/>
    <w:rsid w:val="0CB50EF3"/>
    <w:rsid w:val="0CB979E6"/>
    <w:rsid w:val="0CBF6A8D"/>
    <w:rsid w:val="0CD4249F"/>
    <w:rsid w:val="0CF73F35"/>
    <w:rsid w:val="0D0E1EAD"/>
    <w:rsid w:val="0D351F8F"/>
    <w:rsid w:val="0D4C5C44"/>
    <w:rsid w:val="0D5670A2"/>
    <w:rsid w:val="0D8B319B"/>
    <w:rsid w:val="0D903412"/>
    <w:rsid w:val="0D9067F3"/>
    <w:rsid w:val="0D913CC2"/>
    <w:rsid w:val="0D984C7A"/>
    <w:rsid w:val="0D9D45D7"/>
    <w:rsid w:val="0DB27D0B"/>
    <w:rsid w:val="0DC60C50"/>
    <w:rsid w:val="0DD24E72"/>
    <w:rsid w:val="0DDD09A5"/>
    <w:rsid w:val="0E221E30"/>
    <w:rsid w:val="0E236B70"/>
    <w:rsid w:val="0E250FD2"/>
    <w:rsid w:val="0E2F6F73"/>
    <w:rsid w:val="0E36520F"/>
    <w:rsid w:val="0EC06322"/>
    <w:rsid w:val="0EF65D87"/>
    <w:rsid w:val="0EFA32A3"/>
    <w:rsid w:val="0F275DDD"/>
    <w:rsid w:val="0F37601A"/>
    <w:rsid w:val="0F4B63B7"/>
    <w:rsid w:val="0F4D3F3A"/>
    <w:rsid w:val="0F972474"/>
    <w:rsid w:val="0FB32E5F"/>
    <w:rsid w:val="0FB91362"/>
    <w:rsid w:val="100123C6"/>
    <w:rsid w:val="100738F9"/>
    <w:rsid w:val="10172881"/>
    <w:rsid w:val="101B7B76"/>
    <w:rsid w:val="10473239"/>
    <w:rsid w:val="10AD5834"/>
    <w:rsid w:val="10C71429"/>
    <w:rsid w:val="10F47D1E"/>
    <w:rsid w:val="11711A7C"/>
    <w:rsid w:val="11B91F4A"/>
    <w:rsid w:val="11C53D28"/>
    <w:rsid w:val="11DB4D07"/>
    <w:rsid w:val="11EF7BA5"/>
    <w:rsid w:val="11F17AB2"/>
    <w:rsid w:val="121C1934"/>
    <w:rsid w:val="12367ABE"/>
    <w:rsid w:val="12890123"/>
    <w:rsid w:val="12A74A3D"/>
    <w:rsid w:val="12AF6309"/>
    <w:rsid w:val="12C12887"/>
    <w:rsid w:val="12FF46CC"/>
    <w:rsid w:val="131A1FE4"/>
    <w:rsid w:val="133A27EB"/>
    <w:rsid w:val="134B4B80"/>
    <w:rsid w:val="135C589E"/>
    <w:rsid w:val="13AF1CA1"/>
    <w:rsid w:val="13CB488B"/>
    <w:rsid w:val="13D35978"/>
    <w:rsid w:val="13E43C15"/>
    <w:rsid w:val="13FD1D99"/>
    <w:rsid w:val="1407377B"/>
    <w:rsid w:val="140955A6"/>
    <w:rsid w:val="14247652"/>
    <w:rsid w:val="142E0EBA"/>
    <w:rsid w:val="1440338F"/>
    <w:rsid w:val="1455261E"/>
    <w:rsid w:val="1472352E"/>
    <w:rsid w:val="14AD31EA"/>
    <w:rsid w:val="14AF46F2"/>
    <w:rsid w:val="14DC3970"/>
    <w:rsid w:val="14F45FC9"/>
    <w:rsid w:val="150165BC"/>
    <w:rsid w:val="15043870"/>
    <w:rsid w:val="150505E7"/>
    <w:rsid w:val="15086B03"/>
    <w:rsid w:val="15195D30"/>
    <w:rsid w:val="1540353C"/>
    <w:rsid w:val="1555286E"/>
    <w:rsid w:val="15574E98"/>
    <w:rsid w:val="156D0243"/>
    <w:rsid w:val="159E15ED"/>
    <w:rsid w:val="15B1559A"/>
    <w:rsid w:val="15D25204"/>
    <w:rsid w:val="16173E74"/>
    <w:rsid w:val="16190D0F"/>
    <w:rsid w:val="16445022"/>
    <w:rsid w:val="16711741"/>
    <w:rsid w:val="16736014"/>
    <w:rsid w:val="16931528"/>
    <w:rsid w:val="16A05C77"/>
    <w:rsid w:val="16C3514A"/>
    <w:rsid w:val="16D6703C"/>
    <w:rsid w:val="17617812"/>
    <w:rsid w:val="17623F73"/>
    <w:rsid w:val="1772364A"/>
    <w:rsid w:val="17D74C67"/>
    <w:rsid w:val="17FD09A7"/>
    <w:rsid w:val="181170EF"/>
    <w:rsid w:val="18344D5C"/>
    <w:rsid w:val="18514CA0"/>
    <w:rsid w:val="185848A5"/>
    <w:rsid w:val="186D664C"/>
    <w:rsid w:val="186F722E"/>
    <w:rsid w:val="18F80CB7"/>
    <w:rsid w:val="19056B67"/>
    <w:rsid w:val="190E1405"/>
    <w:rsid w:val="19491067"/>
    <w:rsid w:val="1954238C"/>
    <w:rsid w:val="19565456"/>
    <w:rsid w:val="196B18B5"/>
    <w:rsid w:val="1987264D"/>
    <w:rsid w:val="19BA63E2"/>
    <w:rsid w:val="19C32E4F"/>
    <w:rsid w:val="19D93D2D"/>
    <w:rsid w:val="19DE06EB"/>
    <w:rsid w:val="19E23CC9"/>
    <w:rsid w:val="1A8F5D8A"/>
    <w:rsid w:val="1A9E4A23"/>
    <w:rsid w:val="1AA9555B"/>
    <w:rsid w:val="1B322E8B"/>
    <w:rsid w:val="1B655C85"/>
    <w:rsid w:val="1B797D00"/>
    <w:rsid w:val="1B8A733A"/>
    <w:rsid w:val="1BD4664E"/>
    <w:rsid w:val="1BEB0E54"/>
    <w:rsid w:val="1BED4EE9"/>
    <w:rsid w:val="1BFA69B8"/>
    <w:rsid w:val="1C2C2B20"/>
    <w:rsid w:val="1C3049C4"/>
    <w:rsid w:val="1C322731"/>
    <w:rsid w:val="1C5145F8"/>
    <w:rsid w:val="1C7313E6"/>
    <w:rsid w:val="1C8073B0"/>
    <w:rsid w:val="1C9D3DC8"/>
    <w:rsid w:val="1CBF37DD"/>
    <w:rsid w:val="1CD007E3"/>
    <w:rsid w:val="1CEA711F"/>
    <w:rsid w:val="1CF702A9"/>
    <w:rsid w:val="1CF80055"/>
    <w:rsid w:val="1CFD3F28"/>
    <w:rsid w:val="1D2960E1"/>
    <w:rsid w:val="1D497EE5"/>
    <w:rsid w:val="1D712B76"/>
    <w:rsid w:val="1D79578A"/>
    <w:rsid w:val="1D992716"/>
    <w:rsid w:val="1DDB2986"/>
    <w:rsid w:val="1DF14DBD"/>
    <w:rsid w:val="1DFB5D5A"/>
    <w:rsid w:val="1E326264"/>
    <w:rsid w:val="1E652CF9"/>
    <w:rsid w:val="1E655F0A"/>
    <w:rsid w:val="1E6F49BC"/>
    <w:rsid w:val="1E791793"/>
    <w:rsid w:val="1EA04C2A"/>
    <w:rsid w:val="1F094010"/>
    <w:rsid w:val="1F102920"/>
    <w:rsid w:val="1F1E3CE0"/>
    <w:rsid w:val="1F231C3F"/>
    <w:rsid w:val="1F345352"/>
    <w:rsid w:val="1F375F10"/>
    <w:rsid w:val="1FBF7EBD"/>
    <w:rsid w:val="1FD5615E"/>
    <w:rsid w:val="202D20EB"/>
    <w:rsid w:val="20403D11"/>
    <w:rsid w:val="207453D9"/>
    <w:rsid w:val="2093577A"/>
    <w:rsid w:val="20BD3C86"/>
    <w:rsid w:val="20EA0ECA"/>
    <w:rsid w:val="2106640C"/>
    <w:rsid w:val="21160661"/>
    <w:rsid w:val="21176BA4"/>
    <w:rsid w:val="21877B16"/>
    <w:rsid w:val="21974EEC"/>
    <w:rsid w:val="2267777E"/>
    <w:rsid w:val="229B5019"/>
    <w:rsid w:val="22A06DCF"/>
    <w:rsid w:val="22A528D9"/>
    <w:rsid w:val="234C1306"/>
    <w:rsid w:val="236D7739"/>
    <w:rsid w:val="237A1010"/>
    <w:rsid w:val="238B504F"/>
    <w:rsid w:val="239F54AD"/>
    <w:rsid w:val="23BF7597"/>
    <w:rsid w:val="2466777A"/>
    <w:rsid w:val="24754F97"/>
    <w:rsid w:val="24AC6601"/>
    <w:rsid w:val="24C20226"/>
    <w:rsid w:val="24C43731"/>
    <w:rsid w:val="24E0046C"/>
    <w:rsid w:val="24E76CD5"/>
    <w:rsid w:val="251304F0"/>
    <w:rsid w:val="253319CE"/>
    <w:rsid w:val="25647914"/>
    <w:rsid w:val="25704095"/>
    <w:rsid w:val="25DB6A66"/>
    <w:rsid w:val="262D561C"/>
    <w:rsid w:val="26333093"/>
    <w:rsid w:val="264E41AD"/>
    <w:rsid w:val="2748139F"/>
    <w:rsid w:val="277F659D"/>
    <w:rsid w:val="278425A2"/>
    <w:rsid w:val="27AC0123"/>
    <w:rsid w:val="27B457B7"/>
    <w:rsid w:val="27D068C9"/>
    <w:rsid w:val="27E06A91"/>
    <w:rsid w:val="282004E1"/>
    <w:rsid w:val="286C3070"/>
    <w:rsid w:val="287B2730"/>
    <w:rsid w:val="28815D19"/>
    <w:rsid w:val="288F7C0F"/>
    <w:rsid w:val="28A14B5A"/>
    <w:rsid w:val="28A83843"/>
    <w:rsid w:val="28C87887"/>
    <w:rsid w:val="29122DBA"/>
    <w:rsid w:val="293738AB"/>
    <w:rsid w:val="29486781"/>
    <w:rsid w:val="294A4D45"/>
    <w:rsid w:val="29557F52"/>
    <w:rsid w:val="29791559"/>
    <w:rsid w:val="29B443A3"/>
    <w:rsid w:val="29C10614"/>
    <w:rsid w:val="29F421E0"/>
    <w:rsid w:val="2A032A0E"/>
    <w:rsid w:val="2A37213C"/>
    <w:rsid w:val="2A4F70A3"/>
    <w:rsid w:val="2A6807BE"/>
    <w:rsid w:val="2A7B2EA4"/>
    <w:rsid w:val="2AB9017D"/>
    <w:rsid w:val="2ABA691D"/>
    <w:rsid w:val="2ACB0E3F"/>
    <w:rsid w:val="2B125A13"/>
    <w:rsid w:val="2B4577AA"/>
    <w:rsid w:val="2B6902A8"/>
    <w:rsid w:val="2B947BE8"/>
    <w:rsid w:val="2B9B52EB"/>
    <w:rsid w:val="2BAD4D85"/>
    <w:rsid w:val="2BC27F38"/>
    <w:rsid w:val="2BE132DB"/>
    <w:rsid w:val="2BF72611"/>
    <w:rsid w:val="2C2146AD"/>
    <w:rsid w:val="2C255CBF"/>
    <w:rsid w:val="2C4A4D7C"/>
    <w:rsid w:val="2C7D3126"/>
    <w:rsid w:val="2C8F2F50"/>
    <w:rsid w:val="2C9E1821"/>
    <w:rsid w:val="2CA26653"/>
    <w:rsid w:val="2CA51839"/>
    <w:rsid w:val="2CAF019A"/>
    <w:rsid w:val="2CCF18DB"/>
    <w:rsid w:val="2CDD3210"/>
    <w:rsid w:val="2D081DA8"/>
    <w:rsid w:val="2D270F5F"/>
    <w:rsid w:val="2D31349E"/>
    <w:rsid w:val="2D4B0FFC"/>
    <w:rsid w:val="2D9E155A"/>
    <w:rsid w:val="2DB64656"/>
    <w:rsid w:val="2E1317E7"/>
    <w:rsid w:val="2E66524C"/>
    <w:rsid w:val="2E7524CF"/>
    <w:rsid w:val="2E976103"/>
    <w:rsid w:val="2E9D6881"/>
    <w:rsid w:val="2EB454C8"/>
    <w:rsid w:val="2ED76EC2"/>
    <w:rsid w:val="2EE303D8"/>
    <w:rsid w:val="2EEA110E"/>
    <w:rsid w:val="2F0959F9"/>
    <w:rsid w:val="2F6759E7"/>
    <w:rsid w:val="2F827674"/>
    <w:rsid w:val="2FBA44BB"/>
    <w:rsid w:val="30113AE4"/>
    <w:rsid w:val="301D207A"/>
    <w:rsid w:val="302E5DC3"/>
    <w:rsid w:val="307F3DD8"/>
    <w:rsid w:val="30843B47"/>
    <w:rsid w:val="30BE60BD"/>
    <w:rsid w:val="30F35506"/>
    <w:rsid w:val="311A10A5"/>
    <w:rsid w:val="314A67C0"/>
    <w:rsid w:val="31763595"/>
    <w:rsid w:val="3184464A"/>
    <w:rsid w:val="31C134E2"/>
    <w:rsid w:val="31C47AE3"/>
    <w:rsid w:val="31D06719"/>
    <w:rsid w:val="32353C55"/>
    <w:rsid w:val="32396AAE"/>
    <w:rsid w:val="325045B5"/>
    <w:rsid w:val="329075EB"/>
    <w:rsid w:val="32D319B0"/>
    <w:rsid w:val="32D46150"/>
    <w:rsid w:val="32D713B1"/>
    <w:rsid w:val="32DB10D8"/>
    <w:rsid w:val="330F7D93"/>
    <w:rsid w:val="331E270A"/>
    <w:rsid w:val="333B4668"/>
    <w:rsid w:val="33593396"/>
    <w:rsid w:val="33742634"/>
    <w:rsid w:val="3388231E"/>
    <w:rsid w:val="33946E05"/>
    <w:rsid w:val="33C27649"/>
    <w:rsid w:val="33F97AC4"/>
    <w:rsid w:val="340123E3"/>
    <w:rsid w:val="340C5F40"/>
    <w:rsid w:val="340E5206"/>
    <w:rsid w:val="3412436B"/>
    <w:rsid w:val="341E2E00"/>
    <w:rsid w:val="341F69A9"/>
    <w:rsid w:val="342721CB"/>
    <w:rsid w:val="34272873"/>
    <w:rsid w:val="34324B64"/>
    <w:rsid w:val="343C1F0C"/>
    <w:rsid w:val="34521B2B"/>
    <w:rsid w:val="347414A7"/>
    <w:rsid w:val="34815682"/>
    <w:rsid w:val="348555C4"/>
    <w:rsid w:val="34B623A2"/>
    <w:rsid w:val="34CF5852"/>
    <w:rsid w:val="34E32A00"/>
    <w:rsid w:val="35043AC3"/>
    <w:rsid w:val="35093D5C"/>
    <w:rsid w:val="352B2FC5"/>
    <w:rsid w:val="352E4A87"/>
    <w:rsid w:val="353C11B1"/>
    <w:rsid w:val="355C5BFC"/>
    <w:rsid w:val="358C48C9"/>
    <w:rsid w:val="358C7DC0"/>
    <w:rsid w:val="359C3047"/>
    <w:rsid w:val="35A724D9"/>
    <w:rsid w:val="35B37D5A"/>
    <w:rsid w:val="35F13FB7"/>
    <w:rsid w:val="364A5093"/>
    <w:rsid w:val="36533707"/>
    <w:rsid w:val="36915E7C"/>
    <w:rsid w:val="36AA3289"/>
    <w:rsid w:val="36DB670B"/>
    <w:rsid w:val="374B1842"/>
    <w:rsid w:val="37664469"/>
    <w:rsid w:val="378648BD"/>
    <w:rsid w:val="37AF1E91"/>
    <w:rsid w:val="37C1407A"/>
    <w:rsid w:val="37C73DD1"/>
    <w:rsid w:val="37DA1E97"/>
    <w:rsid w:val="37DF43ED"/>
    <w:rsid w:val="381D337E"/>
    <w:rsid w:val="3824301F"/>
    <w:rsid w:val="38602535"/>
    <w:rsid w:val="38681695"/>
    <w:rsid w:val="38746020"/>
    <w:rsid w:val="387F328A"/>
    <w:rsid w:val="388F2112"/>
    <w:rsid w:val="38921044"/>
    <w:rsid w:val="38B3767A"/>
    <w:rsid w:val="38B40F4C"/>
    <w:rsid w:val="38CB48C3"/>
    <w:rsid w:val="38EB2B7E"/>
    <w:rsid w:val="38F94688"/>
    <w:rsid w:val="3917539B"/>
    <w:rsid w:val="39191561"/>
    <w:rsid w:val="393832C8"/>
    <w:rsid w:val="394D0EC6"/>
    <w:rsid w:val="39514B3E"/>
    <w:rsid w:val="3962482A"/>
    <w:rsid w:val="398C52B1"/>
    <w:rsid w:val="39980C23"/>
    <w:rsid w:val="399D005A"/>
    <w:rsid w:val="39D04297"/>
    <w:rsid w:val="39DA0F78"/>
    <w:rsid w:val="3A1A0E55"/>
    <w:rsid w:val="3A2A3DED"/>
    <w:rsid w:val="3A3A07FF"/>
    <w:rsid w:val="3A7B184A"/>
    <w:rsid w:val="3A823475"/>
    <w:rsid w:val="3A9D7504"/>
    <w:rsid w:val="3AA903AE"/>
    <w:rsid w:val="3AB63910"/>
    <w:rsid w:val="3ACD5AAF"/>
    <w:rsid w:val="3AEA76A7"/>
    <w:rsid w:val="3B05181F"/>
    <w:rsid w:val="3B11320D"/>
    <w:rsid w:val="3B2D4D75"/>
    <w:rsid w:val="3B333098"/>
    <w:rsid w:val="3B392A18"/>
    <w:rsid w:val="3B4D1CBC"/>
    <w:rsid w:val="3B8B17BD"/>
    <w:rsid w:val="3BC1072A"/>
    <w:rsid w:val="3BD3352E"/>
    <w:rsid w:val="3BE82BCA"/>
    <w:rsid w:val="3C5B439C"/>
    <w:rsid w:val="3C686D15"/>
    <w:rsid w:val="3C7771F5"/>
    <w:rsid w:val="3C7C5407"/>
    <w:rsid w:val="3CAC6E40"/>
    <w:rsid w:val="3CB36578"/>
    <w:rsid w:val="3CBC5A4C"/>
    <w:rsid w:val="3CC445B4"/>
    <w:rsid w:val="3CDE5151"/>
    <w:rsid w:val="3CDF572A"/>
    <w:rsid w:val="3CEB502E"/>
    <w:rsid w:val="3D071F2F"/>
    <w:rsid w:val="3D3B2B1E"/>
    <w:rsid w:val="3D442FE1"/>
    <w:rsid w:val="3D8A35B2"/>
    <w:rsid w:val="3D912F40"/>
    <w:rsid w:val="3D9C2199"/>
    <w:rsid w:val="3DD7081E"/>
    <w:rsid w:val="3DE0381B"/>
    <w:rsid w:val="3DEE52A9"/>
    <w:rsid w:val="3E0A46EB"/>
    <w:rsid w:val="3E255E70"/>
    <w:rsid w:val="3E666121"/>
    <w:rsid w:val="3E6845DD"/>
    <w:rsid w:val="3F10519A"/>
    <w:rsid w:val="3F12467B"/>
    <w:rsid w:val="3F130815"/>
    <w:rsid w:val="3F4E4958"/>
    <w:rsid w:val="3F647282"/>
    <w:rsid w:val="3F9631BC"/>
    <w:rsid w:val="3FA34990"/>
    <w:rsid w:val="3FB31064"/>
    <w:rsid w:val="3FEE1ACA"/>
    <w:rsid w:val="3FFA4C99"/>
    <w:rsid w:val="40786E77"/>
    <w:rsid w:val="4090388F"/>
    <w:rsid w:val="40D47EFF"/>
    <w:rsid w:val="40E50306"/>
    <w:rsid w:val="40FE256B"/>
    <w:rsid w:val="41002817"/>
    <w:rsid w:val="413B63E9"/>
    <w:rsid w:val="415813D2"/>
    <w:rsid w:val="41E004D9"/>
    <w:rsid w:val="421758AD"/>
    <w:rsid w:val="42210A24"/>
    <w:rsid w:val="4269602B"/>
    <w:rsid w:val="427E22F4"/>
    <w:rsid w:val="42A86E42"/>
    <w:rsid w:val="42B651C3"/>
    <w:rsid w:val="42BF6C11"/>
    <w:rsid w:val="42C433A6"/>
    <w:rsid w:val="42CF063F"/>
    <w:rsid w:val="43392251"/>
    <w:rsid w:val="43A03F4A"/>
    <w:rsid w:val="43D51E14"/>
    <w:rsid w:val="43FF4B92"/>
    <w:rsid w:val="44051CC5"/>
    <w:rsid w:val="441F2C54"/>
    <w:rsid w:val="44261F32"/>
    <w:rsid w:val="445414E4"/>
    <w:rsid w:val="447541C2"/>
    <w:rsid w:val="44E979C7"/>
    <w:rsid w:val="44EB1C0E"/>
    <w:rsid w:val="44F6189C"/>
    <w:rsid w:val="4507403F"/>
    <w:rsid w:val="45246095"/>
    <w:rsid w:val="4535420B"/>
    <w:rsid w:val="453620A0"/>
    <w:rsid w:val="454F0006"/>
    <w:rsid w:val="458645C6"/>
    <w:rsid w:val="458B2C6E"/>
    <w:rsid w:val="458B7BBE"/>
    <w:rsid w:val="45902A11"/>
    <w:rsid w:val="45A71019"/>
    <w:rsid w:val="45A956DF"/>
    <w:rsid w:val="45B1743C"/>
    <w:rsid w:val="45D43EC2"/>
    <w:rsid w:val="45E308DF"/>
    <w:rsid w:val="45E94EC8"/>
    <w:rsid w:val="4650186D"/>
    <w:rsid w:val="46586218"/>
    <w:rsid w:val="46852DA7"/>
    <w:rsid w:val="469A78E2"/>
    <w:rsid w:val="47353C4E"/>
    <w:rsid w:val="476E390B"/>
    <w:rsid w:val="47707849"/>
    <w:rsid w:val="47AE109C"/>
    <w:rsid w:val="47CA101F"/>
    <w:rsid w:val="47EF79ED"/>
    <w:rsid w:val="48137BD9"/>
    <w:rsid w:val="481E202B"/>
    <w:rsid w:val="487C6367"/>
    <w:rsid w:val="48A27BD7"/>
    <w:rsid w:val="48B616F6"/>
    <w:rsid w:val="490970B4"/>
    <w:rsid w:val="490C34A1"/>
    <w:rsid w:val="49365B40"/>
    <w:rsid w:val="495907F0"/>
    <w:rsid w:val="496D0F49"/>
    <w:rsid w:val="49771FE8"/>
    <w:rsid w:val="49AB23A8"/>
    <w:rsid w:val="49BF49B3"/>
    <w:rsid w:val="49BF6B89"/>
    <w:rsid w:val="49E1380E"/>
    <w:rsid w:val="4A163E20"/>
    <w:rsid w:val="4A7F315D"/>
    <w:rsid w:val="4A9670F2"/>
    <w:rsid w:val="4A9C5AEE"/>
    <w:rsid w:val="4AAB53F7"/>
    <w:rsid w:val="4AB378E4"/>
    <w:rsid w:val="4AC63F41"/>
    <w:rsid w:val="4AFF7B82"/>
    <w:rsid w:val="4B2702F1"/>
    <w:rsid w:val="4B2C219C"/>
    <w:rsid w:val="4B40343E"/>
    <w:rsid w:val="4B495A48"/>
    <w:rsid w:val="4BDE5033"/>
    <w:rsid w:val="4C874B0B"/>
    <w:rsid w:val="4CF50E67"/>
    <w:rsid w:val="4D195892"/>
    <w:rsid w:val="4DE50468"/>
    <w:rsid w:val="4DF43743"/>
    <w:rsid w:val="4E5664DB"/>
    <w:rsid w:val="4E971034"/>
    <w:rsid w:val="4EA96BE4"/>
    <w:rsid w:val="4ED36328"/>
    <w:rsid w:val="4EDE6BA2"/>
    <w:rsid w:val="4EE70FC7"/>
    <w:rsid w:val="4F033849"/>
    <w:rsid w:val="4F165C0E"/>
    <w:rsid w:val="4F253F6B"/>
    <w:rsid w:val="4F5E29C6"/>
    <w:rsid w:val="4F7251DF"/>
    <w:rsid w:val="4F89781D"/>
    <w:rsid w:val="4FA07618"/>
    <w:rsid w:val="4FA87858"/>
    <w:rsid w:val="4FDA6330"/>
    <w:rsid w:val="4FFF780B"/>
    <w:rsid w:val="501B0FF0"/>
    <w:rsid w:val="50587E70"/>
    <w:rsid w:val="506A549A"/>
    <w:rsid w:val="507C63E4"/>
    <w:rsid w:val="508A22BE"/>
    <w:rsid w:val="50BE12B7"/>
    <w:rsid w:val="50C04A97"/>
    <w:rsid w:val="50C10EFD"/>
    <w:rsid w:val="50EF5DDB"/>
    <w:rsid w:val="510C6BB6"/>
    <w:rsid w:val="511F28AF"/>
    <w:rsid w:val="51204F9A"/>
    <w:rsid w:val="513D3BB5"/>
    <w:rsid w:val="51611A91"/>
    <w:rsid w:val="518123A2"/>
    <w:rsid w:val="51AA62C2"/>
    <w:rsid w:val="51C95131"/>
    <w:rsid w:val="51D360BE"/>
    <w:rsid w:val="51D70A77"/>
    <w:rsid w:val="51E00EF4"/>
    <w:rsid w:val="51E46F55"/>
    <w:rsid w:val="523472C1"/>
    <w:rsid w:val="523839DA"/>
    <w:rsid w:val="52493FB3"/>
    <w:rsid w:val="52505FAE"/>
    <w:rsid w:val="526C26D2"/>
    <w:rsid w:val="5280120B"/>
    <w:rsid w:val="529835F1"/>
    <w:rsid w:val="53176CAF"/>
    <w:rsid w:val="531A19AC"/>
    <w:rsid w:val="532F0F33"/>
    <w:rsid w:val="534143DA"/>
    <w:rsid w:val="535A6913"/>
    <w:rsid w:val="535E1F0E"/>
    <w:rsid w:val="536A66B4"/>
    <w:rsid w:val="5386220C"/>
    <w:rsid w:val="53C00F95"/>
    <w:rsid w:val="53C82C1D"/>
    <w:rsid w:val="53EB0E6E"/>
    <w:rsid w:val="53F801CD"/>
    <w:rsid w:val="54060158"/>
    <w:rsid w:val="54083590"/>
    <w:rsid w:val="541625A2"/>
    <w:rsid w:val="54172E6B"/>
    <w:rsid w:val="54263482"/>
    <w:rsid w:val="542C69C4"/>
    <w:rsid w:val="54367234"/>
    <w:rsid w:val="54492606"/>
    <w:rsid w:val="5458288D"/>
    <w:rsid w:val="545C58E0"/>
    <w:rsid w:val="5461449C"/>
    <w:rsid w:val="54722BEC"/>
    <w:rsid w:val="548310C1"/>
    <w:rsid w:val="549239F0"/>
    <w:rsid w:val="550127D3"/>
    <w:rsid w:val="55103781"/>
    <w:rsid w:val="551414DD"/>
    <w:rsid w:val="553430B5"/>
    <w:rsid w:val="55373E91"/>
    <w:rsid w:val="55645D26"/>
    <w:rsid w:val="55770AEE"/>
    <w:rsid w:val="557C2A41"/>
    <w:rsid w:val="559A31A4"/>
    <w:rsid w:val="55B52D75"/>
    <w:rsid w:val="55BA3140"/>
    <w:rsid w:val="55BC1A29"/>
    <w:rsid w:val="55C50041"/>
    <w:rsid w:val="55D96EB3"/>
    <w:rsid w:val="55EB4D11"/>
    <w:rsid w:val="56504D2C"/>
    <w:rsid w:val="5690586F"/>
    <w:rsid w:val="56C31864"/>
    <w:rsid w:val="56C55817"/>
    <w:rsid w:val="56FF5D6B"/>
    <w:rsid w:val="57022E36"/>
    <w:rsid w:val="572A3AFC"/>
    <w:rsid w:val="577813D9"/>
    <w:rsid w:val="57B332D6"/>
    <w:rsid w:val="57C16CD3"/>
    <w:rsid w:val="57D7115C"/>
    <w:rsid w:val="57E57495"/>
    <w:rsid w:val="57F47722"/>
    <w:rsid w:val="58036937"/>
    <w:rsid w:val="580C16BC"/>
    <w:rsid w:val="581765B5"/>
    <w:rsid w:val="581D1E9C"/>
    <w:rsid w:val="58233A83"/>
    <w:rsid w:val="5828704E"/>
    <w:rsid w:val="58685B6B"/>
    <w:rsid w:val="586D77DA"/>
    <w:rsid w:val="58D83FE5"/>
    <w:rsid w:val="58DF7508"/>
    <w:rsid w:val="58ED231F"/>
    <w:rsid w:val="590C6DC1"/>
    <w:rsid w:val="59123248"/>
    <w:rsid w:val="593C30AF"/>
    <w:rsid w:val="59502131"/>
    <w:rsid w:val="595155A1"/>
    <w:rsid w:val="595A48AE"/>
    <w:rsid w:val="59666E68"/>
    <w:rsid w:val="59A97821"/>
    <w:rsid w:val="59AB2560"/>
    <w:rsid w:val="59BB4871"/>
    <w:rsid w:val="59BC0DF0"/>
    <w:rsid w:val="59D52B52"/>
    <w:rsid w:val="59EA6C40"/>
    <w:rsid w:val="5A123274"/>
    <w:rsid w:val="5A1279F1"/>
    <w:rsid w:val="5A220EF2"/>
    <w:rsid w:val="5A2F4947"/>
    <w:rsid w:val="5A4B368F"/>
    <w:rsid w:val="5A535777"/>
    <w:rsid w:val="5A5C546B"/>
    <w:rsid w:val="5A6A1C3E"/>
    <w:rsid w:val="5A6F6D47"/>
    <w:rsid w:val="5A8B2F7A"/>
    <w:rsid w:val="5A92409A"/>
    <w:rsid w:val="5ABC5F4E"/>
    <w:rsid w:val="5AC725A6"/>
    <w:rsid w:val="5AD520AA"/>
    <w:rsid w:val="5B014ECC"/>
    <w:rsid w:val="5B2E2D56"/>
    <w:rsid w:val="5B4470B3"/>
    <w:rsid w:val="5B5B4388"/>
    <w:rsid w:val="5BC918A5"/>
    <w:rsid w:val="5BCE33B2"/>
    <w:rsid w:val="5BDE1936"/>
    <w:rsid w:val="5BE53D47"/>
    <w:rsid w:val="5BE8237F"/>
    <w:rsid w:val="5C1605DF"/>
    <w:rsid w:val="5C346D9B"/>
    <w:rsid w:val="5C3951DF"/>
    <w:rsid w:val="5C434B63"/>
    <w:rsid w:val="5C4922F0"/>
    <w:rsid w:val="5C4F4657"/>
    <w:rsid w:val="5C571416"/>
    <w:rsid w:val="5C693649"/>
    <w:rsid w:val="5C780AD6"/>
    <w:rsid w:val="5C7D75B3"/>
    <w:rsid w:val="5C8D6AE5"/>
    <w:rsid w:val="5CA476A8"/>
    <w:rsid w:val="5CD641B4"/>
    <w:rsid w:val="5CDC4AB5"/>
    <w:rsid w:val="5CF00753"/>
    <w:rsid w:val="5D2D41C8"/>
    <w:rsid w:val="5D33784E"/>
    <w:rsid w:val="5D35057F"/>
    <w:rsid w:val="5D5655B7"/>
    <w:rsid w:val="5D5805F6"/>
    <w:rsid w:val="5D61515E"/>
    <w:rsid w:val="5D6C1279"/>
    <w:rsid w:val="5D7059ED"/>
    <w:rsid w:val="5DA0062D"/>
    <w:rsid w:val="5DC93781"/>
    <w:rsid w:val="5DE54607"/>
    <w:rsid w:val="5DEC75A8"/>
    <w:rsid w:val="5DF43025"/>
    <w:rsid w:val="5DFF07D6"/>
    <w:rsid w:val="5E1A6DA6"/>
    <w:rsid w:val="5E222043"/>
    <w:rsid w:val="5E3E561C"/>
    <w:rsid w:val="5E5B31A2"/>
    <w:rsid w:val="5E6A5A10"/>
    <w:rsid w:val="5E8465F7"/>
    <w:rsid w:val="5EA37552"/>
    <w:rsid w:val="5EB07A37"/>
    <w:rsid w:val="5EBD4A02"/>
    <w:rsid w:val="5ED820F2"/>
    <w:rsid w:val="5F0345CC"/>
    <w:rsid w:val="5F0B4BA6"/>
    <w:rsid w:val="5F167C05"/>
    <w:rsid w:val="5F30704B"/>
    <w:rsid w:val="5F4D3B16"/>
    <w:rsid w:val="5FC5080C"/>
    <w:rsid w:val="5FD14CCF"/>
    <w:rsid w:val="5FEC41CA"/>
    <w:rsid w:val="5FF96CA0"/>
    <w:rsid w:val="60073B4E"/>
    <w:rsid w:val="602748EC"/>
    <w:rsid w:val="60397199"/>
    <w:rsid w:val="6067739E"/>
    <w:rsid w:val="60834337"/>
    <w:rsid w:val="60C9659B"/>
    <w:rsid w:val="60E0481E"/>
    <w:rsid w:val="615634A3"/>
    <w:rsid w:val="616A0674"/>
    <w:rsid w:val="616B5B40"/>
    <w:rsid w:val="61831356"/>
    <w:rsid w:val="61C964E4"/>
    <w:rsid w:val="62182841"/>
    <w:rsid w:val="626503C2"/>
    <w:rsid w:val="62795219"/>
    <w:rsid w:val="629F43AF"/>
    <w:rsid w:val="62B02A9B"/>
    <w:rsid w:val="62F262CF"/>
    <w:rsid w:val="62F56124"/>
    <w:rsid w:val="633D541B"/>
    <w:rsid w:val="63601B1B"/>
    <w:rsid w:val="63966CA1"/>
    <w:rsid w:val="63A66727"/>
    <w:rsid w:val="63A94E9D"/>
    <w:rsid w:val="63D86478"/>
    <w:rsid w:val="63E62A0E"/>
    <w:rsid w:val="63F24DD4"/>
    <w:rsid w:val="642248D5"/>
    <w:rsid w:val="642E68BE"/>
    <w:rsid w:val="646C3855"/>
    <w:rsid w:val="64A500D0"/>
    <w:rsid w:val="64C846DC"/>
    <w:rsid w:val="64D84ED0"/>
    <w:rsid w:val="64D86941"/>
    <w:rsid w:val="64E24784"/>
    <w:rsid w:val="64E95A2C"/>
    <w:rsid w:val="64ED595B"/>
    <w:rsid w:val="65084E1F"/>
    <w:rsid w:val="6516559F"/>
    <w:rsid w:val="653531E2"/>
    <w:rsid w:val="65666D27"/>
    <w:rsid w:val="656E628B"/>
    <w:rsid w:val="657F526D"/>
    <w:rsid w:val="65816032"/>
    <w:rsid w:val="65AA4A77"/>
    <w:rsid w:val="65AC102A"/>
    <w:rsid w:val="65B51ADB"/>
    <w:rsid w:val="65EB09E3"/>
    <w:rsid w:val="65FD018D"/>
    <w:rsid w:val="66064613"/>
    <w:rsid w:val="66072A03"/>
    <w:rsid w:val="66137FE7"/>
    <w:rsid w:val="668159D7"/>
    <w:rsid w:val="66884EE8"/>
    <w:rsid w:val="66B27C91"/>
    <w:rsid w:val="66DA4A89"/>
    <w:rsid w:val="66DA6811"/>
    <w:rsid w:val="66E75B1C"/>
    <w:rsid w:val="66EA502E"/>
    <w:rsid w:val="66F43777"/>
    <w:rsid w:val="67292082"/>
    <w:rsid w:val="675046C1"/>
    <w:rsid w:val="67532720"/>
    <w:rsid w:val="6762500B"/>
    <w:rsid w:val="67895FB6"/>
    <w:rsid w:val="6791369E"/>
    <w:rsid w:val="67AF590D"/>
    <w:rsid w:val="67BC7EC7"/>
    <w:rsid w:val="67E26CF3"/>
    <w:rsid w:val="67E84091"/>
    <w:rsid w:val="68111002"/>
    <w:rsid w:val="681111AE"/>
    <w:rsid w:val="68286875"/>
    <w:rsid w:val="682A5905"/>
    <w:rsid w:val="685369C4"/>
    <w:rsid w:val="686C06E4"/>
    <w:rsid w:val="68903200"/>
    <w:rsid w:val="68975950"/>
    <w:rsid w:val="68F54107"/>
    <w:rsid w:val="68FB7DA3"/>
    <w:rsid w:val="691113C4"/>
    <w:rsid w:val="692F2323"/>
    <w:rsid w:val="694701B7"/>
    <w:rsid w:val="69B76638"/>
    <w:rsid w:val="69D54093"/>
    <w:rsid w:val="69EE1370"/>
    <w:rsid w:val="69F87229"/>
    <w:rsid w:val="6A17484B"/>
    <w:rsid w:val="6A197001"/>
    <w:rsid w:val="6A3757D2"/>
    <w:rsid w:val="6A3D57E5"/>
    <w:rsid w:val="6A3E0EFE"/>
    <w:rsid w:val="6A454B62"/>
    <w:rsid w:val="6A627284"/>
    <w:rsid w:val="6A7B66D6"/>
    <w:rsid w:val="6A9A4706"/>
    <w:rsid w:val="6ACD6CCF"/>
    <w:rsid w:val="6B1E193D"/>
    <w:rsid w:val="6B4B3056"/>
    <w:rsid w:val="6B6F0730"/>
    <w:rsid w:val="6B9A2882"/>
    <w:rsid w:val="6BB710AB"/>
    <w:rsid w:val="6BE46B34"/>
    <w:rsid w:val="6BED5558"/>
    <w:rsid w:val="6C20690D"/>
    <w:rsid w:val="6C3338AC"/>
    <w:rsid w:val="6C507572"/>
    <w:rsid w:val="6C617D75"/>
    <w:rsid w:val="6C732C19"/>
    <w:rsid w:val="6C7B6918"/>
    <w:rsid w:val="6C9539B8"/>
    <w:rsid w:val="6CA715EC"/>
    <w:rsid w:val="6D210C89"/>
    <w:rsid w:val="6D280D10"/>
    <w:rsid w:val="6D301294"/>
    <w:rsid w:val="6D53764C"/>
    <w:rsid w:val="6D552634"/>
    <w:rsid w:val="6D747820"/>
    <w:rsid w:val="6D946E30"/>
    <w:rsid w:val="6DB15EF2"/>
    <w:rsid w:val="6DD36328"/>
    <w:rsid w:val="6DF25F63"/>
    <w:rsid w:val="6DFE0061"/>
    <w:rsid w:val="6E056DCB"/>
    <w:rsid w:val="6E1560C9"/>
    <w:rsid w:val="6E5B67B7"/>
    <w:rsid w:val="6E8A1089"/>
    <w:rsid w:val="6E9C5755"/>
    <w:rsid w:val="6ED11BF0"/>
    <w:rsid w:val="6F4232E7"/>
    <w:rsid w:val="6F4B3D28"/>
    <w:rsid w:val="6F4E7177"/>
    <w:rsid w:val="6F500ED6"/>
    <w:rsid w:val="6F503B5A"/>
    <w:rsid w:val="6F6F5FD0"/>
    <w:rsid w:val="6F8125D9"/>
    <w:rsid w:val="6FB327C2"/>
    <w:rsid w:val="6FB44689"/>
    <w:rsid w:val="6FC508F0"/>
    <w:rsid w:val="703C6618"/>
    <w:rsid w:val="70671B4E"/>
    <w:rsid w:val="708512D5"/>
    <w:rsid w:val="709B234C"/>
    <w:rsid w:val="70A83C81"/>
    <w:rsid w:val="70AD7AA3"/>
    <w:rsid w:val="70BF03FE"/>
    <w:rsid w:val="70CA5256"/>
    <w:rsid w:val="70ED31E8"/>
    <w:rsid w:val="71087693"/>
    <w:rsid w:val="710B4388"/>
    <w:rsid w:val="711E7697"/>
    <w:rsid w:val="715031BC"/>
    <w:rsid w:val="71774E52"/>
    <w:rsid w:val="71A20DDA"/>
    <w:rsid w:val="71BE08CE"/>
    <w:rsid w:val="71D12127"/>
    <w:rsid w:val="72090A56"/>
    <w:rsid w:val="72286D41"/>
    <w:rsid w:val="7238667E"/>
    <w:rsid w:val="7297651E"/>
    <w:rsid w:val="72CC2293"/>
    <w:rsid w:val="72D54C56"/>
    <w:rsid w:val="72DA3F69"/>
    <w:rsid w:val="72E32AC3"/>
    <w:rsid w:val="731C0071"/>
    <w:rsid w:val="733D4F3F"/>
    <w:rsid w:val="73C1312B"/>
    <w:rsid w:val="73C946D4"/>
    <w:rsid w:val="73E755EF"/>
    <w:rsid w:val="740E4706"/>
    <w:rsid w:val="74284B26"/>
    <w:rsid w:val="742C3CA9"/>
    <w:rsid w:val="743C4516"/>
    <w:rsid w:val="74454892"/>
    <w:rsid w:val="74621A5A"/>
    <w:rsid w:val="746954BC"/>
    <w:rsid w:val="746D3987"/>
    <w:rsid w:val="74737AC8"/>
    <w:rsid w:val="748A3A46"/>
    <w:rsid w:val="7498044D"/>
    <w:rsid w:val="74A35FB1"/>
    <w:rsid w:val="74C809B4"/>
    <w:rsid w:val="75344D31"/>
    <w:rsid w:val="753E669B"/>
    <w:rsid w:val="75526C8F"/>
    <w:rsid w:val="755308C8"/>
    <w:rsid w:val="756044E5"/>
    <w:rsid w:val="75636F71"/>
    <w:rsid w:val="756B4E3F"/>
    <w:rsid w:val="759377EB"/>
    <w:rsid w:val="75B25DEA"/>
    <w:rsid w:val="760500CE"/>
    <w:rsid w:val="76196F7E"/>
    <w:rsid w:val="764D5DF5"/>
    <w:rsid w:val="76715715"/>
    <w:rsid w:val="768E6B05"/>
    <w:rsid w:val="769569ED"/>
    <w:rsid w:val="769E2C38"/>
    <w:rsid w:val="76BB02A6"/>
    <w:rsid w:val="76C27AE5"/>
    <w:rsid w:val="76E6340A"/>
    <w:rsid w:val="76F34963"/>
    <w:rsid w:val="76FD1116"/>
    <w:rsid w:val="77225B02"/>
    <w:rsid w:val="772C33B9"/>
    <w:rsid w:val="773B0EC9"/>
    <w:rsid w:val="775D1967"/>
    <w:rsid w:val="775F0E43"/>
    <w:rsid w:val="777D06F8"/>
    <w:rsid w:val="77A02910"/>
    <w:rsid w:val="77A57FDE"/>
    <w:rsid w:val="77B80D7D"/>
    <w:rsid w:val="77C04060"/>
    <w:rsid w:val="77F303A0"/>
    <w:rsid w:val="78432B1F"/>
    <w:rsid w:val="787339DE"/>
    <w:rsid w:val="7881024C"/>
    <w:rsid w:val="788D2EF9"/>
    <w:rsid w:val="789A4F47"/>
    <w:rsid w:val="78BE3B45"/>
    <w:rsid w:val="797768FB"/>
    <w:rsid w:val="79C67D65"/>
    <w:rsid w:val="79D856E7"/>
    <w:rsid w:val="79F141AB"/>
    <w:rsid w:val="7A186434"/>
    <w:rsid w:val="7A2D1D74"/>
    <w:rsid w:val="7A2E2130"/>
    <w:rsid w:val="7A2E7BB6"/>
    <w:rsid w:val="7A6C208A"/>
    <w:rsid w:val="7A862D46"/>
    <w:rsid w:val="7A880515"/>
    <w:rsid w:val="7AB2425F"/>
    <w:rsid w:val="7B021B79"/>
    <w:rsid w:val="7B131164"/>
    <w:rsid w:val="7B2420CA"/>
    <w:rsid w:val="7B340653"/>
    <w:rsid w:val="7B636E06"/>
    <w:rsid w:val="7BAC375A"/>
    <w:rsid w:val="7BD63BB0"/>
    <w:rsid w:val="7BF04A8B"/>
    <w:rsid w:val="7BFC2ABA"/>
    <w:rsid w:val="7C23760C"/>
    <w:rsid w:val="7C365AF6"/>
    <w:rsid w:val="7C3948A1"/>
    <w:rsid w:val="7C3E051A"/>
    <w:rsid w:val="7C4E46CE"/>
    <w:rsid w:val="7C731A8E"/>
    <w:rsid w:val="7C9F6269"/>
    <w:rsid w:val="7CA03DE4"/>
    <w:rsid w:val="7CC44462"/>
    <w:rsid w:val="7CFD2025"/>
    <w:rsid w:val="7D0A5AD6"/>
    <w:rsid w:val="7D2F2D47"/>
    <w:rsid w:val="7D3504EA"/>
    <w:rsid w:val="7D505560"/>
    <w:rsid w:val="7D72600D"/>
    <w:rsid w:val="7DF57F0B"/>
    <w:rsid w:val="7E0F51A4"/>
    <w:rsid w:val="7E2A781B"/>
    <w:rsid w:val="7E3527AA"/>
    <w:rsid w:val="7E56380C"/>
    <w:rsid w:val="7E7F367F"/>
    <w:rsid w:val="7E944005"/>
    <w:rsid w:val="7EB714D2"/>
    <w:rsid w:val="7EC00686"/>
    <w:rsid w:val="7EDE1456"/>
    <w:rsid w:val="7F0B79D8"/>
    <w:rsid w:val="7F1B3343"/>
    <w:rsid w:val="7F472293"/>
    <w:rsid w:val="7F5905AC"/>
    <w:rsid w:val="7F61066F"/>
    <w:rsid w:val="7F8F1AAD"/>
    <w:rsid w:val="7F905955"/>
    <w:rsid w:val="7FAF1DAC"/>
    <w:rsid w:val="7FB33A90"/>
    <w:rsid w:val="7FE019E7"/>
    <w:rsid w:val="7FEC0E6B"/>
    <w:rsid w:val="7FF37A7B"/>
    <w:rsid w:val="EB6C679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2"/>
    <w:qFormat/>
    <w:uiPriority w:val="0"/>
    <w:pPr>
      <w:keepNext/>
      <w:keepLines/>
      <w:spacing w:before="280" w:after="290" w:line="376" w:lineRule="auto"/>
      <w:outlineLvl w:val="3"/>
    </w:pPr>
    <w:rPr>
      <w:rFonts w:ascii="Cambria" w:hAnsi="Cambria" w:cs="Cambria"/>
      <w:b/>
      <w:bCs/>
      <w:sz w:val="28"/>
      <w:szCs w:val="28"/>
    </w:rPr>
  </w:style>
  <w:style w:type="paragraph" w:styleId="8">
    <w:name w:val="heading 5"/>
    <w:basedOn w:val="1"/>
    <w:next w:val="1"/>
    <w:link w:val="50"/>
    <w:qFormat/>
    <w:uiPriority w:val="0"/>
    <w:pPr>
      <w:keepNext/>
      <w:keepLines/>
      <w:spacing w:before="280" w:after="290" w:line="376" w:lineRule="auto"/>
      <w:outlineLvl w:val="4"/>
    </w:pPr>
    <w:rPr>
      <w:rFonts w:ascii="Times New Roman" w:hAnsi="Times New Roman"/>
      <w:b/>
      <w:bCs/>
      <w:sz w:val="28"/>
      <w:szCs w:val="28"/>
    </w:rPr>
  </w:style>
  <w:style w:type="paragraph" w:styleId="9">
    <w:name w:val="heading 6"/>
    <w:basedOn w:val="1"/>
    <w:next w:val="1"/>
    <w:link w:val="46"/>
    <w:qFormat/>
    <w:uiPriority w:val="0"/>
    <w:pPr>
      <w:keepNext/>
      <w:keepLines/>
      <w:spacing w:before="240" w:after="64" w:line="320" w:lineRule="auto"/>
      <w:outlineLvl w:val="5"/>
    </w:pPr>
    <w:rPr>
      <w:rFonts w:ascii="Arial" w:hAnsi="Arial" w:eastAsia="黑体"/>
      <w:b/>
      <w:bCs/>
      <w:sz w:val="24"/>
    </w:rPr>
  </w:style>
  <w:style w:type="paragraph" w:styleId="10">
    <w:name w:val="heading 7"/>
    <w:basedOn w:val="1"/>
    <w:next w:val="1"/>
    <w:link w:val="56"/>
    <w:qFormat/>
    <w:uiPriority w:val="0"/>
    <w:pPr>
      <w:keepNext/>
      <w:keepLines/>
      <w:spacing w:before="240" w:after="64" w:line="320" w:lineRule="auto"/>
      <w:outlineLvl w:val="6"/>
    </w:pPr>
    <w:rPr>
      <w:rFonts w:ascii="Times New Roman" w:hAnsi="Times New Roman"/>
      <w:b/>
      <w:bCs/>
      <w:sz w:val="24"/>
    </w:rPr>
  </w:style>
  <w:style w:type="character" w:default="1" w:styleId="39">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列出段落11"/>
    <w:basedOn w:val="1"/>
    <w:qFormat/>
    <w:uiPriority w:val="0"/>
    <w:pPr>
      <w:ind w:firstLine="420" w:firstLineChars="200"/>
    </w:pPr>
    <w:rPr>
      <w:szCs w:val="22"/>
    </w:rPr>
  </w:style>
  <w:style w:type="paragraph" w:styleId="5">
    <w:name w:val="Normal Indent"/>
    <w:basedOn w:val="1"/>
    <w:qFormat/>
    <w:uiPriority w:val="0"/>
    <w:pPr>
      <w:autoSpaceDE w:val="0"/>
      <w:autoSpaceDN w:val="0"/>
      <w:adjustRightInd w:val="0"/>
      <w:ind w:firstLine="420"/>
      <w:jc w:val="left"/>
    </w:pPr>
    <w:rPr>
      <w:rFonts w:ascii="宋体"/>
      <w:kern w:val="0"/>
      <w:sz w:val="24"/>
      <w:szCs w:val="20"/>
    </w:rPr>
  </w:style>
  <w:style w:type="paragraph" w:styleId="11">
    <w:name w:val="toc 7"/>
    <w:basedOn w:val="1"/>
    <w:next w:val="1"/>
    <w:unhideWhenUsed/>
    <w:qFormat/>
    <w:uiPriority w:val="0"/>
    <w:pPr>
      <w:ind w:left="2520" w:leftChars="1200"/>
    </w:pPr>
    <w:rPr>
      <w:szCs w:val="22"/>
    </w:rPr>
  </w:style>
  <w:style w:type="paragraph" w:styleId="12">
    <w:name w:val="Document Map"/>
    <w:basedOn w:val="1"/>
    <w:link w:val="65"/>
    <w:qFormat/>
    <w:uiPriority w:val="0"/>
    <w:rPr>
      <w:rFonts w:ascii="宋体"/>
      <w:sz w:val="18"/>
      <w:szCs w:val="18"/>
    </w:rPr>
  </w:style>
  <w:style w:type="paragraph" w:styleId="13">
    <w:name w:val="toa heading"/>
    <w:basedOn w:val="1"/>
    <w:next w:val="1"/>
    <w:qFormat/>
    <w:uiPriority w:val="0"/>
    <w:pPr>
      <w:spacing w:before="120"/>
    </w:pPr>
    <w:rPr>
      <w:rFonts w:ascii="Arial" w:hAnsi="Arial"/>
      <w:sz w:val="24"/>
      <w:szCs w:val="20"/>
    </w:rPr>
  </w:style>
  <w:style w:type="paragraph" w:styleId="14">
    <w:name w:val="annotation text"/>
    <w:basedOn w:val="1"/>
    <w:link w:val="61"/>
    <w:qFormat/>
    <w:uiPriority w:val="0"/>
    <w:pPr>
      <w:jc w:val="left"/>
    </w:pPr>
  </w:style>
  <w:style w:type="paragraph" w:styleId="15">
    <w:name w:val="Body Text 3"/>
    <w:basedOn w:val="1"/>
    <w:link w:val="47"/>
    <w:qFormat/>
    <w:uiPriority w:val="0"/>
    <w:pPr>
      <w:snapToGrid w:val="0"/>
      <w:spacing w:line="300" w:lineRule="auto"/>
      <w:jc w:val="center"/>
    </w:pPr>
    <w:rPr>
      <w:rFonts w:ascii="华文行楷" w:hAnsi="华文细黑" w:eastAsia="华文行楷"/>
      <w:b/>
      <w:sz w:val="84"/>
    </w:rPr>
  </w:style>
  <w:style w:type="paragraph" w:styleId="16">
    <w:name w:val="Body Text"/>
    <w:basedOn w:val="1"/>
    <w:link w:val="64"/>
    <w:qFormat/>
    <w:uiPriority w:val="0"/>
    <w:pPr>
      <w:tabs>
        <w:tab w:val="left" w:pos="567"/>
      </w:tabs>
      <w:spacing w:before="120" w:line="22" w:lineRule="atLeast"/>
    </w:pPr>
    <w:rPr>
      <w:rFonts w:ascii="宋体" w:hAnsi="宋体"/>
      <w:sz w:val="24"/>
    </w:rPr>
  </w:style>
  <w:style w:type="paragraph" w:styleId="17">
    <w:name w:val="Body Text Indent"/>
    <w:basedOn w:val="1"/>
    <w:link w:val="51"/>
    <w:qFormat/>
    <w:uiPriority w:val="0"/>
    <w:pPr>
      <w:spacing w:after="120"/>
      <w:ind w:left="420" w:leftChars="200"/>
    </w:pPr>
    <w:rPr>
      <w:rFonts w:ascii="Times New Roman" w:hAnsi="Times New Roman"/>
    </w:rPr>
  </w:style>
  <w:style w:type="paragraph" w:styleId="18">
    <w:name w:val="List 2"/>
    <w:basedOn w:val="1"/>
    <w:qFormat/>
    <w:uiPriority w:val="0"/>
    <w:pPr>
      <w:ind w:left="100" w:leftChars="200" w:hanging="200" w:hangingChars="200"/>
    </w:pPr>
    <w:rPr>
      <w:rFonts w:ascii="Times New Roman" w:hAnsi="Times New Roman"/>
    </w:rPr>
  </w:style>
  <w:style w:type="paragraph" w:styleId="19">
    <w:name w:val="Block Text"/>
    <w:basedOn w:val="1"/>
    <w:qFormat/>
    <w:uiPriority w:val="0"/>
    <w:pPr>
      <w:adjustRightInd w:val="0"/>
      <w:ind w:left="420" w:right="33"/>
      <w:jc w:val="left"/>
      <w:textAlignment w:val="baseline"/>
    </w:pPr>
    <w:rPr>
      <w:rFonts w:ascii="Times New Roman" w:hAnsi="Times New Roman"/>
      <w:kern w:val="0"/>
      <w:sz w:val="24"/>
      <w:szCs w:val="20"/>
    </w:rPr>
  </w:style>
  <w:style w:type="paragraph" w:styleId="20">
    <w:name w:val="toc 5"/>
    <w:basedOn w:val="1"/>
    <w:next w:val="1"/>
    <w:unhideWhenUsed/>
    <w:qFormat/>
    <w:uiPriority w:val="0"/>
    <w:pPr>
      <w:ind w:left="1680" w:leftChars="800"/>
    </w:pPr>
    <w:rPr>
      <w:szCs w:val="22"/>
    </w:rPr>
  </w:style>
  <w:style w:type="paragraph" w:styleId="21">
    <w:name w:val="toc 3"/>
    <w:basedOn w:val="1"/>
    <w:next w:val="1"/>
    <w:qFormat/>
    <w:uiPriority w:val="39"/>
    <w:pPr>
      <w:tabs>
        <w:tab w:val="left" w:pos="1260"/>
        <w:tab w:val="right" w:leader="dot" w:pos="8630"/>
      </w:tabs>
      <w:ind w:left="840" w:leftChars="400"/>
    </w:pPr>
  </w:style>
  <w:style w:type="paragraph" w:styleId="22">
    <w:name w:val="Plain Text"/>
    <w:basedOn w:val="1"/>
    <w:link w:val="66"/>
    <w:qFormat/>
    <w:uiPriority w:val="0"/>
    <w:rPr>
      <w:rFonts w:ascii="宋体" w:hAnsi="Courier New"/>
      <w:szCs w:val="20"/>
    </w:rPr>
  </w:style>
  <w:style w:type="paragraph" w:styleId="23">
    <w:name w:val="toc 8"/>
    <w:basedOn w:val="1"/>
    <w:next w:val="1"/>
    <w:unhideWhenUsed/>
    <w:qFormat/>
    <w:uiPriority w:val="0"/>
    <w:pPr>
      <w:ind w:left="2940" w:leftChars="1400"/>
    </w:pPr>
    <w:rPr>
      <w:szCs w:val="22"/>
    </w:rPr>
  </w:style>
  <w:style w:type="paragraph" w:styleId="24">
    <w:name w:val="Date"/>
    <w:basedOn w:val="1"/>
    <w:next w:val="1"/>
    <w:link w:val="69"/>
    <w:qFormat/>
    <w:uiPriority w:val="0"/>
    <w:pPr>
      <w:ind w:left="100" w:leftChars="2500"/>
    </w:pPr>
    <w:rPr>
      <w:rFonts w:ascii="宋体" w:hAnsi="宋体"/>
      <w:b/>
      <w:bCs/>
      <w:color w:val="FF0000"/>
      <w:kern w:val="0"/>
      <w:sz w:val="24"/>
    </w:rPr>
  </w:style>
  <w:style w:type="paragraph" w:styleId="25">
    <w:name w:val="Body Text Indent 2"/>
    <w:basedOn w:val="1"/>
    <w:link w:val="45"/>
    <w:qFormat/>
    <w:uiPriority w:val="0"/>
    <w:pPr>
      <w:ind w:firstLine="630" w:firstLineChars="225"/>
    </w:pPr>
    <w:rPr>
      <w:rFonts w:ascii="Times New Roman" w:hAnsi="Times New Roman"/>
      <w:sz w:val="28"/>
    </w:rPr>
  </w:style>
  <w:style w:type="paragraph" w:styleId="26">
    <w:name w:val="Balloon Text"/>
    <w:basedOn w:val="1"/>
    <w:link w:val="63"/>
    <w:qFormat/>
    <w:uiPriority w:val="0"/>
    <w:rPr>
      <w:sz w:val="18"/>
      <w:szCs w:val="18"/>
    </w:rPr>
  </w:style>
  <w:style w:type="paragraph" w:styleId="27">
    <w:name w:val="footer"/>
    <w:basedOn w:val="1"/>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28">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style>
  <w:style w:type="paragraph" w:styleId="30">
    <w:name w:val="toc 4"/>
    <w:basedOn w:val="1"/>
    <w:next w:val="1"/>
    <w:unhideWhenUsed/>
    <w:qFormat/>
    <w:uiPriority w:val="0"/>
    <w:pPr>
      <w:ind w:left="1260" w:leftChars="600"/>
    </w:pPr>
    <w:rPr>
      <w:szCs w:val="22"/>
    </w:rPr>
  </w:style>
  <w:style w:type="paragraph" w:styleId="31">
    <w:name w:val="toc 6"/>
    <w:basedOn w:val="1"/>
    <w:next w:val="1"/>
    <w:unhideWhenUsed/>
    <w:qFormat/>
    <w:uiPriority w:val="0"/>
    <w:pPr>
      <w:ind w:left="2100" w:leftChars="1000"/>
    </w:pPr>
    <w:rPr>
      <w:szCs w:val="22"/>
    </w:rPr>
  </w:style>
  <w:style w:type="paragraph" w:styleId="32">
    <w:name w:val="Body Text Indent 3"/>
    <w:basedOn w:val="1"/>
    <w:link w:val="49"/>
    <w:qFormat/>
    <w:uiPriority w:val="0"/>
    <w:pPr>
      <w:ind w:left="720"/>
    </w:pPr>
    <w:rPr>
      <w:rFonts w:ascii="仿宋_GB2312" w:hAnsi="Times New Roman" w:eastAsia="仿宋_GB2312"/>
      <w:sz w:val="28"/>
      <w:bdr w:val="single" w:color="auto" w:sz="4" w:space="0"/>
      <w:shd w:val="pct10" w:color="auto" w:fill="FFFFFF"/>
    </w:rPr>
  </w:style>
  <w:style w:type="paragraph" w:styleId="33">
    <w:name w:val="toc 2"/>
    <w:basedOn w:val="1"/>
    <w:next w:val="1"/>
    <w:qFormat/>
    <w:uiPriority w:val="39"/>
    <w:pPr>
      <w:ind w:left="420" w:leftChars="200"/>
    </w:pPr>
  </w:style>
  <w:style w:type="paragraph" w:styleId="34">
    <w:name w:val="toc 9"/>
    <w:basedOn w:val="1"/>
    <w:next w:val="1"/>
    <w:unhideWhenUsed/>
    <w:qFormat/>
    <w:uiPriority w:val="0"/>
    <w:pPr>
      <w:ind w:left="3360" w:leftChars="1600"/>
    </w:pPr>
    <w:rPr>
      <w:szCs w:val="22"/>
    </w:rPr>
  </w:style>
  <w:style w:type="paragraph" w:styleId="35">
    <w:name w:val="Body Text 2"/>
    <w:basedOn w:val="1"/>
    <w:next w:val="1"/>
    <w:link w:val="53"/>
    <w:qFormat/>
    <w:uiPriority w:val="0"/>
    <w:pPr>
      <w:spacing w:after="120" w:line="480" w:lineRule="auto"/>
    </w:pPr>
  </w:style>
  <w:style w:type="paragraph" w:styleId="36">
    <w:name w:val="Normal (Web)"/>
    <w:basedOn w:val="1"/>
    <w:next w:val="28"/>
    <w:unhideWhenUsed/>
    <w:qFormat/>
    <w:uiPriority w:val="0"/>
    <w:rPr>
      <w:sz w:val="24"/>
    </w:rPr>
  </w:style>
  <w:style w:type="paragraph" w:styleId="37">
    <w:name w:val="annotation subject"/>
    <w:basedOn w:val="14"/>
    <w:next w:val="14"/>
    <w:link w:val="67"/>
    <w:qFormat/>
    <w:uiPriority w:val="0"/>
    <w:rPr>
      <w:b/>
      <w:bCs/>
    </w:rPr>
  </w:style>
  <w:style w:type="character" w:styleId="40">
    <w:name w:val="Strong"/>
    <w:basedOn w:val="39"/>
    <w:qFormat/>
    <w:uiPriority w:val="0"/>
    <w:rPr>
      <w:b/>
      <w:bCs/>
    </w:rPr>
  </w:style>
  <w:style w:type="character" w:styleId="41">
    <w:name w:val="page number"/>
    <w:basedOn w:val="39"/>
    <w:qFormat/>
    <w:uiPriority w:val="0"/>
  </w:style>
  <w:style w:type="character" w:styleId="42">
    <w:name w:val="Hyperlink"/>
    <w:qFormat/>
    <w:uiPriority w:val="99"/>
    <w:rPr>
      <w:color w:val="333333"/>
      <w:u w:val="none"/>
    </w:rPr>
  </w:style>
  <w:style w:type="character" w:styleId="43">
    <w:name w:val="annotation reference"/>
    <w:basedOn w:val="39"/>
    <w:qFormat/>
    <w:uiPriority w:val="0"/>
    <w:rPr>
      <w:sz w:val="21"/>
      <w:szCs w:val="21"/>
    </w:rPr>
  </w:style>
  <w:style w:type="paragraph" w:styleId="44">
    <w:name w:val="List Paragraph"/>
    <w:basedOn w:val="1"/>
    <w:qFormat/>
    <w:uiPriority w:val="34"/>
    <w:pPr>
      <w:ind w:firstLine="420" w:firstLineChars="200"/>
    </w:pPr>
  </w:style>
  <w:style w:type="character" w:customStyle="1" w:styleId="45">
    <w:name w:val="正文文本缩进 2 Char"/>
    <w:basedOn w:val="39"/>
    <w:link w:val="25"/>
    <w:qFormat/>
    <w:uiPriority w:val="0"/>
    <w:rPr>
      <w:kern w:val="2"/>
      <w:sz w:val="28"/>
      <w:szCs w:val="24"/>
    </w:rPr>
  </w:style>
  <w:style w:type="character" w:customStyle="1" w:styleId="46">
    <w:name w:val="标题 6 Char"/>
    <w:basedOn w:val="39"/>
    <w:link w:val="9"/>
    <w:qFormat/>
    <w:uiPriority w:val="0"/>
    <w:rPr>
      <w:rFonts w:ascii="Arial" w:hAnsi="Arial" w:eastAsia="黑体"/>
      <w:b/>
      <w:bCs/>
      <w:kern w:val="2"/>
      <w:sz w:val="24"/>
      <w:szCs w:val="24"/>
    </w:rPr>
  </w:style>
  <w:style w:type="character" w:customStyle="1" w:styleId="47">
    <w:name w:val="正文文本 3 Char"/>
    <w:basedOn w:val="39"/>
    <w:link w:val="15"/>
    <w:qFormat/>
    <w:uiPriority w:val="0"/>
    <w:rPr>
      <w:rFonts w:ascii="华文行楷" w:hAnsi="华文细黑" w:eastAsia="华文行楷"/>
      <w:b/>
      <w:kern w:val="2"/>
      <w:sz w:val="84"/>
      <w:szCs w:val="24"/>
    </w:rPr>
  </w:style>
  <w:style w:type="character" w:customStyle="1" w:styleId="48">
    <w:name w:val="纯文本 字符"/>
    <w:qFormat/>
    <w:uiPriority w:val="0"/>
    <w:rPr>
      <w:rFonts w:ascii="宋体" w:hAnsi="Courier New"/>
      <w:kern w:val="2"/>
      <w:sz w:val="21"/>
    </w:rPr>
  </w:style>
  <w:style w:type="character" w:customStyle="1" w:styleId="49">
    <w:name w:val="正文文本缩进 3 Char"/>
    <w:basedOn w:val="39"/>
    <w:link w:val="32"/>
    <w:qFormat/>
    <w:uiPriority w:val="0"/>
    <w:rPr>
      <w:rFonts w:ascii="仿宋_GB2312" w:eastAsia="仿宋_GB2312"/>
      <w:kern w:val="2"/>
      <w:sz w:val="28"/>
      <w:szCs w:val="24"/>
      <w:bdr w:val="single" w:color="auto" w:sz="4" w:space="0"/>
    </w:rPr>
  </w:style>
  <w:style w:type="character" w:customStyle="1" w:styleId="50">
    <w:name w:val="标题 5 Char"/>
    <w:basedOn w:val="39"/>
    <w:link w:val="8"/>
    <w:qFormat/>
    <w:uiPriority w:val="0"/>
    <w:rPr>
      <w:b/>
      <w:bCs/>
      <w:kern w:val="2"/>
      <w:sz w:val="28"/>
      <w:szCs w:val="28"/>
    </w:rPr>
  </w:style>
  <w:style w:type="character" w:customStyle="1" w:styleId="51">
    <w:name w:val="正文文本缩进 Char"/>
    <w:basedOn w:val="39"/>
    <w:link w:val="17"/>
    <w:qFormat/>
    <w:uiPriority w:val="0"/>
    <w:rPr>
      <w:kern w:val="2"/>
      <w:sz w:val="21"/>
      <w:szCs w:val="24"/>
    </w:rPr>
  </w:style>
  <w:style w:type="character" w:customStyle="1" w:styleId="52">
    <w:name w:val="标题 4 Char"/>
    <w:basedOn w:val="39"/>
    <w:link w:val="7"/>
    <w:qFormat/>
    <w:uiPriority w:val="99"/>
    <w:rPr>
      <w:rFonts w:ascii="Cambria" w:hAnsi="Cambria" w:cs="Cambria"/>
      <w:b/>
      <w:bCs/>
      <w:kern w:val="2"/>
      <w:sz w:val="28"/>
      <w:szCs w:val="28"/>
    </w:rPr>
  </w:style>
  <w:style w:type="character" w:customStyle="1" w:styleId="53">
    <w:name w:val="正文文本 2 Char"/>
    <w:basedOn w:val="39"/>
    <w:link w:val="35"/>
    <w:qFormat/>
    <w:uiPriority w:val="0"/>
    <w:rPr>
      <w:rFonts w:ascii="Calibri" w:hAnsi="Calibri"/>
      <w:kern w:val="2"/>
      <w:sz w:val="21"/>
      <w:szCs w:val="24"/>
    </w:rPr>
  </w:style>
  <w:style w:type="character" w:customStyle="1" w:styleId="54">
    <w:name w:val="标题 1 Char"/>
    <w:link w:val="3"/>
    <w:qFormat/>
    <w:uiPriority w:val="0"/>
    <w:rPr>
      <w:rFonts w:ascii="宋体" w:hAnsi="Calibri"/>
      <w:b/>
      <w:kern w:val="44"/>
      <w:sz w:val="32"/>
    </w:rPr>
  </w:style>
  <w:style w:type="character" w:customStyle="1" w:styleId="55">
    <w:name w:val="htd01"/>
    <w:basedOn w:val="39"/>
    <w:qFormat/>
    <w:uiPriority w:val="0"/>
  </w:style>
  <w:style w:type="character" w:customStyle="1" w:styleId="56">
    <w:name w:val="标题 7 Char"/>
    <w:basedOn w:val="39"/>
    <w:link w:val="10"/>
    <w:qFormat/>
    <w:uiPriority w:val="0"/>
    <w:rPr>
      <w:b/>
      <w:bCs/>
      <w:kern w:val="2"/>
      <w:sz w:val="24"/>
      <w:szCs w:val="24"/>
    </w:rPr>
  </w:style>
  <w:style w:type="character" w:customStyle="1" w:styleId="57">
    <w:name w:val="正文缩进 Char1"/>
    <w:link w:val="58"/>
    <w:qFormat/>
    <w:uiPriority w:val="0"/>
    <w:rPr>
      <w:rFonts w:ascii="宋体"/>
      <w:sz w:val="24"/>
    </w:rPr>
  </w:style>
  <w:style w:type="paragraph" w:customStyle="1" w:styleId="58">
    <w:name w:val="正文缩进1"/>
    <w:basedOn w:val="1"/>
    <w:link w:val="57"/>
    <w:qFormat/>
    <w:uiPriority w:val="0"/>
    <w:pPr>
      <w:autoSpaceDE w:val="0"/>
      <w:autoSpaceDN w:val="0"/>
      <w:adjustRightInd w:val="0"/>
      <w:ind w:firstLine="420"/>
      <w:jc w:val="left"/>
    </w:pPr>
    <w:rPr>
      <w:rFonts w:ascii="宋体" w:hAnsi="Times New Roman"/>
      <w:kern w:val="0"/>
      <w:sz w:val="24"/>
      <w:szCs w:val="20"/>
    </w:rPr>
  </w:style>
  <w:style w:type="character" w:customStyle="1" w:styleId="59">
    <w:name w:val="页眉 Char"/>
    <w:basedOn w:val="39"/>
    <w:link w:val="28"/>
    <w:qFormat/>
    <w:uiPriority w:val="0"/>
    <w:rPr>
      <w:rFonts w:ascii="Calibri" w:hAnsi="Calibri"/>
      <w:kern w:val="2"/>
      <w:sz w:val="18"/>
      <w:szCs w:val="18"/>
    </w:rPr>
  </w:style>
  <w:style w:type="character" w:customStyle="1" w:styleId="60">
    <w:name w:val="标题 3 Char"/>
    <w:basedOn w:val="39"/>
    <w:link w:val="6"/>
    <w:qFormat/>
    <w:uiPriority w:val="0"/>
    <w:rPr>
      <w:b/>
      <w:kern w:val="2"/>
      <w:sz w:val="32"/>
      <w:szCs w:val="32"/>
    </w:rPr>
  </w:style>
  <w:style w:type="character" w:customStyle="1" w:styleId="61">
    <w:name w:val="批注文字 Char"/>
    <w:basedOn w:val="39"/>
    <w:link w:val="14"/>
    <w:qFormat/>
    <w:uiPriority w:val="0"/>
    <w:rPr>
      <w:rFonts w:ascii="Calibri" w:hAnsi="Calibri"/>
      <w:kern w:val="2"/>
      <w:sz w:val="21"/>
      <w:szCs w:val="24"/>
    </w:rPr>
  </w:style>
  <w:style w:type="character" w:customStyle="1" w:styleId="62">
    <w:name w:val="fontstyle01"/>
    <w:qFormat/>
    <w:uiPriority w:val="0"/>
    <w:rPr>
      <w:rFonts w:hint="eastAsia" w:ascii="宋体" w:hAnsi="宋体" w:eastAsia="宋体"/>
      <w:color w:val="000000"/>
      <w:sz w:val="22"/>
      <w:szCs w:val="22"/>
    </w:rPr>
  </w:style>
  <w:style w:type="character" w:customStyle="1" w:styleId="63">
    <w:name w:val="批注框文本 Char"/>
    <w:basedOn w:val="39"/>
    <w:link w:val="26"/>
    <w:qFormat/>
    <w:uiPriority w:val="0"/>
    <w:rPr>
      <w:rFonts w:ascii="Calibri" w:hAnsi="Calibri"/>
      <w:kern w:val="2"/>
      <w:sz w:val="18"/>
      <w:szCs w:val="18"/>
    </w:rPr>
  </w:style>
  <w:style w:type="character" w:customStyle="1" w:styleId="64">
    <w:name w:val="正文文本 Char"/>
    <w:link w:val="16"/>
    <w:qFormat/>
    <w:uiPriority w:val="0"/>
    <w:rPr>
      <w:rFonts w:ascii="宋体" w:hAnsi="宋体"/>
      <w:kern w:val="2"/>
      <w:sz w:val="24"/>
      <w:szCs w:val="24"/>
    </w:rPr>
  </w:style>
  <w:style w:type="character" w:customStyle="1" w:styleId="65">
    <w:name w:val="文档结构图 Char"/>
    <w:basedOn w:val="39"/>
    <w:link w:val="12"/>
    <w:qFormat/>
    <w:uiPriority w:val="0"/>
    <w:rPr>
      <w:rFonts w:ascii="宋体" w:hAnsi="Calibri"/>
      <w:kern w:val="2"/>
      <w:sz w:val="18"/>
      <w:szCs w:val="18"/>
    </w:rPr>
  </w:style>
  <w:style w:type="character" w:customStyle="1" w:styleId="66">
    <w:name w:val="纯文本 Char"/>
    <w:link w:val="22"/>
    <w:qFormat/>
    <w:uiPriority w:val="0"/>
    <w:rPr>
      <w:rFonts w:ascii="宋体" w:hAnsi="Courier New"/>
      <w:kern w:val="2"/>
      <w:sz w:val="21"/>
    </w:rPr>
  </w:style>
  <w:style w:type="character" w:customStyle="1" w:styleId="67">
    <w:name w:val="批注主题 Char"/>
    <w:basedOn w:val="61"/>
    <w:link w:val="37"/>
    <w:qFormat/>
    <w:uiPriority w:val="0"/>
    <w:rPr>
      <w:b/>
      <w:bCs/>
    </w:rPr>
  </w:style>
  <w:style w:type="character" w:customStyle="1" w:styleId="68">
    <w:name w:val="Comment Text Char"/>
    <w:basedOn w:val="39"/>
    <w:qFormat/>
    <w:locked/>
    <w:uiPriority w:val="0"/>
    <w:rPr>
      <w:rFonts w:cs="Times New Roman"/>
      <w:kern w:val="2"/>
      <w:sz w:val="21"/>
    </w:rPr>
  </w:style>
  <w:style w:type="character" w:customStyle="1" w:styleId="69">
    <w:name w:val="日期 Char"/>
    <w:basedOn w:val="39"/>
    <w:link w:val="24"/>
    <w:qFormat/>
    <w:uiPriority w:val="0"/>
    <w:rPr>
      <w:rFonts w:ascii="宋体" w:hAnsi="宋体"/>
      <w:b/>
      <w:bCs/>
      <w:color w:val="FF0000"/>
      <w:sz w:val="24"/>
      <w:szCs w:val="24"/>
    </w:rPr>
  </w:style>
  <w:style w:type="paragraph" w:customStyle="1" w:styleId="70">
    <w:name w:val="_Style 32"/>
    <w:basedOn w:val="1"/>
    <w:next w:val="71"/>
    <w:qFormat/>
    <w:uiPriority w:val="34"/>
    <w:pPr>
      <w:widowControl/>
      <w:ind w:firstLine="420" w:firstLineChars="200"/>
      <w:jc w:val="left"/>
    </w:pPr>
    <w:rPr>
      <w:rFonts w:ascii="Times New Roman" w:hAnsi="Times New Roman"/>
      <w:kern w:val="0"/>
      <w:sz w:val="24"/>
    </w:rPr>
  </w:style>
  <w:style w:type="paragraph" w:customStyle="1" w:styleId="71">
    <w:name w:val="列出段落1"/>
    <w:basedOn w:val="1"/>
    <w:next w:val="1"/>
    <w:qFormat/>
    <w:uiPriority w:val="99"/>
    <w:pPr>
      <w:ind w:firstLine="420" w:firstLineChars="200"/>
    </w:pPr>
    <w:rPr>
      <w:rFonts w:cs="Calibri"/>
      <w:szCs w:val="21"/>
    </w:rPr>
  </w:style>
  <w:style w:type="paragraph" w:customStyle="1" w:styleId="72">
    <w:name w:val="样式 标题 3 + (中文) 黑体 小四 非加粗 段前: 7.8 磅 段后: 0 磅 行距: 固定值 20 磅"/>
    <w:basedOn w:val="6"/>
    <w:qFormat/>
    <w:uiPriority w:val="0"/>
    <w:pPr>
      <w:autoSpaceDE/>
      <w:autoSpaceDN/>
      <w:adjustRightInd/>
      <w:spacing w:before="0" w:after="0" w:line="400" w:lineRule="exact"/>
      <w:jc w:val="both"/>
    </w:pPr>
    <w:rPr>
      <w:rFonts w:ascii="Times New Roman" w:hAnsi="Times New Roman" w:eastAsia="黑体" w:cs="宋体"/>
      <w:b w:val="0"/>
      <w:kern w:val="2"/>
      <w:u w:val="none"/>
    </w:rPr>
  </w:style>
  <w:style w:type="paragraph" w:customStyle="1" w:styleId="73">
    <w:name w:val="样式 标题 2 + Times New Roman 四号 非加粗 段前: 5 磅 段后: 0 磅 行距: 固定值 20..."/>
    <w:basedOn w:val="4"/>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74">
    <w:name w:val="Char Char Char Char Char Char Char Char Char Char Char Char Char Char Char Char"/>
    <w:basedOn w:val="1"/>
    <w:qFormat/>
    <w:uiPriority w:val="0"/>
    <w:pPr>
      <w:tabs>
        <w:tab w:val="left" w:pos="360"/>
      </w:tabs>
    </w:pPr>
    <w:rPr>
      <w:rFonts w:ascii="Times New Roman" w:hAnsi="Times New Roman"/>
      <w:sz w:val="24"/>
    </w:rPr>
  </w:style>
  <w:style w:type="paragraph" w:customStyle="1" w:styleId="75">
    <w:name w:val="表格文字"/>
    <w:basedOn w:val="1"/>
    <w:qFormat/>
    <w:uiPriority w:val="0"/>
    <w:pPr>
      <w:adjustRightInd w:val="0"/>
      <w:spacing w:line="420" w:lineRule="atLeast"/>
      <w:jc w:val="left"/>
      <w:textAlignment w:val="baseline"/>
    </w:pPr>
    <w:rPr>
      <w:rFonts w:ascii="Times New Roman" w:hAnsi="Times New Roman"/>
      <w:kern w:val="0"/>
      <w:szCs w:val="20"/>
    </w:rPr>
  </w:style>
  <w:style w:type="paragraph" w:customStyle="1" w:styleId="76">
    <w:name w:val="列出段落2"/>
    <w:basedOn w:val="1"/>
    <w:qFormat/>
    <w:uiPriority w:val="0"/>
    <w:pPr>
      <w:ind w:firstLine="420" w:firstLineChars="200"/>
    </w:pPr>
    <w:rPr>
      <w:szCs w:val="21"/>
    </w:rPr>
  </w:style>
  <w:style w:type="paragraph" w:customStyle="1" w:styleId="77">
    <w:name w:val="Blockquote"/>
    <w:basedOn w:val="1"/>
    <w:qFormat/>
    <w:uiPriority w:val="0"/>
    <w:pPr>
      <w:autoSpaceDE w:val="0"/>
      <w:autoSpaceDN w:val="0"/>
      <w:adjustRightInd w:val="0"/>
      <w:spacing w:before="100" w:after="100"/>
      <w:ind w:left="360" w:right="360"/>
      <w:jc w:val="left"/>
    </w:pPr>
    <w:rPr>
      <w:rFonts w:ascii="Times New Roman" w:hAnsi="Times New Roman"/>
      <w:kern w:val="0"/>
      <w:sz w:val="24"/>
      <w:szCs w:val="20"/>
    </w:rPr>
  </w:style>
  <w:style w:type="paragraph" w:customStyle="1" w:styleId="78">
    <w:name w:val="Char1 Char Char Char"/>
    <w:basedOn w:val="1"/>
    <w:qFormat/>
    <w:uiPriority w:val="0"/>
    <w:rPr>
      <w:rFonts w:ascii="Times New Roman" w:hAnsi="Times New Roman"/>
    </w:rPr>
  </w:style>
  <w:style w:type="paragraph" w:customStyle="1" w:styleId="79">
    <w:name w:val="样式3"/>
    <w:basedOn w:val="1"/>
    <w:qFormat/>
    <w:uiPriority w:val="0"/>
    <w:pPr>
      <w:widowControl/>
      <w:spacing w:line="480" w:lineRule="exact"/>
      <w:jc w:val="center"/>
    </w:pPr>
    <w:rPr>
      <w:rFonts w:ascii="Arial" w:hAnsi="Arial" w:eastAsia="黑体"/>
      <w:spacing w:val="6"/>
      <w:kern w:val="0"/>
      <w:sz w:val="32"/>
      <w:szCs w:val="20"/>
    </w:rPr>
  </w:style>
  <w:style w:type="paragraph" w:customStyle="1" w:styleId="80">
    <w:name w:val="Char1"/>
    <w:basedOn w:val="1"/>
    <w:qFormat/>
    <w:uiPriority w:val="0"/>
    <w:rPr>
      <w:rFonts w:ascii="Times New Roman" w:hAnsi="Times New Roman"/>
    </w:rPr>
  </w:style>
  <w:style w:type="paragraph" w:customStyle="1" w:styleId="81">
    <w:name w:val="样式1"/>
    <w:basedOn w:val="1"/>
    <w:next w:val="7"/>
    <w:qFormat/>
    <w:uiPriority w:val="0"/>
    <w:pPr>
      <w:spacing w:line="360" w:lineRule="auto"/>
      <w:ind w:firstLine="420" w:firstLineChars="200"/>
    </w:pPr>
    <w:rPr>
      <w:rFonts w:ascii="宋体" w:hAnsi="宋体"/>
      <w:szCs w:val="21"/>
    </w:rPr>
  </w:style>
  <w:style w:type="paragraph" w:customStyle="1" w:styleId="82">
    <w:name w:val="Char Char1"/>
    <w:basedOn w:val="1"/>
    <w:qFormat/>
    <w:uiPriority w:val="0"/>
    <w:pPr>
      <w:widowControl/>
      <w:spacing w:after="160" w:line="240" w:lineRule="exact"/>
      <w:jc w:val="left"/>
    </w:pPr>
    <w:rPr>
      <w:rFonts w:ascii="Times New Roman" w:hAnsi="Times New Roman"/>
      <w:szCs w:val="20"/>
    </w:rPr>
  </w:style>
  <w:style w:type="paragraph" w:customStyle="1" w:styleId="83">
    <w:name w:val="List Paragraph1"/>
    <w:basedOn w:val="1"/>
    <w:qFormat/>
    <w:uiPriority w:val="0"/>
    <w:pPr>
      <w:ind w:firstLine="420" w:firstLineChars="200"/>
    </w:pPr>
  </w:style>
  <w:style w:type="paragraph" w:customStyle="1" w:styleId="84">
    <w:name w:val="Char Char 字元 字元 字元 Char Char Char Char"/>
    <w:basedOn w:val="1"/>
    <w:qFormat/>
    <w:uiPriority w:val="0"/>
    <w:pPr>
      <w:adjustRightInd w:val="0"/>
      <w:spacing w:line="360" w:lineRule="auto"/>
    </w:pPr>
    <w:rPr>
      <w:rFonts w:ascii="Times New Roman" w:hAnsi="Times New Roman"/>
      <w:kern w:val="0"/>
      <w:sz w:val="24"/>
      <w:szCs w:val="20"/>
    </w:rPr>
  </w:style>
  <w:style w:type="paragraph" w:customStyle="1" w:styleId="85">
    <w:name w:val="Char Char Char Char"/>
    <w:basedOn w:val="12"/>
    <w:qFormat/>
    <w:uiPriority w:val="0"/>
    <w:pPr>
      <w:shd w:val="clear" w:color="auto" w:fill="000080"/>
    </w:pPr>
    <w:rPr>
      <w:rFonts w:ascii="Tahoma" w:hAnsi="Tahoma"/>
      <w:sz w:val="24"/>
      <w:szCs w:val="24"/>
    </w:rPr>
  </w:style>
  <w:style w:type="paragraph" w:customStyle="1" w:styleId="86">
    <w:name w:val="样式 标题 3 + 段前: 7.8 磅"/>
    <w:basedOn w:val="6"/>
    <w:qFormat/>
    <w:uiPriority w:val="0"/>
    <w:pPr>
      <w:keepNext w:val="0"/>
      <w:keepLines w:val="0"/>
      <w:autoSpaceDE/>
      <w:autoSpaceDN/>
      <w:adjustRightInd/>
      <w:spacing w:before="156" w:after="0" w:line="360" w:lineRule="auto"/>
      <w:ind w:left="2220" w:hanging="420"/>
      <w:jc w:val="both"/>
    </w:pPr>
    <w:rPr>
      <w:rFonts w:ascii="Times New Roman" w:hAnsi="Times New Roman" w:cs="宋体"/>
      <w:b w:val="0"/>
      <w:kern w:val="2"/>
      <w:u w:val="none"/>
    </w:rPr>
  </w:style>
  <w:style w:type="paragraph" w:customStyle="1" w:styleId="87">
    <w:name w:val="_Style 35"/>
    <w:basedOn w:val="1"/>
    <w:next w:val="44"/>
    <w:qFormat/>
    <w:uiPriority w:val="34"/>
    <w:pPr>
      <w:widowControl/>
      <w:ind w:firstLine="420" w:firstLineChars="200"/>
      <w:jc w:val="left"/>
    </w:pPr>
    <w:rPr>
      <w:rFonts w:ascii="Times New Roman" w:hAnsi="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51</Pages>
  <Words>20625</Words>
  <Characters>21755</Characters>
  <Lines>168</Lines>
  <Paragraphs>47</Paragraphs>
  <TotalTime>79</TotalTime>
  <ScaleCrop>false</ScaleCrop>
  <LinksUpToDate>false</LinksUpToDate>
  <CharactersWithSpaces>22460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2021-02-09T17:20:00Z</dcterms:created>
  <dc:creator>Administrator</dc:creator>
  <cp:lastModifiedBy>NTKO</cp:lastModifiedBy>
  <dcterms:modified xsi:type="dcterms:W3CDTF">2022-10-12T09:18:04Z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3396893B79E64D0F8A83EB2414ACE093</vt:lpwstr>
  </property>
</Properties>
</file>