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b/>
          <w:color w:val="auto"/>
          <w:sz w:val="96"/>
          <w:szCs w:val="96"/>
        </w:rPr>
      </w:pPr>
      <w:bookmarkStart w:id="0" w:name="_Toc8286"/>
      <w:bookmarkStart w:id="1" w:name="_Toc17554"/>
      <w:r>
        <w:rPr>
          <w:rFonts w:hint="eastAsia" w:ascii="宋体" w:hAnsi="宋体" w:cs="宋体"/>
          <w:b/>
          <w:color w:val="auto"/>
          <w:sz w:val="96"/>
          <w:szCs w:val="96"/>
        </w:rPr>
        <w:t>招  标  文  件</w:t>
      </w:r>
    </w:p>
    <w:p>
      <w:pPr>
        <w:spacing w:line="360" w:lineRule="auto"/>
        <w:jc w:val="center"/>
        <w:rPr>
          <w:rFonts w:ascii="宋体" w:hAnsi="宋体" w:cs="华文中宋"/>
          <w:b/>
          <w:bCs/>
          <w:color w:val="auto"/>
          <w:sz w:val="36"/>
          <w:szCs w:val="36"/>
        </w:rPr>
      </w:pPr>
      <w:r>
        <w:rPr>
          <w:rFonts w:hint="eastAsia" w:ascii="宋体" w:hAnsi="宋体" w:cs="华文中宋"/>
          <w:b/>
          <w:bCs/>
          <w:color w:val="auto"/>
          <w:sz w:val="36"/>
          <w:szCs w:val="36"/>
        </w:rPr>
        <w:t>（货物类）</w:t>
      </w:r>
    </w:p>
    <w:p>
      <w:pPr>
        <w:spacing w:line="600" w:lineRule="exact"/>
        <w:ind w:right="-380" w:rightChars="-181" w:firstLine="904" w:firstLineChars="300"/>
        <w:jc w:val="left"/>
        <w:rPr>
          <w:rFonts w:hint="eastAsia" w:ascii="宋体" w:hAnsi="宋体"/>
          <w:b/>
          <w:color w:val="auto"/>
          <w:sz w:val="30"/>
          <w:szCs w:val="30"/>
        </w:rPr>
      </w:pPr>
      <w:r>
        <w:rPr>
          <w:rFonts w:hint="eastAsia" w:ascii="宋体" w:hAnsi="宋体"/>
          <w:b/>
          <w:color w:val="auto"/>
          <w:sz w:val="30"/>
          <w:szCs w:val="30"/>
        </w:rPr>
        <w:t>项目编号：SDGP370300000202202000450</w:t>
      </w:r>
    </w:p>
    <w:p>
      <w:pPr>
        <w:spacing w:line="600" w:lineRule="exact"/>
        <w:ind w:right="-380" w:rightChars="-181" w:firstLine="904" w:firstLineChars="300"/>
        <w:jc w:val="left"/>
        <w:rPr>
          <w:rFonts w:ascii="宋体" w:hAnsi="宋体"/>
          <w:b/>
          <w:color w:val="auto"/>
          <w:sz w:val="30"/>
          <w:szCs w:val="30"/>
        </w:rPr>
      </w:pPr>
      <w:r>
        <w:rPr>
          <w:rFonts w:hint="eastAsia" w:ascii="宋体" w:hAnsi="宋体"/>
          <w:b/>
          <w:color w:val="auto"/>
          <w:sz w:val="30"/>
          <w:szCs w:val="30"/>
        </w:rPr>
        <w:t>项目名称:淄博十一中食堂设备采购</w:t>
      </w:r>
    </w:p>
    <w:p>
      <w:pPr>
        <w:spacing w:line="600" w:lineRule="exact"/>
        <w:ind w:right="-380" w:rightChars="-181" w:firstLine="904" w:firstLineChars="300"/>
        <w:jc w:val="left"/>
        <w:rPr>
          <w:rFonts w:ascii="宋体" w:hAnsi="宋体"/>
          <w:b/>
          <w:color w:val="auto"/>
          <w:sz w:val="30"/>
          <w:szCs w:val="30"/>
        </w:rPr>
      </w:pPr>
      <w:r>
        <w:rPr>
          <w:rFonts w:hint="eastAsia" w:ascii="宋体" w:hAnsi="宋体"/>
          <w:b/>
          <w:color w:val="auto"/>
          <w:sz w:val="30"/>
          <w:szCs w:val="30"/>
        </w:rPr>
        <w:t>项目包号：/</w:t>
      </w:r>
    </w:p>
    <w:p>
      <w:pPr>
        <w:pStyle w:val="6"/>
        <w:rPr>
          <w:color w:val="auto"/>
        </w:rPr>
      </w:pPr>
    </w:p>
    <w:p>
      <w:pPr>
        <w:spacing w:line="480" w:lineRule="auto"/>
        <w:jc w:val="center"/>
        <w:rPr>
          <w:color w:val="auto"/>
        </w:rPr>
      </w:pPr>
      <w:r>
        <w:rPr>
          <w:rFonts w:hint="eastAsia" w:ascii="宋体" w:hAnsi="宋体" w:cs="宋体"/>
          <w:b/>
          <w:bCs/>
          <w:color w:val="auto"/>
          <w:sz w:val="32"/>
          <w:szCs w:val="32"/>
        </w:rPr>
        <w:drawing>
          <wp:inline distT="0" distB="0" distL="114300" distR="114300">
            <wp:extent cx="1899920" cy="2152015"/>
            <wp:effectExtent l="0" t="0" r="5080" b="635"/>
            <wp:docPr id="2" name="图片 2" descr="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G"/>
                    <pic:cNvPicPr>
                      <a:picLocks noChangeAspect="1"/>
                    </pic:cNvPicPr>
                  </pic:nvPicPr>
                  <pic:blipFill>
                    <a:blip r:embed="rId8"/>
                    <a:stretch>
                      <a:fillRect/>
                    </a:stretch>
                  </pic:blipFill>
                  <pic:spPr>
                    <a:xfrm>
                      <a:off x="0" y="0"/>
                      <a:ext cx="1899920" cy="2152015"/>
                    </a:xfrm>
                    <a:prstGeom prst="rect">
                      <a:avLst/>
                    </a:prstGeom>
                    <a:noFill/>
                    <a:ln>
                      <a:noFill/>
                    </a:ln>
                  </pic:spPr>
                </pic:pic>
              </a:graphicData>
            </a:graphic>
          </wp:inline>
        </w:drawing>
      </w:r>
    </w:p>
    <w:p>
      <w:pPr>
        <w:rPr>
          <w:color w:val="auto"/>
        </w:rPr>
      </w:pPr>
    </w:p>
    <w:p>
      <w:pPr>
        <w:pStyle w:val="6"/>
        <w:rPr>
          <w:color w:val="auto"/>
        </w:rPr>
      </w:pPr>
    </w:p>
    <w:p>
      <w:pPr>
        <w:spacing w:line="600" w:lineRule="exact"/>
        <w:ind w:firstLine="1285" w:firstLineChars="400"/>
        <w:jc w:val="left"/>
        <w:rPr>
          <w:rFonts w:ascii="宋体" w:hAnsi="宋体" w:cs="黑体"/>
          <w:b/>
          <w:bCs/>
          <w:color w:val="auto"/>
          <w:sz w:val="32"/>
          <w:szCs w:val="32"/>
        </w:rPr>
      </w:pPr>
      <w:r>
        <w:rPr>
          <w:rFonts w:ascii="宋体" w:hAnsi="宋体" w:cs="黑体"/>
          <w:b/>
          <w:bCs/>
          <w:color w:val="auto"/>
          <w:sz w:val="32"/>
          <w:szCs w:val="32"/>
        </w:rPr>
        <w:t>采</w:t>
      </w:r>
      <w:r>
        <w:rPr>
          <w:rFonts w:hint="eastAsia" w:ascii="宋体" w:hAnsi="宋体" w:cs="黑体"/>
          <w:b/>
          <w:bCs/>
          <w:color w:val="auto"/>
          <w:sz w:val="32"/>
          <w:szCs w:val="32"/>
        </w:rPr>
        <w:t xml:space="preserve"> </w:t>
      </w:r>
      <w:r>
        <w:rPr>
          <w:rFonts w:ascii="宋体" w:hAnsi="宋体" w:cs="黑体"/>
          <w:b/>
          <w:bCs/>
          <w:color w:val="auto"/>
          <w:sz w:val="32"/>
          <w:szCs w:val="32"/>
        </w:rPr>
        <w:t>购</w:t>
      </w:r>
      <w:r>
        <w:rPr>
          <w:rFonts w:hint="eastAsia" w:ascii="宋体" w:hAnsi="宋体" w:cs="黑体"/>
          <w:b/>
          <w:bCs/>
          <w:color w:val="auto"/>
          <w:sz w:val="32"/>
          <w:szCs w:val="32"/>
        </w:rPr>
        <w:t xml:space="preserve"> </w:t>
      </w:r>
      <w:r>
        <w:rPr>
          <w:rFonts w:ascii="宋体" w:hAnsi="宋体" w:cs="黑体"/>
          <w:b/>
          <w:bCs/>
          <w:color w:val="auto"/>
          <w:sz w:val="32"/>
          <w:szCs w:val="32"/>
        </w:rPr>
        <w:t>人</w:t>
      </w:r>
      <w:r>
        <w:rPr>
          <w:rFonts w:hint="eastAsia" w:ascii="宋体" w:hAnsi="宋体" w:cs="黑体"/>
          <w:b/>
          <w:bCs/>
          <w:color w:val="auto"/>
          <w:sz w:val="32"/>
          <w:szCs w:val="32"/>
        </w:rPr>
        <w:t>:</w:t>
      </w:r>
      <w:r>
        <w:rPr>
          <w:rFonts w:hint="eastAsia" w:ascii="宋体" w:hAnsi="宋体" w:cs="黑体"/>
          <w:b/>
          <w:bCs/>
          <w:color w:val="auto"/>
          <w:sz w:val="32"/>
          <w:szCs w:val="32"/>
          <w:lang w:val="en-US" w:eastAsia="zh-CN"/>
        </w:rPr>
        <w:t>山东省淄博第十一中学</w:t>
      </w:r>
    </w:p>
    <w:p>
      <w:pPr>
        <w:spacing w:line="600" w:lineRule="exact"/>
        <w:ind w:firstLine="1285" w:firstLineChars="400"/>
        <w:jc w:val="left"/>
        <w:rPr>
          <w:rFonts w:ascii="宋体" w:hAnsi="宋体"/>
          <w:b/>
          <w:bCs/>
          <w:color w:val="auto"/>
          <w:sz w:val="32"/>
          <w:szCs w:val="32"/>
        </w:rPr>
      </w:pPr>
      <w:r>
        <w:rPr>
          <w:rFonts w:hint="eastAsia" w:ascii="宋体" w:hAnsi="宋体" w:cs="黑体"/>
          <w:b/>
          <w:bCs/>
          <w:color w:val="auto"/>
          <w:sz w:val="32"/>
          <w:szCs w:val="32"/>
        </w:rPr>
        <w:t>采购</w:t>
      </w:r>
      <w:r>
        <w:rPr>
          <w:rFonts w:ascii="宋体" w:hAnsi="宋体" w:cs="黑体"/>
          <w:b/>
          <w:bCs/>
          <w:color w:val="auto"/>
          <w:sz w:val="32"/>
          <w:szCs w:val="32"/>
        </w:rPr>
        <w:t>代理机构</w:t>
      </w:r>
      <w:r>
        <w:rPr>
          <w:rFonts w:hint="eastAsia" w:ascii="宋体" w:hAnsi="宋体" w:cs="黑体"/>
          <w:b/>
          <w:bCs/>
          <w:color w:val="auto"/>
          <w:sz w:val="32"/>
          <w:szCs w:val="32"/>
        </w:rPr>
        <w:t>：中杰齐晟项目管理有限公司</w:t>
      </w:r>
    </w:p>
    <w:p>
      <w:pPr>
        <w:spacing w:line="560" w:lineRule="exact"/>
        <w:ind w:firstLine="1285" w:firstLineChars="400"/>
        <w:jc w:val="left"/>
        <w:outlineLvl w:val="0"/>
        <w:rPr>
          <w:rFonts w:ascii="宋体" w:hAnsi="宋体" w:cs="黑体"/>
          <w:b/>
          <w:bCs/>
          <w:color w:val="auto"/>
          <w:sz w:val="30"/>
          <w:szCs w:val="30"/>
        </w:rPr>
      </w:pPr>
      <w:r>
        <w:rPr>
          <w:rFonts w:hint="eastAsia" w:ascii="宋体" w:hAnsi="宋体" w:cs="黑体"/>
          <w:b/>
          <w:bCs/>
          <w:color w:val="auto"/>
          <w:sz w:val="32"/>
          <w:szCs w:val="32"/>
        </w:rPr>
        <w:t>发</w:t>
      </w:r>
      <w:r>
        <w:rPr>
          <w:rFonts w:ascii="宋体" w:hAnsi="宋体" w:cs="黑体"/>
          <w:b/>
          <w:bCs/>
          <w:color w:val="auto"/>
          <w:sz w:val="32"/>
          <w:szCs w:val="32"/>
        </w:rPr>
        <w:t xml:space="preserve"> </w:t>
      </w:r>
      <w:r>
        <w:rPr>
          <w:rFonts w:hint="eastAsia" w:ascii="宋体" w:hAnsi="宋体" w:cs="黑体"/>
          <w:b/>
          <w:bCs/>
          <w:color w:val="auto"/>
          <w:sz w:val="32"/>
          <w:szCs w:val="32"/>
        </w:rPr>
        <w:t>出</w:t>
      </w:r>
      <w:r>
        <w:rPr>
          <w:rFonts w:ascii="宋体" w:hAnsi="宋体" w:cs="黑体"/>
          <w:b/>
          <w:bCs/>
          <w:color w:val="auto"/>
          <w:sz w:val="32"/>
          <w:szCs w:val="32"/>
        </w:rPr>
        <w:t xml:space="preserve"> </w:t>
      </w:r>
      <w:r>
        <w:rPr>
          <w:rFonts w:hint="eastAsia" w:ascii="宋体" w:hAnsi="宋体" w:cs="黑体"/>
          <w:b/>
          <w:bCs/>
          <w:color w:val="auto"/>
          <w:sz w:val="32"/>
          <w:szCs w:val="32"/>
        </w:rPr>
        <w:t>日</w:t>
      </w:r>
      <w:r>
        <w:rPr>
          <w:rFonts w:ascii="宋体" w:hAnsi="宋体" w:cs="黑体"/>
          <w:b/>
          <w:bCs/>
          <w:color w:val="auto"/>
          <w:sz w:val="32"/>
          <w:szCs w:val="32"/>
        </w:rPr>
        <w:t xml:space="preserve"> </w:t>
      </w:r>
      <w:r>
        <w:rPr>
          <w:rFonts w:hint="eastAsia" w:ascii="宋体" w:hAnsi="宋体" w:cs="黑体"/>
          <w:b/>
          <w:bCs/>
          <w:color w:val="auto"/>
          <w:sz w:val="32"/>
          <w:szCs w:val="32"/>
        </w:rPr>
        <w:t>期</w:t>
      </w:r>
      <w:r>
        <w:rPr>
          <w:rFonts w:hint="eastAsia" w:ascii="宋体" w:hAnsi="宋体" w:cs="黑体"/>
          <w:b/>
          <w:bCs/>
          <w:color w:val="auto"/>
          <w:sz w:val="30"/>
          <w:szCs w:val="30"/>
        </w:rPr>
        <w:t>：202</w:t>
      </w:r>
      <w:r>
        <w:rPr>
          <w:rFonts w:hint="eastAsia" w:ascii="宋体" w:hAnsi="宋体" w:cs="黑体"/>
          <w:b/>
          <w:bCs/>
          <w:color w:val="auto"/>
          <w:sz w:val="30"/>
          <w:szCs w:val="30"/>
          <w:lang w:val="en-US" w:eastAsia="zh-CN"/>
        </w:rPr>
        <w:t>2</w:t>
      </w:r>
      <w:r>
        <w:rPr>
          <w:rFonts w:hint="eastAsia" w:ascii="宋体" w:hAnsi="宋体" w:cs="黑体"/>
          <w:b/>
          <w:bCs/>
          <w:color w:val="auto"/>
          <w:sz w:val="30"/>
          <w:szCs w:val="30"/>
        </w:rPr>
        <w:t>年</w:t>
      </w:r>
      <w:r>
        <w:rPr>
          <w:rFonts w:hint="eastAsia" w:ascii="宋体" w:hAnsi="宋体" w:cs="黑体"/>
          <w:b/>
          <w:bCs/>
          <w:color w:val="auto"/>
          <w:sz w:val="30"/>
          <w:szCs w:val="30"/>
          <w:lang w:val="en-US" w:eastAsia="zh-CN"/>
        </w:rPr>
        <w:t>7</w:t>
      </w:r>
      <w:r>
        <w:rPr>
          <w:rFonts w:hint="eastAsia" w:ascii="宋体" w:hAnsi="宋体" w:cs="黑体"/>
          <w:b/>
          <w:bCs/>
          <w:color w:val="auto"/>
          <w:sz w:val="30"/>
          <w:szCs w:val="30"/>
        </w:rPr>
        <w:t>月</w:t>
      </w:r>
      <w:r>
        <w:rPr>
          <w:rFonts w:hint="eastAsia" w:ascii="宋体" w:hAnsi="宋体" w:cs="黑体"/>
          <w:b/>
          <w:bCs/>
          <w:color w:val="auto"/>
          <w:sz w:val="30"/>
          <w:szCs w:val="30"/>
          <w:lang w:val="en-US" w:eastAsia="zh-CN"/>
        </w:rPr>
        <w:t>5</w:t>
      </w:r>
      <w:r>
        <w:rPr>
          <w:rFonts w:hint="eastAsia" w:ascii="宋体" w:hAnsi="宋体" w:cs="黑体"/>
          <w:b/>
          <w:bCs/>
          <w:color w:val="auto"/>
          <w:sz w:val="30"/>
          <w:szCs w:val="30"/>
        </w:rPr>
        <w:t>日</w:t>
      </w:r>
    </w:p>
    <w:p>
      <w:pPr>
        <w:spacing w:line="560" w:lineRule="exact"/>
        <w:jc w:val="center"/>
        <w:outlineLvl w:val="0"/>
        <w:rPr>
          <w:rFonts w:ascii="宋体" w:hAnsi="宋体"/>
          <w:b/>
          <w:color w:val="auto"/>
          <w:sz w:val="32"/>
        </w:rPr>
      </w:pPr>
    </w:p>
    <w:p>
      <w:pPr>
        <w:rPr>
          <w:rFonts w:ascii="宋体" w:hAnsi="宋体"/>
          <w:b/>
          <w:color w:val="auto"/>
          <w:sz w:val="32"/>
        </w:rPr>
      </w:pPr>
      <w:r>
        <w:rPr>
          <w:rFonts w:hint="eastAsia" w:ascii="宋体" w:hAnsi="宋体"/>
          <w:b/>
          <w:color w:val="auto"/>
          <w:sz w:val="32"/>
        </w:rPr>
        <w:br w:type="page"/>
      </w:r>
    </w:p>
    <w:p>
      <w:pPr>
        <w:spacing w:line="560" w:lineRule="exact"/>
        <w:jc w:val="center"/>
        <w:outlineLvl w:val="0"/>
        <w:rPr>
          <w:rFonts w:ascii="宋体" w:hAnsi="宋体" w:cs="宋体"/>
          <w:b/>
          <w:color w:val="auto"/>
          <w:kern w:val="44"/>
          <w:sz w:val="24"/>
        </w:rPr>
      </w:pPr>
      <w:r>
        <w:rPr>
          <w:rFonts w:hint="eastAsia" w:ascii="宋体" w:hAnsi="宋体"/>
          <w:b/>
          <w:color w:val="auto"/>
          <w:sz w:val="32"/>
        </w:rPr>
        <w:t>目     录</w:t>
      </w:r>
      <w:bookmarkEnd w:id="0"/>
      <w:bookmarkEnd w:id="1"/>
      <w:bookmarkStart w:id="2" w:name="_Toc216582804"/>
      <w:bookmarkStart w:id="3" w:name="_Toc22782"/>
      <w:bookmarkStart w:id="4" w:name="_Toc17230"/>
      <w:r>
        <w:rPr>
          <w:rFonts w:hint="eastAsia" w:ascii="宋体" w:hAnsi="宋体" w:cs="宋体"/>
          <w:b/>
          <w:color w:val="auto"/>
          <w:sz w:val="24"/>
        </w:rPr>
        <w:fldChar w:fldCharType="begin"/>
      </w:r>
      <w:r>
        <w:rPr>
          <w:rFonts w:hint="eastAsia" w:ascii="宋体" w:hAnsi="宋体" w:cs="宋体"/>
          <w:b/>
          <w:color w:val="auto"/>
          <w:sz w:val="24"/>
        </w:rPr>
        <w:instrText xml:space="preserve"> TOC \o "1-3" \h \z \u </w:instrText>
      </w:r>
      <w:r>
        <w:rPr>
          <w:rFonts w:hint="eastAsia" w:ascii="宋体" w:hAnsi="宋体" w:cs="宋体"/>
          <w:b/>
          <w:color w:val="auto"/>
          <w:sz w:val="24"/>
        </w:rPr>
        <w:fldChar w:fldCharType="separate"/>
      </w:r>
    </w:p>
    <w:p>
      <w:pPr>
        <w:pStyle w:val="14"/>
        <w:tabs>
          <w:tab w:val="right" w:leader="dot" w:pos="8760"/>
        </w:tabs>
        <w:spacing w:line="560" w:lineRule="exact"/>
        <w:rPr>
          <w:rFonts w:ascii="宋体" w:hAnsi="宋体" w:cs="宋体"/>
          <w:color w:val="auto"/>
          <w:sz w:val="24"/>
        </w:rPr>
      </w:pPr>
      <w:r>
        <w:rPr>
          <w:color w:val="auto"/>
        </w:rPr>
        <w:fldChar w:fldCharType="begin"/>
      </w:r>
      <w:r>
        <w:rPr>
          <w:color w:val="auto"/>
        </w:rPr>
        <w:instrText xml:space="preserve"> HYPERLINK \l "_Toc3399" </w:instrText>
      </w:r>
      <w:r>
        <w:rPr>
          <w:color w:val="auto"/>
        </w:rPr>
        <w:fldChar w:fldCharType="separate"/>
      </w:r>
      <w:r>
        <w:rPr>
          <w:rFonts w:hint="eastAsia" w:ascii="宋体" w:hAnsi="宋体" w:cs="宋体"/>
          <w:color w:val="auto"/>
          <w:sz w:val="24"/>
        </w:rPr>
        <w:t>第一章 投标邀请</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_Toc3399 </w:instrText>
      </w:r>
      <w:r>
        <w:rPr>
          <w:rFonts w:hint="eastAsia" w:ascii="宋体" w:hAnsi="宋体" w:cs="宋体"/>
          <w:color w:val="auto"/>
          <w:sz w:val="24"/>
        </w:rPr>
        <w:fldChar w:fldCharType="separate"/>
      </w:r>
      <w:r>
        <w:rPr>
          <w:rFonts w:hint="eastAsia" w:ascii="宋体" w:hAnsi="宋体" w:cs="宋体"/>
          <w:color w:val="auto"/>
          <w:sz w:val="24"/>
        </w:rPr>
        <w:t>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"_Toc13307" </w:instrText>
      </w:r>
      <w:r>
        <w:rPr>
          <w:color w:val="auto"/>
        </w:rPr>
        <w:fldChar w:fldCharType="separate"/>
      </w:r>
      <w:r>
        <w:rPr>
          <w:rFonts w:hint="eastAsia" w:ascii="宋体" w:hAnsi="宋体" w:cs="宋体"/>
          <w:color w:val="auto"/>
          <w:sz w:val="24"/>
        </w:rPr>
        <w:t>一、项目基本情况</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_Toc13307 </w:instrText>
      </w:r>
      <w:r>
        <w:rPr>
          <w:rFonts w:hint="eastAsia" w:ascii="宋体" w:hAnsi="宋体" w:cs="宋体"/>
          <w:color w:val="auto"/>
          <w:sz w:val="24"/>
        </w:rPr>
        <w:fldChar w:fldCharType="separate"/>
      </w:r>
      <w:r>
        <w:rPr>
          <w:rFonts w:hint="eastAsia" w:ascii="宋体" w:hAnsi="宋体" w:cs="宋体"/>
          <w:color w:val="auto"/>
          <w:sz w:val="24"/>
        </w:rPr>
        <w:t>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"_Toc28823" </w:instrText>
      </w:r>
      <w:r>
        <w:rPr>
          <w:color w:val="auto"/>
        </w:rPr>
        <w:fldChar w:fldCharType="separate"/>
      </w:r>
      <w:r>
        <w:rPr>
          <w:rFonts w:hint="eastAsia" w:ascii="宋体" w:hAnsi="宋体" w:cs="宋体"/>
          <w:color w:val="auto"/>
          <w:sz w:val="24"/>
        </w:rPr>
        <w:t>二、申请人的资格要求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_Toc28823 </w:instrText>
      </w:r>
      <w:r>
        <w:rPr>
          <w:rFonts w:hint="eastAsia" w:ascii="宋体" w:hAnsi="宋体" w:cs="宋体"/>
          <w:color w:val="auto"/>
          <w:sz w:val="24"/>
        </w:rPr>
        <w:fldChar w:fldCharType="separate"/>
      </w:r>
      <w:r>
        <w:rPr>
          <w:rFonts w:hint="eastAsia" w:ascii="宋体" w:hAnsi="宋体" w:cs="宋体"/>
          <w:color w:val="auto"/>
          <w:sz w:val="24"/>
        </w:rPr>
        <w:t>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"_Toc20238" </w:instrText>
      </w:r>
      <w:r>
        <w:rPr>
          <w:color w:val="auto"/>
        </w:rPr>
        <w:fldChar w:fldCharType="separate"/>
      </w:r>
      <w:r>
        <w:rPr>
          <w:rFonts w:hint="eastAsia" w:ascii="宋体" w:hAnsi="宋体" w:cs="宋体"/>
          <w:color w:val="auto"/>
          <w:sz w:val="24"/>
        </w:rPr>
        <w:t>三、获取招标文件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_Toc20238 </w:instrText>
      </w:r>
      <w:r>
        <w:rPr>
          <w:rFonts w:hint="eastAsia" w:ascii="宋体" w:hAnsi="宋体" w:cs="宋体"/>
          <w:color w:val="auto"/>
          <w:sz w:val="24"/>
        </w:rPr>
        <w:fldChar w:fldCharType="separate"/>
      </w:r>
      <w:r>
        <w:rPr>
          <w:rFonts w:hint="eastAsia" w:ascii="宋体" w:hAnsi="宋体" w:cs="宋体"/>
          <w:color w:val="auto"/>
          <w:sz w:val="24"/>
        </w:rPr>
        <w:t>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"_Toc17269" </w:instrText>
      </w:r>
      <w:r>
        <w:rPr>
          <w:color w:val="auto"/>
        </w:rPr>
        <w:fldChar w:fldCharType="separate"/>
      </w:r>
      <w:r>
        <w:rPr>
          <w:rFonts w:hint="eastAsia" w:ascii="宋体" w:hAnsi="宋体" w:cs="宋体"/>
          <w:color w:val="auto"/>
          <w:sz w:val="24"/>
        </w:rPr>
        <w:t>四、提交投标文件截止时间、开标时间和地点</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_Toc17269 </w:instrText>
      </w:r>
      <w:r>
        <w:rPr>
          <w:rFonts w:hint="eastAsia" w:ascii="宋体" w:hAnsi="宋体" w:cs="宋体"/>
          <w:color w:val="auto"/>
          <w:sz w:val="24"/>
        </w:rPr>
        <w:fldChar w:fldCharType="separate"/>
      </w:r>
      <w:r>
        <w:rPr>
          <w:rFonts w:hint="eastAsia" w:ascii="宋体" w:hAnsi="宋体" w:cs="宋体"/>
          <w:color w:val="auto"/>
          <w:sz w:val="24"/>
        </w:rPr>
        <w:t>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"_Toc4296" </w:instrText>
      </w:r>
      <w:r>
        <w:rPr>
          <w:color w:val="auto"/>
        </w:rPr>
        <w:fldChar w:fldCharType="separate"/>
      </w:r>
      <w:r>
        <w:rPr>
          <w:rFonts w:hint="eastAsia" w:ascii="宋体" w:hAnsi="宋体" w:cs="宋体"/>
          <w:color w:val="auto"/>
          <w:sz w:val="24"/>
        </w:rPr>
        <w:t>五、公告期限</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_Toc4296 </w:instrText>
      </w:r>
      <w:r>
        <w:rPr>
          <w:rFonts w:hint="eastAsia" w:ascii="宋体" w:hAnsi="宋体" w:cs="宋体"/>
          <w:color w:val="auto"/>
          <w:sz w:val="24"/>
        </w:rPr>
        <w:fldChar w:fldCharType="separate"/>
      </w:r>
      <w:r>
        <w:rPr>
          <w:rFonts w:hint="eastAsia" w:ascii="宋体" w:hAnsi="宋体" w:cs="宋体"/>
          <w:color w:val="auto"/>
          <w:sz w:val="24"/>
        </w:rPr>
        <w:t>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"_Toc23402" </w:instrText>
      </w:r>
      <w:r>
        <w:rPr>
          <w:color w:val="auto"/>
        </w:rPr>
        <w:fldChar w:fldCharType="separate"/>
      </w:r>
      <w:r>
        <w:rPr>
          <w:rFonts w:hint="eastAsia" w:ascii="宋体" w:hAnsi="宋体" w:cs="宋体"/>
          <w:color w:val="auto"/>
          <w:sz w:val="24"/>
        </w:rPr>
        <w:t>六、其他补充事宜</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_Toc23402 </w:instrText>
      </w:r>
      <w:r>
        <w:rPr>
          <w:rFonts w:hint="eastAsia" w:ascii="宋体" w:hAnsi="宋体" w:cs="宋体"/>
          <w:color w:val="auto"/>
          <w:sz w:val="24"/>
        </w:rPr>
        <w:fldChar w:fldCharType="separate"/>
      </w:r>
      <w:r>
        <w:rPr>
          <w:rFonts w:hint="eastAsia" w:ascii="宋体" w:hAnsi="宋体" w:cs="宋体"/>
          <w:color w:val="auto"/>
          <w:sz w:val="24"/>
        </w:rPr>
        <w:t>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4"/>
        <w:tabs>
          <w:tab w:val="right" w:leader="dot" w:pos="8760"/>
        </w:tabs>
        <w:spacing w:line="560" w:lineRule="exact"/>
        <w:rPr>
          <w:rFonts w:ascii="宋体" w:hAnsi="宋体" w:cs="宋体"/>
          <w:color w:val="auto"/>
          <w:sz w:val="24"/>
        </w:rPr>
      </w:pPr>
      <w:r>
        <w:rPr>
          <w:color w:val="auto"/>
        </w:rPr>
        <w:fldChar w:fldCharType="begin"/>
      </w:r>
      <w:r>
        <w:rPr>
          <w:color w:val="auto"/>
        </w:rPr>
        <w:instrText xml:space="preserve"> HYPERLINK \l "_Toc31432" </w:instrText>
      </w:r>
      <w:r>
        <w:rPr>
          <w:color w:val="auto"/>
        </w:rPr>
        <w:fldChar w:fldCharType="separate"/>
      </w:r>
      <w:r>
        <w:rPr>
          <w:rFonts w:hint="eastAsia" w:ascii="宋体" w:hAnsi="宋体" w:cs="宋体"/>
          <w:color w:val="auto"/>
          <w:sz w:val="24"/>
        </w:rPr>
        <w:t>第二章 投标人须知</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_Toc31432 </w:instrText>
      </w:r>
      <w:r>
        <w:rPr>
          <w:rFonts w:hint="eastAsia" w:ascii="宋体" w:hAnsi="宋体" w:cs="宋体"/>
          <w:color w:val="auto"/>
          <w:sz w:val="24"/>
        </w:rPr>
        <w:fldChar w:fldCharType="separate"/>
      </w:r>
      <w:r>
        <w:rPr>
          <w:rFonts w:hint="eastAsia" w:ascii="宋体" w:hAnsi="宋体" w:cs="宋体"/>
          <w:color w:val="auto"/>
          <w:sz w:val="24"/>
        </w:rPr>
        <w:t>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"_Toc28671" </w:instrText>
      </w:r>
      <w:r>
        <w:rPr>
          <w:color w:val="auto"/>
        </w:rPr>
        <w:fldChar w:fldCharType="separate"/>
      </w:r>
      <w:r>
        <w:rPr>
          <w:rFonts w:hint="eastAsia" w:ascii="宋体" w:hAnsi="宋体" w:cs="宋体"/>
          <w:color w:val="auto"/>
          <w:sz w:val="24"/>
        </w:rPr>
        <w:t>一、总 则</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_Toc28671 </w:instrText>
      </w:r>
      <w:r>
        <w:rPr>
          <w:rFonts w:hint="eastAsia" w:ascii="宋体" w:hAnsi="宋体" w:cs="宋体"/>
          <w:color w:val="auto"/>
          <w:sz w:val="24"/>
        </w:rPr>
        <w:fldChar w:fldCharType="separate"/>
      </w:r>
      <w:r>
        <w:rPr>
          <w:rFonts w:hint="eastAsia" w:ascii="宋体" w:hAnsi="宋体" w:cs="宋体"/>
          <w:color w:val="auto"/>
          <w:sz w:val="24"/>
        </w:rPr>
        <w:t>11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"_Toc30860" </w:instrText>
      </w:r>
      <w:r>
        <w:rPr>
          <w:color w:val="auto"/>
        </w:rPr>
        <w:fldChar w:fldCharType="separate"/>
      </w:r>
      <w:r>
        <w:rPr>
          <w:rFonts w:hint="eastAsia" w:ascii="宋体" w:hAnsi="宋体" w:cs="宋体"/>
          <w:color w:val="auto"/>
          <w:sz w:val="24"/>
        </w:rPr>
        <w:t>1.采购人、采购代理机构及投标人</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_Toc30860 </w:instrText>
      </w:r>
      <w:r>
        <w:rPr>
          <w:rFonts w:hint="eastAsia" w:ascii="宋体" w:hAnsi="宋体" w:cs="宋体"/>
          <w:color w:val="auto"/>
          <w:sz w:val="24"/>
        </w:rPr>
        <w:fldChar w:fldCharType="separate"/>
      </w:r>
      <w:r>
        <w:rPr>
          <w:rFonts w:hint="eastAsia" w:ascii="宋体" w:hAnsi="宋体" w:cs="宋体"/>
          <w:color w:val="auto"/>
          <w:sz w:val="24"/>
        </w:rPr>
        <w:t>11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"_Toc26237" </w:instrText>
      </w:r>
      <w:r>
        <w:rPr>
          <w:color w:val="auto"/>
        </w:rPr>
        <w:fldChar w:fldCharType="separate"/>
      </w:r>
      <w:r>
        <w:rPr>
          <w:rFonts w:hint="eastAsia" w:ascii="宋体" w:hAnsi="宋体" w:cs="宋体"/>
          <w:color w:val="auto"/>
          <w:sz w:val="24"/>
        </w:rPr>
        <w:t>2.资金来源</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_Toc26237 </w:instrText>
      </w:r>
      <w:r>
        <w:rPr>
          <w:rFonts w:hint="eastAsia" w:ascii="宋体" w:hAnsi="宋体" w:cs="宋体"/>
          <w:color w:val="auto"/>
          <w:sz w:val="24"/>
        </w:rPr>
        <w:fldChar w:fldCharType="separate"/>
      </w:r>
      <w:r>
        <w:rPr>
          <w:rFonts w:hint="eastAsia" w:ascii="宋体" w:hAnsi="宋体" w:cs="宋体"/>
          <w:color w:val="auto"/>
          <w:sz w:val="24"/>
        </w:rPr>
        <w:t>12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"_Toc1359" </w:instrText>
      </w:r>
      <w:r>
        <w:rPr>
          <w:color w:val="auto"/>
        </w:rPr>
        <w:fldChar w:fldCharType="separate"/>
      </w:r>
      <w:r>
        <w:rPr>
          <w:rFonts w:hint="eastAsia" w:ascii="宋体" w:hAnsi="宋体" w:cs="宋体"/>
          <w:color w:val="auto"/>
          <w:sz w:val="24"/>
        </w:rPr>
        <w:t>3.投标费用</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_Toc1359 </w:instrText>
      </w:r>
      <w:r>
        <w:rPr>
          <w:rFonts w:hint="eastAsia" w:ascii="宋体" w:hAnsi="宋体" w:cs="宋体"/>
          <w:color w:val="auto"/>
          <w:sz w:val="24"/>
        </w:rPr>
        <w:fldChar w:fldCharType="separate"/>
      </w:r>
      <w:r>
        <w:rPr>
          <w:rFonts w:hint="eastAsia" w:ascii="宋体" w:hAnsi="宋体" w:cs="宋体"/>
          <w:color w:val="auto"/>
          <w:sz w:val="24"/>
        </w:rPr>
        <w:t>12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"_Toc12441" </w:instrText>
      </w:r>
      <w:r>
        <w:rPr>
          <w:color w:val="auto"/>
        </w:rPr>
        <w:fldChar w:fldCharType="separate"/>
      </w:r>
      <w:r>
        <w:rPr>
          <w:rFonts w:hint="eastAsia" w:ascii="宋体" w:hAnsi="宋体" w:cs="宋体"/>
          <w:color w:val="auto"/>
          <w:sz w:val="24"/>
        </w:rPr>
        <w:t>4.适用法律</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_Toc12441 </w:instrText>
      </w:r>
      <w:r>
        <w:rPr>
          <w:rFonts w:hint="eastAsia" w:ascii="宋体" w:hAnsi="宋体" w:cs="宋体"/>
          <w:color w:val="auto"/>
          <w:sz w:val="24"/>
        </w:rPr>
        <w:fldChar w:fldCharType="separate"/>
      </w:r>
      <w:r>
        <w:rPr>
          <w:rFonts w:hint="eastAsia" w:ascii="宋体" w:hAnsi="宋体" w:cs="宋体"/>
          <w:color w:val="auto"/>
          <w:sz w:val="24"/>
        </w:rPr>
        <w:t>12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"_Toc4710" </w:instrText>
      </w:r>
      <w:r>
        <w:rPr>
          <w:color w:val="auto"/>
        </w:rPr>
        <w:fldChar w:fldCharType="separate"/>
      </w:r>
      <w:r>
        <w:rPr>
          <w:rFonts w:hint="eastAsia" w:ascii="宋体" w:hAnsi="宋体" w:cs="宋体"/>
          <w:color w:val="auto"/>
          <w:sz w:val="24"/>
        </w:rPr>
        <w:t>二、招标文件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_Toc4710 </w:instrText>
      </w:r>
      <w:r>
        <w:rPr>
          <w:rFonts w:hint="eastAsia" w:ascii="宋体" w:hAnsi="宋体" w:cs="宋体"/>
          <w:color w:val="auto"/>
          <w:sz w:val="24"/>
        </w:rPr>
        <w:fldChar w:fldCharType="separate"/>
      </w:r>
      <w:r>
        <w:rPr>
          <w:rFonts w:hint="eastAsia" w:ascii="宋体" w:hAnsi="宋体" w:cs="宋体"/>
          <w:color w:val="auto"/>
          <w:sz w:val="24"/>
        </w:rPr>
        <w:t>13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"_Toc4403" </w:instrText>
      </w:r>
      <w:r>
        <w:rPr>
          <w:color w:val="auto"/>
        </w:rPr>
        <w:fldChar w:fldCharType="separate"/>
      </w:r>
      <w:r>
        <w:rPr>
          <w:rFonts w:hint="eastAsia" w:ascii="宋体" w:hAnsi="宋体" w:cs="宋体"/>
          <w:color w:val="auto"/>
          <w:sz w:val="24"/>
        </w:rPr>
        <w:t>5.招标文件构成</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_Toc4403 </w:instrText>
      </w:r>
      <w:r>
        <w:rPr>
          <w:rFonts w:hint="eastAsia" w:ascii="宋体" w:hAnsi="宋体" w:cs="宋体"/>
          <w:color w:val="auto"/>
          <w:sz w:val="24"/>
        </w:rPr>
        <w:fldChar w:fldCharType="separate"/>
      </w:r>
      <w:r>
        <w:rPr>
          <w:rFonts w:hint="eastAsia" w:ascii="宋体" w:hAnsi="宋体" w:cs="宋体"/>
          <w:color w:val="auto"/>
          <w:sz w:val="24"/>
        </w:rPr>
        <w:t>13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"_Toc31398" </w:instrText>
      </w:r>
      <w:r>
        <w:rPr>
          <w:color w:val="auto"/>
        </w:rPr>
        <w:fldChar w:fldCharType="separate"/>
      </w:r>
      <w:r>
        <w:rPr>
          <w:rFonts w:hint="eastAsia" w:ascii="宋体" w:hAnsi="宋体" w:cs="宋体"/>
          <w:color w:val="auto"/>
          <w:sz w:val="24"/>
        </w:rPr>
        <w:t>6.招标文件的澄清与修改</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_Toc31398 </w:instrText>
      </w:r>
      <w:r>
        <w:rPr>
          <w:rFonts w:hint="eastAsia" w:ascii="宋体" w:hAnsi="宋体" w:cs="宋体"/>
          <w:color w:val="auto"/>
          <w:sz w:val="24"/>
        </w:rPr>
        <w:fldChar w:fldCharType="separate"/>
      </w:r>
      <w:r>
        <w:rPr>
          <w:rFonts w:hint="eastAsia" w:ascii="宋体" w:hAnsi="宋体" w:cs="宋体"/>
          <w:color w:val="auto"/>
          <w:sz w:val="24"/>
        </w:rPr>
        <w:t>14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"_Toc21868" </w:instrText>
      </w:r>
      <w:r>
        <w:rPr>
          <w:color w:val="auto"/>
        </w:rPr>
        <w:fldChar w:fldCharType="separate"/>
      </w:r>
      <w:r>
        <w:rPr>
          <w:rFonts w:hint="eastAsia" w:ascii="宋体" w:hAnsi="宋体" w:cs="宋体"/>
          <w:color w:val="auto"/>
          <w:sz w:val="24"/>
        </w:rPr>
        <w:t>7.投标截止时间的顺延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_Toc21868 </w:instrText>
      </w:r>
      <w:r>
        <w:rPr>
          <w:rFonts w:hint="eastAsia" w:ascii="宋体" w:hAnsi="宋体" w:cs="宋体"/>
          <w:color w:val="auto"/>
          <w:sz w:val="24"/>
        </w:rPr>
        <w:fldChar w:fldCharType="separate"/>
      </w:r>
      <w:r>
        <w:rPr>
          <w:rFonts w:hint="eastAsia" w:ascii="宋体" w:hAnsi="宋体" w:cs="宋体"/>
          <w:color w:val="auto"/>
          <w:sz w:val="24"/>
        </w:rPr>
        <w:t>15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"_Toc26023" </w:instrText>
      </w:r>
      <w:r>
        <w:rPr>
          <w:color w:val="auto"/>
        </w:rPr>
        <w:fldChar w:fldCharType="separate"/>
      </w:r>
      <w:r>
        <w:rPr>
          <w:rFonts w:hint="eastAsia" w:ascii="宋体" w:hAnsi="宋体" w:cs="宋体"/>
          <w:color w:val="auto"/>
          <w:sz w:val="24"/>
        </w:rPr>
        <w:t>三 、投标文件的编制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_Toc26023 </w:instrText>
      </w:r>
      <w:r>
        <w:rPr>
          <w:rFonts w:hint="eastAsia" w:ascii="宋体" w:hAnsi="宋体" w:cs="宋体"/>
          <w:color w:val="auto"/>
          <w:sz w:val="24"/>
        </w:rPr>
        <w:fldChar w:fldCharType="separate"/>
      </w:r>
      <w:r>
        <w:rPr>
          <w:rFonts w:hint="eastAsia" w:ascii="宋体" w:hAnsi="宋体" w:cs="宋体"/>
          <w:color w:val="auto"/>
          <w:sz w:val="24"/>
        </w:rPr>
        <w:t>15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"_Toc24957" </w:instrText>
      </w:r>
      <w:r>
        <w:rPr>
          <w:color w:val="auto"/>
        </w:rPr>
        <w:fldChar w:fldCharType="separate"/>
      </w:r>
      <w:r>
        <w:rPr>
          <w:rFonts w:hint="eastAsia" w:ascii="宋体" w:hAnsi="宋体" w:cs="宋体"/>
          <w:color w:val="auto"/>
          <w:sz w:val="24"/>
        </w:rPr>
        <w:t>8. 编制要求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_Toc24957 </w:instrText>
      </w:r>
      <w:r>
        <w:rPr>
          <w:rFonts w:hint="eastAsia" w:ascii="宋体" w:hAnsi="宋体" w:cs="宋体"/>
          <w:color w:val="auto"/>
          <w:sz w:val="24"/>
        </w:rPr>
        <w:fldChar w:fldCharType="separate"/>
      </w:r>
      <w:r>
        <w:rPr>
          <w:rFonts w:hint="eastAsia" w:ascii="宋体" w:hAnsi="宋体" w:cs="宋体"/>
          <w:color w:val="auto"/>
          <w:sz w:val="24"/>
        </w:rPr>
        <w:t>15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"_Toc32215" </w:instrText>
      </w:r>
      <w:r>
        <w:rPr>
          <w:color w:val="auto"/>
        </w:rPr>
        <w:fldChar w:fldCharType="separate"/>
      </w:r>
      <w:r>
        <w:rPr>
          <w:rFonts w:hint="eastAsia" w:ascii="宋体" w:hAnsi="宋体" w:cs="宋体"/>
          <w:color w:val="auto"/>
          <w:sz w:val="24"/>
        </w:rPr>
        <w:t>9.投标范围及投标文件中标准和计量单位的使用</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_Toc32215 </w:instrText>
      </w:r>
      <w:r>
        <w:rPr>
          <w:rFonts w:hint="eastAsia" w:ascii="宋体" w:hAnsi="宋体" w:cs="宋体"/>
          <w:color w:val="auto"/>
          <w:sz w:val="24"/>
        </w:rPr>
        <w:fldChar w:fldCharType="separate"/>
      </w:r>
      <w:r>
        <w:rPr>
          <w:rFonts w:hint="eastAsia" w:ascii="宋体" w:hAnsi="宋体" w:cs="宋体"/>
          <w:color w:val="auto"/>
          <w:sz w:val="24"/>
        </w:rPr>
        <w:t>16</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"_Toc30949" </w:instrText>
      </w:r>
      <w:r>
        <w:rPr>
          <w:color w:val="auto"/>
        </w:rPr>
        <w:fldChar w:fldCharType="separate"/>
      </w:r>
      <w:r>
        <w:rPr>
          <w:rFonts w:hint="eastAsia" w:ascii="宋体" w:hAnsi="宋体" w:cs="宋体"/>
          <w:color w:val="auto"/>
          <w:sz w:val="24"/>
        </w:rPr>
        <w:t>10.投标文件构成</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_Toc30949 </w:instrText>
      </w:r>
      <w:r>
        <w:rPr>
          <w:rFonts w:hint="eastAsia" w:ascii="宋体" w:hAnsi="宋体" w:cs="宋体"/>
          <w:color w:val="auto"/>
          <w:sz w:val="24"/>
        </w:rPr>
        <w:fldChar w:fldCharType="separate"/>
      </w:r>
      <w:r>
        <w:rPr>
          <w:rFonts w:hint="eastAsia" w:ascii="宋体" w:hAnsi="宋体" w:cs="宋体"/>
          <w:color w:val="auto"/>
          <w:sz w:val="24"/>
        </w:rPr>
        <w:t>16</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"_Toc22618" </w:instrText>
      </w:r>
      <w:r>
        <w:rPr>
          <w:color w:val="auto"/>
        </w:rPr>
        <w:fldChar w:fldCharType="separate"/>
      </w:r>
      <w:r>
        <w:rPr>
          <w:rFonts w:hint="eastAsia" w:ascii="宋体" w:hAnsi="宋体" w:cs="宋体"/>
          <w:color w:val="auto"/>
          <w:sz w:val="24"/>
        </w:rPr>
        <w:t>11.投标报价</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_Toc22618 </w:instrText>
      </w:r>
      <w:r>
        <w:rPr>
          <w:rFonts w:hint="eastAsia" w:ascii="宋体" w:hAnsi="宋体" w:cs="宋体"/>
          <w:color w:val="auto"/>
          <w:sz w:val="24"/>
        </w:rPr>
        <w:fldChar w:fldCharType="separate"/>
      </w:r>
      <w:r>
        <w:rPr>
          <w:rFonts w:hint="eastAsia" w:ascii="宋体" w:hAnsi="宋体" w:cs="宋体"/>
          <w:color w:val="auto"/>
          <w:sz w:val="24"/>
        </w:rPr>
        <w:t>18</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"_Toc17746" </w:instrText>
      </w:r>
      <w:r>
        <w:rPr>
          <w:color w:val="auto"/>
        </w:rPr>
        <w:fldChar w:fldCharType="separate"/>
      </w:r>
      <w:r>
        <w:rPr>
          <w:rFonts w:hint="eastAsia" w:ascii="宋体" w:hAnsi="宋体" w:cs="宋体"/>
          <w:color w:val="auto"/>
          <w:kern w:val="0"/>
          <w:sz w:val="24"/>
        </w:rPr>
        <w:t>12.电子版投标文件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_Toc17746 </w:instrText>
      </w:r>
      <w:r>
        <w:rPr>
          <w:rFonts w:hint="eastAsia" w:ascii="宋体" w:hAnsi="宋体" w:cs="宋体"/>
          <w:color w:val="auto"/>
          <w:sz w:val="24"/>
        </w:rPr>
        <w:fldChar w:fldCharType="separate"/>
      </w:r>
      <w:r>
        <w:rPr>
          <w:rFonts w:hint="eastAsia" w:ascii="宋体" w:hAnsi="宋体" w:cs="宋体"/>
          <w:color w:val="auto"/>
          <w:sz w:val="24"/>
        </w:rPr>
        <w:t>19</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"_Toc9426" </w:instrText>
      </w:r>
      <w:r>
        <w:rPr>
          <w:color w:val="auto"/>
        </w:rPr>
        <w:fldChar w:fldCharType="separate"/>
      </w:r>
      <w:r>
        <w:rPr>
          <w:rFonts w:hint="eastAsia" w:ascii="宋体" w:hAnsi="宋体" w:cs="宋体"/>
          <w:color w:val="auto"/>
          <w:sz w:val="24"/>
        </w:rPr>
        <w:t>13.投标保证金</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_Toc9426 </w:instrText>
      </w:r>
      <w:r>
        <w:rPr>
          <w:rFonts w:hint="eastAsia" w:ascii="宋体" w:hAnsi="宋体" w:cs="宋体"/>
          <w:color w:val="auto"/>
          <w:sz w:val="24"/>
        </w:rPr>
        <w:fldChar w:fldCharType="separate"/>
      </w:r>
      <w:r>
        <w:rPr>
          <w:rFonts w:hint="eastAsia" w:ascii="宋体" w:hAnsi="宋体" w:cs="宋体"/>
          <w:color w:val="auto"/>
          <w:sz w:val="24"/>
        </w:rPr>
        <w:t>20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"_Toc31174" </w:instrText>
      </w:r>
      <w:r>
        <w:rPr>
          <w:color w:val="auto"/>
        </w:rPr>
        <w:fldChar w:fldCharType="separate"/>
      </w:r>
      <w:r>
        <w:rPr>
          <w:rFonts w:hint="eastAsia" w:ascii="宋体" w:hAnsi="宋体" w:cs="宋体"/>
          <w:color w:val="auto"/>
          <w:sz w:val="24"/>
        </w:rPr>
        <w:t>14.投标有效期</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_Toc31174 </w:instrText>
      </w:r>
      <w:r>
        <w:rPr>
          <w:rFonts w:hint="eastAsia" w:ascii="宋体" w:hAnsi="宋体" w:cs="宋体"/>
          <w:color w:val="auto"/>
          <w:sz w:val="24"/>
        </w:rPr>
        <w:fldChar w:fldCharType="separate"/>
      </w:r>
      <w:r>
        <w:rPr>
          <w:rFonts w:hint="eastAsia" w:ascii="宋体" w:hAnsi="宋体" w:cs="宋体"/>
          <w:color w:val="auto"/>
          <w:sz w:val="24"/>
        </w:rPr>
        <w:t>20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"_Toc11395" </w:instrText>
      </w:r>
      <w:r>
        <w:rPr>
          <w:color w:val="auto"/>
        </w:rPr>
        <w:fldChar w:fldCharType="separate"/>
      </w:r>
      <w:r>
        <w:rPr>
          <w:rFonts w:hint="eastAsia" w:ascii="宋体" w:hAnsi="宋体" w:cs="宋体"/>
          <w:color w:val="auto"/>
          <w:sz w:val="24"/>
        </w:rPr>
        <w:t>15.投标文件的签署及规定</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_Toc11395 </w:instrText>
      </w:r>
      <w:r>
        <w:rPr>
          <w:rFonts w:hint="eastAsia" w:ascii="宋体" w:hAnsi="宋体" w:cs="宋体"/>
          <w:color w:val="auto"/>
          <w:sz w:val="24"/>
        </w:rPr>
        <w:fldChar w:fldCharType="separate"/>
      </w:r>
      <w:r>
        <w:rPr>
          <w:rFonts w:hint="eastAsia" w:ascii="宋体" w:hAnsi="宋体" w:cs="宋体"/>
          <w:color w:val="auto"/>
          <w:sz w:val="24"/>
        </w:rPr>
        <w:t>20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"_Toc7088" </w:instrText>
      </w:r>
      <w:r>
        <w:rPr>
          <w:color w:val="auto"/>
        </w:rPr>
        <w:fldChar w:fldCharType="separate"/>
      </w:r>
      <w:r>
        <w:rPr>
          <w:rFonts w:hint="eastAsia" w:ascii="宋体" w:hAnsi="宋体" w:cs="宋体"/>
          <w:color w:val="auto"/>
          <w:sz w:val="24"/>
        </w:rPr>
        <w:t>四、投标文件的递交</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_Toc7088 </w:instrText>
      </w:r>
      <w:r>
        <w:rPr>
          <w:rFonts w:hint="eastAsia" w:ascii="宋体" w:hAnsi="宋体" w:cs="宋体"/>
          <w:color w:val="auto"/>
          <w:sz w:val="24"/>
        </w:rPr>
        <w:fldChar w:fldCharType="separate"/>
      </w:r>
      <w:r>
        <w:rPr>
          <w:rFonts w:hint="eastAsia" w:ascii="宋体" w:hAnsi="宋体" w:cs="宋体"/>
          <w:color w:val="auto"/>
          <w:sz w:val="24"/>
        </w:rPr>
        <w:t>20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"_Toc9068" </w:instrText>
      </w:r>
      <w:r>
        <w:rPr>
          <w:color w:val="auto"/>
        </w:rPr>
        <w:fldChar w:fldCharType="separate"/>
      </w:r>
      <w:r>
        <w:rPr>
          <w:rFonts w:hint="eastAsia" w:ascii="宋体" w:hAnsi="宋体" w:cs="宋体"/>
          <w:color w:val="auto"/>
          <w:sz w:val="24"/>
        </w:rPr>
        <w:t>16.投标文件的递交</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_Toc9068 </w:instrText>
      </w:r>
      <w:r>
        <w:rPr>
          <w:rFonts w:hint="eastAsia" w:ascii="宋体" w:hAnsi="宋体" w:cs="宋体"/>
          <w:color w:val="auto"/>
          <w:sz w:val="24"/>
        </w:rPr>
        <w:fldChar w:fldCharType="separate"/>
      </w:r>
      <w:r>
        <w:rPr>
          <w:rFonts w:hint="eastAsia" w:ascii="宋体" w:hAnsi="宋体" w:cs="宋体"/>
          <w:color w:val="auto"/>
          <w:sz w:val="24"/>
        </w:rPr>
        <w:t>20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"_Toc2589" </w:instrText>
      </w:r>
      <w:r>
        <w:rPr>
          <w:color w:val="auto"/>
        </w:rPr>
        <w:fldChar w:fldCharType="separate"/>
      </w:r>
      <w:r>
        <w:rPr>
          <w:rFonts w:hint="eastAsia" w:ascii="宋体" w:hAnsi="宋体" w:cs="宋体"/>
          <w:color w:val="auto"/>
          <w:sz w:val="24"/>
        </w:rPr>
        <w:t>17.递交投标文件的截止时间</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_Toc2589 </w:instrText>
      </w:r>
      <w:r>
        <w:rPr>
          <w:rFonts w:hint="eastAsia" w:ascii="宋体" w:hAnsi="宋体" w:cs="宋体"/>
          <w:color w:val="auto"/>
          <w:sz w:val="24"/>
        </w:rPr>
        <w:fldChar w:fldCharType="separate"/>
      </w:r>
      <w:r>
        <w:rPr>
          <w:rFonts w:hint="eastAsia" w:ascii="宋体" w:hAnsi="宋体" w:cs="宋体"/>
          <w:color w:val="auto"/>
          <w:sz w:val="24"/>
        </w:rPr>
        <w:t>21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"_Toc9034" </w:instrText>
      </w:r>
      <w:r>
        <w:rPr>
          <w:color w:val="auto"/>
        </w:rPr>
        <w:fldChar w:fldCharType="separate"/>
      </w:r>
      <w:r>
        <w:rPr>
          <w:rFonts w:hint="eastAsia" w:ascii="宋体" w:hAnsi="宋体" w:cs="宋体"/>
          <w:color w:val="auto"/>
          <w:sz w:val="24"/>
        </w:rPr>
        <w:t>18.投标文件的接收、修改与撤回</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_Toc9034 </w:instrText>
      </w:r>
      <w:r>
        <w:rPr>
          <w:rFonts w:hint="eastAsia" w:ascii="宋体" w:hAnsi="宋体" w:cs="宋体"/>
          <w:color w:val="auto"/>
          <w:sz w:val="24"/>
        </w:rPr>
        <w:fldChar w:fldCharType="separate"/>
      </w:r>
      <w:r>
        <w:rPr>
          <w:rFonts w:hint="eastAsia" w:ascii="宋体" w:hAnsi="宋体" w:cs="宋体"/>
          <w:color w:val="auto"/>
          <w:sz w:val="24"/>
        </w:rPr>
        <w:t>21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"_Toc23345" </w:instrText>
      </w:r>
      <w:r>
        <w:rPr>
          <w:color w:val="auto"/>
        </w:rPr>
        <w:fldChar w:fldCharType="separate"/>
      </w:r>
      <w:r>
        <w:rPr>
          <w:rFonts w:hint="eastAsia" w:ascii="宋体" w:hAnsi="宋体" w:cs="宋体"/>
          <w:color w:val="auto"/>
          <w:sz w:val="24"/>
        </w:rPr>
        <w:t>五、开标及评标</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_Toc23345 </w:instrText>
      </w:r>
      <w:r>
        <w:rPr>
          <w:rFonts w:hint="eastAsia" w:ascii="宋体" w:hAnsi="宋体" w:cs="宋体"/>
          <w:color w:val="auto"/>
          <w:sz w:val="24"/>
        </w:rPr>
        <w:fldChar w:fldCharType="separate"/>
      </w:r>
      <w:r>
        <w:rPr>
          <w:rFonts w:hint="eastAsia" w:ascii="宋体" w:hAnsi="宋体" w:cs="宋体"/>
          <w:color w:val="auto"/>
          <w:sz w:val="24"/>
        </w:rPr>
        <w:t>21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"_Toc10151" </w:instrText>
      </w:r>
      <w:r>
        <w:rPr>
          <w:color w:val="auto"/>
        </w:rPr>
        <w:fldChar w:fldCharType="separate"/>
      </w:r>
      <w:r>
        <w:rPr>
          <w:rFonts w:hint="eastAsia" w:ascii="宋体" w:hAnsi="宋体" w:cs="宋体"/>
          <w:color w:val="auto"/>
          <w:sz w:val="24"/>
        </w:rPr>
        <w:t>19.开标</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_Toc10151 </w:instrText>
      </w:r>
      <w:r>
        <w:rPr>
          <w:rFonts w:hint="eastAsia" w:ascii="宋体" w:hAnsi="宋体" w:cs="宋体"/>
          <w:color w:val="auto"/>
          <w:sz w:val="24"/>
        </w:rPr>
        <w:fldChar w:fldCharType="separate"/>
      </w:r>
      <w:r>
        <w:rPr>
          <w:rFonts w:hint="eastAsia" w:ascii="宋体" w:hAnsi="宋体" w:cs="宋体"/>
          <w:color w:val="auto"/>
          <w:sz w:val="24"/>
        </w:rPr>
        <w:t>21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"_Toc10871" </w:instrText>
      </w:r>
      <w:r>
        <w:rPr>
          <w:color w:val="auto"/>
        </w:rPr>
        <w:fldChar w:fldCharType="separate"/>
      </w:r>
      <w:r>
        <w:rPr>
          <w:rFonts w:hint="eastAsia" w:ascii="宋体" w:hAnsi="宋体" w:cs="宋体"/>
          <w:color w:val="auto"/>
          <w:sz w:val="24"/>
        </w:rPr>
        <w:t>20.资格审查</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_Toc10871 </w:instrText>
      </w:r>
      <w:r>
        <w:rPr>
          <w:rFonts w:hint="eastAsia" w:ascii="宋体" w:hAnsi="宋体" w:cs="宋体"/>
          <w:color w:val="auto"/>
          <w:sz w:val="24"/>
        </w:rPr>
        <w:fldChar w:fldCharType="separate"/>
      </w:r>
      <w:r>
        <w:rPr>
          <w:rFonts w:hint="eastAsia" w:ascii="宋体" w:hAnsi="宋体" w:cs="宋体"/>
          <w:color w:val="auto"/>
          <w:sz w:val="24"/>
        </w:rPr>
        <w:t>22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"_Toc23388" </w:instrText>
      </w:r>
      <w:r>
        <w:rPr>
          <w:color w:val="auto"/>
        </w:rPr>
        <w:fldChar w:fldCharType="separate"/>
      </w:r>
      <w:r>
        <w:rPr>
          <w:rFonts w:hint="eastAsia" w:ascii="宋体" w:hAnsi="宋体" w:cs="宋体"/>
          <w:color w:val="auto"/>
          <w:sz w:val="24"/>
        </w:rPr>
        <w:t>21.组建评标委员会</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_Toc23388 </w:instrText>
      </w:r>
      <w:r>
        <w:rPr>
          <w:rFonts w:hint="eastAsia" w:ascii="宋体" w:hAnsi="宋体" w:cs="宋体"/>
          <w:color w:val="auto"/>
          <w:sz w:val="24"/>
        </w:rPr>
        <w:fldChar w:fldCharType="separate"/>
      </w:r>
      <w:r>
        <w:rPr>
          <w:rFonts w:hint="eastAsia" w:ascii="宋体" w:hAnsi="宋体" w:cs="宋体"/>
          <w:color w:val="auto"/>
          <w:sz w:val="24"/>
        </w:rPr>
        <w:t>23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"_Toc1758" </w:instrText>
      </w:r>
      <w:r>
        <w:rPr>
          <w:color w:val="auto"/>
        </w:rPr>
        <w:fldChar w:fldCharType="separate"/>
      </w:r>
      <w:r>
        <w:rPr>
          <w:rFonts w:hint="eastAsia" w:ascii="宋体" w:hAnsi="宋体" w:cs="宋体"/>
          <w:color w:val="auto"/>
          <w:sz w:val="24"/>
        </w:rPr>
        <w:t>22.投标文件符合性审查与澄清</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_Toc1758 </w:instrText>
      </w:r>
      <w:r>
        <w:rPr>
          <w:rFonts w:hint="eastAsia" w:ascii="宋体" w:hAnsi="宋体" w:cs="宋体"/>
          <w:color w:val="auto"/>
          <w:sz w:val="24"/>
        </w:rPr>
        <w:fldChar w:fldCharType="separate"/>
      </w:r>
      <w:r>
        <w:rPr>
          <w:rFonts w:hint="eastAsia" w:ascii="宋体" w:hAnsi="宋体" w:cs="宋体"/>
          <w:color w:val="auto"/>
          <w:sz w:val="24"/>
        </w:rPr>
        <w:t>24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"_Toc19252" </w:instrText>
      </w:r>
      <w:r>
        <w:rPr>
          <w:color w:val="auto"/>
        </w:rPr>
        <w:fldChar w:fldCharType="separate"/>
      </w:r>
      <w:r>
        <w:rPr>
          <w:rFonts w:hint="eastAsia" w:ascii="宋体" w:hAnsi="宋体" w:cs="宋体"/>
          <w:color w:val="auto"/>
          <w:sz w:val="24"/>
        </w:rPr>
        <w:t>23.投标偏离</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_Toc19252 </w:instrText>
      </w:r>
      <w:r>
        <w:rPr>
          <w:rFonts w:hint="eastAsia" w:ascii="宋体" w:hAnsi="宋体" w:cs="宋体"/>
          <w:color w:val="auto"/>
          <w:sz w:val="24"/>
        </w:rPr>
        <w:fldChar w:fldCharType="separate"/>
      </w:r>
      <w:r>
        <w:rPr>
          <w:rFonts w:hint="eastAsia" w:ascii="宋体" w:hAnsi="宋体" w:cs="宋体"/>
          <w:color w:val="auto"/>
          <w:sz w:val="24"/>
        </w:rPr>
        <w:t>26</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"_Toc25937" </w:instrText>
      </w:r>
      <w:r>
        <w:rPr>
          <w:color w:val="auto"/>
        </w:rPr>
        <w:fldChar w:fldCharType="separate"/>
      </w:r>
      <w:r>
        <w:rPr>
          <w:rFonts w:hint="eastAsia" w:ascii="宋体" w:hAnsi="宋体" w:cs="宋体"/>
          <w:color w:val="auto"/>
          <w:sz w:val="24"/>
        </w:rPr>
        <w:t>24.投标无效</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_Toc25937 </w:instrText>
      </w:r>
      <w:r>
        <w:rPr>
          <w:rFonts w:hint="eastAsia" w:ascii="宋体" w:hAnsi="宋体" w:cs="宋体"/>
          <w:color w:val="auto"/>
          <w:sz w:val="24"/>
        </w:rPr>
        <w:fldChar w:fldCharType="separate"/>
      </w:r>
      <w:r>
        <w:rPr>
          <w:rFonts w:hint="eastAsia" w:ascii="宋体" w:hAnsi="宋体" w:cs="宋体"/>
          <w:color w:val="auto"/>
          <w:sz w:val="24"/>
        </w:rPr>
        <w:t>26</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"_Toc28303" </w:instrText>
      </w:r>
      <w:r>
        <w:rPr>
          <w:color w:val="auto"/>
        </w:rPr>
        <w:fldChar w:fldCharType="separate"/>
      </w:r>
      <w:r>
        <w:rPr>
          <w:rFonts w:hint="eastAsia" w:ascii="宋体" w:hAnsi="宋体" w:cs="宋体"/>
          <w:color w:val="auto"/>
          <w:sz w:val="24"/>
        </w:rPr>
        <w:t>25.比较和评价</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_Toc28303 </w:instrText>
      </w:r>
      <w:r>
        <w:rPr>
          <w:rFonts w:hint="eastAsia" w:ascii="宋体" w:hAnsi="宋体" w:cs="宋体"/>
          <w:color w:val="auto"/>
          <w:sz w:val="24"/>
        </w:rPr>
        <w:fldChar w:fldCharType="separate"/>
      </w:r>
      <w:r>
        <w:rPr>
          <w:rFonts w:hint="eastAsia" w:ascii="宋体" w:hAnsi="宋体" w:cs="宋体"/>
          <w:color w:val="auto"/>
          <w:sz w:val="24"/>
        </w:rPr>
        <w:t>27</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"_Toc25927" </w:instrText>
      </w:r>
      <w:r>
        <w:rPr>
          <w:color w:val="auto"/>
        </w:rPr>
        <w:fldChar w:fldCharType="separate"/>
      </w:r>
      <w:r>
        <w:rPr>
          <w:rFonts w:hint="eastAsia" w:ascii="宋体" w:hAnsi="宋体" w:cs="宋体"/>
          <w:color w:val="auto"/>
          <w:sz w:val="24"/>
        </w:rPr>
        <w:t>26.废标</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_Toc25927 </w:instrText>
      </w:r>
      <w:r>
        <w:rPr>
          <w:rFonts w:hint="eastAsia" w:ascii="宋体" w:hAnsi="宋体" w:cs="宋体"/>
          <w:color w:val="auto"/>
          <w:sz w:val="24"/>
        </w:rPr>
        <w:fldChar w:fldCharType="separate"/>
      </w:r>
      <w:r>
        <w:rPr>
          <w:rFonts w:hint="eastAsia" w:ascii="宋体" w:hAnsi="宋体" w:cs="宋体"/>
          <w:color w:val="auto"/>
          <w:sz w:val="24"/>
        </w:rPr>
        <w:t>30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"_Toc15926" </w:instrText>
      </w:r>
      <w:r>
        <w:rPr>
          <w:color w:val="auto"/>
        </w:rPr>
        <w:fldChar w:fldCharType="separate"/>
      </w:r>
      <w:r>
        <w:rPr>
          <w:rFonts w:hint="eastAsia" w:ascii="宋体" w:hAnsi="宋体" w:cs="宋体"/>
          <w:color w:val="auto"/>
          <w:sz w:val="24"/>
        </w:rPr>
        <w:t>27.保密要求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_Toc15926 </w:instrText>
      </w:r>
      <w:r>
        <w:rPr>
          <w:rFonts w:hint="eastAsia" w:ascii="宋体" w:hAnsi="宋体" w:cs="宋体"/>
          <w:color w:val="auto"/>
          <w:sz w:val="24"/>
        </w:rPr>
        <w:fldChar w:fldCharType="separate"/>
      </w:r>
      <w:r>
        <w:rPr>
          <w:rFonts w:hint="eastAsia" w:ascii="宋体" w:hAnsi="宋体" w:cs="宋体"/>
          <w:color w:val="auto"/>
          <w:sz w:val="24"/>
        </w:rPr>
        <w:t>30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"_Toc24271" </w:instrText>
      </w:r>
      <w:r>
        <w:rPr>
          <w:color w:val="auto"/>
        </w:rPr>
        <w:fldChar w:fldCharType="separate"/>
      </w:r>
      <w:r>
        <w:rPr>
          <w:rFonts w:hint="eastAsia" w:ascii="宋体" w:hAnsi="宋体" w:cs="宋体"/>
          <w:color w:val="auto"/>
          <w:sz w:val="24"/>
        </w:rPr>
        <w:t>六、确定中标</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_Toc24271 </w:instrText>
      </w:r>
      <w:r>
        <w:rPr>
          <w:rFonts w:hint="eastAsia" w:ascii="宋体" w:hAnsi="宋体" w:cs="宋体"/>
          <w:color w:val="auto"/>
          <w:sz w:val="24"/>
        </w:rPr>
        <w:fldChar w:fldCharType="separate"/>
      </w:r>
      <w:r>
        <w:rPr>
          <w:rFonts w:hint="eastAsia" w:ascii="宋体" w:hAnsi="宋体" w:cs="宋体"/>
          <w:color w:val="auto"/>
          <w:sz w:val="24"/>
        </w:rPr>
        <w:t>30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"_Toc4805" </w:instrText>
      </w:r>
      <w:r>
        <w:rPr>
          <w:color w:val="auto"/>
        </w:rPr>
        <w:fldChar w:fldCharType="separate"/>
      </w:r>
      <w:r>
        <w:rPr>
          <w:rFonts w:hint="eastAsia" w:ascii="宋体" w:hAnsi="宋体" w:cs="宋体"/>
          <w:color w:val="auto"/>
          <w:sz w:val="24"/>
        </w:rPr>
        <w:t>28.中标候选人的确定原则及标准</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_Toc4805 </w:instrText>
      </w:r>
      <w:r>
        <w:rPr>
          <w:rFonts w:hint="eastAsia" w:ascii="宋体" w:hAnsi="宋体" w:cs="宋体"/>
          <w:color w:val="auto"/>
          <w:sz w:val="24"/>
        </w:rPr>
        <w:fldChar w:fldCharType="separate"/>
      </w:r>
      <w:r>
        <w:rPr>
          <w:rFonts w:hint="eastAsia" w:ascii="宋体" w:hAnsi="宋体" w:cs="宋体"/>
          <w:color w:val="auto"/>
          <w:sz w:val="24"/>
        </w:rPr>
        <w:t>30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"_Toc11732" </w:instrText>
      </w:r>
      <w:r>
        <w:rPr>
          <w:color w:val="auto"/>
        </w:rPr>
        <w:fldChar w:fldCharType="separate"/>
      </w:r>
      <w:r>
        <w:rPr>
          <w:rFonts w:hint="eastAsia" w:ascii="宋体" w:hAnsi="宋体" w:cs="宋体"/>
          <w:color w:val="auto"/>
          <w:sz w:val="24"/>
        </w:rPr>
        <w:t>29.确定中标候选人和中标人</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_Toc11732 </w:instrText>
      </w:r>
      <w:r>
        <w:rPr>
          <w:rFonts w:hint="eastAsia" w:ascii="宋体" w:hAnsi="宋体" w:cs="宋体"/>
          <w:color w:val="auto"/>
          <w:sz w:val="24"/>
        </w:rPr>
        <w:fldChar w:fldCharType="separate"/>
      </w:r>
      <w:r>
        <w:rPr>
          <w:rFonts w:hint="eastAsia" w:ascii="宋体" w:hAnsi="宋体" w:cs="宋体"/>
          <w:color w:val="auto"/>
          <w:sz w:val="24"/>
        </w:rPr>
        <w:t>30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"_Toc3913" </w:instrText>
      </w:r>
      <w:r>
        <w:rPr>
          <w:color w:val="auto"/>
        </w:rPr>
        <w:fldChar w:fldCharType="separate"/>
      </w:r>
      <w:r>
        <w:rPr>
          <w:rFonts w:hint="eastAsia" w:ascii="宋体" w:hAnsi="宋体" w:cs="宋体"/>
          <w:color w:val="auto"/>
          <w:sz w:val="24"/>
        </w:rPr>
        <w:t>30.采购任务取消</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_Toc3913 </w:instrText>
      </w:r>
      <w:r>
        <w:rPr>
          <w:rFonts w:hint="eastAsia" w:ascii="宋体" w:hAnsi="宋体" w:cs="宋体"/>
          <w:color w:val="auto"/>
          <w:sz w:val="24"/>
        </w:rPr>
        <w:fldChar w:fldCharType="separate"/>
      </w:r>
      <w:r>
        <w:rPr>
          <w:rFonts w:hint="eastAsia" w:ascii="宋体" w:hAnsi="宋体" w:cs="宋体"/>
          <w:color w:val="auto"/>
          <w:sz w:val="24"/>
        </w:rPr>
        <w:t>30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"_Toc3249" </w:instrText>
      </w:r>
      <w:r>
        <w:rPr>
          <w:color w:val="auto"/>
        </w:rPr>
        <w:fldChar w:fldCharType="separate"/>
      </w:r>
      <w:r>
        <w:rPr>
          <w:rFonts w:hint="eastAsia" w:ascii="宋体" w:hAnsi="宋体" w:cs="宋体"/>
          <w:color w:val="auto"/>
          <w:sz w:val="24"/>
        </w:rPr>
        <w:t>31.中标通知书</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_Toc3249 </w:instrText>
      </w:r>
      <w:r>
        <w:rPr>
          <w:rFonts w:hint="eastAsia" w:ascii="宋体" w:hAnsi="宋体" w:cs="宋体"/>
          <w:color w:val="auto"/>
          <w:sz w:val="24"/>
        </w:rPr>
        <w:fldChar w:fldCharType="separate"/>
      </w:r>
      <w:r>
        <w:rPr>
          <w:rFonts w:hint="eastAsia" w:ascii="宋体" w:hAnsi="宋体" w:cs="宋体"/>
          <w:color w:val="auto"/>
          <w:sz w:val="24"/>
        </w:rPr>
        <w:t>30</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"_Toc16914" </w:instrText>
      </w:r>
      <w:r>
        <w:rPr>
          <w:color w:val="auto"/>
        </w:rPr>
        <w:fldChar w:fldCharType="separate"/>
      </w:r>
      <w:r>
        <w:rPr>
          <w:rFonts w:hint="eastAsia" w:ascii="宋体" w:hAnsi="宋体" w:cs="宋体"/>
          <w:color w:val="auto"/>
          <w:sz w:val="24"/>
        </w:rPr>
        <w:t>32.签订合同</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_Toc16914 </w:instrText>
      </w:r>
      <w:r>
        <w:rPr>
          <w:rFonts w:hint="eastAsia" w:ascii="宋体" w:hAnsi="宋体" w:cs="宋体"/>
          <w:color w:val="auto"/>
          <w:sz w:val="24"/>
        </w:rPr>
        <w:fldChar w:fldCharType="separate"/>
      </w:r>
      <w:r>
        <w:rPr>
          <w:rFonts w:hint="eastAsia" w:ascii="宋体" w:hAnsi="宋体" w:cs="宋体"/>
          <w:color w:val="auto"/>
          <w:sz w:val="24"/>
        </w:rPr>
        <w:t>31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"_Toc8278" </w:instrText>
      </w:r>
      <w:r>
        <w:rPr>
          <w:color w:val="auto"/>
        </w:rPr>
        <w:fldChar w:fldCharType="separate"/>
      </w:r>
      <w:r>
        <w:rPr>
          <w:rFonts w:hint="eastAsia" w:ascii="宋体" w:hAnsi="宋体" w:cs="宋体"/>
          <w:color w:val="auto"/>
          <w:sz w:val="24"/>
        </w:rPr>
        <w:t>33.履约保证金</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_Toc8278 </w:instrText>
      </w:r>
      <w:r>
        <w:rPr>
          <w:rFonts w:hint="eastAsia" w:ascii="宋体" w:hAnsi="宋体" w:cs="宋体"/>
          <w:color w:val="auto"/>
          <w:sz w:val="24"/>
        </w:rPr>
        <w:fldChar w:fldCharType="separate"/>
      </w:r>
      <w:r>
        <w:rPr>
          <w:rFonts w:hint="eastAsia" w:ascii="宋体" w:hAnsi="宋体" w:cs="宋体"/>
          <w:color w:val="auto"/>
          <w:sz w:val="24"/>
        </w:rPr>
        <w:t>31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"_Toc13507" </w:instrText>
      </w:r>
      <w:r>
        <w:rPr>
          <w:color w:val="auto"/>
        </w:rPr>
        <w:fldChar w:fldCharType="separate"/>
      </w:r>
      <w:r>
        <w:rPr>
          <w:rFonts w:hint="eastAsia" w:ascii="宋体" w:hAnsi="宋体" w:cs="宋体"/>
          <w:color w:val="auto"/>
          <w:sz w:val="24"/>
        </w:rPr>
        <w:t>34.政府采购融资担保</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_Toc13507 </w:instrText>
      </w:r>
      <w:r>
        <w:rPr>
          <w:rFonts w:hint="eastAsia" w:ascii="宋体" w:hAnsi="宋体" w:cs="宋体"/>
          <w:color w:val="auto"/>
          <w:sz w:val="24"/>
        </w:rPr>
        <w:fldChar w:fldCharType="separate"/>
      </w:r>
      <w:r>
        <w:rPr>
          <w:rFonts w:hint="eastAsia" w:ascii="宋体" w:hAnsi="宋体" w:cs="宋体"/>
          <w:color w:val="auto"/>
          <w:sz w:val="24"/>
        </w:rPr>
        <w:t>31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"_Toc10882" </w:instrText>
      </w:r>
      <w:r>
        <w:rPr>
          <w:color w:val="auto"/>
        </w:rPr>
        <w:fldChar w:fldCharType="separate"/>
      </w:r>
      <w:r>
        <w:rPr>
          <w:rFonts w:hint="eastAsia" w:ascii="宋体" w:hAnsi="宋体" w:cs="宋体"/>
          <w:color w:val="auto"/>
          <w:sz w:val="24"/>
        </w:rPr>
        <w:t>35.预付款</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_Toc10882 </w:instrText>
      </w:r>
      <w:r>
        <w:rPr>
          <w:rFonts w:hint="eastAsia" w:ascii="宋体" w:hAnsi="宋体" w:cs="宋体"/>
          <w:color w:val="auto"/>
          <w:sz w:val="24"/>
        </w:rPr>
        <w:fldChar w:fldCharType="separate"/>
      </w:r>
      <w:r>
        <w:rPr>
          <w:rFonts w:hint="eastAsia" w:ascii="宋体" w:hAnsi="宋体" w:cs="宋体"/>
          <w:color w:val="auto"/>
          <w:sz w:val="24"/>
        </w:rPr>
        <w:t>31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"_Toc11809" </w:instrText>
      </w:r>
      <w:r>
        <w:rPr>
          <w:color w:val="auto"/>
        </w:rPr>
        <w:fldChar w:fldCharType="separate"/>
      </w:r>
      <w:r>
        <w:rPr>
          <w:rFonts w:hint="eastAsia" w:ascii="宋体" w:hAnsi="宋体" w:cs="宋体"/>
          <w:color w:val="auto"/>
          <w:sz w:val="24"/>
        </w:rPr>
        <w:t>36.廉洁自律规定</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_Toc11809 </w:instrText>
      </w:r>
      <w:r>
        <w:rPr>
          <w:rFonts w:hint="eastAsia" w:ascii="宋体" w:hAnsi="宋体" w:cs="宋体"/>
          <w:color w:val="auto"/>
          <w:sz w:val="24"/>
        </w:rPr>
        <w:fldChar w:fldCharType="separate"/>
      </w:r>
      <w:r>
        <w:rPr>
          <w:rFonts w:hint="eastAsia" w:ascii="宋体" w:hAnsi="宋体" w:cs="宋体"/>
          <w:color w:val="auto"/>
          <w:sz w:val="24"/>
        </w:rPr>
        <w:t>31</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"_Toc15073" </w:instrText>
      </w:r>
      <w:r>
        <w:rPr>
          <w:color w:val="auto"/>
        </w:rPr>
        <w:fldChar w:fldCharType="separate"/>
      </w:r>
      <w:r>
        <w:rPr>
          <w:rFonts w:hint="eastAsia" w:ascii="宋体" w:hAnsi="宋体" w:cs="宋体"/>
          <w:color w:val="auto"/>
          <w:sz w:val="24"/>
        </w:rPr>
        <w:t>37.人员回避</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_Toc15073 </w:instrText>
      </w:r>
      <w:r>
        <w:rPr>
          <w:rFonts w:hint="eastAsia" w:ascii="宋体" w:hAnsi="宋体" w:cs="宋体"/>
          <w:color w:val="auto"/>
          <w:sz w:val="24"/>
        </w:rPr>
        <w:fldChar w:fldCharType="separate"/>
      </w:r>
      <w:r>
        <w:rPr>
          <w:rFonts w:hint="eastAsia" w:ascii="宋体" w:hAnsi="宋体" w:cs="宋体"/>
          <w:color w:val="auto"/>
          <w:sz w:val="24"/>
        </w:rPr>
        <w:t>32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"_Toc15162" </w:instrText>
      </w:r>
      <w:r>
        <w:rPr>
          <w:color w:val="auto"/>
        </w:rPr>
        <w:fldChar w:fldCharType="separate"/>
      </w:r>
      <w:r>
        <w:rPr>
          <w:rFonts w:hint="eastAsia" w:ascii="宋体" w:hAnsi="宋体" w:cs="宋体"/>
          <w:color w:val="auto"/>
          <w:sz w:val="24"/>
        </w:rPr>
        <w:t>38.质疑与接收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_Toc15162 </w:instrText>
      </w:r>
      <w:r>
        <w:rPr>
          <w:rFonts w:hint="eastAsia" w:ascii="宋体" w:hAnsi="宋体" w:cs="宋体"/>
          <w:color w:val="auto"/>
          <w:sz w:val="24"/>
        </w:rPr>
        <w:fldChar w:fldCharType="separate"/>
      </w:r>
      <w:r>
        <w:rPr>
          <w:rFonts w:hint="eastAsia" w:ascii="宋体" w:hAnsi="宋体" w:cs="宋体"/>
          <w:color w:val="auto"/>
          <w:sz w:val="24"/>
        </w:rPr>
        <w:t>32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"_Toc15890" </w:instrText>
      </w:r>
      <w:r>
        <w:rPr>
          <w:color w:val="auto"/>
        </w:rPr>
        <w:fldChar w:fldCharType="separate"/>
      </w:r>
      <w:r>
        <w:rPr>
          <w:rFonts w:hint="eastAsia" w:ascii="宋体" w:hAnsi="宋体" w:cs="宋体"/>
          <w:color w:val="auto"/>
          <w:sz w:val="24"/>
        </w:rPr>
        <w:t>39.项目其他相关费用</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_Toc15890 </w:instrText>
      </w:r>
      <w:r>
        <w:rPr>
          <w:rFonts w:hint="eastAsia" w:ascii="宋体" w:hAnsi="宋体" w:cs="宋体"/>
          <w:color w:val="auto"/>
          <w:sz w:val="24"/>
        </w:rPr>
        <w:fldChar w:fldCharType="separate"/>
      </w:r>
      <w:r>
        <w:rPr>
          <w:rFonts w:hint="eastAsia" w:ascii="宋体" w:hAnsi="宋体" w:cs="宋体"/>
          <w:color w:val="auto"/>
          <w:sz w:val="24"/>
        </w:rPr>
        <w:t>33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"_Toc723" </w:instrText>
      </w:r>
      <w:r>
        <w:rPr>
          <w:color w:val="auto"/>
        </w:rPr>
        <w:fldChar w:fldCharType="separate"/>
      </w:r>
      <w:r>
        <w:rPr>
          <w:rFonts w:hint="eastAsia" w:ascii="宋体" w:hAnsi="宋体" w:cs="宋体"/>
          <w:color w:val="auto"/>
          <w:sz w:val="24"/>
        </w:rPr>
        <w:t>40.合同公示</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_Toc723 </w:instrText>
      </w:r>
      <w:r>
        <w:rPr>
          <w:rFonts w:hint="eastAsia" w:ascii="宋体" w:hAnsi="宋体" w:cs="宋体"/>
          <w:color w:val="auto"/>
          <w:sz w:val="24"/>
        </w:rPr>
        <w:fldChar w:fldCharType="separate"/>
      </w:r>
      <w:r>
        <w:rPr>
          <w:rFonts w:hint="eastAsia" w:ascii="宋体" w:hAnsi="宋体" w:cs="宋体"/>
          <w:color w:val="auto"/>
          <w:sz w:val="24"/>
        </w:rPr>
        <w:t>34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"_Toc478" </w:instrText>
      </w:r>
      <w:r>
        <w:rPr>
          <w:color w:val="auto"/>
        </w:rPr>
        <w:fldChar w:fldCharType="separate"/>
      </w:r>
      <w:r>
        <w:rPr>
          <w:rFonts w:hint="eastAsia" w:ascii="宋体" w:hAnsi="宋体" w:cs="宋体"/>
          <w:color w:val="auto"/>
          <w:sz w:val="24"/>
        </w:rPr>
        <w:t>41.验收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_Toc478 </w:instrText>
      </w:r>
      <w:r>
        <w:rPr>
          <w:rFonts w:hint="eastAsia" w:ascii="宋体" w:hAnsi="宋体" w:cs="宋体"/>
          <w:color w:val="auto"/>
          <w:sz w:val="24"/>
        </w:rPr>
        <w:fldChar w:fldCharType="separate"/>
      </w:r>
      <w:r>
        <w:rPr>
          <w:rFonts w:hint="eastAsia" w:ascii="宋体" w:hAnsi="宋体" w:cs="宋体"/>
          <w:color w:val="auto"/>
          <w:sz w:val="24"/>
        </w:rPr>
        <w:t>34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"_Toc15686" </w:instrText>
      </w:r>
      <w:r>
        <w:rPr>
          <w:color w:val="auto"/>
        </w:rPr>
        <w:fldChar w:fldCharType="separate"/>
      </w:r>
      <w:r>
        <w:rPr>
          <w:rFonts w:hint="eastAsia" w:ascii="宋体" w:hAnsi="宋体" w:cs="宋体"/>
          <w:color w:val="auto"/>
          <w:sz w:val="24"/>
        </w:rPr>
        <w:t>42.履约验收公示</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_Toc15686 </w:instrText>
      </w:r>
      <w:r>
        <w:rPr>
          <w:rFonts w:hint="eastAsia" w:ascii="宋体" w:hAnsi="宋体" w:cs="宋体"/>
          <w:color w:val="auto"/>
          <w:sz w:val="24"/>
        </w:rPr>
        <w:fldChar w:fldCharType="separate"/>
      </w:r>
      <w:r>
        <w:rPr>
          <w:rFonts w:hint="eastAsia" w:ascii="宋体" w:hAnsi="宋体" w:cs="宋体"/>
          <w:color w:val="auto"/>
          <w:sz w:val="24"/>
        </w:rPr>
        <w:t>34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"_Toc16423" </w:instrText>
      </w:r>
      <w:r>
        <w:rPr>
          <w:color w:val="auto"/>
        </w:rPr>
        <w:fldChar w:fldCharType="separate"/>
      </w:r>
      <w:r>
        <w:rPr>
          <w:rFonts w:hint="eastAsia" w:ascii="宋体" w:hAnsi="宋体" w:cs="宋体"/>
          <w:color w:val="auto"/>
          <w:sz w:val="24"/>
        </w:rPr>
        <w:t>43.招标文件解释权</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_Toc16423 </w:instrText>
      </w:r>
      <w:r>
        <w:rPr>
          <w:rFonts w:hint="eastAsia" w:ascii="宋体" w:hAnsi="宋体" w:cs="宋体"/>
          <w:color w:val="auto"/>
          <w:sz w:val="24"/>
        </w:rPr>
        <w:fldChar w:fldCharType="separate"/>
      </w:r>
      <w:r>
        <w:rPr>
          <w:rFonts w:hint="eastAsia" w:ascii="宋体" w:hAnsi="宋体" w:cs="宋体"/>
          <w:color w:val="auto"/>
          <w:sz w:val="24"/>
        </w:rPr>
        <w:t>34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4"/>
        <w:tabs>
          <w:tab w:val="right" w:leader="dot" w:pos="8760"/>
        </w:tabs>
        <w:spacing w:line="560" w:lineRule="exact"/>
        <w:rPr>
          <w:rFonts w:ascii="宋体" w:hAnsi="宋体" w:cs="宋体"/>
          <w:color w:val="auto"/>
          <w:sz w:val="24"/>
        </w:rPr>
      </w:pPr>
      <w:r>
        <w:rPr>
          <w:color w:val="auto"/>
        </w:rPr>
        <w:fldChar w:fldCharType="begin"/>
      </w:r>
      <w:r>
        <w:rPr>
          <w:color w:val="auto"/>
        </w:rPr>
        <w:instrText xml:space="preserve"> HYPERLINK \l "_Toc15402" </w:instrText>
      </w:r>
      <w:r>
        <w:rPr>
          <w:color w:val="auto"/>
        </w:rPr>
        <w:fldChar w:fldCharType="separate"/>
      </w:r>
      <w:r>
        <w:rPr>
          <w:rFonts w:hint="eastAsia" w:ascii="宋体" w:hAnsi="宋体" w:cs="宋体"/>
          <w:color w:val="auto"/>
          <w:sz w:val="24"/>
        </w:rPr>
        <w:t>第三章  货物需求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_Toc15402 </w:instrText>
      </w:r>
      <w:r>
        <w:rPr>
          <w:rFonts w:hint="eastAsia" w:ascii="宋体" w:hAnsi="宋体" w:cs="宋体"/>
          <w:color w:val="auto"/>
          <w:sz w:val="24"/>
        </w:rPr>
        <w:fldChar w:fldCharType="separate"/>
      </w:r>
      <w:r>
        <w:rPr>
          <w:rFonts w:hint="eastAsia" w:ascii="宋体" w:hAnsi="宋体" w:cs="宋体"/>
          <w:color w:val="auto"/>
          <w:sz w:val="24"/>
        </w:rPr>
        <w:t>35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"_Toc3676" </w:instrText>
      </w:r>
      <w:r>
        <w:rPr>
          <w:color w:val="auto"/>
        </w:rPr>
        <w:fldChar w:fldCharType="separate"/>
      </w:r>
      <w:r>
        <w:rPr>
          <w:rFonts w:hint="eastAsia" w:ascii="宋体" w:hAnsi="宋体" w:cs="宋体"/>
          <w:color w:val="auto"/>
          <w:sz w:val="24"/>
        </w:rPr>
        <w:t>一、</w:t>
      </w:r>
      <w:r>
        <w:rPr>
          <w:rFonts w:hint="eastAsia" w:ascii="宋体" w:hAnsi="宋体" w:cs="宋体"/>
          <w:color w:val="auto"/>
          <w:spacing w:val="-2"/>
          <w:sz w:val="24"/>
        </w:rPr>
        <w:t>项</w:t>
      </w:r>
      <w:r>
        <w:rPr>
          <w:rFonts w:hint="eastAsia" w:ascii="宋体" w:hAnsi="宋体" w:cs="宋体"/>
          <w:color w:val="auto"/>
          <w:sz w:val="24"/>
        </w:rPr>
        <w:t>目</w:t>
      </w:r>
      <w:r>
        <w:rPr>
          <w:rFonts w:hint="eastAsia" w:ascii="宋体" w:hAnsi="宋体" w:cs="宋体"/>
          <w:color w:val="auto"/>
          <w:spacing w:val="-2"/>
          <w:sz w:val="24"/>
        </w:rPr>
        <w:t>概</w:t>
      </w:r>
      <w:r>
        <w:rPr>
          <w:rFonts w:hint="eastAsia" w:ascii="宋体" w:hAnsi="宋体" w:cs="宋体"/>
          <w:color w:val="auto"/>
          <w:sz w:val="24"/>
        </w:rPr>
        <w:t>述</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_Toc3676 </w:instrText>
      </w:r>
      <w:r>
        <w:rPr>
          <w:rFonts w:hint="eastAsia" w:ascii="宋体" w:hAnsi="宋体" w:cs="宋体"/>
          <w:color w:val="auto"/>
          <w:sz w:val="24"/>
        </w:rPr>
        <w:fldChar w:fldCharType="separate"/>
      </w:r>
      <w:r>
        <w:rPr>
          <w:rFonts w:hint="eastAsia" w:ascii="宋体" w:hAnsi="宋体" w:cs="宋体"/>
          <w:color w:val="auto"/>
          <w:sz w:val="24"/>
        </w:rPr>
        <w:t>35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"_Toc2183" </w:instrText>
      </w:r>
      <w:r>
        <w:rPr>
          <w:color w:val="auto"/>
        </w:rPr>
        <w:fldChar w:fldCharType="separate"/>
      </w:r>
      <w:r>
        <w:rPr>
          <w:rFonts w:hint="eastAsia" w:ascii="宋体" w:hAnsi="宋体" w:cs="宋体"/>
          <w:color w:val="auto"/>
          <w:sz w:val="24"/>
        </w:rPr>
        <w:t>二、货物明细</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_Toc2183 </w:instrText>
      </w:r>
      <w:r>
        <w:rPr>
          <w:rFonts w:hint="eastAsia" w:ascii="宋体" w:hAnsi="宋体" w:cs="宋体"/>
          <w:color w:val="auto"/>
          <w:sz w:val="24"/>
        </w:rPr>
        <w:fldChar w:fldCharType="separate"/>
      </w:r>
      <w:r>
        <w:rPr>
          <w:rFonts w:hint="eastAsia" w:ascii="宋体" w:hAnsi="宋体" w:cs="宋体"/>
          <w:color w:val="auto"/>
          <w:sz w:val="24"/>
        </w:rPr>
        <w:t>35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"_Toc15728" </w:instrText>
      </w:r>
      <w:r>
        <w:rPr>
          <w:color w:val="auto"/>
        </w:rPr>
        <w:fldChar w:fldCharType="separate"/>
      </w:r>
      <w:r>
        <w:rPr>
          <w:rFonts w:hint="eastAsia" w:ascii="宋体" w:hAnsi="宋体" w:cs="宋体"/>
          <w:color w:val="auto"/>
          <w:sz w:val="24"/>
        </w:rPr>
        <w:t>三、</w:t>
      </w:r>
      <w:r>
        <w:rPr>
          <w:rFonts w:hint="eastAsia" w:ascii="宋体" w:hAnsi="宋体" w:cs="宋体"/>
          <w:color w:val="auto"/>
          <w:spacing w:val="-2"/>
          <w:sz w:val="24"/>
        </w:rPr>
        <w:t>其</w:t>
      </w:r>
      <w:r>
        <w:rPr>
          <w:rFonts w:hint="eastAsia" w:ascii="宋体" w:hAnsi="宋体" w:cs="宋体"/>
          <w:color w:val="auto"/>
          <w:sz w:val="24"/>
        </w:rPr>
        <w:t>他</w:t>
      </w:r>
      <w:r>
        <w:rPr>
          <w:rFonts w:hint="eastAsia" w:ascii="宋体" w:hAnsi="宋体" w:cs="宋体"/>
          <w:color w:val="auto"/>
          <w:spacing w:val="-2"/>
          <w:sz w:val="24"/>
        </w:rPr>
        <w:t>要</w:t>
      </w:r>
      <w:r>
        <w:rPr>
          <w:rFonts w:hint="eastAsia" w:ascii="宋体" w:hAnsi="宋体" w:cs="宋体"/>
          <w:color w:val="auto"/>
          <w:sz w:val="24"/>
        </w:rPr>
        <w:t>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_Toc15728 </w:instrText>
      </w:r>
      <w:r>
        <w:rPr>
          <w:rFonts w:hint="eastAsia" w:ascii="宋体" w:hAnsi="宋体" w:cs="宋体"/>
          <w:color w:val="auto"/>
          <w:sz w:val="24"/>
        </w:rPr>
        <w:fldChar w:fldCharType="separate"/>
      </w:r>
      <w:r>
        <w:rPr>
          <w:rFonts w:hint="eastAsia" w:ascii="宋体" w:hAnsi="宋体" w:cs="宋体"/>
          <w:color w:val="auto"/>
          <w:sz w:val="24"/>
        </w:rPr>
        <w:t>35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4"/>
        <w:tabs>
          <w:tab w:val="right" w:leader="dot" w:pos="8760"/>
        </w:tabs>
        <w:spacing w:line="560" w:lineRule="exact"/>
        <w:rPr>
          <w:rFonts w:ascii="宋体" w:hAnsi="宋体" w:cs="宋体"/>
          <w:color w:val="auto"/>
          <w:sz w:val="24"/>
        </w:rPr>
      </w:pPr>
      <w:r>
        <w:rPr>
          <w:color w:val="auto"/>
        </w:rPr>
        <w:fldChar w:fldCharType="begin"/>
      </w:r>
      <w:r>
        <w:rPr>
          <w:color w:val="auto"/>
        </w:rPr>
        <w:instrText xml:space="preserve"> HYPERLINK \l "_Toc4966" </w:instrText>
      </w:r>
      <w:r>
        <w:rPr>
          <w:color w:val="auto"/>
        </w:rPr>
        <w:fldChar w:fldCharType="separate"/>
      </w:r>
      <w:r>
        <w:rPr>
          <w:rFonts w:hint="eastAsia" w:ascii="宋体" w:hAnsi="宋体" w:cs="宋体"/>
          <w:color w:val="auto"/>
          <w:sz w:val="24"/>
        </w:rPr>
        <w:t>第四章  评标方法和标准</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_Toc4966 </w:instrText>
      </w:r>
      <w:r>
        <w:rPr>
          <w:rFonts w:hint="eastAsia" w:ascii="宋体" w:hAnsi="宋体" w:cs="宋体"/>
          <w:color w:val="auto"/>
          <w:sz w:val="24"/>
        </w:rPr>
        <w:fldChar w:fldCharType="separate"/>
      </w:r>
      <w:r>
        <w:rPr>
          <w:rFonts w:hint="eastAsia" w:ascii="宋体" w:hAnsi="宋体" w:cs="宋体"/>
          <w:color w:val="auto"/>
          <w:sz w:val="24"/>
        </w:rPr>
        <w:t>45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"_Toc22183" </w:instrText>
      </w:r>
      <w:r>
        <w:rPr>
          <w:color w:val="auto"/>
        </w:rPr>
        <w:fldChar w:fldCharType="separate"/>
      </w:r>
      <w:r>
        <w:rPr>
          <w:rFonts w:hint="eastAsia" w:ascii="宋体" w:hAnsi="宋体" w:cs="宋体"/>
          <w:color w:val="auto"/>
          <w:sz w:val="24"/>
        </w:rPr>
        <w:t>一、支持节能环保、中小微企业、监狱企业、残疾人福利性单位发展的鼓励优惠政策</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_Toc22183 </w:instrText>
      </w:r>
      <w:r>
        <w:rPr>
          <w:rFonts w:hint="eastAsia" w:ascii="宋体" w:hAnsi="宋体" w:cs="宋体"/>
          <w:color w:val="auto"/>
          <w:sz w:val="24"/>
        </w:rPr>
        <w:fldChar w:fldCharType="separate"/>
      </w:r>
      <w:r>
        <w:rPr>
          <w:rFonts w:hint="eastAsia" w:ascii="宋体" w:hAnsi="宋体" w:cs="宋体"/>
          <w:color w:val="auto"/>
          <w:sz w:val="24"/>
        </w:rPr>
        <w:t>45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"_Toc5098" </w:instrText>
      </w:r>
      <w:r>
        <w:rPr>
          <w:color w:val="auto"/>
        </w:rPr>
        <w:fldChar w:fldCharType="separate"/>
      </w:r>
      <w:r>
        <w:rPr>
          <w:rFonts w:hint="eastAsia" w:ascii="宋体" w:hAnsi="宋体" w:cs="宋体"/>
          <w:color w:val="auto"/>
          <w:sz w:val="24"/>
        </w:rPr>
        <w:t xml:space="preserve">1.优采强采节能环保产品 </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_Toc5098 </w:instrText>
      </w:r>
      <w:r>
        <w:rPr>
          <w:rFonts w:hint="eastAsia" w:ascii="宋体" w:hAnsi="宋体" w:cs="宋体"/>
          <w:color w:val="auto"/>
          <w:sz w:val="24"/>
        </w:rPr>
        <w:fldChar w:fldCharType="separate"/>
      </w:r>
      <w:r>
        <w:rPr>
          <w:rFonts w:hint="eastAsia" w:ascii="宋体" w:hAnsi="宋体" w:cs="宋体"/>
          <w:color w:val="auto"/>
          <w:sz w:val="24"/>
        </w:rPr>
        <w:t>45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"_Toc954" </w:instrText>
      </w:r>
      <w:r>
        <w:rPr>
          <w:color w:val="auto"/>
        </w:rPr>
        <w:fldChar w:fldCharType="separate"/>
      </w:r>
      <w:r>
        <w:rPr>
          <w:rFonts w:hint="eastAsia" w:ascii="宋体" w:hAnsi="宋体" w:cs="宋体"/>
          <w:color w:val="auto"/>
          <w:sz w:val="24"/>
        </w:rPr>
        <w:t>2.中、小微企业</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_Toc954 </w:instrText>
      </w:r>
      <w:r>
        <w:rPr>
          <w:rFonts w:hint="eastAsia" w:ascii="宋体" w:hAnsi="宋体" w:cs="宋体"/>
          <w:color w:val="auto"/>
          <w:sz w:val="24"/>
        </w:rPr>
        <w:fldChar w:fldCharType="separate"/>
      </w:r>
      <w:r>
        <w:rPr>
          <w:rFonts w:hint="eastAsia" w:ascii="宋体" w:hAnsi="宋体" w:cs="宋体"/>
          <w:color w:val="auto"/>
          <w:sz w:val="24"/>
        </w:rPr>
        <w:t>46</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"_Toc18285" </w:instrText>
      </w:r>
      <w:r>
        <w:rPr>
          <w:color w:val="auto"/>
        </w:rPr>
        <w:fldChar w:fldCharType="separate"/>
      </w:r>
      <w:r>
        <w:rPr>
          <w:rFonts w:hint="eastAsia" w:ascii="宋体" w:hAnsi="宋体" w:cs="宋体"/>
          <w:color w:val="auto"/>
          <w:sz w:val="24"/>
        </w:rPr>
        <w:t>3.监狱企业</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_Toc18285 </w:instrText>
      </w:r>
      <w:r>
        <w:rPr>
          <w:rFonts w:hint="eastAsia" w:ascii="宋体" w:hAnsi="宋体" w:cs="宋体"/>
          <w:color w:val="auto"/>
          <w:sz w:val="24"/>
        </w:rPr>
        <w:fldChar w:fldCharType="separate"/>
      </w:r>
      <w:r>
        <w:rPr>
          <w:rFonts w:hint="eastAsia" w:ascii="宋体" w:hAnsi="宋体" w:cs="宋体"/>
          <w:color w:val="auto"/>
          <w:sz w:val="24"/>
        </w:rPr>
        <w:t>46</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"_Toc25884" </w:instrText>
      </w:r>
      <w:r>
        <w:rPr>
          <w:color w:val="auto"/>
        </w:rPr>
        <w:fldChar w:fldCharType="separate"/>
      </w:r>
      <w:r>
        <w:rPr>
          <w:rFonts w:hint="eastAsia" w:ascii="宋体" w:hAnsi="宋体" w:cs="宋体"/>
          <w:color w:val="auto"/>
          <w:sz w:val="24"/>
        </w:rPr>
        <w:t>4.残疾人福利性单位</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_Toc25884 </w:instrText>
      </w:r>
      <w:r>
        <w:rPr>
          <w:rFonts w:hint="eastAsia" w:ascii="宋体" w:hAnsi="宋体" w:cs="宋体"/>
          <w:color w:val="auto"/>
          <w:sz w:val="24"/>
        </w:rPr>
        <w:fldChar w:fldCharType="separate"/>
      </w:r>
      <w:r>
        <w:rPr>
          <w:rFonts w:hint="eastAsia" w:ascii="宋体" w:hAnsi="宋体" w:cs="宋体"/>
          <w:color w:val="auto"/>
          <w:sz w:val="24"/>
        </w:rPr>
        <w:t>47</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"_Toc11049" </w:instrText>
      </w:r>
      <w:r>
        <w:rPr>
          <w:color w:val="auto"/>
        </w:rPr>
        <w:fldChar w:fldCharType="separate"/>
      </w:r>
      <w:r>
        <w:rPr>
          <w:rFonts w:hint="eastAsia" w:ascii="宋体" w:hAnsi="宋体" w:cs="宋体"/>
          <w:color w:val="auto"/>
          <w:sz w:val="24"/>
        </w:rPr>
        <w:t>二、评审办法</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_Toc11049 </w:instrText>
      </w:r>
      <w:r>
        <w:rPr>
          <w:rFonts w:hint="eastAsia" w:ascii="宋体" w:hAnsi="宋体" w:cs="宋体"/>
          <w:color w:val="auto"/>
          <w:sz w:val="24"/>
        </w:rPr>
        <w:fldChar w:fldCharType="separate"/>
      </w:r>
      <w:r>
        <w:rPr>
          <w:rFonts w:hint="eastAsia" w:ascii="宋体" w:hAnsi="宋体" w:cs="宋体"/>
          <w:color w:val="auto"/>
          <w:sz w:val="24"/>
        </w:rPr>
        <w:t>45</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"_Toc12134" </w:instrText>
      </w:r>
      <w:r>
        <w:rPr>
          <w:color w:val="auto"/>
        </w:rPr>
        <w:fldChar w:fldCharType="separate"/>
      </w:r>
      <w:r>
        <w:rPr>
          <w:rFonts w:hint="eastAsia" w:ascii="宋体" w:hAnsi="宋体" w:cs="宋体"/>
          <w:color w:val="auto"/>
          <w:sz w:val="24"/>
        </w:rPr>
        <w:t>三、评标标准</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_Toc12134 </w:instrText>
      </w:r>
      <w:r>
        <w:rPr>
          <w:rFonts w:hint="eastAsia" w:ascii="宋体" w:hAnsi="宋体" w:cs="宋体"/>
          <w:color w:val="auto"/>
          <w:sz w:val="24"/>
        </w:rPr>
        <w:fldChar w:fldCharType="separate"/>
      </w:r>
      <w:r>
        <w:rPr>
          <w:rFonts w:hint="eastAsia" w:ascii="宋体" w:hAnsi="宋体" w:cs="宋体"/>
          <w:color w:val="auto"/>
          <w:sz w:val="24"/>
        </w:rPr>
        <w:t>48</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"_Toc17520" </w:instrText>
      </w:r>
      <w:r>
        <w:rPr>
          <w:color w:val="auto"/>
        </w:rPr>
        <w:fldChar w:fldCharType="separate"/>
      </w:r>
      <w:r>
        <w:rPr>
          <w:rFonts w:hint="eastAsia" w:ascii="宋体" w:hAnsi="宋体" w:cs="宋体"/>
          <w:bCs/>
          <w:color w:val="auto"/>
          <w:sz w:val="24"/>
        </w:rPr>
        <w:t>（一）初步评审</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_Toc17520 </w:instrText>
      </w:r>
      <w:r>
        <w:rPr>
          <w:rFonts w:hint="eastAsia" w:ascii="宋体" w:hAnsi="宋体" w:cs="宋体"/>
          <w:color w:val="auto"/>
          <w:sz w:val="24"/>
        </w:rPr>
        <w:fldChar w:fldCharType="separate"/>
      </w:r>
      <w:r>
        <w:rPr>
          <w:rFonts w:hint="eastAsia" w:ascii="宋体" w:hAnsi="宋体" w:cs="宋体"/>
          <w:color w:val="auto"/>
          <w:sz w:val="24"/>
        </w:rPr>
        <w:t>48</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0"/>
        <w:tabs>
          <w:tab w:val="right" w:leader="dot" w:pos="8760"/>
          <w:tab w:val="clear" w:pos="1260"/>
          <w:tab w:val="clear" w:pos="863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"_Toc28987" </w:instrText>
      </w:r>
      <w:r>
        <w:rPr>
          <w:color w:val="auto"/>
        </w:rPr>
        <w:fldChar w:fldCharType="separate"/>
      </w:r>
      <w:r>
        <w:rPr>
          <w:rFonts w:hint="eastAsia" w:ascii="宋体" w:hAnsi="宋体" w:cs="宋体"/>
          <w:bCs/>
          <w:color w:val="auto"/>
          <w:kern w:val="0"/>
          <w:sz w:val="24"/>
        </w:rPr>
        <w:t>（二）详细评审</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_Toc28987 </w:instrText>
      </w:r>
      <w:r>
        <w:rPr>
          <w:rFonts w:hint="eastAsia" w:ascii="宋体" w:hAnsi="宋体" w:cs="宋体"/>
          <w:color w:val="auto"/>
          <w:sz w:val="24"/>
        </w:rPr>
        <w:fldChar w:fldCharType="separate"/>
      </w:r>
      <w:r>
        <w:rPr>
          <w:rFonts w:hint="eastAsia" w:ascii="宋体" w:hAnsi="宋体" w:cs="宋体"/>
          <w:color w:val="auto"/>
          <w:sz w:val="24"/>
        </w:rPr>
        <w:t>49</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"_Toc11547" </w:instrText>
      </w:r>
      <w:r>
        <w:rPr>
          <w:color w:val="auto"/>
        </w:rPr>
        <w:fldChar w:fldCharType="separate"/>
      </w:r>
      <w:r>
        <w:rPr>
          <w:rFonts w:hint="eastAsia" w:ascii="宋体" w:hAnsi="宋体" w:cs="宋体"/>
          <w:color w:val="auto"/>
          <w:sz w:val="24"/>
        </w:rPr>
        <w:t>四、结果确认</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_Toc11547 </w:instrText>
      </w:r>
      <w:r>
        <w:rPr>
          <w:rFonts w:hint="eastAsia" w:ascii="宋体" w:hAnsi="宋体" w:cs="宋体"/>
          <w:color w:val="auto"/>
          <w:sz w:val="24"/>
        </w:rPr>
        <w:fldChar w:fldCharType="separate"/>
      </w:r>
      <w:r>
        <w:rPr>
          <w:rFonts w:hint="eastAsia" w:ascii="宋体" w:hAnsi="宋体" w:cs="宋体"/>
          <w:color w:val="auto"/>
          <w:sz w:val="24"/>
        </w:rPr>
        <w:t>49</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4"/>
        <w:tabs>
          <w:tab w:val="right" w:leader="dot" w:pos="8760"/>
        </w:tabs>
        <w:spacing w:line="560" w:lineRule="exact"/>
        <w:rPr>
          <w:rFonts w:ascii="宋体" w:hAnsi="宋体" w:cs="宋体"/>
          <w:color w:val="auto"/>
          <w:sz w:val="24"/>
        </w:rPr>
      </w:pPr>
      <w:r>
        <w:rPr>
          <w:color w:val="auto"/>
        </w:rPr>
        <w:fldChar w:fldCharType="begin"/>
      </w:r>
      <w:r>
        <w:rPr>
          <w:color w:val="auto"/>
        </w:rPr>
        <w:instrText xml:space="preserve"> HYPERLINK \l "_Toc28364" </w:instrText>
      </w:r>
      <w:r>
        <w:rPr>
          <w:color w:val="auto"/>
        </w:rPr>
        <w:fldChar w:fldCharType="separate"/>
      </w:r>
      <w:r>
        <w:rPr>
          <w:rFonts w:hint="eastAsia" w:ascii="宋体" w:hAnsi="宋体" w:cs="宋体"/>
          <w:color w:val="auto"/>
          <w:sz w:val="24"/>
        </w:rPr>
        <w:t>第五章 投标文件格式</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_Toc28364 </w:instrText>
      </w:r>
      <w:r>
        <w:rPr>
          <w:rFonts w:hint="eastAsia" w:ascii="宋体" w:hAnsi="宋体" w:cs="宋体"/>
          <w:color w:val="auto"/>
          <w:sz w:val="24"/>
        </w:rPr>
        <w:fldChar w:fldCharType="separate"/>
      </w:r>
      <w:r>
        <w:rPr>
          <w:rFonts w:hint="eastAsia" w:ascii="宋体" w:hAnsi="宋体" w:cs="宋体"/>
          <w:color w:val="auto"/>
          <w:sz w:val="24"/>
        </w:rPr>
        <w:t>52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"_Toc3838" </w:instrText>
      </w:r>
      <w:r>
        <w:rPr>
          <w:color w:val="auto"/>
        </w:rPr>
        <w:fldChar w:fldCharType="separate"/>
      </w:r>
      <w:r>
        <w:rPr>
          <w:rFonts w:hint="eastAsia" w:ascii="宋体" w:hAnsi="宋体" w:cs="宋体"/>
          <w:color w:val="auto"/>
          <w:sz w:val="24"/>
        </w:rPr>
        <w:t>一、开标一览表</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_Toc3838 </w:instrText>
      </w:r>
      <w:r>
        <w:rPr>
          <w:rFonts w:hint="eastAsia" w:ascii="宋体" w:hAnsi="宋体" w:cs="宋体"/>
          <w:color w:val="auto"/>
          <w:sz w:val="24"/>
        </w:rPr>
        <w:fldChar w:fldCharType="separate"/>
      </w:r>
      <w:r>
        <w:rPr>
          <w:rFonts w:hint="eastAsia" w:ascii="宋体" w:hAnsi="宋体" w:cs="宋体"/>
          <w:color w:val="auto"/>
          <w:sz w:val="24"/>
        </w:rPr>
        <w:t>52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"_Toc5422" </w:instrText>
      </w:r>
      <w:r>
        <w:rPr>
          <w:color w:val="auto"/>
        </w:rPr>
        <w:fldChar w:fldCharType="separate"/>
      </w:r>
      <w:r>
        <w:rPr>
          <w:rFonts w:hint="eastAsia" w:ascii="宋体" w:hAnsi="宋体" w:cs="宋体"/>
          <w:color w:val="auto"/>
          <w:sz w:val="24"/>
        </w:rPr>
        <w:t>二、资格证明文件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_Toc5422 </w:instrText>
      </w:r>
      <w:r>
        <w:rPr>
          <w:rFonts w:hint="eastAsia" w:ascii="宋体" w:hAnsi="宋体" w:cs="宋体"/>
          <w:color w:val="auto"/>
          <w:sz w:val="24"/>
        </w:rPr>
        <w:fldChar w:fldCharType="separate"/>
      </w:r>
      <w:r>
        <w:rPr>
          <w:rFonts w:hint="eastAsia" w:ascii="宋体" w:hAnsi="宋体" w:cs="宋体"/>
          <w:color w:val="auto"/>
          <w:sz w:val="24"/>
        </w:rPr>
        <w:t>53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5"/>
        <w:tabs>
          <w:tab w:val="right" w:leader="dot" w:pos="8760"/>
        </w:tabs>
        <w:spacing w:line="560" w:lineRule="exact"/>
        <w:ind w:left="0" w:leftChars="0"/>
        <w:rPr>
          <w:rFonts w:ascii="宋体" w:hAnsi="宋体" w:cs="宋体"/>
          <w:color w:val="auto"/>
          <w:sz w:val="24"/>
        </w:rPr>
      </w:pPr>
      <w:r>
        <w:rPr>
          <w:color w:val="auto"/>
        </w:rPr>
        <w:fldChar w:fldCharType="begin"/>
      </w:r>
      <w:r>
        <w:rPr>
          <w:color w:val="auto"/>
        </w:rPr>
        <w:instrText xml:space="preserve"> HYPERLINK \l "_Toc1058" </w:instrText>
      </w:r>
      <w:r>
        <w:rPr>
          <w:color w:val="auto"/>
        </w:rPr>
        <w:fldChar w:fldCharType="separate"/>
      </w:r>
      <w:r>
        <w:rPr>
          <w:rFonts w:hint="eastAsia" w:ascii="宋体" w:hAnsi="宋体" w:cs="宋体"/>
          <w:color w:val="auto"/>
          <w:sz w:val="24"/>
        </w:rPr>
        <w:t>三、商务及技术文件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_Toc1058 </w:instrText>
      </w:r>
      <w:r>
        <w:rPr>
          <w:rFonts w:hint="eastAsia" w:ascii="宋体" w:hAnsi="宋体" w:cs="宋体"/>
          <w:color w:val="auto"/>
          <w:sz w:val="24"/>
        </w:rPr>
        <w:fldChar w:fldCharType="separate"/>
      </w:r>
      <w:r>
        <w:rPr>
          <w:rFonts w:hint="eastAsia" w:ascii="宋体" w:hAnsi="宋体" w:cs="宋体"/>
          <w:color w:val="auto"/>
          <w:sz w:val="24"/>
        </w:rPr>
        <w:t>54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4"/>
        <w:tabs>
          <w:tab w:val="right" w:leader="dot" w:pos="8760"/>
        </w:tabs>
        <w:spacing w:line="560" w:lineRule="exact"/>
        <w:rPr>
          <w:rFonts w:ascii="宋体" w:hAnsi="宋体" w:cs="宋体"/>
          <w:color w:val="auto"/>
          <w:sz w:val="24"/>
        </w:rPr>
      </w:pPr>
      <w:r>
        <w:rPr>
          <w:color w:val="auto"/>
        </w:rPr>
        <w:fldChar w:fldCharType="begin"/>
      </w:r>
      <w:r>
        <w:rPr>
          <w:color w:val="auto"/>
        </w:rPr>
        <w:instrText xml:space="preserve"> HYPERLINK \l "_Toc14744" </w:instrText>
      </w:r>
      <w:r>
        <w:rPr>
          <w:color w:val="auto"/>
        </w:rPr>
        <w:fldChar w:fldCharType="separate"/>
      </w:r>
      <w:r>
        <w:rPr>
          <w:rFonts w:hint="eastAsia" w:ascii="宋体" w:hAnsi="宋体" w:cs="宋体"/>
          <w:color w:val="auto"/>
          <w:sz w:val="24"/>
        </w:rPr>
        <w:t>第六章 政府采购合同格式</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_Toc14744 </w:instrText>
      </w:r>
      <w:r>
        <w:rPr>
          <w:rFonts w:hint="eastAsia" w:ascii="宋体" w:hAnsi="宋体" w:cs="宋体"/>
          <w:color w:val="auto"/>
          <w:sz w:val="24"/>
        </w:rPr>
        <w:fldChar w:fldCharType="separate"/>
      </w:r>
      <w:r>
        <w:rPr>
          <w:rFonts w:hint="eastAsia" w:ascii="宋体" w:hAnsi="宋体" w:cs="宋体"/>
          <w:color w:val="auto"/>
          <w:sz w:val="24"/>
        </w:rPr>
        <w:t>69</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4"/>
        <w:tabs>
          <w:tab w:val="right" w:leader="dot" w:pos="8302"/>
        </w:tabs>
        <w:spacing w:line="560" w:lineRule="exact"/>
        <w:rPr>
          <w:rFonts w:hAnsi="宋体"/>
          <w:color w:val="auto"/>
        </w:rPr>
      </w:pPr>
      <w:r>
        <w:rPr>
          <w:rFonts w:hint="eastAsia" w:ascii="宋体" w:hAnsi="宋体" w:cs="宋体"/>
          <w:color w:val="auto"/>
          <w:sz w:val="24"/>
        </w:rPr>
        <w:fldChar w:fldCharType="end"/>
      </w:r>
      <w:bookmarkStart w:id="5" w:name="_Toc515647756"/>
    </w:p>
    <w:p>
      <w:pPr>
        <w:pStyle w:val="4"/>
        <w:tabs>
          <w:tab w:val="left" w:pos="0"/>
        </w:tabs>
        <w:spacing w:before="0" w:after="0" w:line="560" w:lineRule="exact"/>
        <w:rPr>
          <w:rFonts w:hAnsi="宋体"/>
          <w:color w:val="auto"/>
        </w:rPr>
        <w:sectPr>
          <w:headerReference r:id="rId3" w:type="default"/>
          <w:footerReference r:id="rId4" w:type="default"/>
          <w:pgSz w:w="11920" w:h="16840"/>
          <w:pgMar w:top="2098" w:right="1474" w:bottom="1984" w:left="1587" w:header="720" w:footer="720" w:gutter="0"/>
          <w:pgNumType w:start="1"/>
          <w:cols w:space="0" w:num="1"/>
        </w:sectPr>
      </w:pPr>
    </w:p>
    <w:p>
      <w:pPr>
        <w:pStyle w:val="4"/>
        <w:tabs>
          <w:tab w:val="left" w:pos="0"/>
        </w:tabs>
        <w:spacing w:before="0" w:after="0" w:line="560" w:lineRule="exact"/>
        <w:rPr>
          <w:rFonts w:hAnsi="宋体"/>
          <w:color w:val="auto"/>
        </w:rPr>
      </w:pPr>
      <w:bookmarkStart w:id="6" w:name="_Toc3399"/>
      <w:r>
        <w:rPr>
          <w:rFonts w:hint="eastAsia" w:hAnsi="宋体"/>
          <w:color w:val="auto"/>
        </w:rPr>
        <w:t>第一章 投标邀请</w:t>
      </w:r>
      <w:bookmarkEnd w:id="6"/>
    </w:p>
    <w:p>
      <w:pPr>
        <w:keepNext/>
        <w:keepLines/>
        <w:tabs>
          <w:tab w:val="left" w:pos="0"/>
          <w:tab w:val="left" w:pos="3165"/>
          <w:tab w:val="center" w:pos="4153"/>
        </w:tabs>
        <w:autoSpaceDE w:val="0"/>
        <w:autoSpaceDN w:val="0"/>
        <w:adjustRightInd w:val="0"/>
        <w:spacing w:line="560" w:lineRule="exact"/>
        <w:jc w:val="left"/>
        <w:rPr>
          <w:rFonts w:ascii="华文中宋" w:hAnsi="华文中宋" w:eastAsia="华文中宋"/>
          <w:color w:val="auto"/>
          <w:sz w:val="24"/>
        </w:rPr>
      </w:pPr>
      <w:r>
        <w:rPr>
          <w:rFonts w:hint="eastAsia" w:ascii="宋体" w:hAnsi="宋体"/>
          <w:color w:val="auto"/>
          <w:sz w:val="24"/>
        </w:rPr>
        <w:t xml:space="preserve"> </w:t>
      </w:r>
      <w:r>
        <w:rPr>
          <w:rFonts w:ascii="华文中宋" w:hAnsi="华文中宋" w:eastAsia="华文中宋"/>
          <w:color w:val="auto"/>
          <w:sz w:val="24"/>
        </w:rPr>
        <w:tab/>
      </w:r>
      <w:r>
        <w:rPr>
          <w:rFonts w:ascii="华文中宋" w:hAnsi="华文中宋" w:eastAsia="华文中宋"/>
          <w:color w:val="auto"/>
          <w:sz w:val="24"/>
        </w:rPr>
        <w:tab/>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cs="宋体"/>
          <w:color w:val="auto"/>
          <w:sz w:val="24"/>
        </w:rPr>
      </w:pPr>
      <w:r>
        <w:rPr>
          <w:rFonts w:hint="eastAsia" w:ascii="宋体" w:hAnsi="宋体" w:cs="宋体"/>
          <w:color w:val="auto"/>
          <w:sz w:val="24"/>
        </w:rPr>
        <w:t>项目概况</w:t>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cs="宋体"/>
          <w:color w:val="auto"/>
          <w:sz w:val="24"/>
          <w:highlight w:val="yellow"/>
        </w:rPr>
      </w:pPr>
      <w:r>
        <w:rPr>
          <w:rFonts w:hint="eastAsia" w:ascii="宋体" w:hAnsi="宋体" w:cs="宋体"/>
          <w:color w:val="auto"/>
          <w:sz w:val="24"/>
          <w:u w:val="single"/>
          <w:lang w:eastAsia="zh-CN"/>
        </w:rPr>
        <w:t>淄博十一中食堂设备采购</w:t>
      </w:r>
      <w:r>
        <w:rPr>
          <w:rFonts w:hint="eastAsia" w:ascii="宋体" w:hAnsi="宋体" w:cs="宋体"/>
          <w:color w:val="auto"/>
          <w:sz w:val="24"/>
        </w:rPr>
        <w:t>的潜在投标人应当</w:t>
      </w:r>
      <w:r>
        <w:rPr>
          <w:rFonts w:hint="eastAsia" w:ascii="宋体" w:hAnsi="宋体" w:cs="宋体"/>
          <w:b/>
          <w:bCs/>
          <w:color w:val="auto"/>
          <w:sz w:val="24"/>
        </w:rPr>
        <w:t>登录淄博市公共资源交易平台</w:t>
      </w:r>
      <w:r>
        <w:rPr>
          <w:rFonts w:hint="eastAsia" w:ascii="宋体" w:hAnsi="宋体" w:cs="宋体"/>
          <w:color w:val="auto"/>
          <w:sz w:val="24"/>
        </w:rPr>
        <w:t>获取招标文件，并于</w:t>
      </w:r>
      <w:r>
        <w:rPr>
          <w:rFonts w:hint="eastAsia" w:ascii="宋体" w:hAnsi="宋体" w:cs="宋体"/>
          <w:color w:val="auto"/>
          <w:sz w:val="24"/>
          <w:u w:val="single"/>
        </w:rPr>
        <w:t>202</w:t>
      </w:r>
      <w:r>
        <w:rPr>
          <w:rFonts w:hint="eastAsia" w:ascii="宋体" w:hAnsi="宋体" w:cs="宋体"/>
          <w:color w:val="auto"/>
          <w:sz w:val="24"/>
          <w:u w:val="single"/>
          <w:lang w:val="en-US" w:eastAsia="zh-CN"/>
        </w:rPr>
        <w:t>2</w:t>
      </w:r>
      <w:r>
        <w:rPr>
          <w:rFonts w:hint="eastAsia" w:ascii="宋体" w:hAnsi="宋体" w:cs="宋体"/>
          <w:bCs/>
          <w:color w:val="auto"/>
          <w:sz w:val="24"/>
          <w:u w:val="single"/>
        </w:rPr>
        <w:t>年</w:t>
      </w:r>
      <w:r>
        <w:rPr>
          <w:rFonts w:hint="eastAsia" w:ascii="宋体" w:hAnsi="宋体" w:cs="宋体"/>
          <w:bCs/>
          <w:color w:val="auto"/>
          <w:sz w:val="24"/>
          <w:u w:val="single"/>
          <w:lang w:val="en-US" w:eastAsia="zh-CN"/>
        </w:rPr>
        <w:t>7</w:t>
      </w:r>
      <w:r>
        <w:rPr>
          <w:rFonts w:hint="eastAsia" w:ascii="宋体" w:hAnsi="宋体" w:cs="宋体"/>
          <w:bCs/>
          <w:color w:val="auto"/>
          <w:sz w:val="24"/>
          <w:u w:val="single"/>
        </w:rPr>
        <w:t>月28日</w:t>
      </w:r>
      <w:r>
        <w:rPr>
          <w:rFonts w:hint="eastAsia" w:ascii="宋体" w:hAnsi="宋体" w:cs="宋体"/>
          <w:bCs/>
          <w:color w:val="auto"/>
          <w:sz w:val="24"/>
          <w:u w:val="single"/>
          <w:lang w:val="en-US" w:eastAsia="zh-CN"/>
        </w:rPr>
        <w:t>09</w:t>
      </w:r>
      <w:r>
        <w:rPr>
          <w:rFonts w:hint="eastAsia" w:ascii="宋体" w:hAnsi="宋体" w:cs="宋体"/>
          <w:bCs/>
          <w:color w:val="auto"/>
          <w:sz w:val="24"/>
          <w:u w:val="single"/>
        </w:rPr>
        <w:t>点00分（</w:t>
      </w:r>
      <w:r>
        <w:rPr>
          <w:rFonts w:hint="eastAsia" w:ascii="宋体" w:hAnsi="宋体" w:cs="宋体"/>
          <w:bCs/>
          <w:color w:val="auto"/>
          <w:sz w:val="24"/>
        </w:rPr>
        <w:t>北京时间）前递交投标文件</w:t>
      </w:r>
      <w:r>
        <w:rPr>
          <w:rFonts w:hint="eastAsia" w:ascii="宋体" w:hAnsi="宋体" w:cs="宋体"/>
          <w:color w:val="auto"/>
          <w:sz w:val="24"/>
        </w:rPr>
        <w:t>。</w:t>
      </w:r>
    </w:p>
    <w:p>
      <w:pPr>
        <w:pStyle w:val="5"/>
        <w:spacing w:line="560" w:lineRule="exact"/>
        <w:ind w:left="617" w:hanging="617"/>
        <w:jc w:val="left"/>
        <w:rPr>
          <w:rFonts w:ascii="宋体" w:hAnsi="宋体" w:cs="宋体"/>
          <w:b w:val="0"/>
          <w:color w:val="auto"/>
          <w:sz w:val="24"/>
          <w:szCs w:val="24"/>
        </w:rPr>
      </w:pPr>
      <w:bookmarkStart w:id="7" w:name="_Toc13307"/>
      <w:r>
        <w:rPr>
          <w:rFonts w:hint="eastAsia" w:ascii="宋体" w:hAnsi="宋体" w:cs="宋体"/>
          <w:b w:val="0"/>
          <w:color w:val="auto"/>
          <w:sz w:val="24"/>
          <w:szCs w:val="24"/>
        </w:rPr>
        <w:t>　　一、项目基本情况</w:t>
      </w:r>
      <w:bookmarkEnd w:id="7"/>
    </w:p>
    <w:p>
      <w:pPr>
        <w:spacing w:line="560" w:lineRule="exact"/>
        <w:ind w:firstLine="480" w:firstLineChars="200"/>
        <w:rPr>
          <w:rFonts w:ascii="宋体" w:hAnsi="宋体" w:cs="宋体"/>
          <w:color w:val="auto"/>
          <w:sz w:val="24"/>
        </w:rPr>
      </w:pPr>
      <w:r>
        <w:rPr>
          <w:rFonts w:hint="eastAsia" w:ascii="宋体" w:hAnsi="宋体" w:cs="宋体"/>
          <w:color w:val="auto"/>
          <w:sz w:val="24"/>
        </w:rPr>
        <w:t>项目编号：SDGP370300000202202000450</w:t>
      </w:r>
    </w:p>
    <w:p>
      <w:pPr>
        <w:spacing w:line="56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项目名称：</w:t>
      </w:r>
      <w:r>
        <w:rPr>
          <w:rFonts w:hint="eastAsia" w:ascii="宋体" w:hAnsi="宋体" w:cs="宋体"/>
          <w:color w:val="auto"/>
          <w:sz w:val="24"/>
          <w:lang w:eastAsia="zh-CN"/>
        </w:rPr>
        <w:t>淄博十一中食堂设备采购</w:t>
      </w:r>
    </w:p>
    <w:p>
      <w:pPr>
        <w:spacing w:line="560" w:lineRule="exact"/>
        <w:ind w:firstLine="480" w:firstLineChars="200"/>
        <w:rPr>
          <w:rFonts w:ascii="宋体" w:hAnsi="宋体" w:cs="宋体"/>
          <w:color w:val="auto"/>
          <w:sz w:val="24"/>
        </w:rPr>
      </w:pPr>
      <w:r>
        <w:rPr>
          <w:rFonts w:hint="eastAsia" w:ascii="宋体" w:hAnsi="宋体" w:cs="宋体"/>
          <w:color w:val="auto"/>
          <w:sz w:val="24"/>
        </w:rPr>
        <w:t>预算金额：</w:t>
      </w:r>
      <w:r>
        <w:rPr>
          <w:rFonts w:hint="eastAsia" w:ascii="宋体" w:hAnsi="宋体" w:cs="宋体"/>
          <w:color w:val="auto"/>
          <w:sz w:val="24"/>
          <w:lang w:val="en-US" w:eastAsia="zh-CN"/>
        </w:rPr>
        <w:t>69</w:t>
      </w:r>
      <w:r>
        <w:rPr>
          <w:rFonts w:hint="eastAsia" w:ascii="宋体" w:hAnsi="宋体" w:cs="宋体"/>
          <w:color w:val="auto"/>
          <w:sz w:val="24"/>
        </w:rPr>
        <w:t>万元</w:t>
      </w:r>
    </w:p>
    <w:p>
      <w:pPr>
        <w:spacing w:line="560" w:lineRule="exact"/>
        <w:ind w:firstLine="480" w:firstLineChars="200"/>
        <w:rPr>
          <w:rFonts w:ascii="宋体" w:hAnsi="宋体" w:cs="宋体"/>
          <w:color w:val="auto"/>
          <w:sz w:val="24"/>
        </w:rPr>
      </w:pPr>
      <w:r>
        <w:rPr>
          <w:rFonts w:hint="eastAsia" w:ascii="宋体" w:hAnsi="宋体" w:cs="宋体"/>
          <w:color w:val="auto"/>
          <w:sz w:val="24"/>
        </w:rPr>
        <w:t>最高限价：</w:t>
      </w:r>
      <w:r>
        <w:rPr>
          <w:rFonts w:hint="eastAsia" w:ascii="宋体" w:hAnsi="宋体" w:cs="宋体"/>
          <w:color w:val="auto"/>
          <w:sz w:val="24"/>
          <w:lang w:val="en-US" w:eastAsia="zh-CN"/>
        </w:rPr>
        <w:t>69</w:t>
      </w:r>
      <w:r>
        <w:rPr>
          <w:rFonts w:hint="eastAsia" w:ascii="宋体" w:hAnsi="宋体" w:cs="宋体"/>
          <w:color w:val="auto"/>
          <w:sz w:val="24"/>
        </w:rPr>
        <w:t>万元</w:t>
      </w:r>
    </w:p>
    <w:p>
      <w:pPr>
        <w:spacing w:line="560" w:lineRule="exact"/>
        <w:ind w:firstLine="480" w:firstLineChars="200"/>
        <w:rPr>
          <w:rFonts w:ascii="宋体" w:hAnsi="宋体" w:cs="宋体"/>
          <w:color w:val="auto"/>
          <w:sz w:val="24"/>
        </w:rPr>
      </w:pPr>
      <w:r>
        <w:rPr>
          <w:rFonts w:hint="eastAsia" w:ascii="宋体" w:hAnsi="宋体" w:cs="宋体"/>
          <w:color w:val="auto"/>
          <w:sz w:val="24"/>
        </w:rPr>
        <w:t>采购需求：</w:t>
      </w:r>
    </w:p>
    <w:p>
      <w:pPr>
        <w:spacing w:line="56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1、采购标的名称：</w:t>
      </w:r>
      <w:r>
        <w:rPr>
          <w:rFonts w:hint="eastAsia" w:ascii="宋体" w:hAnsi="宋体" w:cs="宋体"/>
          <w:color w:val="auto"/>
          <w:sz w:val="24"/>
          <w:lang w:eastAsia="zh-CN"/>
        </w:rPr>
        <w:t>淄博十一中食堂设备采购。</w:t>
      </w:r>
    </w:p>
    <w:p>
      <w:pPr>
        <w:spacing w:line="560" w:lineRule="exact"/>
        <w:ind w:firstLine="480" w:firstLineChars="200"/>
        <w:rPr>
          <w:rFonts w:ascii="宋体" w:hAnsi="宋体" w:cs="宋体"/>
          <w:color w:val="auto"/>
          <w:sz w:val="24"/>
        </w:rPr>
      </w:pPr>
      <w:r>
        <w:rPr>
          <w:rFonts w:hint="eastAsia" w:ascii="宋体" w:hAnsi="宋体" w:cs="宋体"/>
          <w:color w:val="auto"/>
          <w:sz w:val="24"/>
        </w:rPr>
        <w:t>2、采购标的内容：</w:t>
      </w:r>
      <w:r>
        <w:rPr>
          <w:rFonts w:hint="eastAsia" w:ascii="宋体" w:hAnsi="宋体" w:cs="宋体"/>
          <w:color w:val="auto"/>
          <w:sz w:val="24"/>
          <w:lang w:eastAsia="zh-CN"/>
        </w:rPr>
        <w:t>淄博十一中食堂设备采购</w:t>
      </w:r>
      <w:r>
        <w:rPr>
          <w:rFonts w:hint="eastAsia" w:ascii="宋体" w:hAnsi="宋体" w:cs="宋体"/>
          <w:color w:val="auto"/>
          <w:sz w:val="24"/>
        </w:rPr>
        <w:t>，本项目预算金额</w:t>
      </w:r>
      <w:r>
        <w:rPr>
          <w:rFonts w:hint="eastAsia" w:ascii="宋体" w:hAnsi="宋体" w:cs="宋体"/>
          <w:color w:val="auto"/>
          <w:sz w:val="24"/>
          <w:lang w:val="en-US" w:eastAsia="zh-CN"/>
        </w:rPr>
        <w:t>69</w:t>
      </w:r>
      <w:r>
        <w:rPr>
          <w:rFonts w:hint="eastAsia" w:ascii="宋体" w:hAnsi="宋体" w:cs="宋体"/>
          <w:color w:val="auto"/>
          <w:sz w:val="24"/>
        </w:rPr>
        <w:t>万元。</w:t>
      </w:r>
    </w:p>
    <w:p>
      <w:pPr>
        <w:spacing w:line="560" w:lineRule="exact"/>
        <w:ind w:firstLine="480" w:firstLineChars="200"/>
        <w:rPr>
          <w:rFonts w:ascii="宋体" w:hAnsi="宋体" w:cs="宋体"/>
          <w:color w:val="auto"/>
          <w:sz w:val="24"/>
        </w:rPr>
      </w:pPr>
      <w:r>
        <w:rPr>
          <w:rFonts w:hint="eastAsia" w:ascii="宋体" w:hAnsi="宋体" w:cs="宋体"/>
          <w:color w:val="auto"/>
          <w:sz w:val="24"/>
        </w:rPr>
        <w:t>3、实施地点：</w:t>
      </w:r>
      <w:r>
        <w:rPr>
          <w:rFonts w:hint="eastAsia" w:ascii="宋体" w:hAnsi="宋体"/>
          <w:color w:val="auto"/>
          <w:sz w:val="24"/>
        </w:rPr>
        <w:t>采购人指定地点。</w:t>
      </w:r>
    </w:p>
    <w:p>
      <w:pPr>
        <w:spacing w:line="560" w:lineRule="exact"/>
        <w:ind w:firstLine="480" w:firstLineChars="200"/>
        <w:rPr>
          <w:rFonts w:ascii="宋体" w:hAnsi="宋体" w:cs="宋体"/>
          <w:color w:val="auto"/>
          <w:sz w:val="24"/>
        </w:rPr>
      </w:pPr>
      <w:r>
        <w:rPr>
          <w:rFonts w:hint="eastAsia" w:ascii="宋体" w:hAnsi="宋体" w:cs="宋体"/>
          <w:color w:val="auto"/>
          <w:sz w:val="24"/>
        </w:rPr>
        <w:t>4、实施时间：签订合同后，接采购人通知之日起。</w:t>
      </w:r>
    </w:p>
    <w:p>
      <w:pPr>
        <w:spacing w:line="560" w:lineRule="exact"/>
        <w:ind w:firstLine="480" w:firstLineChars="200"/>
        <w:rPr>
          <w:rFonts w:ascii="宋体" w:hAnsi="宋体" w:cs="宋体"/>
          <w:color w:val="auto"/>
          <w:sz w:val="24"/>
        </w:rPr>
      </w:pPr>
      <w:r>
        <w:rPr>
          <w:rFonts w:hint="eastAsia" w:ascii="宋体" w:hAnsi="宋体" w:cs="宋体"/>
          <w:color w:val="auto"/>
          <w:sz w:val="24"/>
        </w:rPr>
        <w:t>5、供货要求：</w:t>
      </w:r>
      <w:r>
        <w:rPr>
          <w:rFonts w:hint="eastAsia" w:ascii="宋体" w:hAnsi="宋体"/>
          <w:color w:val="auto"/>
          <w:sz w:val="24"/>
        </w:rPr>
        <w:t>合同签订并接到采购人通知后</w:t>
      </w:r>
      <w:r>
        <w:rPr>
          <w:rFonts w:hint="eastAsia" w:ascii="宋体" w:hAnsi="宋体"/>
          <w:color w:val="auto"/>
          <w:sz w:val="24"/>
          <w:u w:val="single"/>
        </w:rPr>
        <w:t xml:space="preserve"> 10</w:t>
      </w:r>
      <w:r>
        <w:rPr>
          <w:rFonts w:hint="eastAsia" w:ascii="宋体" w:hAnsi="宋体"/>
          <w:color w:val="auto"/>
          <w:sz w:val="24"/>
        </w:rPr>
        <w:t>日内供货并安装调试完毕</w:t>
      </w:r>
      <w:r>
        <w:rPr>
          <w:rFonts w:hint="eastAsia" w:asciiTheme="minorEastAsia" w:hAnsiTheme="minorEastAsia" w:eastAsiaTheme="minorEastAsia" w:cstheme="minorEastAsia"/>
          <w:color w:val="auto"/>
          <w:sz w:val="24"/>
        </w:rPr>
        <w:t>。</w:t>
      </w:r>
    </w:p>
    <w:p>
      <w:pPr>
        <w:spacing w:line="560" w:lineRule="exact"/>
        <w:ind w:firstLine="480" w:firstLineChars="200"/>
        <w:rPr>
          <w:rFonts w:ascii="宋体" w:hAnsi="宋体" w:cs="宋体"/>
          <w:color w:val="auto"/>
          <w:sz w:val="24"/>
        </w:rPr>
      </w:pPr>
      <w:r>
        <w:rPr>
          <w:rFonts w:hint="eastAsia" w:ascii="宋体" w:hAnsi="宋体" w:cs="宋体"/>
          <w:color w:val="auto"/>
          <w:sz w:val="24"/>
        </w:rPr>
        <w:t>6、质量要求：</w:t>
      </w:r>
      <w:r>
        <w:rPr>
          <w:rFonts w:hint="eastAsia" w:asciiTheme="minorEastAsia" w:hAnsiTheme="minorEastAsia" w:eastAsiaTheme="minorEastAsia" w:cstheme="minorEastAsia"/>
          <w:color w:val="auto"/>
          <w:kern w:val="0"/>
          <w:sz w:val="24"/>
        </w:rPr>
        <w:t>所有产品及零部件应是全新的、未使用过的，完全符合采购规定的质量、规格和性能的要求</w:t>
      </w:r>
      <w:r>
        <w:rPr>
          <w:rFonts w:hint="eastAsia" w:ascii="宋体" w:hAnsi="宋体" w:cs="宋体"/>
          <w:color w:val="auto"/>
          <w:sz w:val="24"/>
        </w:rPr>
        <w:t>，</w:t>
      </w:r>
      <w:r>
        <w:rPr>
          <w:rFonts w:hint="eastAsia" w:ascii="宋体" w:hAnsi="宋体" w:cs="宋体"/>
          <w:bCs/>
          <w:color w:val="auto"/>
          <w:sz w:val="24"/>
        </w:rPr>
        <w:t>且须保证其所出售的上述货物没有侵犯任何第三人的知识产权和商业秘密等权利，如采购人使用中标供应商货物构成上述侵权的，则由中标供应商承担全部责任。</w:t>
      </w:r>
      <w:r>
        <w:rPr>
          <w:rFonts w:hint="eastAsia" w:asciiTheme="minorEastAsia" w:hAnsiTheme="minorEastAsia" w:eastAsiaTheme="minorEastAsia" w:cstheme="minorEastAsia"/>
          <w:color w:val="auto"/>
          <w:sz w:val="24"/>
        </w:rPr>
        <w:t>所供货物的生产、制造、安装等各项技术标准，应当符合国家（强制性）标准、各项规范要求；国家没有相应标准、规范的，可使用行业标准、规定；非标设备按招标约定的技术要求和规范，如因供应商包装不当以及其它原因造成损坏或丢失，应由供应商负责修复或补缺。如发现货物短缺、质次、损坏、产地和规格不符等问题，应作详细记录，由供应商立即无条件为采购人调换或补齐，同时由供应商承担因此而产生的一切后果。货物在交货时须提供检测报告及合格证明。</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rPr>
        <w:t>7、货物明细：三门烤箱（电热）</w:t>
      </w:r>
      <w:r>
        <w:rPr>
          <w:rFonts w:hint="eastAsia" w:ascii="宋体" w:hAnsi="宋体" w:cs="宋体"/>
          <w:color w:val="auto"/>
          <w:sz w:val="24"/>
          <w:lang w:eastAsia="zh-CN"/>
        </w:rPr>
        <w:t>、</w:t>
      </w:r>
      <w:r>
        <w:rPr>
          <w:rFonts w:hint="eastAsia" w:ascii="宋体" w:hAnsi="宋体" w:cs="宋体"/>
          <w:color w:val="auto"/>
          <w:sz w:val="24"/>
        </w:rPr>
        <w:t>电饼铛</w:t>
      </w:r>
      <w:r>
        <w:rPr>
          <w:rFonts w:hint="eastAsia" w:ascii="宋体" w:hAnsi="宋体" w:cs="宋体"/>
          <w:color w:val="auto"/>
          <w:sz w:val="24"/>
          <w:lang w:eastAsia="zh-CN"/>
        </w:rPr>
        <w:t>、</w:t>
      </w:r>
      <w:r>
        <w:rPr>
          <w:rFonts w:hint="eastAsia" w:ascii="宋体" w:hAnsi="宋体" w:cs="宋体"/>
          <w:color w:val="auto"/>
          <w:sz w:val="24"/>
        </w:rPr>
        <w:t>夹层汽锅</w:t>
      </w:r>
      <w:r>
        <w:rPr>
          <w:rFonts w:hint="eastAsia" w:ascii="宋体" w:hAnsi="宋体" w:cs="宋体"/>
          <w:color w:val="auto"/>
          <w:sz w:val="24"/>
          <w:lang w:eastAsia="zh-CN"/>
        </w:rPr>
        <w:t>、</w:t>
      </w:r>
      <w:r>
        <w:rPr>
          <w:rFonts w:hint="eastAsia" w:ascii="宋体" w:hAnsi="宋体" w:cs="宋体"/>
          <w:color w:val="auto"/>
          <w:sz w:val="24"/>
        </w:rPr>
        <w:t>单头燃气大锅灶</w:t>
      </w:r>
      <w:r>
        <w:rPr>
          <w:rFonts w:hint="eastAsia" w:ascii="宋体" w:hAnsi="宋体" w:cs="宋体"/>
          <w:color w:val="auto"/>
          <w:sz w:val="24"/>
          <w:lang w:eastAsia="zh-CN"/>
        </w:rPr>
        <w:t>、</w:t>
      </w:r>
      <w:r>
        <w:rPr>
          <w:rFonts w:hint="eastAsia" w:ascii="宋体" w:hAnsi="宋体" w:cs="宋体"/>
          <w:color w:val="auto"/>
          <w:sz w:val="24"/>
        </w:rPr>
        <w:t>双头双尾小炒灶</w:t>
      </w:r>
      <w:r>
        <w:rPr>
          <w:rFonts w:hint="eastAsia" w:ascii="宋体" w:hAnsi="宋体" w:cs="宋体"/>
          <w:color w:val="auto"/>
          <w:sz w:val="24"/>
          <w:lang w:eastAsia="zh-CN"/>
        </w:rPr>
        <w:t>、</w:t>
      </w:r>
      <w:r>
        <w:rPr>
          <w:rFonts w:hint="eastAsia" w:ascii="宋体" w:hAnsi="宋体" w:cs="宋体"/>
          <w:color w:val="auto"/>
          <w:sz w:val="24"/>
          <w:highlight w:val="none"/>
        </w:rPr>
        <w:t>菜馅机</w:t>
      </w:r>
      <w:r>
        <w:rPr>
          <w:rFonts w:hint="eastAsia" w:ascii="宋体" w:hAnsi="宋体" w:cs="宋体"/>
          <w:color w:val="auto"/>
          <w:sz w:val="24"/>
          <w:highlight w:val="none"/>
          <w:lang w:eastAsia="zh-CN"/>
        </w:rPr>
        <w:t>、</w:t>
      </w:r>
      <w:r>
        <w:rPr>
          <w:rFonts w:hint="eastAsia" w:ascii="宋体" w:hAnsi="宋体" w:cs="宋体"/>
          <w:color w:val="auto"/>
          <w:sz w:val="24"/>
          <w:highlight w:val="none"/>
        </w:rPr>
        <w:t>蒸汽消毒柜（带电加热）</w:t>
      </w:r>
      <w:r>
        <w:rPr>
          <w:rFonts w:hint="eastAsia" w:ascii="宋体" w:hAnsi="宋体" w:cs="宋体"/>
          <w:color w:val="auto"/>
          <w:sz w:val="24"/>
          <w:highlight w:val="none"/>
          <w:lang w:eastAsia="zh-CN"/>
        </w:rPr>
        <w:t>、</w:t>
      </w:r>
      <w:r>
        <w:rPr>
          <w:rFonts w:hint="eastAsia" w:ascii="宋体" w:hAnsi="宋体" w:cs="宋体"/>
          <w:color w:val="auto"/>
          <w:sz w:val="24"/>
          <w:highlight w:val="none"/>
        </w:rPr>
        <w:t>餐具清洗水池</w:t>
      </w:r>
      <w:r>
        <w:rPr>
          <w:rFonts w:hint="eastAsia" w:ascii="宋体" w:hAnsi="宋体" w:cs="宋体"/>
          <w:color w:val="auto"/>
          <w:sz w:val="24"/>
          <w:highlight w:val="none"/>
          <w:lang w:eastAsia="zh-CN"/>
        </w:rPr>
        <w:t>、</w:t>
      </w:r>
      <w:r>
        <w:rPr>
          <w:rFonts w:hint="eastAsia" w:ascii="宋体" w:hAnsi="宋体" w:cs="宋体"/>
          <w:color w:val="auto"/>
          <w:sz w:val="24"/>
          <w:highlight w:val="none"/>
        </w:rPr>
        <w:t>四门高身雪柜</w:t>
      </w:r>
      <w:r>
        <w:rPr>
          <w:rFonts w:hint="eastAsia" w:ascii="宋体" w:hAnsi="宋体" w:cs="宋体"/>
          <w:color w:val="auto"/>
          <w:sz w:val="24"/>
          <w:highlight w:val="none"/>
          <w:lang w:eastAsia="zh-CN"/>
        </w:rPr>
        <w:t>、</w:t>
      </w:r>
      <w:r>
        <w:rPr>
          <w:rFonts w:hint="eastAsia" w:ascii="宋体" w:hAnsi="宋体" w:cs="宋体"/>
          <w:color w:val="auto"/>
          <w:sz w:val="24"/>
          <w:highlight w:val="none"/>
        </w:rPr>
        <w:t>单门留样柜</w:t>
      </w:r>
      <w:r>
        <w:rPr>
          <w:rFonts w:hint="eastAsia" w:ascii="宋体" w:hAnsi="宋体" w:cs="宋体"/>
          <w:color w:val="auto"/>
          <w:sz w:val="24"/>
          <w:highlight w:val="none"/>
          <w:lang w:eastAsia="zh-CN"/>
        </w:rPr>
        <w:t>、</w:t>
      </w:r>
      <w:r>
        <w:rPr>
          <w:rFonts w:hint="eastAsia" w:ascii="宋体" w:hAnsi="宋体" w:cs="宋体"/>
          <w:color w:val="auto"/>
          <w:sz w:val="24"/>
          <w:highlight w:val="none"/>
        </w:rPr>
        <w:t>保温售饭台</w:t>
      </w:r>
      <w:r>
        <w:rPr>
          <w:rFonts w:hint="eastAsia" w:ascii="宋体" w:hAnsi="宋体" w:cs="宋体"/>
          <w:color w:val="auto"/>
          <w:sz w:val="24"/>
          <w:highlight w:val="none"/>
          <w:lang w:eastAsia="zh-CN"/>
        </w:rPr>
        <w:t>、</w:t>
      </w:r>
      <w:r>
        <w:rPr>
          <w:rFonts w:hint="eastAsia" w:ascii="宋体" w:hAnsi="宋体" w:cs="宋体"/>
          <w:color w:val="auto"/>
          <w:sz w:val="24"/>
          <w:highlight w:val="none"/>
        </w:rPr>
        <w:t>面食保温售饭台</w:t>
      </w:r>
      <w:r>
        <w:rPr>
          <w:rFonts w:hint="eastAsia" w:ascii="宋体" w:hAnsi="宋体" w:cs="宋体"/>
          <w:color w:val="auto"/>
          <w:sz w:val="24"/>
          <w:highlight w:val="none"/>
          <w:lang w:eastAsia="zh-CN"/>
        </w:rPr>
        <w:t>、</w:t>
      </w:r>
      <w:r>
        <w:rPr>
          <w:rFonts w:hint="eastAsia" w:ascii="宋体" w:hAnsi="宋体" w:cs="宋体"/>
          <w:color w:val="auto"/>
          <w:sz w:val="24"/>
          <w:highlight w:val="none"/>
        </w:rPr>
        <w:t>六头电磁煲仔炉</w:t>
      </w:r>
      <w:r>
        <w:rPr>
          <w:rFonts w:hint="eastAsia" w:ascii="宋体" w:hAnsi="宋体" w:cs="宋体"/>
          <w:color w:val="auto"/>
          <w:sz w:val="24"/>
          <w:highlight w:val="none"/>
          <w:lang w:eastAsia="zh-CN"/>
        </w:rPr>
        <w:t>、</w:t>
      </w:r>
      <w:r>
        <w:rPr>
          <w:rFonts w:hint="eastAsia" w:ascii="宋体" w:hAnsi="宋体" w:cs="宋体"/>
          <w:color w:val="auto"/>
          <w:sz w:val="24"/>
          <w:highlight w:val="none"/>
        </w:rPr>
        <w:t>热风循环智能消毒柜</w:t>
      </w:r>
      <w:r>
        <w:rPr>
          <w:rFonts w:hint="eastAsia" w:ascii="宋体" w:hAnsi="宋体" w:cs="宋体"/>
          <w:color w:val="auto"/>
          <w:sz w:val="24"/>
          <w:highlight w:val="none"/>
          <w:lang w:eastAsia="zh-CN"/>
        </w:rPr>
        <w:t>、</w:t>
      </w:r>
      <w:r>
        <w:rPr>
          <w:rFonts w:hint="eastAsia" w:ascii="宋体" w:hAnsi="宋体" w:cs="宋体"/>
          <w:color w:val="auto"/>
          <w:sz w:val="24"/>
          <w:highlight w:val="none"/>
        </w:rPr>
        <w:t>油水分离电热油炸锅</w:t>
      </w:r>
      <w:r>
        <w:rPr>
          <w:rFonts w:hint="eastAsia" w:ascii="宋体" w:hAnsi="宋体" w:cs="宋体"/>
          <w:color w:val="auto"/>
          <w:sz w:val="24"/>
          <w:highlight w:val="none"/>
          <w:lang w:eastAsia="zh-CN"/>
        </w:rPr>
        <w:t>、</w:t>
      </w:r>
      <w:r>
        <w:rPr>
          <w:rFonts w:hint="eastAsia" w:ascii="宋体" w:hAnsi="宋体" w:cs="宋体"/>
          <w:color w:val="auto"/>
          <w:sz w:val="24"/>
          <w:highlight w:val="none"/>
        </w:rPr>
        <w:t>和面机</w:t>
      </w:r>
      <w:r>
        <w:rPr>
          <w:rFonts w:hint="eastAsia" w:ascii="宋体" w:hAnsi="宋体" w:cs="宋体"/>
          <w:color w:val="auto"/>
          <w:sz w:val="24"/>
          <w:highlight w:val="none"/>
          <w:lang w:eastAsia="zh-CN"/>
        </w:rPr>
        <w:t>、</w:t>
      </w:r>
      <w:r>
        <w:rPr>
          <w:rFonts w:hint="eastAsia" w:ascii="宋体" w:hAnsi="宋体" w:cs="宋体"/>
          <w:color w:val="auto"/>
          <w:sz w:val="24"/>
          <w:highlight w:val="none"/>
        </w:rPr>
        <w:t>压皮机</w:t>
      </w:r>
      <w:r>
        <w:rPr>
          <w:rFonts w:hint="eastAsia" w:ascii="宋体" w:hAnsi="宋体" w:cs="宋体"/>
          <w:color w:val="auto"/>
          <w:sz w:val="24"/>
          <w:highlight w:val="none"/>
          <w:lang w:val="en-US" w:eastAsia="zh-CN"/>
        </w:rPr>
        <w:t>等</w:t>
      </w:r>
      <w:r>
        <w:rPr>
          <w:rFonts w:hint="eastAsia" w:ascii="宋体" w:hAnsi="宋体" w:cs="宋体"/>
          <w:color w:val="auto"/>
          <w:sz w:val="24"/>
          <w:highlight w:val="none"/>
        </w:rPr>
        <w:t>。（具体数量、参数要求详见招标文件第三章）</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8、本项目质保期</w:t>
      </w:r>
      <w:r>
        <w:rPr>
          <w:rFonts w:hint="eastAsia" w:ascii="宋体" w:hAnsi="宋体" w:cs="宋体"/>
          <w:color w:val="auto"/>
          <w:sz w:val="24"/>
          <w:highlight w:val="none"/>
          <w:u w:val="single"/>
          <w:lang w:val="en-US" w:eastAsia="zh-CN"/>
        </w:rPr>
        <w:t>三</w:t>
      </w:r>
      <w:r>
        <w:rPr>
          <w:rFonts w:hint="eastAsia" w:ascii="宋体" w:hAnsi="宋体" w:cs="宋体"/>
          <w:color w:val="auto"/>
          <w:sz w:val="24"/>
          <w:highlight w:val="none"/>
          <w:u w:val="single"/>
        </w:rPr>
        <w:t>年</w:t>
      </w:r>
      <w:r>
        <w:rPr>
          <w:rFonts w:hint="eastAsia" w:ascii="宋体" w:hAnsi="宋体" w:cs="宋体"/>
          <w:color w:val="auto"/>
          <w:sz w:val="24"/>
          <w:highlight w:val="none"/>
        </w:rPr>
        <w:t>。</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合同履行期限：合同签订并接到采购人通知后10</w:t>
      </w:r>
      <w:r>
        <w:rPr>
          <w:rFonts w:hint="eastAsia" w:ascii="宋体" w:hAnsi="宋体" w:cs="宋体"/>
          <w:color w:val="auto"/>
          <w:sz w:val="24"/>
          <w:highlight w:val="none"/>
          <w:lang w:val="en-US" w:eastAsia="zh-CN"/>
        </w:rPr>
        <w:t>日</w:t>
      </w:r>
      <w:r>
        <w:rPr>
          <w:rFonts w:hint="eastAsia" w:ascii="宋体" w:hAnsi="宋体" w:cs="宋体"/>
          <w:color w:val="auto"/>
          <w:sz w:val="24"/>
          <w:highlight w:val="none"/>
        </w:rPr>
        <w:t>内供货并安装调试完毕。</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本项目不接受联合体投标。</w:t>
      </w:r>
    </w:p>
    <w:p>
      <w:pPr>
        <w:pStyle w:val="5"/>
        <w:spacing w:line="560" w:lineRule="exact"/>
        <w:ind w:left="617" w:hanging="617"/>
        <w:jc w:val="left"/>
        <w:rPr>
          <w:rFonts w:ascii="宋体" w:hAnsi="宋体" w:cs="宋体"/>
          <w:b w:val="0"/>
          <w:color w:val="auto"/>
          <w:sz w:val="24"/>
          <w:szCs w:val="24"/>
        </w:rPr>
      </w:pPr>
      <w:bookmarkStart w:id="8" w:name="_Toc28823"/>
      <w:r>
        <w:rPr>
          <w:rFonts w:hint="eastAsia" w:ascii="宋体" w:hAnsi="宋体" w:cs="宋体"/>
          <w:b w:val="0"/>
          <w:color w:val="auto"/>
          <w:sz w:val="24"/>
          <w:szCs w:val="24"/>
        </w:rPr>
        <w:t>　　二、申请人的资格要求：</w:t>
      </w:r>
      <w:bookmarkEnd w:id="8"/>
    </w:p>
    <w:p>
      <w:pPr>
        <w:spacing w:line="560" w:lineRule="exact"/>
        <w:ind w:firstLine="480" w:firstLineChars="200"/>
        <w:rPr>
          <w:rFonts w:ascii="宋体" w:hAnsi="宋体" w:cs="宋体"/>
          <w:color w:val="auto"/>
          <w:sz w:val="24"/>
        </w:rPr>
      </w:pPr>
      <w:r>
        <w:rPr>
          <w:rFonts w:hint="eastAsia" w:ascii="宋体" w:hAnsi="宋体" w:cs="宋体"/>
          <w:color w:val="auto"/>
          <w:sz w:val="24"/>
        </w:rPr>
        <w:t>1.满足《中华人民共和国政府采购法》第二十二条规定；</w:t>
      </w:r>
    </w:p>
    <w:p>
      <w:pPr>
        <w:spacing w:line="560" w:lineRule="exact"/>
        <w:ind w:firstLine="480" w:firstLineChars="200"/>
        <w:rPr>
          <w:rFonts w:ascii="宋体" w:hAnsi="宋体" w:cs="宋体"/>
          <w:color w:val="auto"/>
          <w:sz w:val="24"/>
          <w:u w:val="single"/>
        </w:rPr>
      </w:pPr>
      <w:r>
        <w:rPr>
          <w:rFonts w:hint="eastAsia" w:ascii="宋体" w:hAnsi="宋体" w:cs="宋体"/>
          <w:color w:val="auto"/>
          <w:sz w:val="24"/>
        </w:rPr>
        <w:t>2.落实政府采购政策需满足的资格要求：采购文件落实政府采购政策，包括政府采购支持节能环保、小型和微型企业、监狱企业和残疾人福利性单位等政府采购政策；</w:t>
      </w:r>
    </w:p>
    <w:p>
      <w:pPr>
        <w:spacing w:line="560" w:lineRule="exact"/>
        <w:ind w:firstLine="480" w:firstLineChars="200"/>
        <w:rPr>
          <w:color w:val="auto"/>
        </w:rPr>
      </w:pPr>
      <w:r>
        <w:rPr>
          <w:rFonts w:hint="eastAsia" w:ascii="宋体" w:hAnsi="宋体" w:cs="宋体"/>
          <w:color w:val="auto"/>
          <w:sz w:val="24"/>
        </w:rPr>
        <w:t>3.本项目的特定资格要求：无</w:t>
      </w:r>
    </w:p>
    <w:p>
      <w:pPr>
        <w:pStyle w:val="5"/>
        <w:spacing w:line="560" w:lineRule="exact"/>
        <w:ind w:left="0" w:firstLine="0" w:firstLineChars="0"/>
        <w:jc w:val="left"/>
        <w:rPr>
          <w:rFonts w:ascii="宋体" w:hAnsi="宋体" w:cs="宋体"/>
          <w:b w:val="0"/>
          <w:color w:val="auto"/>
          <w:sz w:val="24"/>
          <w:szCs w:val="24"/>
        </w:rPr>
      </w:pPr>
      <w:bookmarkStart w:id="9" w:name="_Toc20238"/>
      <w:r>
        <w:rPr>
          <w:rFonts w:hint="eastAsia" w:ascii="宋体" w:hAnsi="宋体" w:cs="宋体"/>
          <w:b w:val="0"/>
          <w:color w:val="auto"/>
          <w:sz w:val="24"/>
          <w:szCs w:val="24"/>
        </w:rPr>
        <w:t>　　三、获取招标文件</w:t>
      </w:r>
      <w:bookmarkEnd w:id="9"/>
    </w:p>
    <w:p>
      <w:pPr>
        <w:spacing w:line="560" w:lineRule="exact"/>
        <w:ind w:firstLine="540"/>
        <w:rPr>
          <w:rFonts w:ascii="宋体" w:hAnsi="宋体" w:cs="宋体"/>
          <w:color w:val="auto"/>
          <w:sz w:val="24"/>
          <w:u w:val="single"/>
        </w:rPr>
      </w:pPr>
      <w:r>
        <w:rPr>
          <w:rFonts w:hint="eastAsia" w:ascii="宋体" w:hAnsi="宋体" w:cs="宋体"/>
          <w:color w:val="auto"/>
          <w:sz w:val="24"/>
        </w:rPr>
        <w:t>时间：</w:t>
      </w:r>
      <w:r>
        <w:rPr>
          <w:rFonts w:hint="eastAsia" w:ascii="宋体" w:hAnsi="宋体" w:cs="宋体"/>
          <w:color w:val="auto"/>
          <w:sz w:val="24"/>
          <w:u w:val="single"/>
        </w:rPr>
        <w:t>202</w:t>
      </w:r>
      <w:r>
        <w:rPr>
          <w:rFonts w:hint="eastAsia" w:ascii="宋体" w:hAnsi="宋体" w:cs="宋体"/>
          <w:color w:val="auto"/>
          <w:sz w:val="24"/>
          <w:u w:val="single"/>
          <w:lang w:val="en-US" w:eastAsia="zh-CN"/>
        </w:rPr>
        <w:t>2</w:t>
      </w:r>
      <w:r>
        <w:rPr>
          <w:rFonts w:hint="eastAsia" w:ascii="宋体" w:hAnsi="宋体" w:cs="宋体"/>
          <w:color w:val="auto"/>
          <w:sz w:val="24"/>
          <w:u w:val="single"/>
        </w:rPr>
        <w:t>年</w:t>
      </w:r>
      <w:r>
        <w:rPr>
          <w:rFonts w:hint="eastAsia" w:ascii="宋体" w:hAnsi="宋体" w:cs="宋体"/>
          <w:color w:val="auto"/>
          <w:sz w:val="24"/>
          <w:u w:val="single"/>
          <w:lang w:val="en-US" w:eastAsia="zh-CN"/>
        </w:rPr>
        <w:t>7</w:t>
      </w:r>
      <w:r>
        <w:rPr>
          <w:rFonts w:hint="eastAsia" w:ascii="宋体" w:hAnsi="宋体" w:cs="宋体"/>
          <w:color w:val="auto"/>
          <w:sz w:val="24"/>
          <w:u w:val="single"/>
        </w:rPr>
        <w:t>月</w:t>
      </w:r>
      <w:r>
        <w:rPr>
          <w:rFonts w:hint="eastAsia" w:ascii="宋体" w:hAnsi="宋体" w:cs="宋体"/>
          <w:color w:val="auto"/>
          <w:sz w:val="24"/>
          <w:u w:val="single"/>
          <w:lang w:val="en-US" w:eastAsia="zh-CN"/>
        </w:rPr>
        <w:t>6</w:t>
      </w:r>
      <w:r>
        <w:rPr>
          <w:rFonts w:hint="eastAsia" w:ascii="宋体" w:hAnsi="宋体" w:cs="宋体"/>
          <w:color w:val="auto"/>
          <w:sz w:val="24"/>
          <w:u w:val="single"/>
        </w:rPr>
        <w:t>日</w:t>
      </w:r>
      <w:r>
        <w:rPr>
          <w:rFonts w:hint="eastAsia" w:ascii="宋体" w:hAnsi="宋体" w:cs="宋体"/>
          <w:color w:val="auto"/>
          <w:sz w:val="24"/>
          <w:u w:val="single"/>
          <w:lang w:val="en-US" w:eastAsia="zh-CN"/>
        </w:rPr>
        <w:t>8</w:t>
      </w:r>
      <w:r>
        <w:rPr>
          <w:rFonts w:hint="eastAsia" w:ascii="宋体" w:hAnsi="宋体" w:cs="宋体"/>
          <w:color w:val="auto"/>
          <w:sz w:val="24"/>
          <w:u w:val="single"/>
        </w:rPr>
        <w:t>点</w:t>
      </w:r>
      <w:r>
        <w:rPr>
          <w:rFonts w:hint="eastAsia" w:ascii="宋体" w:hAnsi="宋体" w:cs="宋体"/>
          <w:color w:val="auto"/>
          <w:sz w:val="24"/>
          <w:u w:val="single"/>
          <w:lang w:val="en-US" w:eastAsia="zh-CN"/>
        </w:rPr>
        <w:t>30</w:t>
      </w:r>
      <w:r>
        <w:rPr>
          <w:rFonts w:hint="eastAsia" w:ascii="宋体" w:hAnsi="宋体" w:cs="宋体"/>
          <w:color w:val="auto"/>
          <w:sz w:val="24"/>
          <w:u w:val="single"/>
        </w:rPr>
        <w:t>分</w:t>
      </w:r>
      <w:r>
        <w:rPr>
          <w:rFonts w:hint="eastAsia" w:ascii="宋体" w:hAnsi="宋体" w:cs="宋体"/>
          <w:color w:val="auto"/>
          <w:sz w:val="24"/>
        </w:rPr>
        <w:t>至</w:t>
      </w:r>
      <w:r>
        <w:rPr>
          <w:rFonts w:hint="eastAsia" w:ascii="宋体" w:hAnsi="宋体" w:cs="宋体"/>
          <w:color w:val="auto"/>
          <w:sz w:val="24"/>
          <w:u w:val="single"/>
        </w:rPr>
        <w:t>202</w:t>
      </w:r>
      <w:r>
        <w:rPr>
          <w:rFonts w:hint="eastAsia" w:ascii="宋体" w:hAnsi="宋体" w:cs="宋体"/>
          <w:color w:val="auto"/>
          <w:sz w:val="24"/>
          <w:u w:val="single"/>
          <w:lang w:val="en-US" w:eastAsia="zh-CN"/>
        </w:rPr>
        <w:t>2</w:t>
      </w:r>
      <w:r>
        <w:rPr>
          <w:rFonts w:hint="eastAsia" w:ascii="宋体" w:hAnsi="宋体" w:cs="宋体"/>
          <w:color w:val="auto"/>
          <w:sz w:val="24"/>
          <w:u w:val="single"/>
        </w:rPr>
        <w:t>年</w:t>
      </w:r>
      <w:r>
        <w:rPr>
          <w:rFonts w:hint="eastAsia" w:ascii="宋体" w:hAnsi="宋体" w:cs="宋体"/>
          <w:color w:val="auto"/>
          <w:sz w:val="24"/>
          <w:u w:val="single"/>
          <w:lang w:val="en-US" w:eastAsia="zh-CN"/>
        </w:rPr>
        <w:t>7</w:t>
      </w:r>
      <w:r>
        <w:rPr>
          <w:rFonts w:hint="eastAsia" w:ascii="宋体" w:hAnsi="宋体" w:cs="宋体"/>
          <w:color w:val="auto"/>
          <w:sz w:val="24"/>
          <w:u w:val="single"/>
        </w:rPr>
        <w:t>月</w:t>
      </w:r>
      <w:r>
        <w:rPr>
          <w:rFonts w:hint="eastAsia" w:ascii="宋体" w:hAnsi="宋体" w:cs="宋体"/>
          <w:color w:val="auto"/>
          <w:sz w:val="24"/>
          <w:u w:val="single"/>
          <w:lang w:val="en-US" w:eastAsia="zh-CN"/>
        </w:rPr>
        <w:t>27</w:t>
      </w:r>
      <w:r>
        <w:rPr>
          <w:rFonts w:hint="eastAsia" w:ascii="宋体" w:hAnsi="宋体" w:cs="宋体"/>
          <w:color w:val="auto"/>
          <w:sz w:val="24"/>
          <w:u w:val="single"/>
        </w:rPr>
        <w:t>日</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00</w:t>
      </w:r>
      <w:r>
        <w:rPr>
          <w:rFonts w:hint="eastAsia" w:ascii="宋体" w:hAnsi="宋体" w:cs="宋体"/>
          <w:color w:val="auto"/>
          <w:sz w:val="24"/>
          <w:u w:val="single"/>
        </w:rPr>
        <w:t>分</w:t>
      </w:r>
      <w:r>
        <w:rPr>
          <w:rFonts w:hint="eastAsia" w:ascii="宋体" w:hAnsi="宋体" w:cs="宋体"/>
          <w:color w:val="auto"/>
          <w:sz w:val="24"/>
        </w:rPr>
        <w:t>（北京时间）</w:t>
      </w:r>
    </w:p>
    <w:p>
      <w:pPr>
        <w:spacing w:line="560" w:lineRule="exact"/>
        <w:ind w:firstLine="540"/>
        <w:rPr>
          <w:rFonts w:ascii="宋体" w:hAnsi="宋体" w:cs="宋体"/>
          <w:color w:val="auto"/>
          <w:sz w:val="24"/>
        </w:rPr>
      </w:pPr>
      <w:r>
        <w:rPr>
          <w:rFonts w:hint="eastAsia" w:ascii="宋体" w:hAnsi="宋体" w:cs="宋体"/>
          <w:color w:val="auto"/>
          <w:sz w:val="24"/>
        </w:rPr>
        <w:t>地点：淄博市公共资源交易网（http://ggzyjy.zibo.gov.cn/）</w:t>
      </w:r>
    </w:p>
    <w:p>
      <w:pPr>
        <w:pStyle w:val="37"/>
        <w:pageBreakBefore w:val="0"/>
        <w:shd w:val="solid" w:color="FFFFFF" w:fill="auto"/>
        <w:kinsoku w:val="0"/>
        <w:wordWrap/>
        <w:overflowPunct w:val="0"/>
        <w:topLinePunct w:val="0"/>
        <w:autoSpaceDE w:val="0"/>
        <w:autoSpaceDN w:val="0"/>
        <w:bidi w:val="0"/>
        <w:snapToGrid/>
        <w:spacing w:line="560" w:lineRule="exact"/>
        <w:ind w:left="0" w:leftChars="0"/>
        <w:textAlignment w:val="auto"/>
        <w:rPr>
          <w:rFonts w:ascii="宋体" w:hAnsi="宋体" w:cs="宋体"/>
          <w:color w:val="auto"/>
          <w:sz w:val="24"/>
          <w:szCs w:val="24"/>
        </w:rPr>
      </w:pPr>
      <w:r>
        <w:rPr>
          <w:rFonts w:hint="eastAsia" w:ascii="宋体" w:hAnsi="宋体" w:cs="宋体"/>
          <w:color w:val="auto"/>
          <w:sz w:val="24"/>
          <w:szCs w:val="24"/>
        </w:rPr>
        <w:t xml:space="preserve">   招标文件获取方式： ①已在淄博市公共资源交易平台（http://ggzyjy.zibo.gov.cn/）注册的供应商，需要登录淄博市公共资源交易网网站首页点击“新系统登录入口”（http://ggzyjy.zibo.gov.cn:9181/TPBidder）根据页面提示重新完善信息。完善后在登录新系统免费下载采购文件。②未注册的供应商请到淄博市公共资源交易网（http://ggzyjy.zibo.gov.cn:8082/）在网站首页点击“新系统登录入口”（http://ggzyjy.zibo.gov.cn:9181/TPBidder）根据页面提示进行注册（注册类型：交易乙方）。咨询电话：0533-2270020、2270010、2270050，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bookmarkStart w:id="374" w:name="_GoBack"/>
      <w:bookmarkEnd w:id="374"/>
    </w:p>
    <w:p>
      <w:pPr>
        <w:pStyle w:val="5"/>
        <w:spacing w:line="560" w:lineRule="exact"/>
        <w:ind w:left="617" w:hanging="617"/>
        <w:jc w:val="left"/>
        <w:rPr>
          <w:rFonts w:ascii="宋体" w:hAnsi="宋体" w:cs="宋体"/>
          <w:b w:val="0"/>
          <w:color w:val="auto"/>
          <w:sz w:val="24"/>
          <w:szCs w:val="24"/>
        </w:rPr>
      </w:pPr>
      <w:bookmarkStart w:id="10" w:name="_Toc17269"/>
      <w:r>
        <w:rPr>
          <w:rFonts w:hint="eastAsia" w:ascii="宋体" w:hAnsi="宋体" w:cs="宋体"/>
          <w:b w:val="0"/>
          <w:color w:val="auto"/>
          <w:sz w:val="24"/>
          <w:szCs w:val="24"/>
        </w:rPr>
        <w:t>　　四、提交投标文件截止时间、开标时间和地点</w:t>
      </w:r>
      <w:bookmarkEnd w:id="10"/>
    </w:p>
    <w:p>
      <w:pPr>
        <w:spacing w:line="560" w:lineRule="exact"/>
        <w:ind w:firstLine="480" w:firstLineChars="200"/>
        <w:rPr>
          <w:rFonts w:ascii="宋体" w:hAnsi="宋体" w:cs="宋体"/>
          <w:bCs/>
          <w:color w:val="auto"/>
          <w:sz w:val="24"/>
          <w:u w:val="single"/>
        </w:rPr>
      </w:pPr>
      <w:r>
        <w:rPr>
          <w:rFonts w:hint="eastAsia" w:ascii="宋体" w:hAnsi="宋体" w:cs="宋体"/>
          <w:bCs/>
          <w:color w:val="auto"/>
          <w:sz w:val="24"/>
        </w:rPr>
        <w:t>截止时间：</w:t>
      </w:r>
      <w:r>
        <w:rPr>
          <w:rFonts w:hint="eastAsia" w:ascii="宋体" w:hAnsi="宋体" w:cs="宋体"/>
          <w:color w:val="auto"/>
          <w:sz w:val="24"/>
          <w:u w:val="single"/>
        </w:rPr>
        <w:t>202</w:t>
      </w:r>
      <w:r>
        <w:rPr>
          <w:rFonts w:hint="eastAsia" w:ascii="宋体" w:hAnsi="宋体" w:cs="宋体"/>
          <w:color w:val="auto"/>
          <w:sz w:val="24"/>
          <w:u w:val="single"/>
          <w:lang w:val="en-US" w:eastAsia="zh-CN"/>
        </w:rPr>
        <w:t>2</w:t>
      </w:r>
      <w:r>
        <w:rPr>
          <w:rFonts w:hint="eastAsia" w:ascii="宋体" w:hAnsi="宋体" w:cs="宋体"/>
          <w:color w:val="auto"/>
          <w:sz w:val="24"/>
          <w:u w:val="single"/>
        </w:rPr>
        <w:t>年</w:t>
      </w:r>
      <w:r>
        <w:rPr>
          <w:rFonts w:hint="eastAsia" w:ascii="宋体" w:hAnsi="宋体" w:cs="宋体"/>
          <w:color w:val="auto"/>
          <w:sz w:val="24"/>
          <w:u w:val="single"/>
          <w:lang w:val="en-US" w:eastAsia="zh-CN"/>
        </w:rPr>
        <w:t>7</w:t>
      </w:r>
      <w:r>
        <w:rPr>
          <w:rFonts w:hint="eastAsia" w:ascii="宋体" w:hAnsi="宋体" w:cs="宋体"/>
          <w:color w:val="auto"/>
          <w:sz w:val="24"/>
          <w:u w:val="single"/>
        </w:rPr>
        <w:t>月</w:t>
      </w:r>
      <w:r>
        <w:rPr>
          <w:rFonts w:hint="eastAsia" w:ascii="宋体" w:hAnsi="宋体" w:cs="宋体"/>
          <w:color w:val="auto"/>
          <w:sz w:val="24"/>
          <w:u w:val="single"/>
          <w:lang w:val="en-US" w:eastAsia="zh-CN"/>
        </w:rPr>
        <w:t>28</w:t>
      </w:r>
      <w:r>
        <w:rPr>
          <w:rFonts w:hint="eastAsia" w:ascii="宋体" w:hAnsi="宋体" w:cs="宋体"/>
          <w:color w:val="auto"/>
          <w:sz w:val="24"/>
          <w:u w:val="single"/>
        </w:rPr>
        <w:t>日</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00</w:t>
      </w:r>
      <w:r>
        <w:rPr>
          <w:rFonts w:hint="eastAsia" w:ascii="宋体" w:hAnsi="宋体" w:cs="宋体"/>
          <w:color w:val="auto"/>
          <w:sz w:val="24"/>
          <w:u w:val="single"/>
        </w:rPr>
        <w:t>分</w:t>
      </w:r>
      <w:r>
        <w:rPr>
          <w:rFonts w:hint="eastAsia" w:ascii="宋体" w:hAnsi="宋体" w:cs="宋体"/>
          <w:bCs/>
          <w:color w:val="auto"/>
          <w:sz w:val="24"/>
        </w:rPr>
        <w:t>（北京时间）</w:t>
      </w:r>
    </w:p>
    <w:p>
      <w:pPr>
        <w:spacing w:line="560" w:lineRule="exact"/>
        <w:ind w:firstLine="540"/>
        <w:rPr>
          <w:rFonts w:hint="eastAsia" w:ascii="宋体" w:hAnsi="宋体" w:cs="宋体"/>
          <w:color w:val="auto"/>
          <w:sz w:val="24"/>
        </w:rPr>
      </w:pPr>
      <w:r>
        <w:rPr>
          <w:rFonts w:hint="eastAsia" w:ascii="宋体" w:hAnsi="宋体" w:cs="宋体"/>
          <w:color w:val="auto"/>
          <w:sz w:val="24"/>
        </w:rPr>
        <w:t xml:space="preserve">投标文件递交方式： 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spacing w:line="560" w:lineRule="exact"/>
        <w:ind w:firstLine="540"/>
        <w:rPr>
          <w:rFonts w:ascii="宋体" w:hAnsi="宋体" w:cs="宋体"/>
          <w:color w:val="auto"/>
          <w:sz w:val="24"/>
        </w:rPr>
      </w:pPr>
      <w:r>
        <w:rPr>
          <w:rFonts w:hint="eastAsia" w:ascii="宋体" w:hAnsi="宋体" w:cs="宋体"/>
          <w:color w:val="auto"/>
          <w:sz w:val="24"/>
        </w:rPr>
        <w:t>开标时间：</w:t>
      </w:r>
      <w:r>
        <w:rPr>
          <w:rFonts w:hint="eastAsia" w:ascii="宋体" w:hAnsi="宋体" w:cs="宋体"/>
          <w:color w:val="auto"/>
          <w:sz w:val="24"/>
          <w:u w:val="single"/>
        </w:rPr>
        <w:t>202</w:t>
      </w:r>
      <w:r>
        <w:rPr>
          <w:rFonts w:hint="eastAsia" w:ascii="宋体" w:hAnsi="宋体" w:cs="宋体"/>
          <w:color w:val="auto"/>
          <w:sz w:val="24"/>
          <w:u w:val="single"/>
          <w:lang w:val="en-US" w:eastAsia="zh-CN"/>
        </w:rPr>
        <w:t>2</w:t>
      </w:r>
      <w:r>
        <w:rPr>
          <w:rFonts w:hint="eastAsia" w:ascii="宋体" w:hAnsi="宋体" w:cs="宋体"/>
          <w:color w:val="auto"/>
          <w:sz w:val="24"/>
          <w:u w:val="single"/>
        </w:rPr>
        <w:t>年</w:t>
      </w:r>
      <w:r>
        <w:rPr>
          <w:rFonts w:hint="eastAsia" w:ascii="宋体" w:hAnsi="宋体" w:cs="宋体"/>
          <w:color w:val="auto"/>
          <w:sz w:val="24"/>
          <w:u w:val="single"/>
          <w:lang w:val="en-US" w:eastAsia="zh-CN"/>
        </w:rPr>
        <w:t>7</w:t>
      </w:r>
      <w:r>
        <w:rPr>
          <w:rFonts w:hint="eastAsia" w:ascii="宋体" w:hAnsi="宋体" w:cs="宋体"/>
          <w:color w:val="auto"/>
          <w:sz w:val="24"/>
          <w:u w:val="single"/>
        </w:rPr>
        <w:t>月</w:t>
      </w:r>
      <w:r>
        <w:rPr>
          <w:rFonts w:hint="eastAsia" w:ascii="宋体" w:hAnsi="宋体" w:cs="宋体"/>
          <w:color w:val="auto"/>
          <w:sz w:val="24"/>
          <w:u w:val="single"/>
          <w:lang w:val="en-US" w:eastAsia="zh-CN"/>
        </w:rPr>
        <w:t>28</w:t>
      </w:r>
      <w:r>
        <w:rPr>
          <w:rFonts w:hint="eastAsia" w:ascii="宋体" w:hAnsi="宋体" w:cs="宋体"/>
          <w:color w:val="auto"/>
          <w:sz w:val="24"/>
          <w:u w:val="single"/>
        </w:rPr>
        <w:t>日</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00</w:t>
      </w:r>
      <w:r>
        <w:rPr>
          <w:rFonts w:hint="eastAsia" w:ascii="宋体" w:hAnsi="宋体" w:cs="宋体"/>
          <w:color w:val="auto"/>
          <w:sz w:val="24"/>
          <w:u w:val="single"/>
        </w:rPr>
        <w:t>分</w:t>
      </w:r>
      <w:r>
        <w:rPr>
          <w:rFonts w:hint="eastAsia" w:ascii="宋体" w:hAnsi="宋体" w:cs="宋体"/>
          <w:bCs/>
          <w:color w:val="auto"/>
          <w:sz w:val="24"/>
        </w:rPr>
        <w:t>（北京时间）</w:t>
      </w:r>
    </w:p>
    <w:p>
      <w:pPr>
        <w:kinsoku w:val="0"/>
        <w:overflowPunct w:val="0"/>
        <w:autoSpaceDE w:val="0"/>
        <w:autoSpaceDN w:val="0"/>
        <w:spacing w:line="560" w:lineRule="exact"/>
        <w:ind w:firstLine="540"/>
        <w:rPr>
          <w:rFonts w:ascii="宋体" w:hAnsi="宋体" w:cs="宋体"/>
          <w:color w:val="auto"/>
          <w:sz w:val="24"/>
        </w:rPr>
      </w:pPr>
      <w:r>
        <w:rPr>
          <w:rFonts w:hint="eastAsia" w:ascii="宋体" w:hAnsi="宋体" w:cs="宋体"/>
          <w:color w:val="auto"/>
          <w:sz w:val="24"/>
        </w:rPr>
        <w:t>地点：网上开标大厅。请各</w:t>
      </w:r>
      <w:r>
        <w:rPr>
          <w:rFonts w:hint="eastAsia" w:ascii="宋体" w:hAnsi="宋体" w:cs="宋体"/>
          <w:color w:val="auto"/>
          <w:sz w:val="24"/>
          <w:lang w:val="en-US" w:eastAsia="zh-CN"/>
        </w:rPr>
        <w:t>供应商</w:t>
      </w:r>
      <w:r>
        <w:rPr>
          <w:rFonts w:hint="eastAsia" w:ascii="宋体" w:hAnsi="宋体" w:cs="宋体"/>
          <w:color w:val="auto"/>
          <w:sz w:val="24"/>
        </w:rPr>
        <w:t>在开标前登录网上开标大厅（http://ggzyjy.zibo.gov.cn:9181/BidOpeningHall/bidopeninghallaction/hall/login）,在线准时参加开标活动并进行投标文件解密、答疑、澄清等。</w:t>
      </w:r>
    </w:p>
    <w:p>
      <w:pPr>
        <w:pStyle w:val="5"/>
        <w:spacing w:line="560" w:lineRule="exact"/>
        <w:ind w:left="617" w:hanging="617"/>
        <w:jc w:val="left"/>
        <w:rPr>
          <w:rFonts w:ascii="宋体" w:hAnsi="宋体" w:cs="宋体"/>
          <w:b w:val="0"/>
          <w:color w:val="auto"/>
          <w:sz w:val="24"/>
          <w:szCs w:val="24"/>
        </w:rPr>
      </w:pPr>
      <w:bookmarkStart w:id="11" w:name="_Toc4296"/>
      <w:r>
        <w:rPr>
          <w:rFonts w:hint="eastAsia" w:ascii="宋体" w:hAnsi="宋体" w:cs="宋体"/>
          <w:b w:val="0"/>
          <w:color w:val="auto"/>
          <w:sz w:val="24"/>
          <w:szCs w:val="24"/>
        </w:rPr>
        <w:t>　　五、公告期限</w:t>
      </w:r>
      <w:bookmarkEnd w:id="11"/>
    </w:p>
    <w:p>
      <w:pPr>
        <w:spacing w:line="560" w:lineRule="exact"/>
        <w:ind w:firstLine="480" w:firstLineChars="200"/>
        <w:rPr>
          <w:rFonts w:ascii="宋体" w:hAnsi="宋体" w:cs="宋体"/>
          <w:color w:val="auto"/>
          <w:kern w:val="0"/>
          <w:sz w:val="24"/>
        </w:rPr>
      </w:pPr>
      <w:r>
        <w:rPr>
          <w:rFonts w:hint="eastAsia" w:ascii="宋体" w:hAnsi="宋体" w:cs="宋体"/>
          <w:color w:val="auto"/>
          <w:kern w:val="0"/>
          <w:sz w:val="24"/>
        </w:rPr>
        <w:t>自本公告发布之日起5个工作日。</w:t>
      </w:r>
    </w:p>
    <w:p>
      <w:pPr>
        <w:pStyle w:val="5"/>
        <w:spacing w:line="560" w:lineRule="exact"/>
        <w:ind w:left="617" w:hanging="617"/>
        <w:jc w:val="left"/>
        <w:rPr>
          <w:rFonts w:hint="eastAsia" w:ascii="宋体" w:hAnsi="宋体" w:cs="宋体"/>
          <w:b w:val="0"/>
          <w:color w:val="auto"/>
          <w:sz w:val="24"/>
          <w:szCs w:val="24"/>
        </w:rPr>
      </w:pPr>
      <w:bookmarkStart w:id="12" w:name="_Toc23402"/>
      <w:r>
        <w:rPr>
          <w:rFonts w:hint="eastAsia" w:ascii="宋体" w:hAnsi="宋体" w:cs="宋体"/>
          <w:b w:val="0"/>
          <w:color w:val="auto"/>
          <w:sz w:val="24"/>
          <w:szCs w:val="24"/>
        </w:rPr>
        <w:t>　　六、其他补充事宜</w:t>
      </w:r>
      <w:bookmarkEnd w:id="12"/>
      <w:bookmarkStart w:id="13" w:name="_Toc3362"/>
    </w:p>
    <w:p>
      <w:pPr>
        <w:pageBreakBefore w:val="0"/>
        <w:numPr>
          <w:ilvl w:val="0"/>
          <w:numId w:val="0"/>
        </w:numPr>
        <w:wordWrap/>
        <w:topLinePunct w:val="0"/>
        <w:bidi w:val="0"/>
        <w:snapToGrid/>
        <w:spacing w:line="600" w:lineRule="exact"/>
        <w:ind w:firstLine="480" w:firstLineChars="200"/>
        <w:textAlignment w:val="auto"/>
        <w:rPr>
          <w:rFonts w:hint="eastAsia" w:ascii="宋体" w:hAnsi="宋体" w:eastAsia="宋体" w:cs="宋体"/>
          <w:b w:val="0"/>
          <w:color w:val="auto"/>
          <w:sz w:val="24"/>
          <w:szCs w:val="24"/>
          <w:highlight w:val="none"/>
          <w:lang w:eastAsia="zh-CN"/>
        </w:rPr>
      </w:pPr>
      <w:r>
        <w:rPr>
          <w:rFonts w:hint="eastAsia" w:ascii="宋体" w:hAnsi="宋体" w:cs="宋体"/>
          <w:b w:val="0"/>
          <w:bCs/>
          <w:color w:val="auto"/>
          <w:kern w:val="0"/>
          <w:sz w:val="24"/>
          <w:highlight w:val="none"/>
          <w:lang w:eastAsia="zh-CN"/>
        </w:rPr>
        <w:t>由</w:t>
      </w:r>
      <w:r>
        <w:rPr>
          <w:rFonts w:hint="eastAsia" w:ascii="宋体" w:hAnsi="宋体" w:cs="宋体"/>
          <w:b w:val="0"/>
          <w:bCs/>
          <w:color w:val="auto"/>
          <w:kern w:val="0"/>
          <w:sz w:val="24"/>
          <w:highlight w:val="none"/>
        </w:rPr>
        <w:t>各供应商在解密开始时间后</w:t>
      </w:r>
      <w:r>
        <w:rPr>
          <w:rFonts w:hint="eastAsia" w:ascii="宋体" w:hAnsi="宋体" w:cs="宋体"/>
          <w:b w:val="0"/>
          <w:bCs/>
          <w:color w:val="auto"/>
          <w:kern w:val="0"/>
          <w:sz w:val="24"/>
          <w:highlight w:val="none"/>
          <w:lang w:val="en-US" w:eastAsia="zh-CN"/>
        </w:rPr>
        <w:t>20</w:t>
      </w:r>
      <w:r>
        <w:rPr>
          <w:rFonts w:hint="eastAsia" w:ascii="宋体" w:hAnsi="宋体" w:cs="宋体"/>
          <w:b w:val="0"/>
          <w:bCs/>
          <w:color w:val="auto"/>
          <w:kern w:val="0"/>
          <w:sz w:val="24"/>
          <w:highlight w:val="none"/>
        </w:rPr>
        <w:t>分钟内完成解密工作（以网上开标系统解密倒计时为准）</w:t>
      </w:r>
      <w:r>
        <w:rPr>
          <w:rFonts w:hint="eastAsia" w:ascii="宋体" w:hAnsi="宋体" w:cs="宋体"/>
          <w:b w:val="0"/>
          <w:bCs/>
          <w:color w:val="auto"/>
          <w:kern w:val="0"/>
          <w:sz w:val="24"/>
          <w:highlight w:val="none"/>
          <w:lang w:eastAsia="zh-CN"/>
        </w:rPr>
        <w:t>，因供应商自身原因导致未在规定时间内成功解密投标文件的，视为撤销其投标文件。</w:t>
      </w:r>
    </w:p>
    <w:p>
      <w:pPr>
        <w:pStyle w:val="5"/>
        <w:spacing w:line="560" w:lineRule="exact"/>
        <w:ind w:left="609" w:leftChars="227" w:hanging="132" w:hangingChars="55"/>
        <w:jc w:val="left"/>
        <w:rPr>
          <w:rFonts w:ascii="宋体" w:hAnsi="宋体" w:cs="宋体"/>
          <w:b w:val="0"/>
          <w:color w:val="auto"/>
          <w:sz w:val="24"/>
          <w:szCs w:val="24"/>
        </w:rPr>
      </w:pPr>
      <w:r>
        <w:rPr>
          <w:rFonts w:hint="eastAsia" w:ascii="宋体" w:hAnsi="宋体" w:cs="宋体"/>
          <w:b w:val="0"/>
          <w:color w:val="auto"/>
          <w:sz w:val="24"/>
          <w:szCs w:val="24"/>
        </w:rPr>
        <w:t>七、对本次招标提出询问，请按以下方式联系。</w:t>
      </w:r>
      <w:bookmarkEnd w:id="13"/>
    </w:p>
    <w:p>
      <w:pPr>
        <w:widowControl/>
        <w:spacing w:line="560" w:lineRule="exact"/>
        <w:jc w:val="left"/>
        <w:outlineLvl w:val="2"/>
        <w:rPr>
          <w:rFonts w:ascii="宋体" w:hAnsi="宋体" w:cs="宋体"/>
          <w:color w:val="auto"/>
          <w:sz w:val="24"/>
        </w:rPr>
      </w:pPr>
      <w:r>
        <w:rPr>
          <w:rFonts w:hint="eastAsia" w:ascii="宋体" w:hAnsi="宋体" w:cs="宋体"/>
          <w:color w:val="auto"/>
          <w:sz w:val="24"/>
        </w:rPr>
        <w:t>　　　</w:t>
      </w:r>
      <w:bookmarkStart w:id="14" w:name="_Toc1745"/>
      <w:r>
        <w:rPr>
          <w:rFonts w:hint="eastAsia" w:ascii="宋体" w:hAnsi="宋体" w:cs="宋体"/>
          <w:color w:val="auto"/>
          <w:sz w:val="24"/>
        </w:rPr>
        <w:t>1.采购人信息</w:t>
      </w:r>
      <w:bookmarkEnd w:id="14"/>
    </w:p>
    <w:p>
      <w:pPr>
        <w:spacing w:line="560" w:lineRule="exact"/>
        <w:ind w:left="1079" w:leftChars="371" w:hanging="300" w:hangingChars="125"/>
        <w:jc w:val="left"/>
        <w:rPr>
          <w:rFonts w:hint="eastAsia" w:ascii="宋体" w:hAnsi="宋体" w:cs="宋体"/>
          <w:color w:val="auto"/>
          <w:sz w:val="24"/>
          <w:highlight w:val="none"/>
        </w:rPr>
      </w:pPr>
      <w:r>
        <w:rPr>
          <w:rFonts w:hint="eastAsia" w:ascii="宋体" w:hAnsi="宋体" w:cs="宋体"/>
          <w:color w:val="auto"/>
          <w:sz w:val="24"/>
        </w:rPr>
        <w:t>名 称</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山东省淄博第十一中学</w:t>
      </w:r>
    </w:p>
    <w:p>
      <w:pPr>
        <w:spacing w:line="560" w:lineRule="exact"/>
        <w:ind w:left="1079" w:leftChars="371" w:hanging="300" w:hangingChars="125"/>
        <w:jc w:val="left"/>
        <w:rPr>
          <w:rFonts w:hint="eastAsia" w:ascii="宋体" w:hAnsi="宋体" w:cs="宋体"/>
          <w:color w:val="auto"/>
          <w:sz w:val="24"/>
          <w:highlight w:val="none"/>
        </w:rPr>
      </w:pPr>
      <w:r>
        <w:rPr>
          <w:rFonts w:hint="eastAsia" w:ascii="宋体" w:hAnsi="宋体" w:cs="宋体"/>
          <w:color w:val="auto"/>
          <w:sz w:val="24"/>
          <w:highlight w:val="none"/>
        </w:rPr>
        <w:t>地址：淄博市</w:t>
      </w:r>
      <w:r>
        <w:rPr>
          <w:rFonts w:hint="eastAsia" w:ascii="宋体" w:hAnsi="宋体" w:cs="宋体"/>
          <w:color w:val="auto"/>
          <w:sz w:val="24"/>
          <w:highlight w:val="none"/>
          <w:lang w:val="en-US" w:eastAsia="zh-CN"/>
        </w:rPr>
        <w:t>高新区柳泉路</w:t>
      </w:r>
      <w:r>
        <w:rPr>
          <w:rFonts w:hint="eastAsia" w:ascii="宋体" w:hAnsi="宋体" w:cs="宋体"/>
          <w:color w:val="auto"/>
          <w:sz w:val="24"/>
          <w:highlight w:val="none"/>
        </w:rPr>
        <w:t xml:space="preserve">119号  </w:t>
      </w:r>
    </w:p>
    <w:p>
      <w:pPr>
        <w:spacing w:line="560" w:lineRule="exact"/>
        <w:ind w:left="1079" w:leftChars="371" w:hanging="300" w:hangingChars="125"/>
        <w:jc w:val="lef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联系方式：</w:t>
      </w:r>
      <w:r>
        <w:rPr>
          <w:rFonts w:hint="eastAsia" w:ascii="宋体" w:hAnsi="宋体" w:cs="宋体"/>
          <w:color w:val="auto"/>
          <w:sz w:val="24"/>
          <w:szCs w:val="24"/>
          <w:highlight w:val="none"/>
          <w:lang w:val="en-US" w:eastAsia="zh-CN"/>
        </w:rPr>
        <w:t>0533-3066177</w:t>
      </w:r>
    </w:p>
    <w:p>
      <w:pPr>
        <w:spacing w:line="560" w:lineRule="exact"/>
        <w:ind w:left="1079" w:leftChars="371" w:hanging="300" w:hangingChars="125"/>
        <w:jc w:val="left"/>
        <w:outlineLvl w:val="2"/>
        <w:rPr>
          <w:rFonts w:ascii="宋体" w:hAnsi="宋体" w:cs="宋体"/>
          <w:color w:val="auto"/>
          <w:sz w:val="24"/>
        </w:rPr>
      </w:pPr>
      <w:bookmarkStart w:id="15" w:name="_Toc25131"/>
      <w:r>
        <w:rPr>
          <w:rFonts w:hint="eastAsia" w:ascii="宋体" w:hAnsi="宋体" w:cs="宋体"/>
          <w:color w:val="auto"/>
          <w:sz w:val="24"/>
        </w:rPr>
        <w:t>2.采购代理机构信息</w:t>
      </w:r>
      <w:bookmarkEnd w:id="15"/>
    </w:p>
    <w:p>
      <w:pPr>
        <w:spacing w:line="560" w:lineRule="exact"/>
        <w:ind w:firstLine="720" w:firstLineChars="300"/>
        <w:rPr>
          <w:rFonts w:ascii="宋体" w:hAnsi="宋体" w:cs="宋体"/>
          <w:color w:val="auto"/>
          <w:sz w:val="24"/>
        </w:rPr>
      </w:pPr>
      <w:r>
        <w:rPr>
          <w:rFonts w:hint="eastAsia" w:ascii="宋体" w:hAnsi="宋体" w:cs="宋体"/>
          <w:color w:val="auto"/>
          <w:sz w:val="24"/>
        </w:rPr>
        <w:t>名 称：中杰齐晟项目管理有限公司</w:t>
      </w:r>
    </w:p>
    <w:p>
      <w:pPr>
        <w:spacing w:line="560" w:lineRule="exact"/>
        <w:ind w:firstLine="720" w:firstLineChars="300"/>
        <w:rPr>
          <w:rFonts w:ascii="宋体" w:hAnsi="宋体" w:cs="宋体"/>
          <w:color w:val="auto"/>
          <w:sz w:val="24"/>
        </w:rPr>
      </w:pPr>
      <w:r>
        <w:rPr>
          <w:rFonts w:hint="eastAsia" w:ascii="宋体" w:hAnsi="宋体" w:cs="宋体"/>
          <w:color w:val="auto"/>
          <w:sz w:val="24"/>
        </w:rPr>
        <w:t>地　址：淄博市张店区北京路与华光路西南创业大厦9楼</w:t>
      </w:r>
    </w:p>
    <w:p>
      <w:pPr>
        <w:adjustRightInd w:val="0"/>
        <w:snapToGrid w:val="0"/>
        <w:spacing w:line="500" w:lineRule="exact"/>
        <w:ind w:firstLine="720" w:firstLineChars="300"/>
        <w:rPr>
          <w:rFonts w:ascii="宋体" w:hAnsi="宋体" w:cs="宋体"/>
          <w:color w:val="auto"/>
          <w:sz w:val="24"/>
        </w:rPr>
      </w:pPr>
      <w:r>
        <w:rPr>
          <w:rFonts w:hint="eastAsia" w:ascii="宋体" w:hAnsi="宋体" w:cs="宋体"/>
          <w:color w:val="auto"/>
          <w:sz w:val="24"/>
        </w:rPr>
        <w:t>联系方式：</w:t>
      </w:r>
      <w:r>
        <w:rPr>
          <w:rFonts w:hint="eastAsia" w:ascii="宋体" w:hAnsi="宋体" w:cs="宋体"/>
          <w:bCs/>
          <w:color w:val="auto"/>
          <w:sz w:val="24"/>
          <w:highlight w:val="none"/>
        </w:rPr>
        <w:t>0533-5207272</w:t>
      </w:r>
    </w:p>
    <w:p>
      <w:pPr>
        <w:spacing w:line="560" w:lineRule="exact"/>
        <w:ind w:firstLine="720" w:firstLineChars="300"/>
        <w:outlineLvl w:val="2"/>
        <w:rPr>
          <w:rFonts w:ascii="宋体" w:hAnsi="宋体" w:cs="宋体"/>
          <w:color w:val="auto"/>
          <w:sz w:val="24"/>
          <w:u w:val="single"/>
        </w:rPr>
      </w:pPr>
      <w:bookmarkStart w:id="16" w:name="_Toc22554"/>
      <w:r>
        <w:rPr>
          <w:rFonts w:hint="eastAsia" w:ascii="宋体" w:hAnsi="宋体" w:cs="宋体"/>
          <w:color w:val="auto"/>
          <w:sz w:val="24"/>
        </w:rPr>
        <w:t>3.项目联系方式</w:t>
      </w:r>
      <w:bookmarkEnd w:id="16"/>
    </w:p>
    <w:p>
      <w:pPr>
        <w:pStyle w:val="38"/>
        <w:spacing w:line="560" w:lineRule="exact"/>
        <w:ind w:firstLine="720" w:firstLineChars="300"/>
        <w:rPr>
          <w:rFonts w:hAnsi="宋体" w:cs="宋体"/>
          <w:color w:val="auto"/>
          <w:sz w:val="24"/>
        </w:rPr>
      </w:pPr>
      <w:r>
        <w:rPr>
          <w:rFonts w:hint="eastAsia" w:hAnsi="宋体" w:cs="宋体"/>
          <w:color w:val="auto"/>
          <w:sz w:val="24"/>
        </w:rPr>
        <w:t>项目联系人：</w:t>
      </w:r>
      <w:r>
        <w:rPr>
          <w:rFonts w:hint="eastAsia" w:hAnsi="宋体" w:cs="宋体"/>
          <w:color w:val="auto"/>
          <w:sz w:val="24"/>
          <w:lang w:eastAsia="zh-CN"/>
        </w:rPr>
        <w:t>刘东敏、</w:t>
      </w:r>
      <w:r>
        <w:rPr>
          <w:rFonts w:hint="eastAsia" w:hAnsi="宋体" w:cs="宋体"/>
          <w:color w:val="auto"/>
          <w:sz w:val="24"/>
        </w:rPr>
        <w:t>张金鹏</w:t>
      </w:r>
    </w:p>
    <w:p>
      <w:pPr>
        <w:adjustRightInd w:val="0"/>
        <w:snapToGrid w:val="0"/>
        <w:spacing w:line="500" w:lineRule="exact"/>
        <w:ind w:firstLine="720" w:firstLineChars="300"/>
        <w:rPr>
          <w:rFonts w:hint="eastAsia" w:ascii="宋体" w:hAnsi="宋体" w:cs="宋体"/>
          <w:bCs/>
          <w:color w:val="auto"/>
          <w:sz w:val="24"/>
          <w:highlight w:val="none"/>
          <w:lang w:val="en-US" w:eastAsia="zh-CN"/>
        </w:rPr>
      </w:pPr>
      <w:r>
        <w:rPr>
          <w:rFonts w:hint="eastAsia" w:ascii="宋体" w:hAnsi="宋体" w:cs="宋体"/>
          <w:color w:val="auto"/>
          <w:sz w:val="24"/>
        </w:rPr>
        <w:t>电　话：</w:t>
      </w:r>
      <w:r>
        <w:rPr>
          <w:rFonts w:hint="eastAsia" w:ascii="宋体" w:hAnsi="宋体" w:cs="宋体"/>
          <w:bCs/>
          <w:color w:val="auto"/>
          <w:sz w:val="24"/>
          <w:highlight w:val="none"/>
        </w:rPr>
        <w:t>0533-5207272</w:t>
      </w:r>
    </w:p>
    <w:p>
      <w:pPr>
        <w:spacing w:line="560" w:lineRule="exact"/>
        <w:ind w:firstLine="720" w:firstLineChars="300"/>
        <w:rPr>
          <w:rFonts w:ascii="宋体" w:hAnsi="宋体" w:cs="宋体"/>
          <w:color w:val="auto"/>
          <w:sz w:val="24"/>
        </w:rPr>
      </w:pPr>
    </w:p>
    <w:p>
      <w:pPr>
        <w:spacing w:line="560" w:lineRule="exact"/>
        <w:rPr>
          <w:rFonts w:ascii="宋体" w:hAnsi="宋体" w:cs="宋体"/>
          <w:color w:val="auto"/>
          <w:sz w:val="24"/>
        </w:rPr>
      </w:pPr>
    </w:p>
    <w:p>
      <w:pPr>
        <w:pStyle w:val="4"/>
        <w:spacing w:line="560" w:lineRule="exact"/>
        <w:rPr>
          <w:rFonts w:hAnsi="宋体"/>
          <w:color w:val="auto"/>
        </w:rPr>
      </w:pPr>
      <w:r>
        <w:rPr>
          <w:rFonts w:hAnsi="宋体"/>
          <w:color w:val="auto"/>
        </w:rPr>
        <w:br w:type="page"/>
      </w:r>
      <w:bookmarkStart w:id="17" w:name="_Toc31432"/>
      <w:r>
        <w:rPr>
          <w:rFonts w:hint="eastAsia" w:hAnsi="宋体"/>
          <w:color w:val="auto"/>
        </w:rPr>
        <w:t>第二章 投标人须知</w:t>
      </w:r>
      <w:bookmarkEnd w:id="2"/>
      <w:bookmarkEnd w:id="3"/>
      <w:bookmarkEnd w:id="4"/>
      <w:bookmarkEnd w:id="5"/>
      <w:bookmarkEnd w:id="17"/>
    </w:p>
    <w:tbl>
      <w:tblPr>
        <w:tblStyle w:val="19"/>
        <w:tblW w:w="946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44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467" w:type="dxa"/>
            <w:gridSpan w:val="2"/>
            <w:vAlign w:val="center"/>
          </w:tcPr>
          <w:p>
            <w:pPr>
              <w:spacing w:line="560" w:lineRule="exact"/>
              <w:jc w:val="center"/>
              <w:rPr>
                <w:rFonts w:ascii="宋体" w:hAnsi="宋体"/>
                <w:b/>
                <w:color w:val="auto"/>
                <w:sz w:val="24"/>
              </w:rPr>
            </w:pPr>
            <w:r>
              <w:rPr>
                <w:rFonts w:hint="eastAsia" w:ascii="宋体" w:hAnsi="宋体" w:cs="宋体"/>
                <w:b/>
                <w:color w:val="auto"/>
                <w:sz w:val="24"/>
              </w:rPr>
              <w:t>投标人须知资料表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bookmarkStart w:id="18" w:name="_Toc520356143"/>
            <w:bookmarkStart w:id="19" w:name="_Toc216582805"/>
            <w:bookmarkStart w:id="20" w:name="_Toc515647757"/>
            <w:bookmarkStart w:id="21" w:name="_Toc21215"/>
            <w:bookmarkStart w:id="22" w:name="_Toc21015"/>
            <w:r>
              <w:rPr>
                <w:rFonts w:hint="eastAsia" w:ascii="宋体" w:hAnsi="宋体"/>
                <w:color w:val="auto"/>
                <w:sz w:val="24"/>
              </w:rPr>
              <w:t>条款号</w:t>
            </w:r>
          </w:p>
        </w:tc>
        <w:tc>
          <w:tcPr>
            <w:tcW w:w="8446" w:type="dxa"/>
            <w:vAlign w:val="center"/>
          </w:tcPr>
          <w:p>
            <w:pPr>
              <w:spacing w:line="560" w:lineRule="exact"/>
              <w:jc w:val="center"/>
              <w:rPr>
                <w:rFonts w:ascii="宋体" w:hAnsi="宋体"/>
                <w:b/>
                <w:color w:val="auto"/>
                <w:sz w:val="24"/>
              </w:rPr>
            </w:pPr>
            <w:r>
              <w:rPr>
                <w:rFonts w:hint="eastAsia" w:ascii="宋体" w:hAnsi="宋体"/>
                <w:b/>
                <w:color w:val="auto"/>
                <w:sz w:val="24"/>
              </w:rPr>
              <w:t>内</w:t>
            </w:r>
            <w:r>
              <w:rPr>
                <w:rFonts w:ascii="宋体" w:hAnsi="宋体"/>
                <w:b/>
                <w:color w:val="auto"/>
                <w:sz w:val="24"/>
              </w:rPr>
              <w:t xml:space="preserve">      </w:t>
            </w:r>
            <w:r>
              <w:rPr>
                <w:rFonts w:hint="eastAsia" w:ascii="宋体" w:hAnsi="宋体"/>
                <w:b/>
                <w:color w:val="auto"/>
                <w:sz w:val="24"/>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jc w:val="center"/>
        </w:trPr>
        <w:tc>
          <w:tcPr>
            <w:tcW w:w="1021" w:type="dxa"/>
            <w:vAlign w:val="center"/>
          </w:tcPr>
          <w:p>
            <w:pPr>
              <w:spacing w:line="560" w:lineRule="exact"/>
              <w:jc w:val="center"/>
              <w:rPr>
                <w:rFonts w:ascii="宋体" w:hAnsi="宋体"/>
                <w:color w:val="auto"/>
                <w:sz w:val="24"/>
              </w:rPr>
            </w:pPr>
            <w:r>
              <w:rPr>
                <w:rFonts w:ascii="宋体" w:hAnsi="宋体"/>
                <w:color w:val="auto"/>
                <w:sz w:val="24"/>
              </w:rPr>
              <w:t>1.1</w:t>
            </w:r>
          </w:p>
        </w:tc>
        <w:tc>
          <w:tcPr>
            <w:tcW w:w="8446" w:type="dxa"/>
            <w:vAlign w:val="center"/>
          </w:tcPr>
          <w:p>
            <w:pPr>
              <w:spacing w:line="560" w:lineRule="exact"/>
              <w:ind w:left="105" w:leftChars="50" w:right="105" w:rightChars="50" w:firstLine="480" w:firstLineChars="200"/>
              <w:rPr>
                <w:rFonts w:hint="eastAsia" w:ascii="宋体" w:hAnsi="宋体" w:eastAsia="宋体"/>
                <w:color w:val="auto"/>
                <w:sz w:val="24"/>
                <w:lang w:eastAsia="zh-CN"/>
              </w:rPr>
            </w:pPr>
            <w:r>
              <w:rPr>
                <w:rFonts w:hint="eastAsia" w:ascii="宋体" w:hAnsi="宋体"/>
                <w:color w:val="auto"/>
                <w:sz w:val="24"/>
              </w:rPr>
              <w:t>采购人：</w:t>
            </w:r>
            <w:r>
              <w:rPr>
                <w:rFonts w:hint="eastAsia" w:ascii="宋体" w:hAnsi="宋体"/>
                <w:color w:val="auto"/>
                <w:sz w:val="24"/>
                <w:lang w:eastAsia="zh-CN"/>
              </w:rPr>
              <w:t>山东省淄博第十一中学</w:t>
            </w:r>
          </w:p>
          <w:p>
            <w:pPr>
              <w:spacing w:line="560" w:lineRule="exact"/>
              <w:ind w:left="105" w:leftChars="50" w:right="105" w:rightChars="50" w:firstLine="480" w:firstLineChars="200"/>
              <w:rPr>
                <w:rFonts w:ascii="宋体" w:hAnsi="宋体"/>
                <w:color w:val="auto"/>
                <w:sz w:val="24"/>
                <w:highlight w:val="none"/>
              </w:rPr>
            </w:pPr>
            <w:r>
              <w:rPr>
                <w:rFonts w:hint="eastAsia" w:ascii="宋体" w:hAnsi="宋体"/>
                <w:color w:val="auto"/>
                <w:sz w:val="24"/>
                <w:highlight w:val="none"/>
              </w:rPr>
              <w:t>地  址：</w:t>
            </w:r>
            <w:r>
              <w:rPr>
                <w:rFonts w:hint="eastAsia" w:ascii="宋体" w:hAnsi="宋体" w:cs="宋体"/>
                <w:color w:val="auto"/>
                <w:sz w:val="24"/>
                <w:highlight w:val="none"/>
              </w:rPr>
              <w:t>淄博市</w:t>
            </w:r>
            <w:r>
              <w:rPr>
                <w:rFonts w:hint="eastAsia" w:ascii="宋体" w:hAnsi="宋体" w:cs="宋体"/>
                <w:color w:val="auto"/>
                <w:sz w:val="24"/>
                <w:highlight w:val="none"/>
                <w:lang w:val="en-US" w:eastAsia="zh-CN"/>
              </w:rPr>
              <w:t>高新区柳泉路</w:t>
            </w:r>
            <w:r>
              <w:rPr>
                <w:rFonts w:hint="eastAsia" w:ascii="宋体" w:hAnsi="宋体" w:cs="宋体"/>
                <w:color w:val="auto"/>
                <w:sz w:val="24"/>
                <w:highlight w:val="none"/>
              </w:rPr>
              <w:t>119号</w:t>
            </w:r>
          </w:p>
          <w:p>
            <w:pPr>
              <w:spacing w:line="560" w:lineRule="exact"/>
              <w:ind w:left="105" w:leftChars="50" w:right="105" w:rightChars="50" w:firstLine="480" w:firstLineChars="200"/>
              <w:rPr>
                <w:rFonts w:hint="default" w:ascii="宋体" w:hAnsi="宋体" w:eastAsia="宋体"/>
                <w:color w:val="auto"/>
                <w:lang w:val="en-US" w:eastAsia="zh-CN"/>
              </w:rPr>
            </w:pPr>
            <w:r>
              <w:rPr>
                <w:rFonts w:hint="eastAsia" w:ascii="宋体" w:hAnsi="宋体"/>
                <w:color w:val="auto"/>
                <w:sz w:val="24"/>
                <w:highlight w:val="none"/>
              </w:rPr>
              <w:t>电  话：</w:t>
            </w:r>
            <w:r>
              <w:rPr>
                <w:rFonts w:hint="eastAsia" w:ascii="宋体" w:hAnsi="宋体" w:cs="宋体"/>
                <w:color w:val="auto"/>
                <w:sz w:val="24"/>
                <w:szCs w:val="24"/>
                <w:highlight w:val="none"/>
                <w:lang w:val="en-US" w:eastAsia="zh-CN"/>
              </w:rPr>
              <w:t>0533-3066177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jc w:val="center"/>
        </w:trPr>
        <w:tc>
          <w:tcPr>
            <w:tcW w:w="1021" w:type="dxa"/>
            <w:vAlign w:val="center"/>
          </w:tcPr>
          <w:p>
            <w:pPr>
              <w:spacing w:line="560" w:lineRule="exact"/>
              <w:jc w:val="center"/>
              <w:rPr>
                <w:rFonts w:ascii="宋体" w:hAnsi="宋体"/>
                <w:color w:val="auto"/>
                <w:sz w:val="24"/>
              </w:rPr>
            </w:pPr>
            <w:r>
              <w:rPr>
                <w:rFonts w:ascii="宋体" w:hAnsi="宋体"/>
                <w:color w:val="auto"/>
                <w:sz w:val="24"/>
              </w:rPr>
              <w:t>1.2</w:t>
            </w:r>
          </w:p>
        </w:tc>
        <w:tc>
          <w:tcPr>
            <w:tcW w:w="8446" w:type="dxa"/>
            <w:vAlign w:val="center"/>
          </w:tcPr>
          <w:p>
            <w:pPr>
              <w:spacing w:line="560" w:lineRule="exact"/>
              <w:ind w:left="105" w:leftChars="50" w:right="105" w:rightChars="50" w:firstLine="480" w:firstLineChars="200"/>
              <w:rPr>
                <w:rFonts w:ascii="宋体" w:hAnsi="宋体"/>
                <w:color w:val="auto"/>
                <w:sz w:val="24"/>
                <w:u w:val="single"/>
              </w:rPr>
            </w:pPr>
            <w:r>
              <w:rPr>
                <w:rFonts w:hint="eastAsia" w:ascii="宋体" w:hAnsi="宋体"/>
                <w:color w:val="auto"/>
                <w:sz w:val="24"/>
              </w:rPr>
              <w:t>采购代理机构：中杰齐晟项目管理有限公司</w:t>
            </w:r>
          </w:p>
          <w:p>
            <w:pPr>
              <w:spacing w:line="560" w:lineRule="exact"/>
              <w:ind w:left="105" w:leftChars="50" w:right="105" w:rightChars="50" w:firstLine="480" w:firstLineChars="200"/>
              <w:rPr>
                <w:rFonts w:ascii="宋体" w:hAnsi="宋体"/>
                <w:color w:val="auto"/>
                <w:sz w:val="24"/>
                <w:u w:val="single"/>
              </w:rPr>
            </w:pPr>
            <w:r>
              <w:rPr>
                <w:rFonts w:hint="eastAsia" w:ascii="宋体" w:hAnsi="宋体"/>
                <w:color w:val="auto"/>
                <w:sz w:val="24"/>
              </w:rPr>
              <w:t>地址：淄博市张店区北京路与华光路西南创业大厦9楼</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业务联系人：</w:t>
            </w:r>
            <w:r>
              <w:rPr>
                <w:rFonts w:hint="eastAsia" w:hAnsi="宋体" w:cs="宋体"/>
                <w:color w:val="auto"/>
                <w:sz w:val="24"/>
                <w:lang w:eastAsia="zh-CN"/>
              </w:rPr>
              <w:t>刘东敏、</w:t>
            </w:r>
            <w:r>
              <w:rPr>
                <w:rFonts w:hint="eastAsia" w:hAnsi="宋体" w:cs="宋体"/>
                <w:color w:val="auto"/>
                <w:sz w:val="24"/>
              </w:rPr>
              <w:t>张金鹏</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电话：</w:t>
            </w:r>
            <w:r>
              <w:rPr>
                <w:rFonts w:hint="eastAsia" w:ascii="宋体" w:hAnsi="宋体" w:cs="宋体"/>
                <w:bCs/>
                <w:color w:val="auto"/>
                <w:sz w:val="24"/>
                <w:highlight w:val="none"/>
              </w:rPr>
              <w:t>0533-5207272</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传真：/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1.3.4</w:t>
            </w:r>
          </w:p>
        </w:tc>
        <w:tc>
          <w:tcPr>
            <w:tcW w:w="8446" w:type="dxa"/>
            <w:vAlign w:val="center"/>
          </w:tcPr>
          <w:p>
            <w:pPr>
              <w:spacing w:line="560" w:lineRule="exact"/>
              <w:ind w:left="105" w:leftChars="50" w:right="105" w:rightChars="50" w:firstLine="480" w:firstLineChars="200"/>
              <w:rPr>
                <w:color w:val="auto"/>
                <w:sz w:val="24"/>
              </w:rPr>
            </w:pPr>
            <w:r>
              <w:rPr>
                <w:rFonts w:hint="eastAsia"/>
                <w:color w:val="auto"/>
                <w:sz w:val="24"/>
              </w:rPr>
              <w:t>合格投标人的特定资格要求：</w:t>
            </w:r>
          </w:p>
          <w:p>
            <w:pPr>
              <w:keepNext w:val="0"/>
              <w:keepLines w:val="0"/>
              <w:pageBreakBefore w:val="0"/>
              <w:widowControl/>
              <w:kinsoku/>
              <w:wordWrap/>
              <w:overflowPunct/>
              <w:topLinePunct w:val="0"/>
              <w:autoSpaceDE/>
              <w:autoSpaceDN/>
              <w:bidi w:val="0"/>
              <w:adjustRightInd/>
              <w:snapToGrid/>
              <w:spacing w:line="500" w:lineRule="exact"/>
              <w:ind w:right="0" w:rightChars="0" w:firstLine="480" w:firstLineChars="200"/>
              <w:jc w:val="left"/>
              <w:textAlignment w:val="auto"/>
              <w:rPr>
                <w:rFonts w:ascii="宋体" w:hAnsi="宋体" w:cs="宋体"/>
                <w:bCs/>
                <w:color w:val="auto"/>
                <w:kern w:val="0"/>
                <w:sz w:val="24"/>
                <w:highlight w:val="none"/>
                <w:lang w:val="zh-CN"/>
              </w:rPr>
            </w:pPr>
            <w:r>
              <w:rPr>
                <w:rFonts w:hint="eastAsia" w:ascii="宋体" w:hAnsi="宋体" w:cs="宋体"/>
                <w:bCs/>
                <w:color w:val="auto"/>
                <w:kern w:val="0"/>
                <w:sz w:val="24"/>
                <w:highlight w:val="none"/>
              </w:rPr>
              <w:t>1.</w:t>
            </w:r>
            <w:r>
              <w:rPr>
                <w:rFonts w:hint="eastAsia" w:ascii="宋体" w:hAnsi="宋体" w:cs="宋体"/>
                <w:bCs/>
                <w:color w:val="auto"/>
                <w:kern w:val="0"/>
                <w:sz w:val="24"/>
                <w:highlight w:val="none"/>
                <w:lang w:val="zh-CN"/>
              </w:rPr>
              <w:t>具有统一社会信用代码的《营业执照》；</w:t>
            </w:r>
          </w:p>
          <w:p>
            <w:pPr>
              <w:keepNext w:val="0"/>
              <w:keepLines w:val="0"/>
              <w:pageBreakBefore w:val="0"/>
              <w:widowControl/>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cs="宋体"/>
                <w:bCs/>
                <w:color w:val="auto"/>
                <w:kern w:val="0"/>
                <w:sz w:val="24"/>
                <w:highlight w:val="none"/>
              </w:rPr>
            </w:pPr>
            <w:r>
              <w:rPr>
                <w:rFonts w:hint="eastAsia" w:ascii="宋体" w:hAnsi="宋体" w:cs="宋体"/>
                <w:bCs/>
                <w:color w:val="auto"/>
                <w:kern w:val="0"/>
                <w:sz w:val="24"/>
                <w:highlight w:val="none"/>
              </w:rPr>
              <w:t>2.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w:t>
            </w:r>
          </w:p>
          <w:p>
            <w:pPr>
              <w:keepNext w:val="0"/>
              <w:keepLines w:val="0"/>
              <w:pageBreakBefore w:val="0"/>
              <w:widowControl/>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cs="宋体"/>
                <w:bCs/>
                <w:color w:val="auto"/>
                <w:kern w:val="0"/>
                <w:sz w:val="24"/>
                <w:highlight w:val="none"/>
              </w:rPr>
            </w:pPr>
            <w:r>
              <w:rPr>
                <w:rFonts w:hint="eastAsia" w:ascii="宋体" w:hAnsi="宋体" w:cs="宋体"/>
                <w:bCs/>
                <w:color w:val="auto"/>
                <w:kern w:val="0"/>
                <w:sz w:val="24"/>
                <w:highlight w:val="none"/>
                <w:lang w:val="en-US" w:eastAsia="zh-CN"/>
              </w:rPr>
              <w:t>3.</w:t>
            </w:r>
            <w:r>
              <w:rPr>
                <w:rFonts w:hint="eastAsia" w:ascii="宋体" w:hAnsi="宋体" w:cs="宋体"/>
                <w:color w:val="auto"/>
                <w:sz w:val="24"/>
                <w:szCs w:val="22"/>
                <w:highlight w:val="none"/>
              </w:rPr>
              <w:t>供应商提供“政府采购供应商信用承诺书”的承诺函原件扫描件；</w:t>
            </w:r>
          </w:p>
          <w:p>
            <w:pPr>
              <w:spacing w:line="560" w:lineRule="exact"/>
              <w:ind w:right="105" w:rightChars="50" w:firstLine="480" w:firstLineChars="200"/>
              <w:rPr>
                <w:color w:val="auto"/>
              </w:rPr>
            </w:pP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w:t>
            </w:r>
            <w:r>
              <w:rPr>
                <w:rFonts w:hint="eastAsia" w:ascii="宋体" w:hAnsi="宋体" w:cs="宋体"/>
                <w:bCs/>
                <w:color w:val="auto"/>
                <w:kern w:val="0"/>
                <w:sz w:val="24"/>
                <w:highlight w:val="none"/>
                <w:lang w:val="zh-CN"/>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spacing w:line="560" w:lineRule="exact"/>
              <w:jc w:val="center"/>
              <w:rPr>
                <w:rFonts w:ascii="宋体" w:hAnsi="宋体"/>
                <w:color w:val="auto"/>
                <w:sz w:val="24"/>
                <w:highlight w:val="yellow"/>
              </w:rPr>
            </w:pPr>
            <w:r>
              <w:rPr>
                <w:rFonts w:hint="eastAsia" w:ascii="宋体" w:hAnsi="宋体"/>
                <w:color w:val="auto"/>
                <w:sz w:val="24"/>
              </w:rPr>
              <w:t>1.3.</w:t>
            </w:r>
            <w:r>
              <w:rPr>
                <w:rFonts w:ascii="宋体" w:hAnsi="宋体"/>
                <w:color w:val="auto"/>
                <w:sz w:val="24"/>
              </w:rPr>
              <w:t>5</w:t>
            </w:r>
          </w:p>
        </w:tc>
        <w:tc>
          <w:tcPr>
            <w:tcW w:w="8446" w:type="dxa"/>
            <w:vAlign w:val="center"/>
          </w:tcPr>
          <w:p>
            <w:pPr>
              <w:spacing w:line="560" w:lineRule="exact"/>
              <w:ind w:left="105" w:leftChars="50" w:right="105" w:rightChars="50" w:firstLine="480" w:firstLineChars="200"/>
              <w:rPr>
                <w:rFonts w:ascii="宋体" w:hAnsi="宋体"/>
                <w:color w:val="auto"/>
                <w:sz w:val="24"/>
                <w:highlight w:val="yellow"/>
              </w:rPr>
            </w:pPr>
            <w:r>
              <w:rPr>
                <w:rFonts w:hint="eastAsia" w:ascii="宋体" w:hAnsi="宋体"/>
                <w:color w:val="auto"/>
                <w:sz w:val="24"/>
              </w:rPr>
              <w:t>是否为专门面向</w:t>
            </w:r>
            <w:r>
              <w:rPr>
                <w:rFonts w:ascii="宋体" w:hAnsi="宋体"/>
                <w:color w:val="auto"/>
                <w:sz w:val="24"/>
              </w:rPr>
              <w:t>中小企业采购</w:t>
            </w:r>
            <w:r>
              <w:rPr>
                <w:rFonts w:hint="eastAsia" w:ascii="宋体" w:hAnsi="宋体"/>
                <w:color w:val="auto"/>
                <w:sz w:val="24"/>
              </w:rPr>
              <w:t xml:space="preserve">：（是 □    否  </w:t>
            </w:r>
            <w:r>
              <w:rPr>
                <w:rFonts w:hint="eastAsia" w:ascii="仿宋_GB2312" w:hAnsi="仿宋_GB2312" w:eastAsia="仿宋_GB2312" w:cs="仿宋_GB2312"/>
                <w:bCs/>
                <w:color w:val="auto"/>
                <w:sz w:val="24"/>
              </w:rPr>
              <w:t>☑</w:t>
            </w:r>
            <w:r>
              <w:rPr>
                <w:rFonts w:hint="eastAsia" w:ascii="宋体" w:hAnsi="宋体"/>
                <w:color w:val="auto"/>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1.3.6</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采购标的所属行业：制造业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1.3.7</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ascii="宋体" w:hAnsi="宋体"/>
                <w:color w:val="auto"/>
                <w:sz w:val="24"/>
              </w:rPr>
              <w:t>是否允许进口产品参与投标</w:t>
            </w:r>
            <w:r>
              <w:rPr>
                <w:rFonts w:hint="eastAsia" w:ascii="宋体" w:hAnsi="宋体"/>
                <w:color w:val="auto"/>
                <w:sz w:val="24"/>
              </w:rPr>
              <w:t xml:space="preserve">：（是 □   否  </w:t>
            </w:r>
            <w:r>
              <w:rPr>
                <w:rFonts w:hint="eastAsia" w:ascii="仿宋_GB2312" w:hAnsi="仿宋_GB2312" w:eastAsia="仿宋_GB2312" w:cs="仿宋_GB2312"/>
                <w:bCs/>
                <w:color w:val="auto"/>
                <w:sz w:val="24"/>
              </w:rPr>
              <w:t>☑</w:t>
            </w:r>
            <w:r>
              <w:rPr>
                <w:rFonts w:hint="eastAsia" w:ascii="宋体" w:hAnsi="宋体"/>
                <w:color w:val="auto"/>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1.4</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 xml:space="preserve">是否允许联合体投标：（是  □    否  </w:t>
            </w:r>
            <w:r>
              <w:rPr>
                <w:rFonts w:hint="eastAsia" w:ascii="仿宋_GB2312" w:hAnsi="仿宋_GB2312" w:eastAsia="仿宋_GB2312" w:cs="仿宋_GB2312"/>
                <w:bCs/>
                <w:color w:val="auto"/>
                <w:sz w:val="24"/>
              </w:rPr>
              <w:t>☑</w:t>
            </w:r>
            <w:r>
              <w:rPr>
                <w:rFonts w:hint="eastAsia" w:ascii="宋体" w:hAnsi="宋体"/>
                <w:color w:val="auto"/>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1.4.7</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联合体的其他资格要求：/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2.2</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 xml:space="preserve">是否有分包：是 </w:t>
            </w:r>
            <w:r>
              <w:rPr>
                <w:rFonts w:hint="eastAsia" w:ascii="仿宋_GB2312" w:hAnsi="仿宋_GB2312" w:eastAsia="仿宋_GB2312" w:cs="仿宋_GB2312"/>
                <w:bCs/>
                <w:color w:val="auto"/>
                <w:sz w:val="24"/>
              </w:rPr>
              <w:t>□</w:t>
            </w:r>
            <w:r>
              <w:rPr>
                <w:rFonts w:hint="eastAsia" w:ascii="宋体" w:hAnsi="宋体"/>
                <w:color w:val="auto"/>
                <w:sz w:val="24"/>
              </w:rPr>
              <w:t xml:space="preserve">  否 </w:t>
            </w:r>
            <w:r>
              <w:rPr>
                <w:rFonts w:hint="eastAsia" w:ascii="仿宋_GB2312" w:hAnsi="仿宋_GB2312" w:eastAsia="仿宋_GB2312" w:cs="仿宋_GB2312"/>
                <w:bCs/>
                <w:color w:val="auto"/>
                <w:sz w:val="24"/>
              </w:rPr>
              <w:t>☑</w:t>
            </w:r>
            <w:r>
              <w:rPr>
                <w:rFonts w:hint="eastAsia" w:ascii="宋体" w:hAnsi="宋体"/>
                <w:color w:val="auto"/>
                <w:sz w:val="24"/>
              </w:rPr>
              <w:t xml:space="preserve"> </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本项目预算额：</w:t>
            </w:r>
            <w:r>
              <w:rPr>
                <w:rFonts w:hint="eastAsia" w:ascii="宋体" w:hAnsi="宋体" w:cs="宋体"/>
                <w:color w:val="auto"/>
                <w:sz w:val="24"/>
                <w:lang w:val="en-US" w:eastAsia="zh-CN"/>
              </w:rPr>
              <w:t>69</w:t>
            </w:r>
            <w:r>
              <w:rPr>
                <w:rFonts w:hint="eastAsia" w:ascii="宋体" w:hAnsi="宋体"/>
                <w:color w:val="auto"/>
                <w:sz w:val="24"/>
              </w:rPr>
              <w:t xml:space="preserve">万元  </w:t>
            </w:r>
          </w:p>
          <w:p>
            <w:pPr>
              <w:spacing w:line="560" w:lineRule="exact"/>
              <w:ind w:left="105" w:leftChars="50" w:right="105" w:rightChars="50" w:firstLine="480" w:firstLineChars="200"/>
              <w:rPr>
                <w:rFonts w:ascii="宋体" w:hAnsi="宋体"/>
                <w:color w:val="auto"/>
                <w:sz w:val="24"/>
              </w:rPr>
            </w:pPr>
            <w:r>
              <w:rPr>
                <w:rFonts w:ascii="宋体" w:hAnsi="宋体"/>
                <w:color w:val="auto"/>
                <w:sz w:val="24"/>
              </w:rPr>
              <w:t>本项目预算属于以下情形：</w:t>
            </w:r>
          </w:p>
          <w:p>
            <w:pPr>
              <w:spacing w:line="560" w:lineRule="exact"/>
              <w:ind w:left="105" w:leftChars="50" w:right="105" w:rightChars="50" w:firstLine="480" w:firstLineChars="200"/>
              <w:rPr>
                <w:rFonts w:ascii="宋体" w:hAnsi="宋体"/>
                <w:color w:val="auto"/>
                <w:sz w:val="24"/>
              </w:rPr>
            </w:pPr>
            <w:r>
              <w:rPr>
                <w:rFonts w:ascii="宋体" w:hAnsi="宋体"/>
                <w:color w:val="auto"/>
                <w:sz w:val="24"/>
              </w:rPr>
              <w:t>(1)项目为非预采购项目</w:t>
            </w:r>
            <w:r>
              <w:rPr>
                <w:rFonts w:hint="eastAsia" w:ascii="仿宋_GB2312" w:hAnsi="仿宋_GB2312" w:eastAsia="仿宋_GB2312" w:cs="仿宋_GB2312"/>
                <w:bCs/>
                <w:color w:val="auto"/>
                <w:sz w:val="24"/>
              </w:rPr>
              <w:t>☑</w:t>
            </w:r>
            <w:r>
              <w:rPr>
                <w:rFonts w:hint="eastAsia" w:ascii="宋体" w:hAnsi="宋体"/>
                <w:color w:val="auto"/>
                <w:sz w:val="24"/>
              </w:rPr>
              <w:t xml:space="preserve">  </w:t>
            </w:r>
            <w:r>
              <w:rPr>
                <w:rFonts w:ascii="宋体" w:hAnsi="宋体"/>
                <w:color w:val="auto"/>
                <w:sz w:val="24"/>
              </w:rPr>
              <w:t>预采购项目</w:t>
            </w:r>
            <w:r>
              <w:rPr>
                <w:rFonts w:hint="eastAsia" w:ascii="仿宋_GB2312" w:hAnsi="仿宋_GB2312" w:eastAsia="仿宋_GB2312" w:cs="仿宋_GB2312"/>
                <w:bCs/>
                <w:color w:val="auto"/>
                <w:sz w:val="24"/>
              </w:rPr>
              <w:t>□</w:t>
            </w:r>
          </w:p>
          <w:p>
            <w:pPr>
              <w:spacing w:line="560" w:lineRule="exact"/>
              <w:ind w:left="105" w:leftChars="50" w:right="105" w:rightChars="50" w:firstLine="480" w:firstLineChars="200"/>
              <w:rPr>
                <w:rFonts w:ascii="宋体" w:hAnsi="宋体" w:eastAsiaTheme="minorEastAsia"/>
                <w:color w:val="auto"/>
                <w:sz w:val="24"/>
              </w:rPr>
            </w:pPr>
            <w:r>
              <w:rPr>
                <w:rFonts w:ascii="宋体" w:hAnsi="宋体"/>
                <w:color w:val="auto"/>
                <w:sz w:val="24"/>
              </w:rPr>
              <w:t>(</w:t>
            </w:r>
            <w:r>
              <w:rPr>
                <w:rFonts w:hint="eastAsia" w:ascii="宋体" w:hAnsi="宋体"/>
                <w:color w:val="auto"/>
                <w:sz w:val="24"/>
              </w:rPr>
              <w:t>2</w:t>
            </w:r>
            <w:r>
              <w:rPr>
                <w:rFonts w:ascii="宋体" w:hAnsi="宋体"/>
                <w:color w:val="auto"/>
                <w:sz w:val="24"/>
              </w:rPr>
              <w:t>)项目为跨年度预采购项目，概算总金额</w:t>
            </w:r>
            <w:r>
              <w:rPr>
                <w:rFonts w:hint="eastAsia" w:ascii="宋体" w:hAnsi="宋体"/>
                <w:color w:val="auto"/>
                <w:sz w:val="24"/>
              </w:rPr>
              <w:t>/万</w:t>
            </w:r>
            <w:r>
              <w:rPr>
                <w:rFonts w:ascii="宋体" w:hAnsi="宋体"/>
                <w:color w:val="auto"/>
                <w:sz w:val="24"/>
              </w:rPr>
              <w:t>元，采购年限为</w:t>
            </w:r>
            <w:r>
              <w:rPr>
                <w:rFonts w:hint="eastAsia" w:ascii="宋体" w:hAnsi="宋体"/>
                <w:color w:val="auto"/>
                <w:sz w:val="24"/>
              </w:rPr>
              <w:t>/</w:t>
            </w:r>
            <w:r>
              <w:rPr>
                <w:rFonts w:ascii="宋体" w:hAnsi="宋体"/>
                <w:color w:val="auto"/>
                <w:sz w:val="24"/>
              </w:rPr>
              <w:t>年，当年安排数</w:t>
            </w:r>
            <w:r>
              <w:rPr>
                <w:rFonts w:hint="eastAsia" w:ascii="宋体" w:hAnsi="宋体"/>
                <w:color w:val="auto"/>
                <w:sz w:val="24"/>
              </w:rPr>
              <w:t>/万</w:t>
            </w:r>
            <w:r>
              <w:rPr>
                <w:rFonts w:ascii="宋体" w:hAnsi="宋体"/>
                <w:color w:val="auto"/>
                <w:sz w:val="24"/>
              </w:rPr>
              <w:t>元</w:t>
            </w:r>
            <w:r>
              <w:rPr>
                <w:rFonts w:hint="eastAsia" w:ascii="宋体" w:hAnsi="宋体"/>
                <w:color w:val="auto"/>
                <w:sz w:val="24"/>
              </w:rPr>
              <w:t>。</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根据《转发财政部关于做好政府采购信息公开工作的通知》（鲁财采</w:t>
            </w:r>
            <w:r>
              <w:rPr>
                <w:rFonts w:hint="eastAsia" w:ascii="宋体" w:hAnsi="宋体" w:cs="宋体"/>
                <w:bCs/>
                <w:color w:val="auto"/>
                <w:sz w:val="24"/>
              </w:rPr>
              <w:t>﹝2015﹞</w:t>
            </w:r>
            <w:r>
              <w:rPr>
                <w:rFonts w:ascii="宋体" w:hAnsi="宋体"/>
                <w:color w:val="auto"/>
                <w:sz w:val="24"/>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color w:val="auto"/>
                <w:sz w:val="24"/>
                <w:highlight w:val="yellow"/>
              </w:rPr>
            </w:pPr>
            <w:r>
              <w:rPr>
                <w:rFonts w:hint="eastAsia" w:ascii="宋体" w:hAnsi="宋体"/>
                <w:color w:val="auto"/>
                <w:sz w:val="24"/>
              </w:rPr>
              <w:t>5.6</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是否现场踏勘：（是 □  否  ☑   ）</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 xml:space="preserve">现场踏勘描述：统一现场考察 □    自行踏勘 □ </w:t>
            </w:r>
          </w:p>
          <w:p>
            <w:pPr>
              <w:pStyle w:val="39"/>
              <w:spacing w:line="560" w:lineRule="exact"/>
              <w:ind w:left="105" w:leftChars="50" w:right="105" w:rightChars="50" w:firstLine="480"/>
              <w:rPr>
                <w:rFonts w:ascii="宋体" w:hAnsi="宋体"/>
                <w:color w:val="auto"/>
              </w:rPr>
            </w:pPr>
            <w:r>
              <w:rPr>
                <w:rFonts w:hint="eastAsia" w:ascii="宋体" w:hAnsi="宋体"/>
                <w:color w:val="auto"/>
              </w:rPr>
              <w:t>现场踏勘时间：    年   月   日至    年   月   日</w:t>
            </w:r>
          </w:p>
          <w:p>
            <w:pPr>
              <w:pStyle w:val="39"/>
              <w:spacing w:line="560" w:lineRule="exact"/>
              <w:ind w:left="105" w:leftChars="50" w:right="105" w:rightChars="50" w:firstLine="480"/>
              <w:rPr>
                <w:rFonts w:ascii="宋体" w:hAnsi="宋体"/>
                <w:color w:val="auto"/>
              </w:rPr>
            </w:pPr>
            <w:r>
              <w:rPr>
                <w:rFonts w:hint="eastAsia" w:ascii="宋体" w:hAnsi="宋体"/>
                <w:color w:val="auto"/>
              </w:rPr>
              <w:t xml:space="preserve">踏勘地点：/                              </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 xml:space="preserve">联系人：/  联系电话：/   </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是否答疑会：（是 □     否 ☑    ）</w:t>
            </w:r>
          </w:p>
          <w:p>
            <w:pPr>
              <w:spacing w:line="560" w:lineRule="exact"/>
              <w:ind w:left="105" w:leftChars="50" w:right="105" w:rightChars="50" w:firstLine="480" w:firstLineChars="200"/>
              <w:rPr>
                <w:rFonts w:ascii="宋体" w:hAnsi="宋体"/>
                <w:color w:val="auto"/>
                <w:sz w:val="24"/>
                <w:highlight w:val="yellow"/>
              </w:rPr>
            </w:pPr>
            <w:r>
              <w:rPr>
                <w:rFonts w:hint="eastAsia" w:ascii="宋体" w:hAnsi="宋体"/>
                <w:color w:val="auto"/>
                <w:sz w:val="24"/>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8.6</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ascii="宋体" w:hAnsi="宋体" w:cs="宋体"/>
                <w:color w:val="auto"/>
                <w:kern w:val="0"/>
                <w:position w:val="-2"/>
                <w:sz w:val="24"/>
              </w:rPr>
              <w:t>是否兼投不兼中</w:t>
            </w:r>
            <w:r>
              <w:rPr>
                <w:rFonts w:hint="eastAsia" w:ascii="宋体" w:hAnsi="宋体" w:cs="宋体"/>
                <w:color w:val="auto"/>
                <w:kern w:val="0"/>
                <w:position w:val="-2"/>
                <w:sz w:val="24"/>
              </w:rPr>
              <w:t>：</w:t>
            </w:r>
            <w:r>
              <w:rPr>
                <w:rFonts w:hint="eastAsia" w:ascii="宋体" w:hAnsi="宋体"/>
                <w:color w:val="auto"/>
                <w:sz w:val="24"/>
              </w:rPr>
              <w:t xml:space="preserve">（是 </w:t>
            </w:r>
            <w:r>
              <w:rPr>
                <w:rFonts w:hint="eastAsia" w:ascii="仿宋_GB2312" w:hAnsi="仿宋_GB2312" w:eastAsia="仿宋_GB2312" w:cs="仿宋_GB2312"/>
                <w:bCs/>
                <w:color w:val="auto"/>
                <w:sz w:val="24"/>
              </w:rPr>
              <w:t>□</w:t>
            </w:r>
            <w:r>
              <w:rPr>
                <w:rFonts w:hint="eastAsia" w:ascii="宋体" w:hAnsi="宋体"/>
                <w:color w:val="auto"/>
                <w:sz w:val="24"/>
              </w:rPr>
              <w:t xml:space="preserve">  否 </w:t>
            </w:r>
            <w:r>
              <w:rPr>
                <w:rFonts w:hint="eastAsia" w:ascii="仿宋_GB2312" w:hAnsi="仿宋_GB2312" w:eastAsia="仿宋_GB2312" w:cs="仿宋_GB2312"/>
                <w:bCs/>
                <w:color w:val="auto"/>
                <w:sz w:val="24"/>
              </w:rPr>
              <w:t>☑</w:t>
            </w:r>
            <w:r>
              <w:rPr>
                <w:rFonts w:hint="eastAsia" w:ascii="宋体" w:hAnsi="宋体"/>
                <w:color w:val="auto"/>
                <w:sz w:val="24"/>
              </w:rPr>
              <w:t xml:space="preserve"> ）</w:t>
            </w:r>
          </w:p>
          <w:p>
            <w:pPr>
              <w:spacing w:before="32" w:line="560" w:lineRule="exact"/>
              <w:ind w:left="105" w:leftChars="50" w:right="105" w:rightChars="50" w:firstLine="480" w:firstLineChars="200"/>
              <w:rPr>
                <w:rFonts w:ascii="宋体" w:hAnsi="宋体" w:cs="宋体"/>
                <w:color w:val="auto"/>
                <w:kern w:val="0"/>
                <w:position w:val="-2"/>
                <w:sz w:val="24"/>
              </w:rPr>
            </w:pPr>
            <w:r>
              <w:rPr>
                <w:rFonts w:hint="eastAsia" w:ascii="宋体" w:hAnsi="宋体" w:cs="宋体"/>
                <w:bCs/>
                <w:color w:val="auto"/>
                <w:sz w:val="24"/>
              </w:rPr>
              <w:t>说明与要求：本项目只有一个包，不存在兼投不兼中的情形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11.1</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ascii="宋体" w:hAnsi="宋体"/>
                <w:color w:val="auto"/>
                <w:sz w:val="24"/>
              </w:rPr>
              <w:t>报价要求</w:t>
            </w:r>
            <w:r>
              <w:rPr>
                <w:rFonts w:hint="eastAsia" w:ascii="宋体" w:hAnsi="宋体"/>
                <w:color w:val="auto"/>
                <w:sz w:val="24"/>
              </w:rPr>
              <w:t>：</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1.本项目所有投标均以人民币报价，投标报价为一次性报价,报价超预算作无效投标处理。</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2.供应商要按投标报价表（统一格式）的内容填写，由全权代表签章并加盖供应商公章。</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3.采购人不接受任何选择报价，只允许提供一个方案和一个报价。多个报价和方案将作为无效投标。</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4.投标报价说明</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4.1供应商的投标报价均不得超出采购预算,如超过采购预算，其投标将被拒绝。</w:t>
            </w:r>
          </w:p>
          <w:p>
            <w:pPr>
              <w:spacing w:line="560" w:lineRule="exact"/>
              <w:ind w:left="105" w:leftChars="50" w:right="105" w:rightChars="50" w:firstLine="480" w:firstLineChars="200"/>
              <w:rPr>
                <w:rFonts w:ascii="宋体" w:hAnsi="宋体"/>
                <w:color w:val="auto"/>
                <w:sz w:val="24"/>
                <w:highlight w:val="none"/>
              </w:rPr>
            </w:pPr>
            <w:r>
              <w:rPr>
                <w:rFonts w:hint="eastAsia" w:ascii="宋体" w:hAnsi="宋体"/>
                <w:color w:val="auto"/>
                <w:sz w:val="24"/>
                <w:highlight w:val="none"/>
              </w:rPr>
              <w:t>本次投标报价为固定总价报价，投标报价应包含设备满足招标文件各项要求并送至指定地点安装调试完毕且检验验收合格后的价格，包括设备费、附件、备品备件、安装辅材及其包装费、运输费、装卸费、保险费、保管费、安装、调试、检验检测费、培训、售后服务，运杂费和内陆运输费、验收费等政策性文件规定及合同包含的所有风险责任的各项费用及其他附带服务的费用、利润、税金等一切费用。</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如果投标报价中有缺项或者漏报，应视为缺项或者漏报价格已分摊在其他项目中。供应商免费提供的项目，应先填写该项目的实际价格，并注明免费，此项不计入总价或合计价。</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所报价格在合同实施期间不因人工、材料的市场因素变化而变动，供应商在计算报价时应考虑一定的风险系数。在其他情况下，由于分项报价填报不完整、不清楚或存在其他任何失误，所导致的任何不利后果均应当由供应商自行承担。</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4.2供应商根据市场价格、自身技术装备、管理水平及资金条件、预期利润等情况自行报价，由此进行的测算和报价采购人不承担任何责任。</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5.最低报价不能作为中标的保证。</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6.结合市场情况，评标委员会应认真分析评价各供应商报价是否符合正常价格范围，是否存在低报价的恶意竞标。一经发现，评标委员会必须以书面形式要求供应商当场作出书面说明并提供相关证明材料，供应商不能合理说明或者不能提供相关证明材料的，按无效标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12.4</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本项目是否要求提供样品：（是 □   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14.1</w:t>
            </w:r>
          </w:p>
        </w:tc>
        <w:tc>
          <w:tcPr>
            <w:tcW w:w="8446" w:type="dxa"/>
            <w:vAlign w:val="center"/>
          </w:tcPr>
          <w:p>
            <w:pPr>
              <w:spacing w:line="560" w:lineRule="exact"/>
              <w:ind w:left="105" w:leftChars="50" w:right="105" w:rightChars="50" w:firstLine="480" w:firstLineChars="200"/>
              <w:rPr>
                <w:rFonts w:ascii="宋体" w:hAnsi="宋体"/>
                <w:color w:val="auto"/>
                <w:sz w:val="24"/>
                <w:u w:val="single"/>
              </w:rPr>
            </w:pPr>
            <w:r>
              <w:rPr>
                <w:rFonts w:hint="eastAsia" w:ascii="宋体" w:hAnsi="宋体"/>
                <w:color w:val="auto"/>
                <w:sz w:val="24"/>
              </w:rPr>
              <w:t>投标有效期：</w:t>
            </w:r>
            <w:r>
              <w:rPr>
                <w:rFonts w:hint="eastAsia" w:ascii="宋体" w:hAnsi="宋体"/>
                <w:color w:val="auto"/>
                <w:sz w:val="24"/>
                <w:u w:val="single"/>
              </w:rPr>
              <w:t>90</w:t>
            </w:r>
            <w:r>
              <w:rPr>
                <w:rFonts w:hint="eastAsia" w:ascii="宋体" w:hAnsi="宋体"/>
                <w:color w:val="auto"/>
                <w:sz w:val="24"/>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15.1</w:t>
            </w:r>
          </w:p>
        </w:tc>
        <w:tc>
          <w:tcPr>
            <w:tcW w:w="8446" w:type="dxa"/>
            <w:vAlign w:val="center"/>
          </w:tcPr>
          <w:p>
            <w:pPr>
              <w:spacing w:line="560" w:lineRule="exact"/>
              <w:ind w:left="105" w:leftChars="50" w:right="105" w:rightChars="50" w:firstLine="480" w:firstLineChars="200"/>
              <w:rPr>
                <w:rFonts w:ascii="宋体" w:hAnsi="宋体"/>
                <w:color w:val="auto"/>
              </w:rPr>
            </w:pPr>
            <w:r>
              <w:rPr>
                <w:rFonts w:hint="eastAsia" w:ascii="宋体" w:hAnsi="宋体" w:cs="宋体"/>
                <w:color w:val="auto"/>
                <w:kern w:val="0"/>
                <w:sz w:val="24"/>
              </w:rPr>
              <w:t xml:space="preserve">需自行上传的文件：加密电子投标文件1份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17．1</w:t>
            </w:r>
          </w:p>
        </w:tc>
        <w:tc>
          <w:tcPr>
            <w:tcW w:w="8446" w:type="dxa"/>
            <w:vAlign w:val="center"/>
          </w:tcPr>
          <w:p>
            <w:pPr>
              <w:spacing w:line="560" w:lineRule="exact"/>
              <w:ind w:left="105" w:leftChars="50" w:right="105" w:rightChars="50" w:firstLine="480" w:firstLineChars="200"/>
              <w:rPr>
                <w:rFonts w:ascii="宋体" w:hAnsi="宋体" w:cs="宋体"/>
                <w:color w:val="auto"/>
                <w:sz w:val="24"/>
              </w:rPr>
            </w:pPr>
            <w:r>
              <w:rPr>
                <w:rFonts w:hint="eastAsia" w:ascii="宋体" w:hAnsi="宋体" w:cs="宋体"/>
                <w:color w:val="auto"/>
                <w:sz w:val="24"/>
              </w:rPr>
              <w:t>投标截止时间：</w:t>
            </w:r>
            <w:r>
              <w:rPr>
                <w:rFonts w:hint="eastAsia" w:ascii="宋体" w:hAnsi="宋体" w:cs="宋体"/>
                <w:color w:val="auto"/>
                <w:sz w:val="24"/>
                <w:u w:val="single"/>
              </w:rPr>
              <w:t>202</w:t>
            </w:r>
            <w:r>
              <w:rPr>
                <w:rFonts w:hint="eastAsia" w:ascii="宋体" w:hAnsi="宋体" w:cs="宋体"/>
                <w:color w:val="auto"/>
                <w:sz w:val="24"/>
                <w:u w:val="single"/>
                <w:lang w:val="en-US" w:eastAsia="zh-CN"/>
              </w:rPr>
              <w:t>2</w:t>
            </w:r>
            <w:r>
              <w:rPr>
                <w:rFonts w:hint="eastAsia" w:ascii="宋体" w:hAnsi="宋体" w:cs="宋体"/>
                <w:color w:val="auto"/>
                <w:sz w:val="24"/>
                <w:u w:val="single"/>
              </w:rPr>
              <w:t>年</w:t>
            </w:r>
            <w:r>
              <w:rPr>
                <w:rFonts w:hint="eastAsia" w:ascii="宋体" w:hAnsi="宋体" w:cs="宋体"/>
                <w:color w:val="auto"/>
                <w:sz w:val="24"/>
                <w:u w:val="single"/>
                <w:lang w:val="en-US" w:eastAsia="zh-CN"/>
              </w:rPr>
              <w:t>7</w:t>
            </w:r>
            <w:r>
              <w:rPr>
                <w:rFonts w:hint="eastAsia" w:ascii="宋体" w:hAnsi="宋体" w:cs="宋体"/>
                <w:color w:val="auto"/>
                <w:sz w:val="24"/>
                <w:u w:val="single"/>
              </w:rPr>
              <w:t>月</w:t>
            </w:r>
            <w:r>
              <w:rPr>
                <w:rFonts w:hint="eastAsia" w:ascii="宋体" w:hAnsi="宋体" w:cs="宋体"/>
                <w:color w:val="auto"/>
                <w:sz w:val="24"/>
                <w:u w:val="single"/>
                <w:lang w:val="en-US" w:eastAsia="zh-CN"/>
              </w:rPr>
              <w:t>28</w:t>
            </w:r>
            <w:r>
              <w:rPr>
                <w:rFonts w:hint="eastAsia" w:ascii="宋体" w:hAnsi="宋体" w:cs="宋体"/>
                <w:color w:val="auto"/>
                <w:sz w:val="24"/>
                <w:u w:val="single"/>
              </w:rPr>
              <w:t>日</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00</w:t>
            </w:r>
            <w:r>
              <w:rPr>
                <w:rFonts w:hint="eastAsia" w:ascii="宋体" w:hAnsi="宋体" w:cs="宋体"/>
                <w:color w:val="auto"/>
                <w:sz w:val="24"/>
                <w:u w:val="single"/>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19.1</w:t>
            </w:r>
          </w:p>
        </w:tc>
        <w:tc>
          <w:tcPr>
            <w:tcW w:w="8446" w:type="dxa"/>
            <w:vAlign w:val="center"/>
          </w:tcPr>
          <w:p>
            <w:pPr>
              <w:spacing w:line="560" w:lineRule="exact"/>
              <w:ind w:left="105" w:leftChars="50" w:right="105" w:rightChars="50" w:firstLine="480" w:firstLineChars="200"/>
              <w:rPr>
                <w:rFonts w:ascii="宋体" w:hAnsi="宋体" w:cs="宋体"/>
                <w:color w:val="auto"/>
                <w:sz w:val="24"/>
              </w:rPr>
            </w:pPr>
            <w:r>
              <w:rPr>
                <w:rFonts w:hint="eastAsia" w:ascii="宋体" w:hAnsi="宋体" w:cs="宋体"/>
                <w:color w:val="auto"/>
                <w:sz w:val="24"/>
              </w:rPr>
              <w:t>开标时间：</w:t>
            </w:r>
            <w:r>
              <w:rPr>
                <w:rFonts w:hint="eastAsia" w:ascii="宋体" w:hAnsi="宋体" w:cs="宋体"/>
                <w:color w:val="auto"/>
                <w:sz w:val="24"/>
                <w:u w:val="single"/>
              </w:rPr>
              <w:t>202</w:t>
            </w:r>
            <w:r>
              <w:rPr>
                <w:rFonts w:hint="eastAsia" w:ascii="宋体" w:hAnsi="宋体" w:cs="宋体"/>
                <w:color w:val="auto"/>
                <w:sz w:val="24"/>
                <w:u w:val="single"/>
                <w:lang w:val="en-US" w:eastAsia="zh-CN"/>
              </w:rPr>
              <w:t>2</w:t>
            </w:r>
            <w:r>
              <w:rPr>
                <w:rFonts w:hint="eastAsia" w:ascii="宋体" w:hAnsi="宋体" w:cs="宋体"/>
                <w:color w:val="auto"/>
                <w:sz w:val="24"/>
                <w:u w:val="single"/>
              </w:rPr>
              <w:t>年</w:t>
            </w:r>
            <w:r>
              <w:rPr>
                <w:rFonts w:hint="eastAsia" w:ascii="宋体" w:hAnsi="宋体" w:cs="宋体"/>
                <w:color w:val="auto"/>
                <w:sz w:val="24"/>
                <w:u w:val="single"/>
                <w:lang w:val="en-US" w:eastAsia="zh-CN"/>
              </w:rPr>
              <w:t>7</w:t>
            </w:r>
            <w:r>
              <w:rPr>
                <w:rFonts w:hint="eastAsia" w:ascii="宋体" w:hAnsi="宋体" w:cs="宋体"/>
                <w:color w:val="auto"/>
                <w:sz w:val="24"/>
                <w:u w:val="single"/>
              </w:rPr>
              <w:t>月</w:t>
            </w:r>
            <w:r>
              <w:rPr>
                <w:rFonts w:hint="eastAsia" w:ascii="宋体" w:hAnsi="宋体" w:cs="宋体"/>
                <w:color w:val="auto"/>
                <w:sz w:val="24"/>
                <w:u w:val="single"/>
                <w:lang w:val="en-US" w:eastAsia="zh-CN"/>
              </w:rPr>
              <w:t>28</w:t>
            </w:r>
            <w:r>
              <w:rPr>
                <w:rFonts w:hint="eastAsia" w:ascii="宋体" w:hAnsi="宋体" w:cs="宋体"/>
                <w:color w:val="auto"/>
                <w:sz w:val="24"/>
                <w:u w:val="single"/>
              </w:rPr>
              <w:t>日</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00</w:t>
            </w:r>
            <w:r>
              <w:rPr>
                <w:rFonts w:hint="eastAsia" w:ascii="宋体" w:hAnsi="宋体" w:cs="宋体"/>
                <w:color w:val="auto"/>
                <w:sz w:val="24"/>
                <w:u w:val="single"/>
              </w:rPr>
              <w:t>分</w:t>
            </w:r>
            <w:r>
              <w:rPr>
                <w:rFonts w:hint="eastAsia" w:ascii="宋体" w:hAnsi="宋体" w:cs="宋体"/>
                <w:color w:val="auto"/>
                <w:sz w:val="24"/>
              </w:rPr>
              <w:t>　</w:t>
            </w:r>
          </w:p>
          <w:p>
            <w:pPr>
              <w:spacing w:line="560" w:lineRule="exact"/>
              <w:ind w:left="105" w:leftChars="50" w:right="105" w:rightChars="50" w:firstLine="480" w:firstLineChars="200"/>
              <w:rPr>
                <w:rFonts w:ascii="宋体" w:hAnsi="宋体" w:cs="宋体"/>
                <w:color w:val="auto"/>
              </w:rPr>
            </w:pPr>
            <w:r>
              <w:rPr>
                <w:rFonts w:hint="eastAsia" w:ascii="宋体" w:hAnsi="宋体" w:cs="宋体"/>
                <w:color w:val="auto"/>
                <w:sz w:val="24"/>
              </w:rPr>
              <w:t>开标地点：淄博市公共资源交易网（</w:t>
            </w:r>
            <w:r>
              <w:rPr>
                <w:rFonts w:hint="eastAsia" w:ascii="宋体" w:hAnsi="宋体" w:cs="宋体"/>
                <w:color w:val="auto"/>
                <w:sz w:val="24"/>
                <w:lang w:val="zh-CN" w:eastAsia="zh-CN"/>
              </w:rPr>
              <w:t>http://ggzyjy.zibo.gov.cn:9181/</w:t>
            </w:r>
            <w:r>
              <w:rPr>
                <w:rFonts w:hint="eastAsia" w:ascii="宋体" w:hAnsi="宋体" w:cs="宋体"/>
                <w:color w:val="auto"/>
                <w:sz w:val="24"/>
              </w:rPr>
              <w:t>）网上开标大厅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20.2</w:t>
            </w:r>
          </w:p>
        </w:tc>
        <w:tc>
          <w:tcPr>
            <w:tcW w:w="8446" w:type="dxa"/>
            <w:vAlign w:val="center"/>
          </w:tcPr>
          <w:p>
            <w:pPr>
              <w:spacing w:line="560" w:lineRule="exact"/>
              <w:ind w:left="105" w:leftChars="50" w:right="105" w:rightChars="50" w:firstLine="480" w:firstLineChars="200"/>
              <w:rPr>
                <w:rFonts w:ascii="宋体" w:hAnsi="宋体" w:cs="宋体"/>
                <w:color w:val="auto"/>
                <w:sz w:val="24"/>
                <w:u w:val="single"/>
              </w:rPr>
            </w:pPr>
            <w:r>
              <w:rPr>
                <w:rFonts w:hint="eastAsia" w:ascii="宋体" w:hAnsi="宋体" w:cs="宋体"/>
                <w:color w:val="auto"/>
                <w:sz w:val="24"/>
              </w:rPr>
              <w:t>采购人或采购代理机构查询投标人信用记录时间：</w:t>
            </w:r>
            <w:r>
              <w:rPr>
                <w:rFonts w:hint="eastAsia" w:ascii="宋体" w:hAnsi="宋体" w:cs="宋体"/>
                <w:color w:val="auto"/>
                <w:sz w:val="24"/>
                <w:u w:val="single"/>
              </w:rPr>
              <w:t>202</w:t>
            </w:r>
            <w:r>
              <w:rPr>
                <w:rFonts w:hint="eastAsia" w:ascii="宋体" w:hAnsi="宋体" w:cs="宋体"/>
                <w:color w:val="auto"/>
                <w:sz w:val="24"/>
                <w:u w:val="single"/>
                <w:lang w:val="en-US" w:eastAsia="zh-CN"/>
              </w:rPr>
              <w:t>2</w:t>
            </w:r>
            <w:r>
              <w:rPr>
                <w:rFonts w:hint="eastAsia" w:ascii="宋体" w:hAnsi="宋体" w:cs="宋体"/>
                <w:color w:val="auto"/>
                <w:sz w:val="24"/>
                <w:u w:val="single"/>
              </w:rPr>
              <w:t>年</w:t>
            </w:r>
            <w:r>
              <w:rPr>
                <w:rFonts w:hint="eastAsia" w:ascii="宋体" w:hAnsi="宋体" w:cs="宋体"/>
                <w:color w:val="auto"/>
                <w:sz w:val="24"/>
                <w:u w:val="single"/>
                <w:lang w:val="en-US" w:eastAsia="zh-CN"/>
              </w:rPr>
              <w:t>7</w:t>
            </w:r>
            <w:r>
              <w:rPr>
                <w:rFonts w:hint="eastAsia" w:ascii="宋体" w:hAnsi="宋体" w:cs="宋体"/>
                <w:color w:val="auto"/>
                <w:sz w:val="24"/>
                <w:u w:val="single"/>
              </w:rPr>
              <w:t>月</w:t>
            </w:r>
            <w:r>
              <w:rPr>
                <w:rFonts w:hint="eastAsia" w:ascii="宋体" w:hAnsi="宋体" w:cs="宋体"/>
                <w:color w:val="auto"/>
                <w:sz w:val="24"/>
                <w:u w:val="single"/>
                <w:lang w:val="en-US" w:eastAsia="zh-CN"/>
              </w:rPr>
              <w:t>28</w:t>
            </w:r>
            <w:r>
              <w:rPr>
                <w:rFonts w:hint="eastAsia" w:ascii="宋体" w:hAnsi="宋体" w:cs="宋体"/>
                <w:color w:val="auto"/>
                <w:sz w:val="24"/>
                <w:u w:val="single"/>
              </w:rPr>
              <w:t>日</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00</w:t>
            </w:r>
            <w:r>
              <w:rPr>
                <w:rFonts w:hint="eastAsia" w:ascii="宋体" w:hAnsi="宋体" w:cs="宋体"/>
                <w:color w:val="auto"/>
                <w:sz w:val="24"/>
                <w:u w:val="single"/>
              </w:rPr>
              <w:t>分</w:t>
            </w:r>
            <w:r>
              <w:rPr>
                <w:rFonts w:hint="eastAsia" w:ascii="宋体" w:hAnsi="宋体" w:cs="宋体"/>
                <w:color w:val="auto"/>
                <w:sz w:val="24"/>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22.4</w:t>
            </w:r>
          </w:p>
        </w:tc>
        <w:tc>
          <w:tcPr>
            <w:tcW w:w="8446" w:type="dxa"/>
            <w:vAlign w:val="center"/>
          </w:tcPr>
          <w:p>
            <w:pPr>
              <w:spacing w:line="560" w:lineRule="exact"/>
              <w:ind w:left="105" w:leftChars="50" w:right="105" w:rightChars="50" w:firstLine="480" w:firstLineChars="200"/>
              <w:rPr>
                <w:rFonts w:ascii="宋体" w:hAnsi="宋体"/>
                <w:color w:val="auto"/>
                <w:sz w:val="24"/>
                <w:highlight w:val="none"/>
              </w:rPr>
            </w:pPr>
            <w:r>
              <w:rPr>
                <w:rFonts w:hint="eastAsia" w:ascii="宋体" w:hAnsi="宋体"/>
                <w:color w:val="auto"/>
                <w:sz w:val="24"/>
                <w:highlight w:val="none"/>
              </w:rPr>
              <w:t>核心产品：</w:t>
            </w:r>
            <w:r>
              <w:rPr>
                <w:rFonts w:hint="eastAsia" w:asciiTheme="minorEastAsia" w:hAnsiTheme="minorEastAsia" w:eastAsiaTheme="minorEastAsia" w:cstheme="minorEastAsia"/>
                <w:color w:val="auto"/>
                <w:kern w:val="0"/>
                <w:sz w:val="24"/>
                <w:highlight w:val="none"/>
                <w:lang w:val="en-US" w:eastAsia="zh-CN"/>
              </w:rPr>
              <w:t>热风循环智能消毒柜</w:t>
            </w:r>
            <w:r>
              <w:rPr>
                <w:rFonts w:hint="eastAsia" w:ascii="宋体" w:hAnsi="宋体"/>
                <w:color w:val="auto"/>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25.2</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评标方法：最低评标价法</w:t>
            </w:r>
            <w:r>
              <w:rPr>
                <w:rFonts w:ascii="宋体" w:hAnsi="宋体"/>
                <w:color w:val="auto"/>
                <w:sz w:val="24"/>
              </w:rPr>
              <w:t>□</w:t>
            </w:r>
            <w:r>
              <w:rPr>
                <w:rFonts w:hint="eastAsia" w:ascii="宋体" w:hAnsi="宋体"/>
                <w:color w:val="auto"/>
                <w:sz w:val="24"/>
              </w:rPr>
              <w:t xml:space="preserve">      综合评分法☑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Merge w:val="restart"/>
            <w:vAlign w:val="center"/>
          </w:tcPr>
          <w:p>
            <w:pPr>
              <w:spacing w:line="560" w:lineRule="exact"/>
              <w:jc w:val="center"/>
              <w:rPr>
                <w:rFonts w:ascii="宋体" w:hAnsi="宋体"/>
                <w:color w:val="auto"/>
                <w:sz w:val="24"/>
              </w:rPr>
            </w:pPr>
            <w:r>
              <w:rPr>
                <w:rFonts w:ascii="宋体" w:hAnsi="宋体"/>
                <w:color w:val="auto"/>
                <w:sz w:val="24"/>
              </w:rPr>
              <w:t>2</w:t>
            </w:r>
            <w:r>
              <w:rPr>
                <w:rFonts w:hint="eastAsia" w:ascii="宋体" w:hAnsi="宋体"/>
                <w:color w:val="auto"/>
                <w:sz w:val="24"/>
              </w:rPr>
              <w:t>9</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采购人是否委托评标委员会直接确定中标人：是☑</w:t>
            </w:r>
            <w:r>
              <w:rPr>
                <w:rFonts w:hint="eastAsia" w:ascii="宋体" w:hAnsi="宋体"/>
                <w:color w:val="auto"/>
                <w:sz w:val="40"/>
              </w:rPr>
              <w:t xml:space="preserve"> </w:t>
            </w:r>
            <w:r>
              <w:rPr>
                <w:rFonts w:hint="eastAsia" w:ascii="宋体" w:hAnsi="宋体"/>
                <w:color w:val="auto"/>
                <w:sz w:val="24"/>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Merge w:val="continue"/>
            <w:vAlign w:val="center"/>
          </w:tcPr>
          <w:p>
            <w:pPr>
              <w:spacing w:line="560" w:lineRule="exact"/>
              <w:jc w:val="center"/>
              <w:rPr>
                <w:rFonts w:ascii="宋体" w:hAnsi="宋体"/>
                <w:color w:val="auto"/>
                <w:sz w:val="24"/>
              </w:rPr>
            </w:pP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推荐</w:t>
            </w:r>
            <w:r>
              <w:rPr>
                <w:rFonts w:ascii="宋体" w:hAnsi="宋体"/>
                <w:color w:val="auto"/>
                <w:sz w:val="24"/>
              </w:rPr>
              <w:t>中标候选</w:t>
            </w:r>
            <w:r>
              <w:rPr>
                <w:rFonts w:hint="eastAsia" w:ascii="宋体" w:hAnsi="宋体"/>
                <w:color w:val="auto"/>
                <w:sz w:val="24"/>
              </w:rPr>
              <w:t>投标人</w:t>
            </w:r>
            <w:r>
              <w:rPr>
                <w:rFonts w:ascii="宋体" w:hAnsi="宋体"/>
                <w:color w:val="auto"/>
                <w:sz w:val="24"/>
              </w:rPr>
              <w:t>的数量：</w:t>
            </w:r>
            <w:r>
              <w:rPr>
                <w:rFonts w:hint="eastAsia" w:ascii="宋体" w:hAnsi="宋体"/>
                <w:color w:val="auto"/>
                <w:sz w:val="24"/>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2" w:hRule="atLeast"/>
          <w:jc w:val="center"/>
        </w:trPr>
        <w:tc>
          <w:tcPr>
            <w:tcW w:w="1021" w:type="dxa"/>
            <w:vMerge w:val="restart"/>
            <w:vAlign w:val="center"/>
          </w:tcPr>
          <w:p>
            <w:pPr>
              <w:spacing w:line="560" w:lineRule="exact"/>
              <w:jc w:val="center"/>
              <w:rPr>
                <w:rFonts w:ascii="宋体" w:hAnsi="宋体"/>
                <w:color w:val="auto"/>
                <w:sz w:val="24"/>
              </w:rPr>
            </w:pPr>
            <w:r>
              <w:rPr>
                <w:rFonts w:hint="eastAsia" w:ascii="宋体" w:hAnsi="宋体"/>
                <w:color w:val="auto"/>
                <w:sz w:val="24"/>
              </w:rPr>
              <w:t>33</w:t>
            </w:r>
          </w:p>
        </w:tc>
        <w:tc>
          <w:tcPr>
            <w:tcW w:w="8446" w:type="dxa"/>
            <w:vAlign w:val="center"/>
          </w:tcPr>
          <w:p>
            <w:pPr>
              <w:spacing w:line="560" w:lineRule="exact"/>
              <w:ind w:left="105" w:leftChars="50" w:right="105" w:rightChars="50" w:firstLine="480" w:firstLineChars="200"/>
              <w:rPr>
                <w:rFonts w:ascii="宋体" w:hAnsi="宋体"/>
                <w:color w:val="auto"/>
                <w:sz w:val="24"/>
                <w:u w:val="single"/>
              </w:rPr>
            </w:pPr>
            <w:r>
              <w:rPr>
                <w:rFonts w:hint="eastAsia" w:ascii="宋体" w:hAnsi="宋体"/>
                <w:color w:val="auto"/>
                <w:sz w:val="24"/>
              </w:rPr>
              <w:t>是否提交履约保证：是</w:t>
            </w:r>
            <w:r>
              <w:rPr>
                <w:rFonts w:ascii="宋体" w:hAnsi="宋体"/>
                <w:color w:val="auto"/>
                <w:sz w:val="24"/>
              </w:rPr>
              <w:t>□</w:t>
            </w:r>
            <w:r>
              <w:rPr>
                <w:rFonts w:hint="eastAsia" w:ascii="宋体" w:hAnsi="宋体"/>
                <w:color w:val="auto"/>
                <w:sz w:val="40"/>
              </w:rPr>
              <w:t xml:space="preserve"> </w:t>
            </w:r>
            <w:r>
              <w:rPr>
                <w:rFonts w:hint="eastAsia" w:ascii="宋体" w:hAnsi="宋体"/>
                <w:color w:val="auto"/>
                <w:sz w:val="24"/>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Merge w:val="continue"/>
            <w:vAlign w:val="center"/>
          </w:tcPr>
          <w:p>
            <w:pPr>
              <w:spacing w:line="560" w:lineRule="exact"/>
              <w:jc w:val="center"/>
              <w:rPr>
                <w:rFonts w:ascii="宋体" w:hAnsi="宋体"/>
                <w:color w:val="auto"/>
                <w:sz w:val="24"/>
              </w:rPr>
            </w:pP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履约保证的形式：履约保证金（非现金形式）、履约保函、履约担保函。</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Merge w:val="continue"/>
            <w:vAlign w:val="center"/>
          </w:tcPr>
          <w:p>
            <w:pPr>
              <w:spacing w:line="560" w:lineRule="exact"/>
              <w:jc w:val="center"/>
              <w:rPr>
                <w:rFonts w:ascii="宋体" w:hAnsi="宋体"/>
                <w:color w:val="auto"/>
                <w:sz w:val="24"/>
              </w:rPr>
            </w:pP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履约保证金额：合同总价的</w:t>
            </w:r>
            <w:r>
              <w:rPr>
                <w:rFonts w:hint="eastAsia" w:ascii="宋体" w:hAnsi="宋体"/>
                <w:color w:val="auto"/>
                <w:sz w:val="24"/>
                <w:u w:val="single"/>
              </w:rPr>
              <w:t>　　/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35.1</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是否支付预付款：否☑       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36.3</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反腐倡廉监督电话/邮箱：/</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38.</w:t>
            </w:r>
            <w:r>
              <w:rPr>
                <w:rFonts w:ascii="宋体" w:hAnsi="宋体"/>
                <w:color w:val="auto"/>
                <w:sz w:val="24"/>
              </w:rPr>
              <w:t>3</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质疑函接收部门、联系电话和通讯地址：</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联系部门：</w:t>
            </w:r>
            <w:r>
              <w:rPr>
                <w:rFonts w:hint="eastAsia" w:ascii="宋体" w:hAnsi="宋体" w:cs="宋体"/>
                <w:color w:val="auto"/>
                <w:sz w:val="24"/>
              </w:rPr>
              <w:t>中杰齐晟项目管理有限公司</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联系电话</w:t>
            </w:r>
            <w:r>
              <w:rPr>
                <w:rFonts w:ascii="宋体" w:hAnsi="宋体"/>
                <w:color w:val="auto"/>
                <w:sz w:val="24"/>
              </w:rPr>
              <w:t>：</w:t>
            </w:r>
            <w:r>
              <w:rPr>
                <w:rFonts w:hint="eastAsia" w:ascii="宋体" w:hAnsi="宋体" w:cs="宋体"/>
                <w:bCs/>
                <w:color w:val="auto"/>
                <w:sz w:val="24"/>
                <w:highlight w:val="none"/>
              </w:rPr>
              <w:t>0533-5207272</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通讯</w:t>
            </w:r>
            <w:r>
              <w:rPr>
                <w:rFonts w:ascii="宋体" w:hAnsi="宋体"/>
                <w:color w:val="auto"/>
                <w:sz w:val="24"/>
              </w:rPr>
              <w:t>地址：</w:t>
            </w:r>
            <w:r>
              <w:rPr>
                <w:rFonts w:hint="eastAsia" w:ascii="宋体" w:hAnsi="宋体" w:cs="宋体"/>
                <w:color w:val="auto"/>
                <w:kern w:val="0"/>
                <w:sz w:val="24"/>
                <w:szCs w:val="22"/>
              </w:rPr>
              <w:t>淄博市张店区北京路与华光路西南创业大厦9楼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6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39.1</w:t>
            </w:r>
          </w:p>
        </w:tc>
        <w:tc>
          <w:tcPr>
            <w:tcW w:w="8446" w:type="dxa"/>
            <w:vAlign w:val="center"/>
          </w:tcPr>
          <w:p>
            <w:pPr>
              <w:spacing w:line="560" w:lineRule="exact"/>
              <w:ind w:left="105" w:leftChars="50" w:right="105" w:rightChars="50" w:firstLine="480" w:firstLineChars="200"/>
              <w:rPr>
                <w:rFonts w:hint="eastAsia" w:ascii="宋体" w:hAnsi="宋体" w:cs="宋体"/>
                <w:color w:val="auto"/>
                <w:sz w:val="24"/>
                <w:highlight w:val="none"/>
                <w:lang w:eastAsia="zh-CN"/>
              </w:rPr>
            </w:pPr>
            <w:r>
              <w:rPr>
                <w:rFonts w:hint="eastAsia" w:ascii="宋体" w:hAnsi="宋体" w:cs="宋体"/>
                <w:color w:val="auto"/>
                <w:sz w:val="24"/>
              </w:rPr>
              <w:t>中标服务费：</w:t>
            </w:r>
            <w:r>
              <w:rPr>
                <w:rFonts w:hint="eastAsia" w:ascii="宋体" w:hAnsi="宋体" w:cs="宋体"/>
                <w:color w:val="auto"/>
                <w:sz w:val="24"/>
                <w:highlight w:val="none"/>
              </w:rPr>
              <w:t>采购代理机构按</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金额一定比例向</w:t>
            </w:r>
            <w:r>
              <w:rPr>
                <w:rFonts w:hint="eastAsia" w:ascii="宋体" w:hAnsi="宋体" w:cs="宋体"/>
                <w:color w:val="auto"/>
                <w:sz w:val="24"/>
                <w:highlight w:val="none"/>
                <w:lang w:val="en-US" w:eastAsia="zh-CN"/>
              </w:rPr>
              <w:t>中标供应商</w:t>
            </w:r>
            <w:r>
              <w:rPr>
                <w:rFonts w:hint="eastAsia" w:ascii="宋体" w:hAnsi="宋体" w:cs="宋体"/>
                <w:color w:val="auto"/>
                <w:sz w:val="24"/>
                <w:highlight w:val="none"/>
              </w:rPr>
              <w:t>收取代理服务费，具体计算标准为：100万元以内按照1.5%计取</w:t>
            </w:r>
            <w:r>
              <w:rPr>
                <w:rFonts w:hint="eastAsia" w:ascii="宋体" w:hAnsi="宋体" w:cs="宋体"/>
                <w:color w:val="auto"/>
                <w:sz w:val="24"/>
                <w:highlight w:val="none"/>
                <w:lang w:eastAsia="zh-CN"/>
              </w:rPr>
              <w:t>。</w:t>
            </w:r>
          </w:p>
          <w:p>
            <w:pPr>
              <w:spacing w:line="56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支付时间：代理服务费由</w:t>
            </w:r>
            <w:r>
              <w:rPr>
                <w:rFonts w:hint="eastAsia" w:ascii="宋体" w:hAnsi="宋体" w:cs="宋体"/>
                <w:color w:val="auto"/>
                <w:sz w:val="24"/>
                <w:highlight w:val="none"/>
                <w:lang w:eastAsia="zh-CN"/>
              </w:rPr>
              <w:t>中标单位</w:t>
            </w:r>
            <w:r>
              <w:rPr>
                <w:rFonts w:hint="eastAsia" w:ascii="宋体" w:hAnsi="宋体" w:cs="宋体"/>
                <w:color w:val="auto"/>
                <w:sz w:val="24"/>
                <w:highlight w:val="none"/>
              </w:rPr>
              <w:t>在开标后五日内，汇至以下账户并注明项目名称。</w:t>
            </w:r>
          </w:p>
          <w:p>
            <w:pPr>
              <w:pStyle w:val="40"/>
              <w:spacing w:line="560" w:lineRule="exact"/>
              <w:ind w:left="105" w:leftChars="50" w:right="105" w:rightChars="50" w:firstLine="480"/>
              <w:rPr>
                <w:rFonts w:ascii="宋体" w:hAnsi="宋体" w:cs="宋体"/>
                <w:iCs/>
                <w:color w:val="auto"/>
                <w:highlight w:val="none"/>
              </w:rPr>
            </w:pPr>
            <w:r>
              <w:rPr>
                <w:rFonts w:hint="eastAsia" w:ascii="宋体" w:hAnsi="宋体" w:cs="宋体"/>
                <w:iCs/>
                <w:color w:val="auto"/>
                <w:highlight w:val="none"/>
              </w:rPr>
              <w:t>收款单位：中杰齐晟项目管理有限公司</w:t>
            </w:r>
          </w:p>
          <w:p>
            <w:pPr>
              <w:pStyle w:val="40"/>
              <w:spacing w:line="560" w:lineRule="exact"/>
              <w:ind w:left="105" w:leftChars="50" w:right="105" w:rightChars="50" w:firstLine="480"/>
              <w:rPr>
                <w:rFonts w:ascii="宋体" w:hAnsi="宋体" w:cs="宋体"/>
                <w:iCs/>
                <w:color w:val="auto"/>
                <w:highlight w:val="none"/>
              </w:rPr>
            </w:pPr>
            <w:r>
              <w:rPr>
                <w:rFonts w:hint="eastAsia" w:ascii="宋体" w:hAnsi="宋体" w:cs="宋体"/>
                <w:iCs/>
                <w:color w:val="auto"/>
                <w:highlight w:val="none"/>
              </w:rPr>
              <w:t>账号：801129401421001495</w:t>
            </w:r>
          </w:p>
          <w:p>
            <w:pPr>
              <w:pStyle w:val="40"/>
              <w:spacing w:line="560" w:lineRule="exact"/>
              <w:ind w:left="105" w:leftChars="50" w:right="105" w:rightChars="50" w:firstLine="480"/>
              <w:rPr>
                <w:rFonts w:ascii="宋体" w:hAnsi="宋体" w:cs="宋体"/>
                <w:iCs/>
                <w:color w:val="auto"/>
                <w:highlight w:val="none"/>
              </w:rPr>
            </w:pPr>
            <w:r>
              <w:rPr>
                <w:rFonts w:hint="eastAsia" w:ascii="宋体" w:hAnsi="宋体" w:cs="宋体"/>
                <w:iCs/>
                <w:color w:val="auto"/>
                <w:highlight w:val="none"/>
              </w:rPr>
              <w:t>开户行：齐商银行淄博新区支行</w:t>
            </w:r>
          </w:p>
          <w:p>
            <w:pPr>
              <w:spacing w:line="560" w:lineRule="exact"/>
              <w:ind w:left="105" w:leftChars="50" w:right="105" w:rightChars="50" w:firstLine="482" w:firstLineChars="200"/>
              <w:rPr>
                <w:rFonts w:ascii="宋体" w:hAnsi="宋体" w:cs="宋体"/>
                <w:b/>
                <w:bCs/>
                <w:color w:val="auto"/>
                <w:sz w:val="24"/>
                <w:highlight w:val="none"/>
                <w:u w:val="single"/>
              </w:rPr>
            </w:pPr>
            <w:r>
              <w:rPr>
                <w:rFonts w:hint="eastAsia" w:ascii="宋体" w:hAnsi="宋体" w:cs="宋体"/>
                <w:b/>
                <w:bCs/>
                <w:color w:val="auto"/>
                <w:sz w:val="24"/>
                <w:highlight w:val="none"/>
                <w:u w:val="single"/>
              </w:rPr>
              <w:t>联系电话：0533-5203321</w:t>
            </w:r>
          </w:p>
          <w:p>
            <w:pPr>
              <w:spacing w:line="560" w:lineRule="exact"/>
              <w:ind w:left="105" w:leftChars="50" w:right="105" w:rightChars="50" w:firstLine="482" w:firstLineChars="200"/>
              <w:rPr>
                <w:rFonts w:ascii="宋体" w:hAnsi="宋体" w:cs="宋体"/>
                <w:color w:val="auto"/>
                <w:sz w:val="24"/>
              </w:rPr>
            </w:pPr>
            <w:r>
              <w:rPr>
                <w:rFonts w:hint="eastAsia" w:ascii="宋体" w:hAnsi="宋体" w:cs="宋体"/>
                <w:b/>
                <w:bCs/>
                <w:color w:val="auto"/>
                <w:sz w:val="24"/>
                <w:highlight w:val="none"/>
                <w:u w:val="single"/>
              </w:rPr>
              <w:t>注：此账号为代理服务费收取账号。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trike/>
                <w:color w:val="auto"/>
                <w:sz w:val="24"/>
              </w:rPr>
            </w:pPr>
            <w:r>
              <w:rPr>
                <w:rFonts w:hint="eastAsia" w:ascii="宋体" w:hAnsi="宋体"/>
                <w:color w:val="auto"/>
                <w:sz w:val="24"/>
              </w:rPr>
              <w:t>43</w:t>
            </w:r>
          </w:p>
        </w:tc>
        <w:tc>
          <w:tcPr>
            <w:tcW w:w="8446" w:type="dxa"/>
            <w:vAlign w:val="center"/>
          </w:tcPr>
          <w:p>
            <w:pPr>
              <w:spacing w:line="560" w:lineRule="exact"/>
              <w:ind w:left="105" w:leftChars="50" w:right="105" w:rightChars="50" w:firstLine="480" w:firstLineChars="200"/>
              <w:rPr>
                <w:rFonts w:ascii="宋体" w:hAnsi="宋体"/>
                <w:strike/>
                <w:color w:val="auto"/>
                <w:sz w:val="24"/>
              </w:rPr>
            </w:pPr>
            <w:r>
              <w:rPr>
                <w:rFonts w:hint="eastAsia" w:ascii="宋体" w:hAnsi="宋体"/>
                <w:color w:val="auto"/>
                <w:sz w:val="24"/>
              </w:rPr>
              <w:t>招标文件解释权：文件解释权归</w:t>
            </w:r>
            <w:r>
              <w:rPr>
                <w:rFonts w:hint="eastAsia" w:ascii="宋体" w:hAnsi="宋体"/>
                <w:color w:val="auto"/>
                <w:sz w:val="24"/>
                <w:lang w:val="en-US" w:eastAsia="zh-CN"/>
              </w:rPr>
              <w:t>采购人</w:t>
            </w:r>
            <w:r>
              <w:rPr>
                <w:rFonts w:hint="eastAsia" w:ascii="宋体" w:hAnsi="宋体"/>
                <w:color w:val="auto"/>
                <w:sz w:val="24"/>
              </w:rPr>
              <w:t>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467" w:type="dxa"/>
            <w:gridSpan w:val="2"/>
            <w:vAlign w:val="center"/>
          </w:tcPr>
          <w:p>
            <w:pPr>
              <w:spacing w:line="560" w:lineRule="exact"/>
              <w:ind w:left="105" w:leftChars="50" w:right="105" w:rightChars="50" w:firstLine="480" w:firstLineChars="200"/>
              <w:jc w:val="center"/>
              <w:rPr>
                <w:rFonts w:ascii="宋体" w:hAnsi="宋体"/>
                <w:color w:val="auto"/>
                <w:sz w:val="24"/>
              </w:rPr>
            </w:pPr>
            <w:r>
              <w:rPr>
                <w:rFonts w:hint="eastAsia" w:ascii="宋体" w:hAnsi="宋体"/>
                <w:color w:val="auto"/>
                <w:sz w:val="24"/>
              </w:rPr>
              <w:t>适用于本投标人须知的额外增加的变动：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w:t>
            </w:r>
          </w:p>
        </w:tc>
        <w:tc>
          <w:tcPr>
            <w:tcW w:w="8446" w:type="dxa"/>
            <w:vAlign w:val="center"/>
          </w:tcPr>
          <w:p>
            <w:pPr>
              <w:spacing w:line="560" w:lineRule="exact"/>
              <w:ind w:left="105" w:leftChars="50" w:right="105" w:rightChars="50" w:firstLine="480" w:firstLineChars="200"/>
              <w:rPr>
                <w:color w:val="auto"/>
                <w:sz w:val="24"/>
              </w:rPr>
            </w:pPr>
            <w:r>
              <w:rPr>
                <w:rFonts w:hint="eastAsia"/>
                <w:color w:val="auto"/>
                <w:sz w:val="24"/>
              </w:rPr>
              <w:t>投标人资格条件（提供以下资料扫描件）：</w:t>
            </w:r>
          </w:p>
          <w:p>
            <w:pPr>
              <w:spacing w:line="56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a.具有统一社会信用代码的《营业执照》原件扫描件；</w:t>
            </w:r>
          </w:p>
          <w:p>
            <w:pPr>
              <w:spacing w:line="560" w:lineRule="exact"/>
              <w:ind w:left="105" w:leftChars="50" w:right="105" w:rightChars="50" w:firstLine="480" w:firstLineChars="200"/>
              <w:rPr>
                <w:rFonts w:ascii="宋体" w:hAnsi="宋体" w:cs="宋体"/>
                <w:color w:val="auto"/>
                <w:sz w:val="24"/>
                <w:highlight w:val="none"/>
              </w:rPr>
            </w:pPr>
            <w:r>
              <w:rPr>
                <w:rFonts w:hint="eastAsia" w:ascii="宋体" w:hAnsi="宋体" w:cs="宋体"/>
                <w:color w:val="auto"/>
                <w:sz w:val="24"/>
                <w:highlight w:val="none"/>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pPr>
              <w:spacing w:line="5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b.如法定代表人（非法人组织的负责人）参加开标会议，需提供法定代表人身份证明书及法定代表人身份证原件扫描件；如委托授权代表参加开标会议，需提供法定代表人授权委托书及被授权代表身份证原件扫描件。</w:t>
            </w:r>
          </w:p>
          <w:p>
            <w:pPr>
              <w:spacing w:line="560" w:lineRule="exact"/>
              <w:ind w:left="105" w:leftChars="50" w:right="105" w:rightChars="50" w:firstLine="480" w:firstLineChars="200"/>
              <w:rPr>
                <w:rFonts w:ascii="宋体" w:hAnsi="宋体"/>
                <w:color w:val="auto"/>
                <w:sz w:val="24"/>
              </w:rPr>
            </w:pPr>
            <w:r>
              <w:rPr>
                <w:rFonts w:hint="eastAsia" w:ascii="宋体" w:hAnsi="宋体" w:cs="宋体"/>
                <w:color w:val="auto"/>
                <w:sz w:val="24"/>
                <w:highlight w:val="none"/>
              </w:rPr>
              <w:t>c.供应商提供“政府采购供应商信用承诺书”的承诺函原件扫描件；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2</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是否允许投标人将项目非主体、非关键性工作交由他人完成：</w:t>
            </w:r>
          </w:p>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是</w:t>
            </w:r>
            <w:r>
              <w:rPr>
                <w:rFonts w:ascii="宋体" w:hAnsi="宋体"/>
                <w:color w:val="auto"/>
                <w:sz w:val="24"/>
              </w:rPr>
              <w:t>□</w:t>
            </w:r>
            <w:r>
              <w:rPr>
                <w:rFonts w:hint="eastAsia" w:ascii="宋体" w:hAnsi="宋体"/>
                <w:color w:val="auto"/>
                <w:sz w:val="40"/>
              </w:rPr>
              <w:t xml:space="preserve"> </w:t>
            </w:r>
            <w:r>
              <w:rPr>
                <w:rFonts w:hint="eastAsia" w:ascii="宋体" w:hAnsi="宋体"/>
                <w:color w:val="auto"/>
                <w:sz w:val="24"/>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467" w:type="dxa"/>
            <w:gridSpan w:val="2"/>
            <w:vAlign w:val="center"/>
          </w:tcPr>
          <w:p>
            <w:pPr>
              <w:spacing w:line="560" w:lineRule="exact"/>
              <w:ind w:left="105" w:leftChars="50" w:right="105" w:rightChars="50" w:firstLine="480" w:firstLineChars="200"/>
              <w:jc w:val="center"/>
              <w:rPr>
                <w:rFonts w:ascii="宋体" w:hAnsi="宋体"/>
                <w:color w:val="auto"/>
                <w:sz w:val="24"/>
              </w:rPr>
            </w:pPr>
            <w:r>
              <w:rPr>
                <w:rFonts w:hint="eastAsia" w:ascii="宋体" w:hAnsi="宋体"/>
                <w:color w:val="auto"/>
                <w:sz w:val="24"/>
              </w:rPr>
              <w:t>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1</w:t>
            </w:r>
          </w:p>
        </w:tc>
        <w:tc>
          <w:tcPr>
            <w:tcW w:w="8446" w:type="dxa"/>
            <w:vAlign w:val="center"/>
          </w:tcPr>
          <w:p>
            <w:pPr>
              <w:spacing w:line="560" w:lineRule="exact"/>
              <w:ind w:left="105" w:leftChars="50" w:right="105" w:rightChars="50" w:firstLine="480" w:firstLineChars="200"/>
              <w:rPr>
                <w:rFonts w:ascii="宋体" w:hAnsi="宋体"/>
                <w:color w:val="auto"/>
                <w:sz w:val="24"/>
                <w:highlight w:val="yellow"/>
              </w:rPr>
            </w:pPr>
            <w:r>
              <w:rPr>
                <w:rFonts w:hint="eastAsia" w:ascii="宋体" w:hAnsi="宋体"/>
                <w:color w:val="auto"/>
                <w:sz w:val="24"/>
              </w:rPr>
              <w:t>付款途径：财政拨款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2</w:t>
            </w:r>
          </w:p>
        </w:tc>
        <w:tc>
          <w:tcPr>
            <w:tcW w:w="8446" w:type="dxa"/>
            <w:vAlign w:val="center"/>
          </w:tcPr>
          <w:p>
            <w:pPr>
              <w:spacing w:line="560" w:lineRule="exact"/>
              <w:ind w:left="105" w:leftChars="50" w:right="105" w:rightChars="50" w:firstLine="480" w:firstLineChars="200"/>
              <w:rPr>
                <w:rFonts w:ascii="宋体" w:hAnsi="宋体"/>
                <w:color w:val="auto"/>
                <w:sz w:val="24"/>
                <w:highlight w:val="none"/>
              </w:rPr>
            </w:pPr>
            <w:r>
              <w:rPr>
                <w:rFonts w:hint="eastAsia" w:ascii="宋体" w:hAnsi="宋体"/>
                <w:color w:val="auto"/>
                <w:sz w:val="24"/>
                <w:highlight w:val="none"/>
              </w:rPr>
              <w:t>付款方式：</w:t>
            </w:r>
            <w:r>
              <w:rPr>
                <w:rFonts w:hint="eastAsia" w:ascii="宋体" w:hAnsi="宋体"/>
                <w:color w:val="auto"/>
                <w:sz w:val="24"/>
                <w:highlight w:val="none"/>
                <w:lang w:eastAsia="zh-CN"/>
              </w:rPr>
              <w:t>合同签订并供货完毕，支付不超过合同金额30%的货款；经验收合格后，付至结算金额的30％一70%，剩余资金按财政资金计划支付。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3</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供货期：</w:t>
            </w:r>
            <w:r>
              <w:rPr>
                <w:rFonts w:hint="eastAsia" w:asciiTheme="minorEastAsia" w:hAnsiTheme="minorEastAsia" w:eastAsiaTheme="minorEastAsia" w:cstheme="minorEastAsia"/>
                <w:color w:val="auto"/>
                <w:sz w:val="24"/>
              </w:rPr>
              <w:t>合同签订并接到采购人通知后</w:t>
            </w:r>
            <w:r>
              <w:rPr>
                <w:rFonts w:hint="eastAsia" w:asciiTheme="minorEastAsia" w:hAnsiTheme="minorEastAsia" w:eastAsiaTheme="minorEastAsia" w:cstheme="minorEastAsia"/>
                <w:color w:val="auto"/>
                <w:sz w:val="24"/>
                <w:u w:val="single"/>
              </w:rPr>
              <w:t xml:space="preserve"> 10</w:t>
            </w:r>
            <w:r>
              <w:rPr>
                <w:rFonts w:hint="eastAsia" w:asciiTheme="minorEastAsia" w:hAnsiTheme="minorEastAsia" w:eastAsiaTheme="minorEastAsia" w:cstheme="minorEastAsia"/>
                <w:color w:val="auto"/>
                <w:sz w:val="24"/>
                <w:u w:val="single"/>
                <w:lang w:val="en-US" w:eastAsia="zh-CN"/>
              </w:rPr>
              <w:t>日</w:t>
            </w:r>
            <w:r>
              <w:rPr>
                <w:rFonts w:hint="eastAsia" w:asciiTheme="minorEastAsia" w:hAnsiTheme="minorEastAsia" w:eastAsiaTheme="minorEastAsia" w:cstheme="minorEastAsia"/>
                <w:color w:val="auto"/>
                <w:sz w:val="24"/>
              </w:rPr>
              <w:t>内供货并安装调试完毕。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4</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交付地点：采购人指定地点。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color w:val="auto"/>
                <w:sz w:val="24"/>
              </w:rPr>
            </w:pPr>
            <w:r>
              <w:rPr>
                <w:rFonts w:hint="eastAsia" w:ascii="宋体" w:hAnsi="宋体"/>
                <w:color w:val="auto"/>
                <w:sz w:val="24"/>
              </w:rPr>
              <w:t>5</w:t>
            </w:r>
          </w:p>
        </w:tc>
        <w:tc>
          <w:tcPr>
            <w:tcW w:w="8446" w:type="dxa"/>
            <w:vAlign w:val="center"/>
          </w:tcPr>
          <w:p>
            <w:pPr>
              <w:spacing w:line="560" w:lineRule="exact"/>
              <w:ind w:left="105" w:leftChars="50" w:right="105" w:rightChars="50" w:firstLine="480" w:firstLineChars="200"/>
              <w:rPr>
                <w:rFonts w:ascii="宋体" w:hAnsi="宋体"/>
                <w:color w:val="auto"/>
                <w:sz w:val="24"/>
              </w:rPr>
            </w:pPr>
            <w:r>
              <w:rPr>
                <w:rFonts w:hint="eastAsia" w:ascii="宋体" w:hAnsi="宋体"/>
                <w:color w:val="auto"/>
                <w:sz w:val="24"/>
              </w:rPr>
              <w:t>免费维护期、保修期：项目中所列货物均需满足</w:t>
            </w:r>
            <w:r>
              <w:rPr>
                <w:rFonts w:hint="eastAsia" w:ascii="宋体" w:hAnsi="宋体"/>
                <w:color w:val="auto"/>
                <w:sz w:val="24"/>
                <w:lang w:val="en-US" w:eastAsia="zh-CN"/>
              </w:rPr>
              <w:t>三</w:t>
            </w:r>
            <w:r>
              <w:rPr>
                <w:rFonts w:hint="eastAsia" w:ascii="宋体" w:hAnsi="宋体"/>
                <w:color w:val="auto"/>
                <w:sz w:val="24"/>
              </w:rPr>
              <w:t>年以上质保，质保期内免费提供维护维修服务。中标供应商应提供及时周到的售后服务，应保证每年至少一次上门回访、检修。中标供应商在接采购人维修通知后应</w:t>
            </w:r>
            <w:r>
              <w:rPr>
                <w:rFonts w:hint="eastAsia" w:ascii="宋体" w:hAnsi="宋体"/>
                <w:color w:val="auto"/>
                <w:sz w:val="24"/>
                <w:u w:val="single"/>
              </w:rPr>
              <w:t xml:space="preserve">  2 </w:t>
            </w:r>
            <w:r>
              <w:rPr>
                <w:rFonts w:hint="eastAsia" w:ascii="宋体" w:hAnsi="宋体"/>
                <w:color w:val="auto"/>
                <w:sz w:val="24"/>
              </w:rPr>
              <w:t>小时作出响应，且在采购人规定的时间内维修完毕，在规定时间内不能及时维修完毕的中标供应商应免费提供备品（机）备件。</w:t>
            </w:r>
          </w:p>
        </w:tc>
      </w:tr>
    </w:tbl>
    <w:p>
      <w:pPr>
        <w:pStyle w:val="5"/>
        <w:spacing w:line="560" w:lineRule="exact"/>
        <w:ind w:left="0" w:firstLine="0" w:firstLineChars="0"/>
        <w:rPr>
          <w:rFonts w:ascii="宋体" w:hAnsi="宋体"/>
          <w:color w:val="auto"/>
        </w:rPr>
      </w:pPr>
      <w:bookmarkStart w:id="23" w:name="_Toc28671"/>
    </w:p>
    <w:p>
      <w:pPr>
        <w:rPr>
          <w:rFonts w:ascii="宋体" w:hAnsi="宋体"/>
          <w:color w:val="auto"/>
        </w:rPr>
      </w:pPr>
      <w:r>
        <w:rPr>
          <w:rFonts w:hint="eastAsia" w:ascii="宋体" w:hAnsi="宋体"/>
          <w:color w:val="auto"/>
        </w:rPr>
        <w:br w:type="page"/>
      </w:r>
    </w:p>
    <w:p>
      <w:pPr>
        <w:pStyle w:val="5"/>
        <w:spacing w:line="560" w:lineRule="exact"/>
        <w:ind w:left="0" w:firstLine="0" w:firstLineChars="0"/>
        <w:rPr>
          <w:rFonts w:ascii="宋体" w:hAnsi="宋体"/>
          <w:color w:val="auto"/>
        </w:rPr>
      </w:pPr>
      <w:r>
        <w:rPr>
          <w:rFonts w:hint="eastAsia" w:ascii="宋体" w:hAnsi="宋体"/>
          <w:color w:val="auto"/>
        </w:rPr>
        <w:t>一</w:t>
      </w:r>
      <w:bookmarkEnd w:id="18"/>
      <w:bookmarkEnd w:id="19"/>
      <w:bookmarkEnd w:id="20"/>
      <w:r>
        <w:rPr>
          <w:rFonts w:hint="eastAsia" w:ascii="宋体" w:hAnsi="宋体"/>
          <w:color w:val="auto"/>
        </w:rPr>
        <w:t>、总 则</w:t>
      </w:r>
      <w:bookmarkEnd w:id="21"/>
      <w:bookmarkEnd w:id="22"/>
      <w:bookmarkEnd w:id="23"/>
    </w:p>
    <w:p>
      <w:pPr>
        <w:pStyle w:val="6"/>
        <w:spacing w:before="0" w:after="0" w:line="560" w:lineRule="exact"/>
        <w:ind w:firstLine="482" w:firstLineChars="200"/>
        <w:rPr>
          <w:rFonts w:hAnsi="宋体"/>
          <w:color w:val="auto"/>
        </w:rPr>
      </w:pPr>
      <w:bookmarkStart w:id="24" w:name="_Toc32623"/>
      <w:bookmarkStart w:id="25" w:name="_Toc520356144"/>
      <w:bookmarkStart w:id="26" w:name="_Toc515647758"/>
      <w:bookmarkStart w:id="27" w:name="_Toc32189"/>
      <w:bookmarkStart w:id="28" w:name="_Toc30860"/>
      <w:r>
        <w:rPr>
          <w:rFonts w:hint="eastAsia" w:hAnsi="宋体"/>
          <w:color w:val="auto"/>
        </w:rPr>
        <w:t>1.采购人、采购代理机构及</w:t>
      </w:r>
      <w:bookmarkEnd w:id="24"/>
      <w:bookmarkEnd w:id="25"/>
      <w:bookmarkEnd w:id="26"/>
      <w:bookmarkEnd w:id="27"/>
      <w:r>
        <w:rPr>
          <w:rFonts w:hint="eastAsia" w:hAnsi="宋体"/>
          <w:color w:val="auto"/>
        </w:rPr>
        <w:t>投标人</w:t>
      </w:r>
      <w:bookmarkEnd w:id="28"/>
    </w:p>
    <w:p>
      <w:pPr>
        <w:tabs>
          <w:tab w:val="left" w:pos="0"/>
        </w:tabs>
        <w:spacing w:line="560" w:lineRule="exact"/>
        <w:ind w:firstLine="480" w:firstLineChars="200"/>
        <w:jc w:val="left"/>
        <w:rPr>
          <w:rFonts w:ascii="宋体" w:hAnsi="宋体"/>
          <w:color w:val="auto"/>
          <w:sz w:val="24"/>
        </w:rPr>
      </w:pPr>
      <w:r>
        <w:rPr>
          <w:rFonts w:hint="eastAsia" w:ascii="宋体" w:hAnsi="宋体"/>
          <w:color w:val="auto"/>
          <w:sz w:val="24"/>
        </w:rPr>
        <w:t>1.1采购人：是指依法开展政府采购活动的国家机关、事业单位、团体组织。</w:t>
      </w:r>
    </w:p>
    <w:p>
      <w:pPr>
        <w:tabs>
          <w:tab w:val="left" w:pos="0"/>
        </w:tabs>
        <w:spacing w:line="560" w:lineRule="exact"/>
        <w:ind w:firstLine="480" w:firstLineChars="200"/>
        <w:jc w:val="left"/>
        <w:rPr>
          <w:rFonts w:ascii="宋体" w:hAnsi="宋体"/>
          <w:color w:val="auto"/>
          <w:sz w:val="24"/>
        </w:rPr>
      </w:pPr>
      <w:r>
        <w:rPr>
          <w:rFonts w:hint="eastAsia" w:ascii="宋体" w:hAnsi="宋体"/>
          <w:color w:val="auto"/>
          <w:sz w:val="24"/>
        </w:rPr>
        <w:t>本项目的采购人见</w:t>
      </w:r>
      <w:r>
        <w:rPr>
          <w:rFonts w:hint="eastAsia" w:ascii="宋体" w:hAnsi="宋体"/>
          <w:color w:val="auto"/>
          <w:sz w:val="24"/>
          <w:u w:val="single"/>
        </w:rPr>
        <w:t>投标人须知资料表</w:t>
      </w:r>
      <w:r>
        <w:rPr>
          <w:rFonts w:hint="eastAsia" w:ascii="宋体" w:hAnsi="宋体"/>
          <w:color w:val="auto"/>
          <w:sz w:val="24"/>
        </w:rPr>
        <w:t>。</w:t>
      </w:r>
    </w:p>
    <w:p>
      <w:pPr>
        <w:tabs>
          <w:tab w:val="left" w:pos="0"/>
        </w:tabs>
        <w:spacing w:line="560" w:lineRule="exact"/>
        <w:ind w:firstLine="480" w:firstLineChars="200"/>
        <w:jc w:val="left"/>
        <w:rPr>
          <w:rFonts w:ascii="宋体" w:hAnsi="宋体"/>
          <w:color w:val="auto"/>
          <w:sz w:val="24"/>
        </w:rPr>
      </w:pPr>
      <w:r>
        <w:rPr>
          <w:rFonts w:hint="eastAsia" w:ascii="宋体" w:hAnsi="宋体"/>
          <w:color w:val="auto"/>
          <w:sz w:val="24"/>
        </w:rPr>
        <w:t>1.2采购代理机构：是指集中采购机构或从事采购代理业务的社会中介机构。本项目的采购代理机构见</w:t>
      </w:r>
      <w:r>
        <w:rPr>
          <w:rFonts w:hint="eastAsia" w:ascii="宋体" w:hAnsi="宋体"/>
          <w:color w:val="auto"/>
          <w:sz w:val="24"/>
          <w:u w:val="single"/>
        </w:rPr>
        <w:t>投标人须知资料表</w:t>
      </w:r>
      <w:r>
        <w:rPr>
          <w:rFonts w:hint="eastAsia" w:ascii="宋体" w:hAnsi="宋体"/>
          <w:color w:val="auto"/>
          <w:sz w:val="24"/>
        </w:rPr>
        <w:t>。</w:t>
      </w:r>
    </w:p>
    <w:p>
      <w:pPr>
        <w:tabs>
          <w:tab w:val="left" w:pos="0"/>
        </w:tabs>
        <w:spacing w:line="560" w:lineRule="exact"/>
        <w:ind w:firstLine="480" w:firstLineChars="200"/>
        <w:jc w:val="left"/>
        <w:rPr>
          <w:rFonts w:ascii="宋体" w:hAnsi="宋体"/>
          <w:color w:val="auto"/>
          <w:sz w:val="24"/>
        </w:rPr>
      </w:pPr>
      <w:r>
        <w:rPr>
          <w:rFonts w:hint="eastAsia" w:ascii="宋体" w:hAnsi="宋体"/>
          <w:color w:val="auto"/>
          <w:sz w:val="24"/>
        </w:rPr>
        <w:t>1.3投标人</w:t>
      </w:r>
      <w:r>
        <w:rPr>
          <w:rFonts w:ascii="宋体" w:hAnsi="宋体"/>
          <w:color w:val="auto"/>
          <w:sz w:val="24"/>
        </w:rPr>
        <w:t>：是指</w:t>
      </w:r>
      <w:r>
        <w:rPr>
          <w:rFonts w:hint="eastAsia" w:ascii="宋体" w:hAnsi="宋体"/>
          <w:color w:val="auto"/>
          <w:sz w:val="24"/>
        </w:rPr>
        <w:t>响应招标、参加投标竞争的法人、其他组织或者自然人。潜在投标人</w:t>
      </w:r>
      <w:r>
        <w:rPr>
          <w:rFonts w:ascii="宋体" w:hAnsi="宋体"/>
          <w:color w:val="auto"/>
          <w:sz w:val="24"/>
        </w:rPr>
        <w:t>：</w:t>
      </w:r>
      <w:r>
        <w:rPr>
          <w:rFonts w:hint="eastAsia" w:ascii="宋体" w:hAnsi="宋体"/>
          <w:color w:val="auto"/>
          <w:sz w:val="24"/>
        </w:rPr>
        <w:t>以招标文件规定</w:t>
      </w:r>
      <w:r>
        <w:rPr>
          <w:rFonts w:ascii="宋体" w:hAnsi="宋体"/>
          <w:color w:val="auto"/>
          <w:sz w:val="24"/>
        </w:rPr>
        <w:t>的方式</w:t>
      </w:r>
      <w:r>
        <w:rPr>
          <w:rFonts w:hint="eastAsia" w:ascii="宋体" w:hAnsi="宋体"/>
          <w:color w:val="auto"/>
          <w:sz w:val="24"/>
        </w:rPr>
        <w:t>获取本项目</w:t>
      </w:r>
      <w:r>
        <w:rPr>
          <w:rFonts w:ascii="宋体" w:hAnsi="宋体"/>
          <w:color w:val="auto"/>
          <w:sz w:val="24"/>
        </w:rPr>
        <w:t>招标文件的法人、其他组织或者自然人。</w:t>
      </w:r>
    </w:p>
    <w:p>
      <w:pPr>
        <w:spacing w:line="560" w:lineRule="exact"/>
        <w:ind w:left="420" w:leftChars="200"/>
        <w:jc w:val="left"/>
        <w:rPr>
          <w:rFonts w:ascii="宋体" w:hAnsi="宋体"/>
          <w:color w:val="auto"/>
          <w:sz w:val="24"/>
        </w:rPr>
      </w:pPr>
      <w:r>
        <w:rPr>
          <w:rFonts w:hint="eastAsia" w:ascii="宋体" w:hAnsi="宋体"/>
          <w:color w:val="auto"/>
          <w:sz w:val="24"/>
        </w:rPr>
        <w:t>本项目</w:t>
      </w:r>
      <w:r>
        <w:rPr>
          <w:rFonts w:ascii="宋体" w:hAnsi="宋体"/>
          <w:color w:val="auto"/>
          <w:sz w:val="24"/>
        </w:rPr>
        <w:t>的</w:t>
      </w:r>
      <w:r>
        <w:rPr>
          <w:rFonts w:hint="eastAsia" w:ascii="宋体" w:hAnsi="宋体"/>
          <w:color w:val="auto"/>
          <w:sz w:val="24"/>
        </w:rPr>
        <w:t>投标人须满足以下条件：</w:t>
      </w:r>
    </w:p>
    <w:p>
      <w:pPr>
        <w:tabs>
          <w:tab w:val="left" w:pos="0"/>
        </w:tabs>
        <w:spacing w:line="560" w:lineRule="exact"/>
        <w:ind w:firstLine="480" w:firstLineChars="200"/>
        <w:jc w:val="left"/>
        <w:rPr>
          <w:rFonts w:ascii="宋体" w:hAnsi="宋体"/>
          <w:color w:val="auto"/>
          <w:sz w:val="24"/>
        </w:rPr>
      </w:pPr>
      <w:r>
        <w:rPr>
          <w:rFonts w:hint="eastAsia" w:ascii="宋体" w:hAnsi="宋体"/>
          <w:color w:val="auto"/>
          <w:sz w:val="24"/>
        </w:rPr>
        <w:t>1.3.1在中华人民共和国境内注册，能够独立承担民事责任，有生产或供应当能力的本国投标人。</w:t>
      </w:r>
    </w:p>
    <w:p>
      <w:pPr>
        <w:tabs>
          <w:tab w:val="left" w:pos="0"/>
        </w:tabs>
        <w:spacing w:line="560" w:lineRule="exact"/>
        <w:ind w:firstLine="480" w:firstLineChars="200"/>
        <w:jc w:val="left"/>
        <w:rPr>
          <w:rFonts w:ascii="宋体" w:hAnsi="宋体"/>
          <w:color w:val="auto"/>
          <w:sz w:val="24"/>
        </w:rPr>
      </w:pPr>
      <w:r>
        <w:rPr>
          <w:rFonts w:hint="eastAsia" w:ascii="宋体" w:hAnsi="宋体"/>
          <w:color w:val="auto"/>
          <w:sz w:val="24"/>
        </w:rPr>
        <w:t>1.3.2具备《中华人民共和国政府采购法》第二十二条关于投标人条件的规定，遵守本项目采购人本级和上级财政部门政府采购的有关规定。</w:t>
      </w:r>
    </w:p>
    <w:p>
      <w:pPr>
        <w:tabs>
          <w:tab w:val="left" w:pos="0"/>
        </w:tabs>
        <w:spacing w:line="560" w:lineRule="exact"/>
        <w:ind w:firstLine="480" w:firstLineChars="200"/>
        <w:jc w:val="left"/>
        <w:rPr>
          <w:rFonts w:ascii="宋体" w:hAnsi="宋体"/>
          <w:color w:val="auto"/>
          <w:sz w:val="24"/>
        </w:rPr>
      </w:pPr>
      <w:r>
        <w:rPr>
          <w:rFonts w:hint="eastAsia" w:ascii="宋体" w:hAnsi="宋体"/>
          <w:color w:val="auto"/>
          <w:sz w:val="24"/>
        </w:rPr>
        <w:t>1.3.3以招标文件规定的方式获得了本项目的招标文件。</w:t>
      </w:r>
    </w:p>
    <w:p>
      <w:pPr>
        <w:spacing w:line="560" w:lineRule="exact"/>
        <w:ind w:left="1320" w:leftChars="200" w:hanging="900" w:hangingChars="375"/>
        <w:jc w:val="left"/>
        <w:rPr>
          <w:rFonts w:ascii="宋体" w:hAnsi="宋体"/>
          <w:color w:val="auto"/>
          <w:sz w:val="24"/>
        </w:rPr>
      </w:pPr>
      <w:r>
        <w:rPr>
          <w:rFonts w:hint="eastAsia" w:ascii="宋体" w:hAnsi="宋体"/>
          <w:color w:val="auto"/>
          <w:sz w:val="24"/>
        </w:rPr>
        <w:t>1.</w:t>
      </w:r>
      <w:r>
        <w:rPr>
          <w:rFonts w:ascii="宋体" w:hAnsi="宋体"/>
          <w:color w:val="auto"/>
          <w:sz w:val="24"/>
        </w:rPr>
        <w:t>3</w:t>
      </w:r>
      <w:r>
        <w:rPr>
          <w:rFonts w:hint="eastAsia" w:ascii="宋体" w:hAnsi="宋体"/>
          <w:color w:val="auto"/>
          <w:sz w:val="24"/>
        </w:rPr>
        <w:t>.</w:t>
      </w:r>
      <w:r>
        <w:rPr>
          <w:rFonts w:ascii="宋体" w:hAnsi="宋体"/>
          <w:color w:val="auto"/>
          <w:sz w:val="24"/>
        </w:rPr>
        <w:t>4</w:t>
      </w:r>
      <w:r>
        <w:rPr>
          <w:rFonts w:hint="eastAsia" w:ascii="宋体" w:hAnsi="宋体"/>
          <w:color w:val="auto"/>
          <w:sz w:val="24"/>
        </w:rPr>
        <w:t>符合</w:t>
      </w:r>
      <w:r>
        <w:rPr>
          <w:rFonts w:hint="eastAsia" w:ascii="宋体" w:hAnsi="宋体"/>
          <w:color w:val="auto"/>
          <w:sz w:val="24"/>
          <w:u w:val="single"/>
        </w:rPr>
        <w:t>投标人须知资料表</w:t>
      </w:r>
      <w:r>
        <w:rPr>
          <w:rFonts w:hint="eastAsia" w:ascii="宋体" w:hAnsi="宋体"/>
          <w:color w:val="auto"/>
          <w:sz w:val="24"/>
        </w:rPr>
        <w:t>中规定的其他资格要求。</w:t>
      </w:r>
    </w:p>
    <w:p>
      <w:pPr>
        <w:spacing w:line="560" w:lineRule="exact"/>
        <w:ind w:firstLine="480" w:firstLineChars="200"/>
        <w:jc w:val="left"/>
        <w:rPr>
          <w:rFonts w:ascii="宋体" w:hAnsi="宋体"/>
          <w:color w:val="auto"/>
          <w:sz w:val="24"/>
        </w:rPr>
      </w:pPr>
      <w:r>
        <w:rPr>
          <w:rFonts w:hint="eastAsia" w:ascii="宋体" w:hAnsi="宋体"/>
          <w:color w:val="auto"/>
          <w:sz w:val="24"/>
        </w:rPr>
        <w:t>1.</w:t>
      </w:r>
      <w:r>
        <w:rPr>
          <w:rFonts w:ascii="宋体" w:hAnsi="宋体"/>
          <w:color w:val="auto"/>
          <w:sz w:val="24"/>
        </w:rPr>
        <w:t>3</w:t>
      </w:r>
      <w:r>
        <w:rPr>
          <w:rFonts w:hint="eastAsia" w:ascii="宋体" w:hAnsi="宋体"/>
          <w:color w:val="auto"/>
          <w:sz w:val="24"/>
        </w:rPr>
        <w:t>.5若</w:t>
      </w:r>
      <w:r>
        <w:rPr>
          <w:rFonts w:hint="eastAsia" w:ascii="宋体" w:hAnsi="宋体"/>
          <w:color w:val="auto"/>
          <w:sz w:val="24"/>
          <w:u w:val="single"/>
        </w:rPr>
        <w:t>投标人须知资料表</w:t>
      </w:r>
      <w:r>
        <w:rPr>
          <w:rFonts w:hint="eastAsia" w:ascii="宋体" w:hAnsi="宋体"/>
          <w:color w:val="auto"/>
          <w:sz w:val="24"/>
        </w:rPr>
        <w:t>中写明</w:t>
      </w:r>
      <w:r>
        <w:rPr>
          <w:rFonts w:ascii="宋体" w:hAnsi="宋体"/>
          <w:color w:val="auto"/>
          <w:sz w:val="24"/>
        </w:rPr>
        <w:t>专门面向中小企业采购</w:t>
      </w:r>
      <w:r>
        <w:rPr>
          <w:rFonts w:hint="eastAsia" w:ascii="宋体" w:hAnsi="宋体"/>
          <w:color w:val="auto"/>
          <w:sz w:val="24"/>
        </w:rPr>
        <w:t>的，如投标人为</w:t>
      </w:r>
      <w:r>
        <w:rPr>
          <w:rFonts w:ascii="宋体" w:hAnsi="宋体"/>
          <w:color w:val="auto"/>
          <w:sz w:val="24"/>
        </w:rPr>
        <w:t>非中小企业</w:t>
      </w:r>
      <w:r>
        <w:rPr>
          <w:rFonts w:hint="eastAsia" w:ascii="宋体" w:hAnsi="宋体"/>
          <w:color w:val="auto"/>
          <w:sz w:val="24"/>
        </w:rPr>
        <w:t>且所投产品为非中小企业产品，其投标将被认定为投标无效。</w:t>
      </w:r>
    </w:p>
    <w:p>
      <w:pPr>
        <w:spacing w:line="560" w:lineRule="exact"/>
        <w:ind w:firstLine="480" w:firstLineChars="200"/>
        <w:jc w:val="left"/>
        <w:rPr>
          <w:rFonts w:ascii="宋体" w:hAnsi="宋体"/>
          <w:color w:val="auto"/>
          <w:sz w:val="24"/>
        </w:rPr>
      </w:pPr>
      <w:r>
        <w:rPr>
          <w:rFonts w:hint="eastAsia" w:ascii="宋体" w:hAnsi="宋体"/>
          <w:color w:val="auto"/>
          <w:sz w:val="24"/>
        </w:rPr>
        <w:t>1.3.6 本次采购标的所属行业详见投标人须知资料表。</w:t>
      </w:r>
    </w:p>
    <w:p>
      <w:pPr>
        <w:spacing w:line="560" w:lineRule="exact"/>
        <w:ind w:firstLine="480" w:firstLineChars="200"/>
        <w:jc w:val="left"/>
        <w:rPr>
          <w:rFonts w:ascii="宋体" w:hAnsi="宋体"/>
          <w:color w:val="auto"/>
          <w:sz w:val="24"/>
        </w:rPr>
      </w:pPr>
      <w:r>
        <w:rPr>
          <w:rFonts w:hint="eastAsia" w:ascii="宋体" w:hAnsi="宋体"/>
          <w:color w:val="auto"/>
          <w:sz w:val="24"/>
        </w:rPr>
        <w:t>1.</w:t>
      </w:r>
      <w:r>
        <w:rPr>
          <w:rFonts w:ascii="宋体" w:hAnsi="宋体"/>
          <w:color w:val="auto"/>
          <w:sz w:val="24"/>
        </w:rPr>
        <w:t>3</w:t>
      </w:r>
      <w:r>
        <w:rPr>
          <w:rFonts w:hint="eastAsia" w:ascii="宋体" w:hAnsi="宋体"/>
          <w:color w:val="auto"/>
          <w:sz w:val="24"/>
        </w:rPr>
        <w:t>.7进口产品：是指通过中国海关报关验放进入中国境内且产自关境外的产品。若投标人须知资料表中写明允许采购进口产品，投标人应当保证所投产品可履行合法报通关手续进入中国关境内。若</w:t>
      </w:r>
      <w:r>
        <w:rPr>
          <w:rFonts w:hint="eastAsia" w:ascii="宋体" w:hAnsi="宋体"/>
          <w:color w:val="auto"/>
          <w:sz w:val="24"/>
          <w:u w:val="single"/>
        </w:rPr>
        <w:t>投标人须知资料表</w:t>
      </w:r>
      <w:r>
        <w:rPr>
          <w:rFonts w:hint="eastAsia" w:ascii="宋体" w:hAnsi="宋体"/>
          <w:color w:val="auto"/>
          <w:sz w:val="24"/>
        </w:rPr>
        <w:t>中未写明允许采购进口产品，如投标人所投产品为进口产品，其投标将被认定为投标无效。</w:t>
      </w:r>
    </w:p>
    <w:p>
      <w:pPr>
        <w:spacing w:line="560" w:lineRule="exact"/>
        <w:ind w:firstLine="480" w:firstLineChars="200"/>
        <w:jc w:val="left"/>
        <w:rPr>
          <w:rFonts w:ascii="宋体" w:hAnsi="宋体"/>
          <w:color w:val="auto"/>
          <w:sz w:val="24"/>
        </w:rPr>
      </w:pPr>
      <w:r>
        <w:rPr>
          <w:rFonts w:hint="eastAsia" w:ascii="宋体" w:hAnsi="宋体"/>
          <w:color w:val="auto"/>
          <w:sz w:val="24"/>
        </w:rPr>
        <w:t>1.4如</w:t>
      </w:r>
      <w:r>
        <w:rPr>
          <w:rFonts w:hint="eastAsia" w:ascii="宋体" w:hAnsi="宋体"/>
          <w:color w:val="auto"/>
          <w:sz w:val="24"/>
          <w:u w:val="single"/>
        </w:rPr>
        <w:t>投标人须知资料表</w:t>
      </w:r>
      <w:r>
        <w:rPr>
          <w:rFonts w:hint="eastAsia" w:ascii="宋体" w:hAnsi="宋体"/>
          <w:color w:val="auto"/>
          <w:sz w:val="24"/>
        </w:rPr>
        <w:t>中允许联合体投标，对联合体规定如下：</w:t>
      </w:r>
    </w:p>
    <w:p>
      <w:pPr>
        <w:spacing w:line="560" w:lineRule="exact"/>
        <w:ind w:firstLine="480" w:firstLineChars="200"/>
        <w:jc w:val="left"/>
        <w:rPr>
          <w:rFonts w:ascii="宋体" w:hAnsi="宋体"/>
          <w:color w:val="auto"/>
          <w:sz w:val="24"/>
        </w:rPr>
      </w:pPr>
      <w:r>
        <w:rPr>
          <w:rFonts w:hint="eastAsia" w:ascii="宋体" w:hAnsi="宋体"/>
          <w:color w:val="auto"/>
          <w:sz w:val="24"/>
        </w:rPr>
        <w:t>1.4.1两个以上投标人可以组成一个联合体，以一个投标人的身份投标。</w:t>
      </w:r>
    </w:p>
    <w:p>
      <w:pPr>
        <w:spacing w:line="560" w:lineRule="exact"/>
        <w:ind w:firstLine="480" w:firstLineChars="200"/>
        <w:jc w:val="left"/>
        <w:rPr>
          <w:rFonts w:ascii="宋体" w:hAnsi="宋体"/>
          <w:color w:val="auto"/>
          <w:sz w:val="24"/>
        </w:rPr>
      </w:pPr>
      <w:r>
        <w:rPr>
          <w:rFonts w:hint="eastAsia" w:ascii="宋体" w:hAnsi="宋体"/>
          <w:color w:val="auto"/>
          <w:sz w:val="24"/>
        </w:rPr>
        <w:t>1.4.2联合体各方均应当符合本须知1.3.2规定。</w:t>
      </w:r>
    </w:p>
    <w:p>
      <w:pPr>
        <w:spacing w:line="560" w:lineRule="exact"/>
        <w:ind w:firstLine="480" w:firstLineChars="200"/>
        <w:jc w:val="left"/>
        <w:rPr>
          <w:rFonts w:ascii="宋体" w:hAnsi="宋体"/>
          <w:color w:val="auto"/>
          <w:sz w:val="24"/>
        </w:rPr>
      </w:pPr>
      <w:r>
        <w:rPr>
          <w:rFonts w:hint="eastAsia" w:ascii="宋体" w:hAnsi="宋体"/>
          <w:color w:val="auto"/>
          <w:sz w:val="24"/>
        </w:rPr>
        <w:t>1.4</w:t>
      </w:r>
      <w:r>
        <w:rPr>
          <w:rFonts w:ascii="宋体" w:hAnsi="宋体"/>
          <w:color w:val="auto"/>
          <w:sz w:val="24"/>
        </w:rPr>
        <w:t>.</w:t>
      </w:r>
      <w:r>
        <w:rPr>
          <w:rFonts w:hint="eastAsia" w:ascii="宋体" w:hAnsi="宋体"/>
          <w:color w:val="auto"/>
          <w:sz w:val="24"/>
        </w:rPr>
        <w:t>3采购人根据采购项目对投标人的特殊要求，联合体中至少应当有一方符合相关规定。</w:t>
      </w:r>
    </w:p>
    <w:p>
      <w:pPr>
        <w:spacing w:line="560" w:lineRule="exact"/>
        <w:ind w:firstLine="480" w:firstLineChars="200"/>
        <w:jc w:val="left"/>
        <w:rPr>
          <w:rFonts w:ascii="宋体" w:hAnsi="宋体"/>
          <w:bCs/>
          <w:color w:val="auto"/>
          <w:sz w:val="24"/>
        </w:rPr>
      </w:pPr>
      <w:r>
        <w:rPr>
          <w:rFonts w:hint="eastAsia" w:ascii="宋体" w:hAnsi="宋体"/>
          <w:color w:val="auto"/>
          <w:sz w:val="24"/>
        </w:rPr>
        <w:t>1.4</w:t>
      </w:r>
      <w:r>
        <w:rPr>
          <w:rFonts w:ascii="宋体" w:hAnsi="宋体"/>
          <w:color w:val="auto"/>
          <w:sz w:val="24"/>
        </w:rPr>
        <w:t>.</w:t>
      </w:r>
      <w:r>
        <w:rPr>
          <w:rFonts w:hint="eastAsia" w:ascii="宋体" w:hAnsi="宋体"/>
          <w:color w:val="auto"/>
          <w:sz w:val="24"/>
        </w:rPr>
        <w:t>4联合体各方应当签订共同投标协议，明确约定联合体各方承担的工作和相应的责任，并将共同投标协议连同投标文件一并提交，否则投标将被认定为</w:t>
      </w:r>
      <w:r>
        <w:rPr>
          <w:rFonts w:hint="eastAsia" w:ascii="宋体" w:hAnsi="宋体"/>
          <w:bCs/>
          <w:color w:val="auto"/>
          <w:sz w:val="24"/>
        </w:rPr>
        <w:t>投标无效。</w:t>
      </w:r>
    </w:p>
    <w:p>
      <w:pPr>
        <w:spacing w:line="560" w:lineRule="exact"/>
        <w:ind w:firstLine="480" w:firstLineChars="200"/>
        <w:jc w:val="left"/>
        <w:rPr>
          <w:rFonts w:ascii="宋体" w:hAnsi="宋体"/>
          <w:color w:val="auto"/>
          <w:sz w:val="24"/>
        </w:rPr>
      </w:pPr>
      <w:r>
        <w:rPr>
          <w:rFonts w:hint="eastAsia" w:ascii="宋体" w:hAnsi="宋体"/>
          <w:color w:val="auto"/>
          <w:sz w:val="24"/>
        </w:rPr>
        <w:t>1.4.5</w:t>
      </w:r>
      <w:r>
        <w:rPr>
          <w:rFonts w:ascii="宋体" w:hAnsi="宋体"/>
          <w:color w:val="auto"/>
          <w:sz w:val="24"/>
        </w:rPr>
        <w:t>大中型企业</w:t>
      </w:r>
      <w:r>
        <w:rPr>
          <w:rFonts w:hint="eastAsia" w:ascii="宋体" w:hAnsi="宋体"/>
          <w:color w:val="auto"/>
          <w:sz w:val="24"/>
        </w:rPr>
        <w:t>、</w:t>
      </w:r>
      <w:r>
        <w:rPr>
          <w:rFonts w:ascii="宋体" w:hAnsi="宋体"/>
          <w:color w:val="auto"/>
          <w:sz w:val="24"/>
        </w:rPr>
        <w:t>其他自然人、法人或者</w:t>
      </w:r>
      <w:r>
        <w:rPr>
          <w:rFonts w:hint="eastAsia" w:ascii="宋体" w:hAnsi="宋体"/>
          <w:color w:val="auto"/>
          <w:sz w:val="24"/>
        </w:rPr>
        <w:t>其他组织</w:t>
      </w:r>
      <w:r>
        <w:rPr>
          <w:rFonts w:ascii="宋体" w:hAnsi="宋体"/>
          <w:color w:val="auto"/>
          <w:sz w:val="24"/>
        </w:rPr>
        <w:t>与小型、微型企业组成联合体共同参加</w:t>
      </w:r>
      <w:r>
        <w:rPr>
          <w:rFonts w:hint="eastAsia" w:ascii="宋体" w:hAnsi="宋体"/>
          <w:color w:val="auto"/>
          <w:sz w:val="24"/>
        </w:rPr>
        <w:t>投标，共同投标</w:t>
      </w:r>
      <w:r>
        <w:rPr>
          <w:rFonts w:ascii="宋体" w:hAnsi="宋体"/>
          <w:color w:val="auto"/>
          <w:sz w:val="24"/>
        </w:rPr>
        <w:t>协议中</w:t>
      </w:r>
      <w:r>
        <w:rPr>
          <w:rFonts w:hint="eastAsia" w:ascii="宋体" w:hAnsi="宋体"/>
          <w:color w:val="auto"/>
          <w:sz w:val="24"/>
        </w:rPr>
        <w:t>应当写明</w:t>
      </w:r>
      <w:r>
        <w:rPr>
          <w:rFonts w:ascii="宋体" w:hAnsi="宋体"/>
          <w:color w:val="auto"/>
          <w:sz w:val="24"/>
        </w:rPr>
        <w:t>小型、微型企业的协议合同金额占到</w:t>
      </w:r>
      <w:r>
        <w:rPr>
          <w:rFonts w:hint="eastAsia" w:ascii="宋体" w:hAnsi="宋体"/>
          <w:color w:val="auto"/>
          <w:sz w:val="24"/>
        </w:rPr>
        <w:t>共同投标</w:t>
      </w:r>
      <w:r>
        <w:rPr>
          <w:rFonts w:ascii="宋体" w:hAnsi="宋体"/>
          <w:color w:val="auto"/>
          <w:sz w:val="24"/>
        </w:rPr>
        <w:t>协议</w:t>
      </w:r>
      <w:r>
        <w:rPr>
          <w:rFonts w:hint="eastAsia" w:ascii="宋体" w:hAnsi="宋体"/>
          <w:color w:val="auto"/>
          <w:sz w:val="24"/>
        </w:rPr>
        <w:t>投标</w:t>
      </w:r>
      <w:r>
        <w:rPr>
          <w:rFonts w:ascii="宋体" w:hAnsi="宋体"/>
          <w:color w:val="auto"/>
          <w:sz w:val="24"/>
        </w:rPr>
        <w:t>总金额</w:t>
      </w:r>
      <w:r>
        <w:rPr>
          <w:rFonts w:hint="eastAsia" w:ascii="宋体" w:hAnsi="宋体"/>
          <w:color w:val="auto"/>
          <w:sz w:val="24"/>
        </w:rPr>
        <w:t>的比例。</w:t>
      </w:r>
    </w:p>
    <w:p>
      <w:pPr>
        <w:spacing w:line="560" w:lineRule="exact"/>
        <w:ind w:firstLine="480" w:firstLineChars="200"/>
        <w:jc w:val="left"/>
        <w:rPr>
          <w:rFonts w:ascii="宋体" w:hAnsi="宋体"/>
          <w:color w:val="auto"/>
          <w:sz w:val="24"/>
        </w:rPr>
      </w:pPr>
      <w:r>
        <w:rPr>
          <w:rFonts w:ascii="宋体" w:hAnsi="宋体"/>
          <w:color w:val="auto"/>
          <w:sz w:val="24"/>
        </w:rPr>
        <w:t>1.</w:t>
      </w:r>
      <w:r>
        <w:rPr>
          <w:rFonts w:hint="eastAsia" w:ascii="宋体" w:hAnsi="宋体"/>
          <w:color w:val="auto"/>
          <w:sz w:val="24"/>
        </w:rPr>
        <w:t>4</w:t>
      </w:r>
      <w:r>
        <w:rPr>
          <w:rFonts w:ascii="宋体" w:hAnsi="宋体"/>
          <w:color w:val="auto"/>
          <w:sz w:val="24"/>
        </w:rPr>
        <w:t>.</w:t>
      </w:r>
      <w:r>
        <w:rPr>
          <w:rFonts w:hint="eastAsia" w:ascii="宋体" w:hAnsi="宋体"/>
          <w:color w:val="auto"/>
          <w:sz w:val="24"/>
        </w:rPr>
        <w:t>6以</w:t>
      </w:r>
      <w:r>
        <w:rPr>
          <w:rFonts w:ascii="宋体" w:hAnsi="宋体"/>
          <w:color w:val="auto"/>
          <w:sz w:val="24"/>
        </w:rPr>
        <w:t>联合体形式参加政府采购活动的，联合体各方不得再</w:t>
      </w:r>
      <w:r>
        <w:rPr>
          <w:rFonts w:hint="eastAsia" w:ascii="宋体" w:hAnsi="宋体"/>
          <w:color w:val="auto"/>
          <w:sz w:val="24"/>
        </w:rPr>
        <w:t>单独</w:t>
      </w:r>
      <w:r>
        <w:rPr>
          <w:rFonts w:ascii="宋体" w:hAnsi="宋体"/>
          <w:color w:val="auto"/>
          <w:sz w:val="24"/>
        </w:rPr>
        <w:t>参加或者与其他</w:t>
      </w:r>
      <w:r>
        <w:rPr>
          <w:rFonts w:hint="eastAsia" w:ascii="宋体" w:hAnsi="宋体"/>
          <w:color w:val="auto"/>
          <w:sz w:val="24"/>
        </w:rPr>
        <w:t>投标人</w:t>
      </w:r>
      <w:r>
        <w:rPr>
          <w:rFonts w:ascii="宋体" w:hAnsi="宋体"/>
          <w:color w:val="auto"/>
          <w:sz w:val="24"/>
        </w:rPr>
        <w:t>另外组成联合体参加</w:t>
      </w:r>
      <w:r>
        <w:rPr>
          <w:rFonts w:hint="eastAsia" w:ascii="宋体" w:hAnsi="宋体"/>
          <w:color w:val="auto"/>
          <w:sz w:val="24"/>
        </w:rPr>
        <w:t>本项目投标，否则</w:t>
      </w:r>
      <w:r>
        <w:rPr>
          <w:rFonts w:ascii="宋体" w:hAnsi="宋体"/>
          <w:color w:val="auto"/>
          <w:sz w:val="24"/>
        </w:rPr>
        <w:t>相关投标</w:t>
      </w:r>
      <w:r>
        <w:rPr>
          <w:rFonts w:hint="eastAsia" w:ascii="宋体" w:hAnsi="宋体"/>
          <w:color w:val="auto"/>
          <w:sz w:val="24"/>
        </w:rPr>
        <w:t>将被认定为投标无效</w:t>
      </w:r>
      <w:r>
        <w:rPr>
          <w:rFonts w:ascii="宋体" w:hAnsi="宋体"/>
          <w:color w:val="auto"/>
          <w:sz w:val="24"/>
        </w:rPr>
        <w:t>。</w:t>
      </w:r>
    </w:p>
    <w:p>
      <w:pPr>
        <w:spacing w:line="560" w:lineRule="exact"/>
        <w:ind w:firstLine="480" w:firstLineChars="200"/>
        <w:jc w:val="left"/>
        <w:rPr>
          <w:rFonts w:ascii="宋体" w:hAnsi="宋体"/>
          <w:color w:val="auto"/>
          <w:sz w:val="24"/>
        </w:rPr>
      </w:pPr>
      <w:r>
        <w:rPr>
          <w:rFonts w:ascii="宋体" w:hAnsi="宋体"/>
          <w:color w:val="auto"/>
          <w:sz w:val="24"/>
        </w:rPr>
        <w:t>1.</w:t>
      </w:r>
      <w:r>
        <w:rPr>
          <w:rFonts w:hint="eastAsia" w:ascii="宋体" w:hAnsi="宋体"/>
          <w:color w:val="auto"/>
          <w:sz w:val="24"/>
        </w:rPr>
        <w:t>4.</w:t>
      </w:r>
      <w:r>
        <w:rPr>
          <w:rFonts w:ascii="宋体" w:hAnsi="宋体"/>
          <w:color w:val="auto"/>
          <w:sz w:val="24"/>
        </w:rPr>
        <w:t>7</w:t>
      </w:r>
      <w:r>
        <w:rPr>
          <w:rFonts w:hint="eastAsia" w:ascii="宋体" w:hAnsi="宋体"/>
          <w:color w:val="auto"/>
          <w:sz w:val="24"/>
        </w:rPr>
        <w:t>对联合体投标的其他资格要求见</w:t>
      </w:r>
      <w:r>
        <w:rPr>
          <w:rFonts w:hint="eastAsia" w:ascii="宋体" w:hAnsi="宋体"/>
          <w:color w:val="auto"/>
          <w:sz w:val="24"/>
          <w:u w:val="single"/>
        </w:rPr>
        <w:t>投标人须知资料表</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1.5货物：</w:t>
      </w:r>
      <w:r>
        <w:rPr>
          <w:rFonts w:hint="eastAsia" w:ascii="宋体" w:hAnsi="宋体" w:cs="宋体"/>
          <w:color w:val="auto"/>
          <w:sz w:val="24"/>
        </w:rPr>
        <w:t>本项目第三章要求的所有产品</w:t>
      </w:r>
    </w:p>
    <w:p>
      <w:pPr>
        <w:spacing w:line="560" w:lineRule="exact"/>
        <w:ind w:firstLine="480" w:firstLineChars="200"/>
        <w:jc w:val="left"/>
        <w:rPr>
          <w:rFonts w:ascii="宋体" w:hAnsi="宋体"/>
          <w:bCs/>
          <w:color w:val="auto"/>
          <w:sz w:val="24"/>
        </w:rPr>
      </w:pPr>
      <w:r>
        <w:rPr>
          <w:rFonts w:hint="eastAsia" w:ascii="宋体" w:hAnsi="宋体"/>
          <w:color w:val="auto"/>
          <w:sz w:val="24"/>
        </w:rPr>
        <w:t>1.6单位</w:t>
      </w:r>
      <w:r>
        <w:rPr>
          <w:rFonts w:ascii="宋体" w:hAnsi="宋体"/>
          <w:color w:val="auto"/>
          <w:sz w:val="24"/>
        </w:rPr>
        <w:t>负责人为同一</w:t>
      </w:r>
      <w:r>
        <w:rPr>
          <w:rFonts w:hint="eastAsia" w:ascii="宋体" w:hAnsi="宋体"/>
          <w:color w:val="auto"/>
          <w:sz w:val="24"/>
        </w:rPr>
        <w:t>人</w:t>
      </w:r>
      <w:r>
        <w:rPr>
          <w:rFonts w:ascii="宋体" w:hAnsi="宋体"/>
          <w:color w:val="auto"/>
          <w:sz w:val="24"/>
        </w:rPr>
        <w:t>或者存在</w:t>
      </w:r>
      <w:r>
        <w:rPr>
          <w:rFonts w:hint="eastAsia" w:ascii="宋体" w:hAnsi="宋体"/>
          <w:color w:val="auto"/>
          <w:sz w:val="24"/>
        </w:rPr>
        <w:t>直接</w:t>
      </w:r>
      <w:r>
        <w:rPr>
          <w:rFonts w:ascii="宋体" w:hAnsi="宋体"/>
          <w:color w:val="auto"/>
          <w:sz w:val="24"/>
        </w:rPr>
        <w:t>控股、管理</w:t>
      </w:r>
      <w:r>
        <w:rPr>
          <w:rFonts w:hint="eastAsia" w:ascii="宋体" w:hAnsi="宋体"/>
          <w:color w:val="auto"/>
          <w:sz w:val="24"/>
        </w:rPr>
        <w:t>关系</w:t>
      </w:r>
      <w:r>
        <w:rPr>
          <w:rFonts w:ascii="宋体" w:hAnsi="宋体"/>
          <w:color w:val="auto"/>
          <w:sz w:val="24"/>
        </w:rPr>
        <w:t>的不同</w:t>
      </w:r>
      <w:r>
        <w:rPr>
          <w:rFonts w:hint="eastAsia" w:ascii="宋体" w:hAnsi="宋体"/>
          <w:color w:val="auto"/>
          <w:sz w:val="24"/>
        </w:rPr>
        <w:t>投标人</w:t>
      </w:r>
      <w:r>
        <w:rPr>
          <w:rFonts w:ascii="宋体" w:hAnsi="宋体"/>
          <w:color w:val="auto"/>
          <w:sz w:val="24"/>
        </w:rPr>
        <w:t>，不得</w:t>
      </w:r>
      <w:r>
        <w:rPr>
          <w:rFonts w:hint="eastAsia" w:ascii="宋体" w:hAnsi="宋体"/>
          <w:color w:val="auto"/>
          <w:sz w:val="24"/>
        </w:rPr>
        <w:t>参加同一合同项下的政府采购活动，否则其相关投标均将被认定为</w:t>
      </w:r>
      <w:r>
        <w:rPr>
          <w:rFonts w:hint="eastAsia" w:ascii="宋体" w:hAnsi="宋体"/>
          <w:bCs/>
          <w:color w:val="auto"/>
          <w:sz w:val="24"/>
        </w:rPr>
        <w:t>投标无效</w:t>
      </w:r>
      <w:r>
        <w:rPr>
          <w:rFonts w:ascii="宋体" w:hAnsi="宋体"/>
          <w:bCs/>
          <w:color w:val="auto"/>
          <w:sz w:val="24"/>
        </w:rPr>
        <w:t>。</w:t>
      </w:r>
    </w:p>
    <w:p>
      <w:pPr>
        <w:pStyle w:val="6"/>
        <w:spacing w:before="0" w:after="0" w:line="560" w:lineRule="exact"/>
        <w:ind w:firstLine="482" w:firstLineChars="200"/>
        <w:rPr>
          <w:rFonts w:hAnsi="宋体"/>
          <w:color w:val="auto"/>
        </w:rPr>
      </w:pPr>
      <w:bookmarkStart w:id="29" w:name="_Toc5286"/>
      <w:bookmarkStart w:id="30" w:name="_Toc12139"/>
      <w:bookmarkStart w:id="31" w:name="_Toc515647759"/>
      <w:bookmarkStart w:id="32" w:name="_Toc26237"/>
      <w:r>
        <w:rPr>
          <w:rFonts w:hint="eastAsia" w:hAnsi="宋体"/>
          <w:color w:val="auto"/>
        </w:rPr>
        <w:t>2.资金来源</w:t>
      </w:r>
      <w:bookmarkEnd w:id="29"/>
      <w:bookmarkEnd w:id="30"/>
      <w:bookmarkEnd w:id="31"/>
      <w:bookmarkEnd w:id="32"/>
    </w:p>
    <w:p>
      <w:pPr>
        <w:spacing w:line="560" w:lineRule="exact"/>
        <w:ind w:firstLine="480" w:firstLineChars="200"/>
        <w:jc w:val="left"/>
        <w:rPr>
          <w:rFonts w:ascii="宋体" w:hAnsi="宋体"/>
          <w:color w:val="auto"/>
          <w:sz w:val="24"/>
        </w:rPr>
      </w:pPr>
      <w:r>
        <w:rPr>
          <w:rFonts w:hint="eastAsia" w:ascii="宋体" w:hAnsi="宋体"/>
          <w:color w:val="auto"/>
          <w:sz w:val="24"/>
        </w:rPr>
        <w:t>2</w:t>
      </w:r>
      <w:r>
        <w:rPr>
          <w:rFonts w:ascii="宋体" w:hAnsi="宋体"/>
          <w:color w:val="auto"/>
          <w:sz w:val="24"/>
        </w:rPr>
        <w:t>.</w:t>
      </w:r>
      <w:r>
        <w:rPr>
          <w:rFonts w:hint="eastAsia" w:ascii="宋体" w:hAnsi="宋体"/>
          <w:color w:val="auto"/>
          <w:sz w:val="24"/>
        </w:rPr>
        <w:t>1本项目的采购人已获得足以支付本次招标后所签订的合同项下的资金（包括财政性资金和本项目采购</w:t>
      </w:r>
      <w:r>
        <w:rPr>
          <w:rFonts w:ascii="宋体" w:hAnsi="宋体"/>
          <w:color w:val="auto"/>
          <w:sz w:val="24"/>
        </w:rPr>
        <w:t>中无法</w:t>
      </w:r>
      <w:r>
        <w:rPr>
          <w:rFonts w:hint="eastAsia" w:ascii="宋体" w:hAnsi="宋体"/>
          <w:color w:val="auto"/>
          <w:sz w:val="24"/>
        </w:rPr>
        <w:t>与</w:t>
      </w:r>
      <w:r>
        <w:rPr>
          <w:rFonts w:ascii="宋体" w:hAnsi="宋体"/>
          <w:color w:val="auto"/>
          <w:sz w:val="24"/>
        </w:rPr>
        <w:t>财政性资金分割的非财政性资金</w:t>
      </w:r>
      <w:r>
        <w:rPr>
          <w:rFonts w:hint="eastAsia" w:ascii="宋体" w:hAnsi="宋体"/>
          <w:color w:val="auto"/>
          <w:sz w:val="24"/>
        </w:rPr>
        <w:t>，预采购项目除外）。</w:t>
      </w:r>
    </w:p>
    <w:p>
      <w:pPr>
        <w:spacing w:line="560" w:lineRule="exact"/>
        <w:ind w:firstLine="480" w:firstLineChars="200"/>
        <w:jc w:val="left"/>
        <w:rPr>
          <w:rFonts w:ascii="宋体" w:hAnsi="宋体"/>
          <w:color w:val="auto"/>
          <w:sz w:val="24"/>
        </w:rPr>
      </w:pPr>
      <w:r>
        <w:rPr>
          <w:rFonts w:hint="eastAsia" w:ascii="宋体" w:hAnsi="宋体"/>
          <w:color w:val="auto"/>
          <w:sz w:val="24"/>
        </w:rPr>
        <w:t>2.2项目预算金额和分项或分包最高限价</w:t>
      </w:r>
      <w:r>
        <w:rPr>
          <w:rFonts w:hint="eastAsia" w:ascii="宋体" w:hAnsi="宋体"/>
          <w:color w:val="auto"/>
          <w:sz w:val="24"/>
          <w:u w:val="single"/>
        </w:rPr>
        <w:t>见投标人须知资料表</w:t>
      </w:r>
      <w:r>
        <w:rPr>
          <w:rFonts w:hint="eastAsia" w:ascii="宋体" w:hAnsi="宋体"/>
          <w:color w:val="auto"/>
          <w:sz w:val="24"/>
        </w:rPr>
        <w:t>。</w:t>
      </w:r>
    </w:p>
    <w:p>
      <w:pPr>
        <w:pStyle w:val="6"/>
        <w:spacing w:before="0" w:after="0" w:line="560" w:lineRule="exact"/>
        <w:ind w:firstLine="482" w:firstLineChars="200"/>
        <w:rPr>
          <w:rFonts w:hAnsi="宋体"/>
          <w:color w:val="auto"/>
        </w:rPr>
      </w:pPr>
      <w:bookmarkStart w:id="33" w:name="_Toc1359"/>
      <w:bookmarkStart w:id="34" w:name="_Toc20526"/>
      <w:bookmarkStart w:id="35" w:name="_Toc520356145"/>
      <w:bookmarkStart w:id="36" w:name="_Toc15936"/>
      <w:bookmarkStart w:id="37" w:name="_Toc515647760"/>
      <w:r>
        <w:rPr>
          <w:rFonts w:hint="eastAsia" w:hAnsi="宋体"/>
          <w:color w:val="auto"/>
        </w:rPr>
        <w:t>3.投标费用</w:t>
      </w:r>
      <w:bookmarkEnd w:id="33"/>
      <w:bookmarkEnd w:id="34"/>
      <w:bookmarkEnd w:id="35"/>
      <w:bookmarkEnd w:id="36"/>
      <w:bookmarkEnd w:id="37"/>
    </w:p>
    <w:p>
      <w:pPr>
        <w:spacing w:line="560" w:lineRule="exact"/>
        <w:ind w:firstLine="480" w:firstLineChars="200"/>
        <w:jc w:val="left"/>
        <w:rPr>
          <w:rFonts w:ascii="宋体" w:hAnsi="宋体"/>
          <w:color w:val="auto"/>
          <w:sz w:val="24"/>
        </w:rPr>
      </w:pPr>
      <w:r>
        <w:rPr>
          <w:rFonts w:hint="eastAsia" w:ascii="宋体" w:hAnsi="宋体"/>
          <w:color w:val="auto"/>
          <w:sz w:val="24"/>
        </w:rPr>
        <w:t>不论投标的结果如何，投标人应当承担所有与准备和参加投标有关的费用。</w:t>
      </w:r>
    </w:p>
    <w:p>
      <w:pPr>
        <w:pStyle w:val="6"/>
        <w:spacing w:before="0" w:after="0" w:line="560" w:lineRule="exact"/>
        <w:ind w:firstLine="482" w:firstLineChars="200"/>
        <w:rPr>
          <w:rFonts w:hAnsi="宋体"/>
          <w:color w:val="auto"/>
        </w:rPr>
      </w:pPr>
      <w:bookmarkStart w:id="38" w:name="_Toc6116"/>
      <w:bookmarkStart w:id="39" w:name="_Toc4463"/>
      <w:bookmarkStart w:id="40" w:name="_Toc515647761"/>
      <w:bookmarkStart w:id="41" w:name="_Toc12441"/>
      <w:r>
        <w:rPr>
          <w:rFonts w:hint="eastAsia" w:hAnsi="宋体"/>
          <w:color w:val="auto"/>
        </w:rPr>
        <w:t>4.适用法律</w:t>
      </w:r>
      <w:bookmarkEnd w:id="38"/>
      <w:bookmarkEnd w:id="39"/>
      <w:bookmarkEnd w:id="40"/>
      <w:bookmarkEnd w:id="41"/>
    </w:p>
    <w:p>
      <w:pPr>
        <w:spacing w:line="560" w:lineRule="exact"/>
        <w:ind w:firstLine="480" w:firstLineChars="200"/>
        <w:jc w:val="left"/>
        <w:rPr>
          <w:rFonts w:ascii="宋体" w:hAnsi="宋体"/>
          <w:color w:val="auto"/>
          <w:sz w:val="24"/>
        </w:rPr>
      </w:pPr>
      <w:r>
        <w:rPr>
          <w:rFonts w:hint="eastAsia" w:ascii="宋体" w:hAnsi="宋体"/>
          <w:color w:val="auto"/>
          <w:sz w:val="24"/>
        </w:rPr>
        <w:t>本项目采购人、</w:t>
      </w:r>
      <w:r>
        <w:rPr>
          <w:rFonts w:ascii="宋体" w:hAnsi="宋体"/>
          <w:color w:val="auto"/>
          <w:sz w:val="24"/>
        </w:rPr>
        <w:t>采购代理机构</w:t>
      </w:r>
      <w:r>
        <w:rPr>
          <w:rFonts w:hint="eastAsia" w:ascii="宋体" w:hAnsi="宋体"/>
          <w:color w:val="auto"/>
          <w:sz w:val="24"/>
        </w:rPr>
        <w:t>、投标人、评标委员会的相关行为均受《中华人民共和国政府采购法》、《</w:t>
      </w:r>
      <w:r>
        <w:rPr>
          <w:rFonts w:ascii="宋体" w:hAnsi="宋体"/>
          <w:color w:val="auto"/>
          <w:sz w:val="24"/>
        </w:rPr>
        <w:t>中华人民共和国政府采购法实施条例》</w:t>
      </w:r>
      <w:r>
        <w:rPr>
          <w:rFonts w:hint="eastAsia" w:ascii="宋体" w:hAnsi="宋体"/>
          <w:color w:val="auto"/>
          <w:sz w:val="24"/>
        </w:rPr>
        <w:t>、《政府采购货物和服务招标投标管理办法》（财政部令第87号）及本项目本级</w:t>
      </w:r>
      <w:r>
        <w:rPr>
          <w:rFonts w:ascii="宋体" w:hAnsi="宋体"/>
          <w:color w:val="auto"/>
          <w:sz w:val="24"/>
        </w:rPr>
        <w:t>和上级财政部门</w:t>
      </w:r>
      <w:r>
        <w:rPr>
          <w:rFonts w:hint="eastAsia" w:ascii="宋体" w:hAnsi="宋体"/>
          <w:color w:val="auto"/>
          <w:sz w:val="24"/>
        </w:rPr>
        <w:t>政府采购有关规定的约束和保护。</w:t>
      </w:r>
    </w:p>
    <w:p>
      <w:pPr>
        <w:pStyle w:val="5"/>
        <w:spacing w:line="560" w:lineRule="exact"/>
        <w:ind w:left="0" w:firstLine="562" w:firstLineChars="200"/>
        <w:rPr>
          <w:rFonts w:hAnsi="宋体"/>
          <w:color w:val="auto"/>
        </w:rPr>
      </w:pPr>
      <w:bookmarkStart w:id="42" w:name="_Toc520356146"/>
      <w:bookmarkStart w:id="43" w:name="_Toc216582806"/>
      <w:bookmarkStart w:id="44" w:name="_Toc4365"/>
      <w:bookmarkStart w:id="45" w:name="_Toc4710"/>
      <w:bookmarkStart w:id="46" w:name="_Toc515647762"/>
      <w:bookmarkStart w:id="47" w:name="_Toc21566"/>
      <w:r>
        <w:rPr>
          <w:rFonts w:hint="eastAsia" w:ascii="宋体" w:hAnsi="宋体"/>
          <w:color w:val="auto"/>
        </w:rPr>
        <w:t>二、招标文件</w:t>
      </w:r>
      <w:bookmarkEnd w:id="42"/>
      <w:bookmarkEnd w:id="43"/>
      <w:bookmarkEnd w:id="44"/>
      <w:bookmarkEnd w:id="45"/>
      <w:bookmarkEnd w:id="46"/>
      <w:bookmarkEnd w:id="47"/>
    </w:p>
    <w:p>
      <w:pPr>
        <w:pStyle w:val="6"/>
        <w:spacing w:before="0" w:after="0" w:line="560" w:lineRule="exact"/>
        <w:ind w:firstLine="482" w:firstLineChars="200"/>
        <w:rPr>
          <w:rFonts w:hAnsi="宋体"/>
          <w:color w:val="auto"/>
        </w:rPr>
      </w:pPr>
      <w:bookmarkStart w:id="48" w:name="_Toc515647763"/>
      <w:bookmarkStart w:id="49" w:name="_Toc4403"/>
      <w:bookmarkStart w:id="50" w:name="_Toc25743"/>
      <w:bookmarkStart w:id="51" w:name="_Toc14084"/>
      <w:bookmarkStart w:id="52" w:name="_Toc520356147"/>
      <w:r>
        <w:rPr>
          <w:rFonts w:hint="eastAsia" w:hAnsi="宋体"/>
          <w:color w:val="auto"/>
        </w:rPr>
        <w:t>5.招标文件构成</w:t>
      </w:r>
      <w:bookmarkEnd w:id="48"/>
      <w:bookmarkEnd w:id="49"/>
      <w:bookmarkEnd w:id="50"/>
      <w:bookmarkEnd w:id="51"/>
      <w:bookmarkEnd w:id="52"/>
    </w:p>
    <w:p>
      <w:pPr>
        <w:spacing w:line="560" w:lineRule="exact"/>
        <w:ind w:firstLine="480" w:firstLineChars="200"/>
        <w:jc w:val="left"/>
        <w:rPr>
          <w:rFonts w:ascii="宋体" w:hAnsi="宋体"/>
          <w:color w:val="auto"/>
          <w:sz w:val="24"/>
        </w:rPr>
      </w:pPr>
      <w:r>
        <w:rPr>
          <w:rFonts w:hint="eastAsia" w:ascii="宋体" w:hAnsi="宋体"/>
          <w:color w:val="auto"/>
          <w:sz w:val="24"/>
        </w:rPr>
        <w:t>5.1招标文件是用以阐明所需货物的招标程序和合同格式的规范性文件。招标文件共六章，内容如下：</w:t>
      </w:r>
    </w:p>
    <w:p>
      <w:pPr>
        <w:spacing w:line="560" w:lineRule="exact"/>
        <w:ind w:left="420" w:leftChars="200"/>
        <w:jc w:val="left"/>
        <w:rPr>
          <w:rFonts w:ascii="宋体" w:hAnsi="宋体"/>
          <w:color w:val="auto"/>
          <w:sz w:val="24"/>
        </w:rPr>
      </w:pPr>
      <w:r>
        <w:rPr>
          <w:rFonts w:hint="eastAsia" w:ascii="宋体" w:hAnsi="宋体"/>
          <w:color w:val="auto"/>
          <w:sz w:val="24"/>
        </w:rPr>
        <w:t>第一章  投标邀请</w:t>
      </w:r>
    </w:p>
    <w:p>
      <w:pPr>
        <w:spacing w:line="560" w:lineRule="exact"/>
        <w:ind w:left="420" w:leftChars="200"/>
        <w:jc w:val="left"/>
        <w:rPr>
          <w:rFonts w:ascii="宋体" w:hAnsi="宋体"/>
          <w:color w:val="auto"/>
          <w:sz w:val="24"/>
        </w:rPr>
      </w:pPr>
      <w:r>
        <w:rPr>
          <w:rFonts w:hint="eastAsia" w:ascii="宋体" w:hAnsi="宋体"/>
          <w:color w:val="auto"/>
          <w:sz w:val="24"/>
        </w:rPr>
        <w:t>第二章  投标人须知</w:t>
      </w:r>
    </w:p>
    <w:p>
      <w:pPr>
        <w:spacing w:line="560" w:lineRule="exact"/>
        <w:ind w:left="420" w:leftChars="200"/>
        <w:jc w:val="left"/>
        <w:rPr>
          <w:rFonts w:ascii="宋体" w:hAnsi="宋体"/>
          <w:color w:val="auto"/>
          <w:sz w:val="24"/>
        </w:rPr>
      </w:pPr>
      <w:r>
        <w:rPr>
          <w:rFonts w:hint="eastAsia" w:ascii="宋体" w:hAnsi="宋体"/>
          <w:color w:val="auto"/>
          <w:sz w:val="24"/>
        </w:rPr>
        <w:t>第三章  货物需求</w:t>
      </w:r>
    </w:p>
    <w:p>
      <w:pPr>
        <w:spacing w:line="560" w:lineRule="exact"/>
        <w:ind w:left="420" w:leftChars="200"/>
        <w:jc w:val="left"/>
        <w:rPr>
          <w:rFonts w:ascii="宋体" w:hAnsi="宋体"/>
          <w:color w:val="auto"/>
          <w:sz w:val="24"/>
        </w:rPr>
      </w:pPr>
      <w:r>
        <w:rPr>
          <w:rFonts w:hint="eastAsia" w:ascii="宋体" w:hAnsi="宋体"/>
          <w:color w:val="auto"/>
          <w:sz w:val="24"/>
        </w:rPr>
        <w:t>第四章  评标方法和标准</w:t>
      </w:r>
    </w:p>
    <w:p>
      <w:pPr>
        <w:spacing w:line="560" w:lineRule="exact"/>
        <w:ind w:left="420" w:leftChars="200"/>
        <w:jc w:val="left"/>
        <w:rPr>
          <w:rFonts w:ascii="宋体" w:hAnsi="宋体"/>
          <w:color w:val="auto"/>
          <w:sz w:val="24"/>
        </w:rPr>
      </w:pPr>
      <w:r>
        <w:rPr>
          <w:rFonts w:hint="eastAsia" w:ascii="宋体" w:hAnsi="宋体"/>
          <w:color w:val="auto"/>
          <w:sz w:val="24"/>
        </w:rPr>
        <w:t>第五章  投标文件格式</w:t>
      </w:r>
    </w:p>
    <w:p>
      <w:pPr>
        <w:spacing w:line="560" w:lineRule="exact"/>
        <w:ind w:left="420" w:leftChars="200"/>
        <w:jc w:val="left"/>
        <w:rPr>
          <w:rFonts w:ascii="宋体" w:hAnsi="宋体"/>
          <w:color w:val="auto"/>
          <w:sz w:val="24"/>
        </w:rPr>
      </w:pPr>
      <w:r>
        <w:rPr>
          <w:rFonts w:hint="eastAsia" w:ascii="宋体" w:hAnsi="宋体"/>
          <w:color w:val="auto"/>
          <w:sz w:val="24"/>
        </w:rPr>
        <w:t>第六章  政府</w:t>
      </w:r>
      <w:r>
        <w:rPr>
          <w:rFonts w:ascii="宋体" w:hAnsi="宋体"/>
          <w:color w:val="auto"/>
          <w:sz w:val="24"/>
        </w:rPr>
        <w:t>采购</w:t>
      </w:r>
      <w:r>
        <w:rPr>
          <w:rFonts w:hint="eastAsia" w:ascii="宋体" w:hAnsi="宋体"/>
          <w:color w:val="auto"/>
          <w:sz w:val="24"/>
        </w:rPr>
        <w:t>合同格式</w:t>
      </w:r>
    </w:p>
    <w:p>
      <w:pPr>
        <w:spacing w:line="560" w:lineRule="exact"/>
        <w:ind w:firstLine="480" w:firstLineChars="200"/>
        <w:jc w:val="left"/>
        <w:rPr>
          <w:rFonts w:ascii="宋体" w:hAnsi="宋体"/>
          <w:color w:val="auto"/>
          <w:sz w:val="24"/>
        </w:rPr>
      </w:pPr>
      <w:r>
        <w:rPr>
          <w:rFonts w:hint="eastAsia" w:ascii="宋体" w:hAnsi="宋体"/>
          <w:color w:val="auto"/>
          <w:sz w:val="24"/>
        </w:rPr>
        <w:t>5</w:t>
      </w:r>
      <w:r>
        <w:rPr>
          <w:rFonts w:ascii="宋体" w:hAnsi="宋体"/>
          <w:color w:val="auto"/>
          <w:sz w:val="24"/>
        </w:rPr>
        <w:t>.2</w:t>
      </w:r>
      <w:r>
        <w:rPr>
          <w:rFonts w:hint="eastAsia" w:ascii="宋体" w:hAnsi="宋体"/>
          <w:color w:val="auto"/>
          <w:sz w:val="24"/>
        </w:rPr>
        <w:t>招标文件</w:t>
      </w:r>
      <w:r>
        <w:rPr>
          <w:rFonts w:ascii="宋体" w:hAnsi="宋体"/>
          <w:color w:val="auto"/>
          <w:sz w:val="24"/>
        </w:rPr>
        <w:t>中有不一致的，有澄清的部分</w:t>
      </w:r>
      <w:r>
        <w:rPr>
          <w:rFonts w:hint="eastAsia" w:ascii="宋体" w:hAnsi="宋体"/>
          <w:color w:val="auto"/>
          <w:sz w:val="24"/>
        </w:rPr>
        <w:t>以</w:t>
      </w:r>
      <w:r>
        <w:rPr>
          <w:rFonts w:ascii="宋体" w:hAnsi="宋体"/>
          <w:color w:val="auto"/>
          <w:sz w:val="24"/>
        </w:rPr>
        <w:t>最终的澄清更正内容为准</w:t>
      </w:r>
      <w:r>
        <w:rPr>
          <w:rFonts w:hint="eastAsia" w:ascii="宋体" w:hAnsi="宋体"/>
          <w:color w:val="auto"/>
          <w:sz w:val="24"/>
        </w:rPr>
        <w:t>；未澄清的，</w:t>
      </w:r>
      <w:r>
        <w:rPr>
          <w:rFonts w:ascii="宋体" w:hAnsi="宋体"/>
          <w:color w:val="auto"/>
          <w:sz w:val="24"/>
        </w:rPr>
        <w:t>以</w:t>
      </w:r>
      <w:r>
        <w:rPr>
          <w:rFonts w:hint="eastAsia" w:ascii="宋体" w:hAnsi="宋体"/>
          <w:color w:val="auto"/>
          <w:sz w:val="24"/>
          <w:u w:val="single"/>
        </w:rPr>
        <w:t>投标人须知资料表</w:t>
      </w:r>
      <w:r>
        <w:rPr>
          <w:rFonts w:ascii="宋体" w:hAnsi="宋体"/>
          <w:color w:val="auto"/>
          <w:sz w:val="24"/>
        </w:rPr>
        <w:t>为准</w:t>
      </w:r>
      <w:r>
        <w:rPr>
          <w:rFonts w:hint="eastAsia" w:ascii="宋体" w:hAnsi="宋体"/>
          <w:color w:val="auto"/>
          <w:sz w:val="24"/>
        </w:rPr>
        <w:t>；</w:t>
      </w:r>
      <w:r>
        <w:rPr>
          <w:rFonts w:hint="eastAsia" w:ascii="宋体" w:hAnsi="宋体"/>
          <w:color w:val="auto"/>
          <w:sz w:val="24"/>
          <w:u w:val="single"/>
        </w:rPr>
        <w:t>投标人须知资料表</w:t>
      </w:r>
      <w:r>
        <w:rPr>
          <w:rFonts w:hint="eastAsia" w:ascii="宋体" w:hAnsi="宋体"/>
          <w:color w:val="auto"/>
          <w:sz w:val="24"/>
        </w:rPr>
        <w:t>不涉及的内容，以编排在后的描述为准。</w:t>
      </w:r>
    </w:p>
    <w:p>
      <w:pPr>
        <w:tabs>
          <w:tab w:val="left" w:pos="0"/>
        </w:tabs>
        <w:spacing w:line="560" w:lineRule="exact"/>
        <w:ind w:left="2" w:firstLine="480" w:firstLineChars="200"/>
        <w:rPr>
          <w:color w:val="auto"/>
        </w:rPr>
      </w:pPr>
      <w:r>
        <w:rPr>
          <w:rFonts w:hint="eastAsia" w:ascii="宋体" w:hAnsi="宋体"/>
          <w:color w:val="auto"/>
          <w:sz w:val="24"/>
        </w:rPr>
        <w:t>注：如有最新的答疑后招标文件（文件格式为</w:t>
      </w:r>
      <w:r>
        <w:rPr>
          <w:rFonts w:ascii="宋体" w:hAnsi="宋体"/>
          <w:color w:val="auto"/>
          <w:sz w:val="24"/>
        </w:rPr>
        <w:t>.</w:t>
      </w:r>
      <w:r>
        <w:rPr>
          <w:rFonts w:hint="eastAsia" w:ascii="宋体" w:hAnsi="宋体"/>
          <w:color w:val="auto"/>
          <w:sz w:val="24"/>
        </w:rPr>
        <w:t>zbcf），投标人必须下载并使用该文件制作电子投标文件，否则将无法完成上传、参与投标。</w:t>
      </w:r>
    </w:p>
    <w:p>
      <w:pPr>
        <w:spacing w:line="560" w:lineRule="exact"/>
        <w:ind w:firstLine="480" w:firstLineChars="200"/>
        <w:jc w:val="left"/>
        <w:rPr>
          <w:rFonts w:ascii="宋体" w:hAnsi="宋体"/>
          <w:color w:val="auto"/>
          <w:sz w:val="24"/>
        </w:rPr>
      </w:pPr>
      <w:r>
        <w:rPr>
          <w:rFonts w:hint="eastAsia" w:ascii="宋体" w:hAnsi="宋体"/>
          <w:color w:val="auto"/>
          <w:sz w:val="24"/>
        </w:rPr>
        <w:t>5.3投标人应当认真阅读招标文件所有的事项、条款和技术规范等。如投标人没有按照招标文件要求提交全部资料，或者投标文件没有对招标文件在各方面都做出实质性响应，会导致其投标被认定为投标无效，该风险由投标人承担。</w:t>
      </w:r>
    </w:p>
    <w:p>
      <w:pPr>
        <w:spacing w:line="560" w:lineRule="exact"/>
        <w:ind w:firstLine="480" w:firstLineChars="200"/>
        <w:jc w:val="left"/>
        <w:rPr>
          <w:rFonts w:ascii="宋体" w:hAnsi="宋体"/>
          <w:color w:val="auto"/>
          <w:sz w:val="24"/>
        </w:rPr>
      </w:pPr>
      <w:r>
        <w:rPr>
          <w:rFonts w:hint="eastAsia" w:ascii="宋体" w:hAnsi="宋体"/>
          <w:color w:val="auto"/>
          <w:sz w:val="24"/>
        </w:rPr>
        <w:t>5.4招标文件以中文编印，且以中文为准。</w:t>
      </w:r>
    </w:p>
    <w:p>
      <w:pPr>
        <w:spacing w:line="560" w:lineRule="exact"/>
        <w:ind w:firstLine="480" w:firstLineChars="200"/>
        <w:jc w:val="left"/>
        <w:rPr>
          <w:rFonts w:ascii="宋体" w:hAnsi="宋体"/>
          <w:color w:val="auto"/>
          <w:sz w:val="24"/>
        </w:rPr>
      </w:pPr>
      <w:r>
        <w:rPr>
          <w:rFonts w:hint="eastAsia" w:ascii="宋体" w:hAnsi="宋体"/>
          <w:color w:val="auto"/>
          <w:sz w:val="24"/>
        </w:rPr>
        <w:t>5.5除非有特殊要求，招标文件不单独提供招标货物使用地的自然环境、气候条件、公用设施等情况，投标人被视为熟悉上述与履行合同有关的一切情况。</w:t>
      </w:r>
    </w:p>
    <w:p>
      <w:pPr>
        <w:spacing w:line="560" w:lineRule="exact"/>
        <w:ind w:firstLine="480" w:firstLineChars="200"/>
        <w:jc w:val="left"/>
        <w:rPr>
          <w:rFonts w:ascii="宋体" w:hAnsi="宋体"/>
          <w:color w:val="auto"/>
          <w:sz w:val="24"/>
        </w:rPr>
      </w:pPr>
      <w:r>
        <w:rPr>
          <w:rFonts w:hint="eastAsia" w:ascii="宋体" w:hAnsi="宋体"/>
          <w:color w:val="auto"/>
          <w:sz w:val="24"/>
        </w:rPr>
        <w:t>5.6现场考察或者答疑会及相关事项详见</w:t>
      </w:r>
      <w:r>
        <w:rPr>
          <w:rFonts w:hint="eastAsia" w:ascii="宋体" w:hAnsi="宋体"/>
          <w:color w:val="auto"/>
          <w:sz w:val="24"/>
          <w:u w:val="single"/>
        </w:rPr>
        <w:t>投标须知资料表</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5.6.1招标文件投标人须知资料表规定组织踏勘现场的，采购人按规定的时间、地点组织投标人踏勘项目现场，踏勘现场所发生的费用由投标人承担。</w:t>
      </w:r>
    </w:p>
    <w:p>
      <w:pPr>
        <w:spacing w:line="560" w:lineRule="exact"/>
        <w:ind w:firstLine="480" w:firstLineChars="200"/>
        <w:jc w:val="left"/>
        <w:rPr>
          <w:rFonts w:ascii="宋体" w:hAnsi="宋体"/>
          <w:color w:val="auto"/>
          <w:sz w:val="24"/>
        </w:rPr>
      </w:pPr>
      <w:r>
        <w:rPr>
          <w:rFonts w:hint="eastAsia" w:ascii="宋体" w:hAnsi="宋体"/>
          <w:color w:val="auto"/>
          <w:sz w:val="24"/>
        </w:rPr>
        <w:t>5.6.2采购人向投标人提供的有关现场的资料和数据，是采购人现有的能使投标人利用的资料，采购人对投标人由此而做出的推论、理解和结论概不负责。</w:t>
      </w:r>
    </w:p>
    <w:p>
      <w:pPr>
        <w:spacing w:line="560" w:lineRule="exact"/>
        <w:ind w:firstLine="480" w:firstLineChars="200"/>
        <w:jc w:val="left"/>
        <w:rPr>
          <w:rFonts w:ascii="宋体" w:hAnsi="宋体"/>
          <w:strike/>
          <w:color w:val="auto"/>
          <w:sz w:val="24"/>
        </w:rPr>
      </w:pPr>
      <w:r>
        <w:rPr>
          <w:rFonts w:hint="eastAsia" w:ascii="宋体" w:hAnsi="宋体"/>
          <w:color w:val="auto"/>
          <w:sz w:val="24"/>
        </w:rPr>
        <w:t>5.6.3投标人经过采购人的允许，可进入项目现场踏勘，对供货（或施工）现场及其范围环境进行考察，以获取有关编制投标文件和签署实施合同所需的各项资料，但投标人及其人员不得因此使采购人及其人员承担有关的责任和蒙受损失。投标人并应当对由此次踏勘现场而造成的死亡、人身伤害、财产损失、损害以及任何其它损失、损害和引起的费用和开支承担责任。</w:t>
      </w:r>
    </w:p>
    <w:p>
      <w:pPr>
        <w:spacing w:line="560" w:lineRule="exact"/>
        <w:ind w:firstLine="480" w:firstLineChars="200"/>
        <w:jc w:val="left"/>
        <w:rPr>
          <w:rFonts w:ascii="宋体" w:hAnsi="宋体"/>
          <w:color w:val="auto"/>
          <w:sz w:val="24"/>
        </w:rPr>
      </w:pPr>
      <w:r>
        <w:rPr>
          <w:rFonts w:hint="eastAsia" w:ascii="宋体" w:hAnsi="宋体"/>
          <w:color w:val="auto"/>
          <w:sz w:val="24"/>
        </w:rPr>
        <w:t>5.7除招标文件中另有规定外，招标文件所使用的时间单位“天”、“日”均指日历天，且所有时刻均为北京时间。</w:t>
      </w:r>
    </w:p>
    <w:p>
      <w:pPr>
        <w:spacing w:line="560" w:lineRule="exact"/>
        <w:ind w:firstLine="480" w:firstLineChars="200"/>
        <w:jc w:val="left"/>
        <w:rPr>
          <w:rFonts w:ascii="宋体" w:hAnsi="宋体"/>
          <w:color w:val="auto"/>
          <w:sz w:val="24"/>
        </w:rPr>
      </w:pPr>
      <w:r>
        <w:rPr>
          <w:rFonts w:hint="eastAsia" w:ascii="宋体" w:hAnsi="宋体"/>
          <w:color w:val="auto"/>
          <w:sz w:val="24"/>
        </w:rPr>
        <w:t>5.8参与招标投标活动的各方应当对招标文件和投标文件中的商业和技术等秘密保密，违者应当对由此造成的后果承担法律责任。</w:t>
      </w:r>
    </w:p>
    <w:p>
      <w:pPr>
        <w:spacing w:line="560" w:lineRule="exact"/>
        <w:ind w:firstLine="480" w:firstLineChars="200"/>
        <w:jc w:val="left"/>
        <w:rPr>
          <w:rFonts w:ascii="宋体" w:hAnsi="宋体"/>
          <w:color w:val="auto"/>
          <w:sz w:val="24"/>
          <w:lang w:val="en-GB"/>
        </w:rPr>
      </w:pPr>
      <w:r>
        <w:rPr>
          <w:rFonts w:hint="eastAsia" w:ascii="宋体" w:hAnsi="宋体"/>
          <w:color w:val="auto"/>
          <w:sz w:val="24"/>
        </w:rPr>
        <w:t>5.9投标人应当自行承担其准备和参加投标活动发生的所有费用。不论投标结果如何，采购人及采购代理机构在任何情况下无义务也无责任承担这些费用。</w:t>
      </w:r>
    </w:p>
    <w:p>
      <w:pPr>
        <w:pStyle w:val="6"/>
        <w:spacing w:before="0" w:after="0" w:line="560" w:lineRule="exact"/>
        <w:ind w:firstLine="482" w:firstLineChars="200"/>
        <w:rPr>
          <w:rFonts w:hAnsi="宋体"/>
          <w:color w:val="auto"/>
        </w:rPr>
      </w:pPr>
      <w:bookmarkStart w:id="53" w:name="_Toc520356148"/>
      <w:bookmarkStart w:id="54" w:name="_Toc515904805"/>
      <w:bookmarkStart w:id="55" w:name="_Toc31398"/>
      <w:bookmarkStart w:id="56" w:name="_Toc9232"/>
      <w:bookmarkStart w:id="57" w:name="_Toc26044"/>
      <w:r>
        <w:rPr>
          <w:rFonts w:hint="eastAsia" w:hAnsi="宋体"/>
          <w:color w:val="auto"/>
        </w:rPr>
        <w:t>6.招标文件的澄清</w:t>
      </w:r>
      <w:bookmarkEnd w:id="53"/>
      <w:bookmarkEnd w:id="54"/>
      <w:r>
        <w:rPr>
          <w:rFonts w:hint="eastAsia" w:hAnsi="宋体"/>
          <w:color w:val="auto"/>
        </w:rPr>
        <w:t>与修改</w:t>
      </w:r>
      <w:bookmarkEnd w:id="55"/>
      <w:bookmarkEnd w:id="56"/>
      <w:bookmarkEnd w:id="57"/>
    </w:p>
    <w:p>
      <w:pPr>
        <w:spacing w:line="560" w:lineRule="exact"/>
        <w:ind w:firstLine="480" w:firstLineChars="200"/>
        <w:jc w:val="left"/>
        <w:rPr>
          <w:rFonts w:ascii="宋体" w:hAnsi="宋体"/>
          <w:bCs/>
          <w:color w:val="auto"/>
          <w:sz w:val="24"/>
        </w:rPr>
      </w:pPr>
      <w:r>
        <w:rPr>
          <w:rFonts w:hint="eastAsia" w:ascii="宋体" w:hAnsi="宋体"/>
          <w:color w:val="auto"/>
          <w:kern w:val="0"/>
          <w:sz w:val="24"/>
        </w:rPr>
        <w:t>6.1</w:t>
      </w:r>
      <w:bookmarkStart w:id="58" w:name="_Toc520356149"/>
      <w:bookmarkStart w:id="59" w:name="_Ref467378678"/>
      <w:bookmarkStart w:id="60" w:name="_Toc515904806"/>
      <w:r>
        <w:rPr>
          <w:rFonts w:hint="eastAsia" w:ascii="宋体" w:hAnsi="宋体"/>
          <w:color w:val="auto"/>
          <w:sz w:val="24"/>
        </w:rPr>
        <w:t>采购人可主动或在解答投标人提出的澄清问题时对招标文件澄清</w:t>
      </w:r>
      <w:r>
        <w:rPr>
          <w:rFonts w:ascii="宋体" w:hAnsi="宋体"/>
          <w:color w:val="auto"/>
          <w:sz w:val="24"/>
        </w:rPr>
        <w:t>或</w:t>
      </w:r>
      <w:r>
        <w:rPr>
          <w:rFonts w:hint="eastAsia" w:ascii="宋体" w:hAnsi="宋体"/>
          <w:color w:val="auto"/>
          <w:sz w:val="24"/>
        </w:rPr>
        <w:t>修改。</w:t>
      </w:r>
      <w:r>
        <w:rPr>
          <w:rFonts w:ascii="宋体" w:hAnsi="宋体"/>
          <w:color w:val="auto"/>
          <w:sz w:val="24"/>
        </w:rPr>
        <w:t>采购代理机构</w:t>
      </w:r>
      <w:r>
        <w:rPr>
          <w:rFonts w:hint="eastAsia" w:ascii="宋体" w:hAnsi="宋体"/>
          <w:color w:val="auto"/>
          <w:sz w:val="24"/>
        </w:rPr>
        <w:t>将以发布澄清（更正）</w:t>
      </w:r>
      <w:r>
        <w:rPr>
          <w:rFonts w:ascii="宋体" w:hAnsi="宋体"/>
          <w:color w:val="auto"/>
          <w:sz w:val="24"/>
        </w:rPr>
        <w:t>公告</w:t>
      </w:r>
      <w:r>
        <w:rPr>
          <w:rFonts w:hint="eastAsia" w:ascii="宋体" w:hAnsi="宋体"/>
          <w:color w:val="auto"/>
          <w:sz w:val="24"/>
        </w:rPr>
        <w:t>的</w:t>
      </w:r>
      <w:r>
        <w:rPr>
          <w:rFonts w:ascii="宋体" w:hAnsi="宋体"/>
          <w:color w:val="auto"/>
          <w:sz w:val="24"/>
        </w:rPr>
        <w:t>方式，</w:t>
      </w:r>
      <w:r>
        <w:rPr>
          <w:rFonts w:hint="eastAsia" w:ascii="宋体" w:hAnsi="宋体"/>
          <w:color w:val="auto"/>
          <w:sz w:val="24"/>
        </w:rPr>
        <w:t>澄清或修改招标</w:t>
      </w:r>
      <w:r>
        <w:rPr>
          <w:rFonts w:ascii="宋体" w:hAnsi="宋体"/>
          <w:color w:val="auto"/>
          <w:sz w:val="24"/>
        </w:rPr>
        <w:t>文件</w:t>
      </w:r>
      <w:r>
        <w:rPr>
          <w:rFonts w:hint="eastAsia" w:ascii="宋体" w:hAnsi="宋体"/>
          <w:bCs/>
          <w:color w:val="auto"/>
          <w:sz w:val="24"/>
        </w:rPr>
        <w:t>，同时，采购代理机构可将澄清或修改内容以电子形式上传至系统中，澄清或修改</w:t>
      </w:r>
      <w:r>
        <w:rPr>
          <w:rFonts w:ascii="宋体" w:hAnsi="宋体"/>
          <w:bCs/>
          <w:color w:val="auto"/>
          <w:sz w:val="24"/>
        </w:rPr>
        <w:t>内容</w:t>
      </w:r>
      <w:r>
        <w:rPr>
          <w:rFonts w:hint="eastAsia" w:ascii="宋体" w:hAnsi="宋体"/>
          <w:bCs/>
          <w:color w:val="auto"/>
          <w:sz w:val="24"/>
        </w:rPr>
        <w:t>作</w:t>
      </w:r>
      <w:r>
        <w:rPr>
          <w:rFonts w:ascii="宋体" w:hAnsi="宋体"/>
          <w:bCs/>
          <w:color w:val="auto"/>
          <w:sz w:val="24"/>
        </w:rPr>
        <w:t>为招标文件</w:t>
      </w:r>
      <w:r>
        <w:rPr>
          <w:rFonts w:hint="eastAsia" w:ascii="宋体" w:hAnsi="宋体"/>
          <w:bCs/>
          <w:color w:val="auto"/>
          <w:sz w:val="24"/>
        </w:rPr>
        <w:t>的</w:t>
      </w:r>
      <w:r>
        <w:rPr>
          <w:rFonts w:ascii="宋体" w:hAnsi="宋体"/>
          <w:bCs/>
          <w:color w:val="auto"/>
          <w:sz w:val="24"/>
        </w:rPr>
        <w:t>组成部分</w:t>
      </w:r>
      <w:r>
        <w:rPr>
          <w:rFonts w:hint="eastAsia" w:ascii="宋体" w:hAnsi="宋体"/>
          <w:bCs/>
          <w:color w:val="auto"/>
          <w:sz w:val="24"/>
        </w:rPr>
        <w:t>。</w:t>
      </w:r>
    </w:p>
    <w:p>
      <w:pPr>
        <w:pStyle w:val="7"/>
        <w:spacing w:line="560" w:lineRule="exact"/>
        <w:ind w:firstLine="480" w:firstLineChars="200"/>
        <w:rPr>
          <w:rFonts w:hAnsi="宋体"/>
          <w:color w:val="auto"/>
        </w:rPr>
      </w:pPr>
      <w:r>
        <w:rPr>
          <w:rFonts w:hAnsi="宋体"/>
          <w:color w:val="auto"/>
          <w:szCs w:val="24"/>
        </w:rPr>
        <w:t>6.2</w:t>
      </w:r>
      <w:r>
        <w:rPr>
          <w:rFonts w:hint="eastAsia" w:hAnsi="宋体"/>
          <w:color w:val="auto"/>
        </w:rPr>
        <w:t>澄清</w:t>
      </w:r>
      <w:r>
        <w:rPr>
          <w:rFonts w:hAnsi="宋体"/>
          <w:color w:val="auto"/>
        </w:rPr>
        <w:t>或者修改的内容可能影响投标</w:t>
      </w:r>
      <w:r>
        <w:rPr>
          <w:rFonts w:hAnsi="宋体"/>
          <w:bCs/>
          <w:color w:val="auto"/>
        </w:rPr>
        <w:t>文件编制</w:t>
      </w:r>
      <w:r>
        <w:rPr>
          <w:rFonts w:hAnsi="宋体"/>
          <w:color w:val="auto"/>
        </w:rPr>
        <w:t>的，采购代理机构</w:t>
      </w:r>
      <w:r>
        <w:rPr>
          <w:rFonts w:hint="eastAsia" w:hAnsi="宋体"/>
          <w:color w:val="auto"/>
        </w:rPr>
        <w:t>应当在投标截止时间至少15日前，</w:t>
      </w:r>
      <w:r>
        <w:rPr>
          <w:rFonts w:hAnsi="宋体"/>
          <w:color w:val="auto"/>
        </w:rPr>
        <w:t>以</w:t>
      </w:r>
      <w:r>
        <w:rPr>
          <w:rFonts w:hint="eastAsia" w:hAnsi="宋体"/>
          <w:color w:val="auto"/>
        </w:rPr>
        <w:t>书面或公告等形式通知所有获取招标文件的潜在投标人，并对其具有约束力。</w:t>
      </w:r>
    </w:p>
    <w:p>
      <w:pPr>
        <w:pStyle w:val="7"/>
        <w:spacing w:line="560" w:lineRule="exact"/>
        <w:ind w:firstLine="480" w:firstLineChars="200"/>
        <w:rPr>
          <w:rFonts w:hAnsi="宋体" w:cs="仿宋_GB2312"/>
          <w:color w:val="auto"/>
          <w:szCs w:val="24"/>
        </w:rPr>
      </w:pPr>
      <w:r>
        <w:rPr>
          <w:rFonts w:hint="eastAsia" w:hAnsi="宋体"/>
          <w:color w:val="auto"/>
        </w:rPr>
        <w:t>投标人可登录系统查看澄清或修改内容。</w:t>
      </w:r>
      <w:r>
        <w:rPr>
          <w:rFonts w:hint="eastAsia" w:hAnsi="宋体" w:cs="仿宋_GB2312"/>
          <w:color w:val="auto"/>
          <w:szCs w:val="24"/>
        </w:rPr>
        <w:t>因潜在投标人原因或通讯线路故障导致逾期送达或无法送达，采购代理机构不因此承担任何责任，有关采购活动可以继续有效进行。</w:t>
      </w:r>
    </w:p>
    <w:p>
      <w:pPr>
        <w:spacing w:line="560" w:lineRule="exact"/>
        <w:ind w:firstLine="480" w:firstLineChars="200"/>
        <w:jc w:val="left"/>
        <w:rPr>
          <w:rFonts w:ascii="宋体" w:hAnsi="宋体" w:cs="仿宋_GB2312"/>
          <w:color w:val="auto"/>
          <w:kern w:val="0"/>
          <w:sz w:val="24"/>
        </w:rPr>
      </w:pPr>
      <w:r>
        <w:rPr>
          <w:rFonts w:hint="eastAsia" w:ascii="宋体" w:hAnsi="宋体" w:cs="仿宋_GB2312"/>
          <w:color w:val="auto"/>
          <w:kern w:val="0"/>
          <w:sz w:val="24"/>
        </w:rPr>
        <w:t>6.3投标人认为招标文件存在歧视性条款或不合理要求等需要澄清的，应当在规定时间内提出。</w:t>
      </w:r>
      <w:r>
        <w:rPr>
          <w:rFonts w:hint="eastAsia" w:ascii="宋体" w:hAnsi="宋体"/>
          <w:color w:val="auto"/>
          <w:sz w:val="24"/>
        </w:rPr>
        <w:t>投标人可登录淄博市公共资源交易网“投标人系统”使用“网上提问”中的“新增提问”提出异议。</w:t>
      </w:r>
      <w:r>
        <w:rPr>
          <w:rFonts w:hint="eastAsia" w:ascii="宋体" w:hAnsi="宋体" w:cs="仿宋_GB2312"/>
          <w:color w:val="auto"/>
          <w:kern w:val="0"/>
          <w:sz w:val="24"/>
        </w:rPr>
        <w:t>如在规定时间内，投标人对招标文件中的各项条款未提出异议，即认为同意和接受招标文件。</w:t>
      </w:r>
    </w:p>
    <w:p>
      <w:pPr>
        <w:pStyle w:val="6"/>
        <w:spacing w:before="0" w:after="0" w:line="560" w:lineRule="exact"/>
        <w:ind w:firstLine="482" w:firstLineChars="200"/>
        <w:rPr>
          <w:rFonts w:hAnsi="宋体"/>
          <w:color w:val="auto"/>
        </w:rPr>
      </w:pPr>
      <w:bookmarkStart w:id="61" w:name="_Toc21868"/>
      <w:bookmarkStart w:id="62" w:name="_Toc14569"/>
      <w:bookmarkStart w:id="63" w:name="_Toc25635"/>
      <w:r>
        <w:rPr>
          <w:rFonts w:hint="eastAsia" w:hAnsi="宋体"/>
          <w:color w:val="auto"/>
        </w:rPr>
        <w:t>7</w:t>
      </w:r>
      <w:bookmarkEnd w:id="58"/>
      <w:bookmarkEnd w:id="59"/>
      <w:bookmarkEnd w:id="60"/>
      <w:r>
        <w:rPr>
          <w:rFonts w:hint="eastAsia" w:hAnsi="宋体"/>
          <w:color w:val="auto"/>
        </w:rPr>
        <w:t>.投标截止时间的顺延</w:t>
      </w:r>
      <w:bookmarkEnd w:id="61"/>
      <w:bookmarkEnd w:id="62"/>
      <w:bookmarkEnd w:id="63"/>
    </w:p>
    <w:p>
      <w:pPr>
        <w:spacing w:line="560" w:lineRule="exact"/>
        <w:ind w:firstLine="480" w:firstLineChars="200"/>
        <w:jc w:val="left"/>
        <w:rPr>
          <w:rFonts w:ascii="宋体" w:hAnsi="宋体"/>
          <w:color w:val="auto"/>
          <w:sz w:val="24"/>
        </w:rPr>
      </w:pPr>
      <w:r>
        <w:rPr>
          <w:rFonts w:hint="eastAsia" w:ascii="宋体" w:hAnsi="宋体"/>
          <w:color w:val="auto"/>
          <w:sz w:val="24"/>
        </w:rPr>
        <w:t>澄清或者修改的内容可能影响投标文件编制的，采购人或者采购代理机构应当在投标截止时间至少15日前，以书面形式通知所有获取招标文件的潜在投标人；不足15日的，采购人或采购代理机构应当顺延提交投标文件的截止时间。</w:t>
      </w:r>
    </w:p>
    <w:p>
      <w:pPr>
        <w:pStyle w:val="5"/>
        <w:spacing w:line="560" w:lineRule="exact"/>
        <w:rPr>
          <w:rFonts w:hAnsi="宋体"/>
          <w:color w:val="auto"/>
        </w:rPr>
      </w:pPr>
      <w:bookmarkStart w:id="64" w:name="_Toc516367020"/>
      <w:bookmarkStart w:id="65" w:name="_Toc216582807"/>
      <w:bookmarkStart w:id="66" w:name="_Toc7636"/>
      <w:bookmarkStart w:id="67" w:name="_Toc520356150"/>
      <w:bookmarkStart w:id="68" w:name="_Toc26023"/>
      <w:bookmarkStart w:id="69" w:name="_Toc515647766"/>
      <w:bookmarkStart w:id="70" w:name="_Toc30808"/>
      <w:r>
        <w:rPr>
          <w:rFonts w:hint="eastAsia" w:ascii="宋体" w:hAnsi="宋体"/>
          <w:color w:val="auto"/>
        </w:rPr>
        <w:t>三 、投标文件</w:t>
      </w:r>
      <w:bookmarkEnd w:id="64"/>
      <w:r>
        <w:rPr>
          <w:rFonts w:hint="eastAsia" w:ascii="宋体" w:hAnsi="宋体"/>
          <w:color w:val="auto"/>
        </w:rPr>
        <w:t>的编制</w:t>
      </w:r>
      <w:bookmarkEnd w:id="65"/>
      <w:bookmarkEnd w:id="66"/>
      <w:bookmarkEnd w:id="67"/>
      <w:bookmarkEnd w:id="68"/>
      <w:bookmarkEnd w:id="69"/>
      <w:bookmarkEnd w:id="70"/>
    </w:p>
    <w:p>
      <w:pPr>
        <w:pStyle w:val="6"/>
        <w:spacing w:before="0" w:after="0" w:line="560" w:lineRule="exact"/>
        <w:ind w:firstLine="482" w:firstLineChars="200"/>
        <w:rPr>
          <w:rFonts w:hAnsi="宋体"/>
          <w:color w:val="auto"/>
        </w:rPr>
      </w:pPr>
      <w:bookmarkStart w:id="71" w:name="_Toc24957"/>
      <w:bookmarkStart w:id="72" w:name="_Toc515647767"/>
      <w:bookmarkStart w:id="73" w:name="_Toc7786"/>
      <w:bookmarkStart w:id="74" w:name="_Toc3553"/>
      <w:bookmarkStart w:id="75" w:name="_Toc516367021"/>
      <w:bookmarkStart w:id="76" w:name="_Toc520356151"/>
      <w:r>
        <w:rPr>
          <w:rFonts w:hint="eastAsia" w:hAnsi="宋体"/>
          <w:color w:val="auto"/>
        </w:rPr>
        <w:t>8. 编制要求</w:t>
      </w:r>
      <w:bookmarkEnd w:id="71"/>
    </w:p>
    <w:p>
      <w:pPr>
        <w:spacing w:line="560" w:lineRule="exact"/>
        <w:ind w:firstLine="480" w:firstLineChars="200"/>
        <w:jc w:val="left"/>
        <w:rPr>
          <w:rFonts w:ascii="宋体" w:hAnsi="宋体"/>
          <w:color w:val="auto"/>
          <w:sz w:val="24"/>
        </w:rPr>
      </w:pPr>
      <w:r>
        <w:rPr>
          <w:rFonts w:hint="eastAsia" w:ascii="宋体" w:hAnsi="宋体"/>
          <w:color w:val="auto"/>
          <w:sz w:val="24"/>
        </w:rPr>
        <w:t>8.1投标人应当仔细阅读招标文件的所有内容，按照招标文件的要求及格式编制投标文件，并保证其真实性。若投标人没有按照招标文件要求提交全部实质性要求资料或对实质性要求未作响应是投标人的风险，其</w:t>
      </w:r>
      <w:r>
        <w:rPr>
          <w:rFonts w:hint="eastAsia" w:ascii="宋体" w:hAnsi="宋体"/>
          <w:bCs/>
          <w:color w:val="auto"/>
          <w:sz w:val="24"/>
        </w:rPr>
        <w:t>投标将会被拒绝</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8.2投标人对多个分包进行投标的，应当以分包为单位编制投标文件，每一包投标文件均需满足本招标文件对投标文件的签署要求。</w:t>
      </w:r>
    </w:p>
    <w:p>
      <w:pPr>
        <w:spacing w:line="560" w:lineRule="exact"/>
        <w:ind w:firstLine="480" w:firstLineChars="200"/>
        <w:jc w:val="left"/>
        <w:rPr>
          <w:rFonts w:ascii="宋体" w:hAnsi="宋体"/>
          <w:color w:val="auto"/>
          <w:sz w:val="24"/>
        </w:rPr>
      </w:pPr>
      <w:r>
        <w:rPr>
          <w:rFonts w:hint="eastAsia" w:ascii="宋体" w:hAnsi="宋体"/>
          <w:color w:val="auto"/>
          <w:sz w:val="24"/>
        </w:rPr>
        <w:t>8.3电子投标文件应当按照统一的“电子投标文件制作工具”以及招标文件要求进行制作编制。</w:t>
      </w:r>
    </w:p>
    <w:p>
      <w:pPr>
        <w:spacing w:line="560" w:lineRule="exact"/>
        <w:ind w:firstLine="480" w:firstLineChars="200"/>
        <w:jc w:val="left"/>
        <w:rPr>
          <w:rFonts w:ascii="宋体" w:hAnsi="宋体"/>
          <w:color w:val="auto"/>
          <w:sz w:val="24"/>
        </w:rPr>
      </w:pPr>
      <w:r>
        <w:rPr>
          <w:rFonts w:hint="eastAsia" w:ascii="宋体" w:hAnsi="宋体"/>
          <w:color w:val="auto"/>
          <w:sz w:val="24"/>
        </w:rPr>
        <w:t>8.4投标人应当按招标文件的要求及格式编写其投标文件；不得缺少或留空任何招标文件要求填写的表格或资料。</w:t>
      </w:r>
    </w:p>
    <w:p>
      <w:pPr>
        <w:spacing w:line="560" w:lineRule="exact"/>
        <w:ind w:firstLine="480" w:firstLineChars="200"/>
        <w:jc w:val="left"/>
        <w:rPr>
          <w:rFonts w:ascii="宋体" w:hAnsi="宋体"/>
          <w:color w:val="auto"/>
          <w:sz w:val="24"/>
        </w:rPr>
      </w:pPr>
      <w:r>
        <w:rPr>
          <w:rFonts w:hint="eastAsia" w:ascii="宋体" w:hAnsi="宋体"/>
          <w:color w:val="auto"/>
          <w:sz w:val="24"/>
        </w:rPr>
        <w:t>8.5投标人应当编制投标文件目录、内容。</w:t>
      </w:r>
    </w:p>
    <w:p>
      <w:pPr>
        <w:pStyle w:val="39"/>
        <w:spacing w:line="560" w:lineRule="exact"/>
        <w:ind w:firstLine="480"/>
        <w:rPr>
          <w:rFonts w:ascii="宋体" w:hAnsi="宋体"/>
          <w:color w:val="auto"/>
        </w:rPr>
      </w:pPr>
      <w:r>
        <w:rPr>
          <w:rFonts w:hint="eastAsia" w:ascii="宋体" w:hAnsi="宋体"/>
          <w:color w:val="auto"/>
          <w:kern w:val="2"/>
        </w:rPr>
        <w:t>8.6关于兼投不兼中要求详见</w:t>
      </w:r>
      <w:r>
        <w:rPr>
          <w:rFonts w:hint="eastAsia" w:ascii="宋体" w:hAnsi="宋体"/>
          <w:color w:val="auto"/>
          <w:u w:val="single"/>
        </w:rPr>
        <w:t>投标人须知资料表</w:t>
      </w:r>
      <w:r>
        <w:rPr>
          <w:rFonts w:hint="eastAsia" w:ascii="宋体" w:hAnsi="宋体"/>
          <w:color w:val="auto"/>
        </w:rPr>
        <w:t>。</w:t>
      </w:r>
    </w:p>
    <w:p>
      <w:pPr>
        <w:spacing w:line="560" w:lineRule="exact"/>
        <w:ind w:firstLine="480" w:firstLineChars="200"/>
        <w:jc w:val="left"/>
        <w:rPr>
          <w:rFonts w:ascii="宋体" w:hAnsi="宋体"/>
          <w:color w:val="auto"/>
          <w:sz w:val="24"/>
        </w:rPr>
      </w:pPr>
      <w:r>
        <w:rPr>
          <w:rFonts w:hint="eastAsia" w:ascii="宋体" w:hAnsi="宋体"/>
          <w:color w:val="auto"/>
          <w:sz w:val="24"/>
        </w:rPr>
        <w:t>8.7 投标文件中提供的扫描件应当真实、完整、清晰，由此造成的一切不利后果由投标人自行承担。</w:t>
      </w:r>
    </w:p>
    <w:p>
      <w:pPr>
        <w:pStyle w:val="6"/>
        <w:spacing w:before="0" w:after="0" w:line="560" w:lineRule="exact"/>
        <w:ind w:firstLine="482" w:firstLineChars="200"/>
        <w:rPr>
          <w:rFonts w:hAnsi="宋体"/>
          <w:color w:val="auto"/>
        </w:rPr>
      </w:pPr>
      <w:bookmarkStart w:id="77" w:name="_Toc32215"/>
      <w:r>
        <w:rPr>
          <w:rFonts w:hint="eastAsia" w:hAnsi="宋体"/>
          <w:color w:val="auto"/>
        </w:rPr>
        <w:t>9.投标范围及投标文件中标准和计量单位的使用</w:t>
      </w:r>
      <w:bookmarkEnd w:id="72"/>
      <w:bookmarkEnd w:id="73"/>
      <w:bookmarkEnd w:id="74"/>
      <w:bookmarkEnd w:id="75"/>
      <w:bookmarkEnd w:id="76"/>
      <w:bookmarkEnd w:id="77"/>
    </w:p>
    <w:p>
      <w:pPr>
        <w:spacing w:line="560" w:lineRule="exact"/>
        <w:ind w:firstLine="480" w:firstLineChars="200"/>
        <w:jc w:val="left"/>
        <w:rPr>
          <w:rFonts w:ascii="宋体" w:hAnsi="宋体"/>
          <w:color w:val="auto"/>
          <w:sz w:val="24"/>
        </w:rPr>
      </w:pPr>
      <w:r>
        <w:rPr>
          <w:rFonts w:hint="eastAsia" w:ascii="宋体" w:hAnsi="宋体"/>
          <w:color w:val="auto"/>
          <w:sz w:val="24"/>
        </w:rPr>
        <w:t>9</w:t>
      </w:r>
      <w:r>
        <w:rPr>
          <w:rFonts w:ascii="宋体" w:hAnsi="宋体"/>
          <w:color w:val="auto"/>
          <w:sz w:val="24"/>
        </w:rPr>
        <w:t>.</w:t>
      </w:r>
      <w:r>
        <w:rPr>
          <w:rFonts w:hint="eastAsia" w:ascii="宋体" w:hAnsi="宋体"/>
          <w:color w:val="auto"/>
          <w:sz w:val="24"/>
        </w:rPr>
        <w:t>1投标人可对招标文件中一个或几个分包进行投标，除非在投标人须知资料表中另有规定。</w:t>
      </w:r>
    </w:p>
    <w:p>
      <w:pPr>
        <w:spacing w:line="560" w:lineRule="exact"/>
        <w:ind w:firstLine="480" w:firstLineChars="200"/>
        <w:jc w:val="left"/>
        <w:rPr>
          <w:rFonts w:ascii="宋体" w:hAnsi="宋体"/>
          <w:color w:val="auto"/>
          <w:sz w:val="24"/>
        </w:rPr>
      </w:pPr>
      <w:r>
        <w:rPr>
          <w:rFonts w:hint="eastAsia" w:ascii="宋体" w:hAnsi="宋体"/>
          <w:color w:val="auto"/>
          <w:sz w:val="24"/>
        </w:rPr>
        <w:t>9.2投标人应当</w:t>
      </w:r>
      <w:r>
        <w:rPr>
          <w:rFonts w:ascii="宋体" w:hAnsi="宋体"/>
          <w:color w:val="auto"/>
          <w:sz w:val="24"/>
        </w:rPr>
        <w:t>对所投</w:t>
      </w:r>
      <w:r>
        <w:rPr>
          <w:rFonts w:hint="eastAsia" w:ascii="宋体" w:hAnsi="宋体"/>
          <w:color w:val="auto"/>
          <w:sz w:val="24"/>
        </w:rPr>
        <w:t>标包中“</w:t>
      </w:r>
      <w:r>
        <w:rPr>
          <w:rFonts w:hint="eastAsia" w:ascii="宋体" w:hAnsi="宋体"/>
          <w:bCs/>
          <w:color w:val="auto"/>
          <w:sz w:val="24"/>
        </w:rPr>
        <w:t>货物需求</w:t>
      </w:r>
      <w:r>
        <w:rPr>
          <w:rFonts w:hint="eastAsia" w:ascii="宋体" w:hAnsi="宋体"/>
          <w:color w:val="auto"/>
          <w:sz w:val="24"/>
        </w:rPr>
        <w:t>”所列的所有内容进行投标，</w:t>
      </w:r>
      <w:r>
        <w:rPr>
          <w:rFonts w:ascii="宋体" w:hAnsi="宋体"/>
          <w:color w:val="auto"/>
          <w:sz w:val="24"/>
        </w:rPr>
        <w:t>如</w:t>
      </w:r>
      <w:r>
        <w:rPr>
          <w:rFonts w:hint="eastAsia" w:ascii="宋体" w:hAnsi="宋体"/>
          <w:color w:val="auto"/>
          <w:sz w:val="24"/>
        </w:rPr>
        <w:t>仅</w:t>
      </w:r>
      <w:r>
        <w:rPr>
          <w:rFonts w:ascii="宋体" w:hAnsi="宋体"/>
          <w:color w:val="auto"/>
          <w:sz w:val="24"/>
        </w:rPr>
        <w:t>响</w:t>
      </w:r>
      <w:r>
        <w:rPr>
          <w:rFonts w:hint="eastAsia" w:ascii="宋体" w:hAnsi="宋体"/>
          <w:color w:val="auto"/>
          <w:sz w:val="24"/>
        </w:rPr>
        <w:t>应某一包中的部分内容</w:t>
      </w:r>
      <w:r>
        <w:rPr>
          <w:rFonts w:ascii="宋体" w:hAnsi="宋体"/>
          <w:color w:val="auto"/>
          <w:sz w:val="24"/>
        </w:rPr>
        <w:t>，其</w:t>
      </w:r>
      <w:r>
        <w:rPr>
          <w:rFonts w:hint="eastAsia" w:ascii="宋体" w:hAnsi="宋体"/>
          <w:color w:val="auto"/>
          <w:sz w:val="24"/>
        </w:rPr>
        <w:t>该包</w:t>
      </w:r>
      <w:r>
        <w:rPr>
          <w:rFonts w:ascii="宋体" w:hAnsi="宋体"/>
          <w:color w:val="auto"/>
          <w:sz w:val="24"/>
        </w:rPr>
        <w:t>投标</w:t>
      </w:r>
      <w:r>
        <w:rPr>
          <w:rFonts w:hint="eastAsia" w:ascii="宋体" w:hAnsi="宋体"/>
          <w:color w:val="auto"/>
          <w:sz w:val="24"/>
        </w:rPr>
        <w:t>将被认定为投标无效。</w:t>
      </w:r>
    </w:p>
    <w:p>
      <w:pPr>
        <w:spacing w:line="560" w:lineRule="exact"/>
        <w:ind w:firstLine="480" w:firstLineChars="200"/>
        <w:jc w:val="left"/>
        <w:rPr>
          <w:rFonts w:ascii="宋体" w:hAnsi="宋体"/>
          <w:color w:val="auto"/>
          <w:sz w:val="24"/>
        </w:rPr>
      </w:pPr>
      <w:r>
        <w:rPr>
          <w:rFonts w:hint="eastAsia" w:ascii="宋体" w:hAnsi="宋体"/>
          <w:color w:val="auto"/>
          <w:sz w:val="24"/>
        </w:rPr>
        <w:t>9.3无论招标文件第三章货物需求一览表及技术规格中是否要求，投标人所投货物均应当符合国家强制性标准。</w:t>
      </w:r>
    </w:p>
    <w:p>
      <w:pPr>
        <w:spacing w:line="560" w:lineRule="exact"/>
        <w:ind w:firstLine="480" w:firstLineChars="200"/>
        <w:jc w:val="left"/>
        <w:rPr>
          <w:rFonts w:ascii="宋体" w:hAnsi="宋体"/>
          <w:color w:val="auto"/>
          <w:sz w:val="24"/>
        </w:rPr>
      </w:pPr>
      <w:r>
        <w:rPr>
          <w:rFonts w:hint="eastAsia" w:ascii="宋体" w:hAnsi="宋体"/>
          <w:color w:val="auto"/>
          <w:sz w:val="24"/>
        </w:rPr>
        <w:t>9.4除招标文件中有特殊要求外，投标文件中所使用的计量单位，应当采用中华人民共和国法定计量单位。</w:t>
      </w:r>
    </w:p>
    <w:p>
      <w:pPr>
        <w:spacing w:line="560" w:lineRule="exact"/>
        <w:ind w:firstLine="480" w:firstLineChars="200"/>
        <w:rPr>
          <w:rFonts w:ascii="宋体" w:hAnsi="宋体" w:cs="宋体"/>
          <w:color w:val="auto"/>
          <w:sz w:val="24"/>
        </w:rPr>
      </w:pPr>
      <w:r>
        <w:rPr>
          <w:rFonts w:hint="eastAsia" w:ascii="宋体" w:hAnsi="宋体" w:cs="宋体"/>
          <w:color w:val="auto"/>
          <w:sz w:val="24"/>
        </w:rPr>
        <w:t>9.5 投标文件应当以中文书写。如投标人提交的支持文件和印刷的文献使用另一种语言，应当附有相应内容的中文翻译本，在解释相应的文件时以中文翻译本为准。</w:t>
      </w:r>
    </w:p>
    <w:p>
      <w:pPr>
        <w:spacing w:line="560" w:lineRule="exact"/>
        <w:ind w:firstLine="480" w:firstLineChars="200"/>
        <w:rPr>
          <w:color w:val="auto"/>
        </w:rPr>
      </w:pPr>
      <w:r>
        <w:rPr>
          <w:rFonts w:hint="eastAsia" w:ascii="宋体" w:hAnsi="宋体" w:cs="宋体"/>
          <w:color w:val="auto"/>
          <w:sz w:val="24"/>
        </w:rPr>
        <w:t>9.6对违反上述规定情形的，评标委员会有权要求投标人限期提供相应的文件或决定对其投标将予以拒绝。</w:t>
      </w:r>
    </w:p>
    <w:p>
      <w:pPr>
        <w:pStyle w:val="6"/>
        <w:spacing w:before="0" w:after="0" w:line="560" w:lineRule="exact"/>
        <w:ind w:firstLine="482" w:firstLineChars="200"/>
        <w:rPr>
          <w:rFonts w:hAnsi="宋体"/>
          <w:color w:val="auto"/>
        </w:rPr>
      </w:pPr>
      <w:bookmarkStart w:id="78" w:name="_Toc516367022"/>
      <w:bookmarkStart w:id="79" w:name="_Ref467306676"/>
      <w:bookmarkStart w:id="80" w:name="_Ref467306195"/>
      <w:bookmarkStart w:id="81" w:name="_Toc30949"/>
      <w:bookmarkStart w:id="82" w:name="_Toc515647768"/>
      <w:bookmarkStart w:id="83" w:name="_Toc28307"/>
      <w:bookmarkStart w:id="84" w:name="_Toc10364"/>
      <w:bookmarkStart w:id="85" w:name="_Toc520356152"/>
      <w:r>
        <w:rPr>
          <w:rFonts w:hint="eastAsia" w:hAnsi="宋体"/>
          <w:color w:val="auto"/>
        </w:rPr>
        <w:t>10.投标文件</w:t>
      </w:r>
      <w:bookmarkEnd w:id="78"/>
      <w:bookmarkEnd w:id="79"/>
      <w:bookmarkEnd w:id="80"/>
      <w:r>
        <w:rPr>
          <w:rFonts w:hint="eastAsia" w:hAnsi="宋体"/>
          <w:color w:val="auto"/>
        </w:rPr>
        <w:t>构成</w:t>
      </w:r>
      <w:bookmarkEnd w:id="81"/>
      <w:bookmarkEnd w:id="82"/>
      <w:bookmarkEnd w:id="83"/>
      <w:bookmarkEnd w:id="84"/>
      <w:bookmarkEnd w:id="85"/>
    </w:p>
    <w:p>
      <w:pPr>
        <w:tabs>
          <w:tab w:val="left" w:pos="900"/>
          <w:tab w:val="left" w:pos="5580"/>
        </w:tabs>
        <w:spacing w:line="560" w:lineRule="exact"/>
        <w:ind w:firstLine="480" w:firstLineChars="200"/>
        <w:jc w:val="left"/>
        <w:rPr>
          <w:rFonts w:ascii="宋体" w:hAnsi="宋体"/>
          <w:color w:val="auto"/>
          <w:sz w:val="24"/>
        </w:rPr>
      </w:pPr>
      <w:bookmarkStart w:id="86" w:name="_Ref467052588"/>
      <w:bookmarkStart w:id="87" w:name="_Toc4601"/>
      <w:bookmarkStart w:id="88" w:name="_Toc515647769"/>
      <w:bookmarkStart w:id="89" w:name="_Toc520356153"/>
      <w:bookmarkStart w:id="90" w:name="_Toc516367023"/>
      <w:bookmarkStart w:id="91" w:name="_Toc10379"/>
      <w:r>
        <w:rPr>
          <w:rFonts w:hint="eastAsia" w:ascii="宋体" w:hAnsi="宋体"/>
          <w:color w:val="auto"/>
          <w:sz w:val="24"/>
        </w:rPr>
        <w:t>10</w:t>
      </w:r>
      <w:r>
        <w:rPr>
          <w:rFonts w:ascii="宋体" w:hAnsi="宋体"/>
          <w:color w:val="auto"/>
          <w:sz w:val="24"/>
        </w:rPr>
        <w:t>.</w:t>
      </w:r>
      <w:r>
        <w:rPr>
          <w:rFonts w:hint="eastAsia" w:ascii="宋体" w:hAnsi="宋体"/>
          <w:color w:val="auto"/>
          <w:sz w:val="24"/>
        </w:rPr>
        <w:t>1</w:t>
      </w:r>
      <w:r>
        <w:rPr>
          <w:rFonts w:hint="eastAsia" w:ascii="宋体" w:hAnsi="宋体" w:cs="宋体"/>
          <w:color w:val="auto"/>
          <w:sz w:val="24"/>
        </w:rPr>
        <w:t>投标人应当通过</w:t>
      </w:r>
      <w:r>
        <w:rPr>
          <w:rFonts w:hint="eastAsia" w:ascii="宋体" w:hAnsi="宋体"/>
          <w:color w:val="auto"/>
          <w:sz w:val="24"/>
        </w:rPr>
        <w:t>淄博市公共资源交易网下载的“电子投标文件制作工具”编写投标文件</w:t>
      </w:r>
      <w:bookmarkEnd w:id="86"/>
      <w:r>
        <w:rPr>
          <w:rFonts w:hint="eastAsia" w:ascii="宋体" w:hAnsi="宋体"/>
          <w:color w:val="auto"/>
          <w:sz w:val="24"/>
        </w:rPr>
        <w:t>。在投标截止时间前上传经过数字证书电子签章并加密的电子投标文件（加密和解密必须使用同一数字证书）。投标文件中资格审查和符合性审查涉及的事项不满足招标文件要求的，其投标将被认定为</w:t>
      </w:r>
      <w:r>
        <w:rPr>
          <w:rFonts w:hint="eastAsia" w:ascii="宋体" w:hAnsi="宋体"/>
          <w:bCs/>
          <w:color w:val="auto"/>
          <w:sz w:val="24"/>
        </w:rPr>
        <w:t>投标无效</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10.2上述文件应当按照招标文件的规定签署。采用公章授权方式的，应当在投标文件中附公章授权书（格式自定）。</w:t>
      </w:r>
    </w:p>
    <w:p>
      <w:pPr>
        <w:spacing w:line="560" w:lineRule="exact"/>
        <w:ind w:firstLine="480" w:firstLineChars="200"/>
        <w:jc w:val="left"/>
        <w:rPr>
          <w:rFonts w:ascii="宋体" w:hAnsi="宋体"/>
          <w:color w:val="auto"/>
          <w:sz w:val="24"/>
        </w:rPr>
      </w:pPr>
      <w:r>
        <w:rPr>
          <w:rFonts w:hint="eastAsia" w:ascii="宋体" w:hAnsi="宋体"/>
          <w:color w:val="auto"/>
          <w:sz w:val="24"/>
        </w:rPr>
        <w:t>10</w:t>
      </w:r>
      <w:r>
        <w:rPr>
          <w:rFonts w:ascii="宋体" w:hAnsi="宋体"/>
          <w:color w:val="auto"/>
          <w:sz w:val="24"/>
        </w:rPr>
        <w:t>.</w:t>
      </w:r>
      <w:r>
        <w:rPr>
          <w:rFonts w:hint="eastAsia" w:ascii="宋体" w:hAnsi="宋体"/>
          <w:color w:val="auto"/>
          <w:sz w:val="24"/>
        </w:rPr>
        <w:t>3投标人应当提交证明文件，证明其投标</w:t>
      </w:r>
      <w:r>
        <w:rPr>
          <w:rFonts w:ascii="宋体" w:hAnsi="宋体"/>
          <w:color w:val="auto"/>
          <w:sz w:val="24"/>
        </w:rPr>
        <w:t>内容</w:t>
      </w:r>
      <w:r>
        <w:rPr>
          <w:rFonts w:hint="eastAsia" w:ascii="宋体" w:hAnsi="宋体"/>
          <w:color w:val="auto"/>
          <w:sz w:val="24"/>
        </w:rPr>
        <w:t>符合招标文件规定。该证明文件是投标文件的一部分。</w:t>
      </w:r>
    </w:p>
    <w:p>
      <w:pPr>
        <w:spacing w:line="560" w:lineRule="exact"/>
        <w:ind w:firstLine="480" w:firstLineChars="200"/>
        <w:jc w:val="left"/>
        <w:rPr>
          <w:rFonts w:ascii="宋体" w:hAnsi="宋体"/>
          <w:color w:val="auto"/>
          <w:sz w:val="24"/>
        </w:rPr>
      </w:pPr>
      <w:r>
        <w:rPr>
          <w:rFonts w:hint="eastAsia" w:ascii="宋体" w:hAnsi="宋体"/>
          <w:color w:val="auto"/>
          <w:sz w:val="24"/>
        </w:rPr>
        <w:t>10</w:t>
      </w:r>
      <w:r>
        <w:rPr>
          <w:rFonts w:ascii="宋体" w:hAnsi="宋体"/>
          <w:color w:val="auto"/>
          <w:sz w:val="24"/>
        </w:rPr>
        <w:t>.</w:t>
      </w:r>
      <w:r>
        <w:rPr>
          <w:rFonts w:hint="eastAsia" w:ascii="宋体" w:hAnsi="宋体"/>
          <w:color w:val="auto"/>
          <w:sz w:val="24"/>
        </w:rPr>
        <w:t>4上款所述的证明文件，可以是文字资料、图纸和数据等。</w:t>
      </w:r>
    </w:p>
    <w:p>
      <w:pPr>
        <w:spacing w:line="560" w:lineRule="exact"/>
        <w:ind w:firstLine="480" w:firstLineChars="200"/>
        <w:jc w:val="left"/>
        <w:rPr>
          <w:rFonts w:ascii="宋体" w:hAnsi="宋体"/>
          <w:color w:val="auto"/>
          <w:sz w:val="24"/>
        </w:rPr>
      </w:pPr>
      <w:r>
        <w:rPr>
          <w:rFonts w:hint="eastAsia" w:ascii="宋体" w:hAnsi="宋体"/>
          <w:color w:val="auto"/>
          <w:sz w:val="24"/>
        </w:rPr>
        <w:t>10.5本项目采用电子投标，须使用用于证明投标人身份的单位电子签名的实名认证证书和用于投标人编制电子投标文件的制作软件。</w:t>
      </w:r>
    </w:p>
    <w:p>
      <w:pPr>
        <w:spacing w:line="560" w:lineRule="exact"/>
        <w:ind w:firstLine="480" w:firstLineChars="200"/>
        <w:jc w:val="left"/>
        <w:rPr>
          <w:rFonts w:ascii="宋体" w:hAnsi="宋体"/>
          <w:color w:val="auto"/>
          <w:sz w:val="24"/>
        </w:rPr>
      </w:pPr>
      <w:r>
        <w:rPr>
          <w:rFonts w:hint="eastAsia" w:ascii="宋体" w:hAnsi="宋体"/>
          <w:color w:val="auto"/>
          <w:sz w:val="24"/>
        </w:rPr>
        <w:t>申请办理实名认证证书的方式详见《数字证书办理注意事项及相关资料下载》（淄博市公共资源交易网→办事指南→下载园地）。</w:t>
      </w:r>
    </w:p>
    <w:p>
      <w:pPr>
        <w:spacing w:line="560" w:lineRule="exact"/>
        <w:ind w:firstLine="480" w:firstLineChars="200"/>
        <w:jc w:val="left"/>
        <w:rPr>
          <w:rFonts w:ascii="宋体" w:hAnsi="宋体" w:cs="宋体"/>
          <w:b/>
          <w:bCs/>
          <w:color w:val="auto"/>
          <w:sz w:val="24"/>
        </w:rPr>
      </w:pPr>
      <w:r>
        <w:rPr>
          <w:rFonts w:hint="eastAsia" w:ascii="宋体" w:hAnsi="宋体"/>
          <w:color w:val="auto"/>
          <w:sz w:val="24"/>
        </w:rPr>
        <w:t>电子投标基本流程：详见“新点投标文件制作软件（淄博版）操作视频-采购类”（淄博市公共资源交易网→办事指南→下载园地）。</w:t>
      </w:r>
    </w:p>
    <w:p>
      <w:pPr>
        <w:spacing w:line="560" w:lineRule="exact"/>
        <w:ind w:firstLine="480" w:firstLineChars="200"/>
        <w:jc w:val="left"/>
        <w:rPr>
          <w:rFonts w:ascii="宋体" w:hAnsi="宋体"/>
          <w:bCs/>
          <w:color w:val="auto"/>
          <w:sz w:val="24"/>
        </w:rPr>
      </w:pPr>
      <w:r>
        <w:rPr>
          <w:rFonts w:hint="eastAsia" w:ascii="宋体" w:hAnsi="宋体"/>
          <w:bCs/>
          <w:color w:val="auto"/>
          <w:sz w:val="24"/>
        </w:rPr>
        <w:t>请确保在开标时实名认证证书在有效期内，投标人实名认证证书在续期后务必在开标前重新制作和上传电子投标文件（文件格式为.zbtf），否则将造成电子投标文件无法进行解密</w:t>
      </w:r>
      <w:r>
        <w:rPr>
          <w:rFonts w:hint="eastAsia" w:ascii="宋体" w:hAnsi="宋体" w:cs="宋体"/>
          <w:bCs/>
          <w:color w:val="auto"/>
          <w:sz w:val="24"/>
        </w:rPr>
        <w:t>（加密和解密必须使用同一数字证书）</w:t>
      </w:r>
      <w:r>
        <w:rPr>
          <w:rFonts w:hint="eastAsia" w:ascii="宋体" w:hAnsi="宋体"/>
          <w:bCs/>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因投标人以下原因，投标将被拒绝：</w:t>
      </w:r>
    </w:p>
    <w:p>
      <w:pPr>
        <w:spacing w:line="560" w:lineRule="exact"/>
        <w:ind w:firstLine="480" w:firstLineChars="200"/>
        <w:jc w:val="left"/>
        <w:rPr>
          <w:rFonts w:ascii="宋体" w:hAnsi="宋体"/>
          <w:color w:val="auto"/>
          <w:sz w:val="24"/>
        </w:rPr>
      </w:pPr>
      <w:r>
        <w:rPr>
          <w:rFonts w:hint="eastAsia" w:ascii="宋体" w:hAnsi="宋体"/>
          <w:color w:val="auto"/>
          <w:sz w:val="24"/>
        </w:rPr>
        <w:t>（1）投标截止时间前，投标人未成功上传投标文件的；</w:t>
      </w:r>
    </w:p>
    <w:p>
      <w:pPr>
        <w:spacing w:line="560" w:lineRule="exact"/>
        <w:ind w:firstLine="480" w:firstLineChars="200"/>
        <w:jc w:val="left"/>
        <w:rPr>
          <w:rFonts w:ascii="宋体" w:hAnsi="宋体"/>
          <w:color w:val="auto"/>
          <w:sz w:val="24"/>
        </w:rPr>
      </w:pPr>
      <w:r>
        <w:rPr>
          <w:rFonts w:hint="eastAsia" w:ascii="宋体" w:hAnsi="宋体"/>
          <w:color w:val="auto"/>
          <w:sz w:val="24"/>
        </w:rPr>
        <w:t>（2）对已生成的电子投标文件进行破解、修改、压缩等不当操作，或自备的解密电脑环境配置不当等原因导致无法解密的；</w:t>
      </w:r>
    </w:p>
    <w:p>
      <w:pPr>
        <w:spacing w:line="560" w:lineRule="exact"/>
        <w:ind w:firstLine="480" w:firstLineChars="200"/>
        <w:jc w:val="left"/>
        <w:rPr>
          <w:rFonts w:ascii="宋体" w:hAnsi="宋体"/>
          <w:color w:val="auto"/>
          <w:sz w:val="24"/>
        </w:rPr>
      </w:pPr>
      <w:r>
        <w:rPr>
          <w:rFonts w:hint="eastAsia" w:ascii="宋体" w:hAnsi="宋体"/>
          <w:color w:val="auto"/>
          <w:sz w:val="24"/>
        </w:rPr>
        <w:t>（3）开标时，实名认证证书过期失效、密码丢失，或者投标人实名认证证书在续期后未在开标前重新制作和上传电子投标文件，导致无法解密的。</w:t>
      </w:r>
    </w:p>
    <w:p>
      <w:pPr>
        <w:spacing w:line="560" w:lineRule="exact"/>
        <w:ind w:firstLine="480" w:firstLineChars="200"/>
        <w:jc w:val="left"/>
        <w:rPr>
          <w:rFonts w:ascii="宋体" w:hAnsi="宋体"/>
          <w:color w:val="auto"/>
          <w:sz w:val="24"/>
        </w:rPr>
      </w:pPr>
      <w:r>
        <w:rPr>
          <w:rFonts w:hint="eastAsia" w:ascii="宋体" w:hAnsi="宋体"/>
          <w:color w:val="auto"/>
          <w:sz w:val="24"/>
        </w:rPr>
        <w:t>（4）投标截止时间后，投标人在规定时长内未能成功解密的。</w:t>
      </w:r>
    </w:p>
    <w:p>
      <w:pPr>
        <w:spacing w:line="560" w:lineRule="exact"/>
        <w:ind w:firstLine="480" w:firstLineChars="200"/>
        <w:jc w:val="left"/>
        <w:rPr>
          <w:rFonts w:ascii="宋体" w:hAnsi="宋体"/>
          <w:bCs/>
          <w:color w:val="auto"/>
          <w:sz w:val="24"/>
        </w:rPr>
      </w:pPr>
      <w:r>
        <w:rPr>
          <w:rFonts w:hint="eastAsia" w:ascii="宋体" w:hAnsi="宋体"/>
          <w:bCs/>
          <w:color w:val="auto"/>
          <w:sz w:val="24"/>
        </w:rPr>
        <w:t>10.6投标人提交的投标文件应当包含以下各个部分，具体组成内容见第五章投标文件格式。</w:t>
      </w:r>
    </w:p>
    <w:p>
      <w:pPr>
        <w:spacing w:line="560" w:lineRule="exact"/>
        <w:ind w:firstLine="480" w:firstLineChars="200"/>
        <w:jc w:val="left"/>
        <w:rPr>
          <w:rFonts w:ascii="宋体" w:hAnsi="宋体"/>
          <w:bCs/>
          <w:color w:val="auto"/>
          <w:sz w:val="24"/>
        </w:rPr>
      </w:pPr>
      <w:r>
        <w:rPr>
          <w:rFonts w:hint="eastAsia" w:ascii="宋体" w:hAnsi="宋体"/>
          <w:bCs/>
          <w:color w:val="auto"/>
          <w:sz w:val="24"/>
        </w:rPr>
        <w:t>10.6.1开标一览表</w:t>
      </w:r>
    </w:p>
    <w:p>
      <w:pPr>
        <w:spacing w:line="560" w:lineRule="exact"/>
        <w:ind w:firstLine="480" w:firstLineChars="200"/>
        <w:jc w:val="left"/>
        <w:rPr>
          <w:rFonts w:ascii="宋体" w:hAnsi="宋体"/>
          <w:bCs/>
          <w:color w:val="auto"/>
          <w:sz w:val="24"/>
        </w:rPr>
      </w:pPr>
      <w:r>
        <w:rPr>
          <w:rFonts w:hint="eastAsia" w:ascii="宋体" w:hAnsi="宋体"/>
          <w:bCs/>
          <w:color w:val="auto"/>
          <w:sz w:val="24"/>
        </w:rPr>
        <w:t>10.6.2资格证明文件</w:t>
      </w:r>
    </w:p>
    <w:p>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rPr>
        <w:t>a.具有统一社会信用代码的《营业执照》原件扫描件；</w:t>
      </w:r>
    </w:p>
    <w:p>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rPr>
        <w:t>b.如法定代表人（非法人组织的负责人）参加开标会议，需提供法定代表人身份证明书及法定代表人身份证原件扫描件；如委托授权代表参加开标会议，需提供法定代表人授权委托书及被授权代表身份证原件扫描件。</w:t>
      </w:r>
    </w:p>
    <w:p>
      <w:pPr>
        <w:spacing w:line="560" w:lineRule="exact"/>
        <w:ind w:firstLine="480" w:firstLineChars="200"/>
        <w:jc w:val="left"/>
        <w:rPr>
          <w:rFonts w:hint="eastAsia" w:ascii="宋体" w:hAnsi="宋体" w:cs="宋体"/>
          <w:color w:val="auto"/>
          <w:sz w:val="24"/>
          <w:szCs w:val="22"/>
          <w:highlight w:val="none"/>
        </w:rPr>
      </w:pPr>
      <w:r>
        <w:rPr>
          <w:rFonts w:hint="eastAsia" w:ascii="宋体" w:hAnsi="宋体" w:cs="宋体"/>
          <w:color w:val="auto"/>
          <w:sz w:val="24"/>
          <w:szCs w:val="22"/>
          <w:highlight w:val="none"/>
        </w:rPr>
        <w:t>c.供应商提供“政府采购供应商信用承诺书”的承诺函原件扫描件；</w:t>
      </w:r>
    </w:p>
    <w:p>
      <w:pPr>
        <w:spacing w:line="560" w:lineRule="exact"/>
        <w:ind w:firstLine="480" w:firstLineChars="200"/>
        <w:jc w:val="left"/>
        <w:rPr>
          <w:rFonts w:ascii="宋体" w:hAnsi="宋体"/>
          <w:bCs/>
          <w:color w:val="auto"/>
          <w:sz w:val="24"/>
        </w:rPr>
      </w:pPr>
      <w:r>
        <w:rPr>
          <w:rFonts w:hint="eastAsia" w:ascii="宋体" w:hAnsi="宋体"/>
          <w:bCs/>
          <w:color w:val="auto"/>
          <w:sz w:val="24"/>
        </w:rPr>
        <w:t>10.6.2.1投标人须对提交的资格证明真实性、有效性、完整性负责。</w:t>
      </w:r>
    </w:p>
    <w:p>
      <w:pPr>
        <w:spacing w:line="560" w:lineRule="exact"/>
        <w:ind w:firstLine="480" w:firstLineChars="200"/>
        <w:jc w:val="left"/>
        <w:rPr>
          <w:rFonts w:ascii="宋体" w:hAnsi="宋体"/>
          <w:bCs/>
          <w:color w:val="auto"/>
          <w:sz w:val="24"/>
        </w:rPr>
      </w:pPr>
      <w:r>
        <w:rPr>
          <w:rFonts w:hint="eastAsia" w:ascii="宋体" w:hAnsi="宋体"/>
          <w:bCs/>
          <w:color w:val="auto"/>
          <w:sz w:val="24"/>
        </w:rPr>
        <w:t>10.6.2.2资格证明的字迹、印章必须完整、清晰，否则其投标文件将会被拒绝。</w:t>
      </w:r>
    </w:p>
    <w:p>
      <w:pPr>
        <w:pStyle w:val="40"/>
        <w:spacing w:line="560" w:lineRule="exact"/>
        <w:ind w:firstLine="480"/>
        <w:rPr>
          <w:rFonts w:ascii="宋体" w:hAnsi="宋体"/>
          <w:bCs/>
          <w:color w:val="auto"/>
        </w:rPr>
      </w:pPr>
      <w:r>
        <w:rPr>
          <w:rFonts w:hint="eastAsia" w:ascii="宋体" w:hAnsi="宋体"/>
          <w:bCs/>
          <w:color w:val="auto"/>
        </w:rPr>
        <w:t>10.6.2.3投标人应当将其资格证明文件中的相关证书（证件）的扫描件上传至电子投标文件对应当章节中，</w:t>
      </w:r>
      <w:r>
        <w:rPr>
          <w:rFonts w:hint="eastAsia" w:ascii="宋体" w:hAnsi="宋体" w:cs="宋体"/>
          <w:bCs/>
          <w:color w:val="auto"/>
        </w:rPr>
        <w:t>并确保清晰可见，未按要求上传或扫描件不清晰的，将导资格审查不予通过，一切后果由投标人负责。</w:t>
      </w:r>
    </w:p>
    <w:p>
      <w:pPr>
        <w:spacing w:line="560" w:lineRule="exact"/>
        <w:ind w:firstLine="480" w:firstLineChars="200"/>
        <w:jc w:val="left"/>
        <w:rPr>
          <w:rFonts w:ascii="宋体" w:hAnsi="宋体"/>
          <w:bCs/>
          <w:color w:val="auto"/>
          <w:sz w:val="24"/>
        </w:rPr>
      </w:pPr>
      <w:r>
        <w:rPr>
          <w:rFonts w:hint="eastAsia" w:ascii="宋体" w:hAnsi="宋体"/>
          <w:bCs/>
          <w:color w:val="auto"/>
          <w:sz w:val="24"/>
        </w:rPr>
        <w:t>10.6.3商务部分</w:t>
      </w:r>
    </w:p>
    <w:p>
      <w:pPr>
        <w:pStyle w:val="16"/>
        <w:spacing w:line="500" w:lineRule="exact"/>
        <w:ind w:firstLine="480" w:firstLineChars="200"/>
        <w:rPr>
          <w:rFonts w:cs="宋体"/>
          <w:color w:val="auto"/>
          <w:sz w:val="24"/>
          <w:szCs w:val="24"/>
        </w:rPr>
      </w:pPr>
      <w:r>
        <w:rPr>
          <w:rFonts w:hint="eastAsia" w:cs="宋体"/>
          <w:color w:val="auto"/>
          <w:sz w:val="24"/>
          <w:szCs w:val="24"/>
        </w:rPr>
        <w:t>a、投标函</w:t>
      </w:r>
    </w:p>
    <w:p>
      <w:pPr>
        <w:pStyle w:val="16"/>
        <w:spacing w:line="500" w:lineRule="exact"/>
        <w:ind w:firstLine="480" w:firstLineChars="200"/>
        <w:rPr>
          <w:rFonts w:cs="宋体"/>
          <w:color w:val="auto"/>
          <w:sz w:val="24"/>
          <w:szCs w:val="24"/>
        </w:rPr>
      </w:pPr>
      <w:r>
        <w:rPr>
          <w:rFonts w:hint="eastAsia" w:cs="宋体"/>
          <w:color w:val="auto"/>
          <w:sz w:val="24"/>
          <w:szCs w:val="24"/>
        </w:rPr>
        <w:t>b、符合价格扣除条件的投标人需提供的资料</w:t>
      </w:r>
    </w:p>
    <w:p>
      <w:pPr>
        <w:pStyle w:val="16"/>
        <w:spacing w:line="500" w:lineRule="exact"/>
        <w:ind w:firstLine="480" w:firstLineChars="200"/>
        <w:rPr>
          <w:rFonts w:cs="宋体"/>
          <w:color w:val="auto"/>
          <w:sz w:val="24"/>
          <w:szCs w:val="24"/>
        </w:rPr>
      </w:pPr>
      <w:r>
        <w:rPr>
          <w:rFonts w:hint="eastAsia" w:cs="宋体"/>
          <w:color w:val="auto"/>
          <w:sz w:val="24"/>
          <w:szCs w:val="24"/>
        </w:rPr>
        <w:t>c、小型、微型企业产品明细表</w:t>
      </w:r>
    </w:p>
    <w:p>
      <w:pPr>
        <w:pStyle w:val="16"/>
        <w:spacing w:line="500" w:lineRule="exact"/>
        <w:ind w:firstLine="480" w:firstLineChars="200"/>
        <w:rPr>
          <w:rFonts w:cs="宋体"/>
          <w:color w:val="auto"/>
          <w:sz w:val="24"/>
          <w:szCs w:val="24"/>
        </w:rPr>
      </w:pPr>
      <w:r>
        <w:rPr>
          <w:rFonts w:hint="eastAsia" w:cs="宋体"/>
          <w:color w:val="auto"/>
          <w:sz w:val="24"/>
          <w:szCs w:val="24"/>
        </w:rPr>
        <w:t>d、环境标志产品明细表</w:t>
      </w:r>
    </w:p>
    <w:p>
      <w:pPr>
        <w:pStyle w:val="16"/>
        <w:spacing w:line="500" w:lineRule="exact"/>
        <w:ind w:firstLine="480" w:firstLineChars="200"/>
        <w:rPr>
          <w:rFonts w:cs="宋体"/>
          <w:color w:val="auto"/>
          <w:sz w:val="24"/>
          <w:szCs w:val="24"/>
        </w:rPr>
      </w:pPr>
      <w:r>
        <w:rPr>
          <w:rFonts w:hint="eastAsia" w:cs="宋体"/>
          <w:color w:val="auto"/>
          <w:sz w:val="24"/>
          <w:szCs w:val="24"/>
        </w:rPr>
        <w:t>e、节能产品明细表</w:t>
      </w:r>
    </w:p>
    <w:p>
      <w:pPr>
        <w:pStyle w:val="16"/>
        <w:spacing w:line="500" w:lineRule="exact"/>
        <w:ind w:firstLine="480" w:firstLineChars="200"/>
        <w:rPr>
          <w:rFonts w:cs="宋体"/>
          <w:color w:val="auto"/>
          <w:sz w:val="24"/>
          <w:szCs w:val="24"/>
        </w:rPr>
      </w:pPr>
      <w:r>
        <w:rPr>
          <w:rFonts w:hint="eastAsia" w:cs="宋体"/>
          <w:color w:val="auto"/>
          <w:sz w:val="24"/>
          <w:szCs w:val="24"/>
        </w:rPr>
        <w:t>f、企业基本情况表</w:t>
      </w:r>
    </w:p>
    <w:p>
      <w:pPr>
        <w:pStyle w:val="16"/>
        <w:spacing w:line="500" w:lineRule="exact"/>
        <w:ind w:firstLine="480" w:firstLineChars="200"/>
        <w:rPr>
          <w:rFonts w:cs="宋体"/>
          <w:color w:val="auto"/>
          <w:sz w:val="24"/>
          <w:szCs w:val="24"/>
        </w:rPr>
      </w:pPr>
      <w:r>
        <w:rPr>
          <w:rFonts w:hint="eastAsia" w:cs="宋体"/>
          <w:color w:val="auto"/>
          <w:sz w:val="24"/>
          <w:szCs w:val="24"/>
        </w:rPr>
        <w:t>g、技术规格、参数偏离表</w:t>
      </w:r>
    </w:p>
    <w:p>
      <w:pPr>
        <w:pStyle w:val="16"/>
        <w:spacing w:line="500" w:lineRule="exact"/>
        <w:ind w:firstLine="480" w:firstLineChars="200"/>
        <w:rPr>
          <w:rFonts w:cs="宋体"/>
          <w:color w:val="auto"/>
          <w:sz w:val="24"/>
          <w:szCs w:val="24"/>
        </w:rPr>
      </w:pPr>
      <w:r>
        <w:rPr>
          <w:rFonts w:hint="eastAsia" w:cs="宋体"/>
          <w:color w:val="auto"/>
          <w:sz w:val="24"/>
          <w:szCs w:val="24"/>
        </w:rPr>
        <w:t>h</w:t>
      </w:r>
      <w:r>
        <w:rPr>
          <w:rFonts w:hint="eastAsia" w:cs="宋体"/>
          <w:color w:val="auto"/>
          <w:sz w:val="24"/>
          <w:szCs w:val="24"/>
          <w:lang w:val="zh-CN"/>
        </w:rPr>
        <w:t>、所报货物的备品备件及易损件明细表</w:t>
      </w:r>
    </w:p>
    <w:p>
      <w:pPr>
        <w:pStyle w:val="16"/>
        <w:spacing w:line="500" w:lineRule="exact"/>
        <w:ind w:firstLine="480" w:firstLineChars="200"/>
        <w:rPr>
          <w:rFonts w:cs="宋体"/>
          <w:color w:val="auto"/>
          <w:sz w:val="24"/>
          <w:szCs w:val="24"/>
        </w:rPr>
      </w:pPr>
      <w:r>
        <w:rPr>
          <w:rFonts w:hint="eastAsia" w:cs="宋体"/>
          <w:color w:val="auto"/>
          <w:sz w:val="24"/>
          <w:szCs w:val="24"/>
        </w:rPr>
        <w:t>i、供应商承接的</w:t>
      </w:r>
      <w:r>
        <w:rPr>
          <w:rFonts w:hint="eastAsia" w:cs="宋体"/>
          <w:color w:val="auto"/>
          <w:sz w:val="24"/>
          <w:szCs w:val="24"/>
          <w:lang w:val="zh-CN"/>
        </w:rPr>
        <w:t>同类项目</w:t>
      </w:r>
      <w:r>
        <w:rPr>
          <w:rFonts w:hint="eastAsia" w:cs="宋体"/>
          <w:color w:val="auto"/>
          <w:sz w:val="24"/>
          <w:szCs w:val="24"/>
        </w:rPr>
        <w:t>业绩合同（附合同原件扫描件）</w:t>
      </w:r>
    </w:p>
    <w:p>
      <w:pPr>
        <w:pStyle w:val="16"/>
        <w:spacing w:line="500" w:lineRule="exact"/>
        <w:ind w:firstLine="480" w:firstLineChars="200"/>
        <w:rPr>
          <w:rFonts w:hint="eastAsia" w:cs="宋体"/>
          <w:color w:val="auto"/>
          <w:sz w:val="24"/>
          <w:szCs w:val="24"/>
        </w:rPr>
      </w:pPr>
      <w:r>
        <w:rPr>
          <w:rFonts w:hint="eastAsia" w:cs="宋体"/>
          <w:color w:val="auto"/>
          <w:sz w:val="24"/>
          <w:szCs w:val="24"/>
        </w:rPr>
        <w:t>j、质量保证措施、质保期限</w:t>
      </w:r>
    </w:p>
    <w:p>
      <w:pPr>
        <w:pStyle w:val="16"/>
        <w:spacing w:line="500" w:lineRule="exact"/>
        <w:ind w:firstLine="480" w:firstLineChars="200"/>
        <w:rPr>
          <w:rFonts w:cs="宋体"/>
          <w:color w:val="auto"/>
          <w:sz w:val="24"/>
          <w:szCs w:val="24"/>
        </w:rPr>
      </w:pPr>
      <w:r>
        <w:rPr>
          <w:rFonts w:hint="eastAsia" w:cs="宋体"/>
          <w:color w:val="auto"/>
          <w:sz w:val="24"/>
          <w:szCs w:val="24"/>
          <w:lang w:val="en-US" w:eastAsia="zh-CN"/>
        </w:rPr>
        <w:t>k.</w:t>
      </w:r>
      <w:r>
        <w:rPr>
          <w:rFonts w:hint="eastAsia" w:cs="宋体"/>
          <w:color w:val="auto"/>
          <w:sz w:val="24"/>
          <w:szCs w:val="24"/>
        </w:rPr>
        <w:t>售后服务承诺</w:t>
      </w:r>
    </w:p>
    <w:p>
      <w:pPr>
        <w:spacing w:line="560" w:lineRule="exact"/>
        <w:ind w:firstLine="480" w:firstLineChars="200"/>
        <w:jc w:val="left"/>
        <w:rPr>
          <w:rFonts w:ascii="宋体" w:hAnsi="宋体"/>
          <w:bCs/>
          <w:color w:val="auto"/>
          <w:sz w:val="24"/>
        </w:rPr>
      </w:pPr>
      <w:r>
        <w:rPr>
          <w:rFonts w:hint="eastAsia" w:ascii="宋体" w:hAnsi="宋体"/>
          <w:bCs/>
          <w:color w:val="auto"/>
          <w:sz w:val="24"/>
        </w:rPr>
        <w:t>10.6.4技术部分</w:t>
      </w:r>
    </w:p>
    <w:bookmarkEnd w:id="87"/>
    <w:bookmarkEnd w:id="88"/>
    <w:bookmarkEnd w:id="89"/>
    <w:bookmarkEnd w:id="90"/>
    <w:bookmarkEnd w:id="91"/>
    <w:p>
      <w:pPr>
        <w:pStyle w:val="16"/>
        <w:spacing w:line="500" w:lineRule="exact"/>
        <w:ind w:firstLine="480" w:firstLineChars="200"/>
        <w:rPr>
          <w:rFonts w:cs="宋体"/>
          <w:color w:val="auto"/>
          <w:sz w:val="24"/>
          <w:szCs w:val="24"/>
        </w:rPr>
      </w:pPr>
      <w:bookmarkStart w:id="92" w:name="_Toc515647770"/>
      <w:bookmarkStart w:id="93" w:name="_Toc22618"/>
      <w:bookmarkStart w:id="94" w:name="_Toc23231"/>
      <w:bookmarkStart w:id="95" w:name="_Toc520356155"/>
      <w:bookmarkStart w:id="96" w:name="_Toc2248"/>
      <w:r>
        <w:rPr>
          <w:rFonts w:hint="eastAsia" w:cs="宋体"/>
          <w:color w:val="auto"/>
          <w:sz w:val="24"/>
          <w:szCs w:val="24"/>
        </w:rPr>
        <w:t>a、技术参数</w:t>
      </w:r>
    </w:p>
    <w:p>
      <w:pPr>
        <w:pStyle w:val="16"/>
        <w:spacing w:line="500" w:lineRule="exact"/>
        <w:ind w:firstLine="480" w:firstLineChars="200"/>
        <w:rPr>
          <w:rFonts w:cs="宋体"/>
          <w:color w:val="auto"/>
          <w:sz w:val="24"/>
          <w:szCs w:val="24"/>
        </w:rPr>
      </w:pPr>
      <w:r>
        <w:rPr>
          <w:rFonts w:hint="eastAsia" w:cs="宋体"/>
          <w:color w:val="auto"/>
          <w:sz w:val="24"/>
          <w:szCs w:val="24"/>
        </w:rPr>
        <w:t>b、技术性能（</w:t>
      </w:r>
      <w:r>
        <w:rPr>
          <w:rFonts w:hint="eastAsia" w:cs="宋体"/>
          <w:bCs/>
          <w:color w:val="auto"/>
          <w:sz w:val="24"/>
          <w:szCs w:val="22"/>
        </w:rPr>
        <w:t>整体技术性、质量水平、配套性、</w:t>
      </w:r>
      <w:r>
        <w:rPr>
          <w:rFonts w:hint="eastAsia" w:cs="宋体"/>
          <w:bCs/>
          <w:color w:val="auto"/>
          <w:sz w:val="24"/>
          <w:szCs w:val="22"/>
          <w:lang w:val="zh-CN"/>
        </w:rPr>
        <w:t>安全可靠性</w:t>
      </w:r>
      <w:r>
        <w:rPr>
          <w:rFonts w:hint="eastAsia" w:cs="宋体"/>
          <w:bCs/>
          <w:color w:val="auto"/>
          <w:sz w:val="24"/>
          <w:szCs w:val="22"/>
        </w:rPr>
        <w:t>等</w:t>
      </w:r>
      <w:r>
        <w:rPr>
          <w:rFonts w:hint="eastAsia" w:cs="宋体"/>
          <w:color w:val="auto"/>
          <w:sz w:val="24"/>
          <w:szCs w:val="24"/>
        </w:rPr>
        <w:t>）</w:t>
      </w:r>
    </w:p>
    <w:p>
      <w:pPr>
        <w:pStyle w:val="16"/>
        <w:spacing w:line="500" w:lineRule="exact"/>
        <w:ind w:firstLine="480" w:firstLineChars="200"/>
        <w:rPr>
          <w:rFonts w:cs="宋体"/>
          <w:color w:val="auto"/>
          <w:sz w:val="24"/>
          <w:szCs w:val="24"/>
        </w:rPr>
      </w:pPr>
      <w:r>
        <w:rPr>
          <w:rFonts w:hint="eastAsia" w:cs="宋体"/>
          <w:color w:val="auto"/>
          <w:sz w:val="24"/>
          <w:szCs w:val="24"/>
        </w:rPr>
        <w:t>c、产品性能（</w:t>
      </w:r>
      <w:r>
        <w:rPr>
          <w:rFonts w:hint="eastAsia" w:cs="宋体"/>
          <w:bCs/>
          <w:color w:val="auto"/>
          <w:sz w:val="24"/>
          <w:szCs w:val="22"/>
        </w:rPr>
        <w:t>加工工艺及材质、</w:t>
      </w:r>
      <w:r>
        <w:rPr>
          <w:rFonts w:hint="eastAsia" w:cs="宋体"/>
          <w:bCs/>
          <w:color w:val="auto"/>
          <w:sz w:val="24"/>
          <w:szCs w:val="24"/>
        </w:rPr>
        <w:t>外观设计、功能结构、材料选用</w:t>
      </w:r>
      <w:r>
        <w:rPr>
          <w:rFonts w:hint="eastAsia" w:cs="宋体"/>
          <w:bCs/>
          <w:color w:val="auto"/>
          <w:sz w:val="24"/>
          <w:szCs w:val="22"/>
          <w:lang w:val="zh-CN"/>
        </w:rPr>
        <w:t>、实用性、维修维护成本、使用寿命等</w:t>
      </w:r>
      <w:r>
        <w:rPr>
          <w:rFonts w:hint="eastAsia" w:cs="宋体"/>
          <w:color w:val="auto"/>
          <w:sz w:val="24"/>
          <w:szCs w:val="24"/>
        </w:rPr>
        <w:t>）</w:t>
      </w:r>
    </w:p>
    <w:p>
      <w:pPr>
        <w:pStyle w:val="16"/>
        <w:spacing w:line="500" w:lineRule="exact"/>
        <w:ind w:firstLine="480" w:firstLineChars="200"/>
        <w:rPr>
          <w:rFonts w:cs="宋体"/>
          <w:color w:val="auto"/>
          <w:sz w:val="24"/>
          <w:szCs w:val="24"/>
        </w:rPr>
      </w:pPr>
      <w:r>
        <w:rPr>
          <w:rFonts w:hint="eastAsia" w:cs="宋体"/>
          <w:color w:val="auto"/>
          <w:sz w:val="24"/>
          <w:szCs w:val="24"/>
        </w:rPr>
        <w:t>d、供货、安装方案</w:t>
      </w:r>
    </w:p>
    <w:p>
      <w:pPr>
        <w:pStyle w:val="6"/>
        <w:spacing w:before="0" w:after="0" w:line="560" w:lineRule="exact"/>
        <w:ind w:firstLine="480" w:firstLineChars="200"/>
        <w:rPr>
          <w:rFonts w:hAnsi="宋体"/>
          <w:b w:val="0"/>
          <w:bCs/>
          <w:color w:val="auto"/>
        </w:rPr>
      </w:pPr>
      <w:r>
        <w:rPr>
          <w:rFonts w:hint="eastAsia" w:hAnsi="宋体"/>
          <w:b w:val="0"/>
          <w:bCs/>
          <w:color w:val="auto"/>
        </w:rPr>
        <w:t>10.6.5 供应商认为应该提交的其他资料</w:t>
      </w:r>
    </w:p>
    <w:p>
      <w:pPr>
        <w:pStyle w:val="6"/>
        <w:spacing w:before="0" w:after="0" w:line="560" w:lineRule="exact"/>
        <w:ind w:firstLine="482" w:firstLineChars="200"/>
        <w:rPr>
          <w:rFonts w:hAnsi="宋体"/>
          <w:color w:val="auto"/>
        </w:rPr>
      </w:pPr>
      <w:r>
        <w:rPr>
          <w:rFonts w:hint="eastAsia" w:hAnsi="宋体"/>
          <w:color w:val="auto"/>
        </w:rPr>
        <w:t>11.投标报价</w:t>
      </w:r>
      <w:bookmarkEnd w:id="92"/>
      <w:bookmarkEnd w:id="93"/>
      <w:bookmarkEnd w:id="94"/>
      <w:bookmarkEnd w:id="95"/>
      <w:bookmarkEnd w:id="96"/>
    </w:p>
    <w:p>
      <w:pPr>
        <w:spacing w:line="560" w:lineRule="exact"/>
        <w:ind w:firstLine="480" w:firstLineChars="200"/>
        <w:jc w:val="left"/>
        <w:rPr>
          <w:rFonts w:ascii="宋体" w:hAnsi="宋体"/>
          <w:bCs/>
          <w:color w:val="auto"/>
          <w:sz w:val="24"/>
        </w:rPr>
      </w:pPr>
      <w:r>
        <w:rPr>
          <w:rFonts w:ascii="宋体" w:hAnsi="宋体"/>
          <w:color w:val="auto"/>
          <w:sz w:val="24"/>
        </w:rPr>
        <w:t>1</w:t>
      </w:r>
      <w:r>
        <w:rPr>
          <w:rFonts w:hint="eastAsia" w:ascii="宋体" w:hAnsi="宋体"/>
          <w:color w:val="auto"/>
          <w:sz w:val="24"/>
        </w:rPr>
        <w:t>1</w:t>
      </w:r>
      <w:r>
        <w:rPr>
          <w:rFonts w:ascii="宋体" w:hAnsi="宋体"/>
          <w:color w:val="auto"/>
          <w:sz w:val="24"/>
        </w:rPr>
        <w:t>.1</w:t>
      </w:r>
      <w:r>
        <w:rPr>
          <w:rFonts w:hint="eastAsia" w:ascii="宋体" w:hAnsi="宋体"/>
          <w:color w:val="auto"/>
          <w:sz w:val="24"/>
        </w:rPr>
        <w:t>投标人</w:t>
      </w:r>
      <w:r>
        <w:rPr>
          <w:rFonts w:ascii="宋体" w:hAnsi="宋体"/>
          <w:color w:val="auto"/>
          <w:sz w:val="24"/>
        </w:rPr>
        <w:t>的报价</w:t>
      </w:r>
      <w:r>
        <w:rPr>
          <w:rFonts w:hint="eastAsia" w:ascii="宋体" w:hAnsi="宋体"/>
          <w:color w:val="auto"/>
          <w:sz w:val="24"/>
        </w:rPr>
        <w:t>应当</w:t>
      </w:r>
      <w:r>
        <w:rPr>
          <w:rFonts w:ascii="宋体" w:hAnsi="宋体"/>
          <w:color w:val="auto"/>
          <w:sz w:val="24"/>
        </w:rPr>
        <w:t>包括满足本次招标全部采购需求所</w:t>
      </w:r>
      <w:r>
        <w:rPr>
          <w:rFonts w:hint="eastAsia" w:ascii="宋体" w:hAnsi="宋体"/>
          <w:color w:val="auto"/>
          <w:sz w:val="24"/>
        </w:rPr>
        <w:t>应当</w:t>
      </w:r>
      <w:r>
        <w:rPr>
          <w:rFonts w:ascii="宋体" w:hAnsi="宋体"/>
          <w:color w:val="auto"/>
          <w:sz w:val="24"/>
        </w:rPr>
        <w:t>提供的货物</w:t>
      </w:r>
      <w:r>
        <w:rPr>
          <w:rFonts w:hint="eastAsia" w:ascii="宋体" w:hAnsi="宋体"/>
          <w:color w:val="auto"/>
          <w:sz w:val="24"/>
        </w:rPr>
        <w:t>，</w:t>
      </w:r>
      <w:r>
        <w:rPr>
          <w:rFonts w:ascii="宋体" w:hAnsi="宋体"/>
          <w:color w:val="auto"/>
          <w:sz w:val="24"/>
        </w:rPr>
        <w:t>以及伴随的服务</w:t>
      </w:r>
      <w:r>
        <w:rPr>
          <w:rFonts w:hint="eastAsia" w:ascii="宋体" w:hAnsi="宋体"/>
          <w:color w:val="auto"/>
          <w:sz w:val="24"/>
        </w:rPr>
        <w:t>和工程。</w:t>
      </w:r>
      <w:r>
        <w:rPr>
          <w:rFonts w:ascii="宋体" w:hAnsi="宋体" w:cs="宋体"/>
          <w:color w:val="auto"/>
          <w:sz w:val="24"/>
        </w:rPr>
        <w:t>所有投标均</w:t>
      </w:r>
      <w:r>
        <w:rPr>
          <w:rFonts w:ascii="宋体" w:hAnsi="宋体" w:cs="宋体"/>
          <w:bCs/>
          <w:color w:val="auto"/>
          <w:sz w:val="24"/>
        </w:rPr>
        <w:t>以人民币报价，</w:t>
      </w:r>
      <w:r>
        <w:rPr>
          <w:rFonts w:hint="eastAsia" w:ascii="宋体" w:hAnsi="宋体"/>
          <w:bCs/>
          <w:color w:val="auto"/>
          <w:sz w:val="24"/>
        </w:rPr>
        <w:t>报价要求详见</w:t>
      </w:r>
      <w:r>
        <w:rPr>
          <w:rFonts w:hint="eastAsia" w:ascii="宋体" w:hAnsi="宋体"/>
          <w:bCs/>
          <w:color w:val="auto"/>
          <w:sz w:val="24"/>
          <w:u w:val="single"/>
        </w:rPr>
        <w:t>投标人须知资料表</w:t>
      </w:r>
      <w:r>
        <w:rPr>
          <w:rFonts w:hint="eastAsia" w:ascii="宋体" w:hAnsi="宋体"/>
          <w:bCs/>
          <w:color w:val="auto"/>
          <w:sz w:val="24"/>
        </w:rPr>
        <w:t>。投标人的投标报价应当遵守《中华人民共和国价格法》。</w:t>
      </w:r>
    </w:p>
    <w:p>
      <w:pPr>
        <w:spacing w:line="560" w:lineRule="exact"/>
        <w:ind w:firstLine="480" w:firstLineChars="200"/>
        <w:jc w:val="left"/>
        <w:rPr>
          <w:rFonts w:ascii="宋体" w:hAnsi="宋体"/>
          <w:color w:val="auto"/>
          <w:sz w:val="24"/>
        </w:rPr>
      </w:pPr>
      <w:r>
        <w:rPr>
          <w:rFonts w:ascii="宋体" w:hAnsi="宋体"/>
          <w:color w:val="auto"/>
          <w:sz w:val="24"/>
        </w:rPr>
        <w:t>1</w:t>
      </w:r>
      <w:r>
        <w:rPr>
          <w:rFonts w:hint="eastAsia" w:ascii="宋体" w:hAnsi="宋体"/>
          <w:color w:val="auto"/>
          <w:sz w:val="24"/>
        </w:rPr>
        <w:t>1</w:t>
      </w:r>
      <w:r>
        <w:rPr>
          <w:rFonts w:ascii="宋体" w:hAnsi="宋体"/>
          <w:color w:val="auto"/>
          <w:sz w:val="24"/>
        </w:rPr>
        <w:t>.2</w:t>
      </w:r>
      <w:r>
        <w:rPr>
          <w:rFonts w:hint="eastAsia" w:ascii="宋体" w:hAnsi="宋体"/>
          <w:color w:val="auto"/>
          <w:sz w:val="24"/>
        </w:rPr>
        <w:t>投标人应当在投标报价明细表上标明投标货物的单价（如适用）和总价。</w:t>
      </w:r>
    </w:p>
    <w:p>
      <w:pPr>
        <w:spacing w:line="560" w:lineRule="exact"/>
        <w:ind w:firstLine="480" w:firstLineChars="200"/>
        <w:jc w:val="left"/>
        <w:rPr>
          <w:rFonts w:ascii="宋体" w:hAnsi="宋体"/>
          <w:color w:val="auto"/>
          <w:sz w:val="24"/>
        </w:rPr>
      </w:pPr>
      <w:r>
        <w:rPr>
          <w:rFonts w:hint="eastAsia" w:ascii="宋体" w:hAnsi="宋体"/>
          <w:color w:val="auto"/>
          <w:sz w:val="24"/>
        </w:rPr>
        <w:t>11.3投标人报价超过招标文件规定的预算金额或者最高限价的，其投标将被认定为投标无效</w:t>
      </w:r>
      <w:r>
        <w:rPr>
          <w:rFonts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11</w:t>
      </w:r>
      <w:r>
        <w:rPr>
          <w:rFonts w:ascii="宋体" w:hAnsi="宋体"/>
          <w:color w:val="auto"/>
          <w:sz w:val="24"/>
        </w:rPr>
        <w:t>.</w:t>
      </w:r>
      <w:r>
        <w:rPr>
          <w:rFonts w:hint="eastAsia" w:ascii="宋体" w:hAnsi="宋体"/>
          <w:color w:val="auto"/>
          <w:sz w:val="24"/>
        </w:rPr>
        <w:t>4投标人所报的各分项投标单价在合同履行过程中是固定不变的，不得以任何理由予以变更。</w:t>
      </w:r>
    </w:p>
    <w:p>
      <w:pPr>
        <w:spacing w:line="560" w:lineRule="exact"/>
        <w:ind w:firstLine="480" w:firstLineChars="200"/>
        <w:jc w:val="left"/>
        <w:rPr>
          <w:rFonts w:ascii="宋体" w:hAnsi="宋体"/>
          <w:color w:val="auto"/>
          <w:sz w:val="24"/>
        </w:rPr>
      </w:pPr>
      <w:r>
        <w:rPr>
          <w:rFonts w:hint="eastAsia" w:ascii="宋体" w:hAnsi="宋体"/>
          <w:color w:val="auto"/>
          <w:sz w:val="24"/>
        </w:rPr>
        <w:t>11.5采购人不接受具有附加条件的报价或多个方案的报价。</w:t>
      </w:r>
    </w:p>
    <w:p>
      <w:pPr>
        <w:spacing w:line="560" w:lineRule="exact"/>
        <w:ind w:firstLine="480" w:firstLineChars="200"/>
        <w:jc w:val="left"/>
        <w:rPr>
          <w:rFonts w:ascii="宋体" w:hAnsi="宋体"/>
          <w:color w:val="auto"/>
          <w:sz w:val="24"/>
        </w:rPr>
      </w:pPr>
      <w:r>
        <w:rPr>
          <w:rFonts w:hint="eastAsia" w:ascii="宋体" w:hAnsi="宋体"/>
          <w:color w:val="auto"/>
          <w:sz w:val="24"/>
        </w:rPr>
        <w:t>11.6除</w:t>
      </w:r>
      <w:r>
        <w:rPr>
          <w:rFonts w:hint="eastAsia" w:ascii="宋体" w:hAnsi="宋体"/>
          <w:color w:val="auto"/>
          <w:sz w:val="24"/>
          <w:u w:val="single"/>
        </w:rPr>
        <w:t>投标人须知资料表</w:t>
      </w:r>
      <w:r>
        <w:rPr>
          <w:rFonts w:hint="eastAsia" w:ascii="宋体" w:hAnsi="宋体"/>
          <w:color w:val="auto"/>
          <w:sz w:val="24"/>
        </w:rPr>
        <w:t>另有规定外，投标人不得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pPr>
        <w:spacing w:line="560" w:lineRule="exact"/>
        <w:ind w:firstLine="482" w:firstLineChars="200"/>
        <w:jc w:val="left"/>
        <w:outlineLvl w:val="2"/>
        <w:rPr>
          <w:rFonts w:ascii="宋体" w:hAnsi="宋体"/>
          <w:b/>
          <w:color w:val="auto"/>
          <w:kern w:val="0"/>
          <w:sz w:val="24"/>
          <w:szCs w:val="20"/>
        </w:rPr>
      </w:pPr>
      <w:bookmarkStart w:id="97" w:name="_Toc17746"/>
      <w:r>
        <w:rPr>
          <w:rFonts w:hint="eastAsia" w:ascii="宋体" w:hAnsi="宋体"/>
          <w:b/>
          <w:color w:val="auto"/>
          <w:kern w:val="0"/>
          <w:sz w:val="24"/>
          <w:szCs w:val="20"/>
        </w:rPr>
        <w:t>12.电子版投标文件</w:t>
      </w:r>
      <w:bookmarkEnd w:id="97"/>
    </w:p>
    <w:p>
      <w:pPr>
        <w:spacing w:line="560" w:lineRule="exact"/>
        <w:ind w:firstLine="480" w:firstLineChars="200"/>
        <w:jc w:val="left"/>
        <w:rPr>
          <w:rFonts w:ascii="宋体" w:hAnsi="宋体"/>
          <w:color w:val="auto"/>
          <w:sz w:val="24"/>
        </w:rPr>
      </w:pPr>
      <w:r>
        <w:rPr>
          <w:rFonts w:hint="eastAsia" w:ascii="宋体" w:hAnsi="宋体"/>
          <w:color w:val="auto"/>
          <w:sz w:val="24"/>
        </w:rPr>
        <w:t>12.1投标文件内容为上述10.6.1、10.6.2、10.6.3、10.6.4条款要求内容，格式为加密的电子投标文件（文件格式为.zbtf）。</w:t>
      </w:r>
    </w:p>
    <w:p>
      <w:pPr>
        <w:spacing w:line="560" w:lineRule="exact"/>
        <w:ind w:firstLine="480" w:firstLineChars="200"/>
        <w:jc w:val="left"/>
        <w:rPr>
          <w:rFonts w:hAnsi="宋体"/>
          <w:color w:val="auto"/>
        </w:rPr>
      </w:pPr>
      <w:r>
        <w:rPr>
          <w:rFonts w:hint="eastAsia" w:ascii="宋体" w:hAnsi="宋体"/>
          <w:color w:val="auto"/>
          <w:sz w:val="24"/>
        </w:rPr>
        <w:t>12.2投标人应当在投标截止时间前将投标文件上传至淄博市公共资源交易平台系统上传。</w:t>
      </w:r>
    </w:p>
    <w:p>
      <w:pPr>
        <w:pStyle w:val="7"/>
        <w:spacing w:line="560" w:lineRule="exact"/>
        <w:rPr>
          <w:rFonts w:hAnsi="宋体"/>
          <w:color w:val="auto"/>
        </w:rPr>
      </w:pPr>
      <w:r>
        <w:rPr>
          <w:rFonts w:hint="eastAsia" w:hAnsi="宋体"/>
          <w:color w:val="auto"/>
        </w:rPr>
        <w:t>12.3无论投标</w:t>
      </w:r>
      <w:r>
        <w:rPr>
          <w:rFonts w:hint="eastAsia" w:hAnsi="宋体"/>
          <w:bCs/>
          <w:color w:val="auto"/>
        </w:rPr>
        <w:t>结果</w:t>
      </w:r>
      <w:r>
        <w:rPr>
          <w:rFonts w:hint="eastAsia" w:hAnsi="宋体"/>
          <w:color w:val="auto"/>
        </w:rPr>
        <w:t>如何，在开标后，电子版投标文件均不退回。</w:t>
      </w:r>
    </w:p>
    <w:p>
      <w:pPr>
        <w:spacing w:line="560" w:lineRule="exact"/>
        <w:ind w:firstLine="480" w:firstLineChars="200"/>
        <w:jc w:val="left"/>
        <w:rPr>
          <w:rFonts w:ascii="宋体" w:hAnsi="宋体"/>
          <w:color w:val="auto"/>
          <w:sz w:val="24"/>
        </w:rPr>
      </w:pPr>
      <w:r>
        <w:rPr>
          <w:rFonts w:hint="eastAsia" w:ascii="宋体" w:hAnsi="宋体"/>
          <w:color w:val="auto"/>
          <w:sz w:val="24"/>
        </w:rPr>
        <w:t>12.4</w:t>
      </w:r>
      <w:r>
        <w:rPr>
          <w:rFonts w:hint="eastAsia" w:ascii="宋体" w:hAnsi="宋体"/>
          <w:color w:val="auto"/>
          <w:sz w:val="24"/>
          <w:u w:val="single"/>
        </w:rPr>
        <w:t>投标人须知资料表</w:t>
      </w:r>
      <w:r>
        <w:rPr>
          <w:rFonts w:hint="eastAsia" w:ascii="宋体" w:hAnsi="宋体"/>
          <w:color w:val="auto"/>
          <w:sz w:val="24"/>
        </w:rPr>
        <w:t>规定投标人应当提交样品的，样品构成投标文件的组成部分。</w:t>
      </w:r>
    </w:p>
    <w:p>
      <w:pPr>
        <w:pStyle w:val="6"/>
        <w:spacing w:before="0" w:after="0" w:line="560" w:lineRule="exact"/>
        <w:ind w:firstLine="482" w:firstLineChars="200"/>
        <w:rPr>
          <w:rFonts w:hAnsi="宋体"/>
          <w:color w:val="auto"/>
        </w:rPr>
      </w:pPr>
      <w:bookmarkStart w:id="98" w:name="_Toc9426"/>
      <w:bookmarkStart w:id="99" w:name="_Toc17788"/>
      <w:bookmarkStart w:id="100" w:name="_Toc515647771"/>
      <w:bookmarkStart w:id="101" w:name="_Ref467306513"/>
      <w:bookmarkStart w:id="102" w:name="_Toc11514"/>
      <w:bookmarkStart w:id="103" w:name="_Toc520356156"/>
      <w:r>
        <w:rPr>
          <w:rFonts w:hint="eastAsia" w:hAnsi="宋体"/>
          <w:color w:val="auto"/>
        </w:rPr>
        <w:t>13.投标保证金</w:t>
      </w:r>
      <w:bookmarkEnd w:id="98"/>
      <w:bookmarkEnd w:id="99"/>
      <w:bookmarkEnd w:id="100"/>
      <w:bookmarkEnd w:id="101"/>
      <w:bookmarkEnd w:id="102"/>
      <w:bookmarkEnd w:id="103"/>
    </w:p>
    <w:p>
      <w:pPr>
        <w:spacing w:line="560" w:lineRule="exact"/>
        <w:ind w:firstLine="480" w:firstLineChars="200"/>
        <w:jc w:val="left"/>
        <w:rPr>
          <w:rFonts w:ascii="宋体" w:hAnsi="宋体"/>
          <w:bCs/>
          <w:color w:val="auto"/>
          <w:sz w:val="24"/>
        </w:rPr>
      </w:pPr>
      <w:bookmarkStart w:id="104" w:name="_Toc515647772"/>
      <w:bookmarkStart w:id="105" w:name="_Toc520356157"/>
      <w:bookmarkStart w:id="106" w:name="_Toc23590"/>
      <w:bookmarkStart w:id="107" w:name="_Toc32569"/>
      <w:r>
        <w:rPr>
          <w:rFonts w:hint="eastAsia" w:ascii="宋体" w:hAnsi="宋体"/>
          <w:bCs/>
          <w:color w:val="auto"/>
          <w:sz w:val="24"/>
        </w:rPr>
        <w:t>根据鲁财采</w:t>
      </w:r>
      <w:r>
        <w:rPr>
          <w:rFonts w:hint="eastAsia" w:ascii="宋体" w:hAnsi="宋体" w:cs="宋体"/>
          <w:bCs/>
          <w:color w:val="auto"/>
          <w:sz w:val="24"/>
        </w:rPr>
        <w:t>﹝2019﹞40号</w:t>
      </w:r>
      <w:r>
        <w:rPr>
          <w:rFonts w:hint="eastAsia" w:ascii="宋体" w:hAnsi="宋体"/>
          <w:bCs/>
          <w:color w:val="auto"/>
          <w:sz w:val="24"/>
        </w:rPr>
        <w:t>、淄财采</w:t>
      </w:r>
      <w:r>
        <w:rPr>
          <w:rFonts w:hint="eastAsia" w:ascii="宋体" w:hAnsi="宋体" w:cs="宋体"/>
          <w:bCs/>
          <w:color w:val="auto"/>
          <w:sz w:val="24"/>
        </w:rPr>
        <w:t>﹝</w:t>
      </w:r>
      <w:r>
        <w:rPr>
          <w:rFonts w:hint="eastAsia" w:ascii="宋体" w:hAnsi="宋体"/>
          <w:bCs/>
          <w:color w:val="auto"/>
          <w:sz w:val="24"/>
        </w:rPr>
        <w:t>2019</w:t>
      </w:r>
      <w:r>
        <w:rPr>
          <w:rFonts w:hint="eastAsia" w:ascii="宋体" w:hAnsi="宋体" w:cs="宋体"/>
          <w:bCs/>
          <w:color w:val="auto"/>
          <w:sz w:val="24"/>
        </w:rPr>
        <w:t>﹞</w:t>
      </w:r>
      <w:r>
        <w:rPr>
          <w:rFonts w:hint="eastAsia" w:ascii="宋体" w:hAnsi="宋体"/>
          <w:bCs/>
          <w:color w:val="auto"/>
          <w:sz w:val="24"/>
        </w:rPr>
        <w:t>7号的规定，本项目不收取投标保证金。</w:t>
      </w:r>
    </w:p>
    <w:p>
      <w:pPr>
        <w:pStyle w:val="6"/>
        <w:spacing w:before="0" w:after="0" w:line="560" w:lineRule="exact"/>
        <w:ind w:firstLine="482" w:firstLineChars="200"/>
        <w:rPr>
          <w:rFonts w:hAnsi="宋体"/>
          <w:color w:val="auto"/>
        </w:rPr>
      </w:pPr>
      <w:bookmarkStart w:id="108" w:name="_Toc31174"/>
      <w:r>
        <w:rPr>
          <w:rFonts w:hint="eastAsia" w:hAnsi="宋体"/>
          <w:color w:val="auto"/>
        </w:rPr>
        <w:t>14.投标有效期</w:t>
      </w:r>
      <w:bookmarkEnd w:id="104"/>
      <w:bookmarkEnd w:id="105"/>
      <w:bookmarkEnd w:id="106"/>
      <w:bookmarkEnd w:id="107"/>
      <w:bookmarkEnd w:id="108"/>
    </w:p>
    <w:p>
      <w:pPr>
        <w:spacing w:line="560" w:lineRule="exact"/>
        <w:ind w:firstLine="480" w:firstLineChars="200"/>
        <w:jc w:val="left"/>
        <w:rPr>
          <w:rFonts w:ascii="宋体" w:hAnsi="宋体"/>
          <w:color w:val="auto"/>
          <w:sz w:val="24"/>
        </w:rPr>
      </w:pPr>
      <w:r>
        <w:rPr>
          <w:rFonts w:hint="eastAsia" w:ascii="宋体" w:hAnsi="宋体"/>
          <w:color w:val="auto"/>
          <w:sz w:val="24"/>
        </w:rPr>
        <w:t>14.1投标应当在</w:t>
      </w:r>
      <w:r>
        <w:rPr>
          <w:rFonts w:hint="eastAsia" w:ascii="宋体" w:hAnsi="宋体"/>
          <w:color w:val="auto"/>
          <w:sz w:val="24"/>
          <w:u w:val="single"/>
        </w:rPr>
        <w:t>投标人须知资料表</w:t>
      </w:r>
      <w:r>
        <w:rPr>
          <w:rFonts w:hint="eastAsia" w:ascii="宋体" w:hAnsi="宋体"/>
          <w:color w:val="auto"/>
          <w:sz w:val="24"/>
        </w:rPr>
        <w:t>中规定时间内保持有效。投标有效期不满足要求的投标，其投标将被认定为投标无效。</w:t>
      </w:r>
    </w:p>
    <w:p>
      <w:pPr>
        <w:spacing w:line="560" w:lineRule="exact"/>
        <w:ind w:firstLine="480" w:firstLineChars="200"/>
        <w:jc w:val="left"/>
        <w:rPr>
          <w:rFonts w:ascii="宋体" w:hAnsi="宋体"/>
          <w:color w:val="auto"/>
          <w:sz w:val="24"/>
        </w:rPr>
      </w:pPr>
      <w:r>
        <w:rPr>
          <w:rFonts w:hint="eastAsia" w:ascii="宋体" w:hAnsi="宋体"/>
          <w:color w:val="auto"/>
          <w:sz w:val="24"/>
        </w:rPr>
        <w:t>14.2</w:t>
      </w:r>
      <w:r>
        <w:rPr>
          <w:rFonts w:ascii="宋体" w:hAnsi="宋体"/>
          <w:color w:val="auto"/>
          <w:sz w:val="24"/>
        </w:rPr>
        <w:t>因特殊原因</w:t>
      </w:r>
      <w:r>
        <w:rPr>
          <w:rFonts w:hint="eastAsia" w:ascii="宋体" w:hAnsi="宋体"/>
          <w:color w:val="auto"/>
          <w:sz w:val="24"/>
        </w:rPr>
        <w:t>，采购人或</w:t>
      </w:r>
      <w:r>
        <w:rPr>
          <w:rFonts w:ascii="宋体" w:hAnsi="宋体"/>
          <w:color w:val="auto"/>
          <w:sz w:val="24"/>
        </w:rPr>
        <w:t>采购代理机构</w:t>
      </w:r>
      <w:r>
        <w:rPr>
          <w:rFonts w:hint="eastAsia" w:ascii="宋体" w:hAnsi="宋体"/>
          <w:color w:val="auto"/>
          <w:sz w:val="24"/>
        </w:rPr>
        <w:t>可以在原投标有效期截止之前，要求投标人延长投标文件的有效期。接受该要求的投标人将不会被要求和允许修正其投标。投标人也可以拒绝延长投标</w:t>
      </w:r>
      <w:r>
        <w:rPr>
          <w:rFonts w:ascii="宋体" w:hAnsi="宋体"/>
          <w:color w:val="auto"/>
          <w:sz w:val="24"/>
        </w:rPr>
        <w:t>有效期的</w:t>
      </w:r>
      <w:r>
        <w:rPr>
          <w:rFonts w:hint="eastAsia" w:ascii="宋体" w:hAnsi="宋体"/>
          <w:color w:val="auto"/>
          <w:sz w:val="24"/>
        </w:rPr>
        <w:t>要求，且不承担任何责任。上述要求和答复都应当以书面形式提交。</w:t>
      </w:r>
    </w:p>
    <w:p>
      <w:pPr>
        <w:pStyle w:val="6"/>
        <w:spacing w:before="0" w:after="0" w:line="560" w:lineRule="exact"/>
        <w:ind w:firstLine="482" w:firstLineChars="200"/>
        <w:rPr>
          <w:rFonts w:hAnsi="宋体"/>
          <w:color w:val="auto"/>
        </w:rPr>
      </w:pPr>
      <w:bookmarkStart w:id="109" w:name="_Toc515647773"/>
      <w:bookmarkStart w:id="110" w:name="_Toc17074"/>
      <w:bookmarkStart w:id="111" w:name="_Toc520356158"/>
      <w:bookmarkStart w:id="112" w:name="_Toc493"/>
      <w:bookmarkStart w:id="113" w:name="_Toc11395"/>
      <w:r>
        <w:rPr>
          <w:rFonts w:hint="eastAsia" w:hAnsi="宋体"/>
          <w:color w:val="auto"/>
        </w:rPr>
        <w:t>15.</w:t>
      </w:r>
      <w:bookmarkEnd w:id="109"/>
      <w:bookmarkEnd w:id="110"/>
      <w:bookmarkEnd w:id="111"/>
      <w:bookmarkEnd w:id="112"/>
      <w:r>
        <w:rPr>
          <w:rFonts w:hint="eastAsia" w:hAnsi="宋体"/>
          <w:color w:val="auto"/>
        </w:rPr>
        <w:t>投标文件的签署及规定</w:t>
      </w:r>
      <w:bookmarkEnd w:id="113"/>
    </w:p>
    <w:p>
      <w:pPr>
        <w:spacing w:line="560" w:lineRule="exact"/>
        <w:ind w:firstLine="480" w:firstLineChars="200"/>
        <w:jc w:val="left"/>
        <w:rPr>
          <w:rFonts w:ascii="宋体" w:hAnsi="宋体"/>
          <w:color w:val="auto"/>
          <w:sz w:val="24"/>
        </w:rPr>
      </w:pPr>
      <w:r>
        <w:rPr>
          <w:rFonts w:hint="eastAsia" w:ascii="宋体" w:hAnsi="宋体"/>
          <w:color w:val="auto"/>
          <w:sz w:val="24"/>
        </w:rPr>
        <w:t>15.1投标人应当按</w:t>
      </w:r>
      <w:r>
        <w:rPr>
          <w:rFonts w:hint="eastAsia" w:ascii="宋体" w:hAnsi="宋体"/>
          <w:color w:val="auto"/>
          <w:sz w:val="24"/>
          <w:u w:val="single"/>
        </w:rPr>
        <w:t>投标人须知资料表</w:t>
      </w:r>
      <w:r>
        <w:rPr>
          <w:rFonts w:hint="eastAsia" w:ascii="宋体" w:hAnsi="宋体"/>
          <w:color w:val="auto"/>
          <w:sz w:val="24"/>
        </w:rPr>
        <w:t>中的规定，</w:t>
      </w:r>
      <w:r>
        <w:rPr>
          <w:rFonts w:ascii="宋体" w:hAnsi="宋体"/>
          <w:color w:val="auto"/>
          <w:sz w:val="24"/>
        </w:rPr>
        <w:t>准备和递交</w:t>
      </w:r>
      <w:r>
        <w:rPr>
          <w:rFonts w:hint="eastAsia" w:ascii="宋体" w:hAnsi="宋体"/>
          <w:color w:val="auto"/>
          <w:sz w:val="24"/>
        </w:rPr>
        <w:t>加密的电子投标文件（文件格式为.zbtf），应当在投标截止时间前通过淄博市公共资源交易平台上传。</w:t>
      </w:r>
    </w:p>
    <w:p>
      <w:pPr>
        <w:spacing w:line="560" w:lineRule="exact"/>
        <w:ind w:firstLine="480" w:firstLineChars="200"/>
        <w:jc w:val="left"/>
        <w:rPr>
          <w:rFonts w:ascii="宋体" w:hAnsi="宋体"/>
          <w:color w:val="auto"/>
          <w:sz w:val="24"/>
        </w:rPr>
      </w:pPr>
      <w:r>
        <w:rPr>
          <w:rFonts w:hint="eastAsia" w:ascii="宋体" w:hAnsi="宋体"/>
          <w:color w:val="auto"/>
          <w:sz w:val="24"/>
        </w:rPr>
        <w:t>15.2电子投标文件须按照招标文件要求在</w:t>
      </w:r>
      <w:r>
        <w:rPr>
          <w:rFonts w:ascii="宋体" w:hAnsi="宋体"/>
          <w:color w:val="auto"/>
          <w:sz w:val="24"/>
        </w:rPr>
        <w:t>指定位置加盖</w:t>
      </w:r>
      <w:r>
        <w:rPr>
          <w:rFonts w:hint="eastAsia" w:ascii="宋体" w:hAnsi="宋体"/>
          <w:color w:val="auto"/>
          <w:sz w:val="24"/>
        </w:rPr>
        <w:t>投标人</w:t>
      </w:r>
      <w:r>
        <w:rPr>
          <w:rFonts w:ascii="宋体" w:hAnsi="宋体"/>
          <w:color w:val="auto"/>
          <w:sz w:val="24"/>
        </w:rPr>
        <w:t>公章</w:t>
      </w:r>
      <w:r>
        <w:rPr>
          <w:rFonts w:hint="eastAsia" w:ascii="宋体" w:hAnsi="宋体"/>
          <w:color w:val="auto"/>
          <w:sz w:val="24"/>
        </w:rPr>
        <w:t>及法定代表人（</w:t>
      </w:r>
      <w:r>
        <w:rPr>
          <w:rFonts w:hint="eastAsia" w:ascii="宋体" w:hAnsi="宋体" w:cs="宋体"/>
          <w:color w:val="auto"/>
          <w:sz w:val="24"/>
        </w:rPr>
        <w:t>非法人组织的负责人</w:t>
      </w:r>
      <w:r>
        <w:rPr>
          <w:rFonts w:hint="eastAsia" w:ascii="宋体" w:hAnsi="宋体"/>
          <w:color w:val="auto"/>
          <w:sz w:val="24"/>
        </w:rPr>
        <w:t>）或其授权代表签章（签字或盖章），否则将导致其投标被拒绝。</w:t>
      </w:r>
    </w:p>
    <w:p>
      <w:pPr>
        <w:spacing w:line="560" w:lineRule="exact"/>
        <w:ind w:firstLine="480" w:firstLineChars="200"/>
        <w:jc w:val="left"/>
        <w:rPr>
          <w:rFonts w:ascii="宋体" w:hAnsi="宋体"/>
          <w:color w:val="auto"/>
          <w:sz w:val="24"/>
        </w:rPr>
      </w:pPr>
      <w:r>
        <w:rPr>
          <w:rFonts w:hint="eastAsia" w:ascii="宋体" w:hAnsi="宋体"/>
          <w:color w:val="auto"/>
          <w:sz w:val="24"/>
        </w:rPr>
        <w:t>15.3投标文件因字迹潦草、表达不清所引起的后果由投标人负责。</w:t>
      </w:r>
    </w:p>
    <w:p>
      <w:pPr>
        <w:pStyle w:val="5"/>
        <w:spacing w:line="560" w:lineRule="exact"/>
        <w:ind w:left="0" w:firstLine="562" w:firstLineChars="200"/>
        <w:rPr>
          <w:rFonts w:ascii="宋体" w:hAnsi="宋体"/>
          <w:color w:val="auto"/>
        </w:rPr>
      </w:pPr>
      <w:bookmarkStart w:id="114" w:name="_Toc520356159"/>
      <w:bookmarkStart w:id="115" w:name="_Toc515647774"/>
      <w:bookmarkStart w:id="116" w:name="_Toc7088"/>
      <w:bookmarkStart w:id="117" w:name="_Toc16865"/>
      <w:bookmarkStart w:id="118" w:name="_Toc11179"/>
      <w:bookmarkStart w:id="119" w:name="_Toc216582808"/>
      <w:r>
        <w:rPr>
          <w:rFonts w:hint="eastAsia" w:ascii="宋体" w:hAnsi="宋体"/>
          <w:color w:val="auto"/>
        </w:rPr>
        <w:t>四、投标文件的递交</w:t>
      </w:r>
      <w:bookmarkEnd w:id="114"/>
      <w:bookmarkEnd w:id="115"/>
      <w:bookmarkEnd w:id="116"/>
      <w:bookmarkEnd w:id="117"/>
      <w:bookmarkEnd w:id="118"/>
      <w:bookmarkEnd w:id="119"/>
    </w:p>
    <w:p>
      <w:pPr>
        <w:pStyle w:val="6"/>
        <w:spacing w:before="0" w:after="0" w:line="560" w:lineRule="exact"/>
        <w:ind w:firstLine="482" w:firstLineChars="200"/>
        <w:rPr>
          <w:rFonts w:hAnsi="宋体"/>
          <w:color w:val="auto"/>
        </w:rPr>
      </w:pPr>
      <w:bookmarkStart w:id="120" w:name="_Toc520356160"/>
      <w:bookmarkStart w:id="121" w:name="_Toc518923079"/>
      <w:bookmarkStart w:id="122" w:name="_Toc46235087"/>
      <w:bookmarkStart w:id="123" w:name="_Toc9068"/>
      <w:bookmarkStart w:id="124" w:name="_Toc520356161"/>
      <w:bookmarkStart w:id="125" w:name="_Toc12751"/>
      <w:bookmarkStart w:id="126" w:name="_Toc9840"/>
      <w:bookmarkStart w:id="127" w:name="_Toc515647776"/>
      <w:r>
        <w:rPr>
          <w:rFonts w:hint="eastAsia" w:hAnsi="宋体"/>
          <w:color w:val="auto"/>
        </w:rPr>
        <w:t>16.投标文件的</w:t>
      </w:r>
      <w:bookmarkEnd w:id="120"/>
      <w:bookmarkEnd w:id="121"/>
      <w:r>
        <w:rPr>
          <w:rFonts w:hint="eastAsia" w:hAnsi="宋体"/>
          <w:color w:val="auto"/>
        </w:rPr>
        <w:t>递交</w:t>
      </w:r>
      <w:bookmarkEnd w:id="122"/>
      <w:bookmarkEnd w:id="123"/>
    </w:p>
    <w:p>
      <w:pPr>
        <w:spacing w:line="560" w:lineRule="exact"/>
        <w:ind w:firstLine="480" w:firstLineChars="200"/>
        <w:jc w:val="left"/>
        <w:rPr>
          <w:rFonts w:ascii="宋体" w:hAnsi="宋体"/>
          <w:color w:val="auto"/>
          <w:sz w:val="24"/>
        </w:rPr>
      </w:pPr>
      <w:r>
        <w:rPr>
          <w:rFonts w:hint="eastAsia" w:ascii="宋体" w:hAnsi="宋体"/>
          <w:color w:val="auto"/>
          <w:sz w:val="24"/>
        </w:rPr>
        <w:t>16.1</w:t>
      </w:r>
      <w:r>
        <w:rPr>
          <w:rFonts w:ascii="宋体" w:hAnsi="宋体"/>
          <w:color w:val="auto"/>
          <w:sz w:val="24"/>
        </w:rPr>
        <w:t>本项目实行电子投标，</w:t>
      </w:r>
      <w:r>
        <w:rPr>
          <w:rFonts w:hint="eastAsia" w:ascii="宋体" w:hAnsi="宋体"/>
          <w:color w:val="auto"/>
          <w:sz w:val="24"/>
        </w:rPr>
        <w:t>投标人</w:t>
      </w:r>
      <w:r>
        <w:rPr>
          <w:rFonts w:ascii="宋体" w:hAnsi="宋体"/>
          <w:color w:val="auto"/>
          <w:sz w:val="24"/>
        </w:rPr>
        <w:t>无须提交纸质投标文件。</w:t>
      </w:r>
      <w:r>
        <w:rPr>
          <w:rFonts w:hint="eastAsia" w:ascii="宋体" w:hAnsi="宋体"/>
          <w:color w:val="auto"/>
          <w:sz w:val="24"/>
        </w:rPr>
        <w:t>投标人应当</w:t>
      </w:r>
      <w:r>
        <w:rPr>
          <w:rFonts w:ascii="宋体" w:hAnsi="宋体"/>
          <w:color w:val="auto"/>
          <w:sz w:val="24"/>
        </w:rPr>
        <w:t>按照本项目招标文件的要求编制、加密并递交投标文件。</w:t>
      </w:r>
      <w:r>
        <w:rPr>
          <w:rFonts w:hint="eastAsia" w:ascii="宋体" w:hAnsi="宋体"/>
          <w:color w:val="auto"/>
          <w:sz w:val="24"/>
        </w:rPr>
        <w:t>投标人</w:t>
      </w:r>
      <w:r>
        <w:rPr>
          <w:rFonts w:ascii="宋体" w:hAnsi="宋体"/>
          <w:color w:val="auto"/>
          <w:sz w:val="24"/>
        </w:rPr>
        <w:t>在使用系统进行投标的过程中遇到涉及平台使用的任何问题，可致电平台技术支持热线咨询</w:t>
      </w:r>
      <w:r>
        <w:rPr>
          <w:rFonts w:hint="eastAsia" w:ascii="宋体" w:hAnsi="宋体"/>
          <w:color w:val="auto"/>
          <w:sz w:val="24"/>
        </w:rPr>
        <w:t>，</w:t>
      </w:r>
      <w:r>
        <w:rPr>
          <w:rFonts w:ascii="宋体" w:hAnsi="宋体"/>
          <w:color w:val="auto"/>
          <w:sz w:val="24"/>
        </w:rPr>
        <w:t>咨询电话请见招标公告。</w:t>
      </w:r>
    </w:p>
    <w:p>
      <w:pPr>
        <w:pStyle w:val="41"/>
        <w:spacing w:line="560" w:lineRule="exact"/>
        <w:ind w:firstLine="480"/>
        <w:rPr>
          <w:rFonts w:ascii="宋体" w:hAnsi="宋体"/>
          <w:color w:val="auto"/>
        </w:rPr>
      </w:pPr>
      <w:r>
        <w:rPr>
          <w:rFonts w:hint="eastAsia" w:ascii="宋体" w:hAnsi="宋体"/>
          <w:color w:val="auto"/>
        </w:rPr>
        <w:t>16.2投标人递交的电子投标文件因投标人自身原因而导致无法导入淄博网上开评标系统的，该投标文件视为无效投标文件，将导致其投标被拒绝。</w:t>
      </w:r>
    </w:p>
    <w:p>
      <w:pPr>
        <w:pStyle w:val="6"/>
        <w:spacing w:before="0" w:after="0" w:line="560" w:lineRule="exact"/>
        <w:ind w:firstLine="482" w:firstLineChars="200"/>
        <w:rPr>
          <w:rFonts w:hAnsi="宋体"/>
          <w:color w:val="auto"/>
        </w:rPr>
      </w:pPr>
      <w:bookmarkStart w:id="128" w:name="_Toc2589"/>
      <w:r>
        <w:rPr>
          <w:rFonts w:hint="eastAsia" w:hAnsi="宋体"/>
          <w:color w:val="auto"/>
        </w:rPr>
        <w:t>17.</w:t>
      </w:r>
      <w:bookmarkEnd w:id="124"/>
      <w:bookmarkEnd w:id="125"/>
      <w:bookmarkEnd w:id="126"/>
      <w:bookmarkEnd w:id="127"/>
      <w:r>
        <w:rPr>
          <w:rFonts w:hint="eastAsia" w:hAnsi="宋体"/>
          <w:color w:val="auto"/>
        </w:rPr>
        <w:t>递交投标文件的截止时间</w:t>
      </w:r>
      <w:bookmarkEnd w:id="128"/>
    </w:p>
    <w:p>
      <w:pPr>
        <w:spacing w:line="560" w:lineRule="exact"/>
        <w:ind w:firstLine="480" w:firstLineChars="200"/>
        <w:jc w:val="left"/>
        <w:rPr>
          <w:rFonts w:ascii="宋体" w:hAnsi="宋体"/>
          <w:color w:val="auto"/>
          <w:sz w:val="24"/>
        </w:rPr>
      </w:pPr>
      <w:bookmarkStart w:id="129" w:name="_Toc518923081"/>
      <w:bookmarkStart w:id="130" w:name="_Toc46235089"/>
      <w:bookmarkStart w:id="131" w:name="_Toc520356162"/>
      <w:bookmarkStart w:id="132" w:name="_Toc12436"/>
      <w:bookmarkStart w:id="133" w:name="_Toc515647778"/>
      <w:bookmarkStart w:id="134" w:name="_Toc28398"/>
      <w:bookmarkStart w:id="135" w:name="_Toc216582809"/>
      <w:bookmarkStart w:id="136" w:name="_Toc520356163"/>
      <w:r>
        <w:rPr>
          <w:rFonts w:hint="eastAsia" w:ascii="宋体" w:hAnsi="宋体"/>
          <w:color w:val="auto"/>
          <w:sz w:val="24"/>
        </w:rPr>
        <w:t>17.1投标人应当在投标截止时间前，</w:t>
      </w:r>
      <w:r>
        <w:rPr>
          <w:rFonts w:ascii="宋体" w:hAnsi="宋体"/>
          <w:color w:val="auto"/>
          <w:sz w:val="24"/>
        </w:rPr>
        <w:t>将投标文件按照招标文件要求的方式递交</w:t>
      </w:r>
      <w:r>
        <w:rPr>
          <w:rFonts w:hint="eastAsia" w:ascii="宋体" w:hAnsi="宋体"/>
          <w:color w:val="auto"/>
          <w:sz w:val="24"/>
        </w:rPr>
        <w:t>。投标人递交投标文件的时间和地点详见</w:t>
      </w:r>
      <w:r>
        <w:rPr>
          <w:rFonts w:hint="eastAsia" w:ascii="宋体" w:hAnsi="宋体"/>
          <w:color w:val="auto"/>
          <w:sz w:val="24"/>
          <w:u w:val="single"/>
        </w:rPr>
        <w:t>投标人须知资料表</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17.2采购人和</w:t>
      </w:r>
      <w:r>
        <w:rPr>
          <w:rFonts w:ascii="宋体" w:hAnsi="宋体"/>
          <w:color w:val="auto"/>
          <w:sz w:val="24"/>
        </w:rPr>
        <w:t>采购代理机构</w:t>
      </w:r>
      <w:r>
        <w:rPr>
          <w:rFonts w:hint="eastAsia" w:ascii="宋体" w:hAnsi="宋体"/>
          <w:color w:val="auto"/>
          <w:sz w:val="24"/>
        </w:rPr>
        <w:t>将拒绝接收在投标截止时间后递交的投标文件。</w:t>
      </w:r>
    </w:p>
    <w:p>
      <w:pPr>
        <w:spacing w:line="560" w:lineRule="exact"/>
        <w:ind w:firstLine="480" w:firstLineChars="200"/>
        <w:jc w:val="left"/>
        <w:rPr>
          <w:rFonts w:ascii="宋体" w:hAnsi="宋体"/>
          <w:color w:val="auto"/>
          <w:sz w:val="24"/>
        </w:rPr>
      </w:pPr>
      <w:r>
        <w:rPr>
          <w:rFonts w:hint="eastAsia" w:ascii="宋体" w:hAnsi="宋体"/>
          <w:color w:val="auto"/>
          <w:sz w:val="24"/>
        </w:rPr>
        <w:t>17.3除</w:t>
      </w:r>
      <w:r>
        <w:rPr>
          <w:rFonts w:hint="eastAsia" w:ascii="宋体" w:hAnsi="宋体"/>
          <w:color w:val="auto"/>
          <w:sz w:val="24"/>
          <w:u w:val="single"/>
        </w:rPr>
        <w:t>投标人须知资料表</w:t>
      </w:r>
      <w:r>
        <w:rPr>
          <w:rFonts w:hint="eastAsia" w:ascii="宋体" w:hAnsi="宋体"/>
          <w:color w:val="auto"/>
          <w:sz w:val="24"/>
        </w:rPr>
        <w:t>另有规定外，投标人所递交的投标文件不予退还。</w:t>
      </w:r>
    </w:p>
    <w:bookmarkEnd w:id="129"/>
    <w:bookmarkEnd w:id="130"/>
    <w:bookmarkEnd w:id="131"/>
    <w:p>
      <w:pPr>
        <w:pStyle w:val="6"/>
        <w:spacing w:before="0" w:after="0" w:line="560" w:lineRule="exact"/>
        <w:ind w:firstLine="482" w:firstLineChars="200"/>
        <w:rPr>
          <w:rFonts w:hAnsi="宋体"/>
          <w:color w:val="auto"/>
        </w:rPr>
      </w:pPr>
      <w:bookmarkStart w:id="137" w:name="_Toc9034"/>
      <w:r>
        <w:rPr>
          <w:rFonts w:hint="eastAsia" w:hAnsi="宋体"/>
          <w:color w:val="auto"/>
        </w:rPr>
        <w:t>18.投标文件的接收、修改与撤回</w:t>
      </w:r>
      <w:bookmarkEnd w:id="137"/>
    </w:p>
    <w:p>
      <w:pPr>
        <w:spacing w:line="560" w:lineRule="exact"/>
        <w:ind w:firstLine="480" w:firstLineChars="200"/>
        <w:jc w:val="left"/>
        <w:rPr>
          <w:rFonts w:ascii="宋体" w:hAnsi="宋体"/>
          <w:color w:val="auto"/>
          <w:sz w:val="24"/>
        </w:rPr>
      </w:pPr>
      <w:r>
        <w:rPr>
          <w:rFonts w:hint="eastAsia" w:ascii="宋体" w:hAnsi="宋体"/>
          <w:color w:val="auto"/>
          <w:sz w:val="24"/>
        </w:rPr>
        <w:t>18.1采购人或</w:t>
      </w:r>
      <w:r>
        <w:rPr>
          <w:rFonts w:ascii="宋体" w:hAnsi="宋体"/>
          <w:color w:val="auto"/>
          <w:sz w:val="24"/>
        </w:rPr>
        <w:t>采购代理机构</w:t>
      </w:r>
      <w:r>
        <w:rPr>
          <w:rFonts w:hint="eastAsia" w:ascii="宋体" w:hAnsi="宋体"/>
          <w:color w:val="auto"/>
          <w:sz w:val="24"/>
        </w:rPr>
        <w:t>将通过淄博市公共资源交易平台系统自动</w:t>
      </w:r>
      <w:r>
        <w:rPr>
          <w:rFonts w:ascii="宋体" w:hAnsi="宋体"/>
          <w:color w:val="auto"/>
          <w:sz w:val="24"/>
        </w:rPr>
        <w:t>接收</w:t>
      </w:r>
      <w:r>
        <w:rPr>
          <w:rFonts w:hint="eastAsia" w:ascii="宋体" w:hAnsi="宋体"/>
          <w:color w:val="auto"/>
          <w:sz w:val="24"/>
        </w:rPr>
        <w:t>投标人上传的</w:t>
      </w:r>
      <w:r>
        <w:rPr>
          <w:rFonts w:ascii="宋体" w:hAnsi="宋体"/>
          <w:color w:val="auto"/>
          <w:sz w:val="24"/>
        </w:rPr>
        <w:t>投标文件。</w:t>
      </w:r>
    </w:p>
    <w:p>
      <w:pPr>
        <w:spacing w:line="560" w:lineRule="exact"/>
        <w:ind w:firstLine="480" w:firstLineChars="200"/>
        <w:jc w:val="left"/>
        <w:rPr>
          <w:rFonts w:ascii="宋体" w:hAnsi="宋体"/>
          <w:color w:val="auto"/>
          <w:sz w:val="24"/>
        </w:rPr>
      </w:pPr>
      <w:r>
        <w:rPr>
          <w:rFonts w:hint="eastAsia" w:ascii="宋体" w:hAnsi="宋体"/>
          <w:color w:val="auto"/>
          <w:sz w:val="24"/>
        </w:rPr>
        <w:t>18.2</w:t>
      </w:r>
      <w:r>
        <w:rPr>
          <w:rFonts w:ascii="宋体" w:hAnsi="宋体"/>
          <w:color w:val="auto"/>
          <w:sz w:val="24"/>
        </w:rPr>
        <w:t>递交投标文件以后，如果</w:t>
      </w:r>
      <w:r>
        <w:rPr>
          <w:rFonts w:hint="eastAsia" w:ascii="宋体" w:hAnsi="宋体"/>
          <w:color w:val="auto"/>
          <w:sz w:val="24"/>
        </w:rPr>
        <w:t>投标人</w:t>
      </w:r>
      <w:r>
        <w:rPr>
          <w:rFonts w:ascii="宋体" w:hAnsi="宋体"/>
          <w:color w:val="auto"/>
          <w:sz w:val="24"/>
        </w:rPr>
        <w:t>要进行撤回的，须在投标截止时间前</w:t>
      </w:r>
      <w:r>
        <w:rPr>
          <w:rFonts w:hint="eastAsia" w:ascii="宋体" w:hAnsi="宋体"/>
          <w:color w:val="auto"/>
          <w:sz w:val="24"/>
        </w:rPr>
        <w:t>在淄博市公共资源交易平台系统中</w:t>
      </w:r>
      <w:r>
        <w:rPr>
          <w:rFonts w:ascii="宋体" w:hAnsi="宋体"/>
          <w:color w:val="auto"/>
          <w:sz w:val="24"/>
        </w:rPr>
        <w:t>进行撤回</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18.3如果在投标截止时间前需要对已经成功生成并上传淄博市公共资源交易平台系统的电子投标文件进行修改、补充的，投标人应当先撤回原文件，使用自备计算机和投标文件制作软件重新制作生成新的电子投标文件，并在投标截止时间前重新上传。</w:t>
      </w:r>
    </w:p>
    <w:p>
      <w:pPr>
        <w:spacing w:line="560" w:lineRule="exact"/>
        <w:ind w:firstLine="480" w:firstLineChars="200"/>
        <w:jc w:val="left"/>
        <w:rPr>
          <w:rFonts w:ascii="宋体" w:hAnsi="宋体"/>
          <w:color w:val="auto"/>
          <w:sz w:val="24"/>
        </w:rPr>
      </w:pPr>
      <w:r>
        <w:rPr>
          <w:rFonts w:hint="eastAsia" w:ascii="宋体" w:hAnsi="宋体"/>
          <w:color w:val="auto"/>
          <w:sz w:val="24"/>
        </w:rPr>
        <w:t>18.4在投标截止时间之后，投标人不得对其投标文件做任何修改。</w:t>
      </w:r>
    </w:p>
    <w:p>
      <w:pPr>
        <w:pStyle w:val="5"/>
        <w:spacing w:line="560" w:lineRule="exact"/>
        <w:ind w:left="0" w:firstLine="562" w:firstLineChars="200"/>
        <w:rPr>
          <w:rFonts w:ascii="宋体" w:hAnsi="宋体"/>
          <w:color w:val="auto"/>
        </w:rPr>
      </w:pPr>
      <w:bookmarkStart w:id="138" w:name="_Toc23345"/>
      <w:r>
        <w:rPr>
          <w:rFonts w:hint="eastAsia" w:ascii="宋体" w:hAnsi="宋体"/>
          <w:color w:val="auto"/>
        </w:rPr>
        <w:t>五、开标及评标</w:t>
      </w:r>
      <w:bookmarkEnd w:id="132"/>
      <w:bookmarkEnd w:id="133"/>
      <w:bookmarkEnd w:id="134"/>
      <w:bookmarkEnd w:id="135"/>
      <w:bookmarkEnd w:id="136"/>
      <w:bookmarkEnd w:id="138"/>
    </w:p>
    <w:p>
      <w:pPr>
        <w:pStyle w:val="6"/>
        <w:spacing w:before="0" w:after="0" w:line="560" w:lineRule="exact"/>
        <w:ind w:firstLine="482" w:firstLineChars="200"/>
        <w:rPr>
          <w:rFonts w:hAnsi="宋体"/>
          <w:color w:val="auto"/>
        </w:rPr>
      </w:pPr>
      <w:bookmarkStart w:id="139" w:name="_Toc518923083"/>
      <w:bookmarkStart w:id="140" w:name="_Toc520356164"/>
      <w:bookmarkStart w:id="141" w:name="_Toc10151"/>
      <w:bookmarkStart w:id="142" w:name="_Toc46235091"/>
      <w:bookmarkStart w:id="143" w:name="_Toc19296"/>
      <w:bookmarkStart w:id="144" w:name="_Toc515647780"/>
      <w:bookmarkStart w:id="145" w:name="_Toc21372"/>
      <w:bookmarkStart w:id="146" w:name="_Toc520356165"/>
      <w:r>
        <w:rPr>
          <w:rFonts w:hint="eastAsia" w:hAnsi="宋体"/>
          <w:color w:val="auto"/>
        </w:rPr>
        <w:t>19.开标</w:t>
      </w:r>
      <w:bookmarkEnd w:id="139"/>
      <w:bookmarkEnd w:id="140"/>
      <w:bookmarkEnd w:id="141"/>
      <w:bookmarkEnd w:id="142"/>
    </w:p>
    <w:p>
      <w:pPr>
        <w:spacing w:line="560" w:lineRule="exact"/>
        <w:ind w:firstLine="480" w:firstLineChars="200"/>
        <w:jc w:val="left"/>
        <w:rPr>
          <w:rFonts w:ascii="宋体" w:hAnsi="宋体"/>
          <w:snapToGrid w:val="0"/>
          <w:color w:val="auto"/>
          <w:sz w:val="24"/>
        </w:rPr>
      </w:pPr>
      <w:r>
        <w:rPr>
          <w:rFonts w:hint="eastAsia" w:ascii="宋体" w:hAnsi="宋体"/>
          <w:color w:val="auto"/>
          <w:sz w:val="24"/>
        </w:rPr>
        <w:t>19.1</w:t>
      </w:r>
      <w:r>
        <w:rPr>
          <w:rFonts w:hint="eastAsia" w:ascii="宋体" w:hAnsi="宋体"/>
          <w:snapToGrid w:val="0"/>
          <w:color w:val="auto"/>
          <w:sz w:val="24"/>
        </w:rPr>
        <w:t>采购人和</w:t>
      </w:r>
      <w:r>
        <w:rPr>
          <w:rFonts w:ascii="宋体" w:hAnsi="宋体"/>
          <w:snapToGrid w:val="0"/>
          <w:color w:val="auto"/>
          <w:sz w:val="24"/>
        </w:rPr>
        <w:t>采购代理机构</w:t>
      </w:r>
      <w:r>
        <w:rPr>
          <w:rFonts w:hint="eastAsia" w:ascii="宋体" w:hAnsi="宋体"/>
          <w:snapToGrid w:val="0"/>
          <w:color w:val="auto"/>
          <w:sz w:val="24"/>
        </w:rPr>
        <w:t>将按</w:t>
      </w:r>
      <w:r>
        <w:rPr>
          <w:rFonts w:hint="eastAsia" w:ascii="宋体" w:hAnsi="宋体"/>
          <w:snapToGrid w:val="0"/>
          <w:color w:val="auto"/>
          <w:sz w:val="24"/>
          <w:u w:val="single"/>
        </w:rPr>
        <w:t>投标人须知资料表</w:t>
      </w:r>
      <w:r>
        <w:rPr>
          <w:rFonts w:hint="eastAsia" w:ascii="宋体" w:hAnsi="宋体"/>
          <w:snapToGrid w:val="0"/>
          <w:color w:val="auto"/>
          <w:sz w:val="24"/>
        </w:rPr>
        <w:t>规定的开标时间和地点组织开标。</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本项目采用网上开标模式。各投标人无需到达开标现场，请在开标前登录淄博市公共资源交易网网上开标大厅。</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投标人</w:t>
      </w:r>
      <w:r>
        <w:rPr>
          <w:rFonts w:ascii="宋体" w:hAnsi="宋体" w:cs="宋体"/>
          <w:color w:val="auto"/>
          <w:sz w:val="24"/>
        </w:rPr>
        <w:t>不足</w:t>
      </w:r>
      <w:r>
        <w:rPr>
          <w:rFonts w:hint="eastAsia" w:ascii="宋体" w:hAnsi="宋体" w:cs="宋体"/>
          <w:color w:val="auto"/>
          <w:sz w:val="24"/>
        </w:rPr>
        <w:t>3家的，不得开标。</w:t>
      </w:r>
    </w:p>
    <w:p>
      <w:pPr>
        <w:spacing w:line="560" w:lineRule="exact"/>
        <w:ind w:firstLine="480" w:firstLineChars="200"/>
        <w:jc w:val="left"/>
        <w:rPr>
          <w:rFonts w:ascii="宋体" w:hAnsi="宋体" w:cs="宋体"/>
          <w:color w:val="auto"/>
          <w:sz w:val="24"/>
        </w:rPr>
      </w:pPr>
      <w:r>
        <w:rPr>
          <w:rFonts w:hint="eastAsia" w:ascii="宋体" w:hAnsi="宋体"/>
          <w:snapToGrid w:val="0"/>
          <w:color w:val="auto"/>
          <w:sz w:val="24"/>
        </w:rPr>
        <w:t>19</w:t>
      </w:r>
      <w:r>
        <w:rPr>
          <w:rFonts w:hint="eastAsia" w:ascii="宋体" w:hAnsi="宋体"/>
          <w:color w:val="auto"/>
          <w:sz w:val="24"/>
        </w:rPr>
        <w:t>.</w:t>
      </w:r>
      <w:r>
        <w:rPr>
          <w:rFonts w:hint="eastAsia" w:ascii="宋体" w:hAnsi="宋体"/>
          <w:snapToGrid w:val="0"/>
          <w:color w:val="auto"/>
          <w:sz w:val="24"/>
        </w:rPr>
        <w:t>2</w:t>
      </w:r>
      <w:r>
        <w:rPr>
          <w:rFonts w:hint="eastAsia" w:ascii="宋体" w:hAnsi="宋体" w:cs="宋体"/>
          <w:color w:val="auto"/>
          <w:sz w:val="24"/>
        </w:rPr>
        <w:t>开标截止时间后，请投标人根据网上开标流程进行操作并对投标文件进行解密,以及答疑、澄清等。</w:t>
      </w:r>
      <w:r>
        <w:rPr>
          <w:rFonts w:hint="eastAsia" w:ascii="宋体" w:hAnsi="宋体" w:cs="宋体"/>
          <w:color w:val="auto"/>
          <w:sz w:val="24"/>
          <w:lang w:val="zh-CN"/>
        </w:rPr>
        <w:t>开标时，由各</w:t>
      </w:r>
      <w:r>
        <w:rPr>
          <w:rFonts w:hint="eastAsia" w:ascii="宋体" w:hAnsi="宋体" w:cs="宋体"/>
          <w:color w:val="auto"/>
          <w:sz w:val="24"/>
        </w:rPr>
        <w:t>投标人</w:t>
      </w:r>
      <w:r>
        <w:rPr>
          <w:rFonts w:hint="eastAsia" w:ascii="宋体" w:hAnsi="宋体" w:cs="宋体"/>
          <w:color w:val="auto"/>
          <w:sz w:val="24"/>
          <w:lang w:val="zh-CN"/>
        </w:rPr>
        <w:t>在</w:t>
      </w:r>
      <w:r>
        <w:rPr>
          <w:rFonts w:hint="eastAsia" w:ascii="宋体" w:hAnsi="宋体" w:cs="宋体"/>
          <w:color w:val="auto"/>
          <w:sz w:val="24"/>
        </w:rPr>
        <w:t>解密开始时间后20分钟内完成解密工作（以网上开标系统解密倒计时为准），</w:t>
      </w:r>
      <w:r>
        <w:rPr>
          <w:rFonts w:hint="eastAsia" w:ascii="宋体" w:hAnsi="宋体" w:cs="宋体"/>
          <w:color w:val="auto"/>
          <w:sz w:val="24"/>
          <w:lang w:val="zh-CN"/>
        </w:rPr>
        <w:t>因</w:t>
      </w:r>
      <w:r>
        <w:rPr>
          <w:rFonts w:hint="eastAsia" w:ascii="宋体" w:hAnsi="宋体" w:cs="宋体"/>
          <w:color w:val="auto"/>
          <w:sz w:val="24"/>
        </w:rPr>
        <w:t>投标人</w:t>
      </w:r>
      <w:r>
        <w:rPr>
          <w:rFonts w:hint="eastAsia" w:ascii="宋体" w:hAnsi="宋体" w:cs="宋体"/>
          <w:color w:val="auto"/>
          <w:sz w:val="24"/>
          <w:lang w:val="zh-CN"/>
        </w:rPr>
        <w:t>自身原因导致</w:t>
      </w:r>
      <w:r>
        <w:rPr>
          <w:rFonts w:hint="eastAsia" w:ascii="宋体" w:hAnsi="宋体" w:cs="宋体"/>
          <w:color w:val="auto"/>
          <w:sz w:val="24"/>
        </w:rPr>
        <w:t>未在规定时间内成功解密投标文件的，视为撤销其投标文件。</w:t>
      </w:r>
    </w:p>
    <w:p>
      <w:pPr>
        <w:spacing w:line="560" w:lineRule="exact"/>
        <w:ind w:firstLine="480" w:firstLineChars="200"/>
        <w:jc w:val="left"/>
        <w:rPr>
          <w:rFonts w:ascii="宋体" w:hAnsi="宋体"/>
          <w:snapToGrid w:val="0"/>
          <w:color w:val="auto"/>
          <w:sz w:val="24"/>
        </w:rPr>
      </w:pPr>
      <w:r>
        <w:rPr>
          <w:rFonts w:hint="eastAsia" w:ascii="宋体" w:hAnsi="宋体"/>
          <w:snapToGrid w:val="0"/>
          <w:color w:val="auto"/>
          <w:sz w:val="24"/>
        </w:rPr>
        <w:t>19</w:t>
      </w:r>
      <w:r>
        <w:rPr>
          <w:rFonts w:hint="eastAsia" w:ascii="宋体" w:hAnsi="宋体"/>
          <w:color w:val="auto"/>
          <w:sz w:val="24"/>
        </w:rPr>
        <w:t>.</w:t>
      </w:r>
      <w:r>
        <w:rPr>
          <w:rFonts w:hint="eastAsia" w:ascii="宋体" w:hAnsi="宋体"/>
          <w:snapToGrid w:val="0"/>
          <w:color w:val="auto"/>
          <w:sz w:val="24"/>
        </w:rPr>
        <w:t>3</w:t>
      </w:r>
      <w:r>
        <w:rPr>
          <w:rFonts w:ascii="宋体" w:hAnsi="宋体"/>
          <w:snapToGrid w:val="0"/>
          <w:color w:val="auto"/>
          <w:sz w:val="24"/>
        </w:rPr>
        <w:t>采购代理机构</w:t>
      </w:r>
      <w:r>
        <w:rPr>
          <w:rFonts w:hint="eastAsia" w:ascii="宋体" w:hAnsi="宋体"/>
          <w:snapToGrid w:val="0"/>
          <w:color w:val="auto"/>
          <w:sz w:val="24"/>
        </w:rPr>
        <w:t>将对开标</w:t>
      </w:r>
      <w:r>
        <w:rPr>
          <w:rFonts w:ascii="宋体" w:hAnsi="宋体"/>
          <w:snapToGrid w:val="0"/>
          <w:color w:val="auto"/>
          <w:sz w:val="24"/>
        </w:rPr>
        <w:t>过程</w:t>
      </w:r>
      <w:r>
        <w:rPr>
          <w:rFonts w:hint="eastAsia" w:ascii="宋体" w:hAnsi="宋体"/>
          <w:snapToGrid w:val="0"/>
          <w:color w:val="auto"/>
          <w:sz w:val="24"/>
        </w:rPr>
        <w:t>进行记录，并存档备查。</w:t>
      </w:r>
    </w:p>
    <w:p>
      <w:pPr>
        <w:spacing w:line="560" w:lineRule="exact"/>
        <w:ind w:firstLine="480" w:firstLineChars="200"/>
        <w:jc w:val="left"/>
        <w:rPr>
          <w:rFonts w:ascii="宋体" w:hAnsi="宋体"/>
          <w:snapToGrid w:val="0"/>
          <w:color w:val="auto"/>
          <w:sz w:val="24"/>
        </w:rPr>
      </w:pPr>
      <w:r>
        <w:rPr>
          <w:rFonts w:hint="eastAsia" w:ascii="宋体" w:hAnsi="宋体"/>
          <w:snapToGrid w:val="0"/>
          <w:color w:val="auto"/>
          <w:sz w:val="24"/>
        </w:rPr>
        <w:t>19</w:t>
      </w:r>
      <w:r>
        <w:rPr>
          <w:rFonts w:hint="eastAsia" w:ascii="宋体" w:hAnsi="宋体"/>
          <w:color w:val="auto"/>
          <w:sz w:val="24"/>
        </w:rPr>
        <w:t>.</w:t>
      </w:r>
      <w:r>
        <w:rPr>
          <w:rFonts w:ascii="宋体" w:hAnsi="宋体"/>
          <w:snapToGrid w:val="0"/>
          <w:color w:val="auto"/>
          <w:sz w:val="24"/>
        </w:rPr>
        <w:t>4</w:t>
      </w:r>
      <w:r>
        <w:rPr>
          <w:rFonts w:hint="eastAsia" w:ascii="宋体" w:hAnsi="宋体"/>
          <w:snapToGrid w:val="0"/>
          <w:color w:val="auto"/>
          <w:sz w:val="24"/>
          <w:lang w:val="zh-CN"/>
        </w:rPr>
        <w:t>开标时，采购代理机构将通过网上开评标系统公布投标人名称、投标价格等其它内容。投标人若有报价和优惠未被唱出，应在开标系统内及时声明，否则采购代理机构对此不承担任何责任。</w:t>
      </w:r>
    </w:p>
    <w:p>
      <w:pPr>
        <w:spacing w:line="560" w:lineRule="exact"/>
        <w:ind w:firstLine="480" w:firstLineChars="200"/>
        <w:jc w:val="left"/>
        <w:rPr>
          <w:rFonts w:ascii="宋体" w:hAnsi="宋体"/>
          <w:snapToGrid w:val="0"/>
          <w:color w:val="auto"/>
          <w:sz w:val="24"/>
        </w:rPr>
      </w:pPr>
      <w:r>
        <w:rPr>
          <w:rFonts w:hint="eastAsia" w:ascii="宋体" w:hAnsi="宋体" w:cs="宋体"/>
          <w:color w:val="auto"/>
          <w:sz w:val="24"/>
        </w:rPr>
        <w:t>投标人对</w:t>
      </w:r>
      <w:r>
        <w:rPr>
          <w:rFonts w:hint="eastAsia" w:ascii="宋体" w:hAnsi="宋体"/>
          <w:snapToGrid w:val="0"/>
          <w:color w:val="auto"/>
          <w:sz w:val="24"/>
        </w:rPr>
        <w:t>开标过程和开标记录有</w:t>
      </w:r>
      <w:r>
        <w:rPr>
          <w:rFonts w:hint="eastAsia" w:ascii="宋体" w:hAnsi="宋体" w:cs="宋体"/>
          <w:snapToGrid w:val="0"/>
          <w:color w:val="auto"/>
          <w:sz w:val="24"/>
          <w:lang w:bidi="ar"/>
        </w:rPr>
        <w:t>异议</w:t>
      </w:r>
      <w:r>
        <w:rPr>
          <w:rFonts w:hint="eastAsia" w:ascii="宋体" w:hAnsi="宋体"/>
          <w:snapToGrid w:val="0"/>
          <w:color w:val="auto"/>
          <w:sz w:val="24"/>
        </w:rPr>
        <w:t>，以及认为采购人、采购代理机构相关工作人员有需要回避的情形的，应当在</w:t>
      </w:r>
      <w:r>
        <w:rPr>
          <w:rFonts w:hint="eastAsia" w:ascii="宋体" w:hAnsi="宋体"/>
          <w:snapToGrid w:val="0"/>
          <w:color w:val="auto"/>
          <w:sz w:val="24"/>
          <w:lang w:val="zh-CN"/>
        </w:rPr>
        <w:t>开标系统</w:t>
      </w:r>
      <w:r>
        <w:rPr>
          <w:rFonts w:hint="eastAsia" w:ascii="宋体" w:hAnsi="宋体"/>
          <w:snapToGrid w:val="0"/>
          <w:color w:val="auto"/>
          <w:sz w:val="24"/>
        </w:rPr>
        <w:t>中提出询问或者回避申请。</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投标人应当在开标前根据“网上开标大厅操作手册（投标人）”（具体操作请参考淄博市公共资源交易网→办事指南→服务指南→网上开标大厅操作手册（投标人））提前调试电脑，技术咨询电话：400-998-0000。</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在项目开评标全过程中，投标人应当保持实时在线状态，参与远程交互的</w:t>
      </w:r>
      <w:r>
        <w:rPr>
          <w:rFonts w:hint="eastAsia" w:ascii="宋体" w:hAnsi="宋体"/>
          <w:snapToGrid w:val="0"/>
          <w:color w:val="auto"/>
          <w:sz w:val="24"/>
          <w:lang w:bidi="ar"/>
        </w:rPr>
        <w:t>法定代表人（非法人组织的负责人）或其授权代表</w:t>
      </w:r>
      <w:r>
        <w:rPr>
          <w:rFonts w:hint="eastAsia" w:ascii="宋体" w:hAnsi="宋体" w:cs="宋体"/>
          <w:color w:val="auto"/>
          <w:sz w:val="24"/>
        </w:rPr>
        <w:t>应当始终为同一个人，中途不得更换，在废标、澄清、提疑、传送文件等情况下需要交互时，投标人一端参与交互的人员将被视为本项目投标人的</w:t>
      </w:r>
      <w:r>
        <w:rPr>
          <w:rFonts w:hint="eastAsia" w:ascii="宋体" w:hAnsi="宋体"/>
          <w:snapToGrid w:val="0"/>
          <w:color w:val="auto"/>
          <w:sz w:val="24"/>
          <w:lang w:bidi="ar"/>
        </w:rPr>
        <w:t>法定代表人（非法人组织的负责人）或其授权代表</w:t>
      </w:r>
      <w:r>
        <w:rPr>
          <w:rFonts w:hint="eastAsia" w:ascii="宋体" w:hAnsi="宋体" w:cs="宋体"/>
          <w:color w:val="auto"/>
          <w:sz w:val="24"/>
        </w:rPr>
        <w:t>。</w:t>
      </w:r>
      <w:r>
        <w:rPr>
          <w:rFonts w:hint="eastAsia" w:ascii="宋体" w:hAnsi="宋体"/>
          <w:snapToGrid w:val="0"/>
          <w:color w:val="auto"/>
          <w:sz w:val="24"/>
          <w:lang w:bidi="ar"/>
        </w:rPr>
        <w:t>评标委员会</w:t>
      </w:r>
      <w:r>
        <w:rPr>
          <w:rFonts w:hint="eastAsia" w:ascii="宋体" w:hAnsi="宋体" w:cs="宋体"/>
          <w:color w:val="auto"/>
          <w:sz w:val="24"/>
        </w:rPr>
        <w:t>会随时通过网上开评标系统发出询标信息，投标人应当在</w:t>
      </w:r>
      <w:r>
        <w:rPr>
          <w:rFonts w:hint="eastAsia" w:ascii="宋体" w:hAnsi="宋体"/>
          <w:snapToGrid w:val="0"/>
          <w:color w:val="auto"/>
          <w:sz w:val="24"/>
          <w:lang w:bidi="ar"/>
        </w:rPr>
        <w:t>评标委员会规定时间内通过投标人系统进行回</w:t>
      </w:r>
      <w:r>
        <w:rPr>
          <w:rFonts w:hint="eastAsia" w:ascii="宋体" w:hAnsi="宋体" w:cs="宋体"/>
          <w:color w:val="auto"/>
          <w:sz w:val="24"/>
        </w:rPr>
        <w:t>复，未能按时答复的，评审委员会将视同其放弃澄清、说明、补正等。</w:t>
      </w:r>
    </w:p>
    <w:p>
      <w:pPr>
        <w:spacing w:line="560" w:lineRule="exact"/>
        <w:ind w:firstLine="480" w:firstLineChars="200"/>
        <w:jc w:val="left"/>
        <w:rPr>
          <w:rFonts w:ascii="宋体" w:hAnsi="宋体" w:cs="宋体"/>
          <w:color w:val="auto"/>
          <w:sz w:val="24"/>
        </w:rPr>
      </w:pPr>
      <w:r>
        <w:rPr>
          <w:rFonts w:cs="宋体"/>
          <w:color w:val="auto"/>
          <w:sz w:val="24"/>
        </w:rPr>
        <w:t>本项目下载、上传、开标均通过互联网操作，</w:t>
      </w:r>
      <w:r>
        <w:rPr>
          <w:rFonts w:hint="eastAsia" w:ascii="宋体" w:hAnsi="宋体" w:cs="宋体"/>
          <w:color w:val="auto"/>
          <w:sz w:val="24"/>
        </w:rPr>
        <w:t>投标人应当</w:t>
      </w:r>
      <w:r>
        <w:rPr>
          <w:rFonts w:cs="宋体"/>
          <w:color w:val="auto"/>
          <w:sz w:val="24"/>
        </w:rPr>
        <w:t xml:space="preserve">充分考虑网络拥堵及平台操作所需时间等因素，保证在开评标期间电脑、网络、预留电话等能够正常使用。 </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因以上原因造成的一切后果各投标人自行承担。</w:t>
      </w:r>
    </w:p>
    <w:bookmarkEnd w:id="143"/>
    <w:bookmarkEnd w:id="144"/>
    <w:bookmarkEnd w:id="145"/>
    <w:bookmarkEnd w:id="146"/>
    <w:p>
      <w:pPr>
        <w:pStyle w:val="6"/>
        <w:spacing w:before="0" w:after="0" w:line="560" w:lineRule="exact"/>
        <w:ind w:firstLine="482" w:firstLineChars="200"/>
        <w:rPr>
          <w:rFonts w:hAnsi="宋体"/>
          <w:color w:val="auto"/>
        </w:rPr>
      </w:pPr>
      <w:bookmarkStart w:id="147" w:name="_Toc46235092"/>
      <w:bookmarkStart w:id="148" w:name="_Toc518923084"/>
      <w:bookmarkStart w:id="149" w:name="_Toc10871"/>
      <w:r>
        <w:rPr>
          <w:rFonts w:hint="eastAsia" w:hAnsi="宋体"/>
          <w:color w:val="auto"/>
        </w:rPr>
        <w:t>20.资格审查</w:t>
      </w:r>
      <w:bookmarkEnd w:id="147"/>
      <w:bookmarkEnd w:id="148"/>
      <w:bookmarkEnd w:id="149"/>
    </w:p>
    <w:p>
      <w:pPr>
        <w:spacing w:line="560" w:lineRule="exact"/>
        <w:ind w:firstLine="480" w:firstLineChars="200"/>
        <w:jc w:val="left"/>
        <w:rPr>
          <w:rFonts w:ascii="宋体" w:hAnsi="宋体"/>
          <w:color w:val="auto"/>
          <w:sz w:val="24"/>
          <w:highlight w:val="yellow"/>
        </w:rPr>
      </w:pPr>
      <w:r>
        <w:rPr>
          <w:rFonts w:hint="eastAsia" w:ascii="宋体" w:hAnsi="宋体"/>
          <w:color w:val="auto"/>
          <w:sz w:val="24"/>
        </w:rPr>
        <w:t>20.1采购人或采购代理机构依据法律法规和招标文件中规定的内</w:t>
      </w:r>
      <w:r>
        <w:rPr>
          <w:rFonts w:ascii="宋体" w:hAnsi="宋体"/>
          <w:color w:val="auto"/>
          <w:sz w:val="24"/>
        </w:rPr>
        <w:t>容</w:t>
      </w:r>
      <w:r>
        <w:rPr>
          <w:rFonts w:hint="eastAsia" w:ascii="宋体" w:hAnsi="宋体"/>
          <w:color w:val="auto"/>
          <w:sz w:val="24"/>
        </w:rPr>
        <w:t>，对投标人的资格进行审查。未</w:t>
      </w:r>
      <w:r>
        <w:rPr>
          <w:rFonts w:ascii="宋体" w:hAnsi="宋体"/>
          <w:color w:val="auto"/>
          <w:sz w:val="24"/>
        </w:rPr>
        <w:t>通过资格审查的</w:t>
      </w:r>
      <w:r>
        <w:rPr>
          <w:rFonts w:hint="eastAsia" w:ascii="宋体" w:hAnsi="宋体"/>
          <w:color w:val="auto"/>
          <w:sz w:val="24"/>
        </w:rPr>
        <w:t>投标人不</w:t>
      </w:r>
      <w:r>
        <w:rPr>
          <w:rFonts w:ascii="宋体" w:hAnsi="宋体"/>
          <w:color w:val="auto"/>
          <w:sz w:val="24"/>
        </w:rPr>
        <w:t>进入评标；</w:t>
      </w:r>
      <w:r>
        <w:rPr>
          <w:rFonts w:hint="eastAsia" w:ascii="宋体" w:hAnsi="宋体"/>
          <w:color w:val="auto"/>
          <w:sz w:val="24"/>
        </w:rPr>
        <w:t>通过资格审查的投标人不足3家</w:t>
      </w:r>
      <w:r>
        <w:rPr>
          <w:rFonts w:ascii="宋体" w:hAnsi="宋体"/>
          <w:color w:val="auto"/>
          <w:sz w:val="24"/>
        </w:rPr>
        <w:t>的</w:t>
      </w:r>
      <w:r>
        <w:rPr>
          <w:rFonts w:hint="eastAsia" w:ascii="宋体" w:hAnsi="宋体"/>
          <w:color w:val="auto"/>
          <w:sz w:val="24"/>
        </w:rPr>
        <w:t>，不得评标。</w:t>
      </w:r>
    </w:p>
    <w:p>
      <w:pPr>
        <w:tabs>
          <w:tab w:val="left" w:pos="0"/>
        </w:tabs>
        <w:spacing w:line="560" w:lineRule="exact"/>
        <w:ind w:left="2" w:firstLine="480" w:firstLineChars="200"/>
        <w:rPr>
          <w:rFonts w:ascii="宋体" w:hAnsi="宋体"/>
          <w:bCs/>
          <w:color w:val="auto"/>
          <w:sz w:val="24"/>
        </w:rPr>
      </w:pPr>
      <w:r>
        <w:rPr>
          <w:rFonts w:hint="eastAsia" w:ascii="宋体" w:hAnsi="宋体"/>
          <w:color w:val="auto"/>
          <w:sz w:val="24"/>
        </w:rPr>
        <w:t>20</w:t>
      </w:r>
      <w:r>
        <w:rPr>
          <w:rFonts w:ascii="宋体" w:hAnsi="宋体"/>
          <w:color w:val="auto"/>
          <w:sz w:val="24"/>
        </w:rPr>
        <w:t>.2</w:t>
      </w:r>
      <w:r>
        <w:rPr>
          <w:rFonts w:hint="eastAsia" w:ascii="宋体" w:hAnsi="宋体"/>
          <w:color w:val="auto"/>
          <w:sz w:val="24"/>
        </w:rPr>
        <w:t>采购人或采购代理机构将按</w:t>
      </w:r>
      <w:r>
        <w:rPr>
          <w:rFonts w:hint="eastAsia" w:ascii="宋体" w:hAnsi="宋体"/>
          <w:color w:val="auto"/>
          <w:sz w:val="24"/>
          <w:u w:val="single"/>
        </w:rPr>
        <w:t>投标人须知资料表</w:t>
      </w:r>
      <w:r>
        <w:rPr>
          <w:rFonts w:hint="eastAsia" w:ascii="宋体" w:hAnsi="宋体"/>
          <w:color w:val="auto"/>
          <w:sz w:val="24"/>
        </w:rPr>
        <w:t>中规定的时间查询投标人的信用记录。</w:t>
      </w:r>
      <w:r>
        <w:rPr>
          <w:rFonts w:hint="eastAsia" w:ascii="宋体" w:hAnsi="宋体" w:cs="宋体"/>
          <w:color w:val="auto"/>
          <w:sz w:val="24"/>
        </w:rPr>
        <w:t>投标人在中国政府采购网（</w:t>
      </w:r>
      <w:r>
        <w:rPr>
          <w:color w:val="auto"/>
        </w:rPr>
        <w:fldChar w:fldCharType="begin"/>
      </w:r>
      <w:r>
        <w:rPr>
          <w:color w:val="auto"/>
        </w:rPr>
        <w:instrText xml:space="preserve"> HYPERLINK "http://www.ccgp.gov.cn" </w:instrText>
      </w:r>
      <w:r>
        <w:rPr>
          <w:color w:val="auto"/>
        </w:rPr>
        <w:fldChar w:fldCharType="separate"/>
      </w:r>
      <w:r>
        <w:rPr>
          <w:rFonts w:hint="eastAsia" w:ascii="宋体" w:hAnsi="宋体" w:cs="宋体"/>
          <w:color w:val="auto"/>
        </w:rPr>
        <w:t>www.ccgp.gov.cn</w:t>
      </w:r>
      <w:r>
        <w:rPr>
          <w:rFonts w:hint="eastAsia" w:ascii="宋体" w:hAnsi="宋体" w:cs="宋体"/>
          <w:color w:val="auto"/>
        </w:rPr>
        <w:fldChar w:fldCharType="end"/>
      </w:r>
      <w:r>
        <w:rPr>
          <w:rFonts w:hint="eastAsia" w:ascii="宋体" w:hAnsi="宋体" w:cs="宋体"/>
          <w:color w:val="auto"/>
          <w:sz w:val="24"/>
        </w:rPr>
        <w:t>）被列入政府采购严重违法失信行为记录名单，</w:t>
      </w:r>
      <w:r>
        <w:rPr>
          <w:rFonts w:ascii="宋体" w:hAnsi="宋体" w:cs="宋体"/>
          <w:color w:val="auto"/>
          <w:sz w:val="24"/>
        </w:rPr>
        <w:t>或</w:t>
      </w:r>
      <w:r>
        <w:rPr>
          <w:rFonts w:hint="eastAsia" w:ascii="宋体" w:hAnsi="宋体" w:cs="宋体"/>
          <w:color w:val="auto"/>
          <w:sz w:val="24"/>
        </w:rPr>
        <w:t>在“信用中国”网站（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color w:val="auto"/>
        </w:rPr>
        <w:t>www.creditchina.gov.cn</w:t>
      </w:r>
      <w:r>
        <w:rPr>
          <w:rFonts w:hint="eastAsia" w:ascii="宋体" w:hAnsi="宋体" w:cs="宋体"/>
          <w:color w:val="auto"/>
        </w:rPr>
        <w:fldChar w:fldCharType="end"/>
      </w:r>
      <w:r>
        <w:rPr>
          <w:rFonts w:hint="eastAsia" w:ascii="宋体" w:hAnsi="宋体" w:cs="宋体"/>
          <w:color w:val="auto"/>
          <w:sz w:val="24"/>
        </w:rPr>
        <w:t>）被列入失信被执行人、重大税收违法案件当事人名单的</w:t>
      </w:r>
      <w:r>
        <w:rPr>
          <w:rFonts w:hint="eastAsia" w:ascii="宋体" w:hAnsi="宋体"/>
          <w:b/>
          <w:color w:val="auto"/>
          <w:sz w:val="24"/>
        </w:rPr>
        <w:t>，</w:t>
      </w:r>
      <w:r>
        <w:rPr>
          <w:rFonts w:hint="eastAsia" w:ascii="宋体" w:hAnsi="宋体"/>
          <w:bCs/>
          <w:color w:val="auto"/>
          <w:sz w:val="24"/>
        </w:rPr>
        <w:t>其投标将被拒绝</w:t>
      </w:r>
      <w:r>
        <w:rPr>
          <w:rFonts w:hint="eastAsia" w:ascii="宋体" w:hAnsi="宋体" w:cs="宋体"/>
          <w:bCs/>
          <w:color w:val="auto"/>
          <w:sz w:val="24"/>
        </w:rPr>
        <w:t>。</w:t>
      </w:r>
    </w:p>
    <w:p>
      <w:pPr>
        <w:tabs>
          <w:tab w:val="left" w:pos="0"/>
        </w:tabs>
        <w:spacing w:line="560" w:lineRule="exact"/>
        <w:ind w:left="2" w:firstLine="480" w:firstLineChars="200"/>
        <w:rPr>
          <w:rFonts w:ascii="宋体" w:hAnsi="宋体"/>
          <w:color w:val="auto"/>
          <w:sz w:val="24"/>
        </w:rPr>
      </w:pPr>
      <w:r>
        <w:rPr>
          <w:rFonts w:hint="eastAsia" w:ascii="宋体" w:hAnsi="宋体"/>
          <w:color w:val="auto"/>
          <w:sz w:val="24"/>
        </w:rPr>
        <w:t>以联合体形式参加投标的，联合体任何成员存在以上不良信用记录的，联合体投标</w:t>
      </w:r>
      <w:r>
        <w:rPr>
          <w:rFonts w:hint="eastAsia" w:ascii="宋体" w:hAnsi="宋体"/>
          <w:bCs/>
          <w:color w:val="auto"/>
          <w:sz w:val="24"/>
        </w:rPr>
        <w:t>将被拒绝。</w:t>
      </w:r>
    </w:p>
    <w:p>
      <w:pPr>
        <w:tabs>
          <w:tab w:val="left" w:pos="0"/>
        </w:tabs>
        <w:spacing w:line="560" w:lineRule="exact"/>
        <w:ind w:left="2" w:firstLine="480" w:firstLineChars="200"/>
        <w:rPr>
          <w:rFonts w:ascii="宋体" w:hAnsi="宋体"/>
          <w:color w:val="auto"/>
          <w:sz w:val="24"/>
        </w:rPr>
      </w:pPr>
      <w:r>
        <w:rPr>
          <w:rFonts w:hint="eastAsia" w:ascii="宋体" w:hAnsi="宋体"/>
          <w:color w:val="auto"/>
          <w:sz w:val="24"/>
        </w:rPr>
        <w:t>20.3采购人或采购代理机构将信用记录查询情况签字并存档备查。投标人信用记录情况以采购人或采购代理机构查询结果为准。投标人自行提供的与网站信息不一致的其他证明材料亦不作为资格审查的依据。</w:t>
      </w:r>
    </w:p>
    <w:p>
      <w:pPr>
        <w:tabs>
          <w:tab w:val="left" w:pos="0"/>
        </w:tabs>
        <w:spacing w:line="560" w:lineRule="exact"/>
        <w:ind w:left="2" w:firstLine="480" w:firstLineChars="200"/>
        <w:rPr>
          <w:rFonts w:ascii="宋体" w:hAnsi="宋体"/>
          <w:color w:val="auto"/>
          <w:sz w:val="24"/>
        </w:rPr>
      </w:pPr>
      <w:r>
        <w:rPr>
          <w:rFonts w:hint="eastAsia" w:ascii="宋体" w:hAnsi="宋体"/>
          <w:color w:val="auto"/>
          <w:sz w:val="24"/>
        </w:rPr>
        <w:t>在本招标文件规定的查询时间之后，网站信息发生的任何变更均不再作为评审依据。</w:t>
      </w:r>
    </w:p>
    <w:p>
      <w:pPr>
        <w:tabs>
          <w:tab w:val="left" w:pos="0"/>
        </w:tabs>
        <w:spacing w:line="560" w:lineRule="exact"/>
        <w:ind w:left="2" w:firstLine="480" w:firstLineChars="200"/>
        <w:rPr>
          <w:rFonts w:ascii="宋体" w:hAnsi="宋体"/>
          <w:snapToGrid w:val="0"/>
          <w:color w:val="auto"/>
          <w:sz w:val="24"/>
        </w:rPr>
      </w:pPr>
      <w:r>
        <w:rPr>
          <w:rFonts w:hint="eastAsia" w:ascii="宋体" w:hAnsi="宋体" w:cs="宋体"/>
          <w:color w:val="auto"/>
          <w:sz w:val="24"/>
        </w:rPr>
        <w:t>投标人自行提供的与网站信息不一致的其他证明材料不作为资格审查</w:t>
      </w:r>
      <w:r>
        <w:rPr>
          <w:rFonts w:ascii="宋体" w:hAnsi="宋体" w:cs="宋体"/>
          <w:color w:val="auto"/>
          <w:sz w:val="24"/>
        </w:rPr>
        <w:t>的</w:t>
      </w:r>
      <w:r>
        <w:rPr>
          <w:rFonts w:hint="eastAsia" w:ascii="宋体" w:hAnsi="宋体" w:cs="宋体"/>
          <w:color w:val="auto"/>
          <w:sz w:val="24"/>
        </w:rPr>
        <w:t>依据。</w:t>
      </w:r>
    </w:p>
    <w:p>
      <w:pPr>
        <w:pStyle w:val="6"/>
        <w:spacing w:before="0" w:after="0" w:line="560" w:lineRule="exact"/>
        <w:ind w:firstLine="482" w:firstLineChars="200"/>
        <w:rPr>
          <w:rFonts w:hAnsi="宋体"/>
          <w:color w:val="auto"/>
        </w:rPr>
      </w:pPr>
      <w:bookmarkStart w:id="150" w:name="_Toc23388"/>
      <w:bookmarkStart w:id="151" w:name="_Toc520356166"/>
      <w:bookmarkStart w:id="152" w:name="_Toc28479"/>
      <w:bookmarkStart w:id="153" w:name="_Toc19949"/>
      <w:bookmarkStart w:id="154" w:name="_Toc515647781"/>
      <w:r>
        <w:rPr>
          <w:rFonts w:hint="eastAsia" w:hAnsi="宋体"/>
          <w:color w:val="auto"/>
        </w:rPr>
        <w:t>21.组建评标委员会</w:t>
      </w:r>
      <w:bookmarkEnd w:id="150"/>
    </w:p>
    <w:p>
      <w:pPr>
        <w:spacing w:line="560" w:lineRule="exact"/>
        <w:ind w:firstLine="480" w:firstLineChars="200"/>
        <w:jc w:val="left"/>
        <w:rPr>
          <w:rFonts w:ascii="宋体" w:hAnsi="宋体"/>
          <w:color w:val="auto"/>
          <w:sz w:val="24"/>
        </w:rPr>
      </w:pPr>
      <w:r>
        <w:rPr>
          <w:rFonts w:hint="eastAsia" w:ascii="宋体" w:hAnsi="宋体"/>
          <w:color w:val="auto"/>
          <w:sz w:val="24"/>
        </w:rPr>
        <w:t>21</w:t>
      </w:r>
      <w:r>
        <w:rPr>
          <w:rFonts w:ascii="宋体" w:hAnsi="宋体"/>
          <w:color w:val="auto"/>
          <w:sz w:val="24"/>
        </w:rPr>
        <w:t>.</w:t>
      </w:r>
      <w:r>
        <w:rPr>
          <w:rFonts w:hint="eastAsia" w:ascii="宋体" w:hAnsi="宋体"/>
          <w:color w:val="auto"/>
          <w:sz w:val="24"/>
        </w:rPr>
        <w:t>1按照《政府采购评审专家管理办法》（财库</w:t>
      </w:r>
      <w:r>
        <w:rPr>
          <w:rFonts w:hint="eastAsia" w:ascii="宋体" w:hAnsi="宋体" w:cs="宋体"/>
          <w:bCs/>
          <w:color w:val="auto"/>
          <w:sz w:val="24"/>
        </w:rPr>
        <w:t>〔2016〕</w:t>
      </w:r>
      <w:r>
        <w:rPr>
          <w:rFonts w:hint="eastAsia" w:ascii="宋体" w:hAnsi="宋体"/>
          <w:bCs/>
          <w:color w:val="auto"/>
          <w:sz w:val="24"/>
        </w:rPr>
        <w:t>198号）、《山东省政府采购评审专家管理实施办法》（鲁财采</w:t>
      </w:r>
      <w:r>
        <w:rPr>
          <w:rFonts w:hint="eastAsia" w:ascii="宋体" w:hAnsi="宋体" w:cs="宋体"/>
          <w:bCs/>
          <w:color w:val="auto"/>
          <w:sz w:val="24"/>
        </w:rPr>
        <w:t>〔2018〕</w:t>
      </w:r>
      <w:r>
        <w:rPr>
          <w:rFonts w:hint="eastAsia" w:ascii="宋体" w:hAnsi="宋体"/>
          <w:bCs/>
          <w:color w:val="auto"/>
          <w:sz w:val="24"/>
        </w:rPr>
        <w:t>66号）、《山东省政府采购评审专家抽取规则》（鲁财采</w:t>
      </w:r>
      <w:r>
        <w:rPr>
          <w:rFonts w:hint="eastAsia" w:ascii="宋体" w:hAnsi="宋体" w:cs="宋体"/>
          <w:bCs/>
          <w:color w:val="auto"/>
          <w:sz w:val="24"/>
        </w:rPr>
        <w:t>〔2017〕</w:t>
      </w:r>
      <w:r>
        <w:rPr>
          <w:rFonts w:hint="eastAsia" w:ascii="宋体" w:hAnsi="宋体"/>
          <w:bCs/>
          <w:color w:val="auto"/>
          <w:sz w:val="24"/>
        </w:rPr>
        <w:t>64号）及本项目本级</w:t>
      </w:r>
      <w:r>
        <w:rPr>
          <w:rFonts w:ascii="宋体" w:hAnsi="宋体"/>
          <w:bCs/>
          <w:color w:val="auto"/>
          <w:sz w:val="24"/>
        </w:rPr>
        <w:t>和上级财</w:t>
      </w:r>
      <w:r>
        <w:rPr>
          <w:rFonts w:ascii="宋体" w:hAnsi="宋体"/>
          <w:color w:val="auto"/>
          <w:sz w:val="24"/>
        </w:rPr>
        <w:t>政部门</w:t>
      </w:r>
      <w:r>
        <w:rPr>
          <w:rFonts w:hint="eastAsia" w:ascii="宋体" w:hAnsi="宋体"/>
          <w:color w:val="auto"/>
          <w:sz w:val="24"/>
        </w:rPr>
        <w:t>的有关规定依法组建的</w:t>
      </w:r>
      <w:r>
        <w:rPr>
          <w:rFonts w:ascii="宋体" w:hAnsi="宋体"/>
          <w:color w:val="auto"/>
          <w:sz w:val="24"/>
        </w:rPr>
        <w:t>评标委员会</w:t>
      </w:r>
      <w:r>
        <w:rPr>
          <w:rFonts w:hint="eastAsia" w:ascii="宋体" w:hAnsi="宋体"/>
          <w:color w:val="auto"/>
          <w:sz w:val="24"/>
        </w:rPr>
        <w:t>，负责评标工作。评标委员会由采购人代表</w:t>
      </w:r>
      <w:r>
        <w:rPr>
          <w:rFonts w:hint="eastAsia" w:ascii="宋体" w:hAnsi="宋体"/>
          <w:color w:val="auto"/>
          <w:sz w:val="24"/>
          <w:u w:val="single"/>
        </w:rPr>
        <w:t>1</w:t>
      </w:r>
      <w:r>
        <w:rPr>
          <w:rFonts w:hint="eastAsia" w:ascii="宋体" w:hAnsi="宋体"/>
          <w:color w:val="auto"/>
          <w:sz w:val="24"/>
        </w:rPr>
        <w:t>人及评审专家</w:t>
      </w:r>
      <w:r>
        <w:rPr>
          <w:rFonts w:hint="eastAsia" w:ascii="宋体" w:hAnsi="宋体"/>
          <w:color w:val="auto"/>
          <w:sz w:val="24"/>
          <w:u w:val="single"/>
        </w:rPr>
        <w:t>4</w:t>
      </w:r>
      <w:r>
        <w:rPr>
          <w:rFonts w:hint="eastAsia" w:ascii="宋体" w:hAnsi="宋体"/>
          <w:color w:val="auto"/>
          <w:sz w:val="24"/>
        </w:rPr>
        <w:t>人组成。</w:t>
      </w:r>
    </w:p>
    <w:p>
      <w:pPr>
        <w:spacing w:line="560" w:lineRule="exact"/>
        <w:ind w:firstLine="480" w:firstLineChars="200"/>
        <w:jc w:val="left"/>
        <w:rPr>
          <w:rFonts w:ascii="宋体" w:hAnsi="宋体"/>
          <w:color w:val="auto"/>
          <w:sz w:val="24"/>
        </w:rPr>
      </w:pPr>
      <w:r>
        <w:rPr>
          <w:rFonts w:hint="eastAsia" w:ascii="宋体" w:hAnsi="宋体"/>
          <w:color w:val="auto"/>
          <w:sz w:val="24"/>
        </w:rPr>
        <w:t>21.2评标委员会具有依据招标文件进行独立评标的权力，且不受外界任何因素的干扰。评标委员会成员需对评标结果独立写出评审意见，并承担责任。评委成员若拒绝在评标报告上签字且不陈述其不同意理由的，视为同意和接受。</w:t>
      </w:r>
    </w:p>
    <w:p>
      <w:pPr>
        <w:spacing w:line="560" w:lineRule="exact"/>
        <w:ind w:firstLine="480" w:firstLineChars="200"/>
        <w:jc w:val="left"/>
        <w:rPr>
          <w:rFonts w:ascii="宋体" w:hAnsi="宋体"/>
          <w:color w:val="auto"/>
          <w:sz w:val="24"/>
        </w:rPr>
      </w:pPr>
      <w:r>
        <w:rPr>
          <w:rFonts w:hint="eastAsia" w:ascii="宋体" w:hAnsi="宋体"/>
          <w:color w:val="auto"/>
          <w:sz w:val="24"/>
        </w:rPr>
        <w:t>21.3评标委员会的职责：</w:t>
      </w:r>
    </w:p>
    <w:p>
      <w:pPr>
        <w:spacing w:line="560" w:lineRule="exact"/>
        <w:ind w:firstLine="480" w:firstLineChars="200"/>
        <w:jc w:val="left"/>
        <w:rPr>
          <w:rFonts w:ascii="宋体" w:hAnsi="宋体"/>
          <w:color w:val="auto"/>
          <w:sz w:val="24"/>
        </w:rPr>
      </w:pPr>
      <w:r>
        <w:rPr>
          <w:rFonts w:hint="eastAsia" w:ascii="宋体" w:hAnsi="宋体"/>
          <w:color w:val="auto"/>
          <w:sz w:val="24"/>
        </w:rPr>
        <w:t>（1）审查投标文件是否符合招标文件要求；</w:t>
      </w:r>
    </w:p>
    <w:p>
      <w:pPr>
        <w:spacing w:line="560" w:lineRule="exact"/>
        <w:ind w:firstLine="480" w:firstLineChars="200"/>
        <w:jc w:val="left"/>
        <w:rPr>
          <w:rFonts w:ascii="宋体" w:hAnsi="宋体"/>
          <w:color w:val="auto"/>
          <w:sz w:val="24"/>
        </w:rPr>
      </w:pPr>
      <w:r>
        <w:rPr>
          <w:rFonts w:hint="eastAsia" w:ascii="宋体" w:hAnsi="宋体"/>
          <w:color w:val="auto"/>
          <w:sz w:val="24"/>
        </w:rPr>
        <w:t>（2）要求投标人对投标文件有关事项做出解释或者澄清；</w:t>
      </w:r>
    </w:p>
    <w:p>
      <w:pPr>
        <w:spacing w:line="560" w:lineRule="exact"/>
        <w:ind w:firstLine="480" w:firstLineChars="200"/>
        <w:jc w:val="left"/>
        <w:rPr>
          <w:rFonts w:ascii="宋体" w:hAnsi="宋体"/>
          <w:color w:val="auto"/>
          <w:sz w:val="24"/>
        </w:rPr>
      </w:pPr>
      <w:r>
        <w:rPr>
          <w:rFonts w:hint="eastAsia" w:ascii="宋体" w:hAnsi="宋体"/>
          <w:color w:val="auto"/>
          <w:sz w:val="24"/>
        </w:rPr>
        <w:t>（3）按照招标文件规定的评分标准进行评比和打分；</w:t>
      </w:r>
    </w:p>
    <w:p>
      <w:pPr>
        <w:spacing w:line="560" w:lineRule="exact"/>
        <w:ind w:firstLine="480" w:firstLineChars="200"/>
        <w:jc w:val="left"/>
        <w:rPr>
          <w:rFonts w:ascii="宋体" w:hAnsi="宋体"/>
          <w:color w:val="auto"/>
          <w:sz w:val="24"/>
        </w:rPr>
      </w:pPr>
      <w:r>
        <w:rPr>
          <w:rFonts w:hint="eastAsia" w:ascii="宋体" w:hAnsi="宋体"/>
          <w:color w:val="auto"/>
          <w:sz w:val="24"/>
        </w:rPr>
        <w:t>（4）推荐中标候选人名单，或者受采购人委托按照事先确定的办法直接确定中标人；</w:t>
      </w:r>
    </w:p>
    <w:p>
      <w:pPr>
        <w:spacing w:line="560" w:lineRule="exact"/>
        <w:ind w:firstLine="480" w:firstLineChars="200"/>
        <w:jc w:val="left"/>
        <w:rPr>
          <w:rFonts w:ascii="宋体" w:hAnsi="宋体"/>
          <w:color w:val="auto"/>
          <w:sz w:val="24"/>
        </w:rPr>
      </w:pPr>
      <w:r>
        <w:rPr>
          <w:rFonts w:hint="eastAsia" w:ascii="宋体" w:hAnsi="宋体"/>
          <w:color w:val="auto"/>
          <w:sz w:val="24"/>
        </w:rPr>
        <w:t>（5）向采购单位或者有关部门报告非法干预评标工作的行为。</w:t>
      </w:r>
    </w:p>
    <w:p>
      <w:pPr>
        <w:spacing w:line="560" w:lineRule="exact"/>
        <w:ind w:firstLine="480" w:firstLineChars="200"/>
        <w:jc w:val="left"/>
        <w:rPr>
          <w:rFonts w:ascii="宋体" w:hAnsi="宋体"/>
          <w:color w:val="auto"/>
          <w:sz w:val="24"/>
        </w:rPr>
      </w:pPr>
      <w:r>
        <w:rPr>
          <w:rFonts w:hint="eastAsia" w:ascii="宋体" w:hAnsi="宋体"/>
          <w:color w:val="auto"/>
          <w:sz w:val="24"/>
        </w:rPr>
        <w:t>21.4评标委员会的义务：</w:t>
      </w:r>
    </w:p>
    <w:p>
      <w:pPr>
        <w:spacing w:line="560" w:lineRule="exact"/>
        <w:ind w:firstLine="480" w:firstLineChars="200"/>
        <w:jc w:val="left"/>
        <w:rPr>
          <w:rFonts w:ascii="宋体" w:hAnsi="宋体"/>
          <w:color w:val="auto"/>
          <w:sz w:val="24"/>
        </w:rPr>
      </w:pPr>
      <w:r>
        <w:rPr>
          <w:rFonts w:hint="eastAsia" w:ascii="宋体" w:hAnsi="宋体"/>
          <w:color w:val="auto"/>
          <w:sz w:val="24"/>
        </w:rPr>
        <w:t>（1）遵纪守法，客观、公正、廉洁地履行职责；</w:t>
      </w:r>
    </w:p>
    <w:p>
      <w:pPr>
        <w:spacing w:line="560" w:lineRule="exact"/>
        <w:ind w:firstLine="480" w:firstLineChars="200"/>
        <w:jc w:val="left"/>
        <w:rPr>
          <w:rFonts w:ascii="宋体" w:hAnsi="宋体"/>
          <w:color w:val="auto"/>
          <w:sz w:val="24"/>
        </w:rPr>
      </w:pPr>
      <w:r>
        <w:rPr>
          <w:rFonts w:hint="eastAsia" w:ascii="宋体" w:hAnsi="宋体"/>
          <w:color w:val="auto"/>
          <w:sz w:val="24"/>
        </w:rPr>
        <w:t>（2）按照招标文件规定的评标方法和评标标准进行评标，对评标意见承担个人责任；</w:t>
      </w:r>
    </w:p>
    <w:p>
      <w:pPr>
        <w:spacing w:line="560" w:lineRule="exact"/>
        <w:ind w:firstLine="480" w:firstLineChars="200"/>
        <w:jc w:val="left"/>
        <w:rPr>
          <w:rFonts w:ascii="宋体" w:hAnsi="宋体"/>
          <w:color w:val="auto"/>
          <w:sz w:val="24"/>
        </w:rPr>
      </w:pPr>
      <w:r>
        <w:rPr>
          <w:rFonts w:hint="eastAsia" w:ascii="宋体" w:hAnsi="宋体"/>
          <w:color w:val="auto"/>
          <w:sz w:val="24"/>
        </w:rPr>
        <w:t>（3）对评标过程和结果，以及投标人的商业秘密保密；</w:t>
      </w:r>
    </w:p>
    <w:p>
      <w:pPr>
        <w:spacing w:line="560" w:lineRule="exact"/>
        <w:ind w:firstLine="480" w:firstLineChars="200"/>
        <w:jc w:val="left"/>
        <w:rPr>
          <w:rFonts w:ascii="宋体" w:hAnsi="宋体"/>
          <w:color w:val="auto"/>
          <w:sz w:val="24"/>
        </w:rPr>
      </w:pPr>
      <w:r>
        <w:rPr>
          <w:rFonts w:hint="eastAsia" w:ascii="宋体" w:hAnsi="宋体"/>
          <w:color w:val="auto"/>
          <w:sz w:val="24"/>
        </w:rPr>
        <w:t>（4）</w:t>
      </w:r>
      <w:r>
        <w:rPr>
          <w:rFonts w:hint="eastAsia" w:ascii="宋体" w:hAnsi="宋体" w:cs="宋体"/>
          <w:color w:val="auto"/>
          <w:sz w:val="24"/>
        </w:rPr>
        <w:t>参与评审报告的起草；</w:t>
      </w:r>
    </w:p>
    <w:p>
      <w:pPr>
        <w:spacing w:line="560" w:lineRule="exact"/>
        <w:ind w:firstLine="480" w:firstLineChars="200"/>
        <w:jc w:val="left"/>
        <w:rPr>
          <w:rFonts w:ascii="宋体" w:hAnsi="宋体"/>
          <w:color w:val="auto"/>
          <w:sz w:val="24"/>
        </w:rPr>
      </w:pPr>
      <w:r>
        <w:rPr>
          <w:rFonts w:hint="eastAsia" w:ascii="宋体" w:hAnsi="宋体"/>
          <w:color w:val="auto"/>
          <w:sz w:val="24"/>
        </w:rPr>
        <w:t>（5）配合采购单位答复投标人提出的质疑；</w:t>
      </w:r>
    </w:p>
    <w:p>
      <w:pPr>
        <w:spacing w:line="560" w:lineRule="exact"/>
        <w:ind w:firstLine="480" w:firstLineChars="200"/>
        <w:jc w:val="left"/>
        <w:rPr>
          <w:rFonts w:ascii="宋体" w:hAnsi="宋体"/>
          <w:color w:val="auto"/>
          <w:sz w:val="24"/>
        </w:rPr>
      </w:pPr>
      <w:r>
        <w:rPr>
          <w:rFonts w:hint="eastAsia" w:ascii="宋体" w:hAnsi="宋体"/>
          <w:color w:val="auto"/>
          <w:sz w:val="24"/>
        </w:rPr>
        <w:t>（6）配合财政部门的投诉处理工作。</w:t>
      </w:r>
    </w:p>
    <w:p>
      <w:pPr>
        <w:pStyle w:val="6"/>
        <w:spacing w:before="0" w:after="0" w:line="560" w:lineRule="exact"/>
        <w:ind w:firstLine="482" w:firstLineChars="200"/>
        <w:rPr>
          <w:rFonts w:hAnsi="宋体"/>
          <w:color w:val="auto"/>
        </w:rPr>
      </w:pPr>
      <w:bookmarkStart w:id="155" w:name="_Toc1758"/>
      <w:r>
        <w:rPr>
          <w:rFonts w:hint="eastAsia" w:hAnsi="宋体"/>
          <w:color w:val="auto"/>
        </w:rPr>
        <w:t>22.投标文件</w:t>
      </w:r>
      <w:bookmarkEnd w:id="151"/>
      <w:r>
        <w:rPr>
          <w:rFonts w:hint="eastAsia" w:hAnsi="宋体"/>
          <w:color w:val="auto"/>
        </w:rPr>
        <w:t>符合性审查与澄清</w:t>
      </w:r>
      <w:bookmarkEnd w:id="152"/>
      <w:bookmarkEnd w:id="153"/>
      <w:bookmarkEnd w:id="154"/>
      <w:bookmarkEnd w:id="155"/>
    </w:p>
    <w:p>
      <w:pPr>
        <w:spacing w:line="560" w:lineRule="exact"/>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2.1符合性审查是</w:t>
      </w:r>
      <w:r>
        <w:rPr>
          <w:rFonts w:ascii="宋体" w:hAnsi="宋体"/>
          <w:color w:val="auto"/>
          <w:sz w:val="24"/>
        </w:rPr>
        <w:t>指</w:t>
      </w:r>
      <w:r>
        <w:rPr>
          <w:rFonts w:hint="eastAsia" w:ascii="宋体" w:hAnsi="宋体"/>
          <w:color w:val="auto"/>
          <w:sz w:val="24"/>
        </w:rPr>
        <w:t>依据招标文件的规定，从投标文件的有效性和完整性对招标文件的投标程度进行审查，以确定是否对招标文件的实质性要求做出响应。</w:t>
      </w:r>
      <w:bookmarkStart w:id="156" w:name="_Hlt522424701"/>
      <w:bookmarkEnd w:id="156"/>
      <w:bookmarkStart w:id="157" w:name="_Toc520356167"/>
    </w:p>
    <w:p>
      <w:pPr>
        <w:spacing w:line="560" w:lineRule="exact"/>
        <w:ind w:firstLine="480" w:firstLineChars="200"/>
        <w:jc w:val="left"/>
        <w:rPr>
          <w:rFonts w:ascii="宋体" w:hAnsi="宋体"/>
          <w:color w:val="auto"/>
          <w:sz w:val="24"/>
        </w:rPr>
      </w:pPr>
      <w:r>
        <w:rPr>
          <w:rFonts w:hint="eastAsia" w:ascii="宋体" w:hAnsi="宋体"/>
          <w:color w:val="auto"/>
          <w:sz w:val="24"/>
        </w:rPr>
        <w:t>22.2投标文件的澄清</w:t>
      </w:r>
    </w:p>
    <w:p>
      <w:pPr>
        <w:spacing w:line="560" w:lineRule="exact"/>
        <w:ind w:firstLine="480" w:firstLineChars="200"/>
        <w:jc w:val="left"/>
        <w:rPr>
          <w:rFonts w:ascii="宋体" w:hAnsi="宋体"/>
          <w:color w:val="auto"/>
          <w:sz w:val="24"/>
        </w:rPr>
      </w:pPr>
      <w:r>
        <w:rPr>
          <w:rFonts w:hint="eastAsia" w:ascii="宋体" w:hAnsi="宋体"/>
          <w:color w:val="auto"/>
          <w:sz w:val="24"/>
        </w:rPr>
        <w:t>22.2.1在评标期间，评标委员会将通过网上开评标系统要求投标人对其投标文件中含义不明确、对同类问题表述不一致或者有明显文字和计算错误的内容，以及评标委员会认为投标人的报价明显低于其他通过符合性检查投标人的报价，有可能影响履约的</w:t>
      </w:r>
      <w:r>
        <w:rPr>
          <w:rFonts w:ascii="宋体" w:hAnsi="宋体"/>
          <w:color w:val="auto"/>
          <w:sz w:val="24"/>
        </w:rPr>
        <w:t>情况</w:t>
      </w:r>
      <w:r>
        <w:rPr>
          <w:rFonts w:hint="eastAsia" w:ascii="宋体" w:hAnsi="宋体"/>
          <w:color w:val="auto"/>
          <w:sz w:val="24"/>
        </w:rPr>
        <w:t>作必要的澄清、说明或补正。投标人的澄清、说明或补正应当在评标委员会规定的时间内通过网上开评标系统进行，并不得超出投标文件范围或者改变投标文件的实质性内容。</w:t>
      </w:r>
    </w:p>
    <w:p>
      <w:pPr>
        <w:spacing w:line="560" w:lineRule="exact"/>
        <w:ind w:firstLine="480" w:firstLineChars="200"/>
        <w:jc w:val="left"/>
        <w:rPr>
          <w:rFonts w:ascii="宋体" w:hAnsi="宋体"/>
          <w:color w:val="auto"/>
          <w:sz w:val="24"/>
        </w:rPr>
      </w:pPr>
      <w:r>
        <w:rPr>
          <w:rFonts w:hint="eastAsia" w:ascii="宋体" w:hAnsi="宋体"/>
          <w:color w:val="auto"/>
          <w:sz w:val="24"/>
        </w:rPr>
        <w:t>22.2.2投标人的澄清、说明或补正将作为投标文件的一部分。</w:t>
      </w:r>
    </w:p>
    <w:p>
      <w:pPr>
        <w:spacing w:line="560" w:lineRule="exact"/>
        <w:ind w:firstLine="480" w:firstLineChars="200"/>
        <w:jc w:val="left"/>
        <w:rPr>
          <w:rFonts w:ascii="宋体" w:hAnsi="宋体"/>
          <w:color w:val="auto"/>
          <w:sz w:val="24"/>
        </w:rPr>
      </w:pPr>
      <w:r>
        <w:rPr>
          <w:rFonts w:hint="eastAsia" w:ascii="宋体" w:hAnsi="宋体"/>
          <w:color w:val="auto"/>
          <w:sz w:val="24"/>
        </w:rPr>
        <w:t>22.2.3任何澄清和必要的解释说明的书面答复均需加盖投标人公章及法定代表人（</w:t>
      </w:r>
      <w:r>
        <w:rPr>
          <w:rFonts w:hint="eastAsia" w:ascii="宋体" w:hAnsi="宋体" w:cs="宋体"/>
          <w:color w:val="auto"/>
          <w:sz w:val="24"/>
        </w:rPr>
        <w:t>非法人组织的负责人</w:t>
      </w:r>
      <w:r>
        <w:rPr>
          <w:rFonts w:hint="eastAsia" w:ascii="宋体" w:hAnsi="宋体"/>
          <w:color w:val="auto"/>
          <w:sz w:val="24"/>
        </w:rPr>
        <w:t>）或其授权代表签章，否则，评标委员会有权不予认可。</w:t>
      </w:r>
    </w:p>
    <w:p>
      <w:pPr>
        <w:spacing w:line="560" w:lineRule="exact"/>
        <w:ind w:firstLine="480" w:firstLineChars="200"/>
        <w:jc w:val="left"/>
        <w:rPr>
          <w:rFonts w:ascii="宋体" w:hAnsi="宋体"/>
          <w:color w:val="auto"/>
          <w:sz w:val="24"/>
        </w:rPr>
      </w:pPr>
      <w:r>
        <w:rPr>
          <w:rFonts w:hint="eastAsia" w:ascii="宋体" w:hAnsi="宋体"/>
          <w:color w:val="auto"/>
          <w:sz w:val="24"/>
        </w:rPr>
        <w:t>22.3投标文件报价出现前后不一致的，按照下列规定修正：</w:t>
      </w:r>
    </w:p>
    <w:p>
      <w:pPr>
        <w:spacing w:line="560" w:lineRule="exact"/>
        <w:jc w:val="left"/>
        <w:rPr>
          <w:rFonts w:ascii="宋体" w:hAnsi="宋体"/>
          <w:color w:val="auto"/>
          <w:sz w:val="24"/>
        </w:rPr>
      </w:pPr>
      <w:r>
        <w:rPr>
          <w:rFonts w:hint="eastAsia" w:ascii="宋体" w:hAnsi="宋体"/>
          <w:color w:val="auto"/>
          <w:sz w:val="24"/>
        </w:rPr>
        <w:t>　　（1）投标文件中开标一览表内容与投标文件中相应的内容不一致的，以开标一览表为准；</w:t>
      </w:r>
    </w:p>
    <w:p>
      <w:pPr>
        <w:spacing w:line="560" w:lineRule="exact"/>
        <w:jc w:val="left"/>
        <w:rPr>
          <w:rFonts w:ascii="宋体" w:hAnsi="宋体"/>
          <w:color w:val="auto"/>
          <w:sz w:val="24"/>
        </w:rPr>
      </w:pPr>
      <w:r>
        <w:rPr>
          <w:rFonts w:hint="eastAsia" w:ascii="宋体" w:hAnsi="宋体"/>
          <w:color w:val="auto"/>
          <w:sz w:val="24"/>
        </w:rPr>
        <w:t>　　（2）大写金额和小写金额不一致的，以大写金额为准；</w:t>
      </w:r>
    </w:p>
    <w:p>
      <w:pPr>
        <w:spacing w:line="560" w:lineRule="exact"/>
        <w:jc w:val="left"/>
        <w:rPr>
          <w:rFonts w:ascii="宋体" w:hAnsi="宋体"/>
          <w:color w:val="auto"/>
          <w:sz w:val="24"/>
        </w:rPr>
      </w:pPr>
      <w:r>
        <w:rPr>
          <w:rFonts w:hint="eastAsia" w:ascii="宋体" w:hAnsi="宋体"/>
          <w:color w:val="auto"/>
          <w:sz w:val="24"/>
        </w:rPr>
        <w:t>　  （3）单价金额小数点或者百分比有明显错位的，以开标一览表的总价为准，并修改单价；</w:t>
      </w:r>
    </w:p>
    <w:p>
      <w:pPr>
        <w:spacing w:line="560" w:lineRule="exact"/>
        <w:jc w:val="left"/>
        <w:rPr>
          <w:rFonts w:ascii="宋体" w:hAnsi="宋体"/>
          <w:color w:val="auto"/>
          <w:sz w:val="24"/>
        </w:rPr>
      </w:pPr>
      <w:r>
        <w:rPr>
          <w:rFonts w:hint="eastAsia" w:ascii="宋体" w:hAnsi="宋体"/>
          <w:color w:val="auto"/>
          <w:sz w:val="24"/>
        </w:rPr>
        <w:t>　  （4）总价金额与按单价汇总金额不一致的，以单价金额计算结果为准。</w:t>
      </w:r>
    </w:p>
    <w:p>
      <w:pPr>
        <w:spacing w:line="560" w:lineRule="exact"/>
        <w:jc w:val="left"/>
        <w:rPr>
          <w:rFonts w:ascii="宋体" w:hAnsi="宋体"/>
          <w:color w:val="auto"/>
          <w:sz w:val="24"/>
        </w:rPr>
      </w:pPr>
      <w:r>
        <w:rPr>
          <w:rFonts w:hint="eastAsia" w:ascii="宋体" w:hAnsi="宋体"/>
          <w:color w:val="auto"/>
          <w:sz w:val="24"/>
        </w:rPr>
        <w:t>　　同时出现两种以上不一致的，按照前款规定的顺序进行修正。修正后的报价按照第21</w:t>
      </w:r>
      <w:r>
        <w:rPr>
          <w:rFonts w:ascii="宋体" w:hAnsi="宋体"/>
          <w:color w:val="auto"/>
          <w:sz w:val="24"/>
        </w:rPr>
        <w:t>.2</w:t>
      </w:r>
      <w:r>
        <w:rPr>
          <w:rFonts w:hint="eastAsia" w:ascii="宋体" w:hAnsi="宋体"/>
          <w:color w:val="auto"/>
          <w:sz w:val="24"/>
        </w:rPr>
        <w:t>条的规定经投标人确认后产生约束力，投标人不确认的，其投标将被认定为</w:t>
      </w:r>
      <w:r>
        <w:rPr>
          <w:rFonts w:hint="eastAsia" w:ascii="宋体" w:hAnsi="宋体"/>
          <w:bCs/>
          <w:color w:val="auto"/>
          <w:sz w:val="24"/>
        </w:rPr>
        <w:t>投标无效</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对不同文字文本投标文件的解释发生异议的，以中文文本为准。</w:t>
      </w:r>
    </w:p>
    <w:p>
      <w:pPr>
        <w:spacing w:line="560" w:lineRule="exact"/>
        <w:ind w:firstLine="480" w:firstLineChars="200"/>
        <w:jc w:val="left"/>
        <w:rPr>
          <w:rFonts w:ascii="宋体" w:hAnsi="宋体"/>
          <w:color w:val="auto"/>
          <w:sz w:val="24"/>
        </w:rPr>
      </w:pPr>
      <w:r>
        <w:rPr>
          <w:rFonts w:hint="eastAsia" w:ascii="宋体" w:hAnsi="宋体"/>
          <w:color w:val="auto"/>
          <w:sz w:val="24"/>
        </w:rPr>
        <w:t>22.</w:t>
      </w:r>
      <w:r>
        <w:rPr>
          <w:rFonts w:ascii="宋体" w:hAnsi="宋体"/>
          <w:color w:val="auto"/>
          <w:sz w:val="24"/>
        </w:rPr>
        <w:t>4</w:t>
      </w:r>
      <w:r>
        <w:rPr>
          <w:rFonts w:hint="eastAsia" w:ascii="宋体" w:hAnsi="宋体"/>
          <w:color w:val="auto"/>
          <w:sz w:val="24"/>
        </w:rPr>
        <w:t>如一个分包内只有一种产品，不同投标人</w:t>
      </w:r>
      <w:r>
        <w:rPr>
          <w:rFonts w:ascii="宋体" w:hAnsi="宋体"/>
          <w:color w:val="auto"/>
          <w:sz w:val="24"/>
        </w:rPr>
        <w:t>所投产品为</w:t>
      </w:r>
      <w:r>
        <w:rPr>
          <w:rFonts w:hint="eastAsia" w:ascii="宋体" w:hAnsi="宋体"/>
          <w:color w:val="auto"/>
          <w:sz w:val="24"/>
        </w:rPr>
        <w:t>同一品牌的</w:t>
      </w:r>
      <w:r>
        <w:rPr>
          <w:rFonts w:ascii="宋体" w:hAnsi="宋体"/>
          <w:color w:val="auto"/>
          <w:sz w:val="24"/>
        </w:rPr>
        <w:t>，核心产品的确定见</w:t>
      </w:r>
      <w:r>
        <w:rPr>
          <w:rFonts w:hint="eastAsia" w:ascii="宋体" w:hAnsi="宋体"/>
          <w:color w:val="auto"/>
          <w:sz w:val="24"/>
          <w:u w:val="single"/>
        </w:rPr>
        <w:t>投标人须知资料表，</w:t>
      </w:r>
      <w:r>
        <w:rPr>
          <w:rFonts w:hint="eastAsia" w:ascii="宋体" w:hAnsi="宋体"/>
          <w:color w:val="auto"/>
          <w:sz w:val="24"/>
        </w:rPr>
        <w:t>按</w:t>
      </w:r>
      <w:r>
        <w:rPr>
          <w:rFonts w:ascii="宋体" w:hAnsi="宋体"/>
          <w:color w:val="auto"/>
          <w:sz w:val="24"/>
        </w:rPr>
        <w:t>如下方式处理：</w:t>
      </w:r>
    </w:p>
    <w:p>
      <w:pPr>
        <w:spacing w:line="560" w:lineRule="exact"/>
        <w:ind w:firstLine="480" w:firstLineChars="200"/>
        <w:jc w:val="left"/>
        <w:rPr>
          <w:rFonts w:ascii="宋体" w:hAnsi="宋体"/>
          <w:bCs/>
          <w:color w:val="auto"/>
          <w:sz w:val="24"/>
        </w:rPr>
      </w:pPr>
      <w:r>
        <w:rPr>
          <w:rFonts w:ascii="宋体" w:hAnsi="宋体"/>
          <w:color w:val="auto"/>
          <w:sz w:val="24"/>
        </w:rPr>
        <w:t>2</w:t>
      </w:r>
      <w:r>
        <w:rPr>
          <w:rFonts w:hint="eastAsia" w:ascii="宋体" w:hAnsi="宋体"/>
          <w:color w:val="auto"/>
          <w:sz w:val="24"/>
        </w:rPr>
        <w:t>2</w:t>
      </w:r>
      <w:r>
        <w:rPr>
          <w:rFonts w:ascii="宋体" w:hAnsi="宋体"/>
          <w:color w:val="auto"/>
          <w:sz w:val="24"/>
        </w:rPr>
        <w:t>.4.</w:t>
      </w:r>
      <w:r>
        <w:rPr>
          <w:rFonts w:hint="eastAsia" w:ascii="宋体" w:hAnsi="宋体"/>
          <w:color w:val="auto"/>
          <w:sz w:val="24"/>
        </w:rPr>
        <w:t>1</w:t>
      </w:r>
      <w:r>
        <w:rPr>
          <w:rFonts w:ascii="宋体" w:hAnsi="宋体"/>
          <w:bCs/>
          <w:color w:val="auto"/>
          <w:sz w:val="24"/>
        </w:rPr>
        <w:t>使用</w:t>
      </w:r>
      <w:r>
        <w:rPr>
          <w:rFonts w:hint="eastAsia" w:ascii="宋体" w:hAnsi="宋体"/>
          <w:bCs/>
          <w:color w:val="auto"/>
          <w:sz w:val="24"/>
        </w:rPr>
        <w:t>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spacing w:line="560" w:lineRule="exact"/>
        <w:ind w:firstLine="480" w:firstLineChars="200"/>
        <w:jc w:val="left"/>
        <w:rPr>
          <w:rFonts w:ascii="宋体" w:hAnsi="宋体"/>
          <w:color w:val="auto"/>
          <w:sz w:val="24"/>
        </w:rPr>
      </w:pPr>
      <w:r>
        <w:rPr>
          <w:rFonts w:hint="eastAsia" w:ascii="宋体" w:hAnsi="宋体"/>
          <w:bCs/>
          <w:color w:val="auto"/>
          <w:sz w:val="24"/>
        </w:rPr>
        <w:t>使用综合评分法，</w:t>
      </w:r>
      <w:r>
        <w:rPr>
          <w:rFonts w:ascii="宋体" w:hAnsi="宋体" w:cs="Helvetica"/>
          <w:color w:val="auto"/>
          <w:sz w:val="24"/>
        </w:rPr>
        <w:t>提供相同品牌产品且通过资格审查、符合性审查的不同</w:t>
      </w:r>
      <w:r>
        <w:rPr>
          <w:rFonts w:hint="eastAsia" w:ascii="宋体" w:hAnsi="宋体" w:cs="Helvetica"/>
          <w:color w:val="auto"/>
          <w:sz w:val="24"/>
        </w:rPr>
        <w:t>投标人</w:t>
      </w:r>
      <w:r>
        <w:rPr>
          <w:rFonts w:ascii="宋体" w:hAnsi="宋体" w:cs="Helvetica"/>
          <w:color w:val="auto"/>
          <w:sz w:val="24"/>
        </w:rPr>
        <w:t>参加同一合同项下投标的，按一家</w:t>
      </w:r>
      <w:r>
        <w:rPr>
          <w:rFonts w:hint="eastAsia" w:ascii="宋体" w:hAnsi="宋体" w:cs="Helvetica"/>
          <w:color w:val="auto"/>
          <w:sz w:val="24"/>
        </w:rPr>
        <w:t>投标人</w:t>
      </w:r>
      <w:r>
        <w:rPr>
          <w:rFonts w:ascii="宋体" w:hAnsi="宋体" w:cs="Helvetica"/>
          <w:color w:val="auto"/>
          <w:sz w:val="24"/>
        </w:rPr>
        <w:t>计算，评审后得分最高的同品牌</w:t>
      </w:r>
      <w:r>
        <w:rPr>
          <w:rFonts w:hint="eastAsia" w:ascii="宋体" w:hAnsi="宋体" w:cs="Helvetica"/>
          <w:color w:val="auto"/>
          <w:sz w:val="24"/>
        </w:rPr>
        <w:t>投标人</w:t>
      </w:r>
      <w:r>
        <w:rPr>
          <w:rFonts w:ascii="宋体" w:hAnsi="宋体" w:cs="Helvetica"/>
          <w:color w:val="auto"/>
          <w:sz w:val="24"/>
        </w:rPr>
        <w:t>获得中标人推荐资格；评审得分相同的，由采购人或者采购人委托评标委员会按照招标文件规定的方式确定一个</w:t>
      </w:r>
      <w:r>
        <w:rPr>
          <w:rFonts w:hint="eastAsia" w:ascii="宋体" w:hAnsi="宋体" w:cs="Helvetica"/>
          <w:color w:val="auto"/>
          <w:sz w:val="24"/>
        </w:rPr>
        <w:t>投标人</w:t>
      </w:r>
      <w:r>
        <w:rPr>
          <w:rFonts w:ascii="宋体" w:hAnsi="宋体" w:cs="Helvetica"/>
          <w:color w:val="auto"/>
          <w:sz w:val="24"/>
        </w:rPr>
        <w:t>获得中标人推荐资格，招标文件未规定的采取随机抽取方式确定，其他同品牌</w:t>
      </w:r>
      <w:r>
        <w:rPr>
          <w:rFonts w:hint="eastAsia" w:ascii="宋体" w:hAnsi="宋体" w:cs="Helvetica"/>
          <w:color w:val="auto"/>
          <w:sz w:val="24"/>
        </w:rPr>
        <w:t>投标人</w:t>
      </w:r>
      <w:r>
        <w:rPr>
          <w:rFonts w:ascii="宋体" w:hAnsi="宋体" w:cs="Helvetica"/>
          <w:color w:val="auto"/>
          <w:sz w:val="24"/>
        </w:rPr>
        <w:t>不作为中标候选人。</w:t>
      </w:r>
    </w:p>
    <w:p>
      <w:pPr>
        <w:spacing w:line="560" w:lineRule="exact"/>
        <w:ind w:firstLine="480" w:firstLineChars="200"/>
        <w:jc w:val="left"/>
        <w:rPr>
          <w:rFonts w:ascii="宋体" w:hAnsi="宋体"/>
          <w:color w:val="auto"/>
          <w:sz w:val="24"/>
        </w:rPr>
      </w:pPr>
      <w:r>
        <w:rPr>
          <w:rFonts w:hint="eastAsia" w:ascii="宋体" w:hAnsi="宋体"/>
          <w:color w:val="auto"/>
          <w:sz w:val="24"/>
        </w:rPr>
        <w:t>22.5如</w:t>
      </w:r>
      <w:r>
        <w:rPr>
          <w:rFonts w:ascii="宋体" w:hAnsi="宋体"/>
          <w:color w:val="auto"/>
          <w:sz w:val="24"/>
        </w:rPr>
        <w:t>一个</w:t>
      </w:r>
      <w:r>
        <w:rPr>
          <w:rFonts w:hint="eastAsia" w:ascii="宋体" w:hAnsi="宋体"/>
          <w:color w:val="auto"/>
          <w:sz w:val="24"/>
        </w:rPr>
        <w:t>分包</w:t>
      </w:r>
      <w:r>
        <w:rPr>
          <w:rFonts w:ascii="宋体" w:hAnsi="宋体"/>
          <w:color w:val="auto"/>
          <w:sz w:val="24"/>
        </w:rPr>
        <w:t>内</w:t>
      </w:r>
      <w:r>
        <w:rPr>
          <w:rFonts w:hint="eastAsia" w:ascii="宋体" w:hAnsi="宋体"/>
          <w:color w:val="auto"/>
          <w:sz w:val="24"/>
        </w:rPr>
        <w:t>包含</w:t>
      </w:r>
      <w:r>
        <w:rPr>
          <w:rFonts w:ascii="宋体" w:hAnsi="宋体"/>
          <w:color w:val="auto"/>
          <w:sz w:val="24"/>
        </w:rPr>
        <w:t>多种产品的，</w:t>
      </w:r>
      <w:r>
        <w:rPr>
          <w:rFonts w:hint="eastAsia" w:ascii="宋体" w:hAnsi="宋体"/>
          <w:color w:val="auto"/>
          <w:sz w:val="24"/>
        </w:rPr>
        <w:t>采购人</w:t>
      </w:r>
      <w:r>
        <w:rPr>
          <w:rFonts w:ascii="宋体" w:hAnsi="宋体"/>
          <w:color w:val="auto"/>
          <w:sz w:val="24"/>
        </w:rPr>
        <w:t>或采购代理机构将在</w:t>
      </w:r>
      <w:r>
        <w:rPr>
          <w:rFonts w:hint="eastAsia" w:ascii="宋体" w:hAnsi="宋体"/>
          <w:color w:val="auto"/>
          <w:sz w:val="24"/>
          <w:u w:val="single"/>
        </w:rPr>
        <w:t>投标人须知资料表</w:t>
      </w:r>
      <w:r>
        <w:rPr>
          <w:rFonts w:hint="eastAsia" w:ascii="宋体" w:hAnsi="宋体"/>
          <w:color w:val="auto"/>
          <w:sz w:val="24"/>
        </w:rPr>
        <w:t>中载明</w:t>
      </w:r>
      <w:r>
        <w:rPr>
          <w:rFonts w:ascii="宋体" w:hAnsi="宋体"/>
          <w:color w:val="auto"/>
          <w:sz w:val="24"/>
        </w:rPr>
        <w:t>核心产品，</w:t>
      </w:r>
      <w:r>
        <w:rPr>
          <w:rFonts w:hint="eastAsia" w:ascii="宋体" w:hAnsi="宋体"/>
          <w:color w:val="auto"/>
          <w:sz w:val="24"/>
        </w:rPr>
        <w:t>多家投标人提供的核心产品品牌相同的，按第22</w:t>
      </w:r>
      <w:r>
        <w:rPr>
          <w:rFonts w:ascii="宋体" w:hAnsi="宋体"/>
          <w:color w:val="auto"/>
          <w:sz w:val="24"/>
        </w:rPr>
        <w:t>.4</w:t>
      </w:r>
      <w:r>
        <w:rPr>
          <w:rFonts w:hint="eastAsia" w:ascii="宋体" w:hAnsi="宋体"/>
          <w:color w:val="auto"/>
          <w:sz w:val="24"/>
        </w:rPr>
        <w:t>条规定处理。</w:t>
      </w:r>
    </w:p>
    <w:p>
      <w:pPr>
        <w:pStyle w:val="6"/>
        <w:spacing w:before="0" w:after="0" w:line="560" w:lineRule="exact"/>
        <w:ind w:firstLine="482" w:firstLineChars="200"/>
        <w:rPr>
          <w:rFonts w:hAnsi="宋体"/>
          <w:color w:val="auto"/>
        </w:rPr>
      </w:pPr>
      <w:bookmarkStart w:id="158" w:name="_Toc515647782"/>
      <w:bookmarkStart w:id="159" w:name="_Toc6364"/>
      <w:bookmarkStart w:id="160" w:name="_Toc19252"/>
      <w:bookmarkStart w:id="161" w:name="_Toc9469"/>
      <w:r>
        <w:rPr>
          <w:rFonts w:hint="eastAsia" w:hAnsi="宋体"/>
          <w:color w:val="auto"/>
        </w:rPr>
        <w:t>23.投标偏离</w:t>
      </w:r>
      <w:bookmarkEnd w:id="158"/>
      <w:bookmarkEnd w:id="159"/>
      <w:bookmarkEnd w:id="160"/>
      <w:bookmarkEnd w:id="161"/>
    </w:p>
    <w:p>
      <w:pPr>
        <w:spacing w:line="560" w:lineRule="exact"/>
        <w:ind w:firstLine="480" w:firstLineChars="200"/>
        <w:jc w:val="left"/>
        <w:rPr>
          <w:rFonts w:ascii="宋体" w:hAnsi="宋体"/>
          <w:color w:val="auto"/>
          <w:sz w:val="24"/>
        </w:rPr>
      </w:pPr>
      <w:r>
        <w:rPr>
          <w:rFonts w:hint="eastAsia" w:ascii="宋体" w:hAnsi="宋体"/>
          <w:color w:val="auto"/>
          <w:sz w:val="24"/>
        </w:rPr>
        <w:t>评标委员会可以接受投标文件中不构成实质性偏离的不正规或不一致。</w:t>
      </w:r>
    </w:p>
    <w:p>
      <w:pPr>
        <w:pStyle w:val="6"/>
        <w:spacing w:before="0" w:after="0" w:line="560" w:lineRule="exact"/>
        <w:ind w:firstLine="482" w:firstLineChars="200"/>
        <w:rPr>
          <w:rFonts w:hAnsi="宋体"/>
          <w:color w:val="auto"/>
        </w:rPr>
      </w:pPr>
      <w:bookmarkStart w:id="162" w:name="_Toc515647783"/>
      <w:bookmarkStart w:id="163" w:name="_Toc25937"/>
      <w:bookmarkStart w:id="164" w:name="_Toc4950"/>
      <w:bookmarkStart w:id="165" w:name="_Toc6092"/>
      <w:r>
        <w:rPr>
          <w:rFonts w:hint="eastAsia" w:hAnsi="宋体"/>
          <w:color w:val="auto"/>
        </w:rPr>
        <w:t>24.投标</w:t>
      </w:r>
      <w:bookmarkEnd w:id="162"/>
      <w:r>
        <w:rPr>
          <w:rFonts w:hint="eastAsia" w:hAnsi="宋体"/>
          <w:color w:val="auto"/>
        </w:rPr>
        <w:t>无效</w:t>
      </w:r>
      <w:bookmarkEnd w:id="163"/>
      <w:bookmarkEnd w:id="164"/>
      <w:bookmarkEnd w:id="165"/>
    </w:p>
    <w:p>
      <w:pPr>
        <w:spacing w:line="560" w:lineRule="exact"/>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4.</w:t>
      </w:r>
      <w:r>
        <w:rPr>
          <w:rFonts w:ascii="宋体" w:hAnsi="宋体"/>
          <w:color w:val="auto"/>
          <w:sz w:val="24"/>
        </w:rPr>
        <w:t>1</w:t>
      </w:r>
      <w:r>
        <w:rPr>
          <w:rFonts w:hint="eastAsia" w:ascii="宋体" w:hAnsi="宋体"/>
          <w:color w:val="auto"/>
          <w:sz w:val="24"/>
        </w:rPr>
        <w:t>在比较与评价之前，根据本须知的规定，评标委员会要审查每份投标文件是否实质上响应了招标文件的要求。投标人不得通过修正或撤销不符合要求的偏离从而使其投标成为实质上响应的投标。</w:t>
      </w:r>
    </w:p>
    <w:p>
      <w:pPr>
        <w:pStyle w:val="2"/>
        <w:spacing w:line="560" w:lineRule="exact"/>
        <w:ind w:firstLine="480" w:firstLineChars="200"/>
        <w:jc w:val="left"/>
        <w:rPr>
          <w:color w:val="auto"/>
          <w:szCs w:val="21"/>
        </w:rPr>
      </w:pPr>
      <w:r>
        <w:rPr>
          <w:rFonts w:hint="eastAsia"/>
          <w:color w:val="auto"/>
        </w:rPr>
        <w:t>评标委员会决定投标的响应性只根据招标</w:t>
      </w:r>
      <w:r>
        <w:rPr>
          <w:color w:val="auto"/>
        </w:rPr>
        <w:t>文件要求</w:t>
      </w:r>
      <w:r>
        <w:rPr>
          <w:rFonts w:hint="eastAsia"/>
          <w:color w:val="auto"/>
        </w:rPr>
        <w:t>、投标文件内容</w:t>
      </w:r>
      <w:r>
        <w:rPr>
          <w:color w:val="auto"/>
        </w:rPr>
        <w:t>。</w:t>
      </w:r>
    </w:p>
    <w:p>
      <w:pPr>
        <w:spacing w:line="560" w:lineRule="exact"/>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4.</w:t>
      </w:r>
      <w:r>
        <w:rPr>
          <w:rFonts w:ascii="宋体" w:hAnsi="宋体"/>
          <w:color w:val="auto"/>
          <w:sz w:val="24"/>
        </w:rPr>
        <w:t>2</w:t>
      </w:r>
      <w:r>
        <w:rPr>
          <w:rFonts w:hint="eastAsia" w:ascii="宋体" w:hAnsi="宋体"/>
          <w:color w:val="auto"/>
          <w:sz w:val="24"/>
        </w:rPr>
        <w:t>如发现下列情况之一的，其投标将被认定为</w:t>
      </w:r>
      <w:r>
        <w:rPr>
          <w:rFonts w:hint="eastAsia" w:ascii="宋体" w:hAnsi="宋体"/>
          <w:bCs/>
          <w:color w:val="auto"/>
          <w:sz w:val="24"/>
        </w:rPr>
        <w:t>投标无效</w:t>
      </w:r>
      <w:r>
        <w:rPr>
          <w:rFonts w:hint="eastAsia" w:ascii="宋体" w:hAnsi="宋体"/>
          <w:color w:val="auto"/>
          <w:sz w:val="24"/>
        </w:rPr>
        <w:t>：</w:t>
      </w:r>
    </w:p>
    <w:p>
      <w:pPr>
        <w:spacing w:line="560" w:lineRule="exact"/>
        <w:ind w:left="420" w:leftChars="200"/>
        <w:jc w:val="left"/>
        <w:rPr>
          <w:rFonts w:ascii="宋体" w:hAnsi="宋体"/>
          <w:color w:val="auto"/>
          <w:sz w:val="24"/>
        </w:rPr>
      </w:pPr>
      <w:r>
        <w:rPr>
          <w:rFonts w:hint="eastAsia" w:ascii="宋体" w:hAnsi="宋体"/>
          <w:color w:val="auto"/>
          <w:sz w:val="24"/>
        </w:rPr>
        <w:t>（1）</w:t>
      </w:r>
      <w:r>
        <w:rPr>
          <w:rFonts w:hint="eastAsia" w:cs="宋体"/>
          <w:color w:val="auto"/>
          <w:sz w:val="24"/>
        </w:rPr>
        <w:t>不具备《中华人民共和国政府采购法》第二十二条规定条件；</w:t>
      </w:r>
    </w:p>
    <w:p>
      <w:pPr>
        <w:spacing w:line="560" w:lineRule="exact"/>
        <w:ind w:left="420" w:leftChars="200"/>
        <w:jc w:val="left"/>
        <w:rPr>
          <w:rFonts w:ascii="宋体" w:hAnsi="宋体"/>
          <w:color w:val="auto"/>
          <w:sz w:val="24"/>
        </w:rPr>
      </w:pPr>
      <w:r>
        <w:rPr>
          <w:rFonts w:hint="eastAsia" w:ascii="宋体" w:hAnsi="宋体"/>
          <w:color w:val="auto"/>
          <w:sz w:val="24"/>
        </w:rPr>
        <w:t>（2）未按照招标文件规定要求签署、盖章的；</w:t>
      </w:r>
    </w:p>
    <w:p>
      <w:pPr>
        <w:spacing w:line="560" w:lineRule="exact"/>
        <w:ind w:left="420" w:leftChars="200"/>
        <w:jc w:val="left"/>
        <w:rPr>
          <w:rFonts w:ascii="宋体" w:hAnsi="宋体"/>
          <w:color w:val="auto"/>
          <w:sz w:val="24"/>
        </w:rPr>
      </w:pPr>
      <w:r>
        <w:rPr>
          <w:rFonts w:hint="eastAsia" w:ascii="宋体" w:hAnsi="宋体"/>
          <w:color w:val="auto"/>
          <w:sz w:val="24"/>
        </w:rPr>
        <w:t>（3）投标分项报价表未按要求填写；</w:t>
      </w:r>
    </w:p>
    <w:p>
      <w:pPr>
        <w:spacing w:line="560" w:lineRule="exact"/>
        <w:ind w:left="420" w:leftChars="200"/>
        <w:jc w:val="left"/>
        <w:rPr>
          <w:rFonts w:ascii="宋体" w:hAnsi="宋体"/>
          <w:color w:val="auto"/>
          <w:sz w:val="24"/>
        </w:rPr>
      </w:pPr>
      <w:r>
        <w:rPr>
          <w:rFonts w:hint="eastAsia" w:ascii="宋体" w:hAnsi="宋体"/>
          <w:color w:val="auto"/>
          <w:sz w:val="24"/>
        </w:rPr>
        <w:t>（4）未满足招标文件中商务</w:t>
      </w:r>
      <w:r>
        <w:rPr>
          <w:rFonts w:ascii="宋体" w:hAnsi="宋体"/>
          <w:color w:val="auto"/>
          <w:sz w:val="24"/>
        </w:rPr>
        <w:t>和</w:t>
      </w:r>
      <w:r>
        <w:rPr>
          <w:rFonts w:hint="eastAsia" w:ascii="宋体" w:hAnsi="宋体"/>
          <w:color w:val="auto"/>
          <w:sz w:val="24"/>
        </w:rPr>
        <w:t>技术</w:t>
      </w:r>
      <w:r>
        <w:rPr>
          <w:rFonts w:ascii="宋体" w:hAnsi="宋体"/>
          <w:color w:val="auto"/>
          <w:sz w:val="24"/>
        </w:rPr>
        <w:t>条款</w:t>
      </w:r>
      <w:r>
        <w:rPr>
          <w:rFonts w:hint="eastAsia" w:ascii="宋体" w:hAnsi="宋体"/>
          <w:color w:val="auto"/>
          <w:sz w:val="24"/>
        </w:rPr>
        <w:t>的实质性要求的；</w:t>
      </w:r>
    </w:p>
    <w:p>
      <w:pPr>
        <w:spacing w:line="560" w:lineRule="exact"/>
        <w:ind w:firstLine="480" w:firstLineChars="200"/>
        <w:jc w:val="left"/>
        <w:rPr>
          <w:rFonts w:ascii="宋体" w:hAnsi="宋体"/>
          <w:color w:val="auto"/>
          <w:sz w:val="24"/>
        </w:rPr>
      </w:pPr>
      <w:r>
        <w:rPr>
          <w:rFonts w:hint="eastAsia" w:ascii="宋体" w:hAnsi="宋体"/>
          <w:color w:val="auto"/>
          <w:sz w:val="24"/>
        </w:rPr>
        <w:t>（5）违反招标文件规定提供进口产品的；</w:t>
      </w:r>
    </w:p>
    <w:p>
      <w:pPr>
        <w:spacing w:line="560" w:lineRule="exact"/>
        <w:ind w:firstLine="480" w:firstLineChars="200"/>
        <w:jc w:val="left"/>
        <w:rPr>
          <w:rFonts w:ascii="宋体" w:hAnsi="宋体"/>
          <w:color w:val="auto"/>
          <w:sz w:val="24"/>
        </w:rPr>
      </w:pPr>
      <w:r>
        <w:rPr>
          <w:rFonts w:hint="eastAsia" w:ascii="宋体" w:hAnsi="宋体"/>
          <w:color w:val="auto"/>
          <w:sz w:val="24"/>
        </w:rPr>
        <w:t>（6）未按招标文件规定提供政府强制采购节能产品证明材料的；</w:t>
      </w:r>
    </w:p>
    <w:p>
      <w:pPr>
        <w:spacing w:line="560" w:lineRule="exact"/>
        <w:ind w:firstLine="480" w:firstLineChars="200"/>
        <w:jc w:val="left"/>
        <w:rPr>
          <w:rFonts w:ascii="宋体" w:hAnsi="宋体"/>
          <w:color w:val="auto"/>
          <w:sz w:val="24"/>
        </w:rPr>
      </w:pPr>
      <w:r>
        <w:rPr>
          <w:rFonts w:hint="eastAsia" w:ascii="宋体" w:hAnsi="宋体"/>
          <w:color w:val="auto"/>
          <w:sz w:val="24"/>
        </w:rPr>
        <w:t>（7）报价超过招标文件中规定的项目预算或最高限价的、拒绝报价、报价不确定、无报价或</w:t>
      </w:r>
      <w:r>
        <w:rPr>
          <w:rFonts w:hint="eastAsia" w:cs="宋体"/>
          <w:color w:val="auto"/>
          <w:sz w:val="24"/>
          <w:lang w:val="zh-CN"/>
        </w:rPr>
        <w:t>未按招标文件要求报价的</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（8）投标有效期不足的；</w:t>
      </w:r>
    </w:p>
    <w:p>
      <w:pPr>
        <w:spacing w:line="560" w:lineRule="exact"/>
        <w:ind w:firstLine="480" w:firstLineChars="200"/>
        <w:jc w:val="left"/>
        <w:rPr>
          <w:rFonts w:ascii="宋体" w:hAnsi="宋体"/>
          <w:color w:val="auto"/>
          <w:sz w:val="24"/>
        </w:rPr>
      </w:pPr>
      <w:r>
        <w:rPr>
          <w:rFonts w:hint="eastAsia" w:ascii="宋体" w:hAnsi="宋体"/>
          <w:color w:val="auto"/>
          <w:sz w:val="24"/>
        </w:rPr>
        <w:t>（9）联合体投标文件未附联合体投标协议书的；</w:t>
      </w:r>
    </w:p>
    <w:p>
      <w:pPr>
        <w:spacing w:line="560" w:lineRule="exact"/>
        <w:ind w:firstLine="480" w:firstLineChars="200"/>
        <w:jc w:val="left"/>
        <w:rPr>
          <w:rFonts w:ascii="宋体" w:hAnsi="宋体"/>
          <w:color w:val="auto"/>
          <w:sz w:val="24"/>
        </w:rPr>
      </w:pPr>
      <w:r>
        <w:rPr>
          <w:rFonts w:hint="eastAsia" w:ascii="宋体" w:hAnsi="宋体"/>
          <w:color w:val="auto"/>
          <w:sz w:val="24"/>
        </w:rPr>
        <w:t>（10）不符合招标文件中有关分包规定的；</w:t>
      </w:r>
    </w:p>
    <w:p>
      <w:pPr>
        <w:spacing w:line="560" w:lineRule="exact"/>
        <w:ind w:firstLine="480" w:firstLineChars="200"/>
        <w:jc w:val="left"/>
        <w:rPr>
          <w:rFonts w:ascii="宋体" w:hAnsi="宋体"/>
          <w:color w:val="auto"/>
          <w:sz w:val="24"/>
        </w:rPr>
      </w:pPr>
      <w:r>
        <w:rPr>
          <w:rFonts w:hint="eastAsia" w:ascii="宋体" w:hAnsi="宋体"/>
          <w:color w:val="auto"/>
          <w:sz w:val="24"/>
        </w:rPr>
        <w:t>（11）属于</w:t>
      </w:r>
      <w:r>
        <w:rPr>
          <w:rFonts w:ascii="宋体" w:hAnsi="宋体"/>
          <w:color w:val="auto"/>
          <w:sz w:val="24"/>
        </w:rPr>
        <w:t>串通投标</w:t>
      </w:r>
      <w:r>
        <w:rPr>
          <w:rFonts w:hint="eastAsia" w:ascii="宋体" w:hAnsi="宋体"/>
          <w:color w:val="auto"/>
          <w:sz w:val="24"/>
        </w:rPr>
        <w:t>，</w:t>
      </w:r>
      <w:r>
        <w:rPr>
          <w:rFonts w:ascii="宋体" w:hAnsi="宋体"/>
          <w:color w:val="auto"/>
          <w:sz w:val="24"/>
        </w:rPr>
        <w:t>或者</w:t>
      </w:r>
      <w:r>
        <w:rPr>
          <w:rFonts w:hint="eastAsia" w:ascii="宋体" w:hAnsi="宋体"/>
          <w:color w:val="auto"/>
          <w:sz w:val="24"/>
        </w:rPr>
        <w:t>依法被视为</w:t>
      </w:r>
      <w:r>
        <w:rPr>
          <w:rFonts w:ascii="宋体" w:hAnsi="宋体"/>
          <w:color w:val="auto"/>
          <w:sz w:val="24"/>
        </w:rPr>
        <w:t>串通投标</w:t>
      </w:r>
      <w:r>
        <w:rPr>
          <w:rFonts w:hint="eastAsia" w:ascii="宋体" w:hAnsi="宋体"/>
          <w:color w:val="auto"/>
          <w:sz w:val="24"/>
        </w:rPr>
        <w:t>；</w:t>
      </w:r>
    </w:p>
    <w:p>
      <w:pPr>
        <w:spacing w:line="560" w:lineRule="exact"/>
        <w:ind w:firstLine="480" w:firstLineChars="200"/>
        <w:jc w:val="left"/>
        <w:rPr>
          <w:rFonts w:ascii="宋体" w:hAnsi="宋体"/>
          <w:color w:val="auto"/>
          <w:sz w:val="24"/>
        </w:rPr>
      </w:pPr>
      <w:r>
        <w:rPr>
          <w:rFonts w:hint="eastAsia" w:ascii="宋体" w:hAnsi="宋体"/>
          <w:color w:val="auto"/>
          <w:sz w:val="24"/>
        </w:rPr>
        <w:t>（12）评标委员会认为投标人的报价明显低于其他通过符合性审查投标人的报价，有可能影响服务质量或者不能诚信履约的，要求投标人在规定的时间内提供书面说明，但该投标人未提交相关证明材料以证明其报价合理性的；</w:t>
      </w:r>
    </w:p>
    <w:p>
      <w:pPr>
        <w:spacing w:line="560" w:lineRule="exact"/>
        <w:ind w:firstLine="480" w:firstLineChars="200"/>
        <w:jc w:val="left"/>
        <w:rPr>
          <w:rFonts w:ascii="宋体" w:hAnsi="宋体"/>
          <w:color w:val="auto"/>
          <w:sz w:val="24"/>
        </w:rPr>
      </w:pPr>
      <w:r>
        <w:rPr>
          <w:rFonts w:hint="eastAsia" w:ascii="宋体" w:hAnsi="宋体"/>
          <w:color w:val="auto"/>
          <w:sz w:val="24"/>
        </w:rPr>
        <w:t>（13）投标文件含有采购人不能接受的附加条件的；</w:t>
      </w:r>
    </w:p>
    <w:p>
      <w:pPr>
        <w:spacing w:line="560" w:lineRule="exact"/>
        <w:ind w:firstLine="480" w:firstLineChars="200"/>
        <w:jc w:val="left"/>
        <w:rPr>
          <w:rFonts w:ascii="宋体" w:hAnsi="宋体"/>
          <w:color w:val="auto"/>
          <w:sz w:val="24"/>
        </w:rPr>
      </w:pPr>
      <w:r>
        <w:rPr>
          <w:rFonts w:hint="eastAsia" w:ascii="宋体" w:hAnsi="宋体"/>
          <w:color w:val="auto"/>
          <w:sz w:val="24"/>
        </w:rPr>
        <w:t>（14）不具备招标文件中规定的资格要求的；</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（15）投标文件未完全满足招标文件中带有“★”号的条款或指标，或超过招标文件规定的允许出现偏差的最大范围、幅度和最高项数；</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（16）投标文件提供虚假材料；</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（17）对采购人、采购代理机构、评审委员会及其他工作人员施加影响，有碍公平、公正；</w:t>
      </w:r>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（18）投标人递交的电子投标文件均无法满足正常开标、评标使用功能的；</w:t>
      </w:r>
    </w:p>
    <w:p>
      <w:pPr>
        <w:spacing w:line="560" w:lineRule="exact"/>
        <w:ind w:firstLine="480" w:firstLineChars="200"/>
        <w:jc w:val="left"/>
        <w:rPr>
          <w:rFonts w:ascii="宋体" w:hAnsi="宋体" w:cs="宋体"/>
          <w:color w:val="auto"/>
          <w:sz w:val="24"/>
          <w:lang w:val="zh-CN"/>
        </w:rPr>
      </w:pPr>
      <w:r>
        <w:rPr>
          <w:rFonts w:hint="eastAsia" w:ascii="宋体" w:hAnsi="宋体" w:cs="宋体"/>
          <w:color w:val="auto"/>
          <w:sz w:val="24"/>
        </w:rPr>
        <w:t>（19）</w:t>
      </w:r>
      <w:r>
        <w:rPr>
          <w:rFonts w:hint="eastAsia" w:ascii="宋体" w:hAnsi="宋体" w:cs="宋体"/>
          <w:color w:val="auto"/>
          <w:sz w:val="24"/>
          <w:lang w:val="zh-CN"/>
        </w:rPr>
        <w:t>由于投标人的自身原因，（包括但不限于以下情况：忘记 CA 锁密码、CA 锁过期、上传投标文件后更新 CA 锁），在规定时间内解密不成功的；</w:t>
      </w:r>
    </w:p>
    <w:p>
      <w:pPr>
        <w:spacing w:line="56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20</w:t>
      </w:r>
      <w:r>
        <w:rPr>
          <w:rFonts w:hint="eastAsia" w:ascii="宋体" w:hAnsi="宋体" w:cs="宋体"/>
          <w:color w:val="auto"/>
          <w:sz w:val="24"/>
          <w:lang w:val="zh-CN"/>
        </w:rPr>
        <w:t>）不同投标人的投标文件存在非正常一致的；</w:t>
      </w:r>
    </w:p>
    <w:p>
      <w:pPr>
        <w:spacing w:line="56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21</w:t>
      </w:r>
      <w:r>
        <w:rPr>
          <w:rFonts w:hint="eastAsia" w:ascii="宋体" w:hAnsi="宋体" w:cs="宋体"/>
          <w:color w:val="auto"/>
          <w:sz w:val="24"/>
          <w:lang w:val="zh-CN"/>
        </w:rPr>
        <w:t>）不同投标人的投标文件由同一单位或者同一个人编制，电子投标文件的文件制作机器码或者文件创建标识码一致的；</w:t>
      </w:r>
    </w:p>
    <w:p>
      <w:pPr>
        <w:spacing w:line="56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（2</w:t>
      </w:r>
      <w:r>
        <w:rPr>
          <w:rFonts w:hint="eastAsia" w:ascii="宋体" w:hAnsi="宋体" w:cs="宋体"/>
          <w:color w:val="auto"/>
          <w:sz w:val="24"/>
        </w:rPr>
        <w:t>2</w:t>
      </w:r>
      <w:r>
        <w:rPr>
          <w:rFonts w:hint="eastAsia" w:ascii="宋体" w:hAnsi="宋体" w:cs="宋体"/>
          <w:color w:val="auto"/>
          <w:sz w:val="24"/>
          <w:lang w:val="zh-CN"/>
        </w:rPr>
        <w:t>）上传电子投标文件的IP地址相同，经评审委员会认定否决其投标的；</w:t>
      </w:r>
    </w:p>
    <w:p>
      <w:pPr>
        <w:spacing w:line="560" w:lineRule="exact"/>
        <w:ind w:firstLine="480" w:firstLineChars="200"/>
        <w:jc w:val="left"/>
        <w:rPr>
          <w:rFonts w:ascii="宋体" w:hAnsi="宋体" w:cs="宋体"/>
          <w:color w:val="auto"/>
          <w:sz w:val="24"/>
          <w:lang w:val="zh-CN"/>
        </w:rPr>
      </w:pPr>
      <w:r>
        <w:rPr>
          <w:rFonts w:hint="eastAsia" w:ascii="宋体" w:hAnsi="宋体" w:cs="宋体"/>
          <w:color w:val="auto"/>
          <w:sz w:val="24"/>
        </w:rPr>
        <w:t>（23）对招标文件中的技术要求整体复制粘贴经评标委员会认定与所提供货物不符合的；</w:t>
      </w:r>
    </w:p>
    <w:p>
      <w:pPr>
        <w:spacing w:line="56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24</w:t>
      </w:r>
      <w:r>
        <w:rPr>
          <w:rFonts w:hint="eastAsia" w:ascii="宋体" w:hAnsi="宋体" w:cs="宋体"/>
          <w:color w:val="auto"/>
          <w:sz w:val="24"/>
          <w:lang w:val="zh-CN"/>
        </w:rPr>
        <w:t>）属于招标文件规定的其他投标无效情形；</w:t>
      </w:r>
    </w:p>
    <w:p>
      <w:pPr>
        <w:spacing w:line="560" w:lineRule="exact"/>
        <w:ind w:firstLine="480" w:firstLineChars="200"/>
        <w:jc w:val="left"/>
        <w:rPr>
          <w:rFonts w:ascii="宋体" w:hAnsi="宋体"/>
          <w:color w:val="auto"/>
          <w:sz w:val="24"/>
        </w:rPr>
      </w:pPr>
      <w:r>
        <w:rPr>
          <w:rFonts w:hint="eastAsia" w:ascii="宋体" w:hAnsi="宋体"/>
          <w:color w:val="auto"/>
          <w:sz w:val="24"/>
        </w:rPr>
        <w:t>（25）不符合法律法规和招标文件规定的其他实质性要求。</w:t>
      </w:r>
    </w:p>
    <w:p>
      <w:pPr>
        <w:pStyle w:val="6"/>
        <w:spacing w:before="0" w:after="0" w:line="560" w:lineRule="exact"/>
        <w:ind w:firstLine="482" w:firstLineChars="200"/>
        <w:rPr>
          <w:rFonts w:hAnsi="宋体"/>
          <w:color w:val="auto"/>
        </w:rPr>
      </w:pPr>
      <w:bookmarkStart w:id="166" w:name="_Toc13652"/>
      <w:bookmarkStart w:id="167" w:name="_Toc515647784"/>
      <w:bookmarkStart w:id="168" w:name="_Toc22941"/>
      <w:bookmarkStart w:id="169" w:name="_Toc28303"/>
      <w:r>
        <w:rPr>
          <w:rFonts w:hint="eastAsia" w:hAnsi="宋体"/>
          <w:color w:val="auto"/>
        </w:rPr>
        <w:t>25.</w:t>
      </w:r>
      <w:bookmarkEnd w:id="157"/>
      <w:bookmarkEnd w:id="166"/>
      <w:bookmarkEnd w:id="167"/>
      <w:bookmarkEnd w:id="168"/>
      <w:r>
        <w:rPr>
          <w:rFonts w:hint="eastAsia" w:hAnsi="宋体"/>
          <w:color w:val="auto"/>
        </w:rPr>
        <w:t>比较和评价</w:t>
      </w:r>
      <w:bookmarkEnd w:id="169"/>
    </w:p>
    <w:p>
      <w:pPr>
        <w:spacing w:line="560" w:lineRule="exact"/>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5.1经符合性审查合格的投标文件，评标委员会将根据招标文件确定的评标方法和标准，对其技术部分和商务部分作进一步的比较和评价。</w:t>
      </w:r>
    </w:p>
    <w:p>
      <w:pPr>
        <w:spacing w:line="560" w:lineRule="exact"/>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5.2评标严格按照招标文件的要求和条件进行。评审办法详见</w:t>
      </w:r>
      <w:r>
        <w:rPr>
          <w:rFonts w:hint="eastAsia" w:ascii="宋体" w:hAnsi="宋体"/>
          <w:color w:val="auto"/>
          <w:sz w:val="24"/>
          <w:u w:val="single"/>
        </w:rPr>
        <w:t>投标人须知资料表</w:t>
      </w:r>
      <w:r>
        <w:rPr>
          <w:rFonts w:hint="eastAsia" w:ascii="宋体" w:hAnsi="宋体"/>
          <w:color w:val="auto"/>
          <w:sz w:val="24"/>
        </w:rPr>
        <w:t>，详细评标标准见招标文件第四章。</w:t>
      </w:r>
    </w:p>
    <w:p>
      <w:pPr>
        <w:pStyle w:val="11"/>
        <w:spacing w:line="560" w:lineRule="exact"/>
        <w:ind w:firstLine="480" w:firstLineChars="200"/>
        <w:jc w:val="left"/>
        <w:rPr>
          <w:rFonts w:hAnsi="宋体"/>
          <w:color w:val="auto"/>
          <w:sz w:val="24"/>
          <w:szCs w:val="24"/>
        </w:rPr>
      </w:pPr>
      <w:r>
        <w:rPr>
          <w:rFonts w:hAnsi="宋体"/>
          <w:color w:val="auto"/>
          <w:sz w:val="24"/>
          <w:szCs w:val="24"/>
        </w:rPr>
        <w:t>2</w:t>
      </w:r>
      <w:r>
        <w:rPr>
          <w:rFonts w:hint="eastAsia" w:hAnsi="宋体"/>
          <w:color w:val="auto"/>
          <w:sz w:val="24"/>
          <w:szCs w:val="24"/>
        </w:rPr>
        <w:t>5.3根据《政府采购促进中小企业发展管理办法》（财库﹝2020﹞46号）、《</w:t>
      </w:r>
      <w:r>
        <w:rPr>
          <w:rFonts w:hAnsi="宋体"/>
          <w:color w:val="auto"/>
          <w:sz w:val="24"/>
          <w:szCs w:val="24"/>
        </w:rPr>
        <w:t>财政部司法部关于政府采购支持监狱企业发展有关问题的通知</w:t>
      </w:r>
      <w:r>
        <w:rPr>
          <w:rFonts w:hint="eastAsia" w:hAnsi="宋体"/>
          <w:color w:val="auto"/>
          <w:sz w:val="24"/>
          <w:szCs w:val="24"/>
        </w:rPr>
        <w:t>》（财库〔2014〕68号）和《三部门联合发布关于促进残疾人就业政府采购政策的通知》（</w:t>
      </w:r>
      <w:bookmarkStart w:id="170" w:name="sendNo"/>
      <w:r>
        <w:rPr>
          <w:rFonts w:hint="eastAsia" w:hAnsi="宋体"/>
          <w:bCs/>
          <w:color w:val="auto"/>
          <w:sz w:val="24"/>
          <w:szCs w:val="24"/>
        </w:rPr>
        <w:t>财库〔</w:t>
      </w:r>
      <w:bookmarkEnd w:id="170"/>
      <w:r>
        <w:rPr>
          <w:rFonts w:hint="eastAsia" w:hAnsi="宋体"/>
          <w:bCs/>
          <w:color w:val="auto"/>
          <w:sz w:val="24"/>
          <w:szCs w:val="24"/>
        </w:rPr>
        <w:t>2017〕141号</w:t>
      </w:r>
      <w:r>
        <w:rPr>
          <w:rFonts w:hint="eastAsia" w:hAnsi="宋体"/>
          <w:color w:val="auto"/>
          <w:sz w:val="24"/>
          <w:szCs w:val="24"/>
        </w:rPr>
        <w:t>）的规定，对满足价格扣除条件且在投标文件中提交了《中小企业声明函》或省级以上监狱管理局、戒毒管理局（含新疆生产建设兵团）出具的属于监狱企业的证明文件的投标人，其投标报价扣除</w:t>
      </w:r>
      <w:r>
        <w:rPr>
          <w:rFonts w:hint="eastAsia" w:hAnsi="宋体"/>
          <w:color w:val="auto"/>
          <w:sz w:val="24"/>
          <w:szCs w:val="24"/>
          <w:u w:val="single"/>
          <w:lang w:val="en-US" w:eastAsia="zh-CN"/>
        </w:rPr>
        <w:t>10</w:t>
      </w:r>
      <w:r>
        <w:rPr>
          <w:rFonts w:hint="eastAsia" w:hAnsi="宋体"/>
          <w:color w:val="auto"/>
          <w:sz w:val="24"/>
          <w:szCs w:val="24"/>
          <w:u w:val="single"/>
        </w:rPr>
        <w:t>%</w:t>
      </w:r>
      <w:r>
        <w:rPr>
          <w:rFonts w:hint="eastAsia" w:hAnsi="宋体"/>
          <w:color w:val="auto"/>
          <w:sz w:val="24"/>
          <w:szCs w:val="24"/>
        </w:rPr>
        <w:t>后参与评审,对于同时属于小微企业、监狱企业或残疾人福利性单位的，不重复进行投标报价扣除。具体办法及比例详见招标文件第4章。</w:t>
      </w:r>
    </w:p>
    <w:p>
      <w:pPr>
        <w:pStyle w:val="11"/>
        <w:spacing w:line="560" w:lineRule="exact"/>
        <w:ind w:firstLine="480" w:firstLineChars="200"/>
        <w:jc w:val="left"/>
        <w:rPr>
          <w:rFonts w:hAnsi="宋体"/>
          <w:color w:val="auto"/>
          <w:sz w:val="24"/>
          <w:szCs w:val="24"/>
        </w:rPr>
      </w:pPr>
      <w:r>
        <w:rPr>
          <w:rFonts w:hint="eastAsia" w:hAnsi="宋体"/>
          <w:color w:val="auto"/>
          <w:sz w:val="24"/>
          <w:szCs w:val="24"/>
        </w:rPr>
        <w:t>25.4大中型企业与小微企业组成联合体或者大中型企业向一家或者多家小微企业分包的采购项目，对于联合协议或者分包意向协议约定小微企业的合同份额占到合同总金额 30%以上的，应当对联合体或者大中型企业的报价给予</w:t>
      </w:r>
      <w:r>
        <w:rPr>
          <w:rFonts w:hint="eastAsia" w:hAnsi="宋体"/>
          <w:color w:val="auto"/>
          <w:sz w:val="24"/>
          <w:szCs w:val="24"/>
          <w:u w:val="single"/>
          <w:lang w:val="en-US" w:eastAsia="zh-CN"/>
        </w:rPr>
        <w:t>4</w:t>
      </w:r>
      <w:r>
        <w:rPr>
          <w:rFonts w:hint="eastAsia" w:hAnsi="宋体"/>
          <w:color w:val="auto"/>
          <w:sz w:val="24"/>
          <w:szCs w:val="24"/>
          <w:u w:val="single"/>
        </w:rPr>
        <w:t>%</w:t>
      </w:r>
      <w:r>
        <w:rPr>
          <w:rFonts w:hint="eastAsia" w:hAnsi="宋体"/>
          <w:color w:val="auto"/>
          <w:sz w:val="24"/>
          <w:szCs w:val="24"/>
        </w:rPr>
        <w:t>的扣除，用扣除后的价格参加评审。联合体各方均为小型、微型企业和监狱企业的，联合体视同为小型、微型企业和监狱企业。</w:t>
      </w:r>
    </w:p>
    <w:p>
      <w:pPr>
        <w:pStyle w:val="11"/>
        <w:spacing w:line="560" w:lineRule="exact"/>
        <w:ind w:firstLine="480" w:firstLineChars="200"/>
        <w:jc w:val="left"/>
        <w:rPr>
          <w:rFonts w:hAnsi="宋体" w:cs="宋体"/>
          <w:color w:val="auto"/>
          <w:sz w:val="24"/>
          <w:szCs w:val="24"/>
        </w:rPr>
      </w:pPr>
      <w:r>
        <w:rPr>
          <w:rFonts w:hint="eastAsia" w:hAnsi="宋体" w:cs="宋体"/>
          <w:color w:val="auto"/>
          <w:sz w:val="24"/>
          <w:szCs w:val="24"/>
        </w:rPr>
        <w:t>2</w:t>
      </w:r>
      <w:bookmarkStart w:id="171" w:name="_Toc520356168"/>
      <w:bookmarkStart w:id="172" w:name="_Toc515647785"/>
      <w:bookmarkStart w:id="173" w:name="_Toc20227"/>
      <w:bookmarkStart w:id="174" w:name="_Toc9378"/>
      <w:r>
        <w:rPr>
          <w:rFonts w:hint="eastAsia" w:hAnsi="宋体" w:cs="宋体"/>
          <w:color w:val="auto"/>
          <w:sz w:val="24"/>
          <w:szCs w:val="24"/>
        </w:rPr>
        <w:t>5.5</w:t>
      </w:r>
      <w:r>
        <w:rPr>
          <w:rFonts w:hint="eastAsia" w:hAnsi="宋体" w:cs="宋体"/>
          <w:color w:val="auto"/>
          <w:sz w:val="24"/>
          <w:szCs w:val="24"/>
          <w:lang w:val="zh-CN"/>
        </w:rPr>
        <w:t>投标人所投产品如被列入财政部与国家主管部门颁发的节能产品</w:t>
      </w:r>
      <w:r>
        <w:rPr>
          <w:rFonts w:hint="eastAsia" w:hAnsi="宋体" w:cs="宋体"/>
          <w:color w:val="auto"/>
          <w:sz w:val="24"/>
          <w:szCs w:val="24"/>
        </w:rPr>
        <w:t>政府采购品目清单</w:t>
      </w:r>
      <w:r>
        <w:rPr>
          <w:rFonts w:hint="eastAsia" w:hAnsi="宋体" w:cs="宋体"/>
          <w:color w:val="auto"/>
          <w:sz w:val="24"/>
          <w:szCs w:val="24"/>
          <w:lang w:val="zh-CN"/>
        </w:rPr>
        <w:t>或环境标志产品</w:t>
      </w:r>
      <w:r>
        <w:rPr>
          <w:rFonts w:hint="eastAsia" w:hAnsi="宋体" w:cs="宋体"/>
          <w:color w:val="auto"/>
          <w:sz w:val="24"/>
          <w:szCs w:val="24"/>
        </w:rPr>
        <w:t>政府采购品目清单的，应当</w:t>
      </w:r>
      <w:r>
        <w:rPr>
          <w:rFonts w:hint="eastAsia" w:hAnsi="宋体" w:cs="宋体"/>
          <w:color w:val="auto"/>
          <w:sz w:val="24"/>
          <w:szCs w:val="24"/>
          <w:lang w:val="zh-CN"/>
        </w:rPr>
        <w:t>提供</w:t>
      </w:r>
      <w:r>
        <w:rPr>
          <w:rFonts w:hint="eastAsia" w:hAnsi="宋体" w:cs="宋体"/>
          <w:color w:val="auto"/>
          <w:sz w:val="24"/>
          <w:szCs w:val="24"/>
        </w:rPr>
        <w:t>国家确定的认证机构出具的、处于有效期之内的</w:t>
      </w:r>
      <w:r>
        <w:rPr>
          <w:rFonts w:hint="eastAsia" w:hAnsi="宋体" w:cs="宋体"/>
          <w:color w:val="auto"/>
          <w:sz w:val="24"/>
          <w:szCs w:val="24"/>
          <w:lang w:val="zh-CN"/>
        </w:rPr>
        <w:t>产品认证证书或提供加盖投标人公章的节能产品认证结果信息发布平台或中国政府采购网</w:t>
      </w:r>
      <w:r>
        <w:rPr>
          <w:rFonts w:hint="eastAsia" w:hAnsi="宋体" w:cs="宋体"/>
          <w:color w:val="auto"/>
          <w:sz w:val="24"/>
          <w:szCs w:val="24"/>
        </w:rPr>
        <w:t>（www.ccgp.gov.cn）</w:t>
      </w:r>
      <w:r>
        <w:rPr>
          <w:rFonts w:hint="eastAsia" w:hAnsi="宋体" w:cs="宋体"/>
          <w:color w:val="auto"/>
          <w:sz w:val="24"/>
          <w:szCs w:val="24"/>
          <w:lang w:val="zh-CN"/>
        </w:rPr>
        <w:t>产品网站查询截图</w:t>
      </w:r>
      <w:r>
        <w:rPr>
          <w:rFonts w:hint="eastAsia" w:hAnsi="宋体" w:cs="宋体"/>
          <w:color w:val="auto"/>
          <w:sz w:val="24"/>
          <w:szCs w:val="24"/>
        </w:rPr>
        <w:t>，</w:t>
      </w:r>
      <w:r>
        <w:rPr>
          <w:rFonts w:hint="eastAsia" w:hAnsi="宋体" w:cs="宋体"/>
          <w:color w:val="auto"/>
          <w:sz w:val="24"/>
          <w:szCs w:val="24"/>
          <w:lang w:val="zh-CN"/>
        </w:rPr>
        <w:t>在评标时给予认证产品</w:t>
      </w:r>
      <w:r>
        <w:rPr>
          <w:rFonts w:hint="eastAsia" w:hAnsi="宋体" w:cs="宋体"/>
          <w:color w:val="auto"/>
          <w:sz w:val="24"/>
          <w:szCs w:val="24"/>
          <w:u w:val="single"/>
        </w:rPr>
        <w:t>5%</w:t>
      </w:r>
      <w:r>
        <w:rPr>
          <w:rFonts w:hint="eastAsia" w:hAnsi="宋体" w:cs="宋体"/>
          <w:color w:val="auto"/>
          <w:sz w:val="24"/>
          <w:szCs w:val="24"/>
          <w:lang w:val="zh-CN"/>
        </w:rPr>
        <w:t>的评审价格扣除优惠或者给予不超过</w:t>
      </w:r>
      <w:r>
        <w:rPr>
          <w:rFonts w:hint="eastAsia" w:hAnsi="宋体" w:cs="宋体"/>
          <w:color w:val="auto"/>
          <w:sz w:val="24"/>
          <w:szCs w:val="24"/>
          <w:u w:val="single"/>
        </w:rPr>
        <w:t>5分</w:t>
      </w:r>
      <w:r>
        <w:rPr>
          <w:rFonts w:hint="eastAsia" w:hAnsi="宋体" w:cs="宋体"/>
          <w:color w:val="auto"/>
          <w:sz w:val="24"/>
          <w:szCs w:val="24"/>
          <w:lang w:val="zh-CN"/>
        </w:rPr>
        <w:t>的评审加分</w:t>
      </w:r>
      <w:r>
        <w:rPr>
          <w:rFonts w:hint="eastAsia" w:hAnsi="宋体" w:cs="宋体"/>
          <w:color w:val="auto"/>
          <w:sz w:val="24"/>
          <w:szCs w:val="24"/>
        </w:rPr>
        <w:t>，</w:t>
      </w:r>
      <w:r>
        <w:rPr>
          <w:rFonts w:hint="eastAsia" w:hAnsi="宋体" w:cs="宋体"/>
          <w:color w:val="auto"/>
          <w:sz w:val="24"/>
          <w:szCs w:val="24"/>
          <w:lang w:val="zh-CN"/>
        </w:rPr>
        <w:t>同等条件下</w:t>
      </w:r>
      <w:r>
        <w:rPr>
          <w:rFonts w:hint="eastAsia" w:hAnsi="宋体" w:cs="宋体"/>
          <w:color w:val="auto"/>
          <w:sz w:val="24"/>
          <w:szCs w:val="24"/>
        </w:rPr>
        <w:t>，</w:t>
      </w:r>
      <w:r>
        <w:rPr>
          <w:rFonts w:hint="eastAsia" w:hAnsi="宋体" w:cs="宋体"/>
          <w:color w:val="auto"/>
          <w:sz w:val="24"/>
          <w:szCs w:val="24"/>
          <w:lang w:val="zh-CN"/>
        </w:rPr>
        <w:t>优先采购认证产品。</w:t>
      </w:r>
    </w:p>
    <w:p>
      <w:pPr>
        <w:pStyle w:val="11"/>
        <w:spacing w:line="560" w:lineRule="exact"/>
        <w:ind w:firstLine="480" w:firstLineChars="200"/>
        <w:jc w:val="left"/>
        <w:rPr>
          <w:rFonts w:hAnsi="宋体" w:cs="宋体"/>
          <w:color w:val="auto"/>
          <w:sz w:val="24"/>
          <w:szCs w:val="24"/>
        </w:rPr>
      </w:pPr>
      <w:r>
        <w:rPr>
          <w:rFonts w:hint="eastAsia" w:hAnsi="宋体" w:cs="宋体"/>
          <w:bCs/>
          <w:color w:val="auto"/>
          <w:sz w:val="24"/>
          <w:szCs w:val="24"/>
        </w:rPr>
        <w:t>注：</w:t>
      </w:r>
      <w:r>
        <w:rPr>
          <w:rFonts w:hint="eastAsia" w:hAnsi="宋体" w:cs="宋体"/>
          <w:color w:val="auto"/>
          <w:sz w:val="24"/>
        </w:rPr>
        <w:t>本项以供应商提供的加盖供应商公章的①“节能、环境标志产品投标报价明细表”②最新发布的“节能、环境标志产品政府采购品目清单”，③国家确定的认证机构出具的、处于有效期之内的节能产品、环境标志产品认证证书，④相关认证信息网页截图为准，未在投标文件中提供上述证明资料原件扫描件的不给予加分。供应商所填写的内容必须真实、可靠，如有虚假或隐瞒，一经查实将按有关规定严肃处理。</w:t>
      </w:r>
      <w:r>
        <w:rPr>
          <w:rFonts w:hint="eastAsia" w:hAnsi="宋体" w:cs="宋体"/>
          <w:bCs/>
          <w:color w:val="auto"/>
          <w:sz w:val="24"/>
          <w:szCs w:val="24"/>
        </w:rPr>
        <w:t xml:space="preserve"> </w:t>
      </w:r>
      <w:r>
        <w:rPr>
          <w:rFonts w:hint="eastAsia" w:hAnsi="宋体" w:cs="宋体"/>
          <w:color w:val="auto"/>
          <w:sz w:val="24"/>
          <w:szCs w:val="24"/>
          <w:lang w:val="zh-CN"/>
        </w:rPr>
        <w:t>具体办法及比例详见招标文件第</w:t>
      </w:r>
      <w:r>
        <w:rPr>
          <w:rFonts w:hint="eastAsia" w:hAnsi="宋体" w:cs="宋体"/>
          <w:color w:val="auto"/>
          <w:sz w:val="24"/>
          <w:szCs w:val="24"/>
        </w:rPr>
        <w:t>四</w:t>
      </w:r>
      <w:r>
        <w:rPr>
          <w:rFonts w:hint="eastAsia" w:hAnsi="宋体" w:cs="宋体"/>
          <w:color w:val="auto"/>
          <w:sz w:val="24"/>
          <w:szCs w:val="24"/>
          <w:lang w:val="zh-CN"/>
        </w:rPr>
        <w:t>章。</w:t>
      </w:r>
    </w:p>
    <w:p>
      <w:pPr>
        <w:pStyle w:val="7"/>
        <w:spacing w:line="560" w:lineRule="exact"/>
        <w:rPr>
          <w:rFonts w:hAnsi="宋体" w:cs="宋体"/>
          <w:color w:val="auto"/>
          <w:kern w:val="2"/>
          <w:szCs w:val="24"/>
        </w:rPr>
      </w:pPr>
      <w:r>
        <w:rPr>
          <w:rFonts w:hint="eastAsia" w:hAnsi="宋体" w:cs="宋体"/>
          <w:color w:val="auto"/>
          <w:kern w:val="2"/>
          <w:szCs w:val="24"/>
          <w:lang w:val="zh-CN"/>
        </w:rPr>
        <w:t>如采购人所采购产品为政府强制采购的节能产品</w:t>
      </w:r>
      <w:r>
        <w:rPr>
          <w:rFonts w:hint="eastAsia" w:hAnsi="宋体" w:cs="宋体"/>
          <w:color w:val="auto"/>
          <w:kern w:val="2"/>
          <w:szCs w:val="24"/>
        </w:rPr>
        <w:t>，</w:t>
      </w:r>
      <w:r>
        <w:rPr>
          <w:rFonts w:hint="eastAsia" w:hAnsi="宋体" w:cs="宋体"/>
          <w:color w:val="auto"/>
          <w:kern w:val="2"/>
          <w:szCs w:val="24"/>
          <w:lang w:val="zh-CN"/>
        </w:rPr>
        <w:t>投标人应当提供</w:t>
      </w:r>
      <w:r>
        <w:rPr>
          <w:rFonts w:hint="eastAsia" w:hAnsi="宋体" w:cs="宋体"/>
          <w:color w:val="auto"/>
          <w:kern w:val="2"/>
          <w:szCs w:val="24"/>
        </w:rPr>
        <w:t>国家确定的认证机构出具的、处于有效期之内的</w:t>
      </w:r>
      <w:r>
        <w:rPr>
          <w:rFonts w:hint="eastAsia" w:hAnsi="宋体" w:cs="宋体"/>
          <w:color w:val="auto"/>
          <w:kern w:val="2"/>
          <w:szCs w:val="24"/>
          <w:lang w:val="zh-CN"/>
        </w:rPr>
        <w:t>产品认证证书或提供加盖投标人公章的节能产品认证结果信息发布平台或中国政府采购网</w:t>
      </w:r>
      <w:r>
        <w:rPr>
          <w:rFonts w:hint="eastAsia" w:hAnsi="宋体" w:cs="宋体"/>
          <w:color w:val="auto"/>
          <w:kern w:val="2"/>
          <w:szCs w:val="24"/>
        </w:rPr>
        <w:t>（www.ccgp.gov.cn）</w:t>
      </w:r>
      <w:r>
        <w:rPr>
          <w:rFonts w:hint="eastAsia" w:hAnsi="宋体" w:cs="宋体"/>
          <w:color w:val="auto"/>
          <w:kern w:val="2"/>
          <w:szCs w:val="24"/>
          <w:lang w:val="zh-CN"/>
        </w:rPr>
        <w:t>产品网站查询截图</w:t>
      </w:r>
      <w:r>
        <w:rPr>
          <w:rFonts w:hint="eastAsia" w:hAnsi="宋体" w:cs="宋体"/>
          <w:color w:val="auto"/>
          <w:kern w:val="2"/>
          <w:szCs w:val="24"/>
        </w:rPr>
        <w:t>，</w:t>
      </w:r>
      <w:r>
        <w:rPr>
          <w:rFonts w:hint="eastAsia" w:hAnsi="宋体" w:cs="宋体"/>
          <w:color w:val="auto"/>
          <w:kern w:val="2"/>
          <w:szCs w:val="24"/>
          <w:lang w:val="zh-CN"/>
        </w:rPr>
        <w:t>否则其投标将被认定为投标无效。</w:t>
      </w:r>
    </w:p>
    <w:p>
      <w:pPr>
        <w:spacing w:line="560" w:lineRule="exact"/>
        <w:ind w:firstLine="480" w:firstLineChars="200"/>
        <w:jc w:val="left"/>
        <w:rPr>
          <w:rFonts w:ascii="宋体" w:hAnsi="宋体"/>
          <w:color w:val="auto"/>
          <w:sz w:val="24"/>
        </w:rPr>
      </w:pPr>
      <w:r>
        <w:rPr>
          <w:rFonts w:hint="eastAsia" w:ascii="宋体" w:hAnsi="宋体"/>
          <w:color w:val="auto"/>
          <w:sz w:val="24"/>
        </w:rPr>
        <w:t>25.6公开发布的招标文件中的评分细则，在评标期间，不允许做出更改。</w:t>
      </w:r>
    </w:p>
    <w:p>
      <w:pPr>
        <w:spacing w:line="560" w:lineRule="exact"/>
        <w:ind w:firstLine="480" w:firstLineChars="200"/>
        <w:jc w:val="left"/>
        <w:rPr>
          <w:rFonts w:ascii="宋体" w:hAnsi="宋体"/>
          <w:color w:val="auto"/>
          <w:sz w:val="24"/>
        </w:rPr>
      </w:pPr>
      <w:r>
        <w:rPr>
          <w:rFonts w:hint="eastAsia" w:ascii="宋体" w:hAnsi="宋体"/>
          <w:color w:val="auto"/>
          <w:sz w:val="24"/>
        </w:rPr>
        <w:t>25.7评标委员会成员应当独立对每个投标人的投标文件进行评标，系统自动汇总每个投标人的得分。</w:t>
      </w:r>
    </w:p>
    <w:p>
      <w:pPr>
        <w:spacing w:line="560" w:lineRule="exact"/>
        <w:ind w:firstLine="480" w:firstLineChars="200"/>
        <w:jc w:val="left"/>
        <w:rPr>
          <w:rFonts w:ascii="宋体" w:hAnsi="宋体"/>
          <w:color w:val="auto"/>
          <w:sz w:val="24"/>
        </w:rPr>
      </w:pPr>
      <w:r>
        <w:rPr>
          <w:rFonts w:hint="eastAsia" w:ascii="宋体" w:hAnsi="宋体"/>
          <w:color w:val="auto"/>
          <w:sz w:val="24"/>
        </w:rPr>
        <w:t>25.8投标人得分由评标委员会成员打分的算术平均值计算得出。</w:t>
      </w:r>
    </w:p>
    <w:p>
      <w:pPr>
        <w:spacing w:line="560" w:lineRule="exact"/>
        <w:ind w:firstLine="480" w:firstLineChars="200"/>
        <w:jc w:val="left"/>
        <w:rPr>
          <w:rFonts w:ascii="宋体" w:hAnsi="宋体"/>
          <w:color w:val="auto"/>
          <w:sz w:val="24"/>
        </w:rPr>
      </w:pPr>
      <w:r>
        <w:rPr>
          <w:rFonts w:hint="eastAsia" w:ascii="宋体" w:hAnsi="宋体"/>
          <w:color w:val="auto"/>
          <w:sz w:val="24"/>
        </w:rPr>
        <w:t>25.9评标委员会按照招标文件要求对投标人的评审结果进行复核，并签字确认。</w:t>
      </w:r>
    </w:p>
    <w:p>
      <w:pPr>
        <w:spacing w:line="560" w:lineRule="exact"/>
        <w:ind w:firstLine="480" w:firstLineChars="200"/>
        <w:jc w:val="left"/>
        <w:rPr>
          <w:rFonts w:ascii="宋体" w:hAnsi="宋体"/>
          <w:color w:val="auto"/>
          <w:sz w:val="24"/>
        </w:rPr>
      </w:pPr>
      <w:r>
        <w:rPr>
          <w:rFonts w:hint="eastAsia" w:ascii="宋体" w:hAnsi="宋体"/>
          <w:color w:val="auto"/>
          <w:sz w:val="24"/>
        </w:rPr>
        <w:t>25.10评标委员会判断投标文件的响应性仅基于投标文件本身而不靠外部因素。评标委员会将拒绝被确定为非实质性响应的投标，投标人不能通过修正或撤销不符之处而使其投标成为实质性响应的投标。评标委员会可以允许投标人修改其投标文件中不构成实质偏离的、微小的、非正规的不一致或不规则的地方。</w:t>
      </w:r>
    </w:p>
    <w:p>
      <w:pPr>
        <w:spacing w:line="560" w:lineRule="exact"/>
        <w:ind w:firstLine="480" w:firstLineChars="200"/>
        <w:jc w:val="left"/>
        <w:rPr>
          <w:rFonts w:ascii="宋体" w:hAnsi="宋体"/>
          <w:color w:val="auto"/>
          <w:sz w:val="24"/>
        </w:rPr>
      </w:pPr>
      <w:r>
        <w:rPr>
          <w:rFonts w:hint="eastAsia" w:ascii="宋体" w:hAnsi="宋体"/>
          <w:color w:val="auto"/>
          <w:sz w:val="24"/>
        </w:rPr>
        <w:t>25.11评标过程要求：电子开标、评标如出现下列情形，导致网上开评标系统无法正常运行或无法正常评审时，应当采取应当急措施。</w:t>
      </w:r>
    </w:p>
    <w:p>
      <w:pPr>
        <w:spacing w:line="560" w:lineRule="exact"/>
        <w:ind w:firstLine="480" w:firstLineChars="200"/>
        <w:jc w:val="left"/>
        <w:rPr>
          <w:rFonts w:ascii="宋体" w:hAnsi="宋体"/>
          <w:color w:val="auto"/>
          <w:sz w:val="24"/>
        </w:rPr>
      </w:pPr>
      <w:r>
        <w:rPr>
          <w:rFonts w:hint="eastAsia" w:ascii="宋体" w:hAnsi="宋体"/>
          <w:color w:val="auto"/>
          <w:sz w:val="24"/>
        </w:rPr>
        <w:t>（1）系统服务器发生故障，无法访问或无法使用系统；</w:t>
      </w:r>
    </w:p>
    <w:p>
      <w:pPr>
        <w:spacing w:line="560" w:lineRule="exact"/>
        <w:ind w:firstLine="480" w:firstLineChars="200"/>
        <w:jc w:val="left"/>
        <w:rPr>
          <w:rFonts w:ascii="宋体" w:hAnsi="宋体"/>
          <w:color w:val="auto"/>
          <w:sz w:val="24"/>
        </w:rPr>
      </w:pPr>
      <w:r>
        <w:rPr>
          <w:rFonts w:hint="eastAsia" w:ascii="宋体" w:hAnsi="宋体"/>
          <w:color w:val="auto"/>
          <w:sz w:val="24"/>
        </w:rPr>
        <w:t>（2）系统的软件或数据库出现错误，不能进行正常操作；</w:t>
      </w:r>
    </w:p>
    <w:p>
      <w:pPr>
        <w:spacing w:line="560" w:lineRule="exact"/>
        <w:ind w:firstLine="480" w:firstLineChars="200"/>
        <w:jc w:val="left"/>
        <w:rPr>
          <w:rFonts w:ascii="宋体" w:hAnsi="宋体"/>
          <w:color w:val="auto"/>
          <w:sz w:val="24"/>
        </w:rPr>
      </w:pPr>
      <w:r>
        <w:rPr>
          <w:rFonts w:hint="eastAsia" w:ascii="宋体" w:hAnsi="宋体"/>
          <w:color w:val="auto"/>
          <w:sz w:val="24"/>
        </w:rPr>
        <w:t>（3）系统发现有安全漏洞，存在潜在的泄密危险；</w:t>
      </w:r>
    </w:p>
    <w:p>
      <w:pPr>
        <w:spacing w:line="560" w:lineRule="exact"/>
        <w:ind w:firstLine="480" w:firstLineChars="200"/>
        <w:jc w:val="left"/>
        <w:rPr>
          <w:rFonts w:ascii="宋体" w:hAnsi="宋体"/>
          <w:color w:val="auto"/>
          <w:sz w:val="24"/>
        </w:rPr>
      </w:pPr>
      <w:r>
        <w:rPr>
          <w:rFonts w:hint="eastAsia" w:ascii="宋体" w:hAnsi="宋体"/>
          <w:color w:val="auto"/>
          <w:sz w:val="24"/>
        </w:rPr>
        <w:t>（4）病毒发作或受到外来病毒的攻击；</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（5）出现其他不可抗拒的客观原因造成网上开评标系统无法正常使用。 </w:t>
      </w:r>
    </w:p>
    <w:p>
      <w:pPr>
        <w:spacing w:line="560" w:lineRule="exact"/>
        <w:ind w:firstLine="480" w:firstLineChars="200"/>
        <w:jc w:val="left"/>
        <w:rPr>
          <w:rFonts w:ascii="宋体" w:hAnsi="宋体"/>
          <w:color w:val="auto"/>
          <w:sz w:val="24"/>
        </w:rPr>
      </w:pPr>
      <w:r>
        <w:rPr>
          <w:rFonts w:hint="eastAsia" w:ascii="宋体" w:hAnsi="宋体"/>
          <w:color w:val="auto"/>
          <w:sz w:val="24"/>
        </w:rPr>
        <w:t>出现上述情况时，应当对未开标的暂停开标。已在系统内开标、评标的立即停止。采取应急措施时，必须对原有资料及信息作出妥善保密处理。</w:t>
      </w:r>
    </w:p>
    <w:p>
      <w:pPr>
        <w:pStyle w:val="6"/>
        <w:spacing w:before="0" w:after="0" w:line="560" w:lineRule="exact"/>
        <w:ind w:firstLine="482" w:firstLineChars="200"/>
        <w:rPr>
          <w:rFonts w:hAnsi="宋体"/>
          <w:color w:val="auto"/>
        </w:rPr>
      </w:pPr>
      <w:bookmarkStart w:id="175" w:name="_Toc25927"/>
      <w:r>
        <w:rPr>
          <w:rFonts w:hint="eastAsia" w:hAnsi="宋体"/>
          <w:color w:val="auto"/>
        </w:rPr>
        <w:t>2</w:t>
      </w:r>
      <w:bookmarkEnd w:id="171"/>
      <w:r>
        <w:rPr>
          <w:rFonts w:hint="eastAsia" w:hAnsi="宋体"/>
          <w:color w:val="auto"/>
        </w:rPr>
        <w:t>6.废标</w:t>
      </w:r>
      <w:bookmarkEnd w:id="172"/>
      <w:bookmarkEnd w:id="173"/>
      <w:bookmarkEnd w:id="174"/>
      <w:bookmarkEnd w:id="175"/>
    </w:p>
    <w:p>
      <w:pPr>
        <w:spacing w:line="560" w:lineRule="exact"/>
        <w:ind w:firstLine="480" w:firstLineChars="200"/>
        <w:jc w:val="left"/>
        <w:rPr>
          <w:rFonts w:ascii="宋体" w:hAnsi="宋体"/>
          <w:color w:val="auto"/>
          <w:sz w:val="24"/>
        </w:rPr>
      </w:pPr>
      <w:r>
        <w:rPr>
          <w:rFonts w:hint="eastAsia" w:ascii="宋体" w:hAnsi="宋体"/>
          <w:color w:val="auto"/>
          <w:sz w:val="24"/>
        </w:rPr>
        <w:t xml:space="preserve">在招标采购中，出现下列情形之一，应当予以废标： </w:t>
      </w:r>
    </w:p>
    <w:p>
      <w:pPr>
        <w:spacing w:line="560" w:lineRule="exact"/>
        <w:ind w:firstLine="480" w:firstLineChars="200"/>
        <w:jc w:val="left"/>
        <w:rPr>
          <w:rFonts w:ascii="宋体" w:hAnsi="宋体"/>
          <w:color w:val="auto"/>
          <w:sz w:val="24"/>
        </w:rPr>
      </w:pPr>
      <w:r>
        <w:rPr>
          <w:rFonts w:hint="eastAsia" w:ascii="宋体" w:hAnsi="宋体"/>
          <w:color w:val="auto"/>
          <w:sz w:val="24"/>
        </w:rPr>
        <w:t>（1）符合专业条件的投标人或者对招标文件做实质性响应的投标人不足3家；</w:t>
      </w:r>
    </w:p>
    <w:p>
      <w:pPr>
        <w:spacing w:line="560" w:lineRule="exact"/>
        <w:ind w:firstLine="480" w:firstLineChars="200"/>
        <w:jc w:val="left"/>
        <w:rPr>
          <w:rFonts w:ascii="宋体" w:hAnsi="宋体"/>
          <w:color w:val="auto"/>
          <w:sz w:val="24"/>
        </w:rPr>
      </w:pPr>
      <w:r>
        <w:rPr>
          <w:rFonts w:hint="eastAsia" w:ascii="宋体" w:hAnsi="宋体"/>
          <w:color w:val="auto"/>
          <w:sz w:val="24"/>
        </w:rPr>
        <w:t>（2）出现影响采购公正的违法、违规行为的；</w:t>
      </w:r>
    </w:p>
    <w:p>
      <w:pPr>
        <w:spacing w:line="560" w:lineRule="exact"/>
        <w:ind w:firstLine="480" w:firstLineChars="200"/>
        <w:jc w:val="left"/>
        <w:rPr>
          <w:rFonts w:ascii="宋体" w:hAnsi="宋体"/>
          <w:color w:val="auto"/>
          <w:sz w:val="24"/>
        </w:rPr>
      </w:pPr>
      <w:r>
        <w:rPr>
          <w:rFonts w:hint="eastAsia" w:ascii="宋体" w:hAnsi="宋体"/>
          <w:color w:val="auto"/>
          <w:sz w:val="24"/>
        </w:rPr>
        <w:t>（3）投标人的报价均超过了采购预算，采购人不能支付的；</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（4）因重大变故，采购任务取消的。   </w:t>
      </w:r>
    </w:p>
    <w:p>
      <w:pPr>
        <w:pStyle w:val="6"/>
        <w:spacing w:before="0" w:after="0" w:line="560" w:lineRule="exact"/>
        <w:ind w:firstLine="482" w:firstLineChars="200"/>
        <w:rPr>
          <w:rFonts w:hAnsi="宋体"/>
          <w:color w:val="auto"/>
        </w:rPr>
      </w:pPr>
      <w:bookmarkStart w:id="176" w:name="_Toc31289"/>
      <w:bookmarkStart w:id="177" w:name="_Toc515647786"/>
      <w:bookmarkStart w:id="178" w:name="_Toc24972"/>
      <w:bookmarkStart w:id="179" w:name="_Toc15926"/>
      <w:bookmarkStart w:id="180" w:name="_Toc520356169"/>
      <w:r>
        <w:rPr>
          <w:rFonts w:hint="eastAsia" w:hAnsi="宋体"/>
          <w:color w:val="auto"/>
        </w:rPr>
        <w:t>27.保密</w:t>
      </w:r>
      <w:bookmarkEnd w:id="176"/>
      <w:bookmarkEnd w:id="177"/>
      <w:bookmarkEnd w:id="178"/>
      <w:r>
        <w:rPr>
          <w:rFonts w:hint="eastAsia" w:hAnsi="宋体"/>
          <w:color w:val="auto"/>
        </w:rPr>
        <w:t>要求</w:t>
      </w:r>
      <w:bookmarkEnd w:id="179"/>
    </w:p>
    <w:p>
      <w:pPr>
        <w:spacing w:line="560" w:lineRule="exact"/>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7.1评标将在严格保密的情况下进行。</w:t>
      </w:r>
    </w:p>
    <w:p>
      <w:pPr>
        <w:spacing w:line="560" w:lineRule="exact"/>
        <w:ind w:firstLine="480" w:firstLineChars="200"/>
        <w:jc w:val="left"/>
        <w:rPr>
          <w:rFonts w:ascii="宋体" w:hAnsi="宋体"/>
          <w:bCs/>
          <w:color w:val="auto"/>
          <w:sz w:val="24"/>
        </w:rPr>
      </w:pPr>
      <w:r>
        <w:rPr>
          <w:rFonts w:ascii="宋体" w:hAnsi="宋体"/>
          <w:color w:val="auto"/>
          <w:sz w:val="24"/>
        </w:rPr>
        <w:t>2</w:t>
      </w:r>
      <w:r>
        <w:rPr>
          <w:rFonts w:hint="eastAsia" w:ascii="宋体" w:hAnsi="宋体"/>
          <w:color w:val="auto"/>
          <w:sz w:val="24"/>
        </w:rPr>
        <w:t>7.2有关人员应当遵</w:t>
      </w:r>
      <w:r>
        <w:rPr>
          <w:rFonts w:ascii="宋体" w:hAnsi="宋体"/>
          <w:color w:val="auto"/>
          <w:sz w:val="24"/>
        </w:rPr>
        <w:t>守评审工作纪律</w:t>
      </w:r>
      <w:r>
        <w:rPr>
          <w:rFonts w:ascii="宋体" w:hAnsi="宋体"/>
          <w:bCs/>
          <w:color w:val="auto"/>
          <w:sz w:val="24"/>
        </w:rPr>
        <w:t>，</w:t>
      </w:r>
      <w:r>
        <w:rPr>
          <w:rFonts w:hint="eastAsia" w:ascii="宋体" w:hAnsi="宋体"/>
          <w:bCs/>
          <w:color w:val="auto"/>
          <w:sz w:val="24"/>
        </w:rPr>
        <w:t>不得记录、复制或者带走任何评标资料，</w:t>
      </w:r>
      <w:r>
        <w:rPr>
          <w:rFonts w:ascii="宋体" w:hAnsi="宋体"/>
          <w:bCs/>
          <w:color w:val="auto"/>
          <w:sz w:val="24"/>
        </w:rPr>
        <w:t>不得</w:t>
      </w:r>
      <w:r>
        <w:rPr>
          <w:rFonts w:hint="eastAsia" w:ascii="宋体" w:hAnsi="宋体"/>
          <w:bCs/>
          <w:color w:val="auto"/>
          <w:sz w:val="24"/>
        </w:rPr>
        <w:t>泄露</w:t>
      </w:r>
      <w:r>
        <w:rPr>
          <w:rFonts w:ascii="宋体" w:hAnsi="宋体"/>
          <w:bCs/>
          <w:color w:val="auto"/>
          <w:sz w:val="24"/>
        </w:rPr>
        <w:t>评审</w:t>
      </w:r>
      <w:r>
        <w:rPr>
          <w:rFonts w:hint="eastAsia" w:ascii="宋体" w:hAnsi="宋体"/>
          <w:bCs/>
          <w:color w:val="auto"/>
          <w:sz w:val="24"/>
        </w:rPr>
        <w:t>文件</w:t>
      </w:r>
      <w:r>
        <w:rPr>
          <w:rFonts w:ascii="宋体" w:hAnsi="宋体"/>
          <w:bCs/>
          <w:color w:val="auto"/>
          <w:sz w:val="24"/>
        </w:rPr>
        <w:t>、评审情况和评审中获悉的商业秘密。</w:t>
      </w:r>
    </w:p>
    <w:p>
      <w:pPr>
        <w:pStyle w:val="5"/>
        <w:spacing w:beforeLines="50" w:line="560" w:lineRule="exact"/>
        <w:ind w:left="0" w:firstLine="562" w:firstLineChars="200"/>
        <w:rPr>
          <w:rFonts w:hAnsi="宋体"/>
          <w:color w:val="auto"/>
        </w:rPr>
      </w:pPr>
      <w:bookmarkStart w:id="181" w:name="_Toc12143"/>
      <w:bookmarkStart w:id="182" w:name="_Toc24271"/>
      <w:bookmarkStart w:id="183" w:name="_Toc216582810"/>
      <w:bookmarkStart w:id="184" w:name="_Toc23904"/>
      <w:bookmarkStart w:id="185" w:name="_Toc515647787"/>
      <w:r>
        <w:rPr>
          <w:rFonts w:hint="eastAsia" w:ascii="宋体" w:hAnsi="宋体"/>
          <w:color w:val="auto"/>
        </w:rPr>
        <w:t>六</w:t>
      </w:r>
      <w:bookmarkEnd w:id="180"/>
      <w:r>
        <w:rPr>
          <w:rFonts w:hint="eastAsia" w:ascii="宋体" w:hAnsi="宋体"/>
          <w:color w:val="auto"/>
        </w:rPr>
        <w:t>、确定中标</w:t>
      </w:r>
      <w:bookmarkEnd w:id="181"/>
      <w:bookmarkEnd w:id="182"/>
      <w:bookmarkEnd w:id="183"/>
      <w:bookmarkEnd w:id="184"/>
      <w:bookmarkEnd w:id="185"/>
    </w:p>
    <w:p>
      <w:pPr>
        <w:pStyle w:val="6"/>
        <w:spacing w:before="240" w:beforeLines="100" w:after="0" w:line="560" w:lineRule="exact"/>
        <w:ind w:firstLine="482" w:firstLineChars="200"/>
        <w:rPr>
          <w:rFonts w:hAnsi="宋体"/>
          <w:color w:val="auto"/>
        </w:rPr>
      </w:pPr>
      <w:bookmarkStart w:id="186" w:name="_Ref467307010"/>
      <w:bookmarkStart w:id="187" w:name="_Toc520356170"/>
      <w:bookmarkStart w:id="188" w:name="_Toc23762"/>
      <w:bookmarkStart w:id="189" w:name="_Toc515647788"/>
      <w:bookmarkStart w:id="190" w:name="_Toc4805"/>
      <w:bookmarkStart w:id="191" w:name="_Toc23617"/>
      <w:r>
        <w:rPr>
          <w:rFonts w:hint="eastAsia" w:hAnsi="宋体"/>
          <w:color w:val="auto"/>
        </w:rPr>
        <w:t>28.中标候选人的确定原则及标准</w:t>
      </w:r>
      <w:bookmarkEnd w:id="186"/>
      <w:bookmarkEnd w:id="187"/>
      <w:bookmarkEnd w:id="188"/>
      <w:bookmarkEnd w:id="189"/>
      <w:bookmarkEnd w:id="190"/>
      <w:bookmarkEnd w:id="191"/>
    </w:p>
    <w:p>
      <w:pPr>
        <w:spacing w:line="560" w:lineRule="exact"/>
        <w:ind w:firstLine="480" w:firstLineChars="200"/>
        <w:jc w:val="left"/>
        <w:rPr>
          <w:rFonts w:ascii="宋体" w:hAnsi="宋体"/>
          <w:color w:val="auto"/>
          <w:sz w:val="24"/>
        </w:rPr>
      </w:pPr>
      <w:r>
        <w:rPr>
          <w:rFonts w:hint="eastAsia" w:ascii="宋体" w:hAnsi="宋体"/>
          <w:color w:val="auto"/>
          <w:sz w:val="24"/>
        </w:rPr>
        <w:t>除第30条规定外，对实质上响应招标文件的投标人按下列方法</w:t>
      </w:r>
      <w:r>
        <w:rPr>
          <w:rFonts w:ascii="宋体" w:hAnsi="宋体"/>
          <w:color w:val="auto"/>
          <w:sz w:val="24"/>
        </w:rPr>
        <w:t>进行排序</w:t>
      </w:r>
      <w:r>
        <w:rPr>
          <w:rFonts w:hint="eastAsia" w:ascii="宋体" w:hAnsi="宋体"/>
          <w:color w:val="auto"/>
          <w:sz w:val="24"/>
        </w:rPr>
        <w:t>，确定</w:t>
      </w:r>
      <w:r>
        <w:rPr>
          <w:rFonts w:ascii="宋体" w:hAnsi="宋体"/>
          <w:color w:val="auto"/>
          <w:sz w:val="24"/>
        </w:rPr>
        <w:t>中标候选人</w:t>
      </w:r>
      <w:bookmarkStart w:id="192" w:name="_Toc45739165"/>
      <w:bookmarkStart w:id="193" w:name="_Toc14140"/>
      <w:bookmarkStart w:id="194" w:name="_Toc17649"/>
      <w:bookmarkStart w:id="195" w:name="_Toc29270"/>
      <w:bookmarkStart w:id="196" w:name="_Toc4250"/>
      <w:bookmarkStart w:id="197" w:name="_Toc515905230"/>
      <w:bookmarkStart w:id="198" w:name="_Ref467306377"/>
      <w:bookmarkStart w:id="199" w:name="_Toc520356175"/>
      <w:bookmarkStart w:id="200" w:name="_Ref467306978"/>
      <w:bookmarkStart w:id="201" w:name="_Ref467307062"/>
      <w:bookmarkStart w:id="202" w:name="_Toc7779"/>
      <w:bookmarkStart w:id="203" w:name="_Ref467307204"/>
      <w:bookmarkStart w:id="204" w:name="_Toc515647792"/>
      <w:bookmarkStart w:id="205" w:name="_Toc790"/>
      <w:r>
        <w:rPr>
          <w:rFonts w:hint="eastAsia" w:ascii="宋体" w:hAnsi="宋体"/>
          <w:color w:val="auto"/>
          <w:sz w:val="24"/>
        </w:rPr>
        <w:t>，详见招标</w:t>
      </w:r>
      <w:r>
        <w:rPr>
          <w:rFonts w:ascii="宋体" w:hAnsi="宋体"/>
          <w:color w:val="auto"/>
          <w:sz w:val="24"/>
        </w:rPr>
        <w:t>文件</w:t>
      </w:r>
      <w:r>
        <w:rPr>
          <w:rFonts w:hint="eastAsia" w:ascii="宋体" w:hAnsi="宋体"/>
          <w:color w:val="auto"/>
          <w:sz w:val="24"/>
        </w:rPr>
        <w:t>第四章。</w:t>
      </w:r>
    </w:p>
    <w:p>
      <w:pPr>
        <w:pStyle w:val="6"/>
        <w:spacing w:before="0" w:after="0" w:line="560" w:lineRule="exact"/>
        <w:ind w:firstLine="482" w:firstLineChars="200"/>
        <w:rPr>
          <w:rFonts w:hAnsi="宋体"/>
          <w:color w:val="auto"/>
        </w:rPr>
      </w:pPr>
      <w:bookmarkStart w:id="206" w:name="_Toc11732"/>
      <w:r>
        <w:rPr>
          <w:rFonts w:hint="eastAsia" w:hAnsi="宋体"/>
          <w:color w:val="auto"/>
        </w:rPr>
        <w:t>29.确定中标候选人和中标人</w:t>
      </w:r>
      <w:bookmarkEnd w:id="192"/>
      <w:bookmarkEnd w:id="193"/>
      <w:bookmarkEnd w:id="194"/>
      <w:bookmarkEnd w:id="195"/>
      <w:bookmarkEnd w:id="196"/>
      <w:bookmarkEnd w:id="197"/>
      <w:bookmarkEnd w:id="206"/>
    </w:p>
    <w:p>
      <w:pPr>
        <w:spacing w:line="560" w:lineRule="exact"/>
        <w:ind w:firstLine="480" w:firstLineChars="200"/>
        <w:jc w:val="left"/>
        <w:rPr>
          <w:rFonts w:ascii="宋体" w:hAnsi="宋体"/>
          <w:b/>
          <w:bCs/>
          <w:color w:val="auto"/>
          <w:sz w:val="24"/>
        </w:rPr>
      </w:pPr>
      <w:r>
        <w:rPr>
          <w:rFonts w:hint="eastAsia" w:ascii="宋体" w:hAnsi="宋体"/>
          <w:color w:val="auto"/>
          <w:sz w:val="24"/>
        </w:rPr>
        <w:t>评标委员会将根据评标标准，按</w:t>
      </w:r>
      <w:r>
        <w:rPr>
          <w:rFonts w:hint="eastAsia" w:ascii="宋体" w:hAnsi="宋体"/>
          <w:color w:val="auto"/>
          <w:sz w:val="24"/>
          <w:u w:val="single"/>
        </w:rPr>
        <w:t>投标人须知资料表中</w:t>
      </w:r>
      <w:r>
        <w:rPr>
          <w:rFonts w:hint="eastAsia" w:ascii="宋体" w:hAnsi="宋体"/>
          <w:color w:val="auto"/>
          <w:sz w:val="24"/>
        </w:rPr>
        <w:t>规定</w:t>
      </w:r>
      <w:r>
        <w:rPr>
          <w:rFonts w:ascii="宋体" w:hAnsi="宋体"/>
          <w:color w:val="auto"/>
          <w:sz w:val="24"/>
        </w:rPr>
        <w:t>数量</w:t>
      </w:r>
      <w:r>
        <w:rPr>
          <w:rFonts w:hint="eastAsia" w:ascii="宋体" w:hAnsi="宋体"/>
          <w:color w:val="auto"/>
          <w:sz w:val="24"/>
        </w:rPr>
        <w:t>推荐中标候选人或根据采购人的委托直接确定中标人。</w:t>
      </w:r>
      <w:bookmarkStart w:id="207" w:name="_Toc520356173"/>
      <w:bookmarkStart w:id="208" w:name="_Ref467306874"/>
    </w:p>
    <w:p>
      <w:pPr>
        <w:pStyle w:val="6"/>
        <w:spacing w:before="0" w:after="0" w:line="560" w:lineRule="exact"/>
        <w:ind w:firstLine="482" w:firstLineChars="200"/>
        <w:rPr>
          <w:rFonts w:hAnsi="宋体"/>
          <w:color w:val="auto"/>
        </w:rPr>
      </w:pPr>
      <w:bookmarkStart w:id="209" w:name="_Toc3913"/>
      <w:r>
        <w:rPr>
          <w:rFonts w:hint="eastAsia" w:hAnsi="宋体"/>
          <w:color w:val="auto"/>
        </w:rPr>
        <w:t>30.采购任务取消</w:t>
      </w:r>
      <w:bookmarkEnd w:id="209"/>
    </w:p>
    <w:p>
      <w:pPr>
        <w:spacing w:line="560" w:lineRule="exact"/>
        <w:ind w:firstLine="480" w:firstLineChars="200"/>
        <w:jc w:val="left"/>
        <w:rPr>
          <w:rFonts w:ascii="宋体" w:hAnsi="宋体"/>
          <w:color w:val="auto"/>
          <w:sz w:val="24"/>
        </w:rPr>
      </w:pPr>
      <w:r>
        <w:rPr>
          <w:rFonts w:hint="eastAsia" w:ascii="宋体" w:hAnsi="宋体"/>
          <w:color w:val="auto"/>
          <w:sz w:val="24"/>
        </w:rPr>
        <w:t>因重大变故采购任务取消时，采购人有权拒绝任何投标人中标，且对受影响的投标人不承担任何责任。</w:t>
      </w:r>
    </w:p>
    <w:p>
      <w:pPr>
        <w:pStyle w:val="6"/>
        <w:spacing w:before="0" w:after="0" w:line="560" w:lineRule="exact"/>
        <w:ind w:firstLine="482" w:firstLineChars="200"/>
        <w:rPr>
          <w:rFonts w:hAnsi="宋体"/>
          <w:color w:val="auto"/>
        </w:rPr>
      </w:pPr>
      <w:bookmarkStart w:id="210" w:name="_Toc3249"/>
      <w:r>
        <w:rPr>
          <w:rFonts w:hint="eastAsia" w:hAnsi="宋体"/>
          <w:color w:val="auto"/>
        </w:rPr>
        <w:t>31.中标通知书</w:t>
      </w:r>
      <w:bookmarkEnd w:id="210"/>
    </w:p>
    <w:bookmarkEnd w:id="207"/>
    <w:bookmarkEnd w:id="208"/>
    <w:p>
      <w:pPr>
        <w:spacing w:line="560" w:lineRule="exact"/>
        <w:ind w:firstLine="480" w:firstLineChars="200"/>
        <w:jc w:val="left"/>
        <w:rPr>
          <w:rFonts w:ascii="宋体" w:hAnsi="宋体"/>
          <w:color w:val="auto"/>
          <w:sz w:val="24"/>
        </w:rPr>
      </w:pPr>
      <w:r>
        <w:rPr>
          <w:rFonts w:hint="eastAsia" w:ascii="宋体" w:hAnsi="宋体"/>
          <w:color w:val="auto"/>
          <w:sz w:val="24"/>
        </w:rPr>
        <w:t>在法定期限内，中标人确定后，采购人或者</w:t>
      </w:r>
      <w:r>
        <w:rPr>
          <w:rFonts w:ascii="宋体" w:hAnsi="宋体"/>
          <w:color w:val="auto"/>
          <w:sz w:val="24"/>
        </w:rPr>
        <w:t>采购代理机构</w:t>
      </w:r>
      <w:r>
        <w:rPr>
          <w:rFonts w:hint="eastAsia" w:ascii="宋体" w:hAnsi="宋体"/>
          <w:color w:val="auto"/>
          <w:sz w:val="24"/>
        </w:rPr>
        <w:t>按照规定发布</w:t>
      </w:r>
      <w:r>
        <w:rPr>
          <w:rFonts w:ascii="宋体" w:hAnsi="宋体"/>
          <w:color w:val="auto"/>
          <w:sz w:val="24"/>
        </w:rPr>
        <w:t>中标公告，</w:t>
      </w:r>
      <w:r>
        <w:rPr>
          <w:rFonts w:hint="eastAsia" w:ascii="宋体" w:hAnsi="宋体"/>
          <w:color w:val="auto"/>
          <w:sz w:val="24"/>
        </w:rPr>
        <w:t>应当</w:t>
      </w:r>
      <w:r>
        <w:rPr>
          <w:rFonts w:ascii="宋体" w:hAnsi="宋体"/>
          <w:color w:val="auto"/>
          <w:sz w:val="24"/>
        </w:rPr>
        <w:t>同时公告</w:t>
      </w:r>
      <w:r>
        <w:rPr>
          <w:rFonts w:hint="eastAsia" w:ascii="宋体" w:hAnsi="宋体"/>
          <w:color w:val="auto"/>
          <w:sz w:val="24"/>
        </w:rPr>
        <w:t>投标人</w:t>
      </w:r>
      <w:r>
        <w:rPr>
          <w:rFonts w:ascii="宋体" w:hAnsi="宋体"/>
          <w:color w:val="auto"/>
          <w:sz w:val="24"/>
        </w:rPr>
        <w:t>未中标的原因</w:t>
      </w:r>
      <w:r>
        <w:rPr>
          <w:rFonts w:hint="eastAsia" w:ascii="宋体" w:hAnsi="宋体"/>
          <w:color w:val="auto"/>
          <w:sz w:val="24"/>
        </w:rPr>
        <w:t>，在公告中标结果的</w:t>
      </w:r>
      <w:r>
        <w:rPr>
          <w:rFonts w:ascii="宋体" w:hAnsi="宋体"/>
          <w:color w:val="auto"/>
          <w:sz w:val="24"/>
        </w:rPr>
        <w:t>同时</w:t>
      </w:r>
      <w:r>
        <w:rPr>
          <w:rFonts w:hint="eastAsia" w:ascii="宋体" w:hAnsi="宋体"/>
          <w:color w:val="auto"/>
          <w:sz w:val="24"/>
        </w:rPr>
        <w:t>，向中标人发出中标通知书，中标通知书是合同的组成部分。</w:t>
      </w:r>
    </w:p>
    <w:bookmarkEnd w:id="198"/>
    <w:bookmarkEnd w:id="199"/>
    <w:bookmarkEnd w:id="200"/>
    <w:bookmarkEnd w:id="201"/>
    <w:bookmarkEnd w:id="202"/>
    <w:bookmarkEnd w:id="203"/>
    <w:bookmarkEnd w:id="204"/>
    <w:bookmarkEnd w:id="205"/>
    <w:p>
      <w:pPr>
        <w:pStyle w:val="6"/>
        <w:spacing w:before="0" w:after="0" w:line="560" w:lineRule="exact"/>
        <w:ind w:firstLine="482" w:firstLineChars="200"/>
        <w:rPr>
          <w:rFonts w:hAnsi="宋体"/>
          <w:color w:val="auto"/>
        </w:rPr>
      </w:pPr>
      <w:bookmarkStart w:id="211" w:name="_Toc518923096"/>
      <w:bookmarkStart w:id="212" w:name="_Toc16914"/>
      <w:bookmarkStart w:id="213" w:name="_Toc46235105"/>
      <w:r>
        <w:rPr>
          <w:rFonts w:hint="eastAsia" w:hAnsi="宋体"/>
          <w:color w:val="auto"/>
        </w:rPr>
        <w:t>32.签订合同</w:t>
      </w:r>
      <w:bookmarkEnd w:id="211"/>
      <w:bookmarkEnd w:id="212"/>
      <w:bookmarkEnd w:id="213"/>
    </w:p>
    <w:p>
      <w:pPr>
        <w:spacing w:line="560" w:lineRule="exact"/>
        <w:ind w:firstLine="480" w:firstLineChars="200"/>
        <w:jc w:val="left"/>
        <w:rPr>
          <w:rFonts w:ascii="宋体" w:hAnsi="宋体"/>
          <w:color w:val="auto"/>
          <w:sz w:val="24"/>
        </w:rPr>
      </w:pPr>
      <w:r>
        <w:rPr>
          <w:rFonts w:ascii="宋体" w:hAnsi="宋体"/>
          <w:color w:val="auto"/>
          <w:sz w:val="24"/>
        </w:rPr>
        <w:t>3</w:t>
      </w:r>
      <w:r>
        <w:rPr>
          <w:rFonts w:hint="eastAsia" w:ascii="宋体" w:hAnsi="宋体"/>
          <w:color w:val="auto"/>
          <w:sz w:val="24"/>
        </w:rPr>
        <w:t>2.1中标人应当自发出中标通知书之日起10个工作日内，与采购人签订合同。</w:t>
      </w:r>
    </w:p>
    <w:p>
      <w:pPr>
        <w:spacing w:line="560" w:lineRule="exact"/>
        <w:ind w:firstLine="480" w:firstLineChars="200"/>
        <w:jc w:val="left"/>
        <w:rPr>
          <w:rFonts w:ascii="宋体" w:hAnsi="宋体"/>
          <w:color w:val="auto"/>
          <w:sz w:val="24"/>
        </w:rPr>
      </w:pPr>
      <w:r>
        <w:rPr>
          <w:rFonts w:ascii="宋体" w:hAnsi="宋体"/>
          <w:color w:val="auto"/>
          <w:sz w:val="24"/>
        </w:rPr>
        <w:t>3</w:t>
      </w:r>
      <w:r>
        <w:rPr>
          <w:rFonts w:hint="eastAsia" w:ascii="宋体" w:hAnsi="宋体"/>
          <w:color w:val="auto"/>
          <w:sz w:val="24"/>
        </w:rPr>
        <w:t>2.2</w:t>
      </w:r>
      <w:bookmarkStart w:id="214" w:name="_Ref467307090"/>
      <w:bookmarkStart w:id="215" w:name="_Toc520356176"/>
      <w:bookmarkStart w:id="216" w:name="_Ref467306425"/>
      <w:r>
        <w:rPr>
          <w:rFonts w:hint="eastAsia" w:ascii="宋体" w:hAnsi="宋体"/>
          <w:color w:val="auto"/>
          <w:sz w:val="24"/>
        </w:rPr>
        <w:t>招标文件、中标人的投标文件及其澄清文件等，均为签订合同的依据。</w:t>
      </w:r>
    </w:p>
    <w:p>
      <w:pPr>
        <w:spacing w:line="560" w:lineRule="exact"/>
        <w:ind w:firstLine="480" w:firstLineChars="200"/>
        <w:jc w:val="left"/>
        <w:rPr>
          <w:rFonts w:ascii="宋体" w:hAnsi="宋体"/>
          <w:color w:val="auto"/>
          <w:sz w:val="24"/>
        </w:rPr>
      </w:pPr>
      <w:r>
        <w:rPr>
          <w:rFonts w:ascii="宋体" w:hAnsi="宋体"/>
          <w:color w:val="auto"/>
          <w:sz w:val="24"/>
        </w:rPr>
        <w:t>3</w:t>
      </w:r>
      <w:r>
        <w:rPr>
          <w:rFonts w:hint="eastAsia" w:ascii="宋体" w:hAnsi="宋体"/>
          <w:color w:val="auto"/>
          <w:sz w:val="24"/>
        </w:rPr>
        <w:t>2.3如中</w:t>
      </w:r>
      <w:r>
        <w:rPr>
          <w:rFonts w:ascii="宋体" w:hAnsi="宋体"/>
          <w:color w:val="auto"/>
          <w:sz w:val="24"/>
        </w:rPr>
        <w:t>标</w:t>
      </w:r>
      <w:r>
        <w:rPr>
          <w:rFonts w:hint="eastAsia" w:ascii="宋体" w:hAnsi="宋体"/>
          <w:color w:val="auto"/>
          <w:sz w:val="24"/>
        </w:rPr>
        <w:t>人</w:t>
      </w:r>
      <w:r>
        <w:rPr>
          <w:rFonts w:ascii="宋体" w:hAnsi="宋体"/>
          <w:color w:val="auto"/>
          <w:sz w:val="24"/>
        </w:rPr>
        <w:t>拒绝与采购人签订合同的，采购人可以按照评审报告推荐的中标候选人</w:t>
      </w:r>
      <w:r>
        <w:rPr>
          <w:rFonts w:hint="eastAsia" w:ascii="宋体" w:hAnsi="宋体"/>
          <w:color w:val="auto"/>
          <w:sz w:val="24"/>
        </w:rPr>
        <w:t>名单</w:t>
      </w:r>
      <w:r>
        <w:rPr>
          <w:rFonts w:ascii="宋体" w:hAnsi="宋体"/>
          <w:color w:val="auto"/>
          <w:sz w:val="24"/>
        </w:rPr>
        <w:t>排序</w:t>
      </w:r>
      <w:r>
        <w:rPr>
          <w:rFonts w:hint="eastAsia" w:ascii="宋体" w:hAnsi="宋体"/>
          <w:color w:val="auto"/>
          <w:sz w:val="24"/>
        </w:rPr>
        <w:t>，</w:t>
      </w:r>
      <w:r>
        <w:rPr>
          <w:rFonts w:ascii="宋体" w:hAnsi="宋体"/>
          <w:color w:val="auto"/>
          <w:sz w:val="24"/>
        </w:rPr>
        <w:t>确定下一</w:t>
      </w:r>
      <w:r>
        <w:rPr>
          <w:rFonts w:hint="eastAsia" w:ascii="宋体" w:hAnsi="宋体"/>
          <w:color w:val="auto"/>
          <w:sz w:val="24"/>
        </w:rPr>
        <w:t>中标候选</w:t>
      </w:r>
      <w:r>
        <w:rPr>
          <w:rFonts w:ascii="宋体" w:hAnsi="宋体"/>
          <w:color w:val="auto"/>
          <w:sz w:val="24"/>
        </w:rPr>
        <w:t>人为中标</w:t>
      </w:r>
      <w:r>
        <w:rPr>
          <w:rFonts w:hint="eastAsia" w:ascii="宋体" w:hAnsi="宋体"/>
          <w:color w:val="auto"/>
          <w:sz w:val="24"/>
        </w:rPr>
        <w:t>人</w:t>
      </w:r>
      <w:r>
        <w:rPr>
          <w:rFonts w:ascii="宋体" w:hAnsi="宋体"/>
          <w:color w:val="auto"/>
          <w:sz w:val="24"/>
        </w:rPr>
        <w:t>，也可以重新开展政府采购活动。</w:t>
      </w:r>
    </w:p>
    <w:p>
      <w:pPr>
        <w:spacing w:line="560" w:lineRule="exact"/>
        <w:ind w:firstLine="480" w:firstLineChars="200"/>
        <w:jc w:val="left"/>
        <w:rPr>
          <w:rFonts w:ascii="宋体" w:hAnsi="宋体"/>
          <w:color w:val="auto"/>
          <w:sz w:val="24"/>
        </w:rPr>
      </w:pPr>
      <w:r>
        <w:rPr>
          <w:rFonts w:ascii="宋体" w:hAnsi="宋体"/>
          <w:color w:val="auto"/>
          <w:sz w:val="24"/>
        </w:rPr>
        <w:t>3</w:t>
      </w:r>
      <w:r>
        <w:rPr>
          <w:rFonts w:hint="eastAsia" w:ascii="宋体" w:hAnsi="宋体"/>
          <w:color w:val="auto"/>
          <w:sz w:val="24"/>
        </w:rPr>
        <w:t>2.4当出现法规规定的中标无效或中标结果无效情形时，采购人依规可与排名下一位的中标候选人另行签订合同，或依法重新开展</w:t>
      </w:r>
      <w:r>
        <w:rPr>
          <w:rFonts w:ascii="宋体" w:hAnsi="宋体"/>
          <w:color w:val="auto"/>
          <w:sz w:val="24"/>
        </w:rPr>
        <w:t>采购活动</w:t>
      </w:r>
      <w:r>
        <w:rPr>
          <w:rFonts w:hint="eastAsia" w:ascii="宋体" w:hAnsi="宋体"/>
          <w:color w:val="auto"/>
          <w:sz w:val="24"/>
        </w:rPr>
        <w:t>。</w:t>
      </w:r>
    </w:p>
    <w:p>
      <w:pPr>
        <w:pStyle w:val="6"/>
        <w:spacing w:before="0" w:after="0" w:line="560" w:lineRule="exact"/>
        <w:ind w:firstLine="482" w:firstLineChars="200"/>
        <w:rPr>
          <w:rFonts w:hAnsi="宋体"/>
          <w:color w:val="auto"/>
        </w:rPr>
      </w:pPr>
      <w:bookmarkStart w:id="217" w:name="_Toc8278"/>
      <w:bookmarkStart w:id="218" w:name="_Toc46235106"/>
      <w:bookmarkStart w:id="219" w:name="_Toc518923097"/>
      <w:r>
        <w:rPr>
          <w:rFonts w:hint="eastAsia" w:hAnsi="宋体"/>
          <w:color w:val="auto"/>
        </w:rPr>
        <w:t>33.履约保证金</w:t>
      </w:r>
      <w:bookmarkEnd w:id="214"/>
      <w:bookmarkEnd w:id="215"/>
      <w:bookmarkEnd w:id="216"/>
      <w:bookmarkEnd w:id="217"/>
      <w:bookmarkEnd w:id="218"/>
      <w:bookmarkEnd w:id="219"/>
    </w:p>
    <w:p>
      <w:pPr>
        <w:spacing w:line="560" w:lineRule="exact"/>
        <w:ind w:firstLine="480" w:firstLineChars="200"/>
        <w:rPr>
          <w:rFonts w:ascii="宋体" w:hAnsi="宋体" w:cs="宋体"/>
          <w:strike/>
          <w:color w:val="auto"/>
          <w:sz w:val="24"/>
        </w:rPr>
      </w:pPr>
      <w:bookmarkStart w:id="220" w:name="_Toc518923098"/>
      <w:bookmarkStart w:id="221" w:name="_Toc46235107"/>
      <w:bookmarkStart w:id="222" w:name="_Toc518923100"/>
      <w:r>
        <w:rPr>
          <w:rFonts w:hint="eastAsia" w:ascii="宋体" w:hAnsi="宋体" w:cs="宋体"/>
          <w:color w:val="auto"/>
          <w:sz w:val="24"/>
        </w:rPr>
        <w:t>中标人应当按照</w:t>
      </w:r>
      <w:r>
        <w:rPr>
          <w:rFonts w:hint="eastAsia" w:ascii="宋体" w:hAnsi="宋体" w:cs="宋体"/>
          <w:color w:val="auto"/>
          <w:sz w:val="24"/>
          <w:u w:val="single"/>
        </w:rPr>
        <w:t>投标人须知资料表</w:t>
      </w:r>
      <w:r>
        <w:rPr>
          <w:rFonts w:hint="eastAsia" w:ascii="宋体" w:hAnsi="宋体" w:cs="宋体"/>
          <w:color w:val="auto"/>
          <w:sz w:val="24"/>
        </w:rPr>
        <w:t>规定向采购人提交履约保证。</w:t>
      </w:r>
    </w:p>
    <w:p>
      <w:pPr>
        <w:pStyle w:val="6"/>
        <w:spacing w:before="0" w:after="0" w:line="560" w:lineRule="exact"/>
        <w:ind w:firstLine="482" w:firstLineChars="200"/>
        <w:rPr>
          <w:rFonts w:hAnsi="宋体" w:cs="宋体"/>
          <w:color w:val="auto"/>
        </w:rPr>
      </w:pPr>
      <w:bookmarkStart w:id="223" w:name="_Toc51176617"/>
      <w:bookmarkStart w:id="224" w:name="_Toc31411"/>
      <w:bookmarkStart w:id="225" w:name="_Toc518923099"/>
      <w:bookmarkStart w:id="226" w:name="_Toc62673002"/>
      <w:bookmarkStart w:id="227" w:name="_Toc30365"/>
      <w:bookmarkStart w:id="228" w:name="_Toc13507"/>
      <w:r>
        <w:rPr>
          <w:rFonts w:hint="eastAsia" w:hAnsi="宋体" w:cs="宋体"/>
          <w:color w:val="auto"/>
        </w:rPr>
        <w:t>34.</w:t>
      </w:r>
      <w:bookmarkEnd w:id="223"/>
      <w:bookmarkEnd w:id="224"/>
      <w:bookmarkEnd w:id="225"/>
      <w:r>
        <w:rPr>
          <w:rFonts w:hint="eastAsia" w:hAnsi="宋体" w:cs="宋体"/>
          <w:color w:val="auto"/>
        </w:rPr>
        <w:t xml:space="preserve"> 政府采购融资担保</w:t>
      </w:r>
      <w:bookmarkEnd w:id="226"/>
      <w:bookmarkEnd w:id="227"/>
      <w:bookmarkEnd w:id="228"/>
    </w:p>
    <w:p>
      <w:pPr>
        <w:spacing w:line="560" w:lineRule="exact"/>
        <w:ind w:firstLine="480" w:firstLineChars="200"/>
        <w:rPr>
          <w:rFonts w:ascii="宋体" w:hAnsi="宋体" w:cs="宋体"/>
          <w:color w:val="auto"/>
          <w:sz w:val="24"/>
        </w:rPr>
      </w:pPr>
      <w:r>
        <w:rPr>
          <w:rFonts w:hint="eastAsia" w:ascii="宋体" w:hAnsi="宋体" w:cs="宋体"/>
          <w:color w:val="auto"/>
          <w:sz w:val="24"/>
        </w:rPr>
        <w:t>有融资需求的投标人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pStyle w:val="6"/>
        <w:spacing w:before="0" w:after="0" w:line="560" w:lineRule="exact"/>
        <w:ind w:firstLine="482" w:firstLineChars="200"/>
        <w:rPr>
          <w:rFonts w:hAnsi="宋体"/>
          <w:color w:val="auto"/>
        </w:rPr>
      </w:pPr>
      <w:bookmarkStart w:id="229" w:name="_Toc10882"/>
      <w:r>
        <w:rPr>
          <w:rFonts w:hint="eastAsia" w:hAnsi="宋体"/>
          <w:color w:val="auto"/>
        </w:rPr>
        <w:t>35.</w:t>
      </w:r>
      <w:bookmarkEnd w:id="220"/>
      <w:r>
        <w:rPr>
          <w:rFonts w:hint="eastAsia" w:hAnsi="宋体"/>
          <w:color w:val="auto"/>
        </w:rPr>
        <w:t>预付款</w:t>
      </w:r>
      <w:bookmarkEnd w:id="221"/>
      <w:bookmarkEnd w:id="229"/>
    </w:p>
    <w:p>
      <w:pPr>
        <w:tabs>
          <w:tab w:val="left" w:pos="0"/>
        </w:tabs>
        <w:spacing w:line="560" w:lineRule="exact"/>
        <w:ind w:left="2" w:firstLine="480" w:firstLineChars="200"/>
        <w:rPr>
          <w:rFonts w:ascii="宋体" w:hAnsi="宋体"/>
          <w:color w:val="auto"/>
          <w:sz w:val="24"/>
        </w:rPr>
      </w:pPr>
      <w:bookmarkStart w:id="230" w:name="_Toc46235108"/>
      <w:r>
        <w:rPr>
          <w:rFonts w:hint="eastAsia" w:ascii="宋体" w:hAnsi="宋体"/>
          <w:color w:val="auto"/>
          <w:sz w:val="24"/>
        </w:rPr>
        <w:t>35</w:t>
      </w:r>
      <w:r>
        <w:rPr>
          <w:rFonts w:ascii="宋体" w:hAnsi="宋体"/>
          <w:color w:val="auto"/>
          <w:sz w:val="24"/>
        </w:rPr>
        <w:t>.1</w:t>
      </w:r>
      <w:r>
        <w:rPr>
          <w:rFonts w:hint="eastAsia" w:ascii="宋体" w:hAnsi="宋体"/>
          <w:color w:val="auto"/>
          <w:sz w:val="24"/>
        </w:rPr>
        <w:t>预付款是在指</w:t>
      </w:r>
      <w:r>
        <w:rPr>
          <w:rFonts w:ascii="宋体" w:hAnsi="宋体"/>
          <w:color w:val="auto"/>
          <w:sz w:val="24"/>
        </w:rPr>
        <w:t>政府采购合同签订后</w:t>
      </w:r>
      <w:r>
        <w:rPr>
          <w:rFonts w:hint="eastAsia" w:ascii="宋体" w:hAnsi="宋体"/>
          <w:color w:val="auto"/>
          <w:sz w:val="24"/>
        </w:rPr>
        <w:t>、履行前，</w:t>
      </w:r>
      <w:r>
        <w:rPr>
          <w:rFonts w:ascii="宋体" w:hAnsi="宋体"/>
          <w:color w:val="auto"/>
          <w:sz w:val="24"/>
        </w:rPr>
        <w:t>采购人向</w:t>
      </w:r>
      <w:r>
        <w:rPr>
          <w:rFonts w:hint="eastAsia" w:ascii="宋体" w:hAnsi="宋体"/>
          <w:color w:val="auto"/>
          <w:sz w:val="24"/>
        </w:rPr>
        <w:t>中标供应商</w:t>
      </w:r>
      <w:r>
        <w:rPr>
          <w:rFonts w:ascii="宋体" w:hAnsi="宋体"/>
          <w:color w:val="auto"/>
          <w:sz w:val="24"/>
        </w:rPr>
        <w:t>预先支付部分合同款项</w:t>
      </w:r>
      <w:r>
        <w:rPr>
          <w:rFonts w:hint="eastAsia" w:ascii="宋体" w:hAnsi="宋体"/>
          <w:color w:val="auto"/>
          <w:sz w:val="24"/>
        </w:rPr>
        <w:t>，具体执行见</w:t>
      </w:r>
      <w:r>
        <w:rPr>
          <w:rFonts w:hint="eastAsia" w:ascii="宋体" w:hAnsi="宋体"/>
          <w:color w:val="auto"/>
          <w:sz w:val="24"/>
          <w:u w:val="single"/>
        </w:rPr>
        <w:t>投标人须知资料表</w:t>
      </w:r>
      <w:r>
        <w:rPr>
          <w:rFonts w:hint="eastAsia" w:ascii="宋体" w:hAnsi="宋体"/>
          <w:color w:val="auto"/>
          <w:sz w:val="24"/>
        </w:rPr>
        <w:t>。</w:t>
      </w:r>
    </w:p>
    <w:p>
      <w:pPr>
        <w:pStyle w:val="6"/>
        <w:spacing w:before="0" w:after="0" w:line="560" w:lineRule="exact"/>
        <w:ind w:firstLine="482" w:firstLineChars="200"/>
        <w:rPr>
          <w:rFonts w:hAnsi="宋体"/>
          <w:color w:val="auto"/>
        </w:rPr>
      </w:pPr>
      <w:bookmarkStart w:id="231" w:name="_Toc11809"/>
      <w:r>
        <w:rPr>
          <w:rFonts w:hint="eastAsia" w:hAnsi="宋体"/>
          <w:color w:val="auto"/>
        </w:rPr>
        <w:t>36.廉洁自律规定</w:t>
      </w:r>
      <w:bookmarkEnd w:id="222"/>
      <w:bookmarkEnd w:id="230"/>
      <w:bookmarkEnd w:id="231"/>
    </w:p>
    <w:p>
      <w:pPr>
        <w:spacing w:line="560" w:lineRule="exact"/>
        <w:ind w:left="19" w:leftChars="9" w:firstLine="458" w:firstLineChars="191"/>
        <w:rPr>
          <w:rFonts w:ascii="宋体" w:hAnsi="宋体" w:cs="宋体"/>
          <w:color w:val="auto"/>
          <w:sz w:val="24"/>
        </w:rPr>
      </w:pPr>
      <w:bookmarkStart w:id="232" w:name="_Toc21055"/>
      <w:bookmarkStart w:id="233" w:name="_Toc518923101"/>
      <w:r>
        <w:rPr>
          <w:rFonts w:hint="eastAsia" w:ascii="宋体" w:hAnsi="宋体" w:cs="宋体"/>
          <w:color w:val="auto"/>
          <w:sz w:val="24"/>
        </w:rPr>
        <w:t>36.1 采购人、采购代理机构不得与投标人恶意串通操纵政府采购活动。</w:t>
      </w:r>
    </w:p>
    <w:p>
      <w:pPr>
        <w:spacing w:line="560" w:lineRule="exact"/>
        <w:ind w:left="19" w:leftChars="9" w:firstLine="458" w:firstLineChars="191"/>
        <w:rPr>
          <w:rFonts w:ascii="宋体" w:hAnsi="宋体" w:cs="宋体"/>
          <w:color w:val="auto"/>
          <w:sz w:val="24"/>
        </w:rPr>
      </w:pPr>
      <w:r>
        <w:rPr>
          <w:rFonts w:hint="eastAsia" w:ascii="宋体" w:hAnsi="宋体" w:cs="宋体"/>
          <w:color w:val="auto"/>
          <w:sz w:val="24"/>
        </w:rPr>
        <w:t>36.2 采购人、采购代理机构不得接受投标人组织的宴请、旅游、娱乐，不得收受礼品、现金、有价证券等，不得向投标人报销应当由个人承担的费用。</w:t>
      </w:r>
    </w:p>
    <w:p>
      <w:pPr>
        <w:spacing w:line="560" w:lineRule="exact"/>
        <w:ind w:left="19" w:leftChars="9" w:firstLine="458" w:firstLineChars="191"/>
        <w:rPr>
          <w:rFonts w:ascii="宋体" w:hAnsi="宋体" w:cs="宋体"/>
          <w:color w:val="auto"/>
          <w:sz w:val="24"/>
        </w:rPr>
      </w:pPr>
      <w:r>
        <w:rPr>
          <w:rFonts w:hint="eastAsia" w:ascii="宋体" w:hAnsi="宋体" w:cs="宋体"/>
          <w:color w:val="auto"/>
          <w:sz w:val="24"/>
        </w:rPr>
        <w:t>36.3 为强化政府采购活动的监督，投标人可按</w:t>
      </w:r>
      <w:r>
        <w:rPr>
          <w:rFonts w:hint="eastAsia" w:ascii="宋体" w:hAnsi="宋体"/>
          <w:color w:val="auto"/>
          <w:sz w:val="24"/>
          <w:u w:val="single"/>
        </w:rPr>
        <w:t>投标人须知资料表</w:t>
      </w:r>
      <w:r>
        <w:rPr>
          <w:rFonts w:hint="eastAsia" w:ascii="宋体" w:hAnsi="宋体" w:cs="宋体"/>
          <w:color w:val="auto"/>
          <w:sz w:val="24"/>
        </w:rPr>
        <w:t>中的监督电话和邮箱，反映采购人、采购代理机构的廉洁自律等问题。</w:t>
      </w:r>
    </w:p>
    <w:p>
      <w:pPr>
        <w:pStyle w:val="6"/>
        <w:spacing w:before="0" w:after="0" w:line="560" w:lineRule="exact"/>
        <w:ind w:firstLine="482" w:firstLineChars="200"/>
        <w:rPr>
          <w:rFonts w:hAnsi="宋体"/>
          <w:color w:val="auto"/>
        </w:rPr>
      </w:pPr>
      <w:bookmarkStart w:id="234" w:name="_Toc15073"/>
      <w:r>
        <w:rPr>
          <w:rFonts w:hint="eastAsia" w:hAnsi="宋体"/>
          <w:color w:val="auto"/>
        </w:rPr>
        <w:t>37.人员回避</w:t>
      </w:r>
      <w:bookmarkEnd w:id="232"/>
      <w:bookmarkEnd w:id="233"/>
      <w:bookmarkEnd w:id="234"/>
    </w:p>
    <w:p>
      <w:pPr>
        <w:spacing w:line="560" w:lineRule="exact"/>
        <w:ind w:firstLine="480" w:firstLineChars="200"/>
        <w:jc w:val="left"/>
        <w:rPr>
          <w:rFonts w:ascii="宋体" w:hAnsi="宋体"/>
          <w:color w:val="auto"/>
          <w:sz w:val="24"/>
        </w:rPr>
      </w:pPr>
      <w:r>
        <w:rPr>
          <w:rFonts w:hint="eastAsia" w:ascii="宋体" w:hAnsi="宋体"/>
          <w:color w:val="auto"/>
          <w:sz w:val="24"/>
        </w:rPr>
        <w:t>投标人</w:t>
      </w:r>
      <w:r>
        <w:rPr>
          <w:rFonts w:ascii="宋体" w:hAnsi="宋体"/>
          <w:color w:val="auto"/>
          <w:sz w:val="24"/>
        </w:rPr>
        <w:t>认为采购人员</w:t>
      </w:r>
      <w:r>
        <w:rPr>
          <w:rFonts w:hint="eastAsia" w:ascii="宋体" w:hAnsi="宋体"/>
          <w:color w:val="auto"/>
          <w:sz w:val="24"/>
        </w:rPr>
        <w:t>及其</w:t>
      </w:r>
      <w:r>
        <w:rPr>
          <w:rFonts w:ascii="宋体" w:hAnsi="宋体"/>
          <w:color w:val="auto"/>
          <w:sz w:val="24"/>
        </w:rPr>
        <w:t>相关人员有</w:t>
      </w:r>
      <w:r>
        <w:rPr>
          <w:rFonts w:hint="eastAsia" w:ascii="宋体" w:hAnsi="宋体"/>
          <w:color w:val="auto"/>
          <w:sz w:val="24"/>
        </w:rPr>
        <w:t>法律</w:t>
      </w:r>
      <w:r>
        <w:rPr>
          <w:rFonts w:ascii="宋体" w:hAnsi="宋体"/>
          <w:color w:val="auto"/>
          <w:sz w:val="24"/>
        </w:rPr>
        <w:t>法规所列与其他</w:t>
      </w:r>
      <w:r>
        <w:rPr>
          <w:rFonts w:hint="eastAsia" w:ascii="宋体" w:hAnsi="宋体"/>
          <w:color w:val="auto"/>
          <w:sz w:val="24"/>
        </w:rPr>
        <w:t>投标人有</w:t>
      </w:r>
      <w:r>
        <w:rPr>
          <w:rFonts w:ascii="宋体" w:hAnsi="宋体"/>
          <w:color w:val="auto"/>
          <w:sz w:val="24"/>
        </w:rPr>
        <w:t>利害关系的，可以向</w:t>
      </w:r>
      <w:r>
        <w:rPr>
          <w:rFonts w:hint="eastAsia" w:ascii="宋体" w:hAnsi="宋体"/>
          <w:color w:val="auto"/>
          <w:sz w:val="24"/>
        </w:rPr>
        <w:t>采购人或</w:t>
      </w:r>
      <w:r>
        <w:rPr>
          <w:rFonts w:ascii="宋体" w:hAnsi="宋体"/>
          <w:color w:val="auto"/>
          <w:sz w:val="24"/>
        </w:rPr>
        <w:t>采购代理机构书面提出回避申请，并说明理由。</w:t>
      </w:r>
    </w:p>
    <w:p>
      <w:pPr>
        <w:pStyle w:val="6"/>
        <w:spacing w:before="0" w:after="0" w:line="560" w:lineRule="exact"/>
        <w:ind w:firstLine="482" w:firstLineChars="200"/>
        <w:rPr>
          <w:rFonts w:hAnsi="宋体"/>
          <w:color w:val="auto"/>
        </w:rPr>
      </w:pPr>
      <w:bookmarkStart w:id="235" w:name="_Toc518923102"/>
      <w:bookmarkStart w:id="236" w:name="_Toc46235110"/>
      <w:bookmarkStart w:id="237" w:name="_Toc15162"/>
      <w:r>
        <w:rPr>
          <w:rFonts w:hint="eastAsia" w:hAnsi="宋体"/>
          <w:color w:val="auto"/>
        </w:rPr>
        <w:t>38.质疑与接收</w:t>
      </w:r>
      <w:bookmarkEnd w:id="235"/>
      <w:bookmarkEnd w:id="236"/>
      <w:bookmarkEnd w:id="237"/>
    </w:p>
    <w:p>
      <w:pPr>
        <w:spacing w:line="560" w:lineRule="exact"/>
        <w:ind w:firstLine="480" w:firstLineChars="200"/>
        <w:jc w:val="left"/>
        <w:rPr>
          <w:rFonts w:ascii="宋体" w:hAnsi="宋体"/>
          <w:color w:val="auto"/>
          <w:sz w:val="24"/>
        </w:rPr>
      </w:pPr>
      <w:r>
        <w:rPr>
          <w:rFonts w:hint="eastAsia" w:ascii="宋体" w:hAnsi="宋体"/>
          <w:color w:val="auto"/>
          <w:sz w:val="24"/>
        </w:rPr>
        <w:t>38.1投标人认为招标文件、招标过程和中标结果使自己的权益受到损害的，可以根据</w:t>
      </w:r>
      <w:r>
        <w:rPr>
          <w:rFonts w:ascii="宋体" w:hAnsi="宋体"/>
          <w:color w:val="auto"/>
          <w:sz w:val="24"/>
        </w:rPr>
        <w:t>《</w:t>
      </w:r>
      <w:r>
        <w:rPr>
          <w:rFonts w:hint="eastAsia" w:ascii="宋体" w:hAnsi="宋体"/>
          <w:color w:val="auto"/>
          <w:sz w:val="24"/>
        </w:rPr>
        <w:t>中华人民共和国政府</w:t>
      </w:r>
      <w:r>
        <w:rPr>
          <w:rFonts w:ascii="宋体" w:hAnsi="宋体"/>
          <w:color w:val="auto"/>
          <w:sz w:val="24"/>
        </w:rPr>
        <w:t>采购法》《</w:t>
      </w:r>
      <w:r>
        <w:rPr>
          <w:rFonts w:hint="eastAsia" w:ascii="宋体" w:hAnsi="宋体"/>
          <w:color w:val="auto"/>
          <w:sz w:val="24"/>
        </w:rPr>
        <w:t>中华人民共和国政府</w:t>
      </w:r>
      <w:r>
        <w:rPr>
          <w:rFonts w:ascii="宋体" w:hAnsi="宋体"/>
          <w:color w:val="auto"/>
          <w:sz w:val="24"/>
        </w:rPr>
        <w:t>采购法实施条例》</w:t>
      </w:r>
      <w:r>
        <w:rPr>
          <w:rFonts w:hint="eastAsia" w:ascii="宋体" w:hAnsi="宋体"/>
          <w:color w:val="auto"/>
          <w:sz w:val="24"/>
        </w:rPr>
        <w:t>和</w:t>
      </w:r>
      <w:r>
        <w:rPr>
          <w:rFonts w:ascii="宋体" w:hAnsi="宋体"/>
          <w:color w:val="auto"/>
          <w:sz w:val="24"/>
        </w:rPr>
        <w:t>《</w:t>
      </w:r>
      <w:r>
        <w:rPr>
          <w:rFonts w:hint="eastAsia" w:ascii="宋体" w:hAnsi="宋体"/>
          <w:color w:val="auto"/>
          <w:sz w:val="24"/>
        </w:rPr>
        <w:t>政府</w:t>
      </w:r>
      <w:r>
        <w:rPr>
          <w:rFonts w:ascii="宋体" w:hAnsi="宋体"/>
          <w:color w:val="auto"/>
          <w:sz w:val="24"/>
        </w:rPr>
        <w:t>采购质疑和投诉办法》</w:t>
      </w:r>
      <w:r>
        <w:rPr>
          <w:rFonts w:hint="eastAsia" w:ascii="宋体" w:hAnsi="宋体"/>
          <w:color w:val="auto"/>
          <w:sz w:val="24"/>
        </w:rPr>
        <w:t>的</w:t>
      </w:r>
      <w:r>
        <w:rPr>
          <w:rFonts w:ascii="宋体" w:hAnsi="宋体"/>
          <w:color w:val="auto"/>
          <w:sz w:val="24"/>
        </w:rPr>
        <w:t>有关规定，</w:t>
      </w:r>
      <w:r>
        <w:rPr>
          <w:rFonts w:hint="eastAsia" w:ascii="宋体" w:hAnsi="宋体"/>
          <w:color w:val="auto"/>
          <w:sz w:val="24"/>
        </w:rPr>
        <w:t>依法向采购人或其委托的采购代理机构提出质疑。</w:t>
      </w:r>
    </w:p>
    <w:p>
      <w:pPr>
        <w:spacing w:line="560" w:lineRule="exact"/>
        <w:ind w:firstLine="480" w:firstLineChars="200"/>
        <w:jc w:val="left"/>
        <w:rPr>
          <w:rFonts w:ascii="宋体" w:hAnsi="宋体"/>
          <w:color w:val="auto"/>
          <w:sz w:val="24"/>
        </w:rPr>
      </w:pPr>
      <w:r>
        <w:rPr>
          <w:rFonts w:ascii="宋体" w:hAnsi="宋体"/>
          <w:color w:val="auto"/>
          <w:sz w:val="24"/>
        </w:rPr>
        <w:t>3</w:t>
      </w:r>
      <w:r>
        <w:rPr>
          <w:rFonts w:hint="eastAsia" w:ascii="宋体" w:hAnsi="宋体"/>
          <w:color w:val="auto"/>
          <w:sz w:val="24"/>
        </w:rPr>
        <w:t>8</w:t>
      </w:r>
      <w:r>
        <w:rPr>
          <w:rFonts w:ascii="宋体" w:hAnsi="宋体"/>
          <w:color w:val="auto"/>
          <w:sz w:val="24"/>
        </w:rPr>
        <w:t>.2</w:t>
      </w:r>
      <w:r>
        <w:rPr>
          <w:rFonts w:hint="eastAsia" w:ascii="宋体" w:hAnsi="宋体"/>
          <w:color w:val="auto"/>
          <w:sz w:val="24"/>
        </w:rPr>
        <w:t>质疑投标人应当</w:t>
      </w:r>
      <w:r>
        <w:rPr>
          <w:rFonts w:ascii="宋体" w:hAnsi="宋体"/>
          <w:color w:val="auto"/>
          <w:sz w:val="24"/>
        </w:rPr>
        <w:t>按照财政部制定的</w:t>
      </w:r>
      <w:r>
        <w:rPr>
          <w:rFonts w:hint="eastAsia" w:ascii="宋体" w:hAnsi="宋体"/>
          <w:color w:val="auto"/>
          <w:sz w:val="24"/>
        </w:rPr>
        <w:t>《政府采购质疑函范本》格式（可从财政部官方网站下载）和</w:t>
      </w:r>
      <w:r>
        <w:rPr>
          <w:rFonts w:ascii="宋体" w:hAnsi="宋体"/>
          <w:color w:val="auto"/>
          <w:sz w:val="24"/>
        </w:rPr>
        <w:t>《</w:t>
      </w:r>
      <w:r>
        <w:rPr>
          <w:rFonts w:hint="eastAsia" w:ascii="宋体" w:hAnsi="宋体"/>
          <w:color w:val="auto"/>
          <w:sz w:val="24"/>
        </w:rPr>
        <w:t>政府</w:t>
      </w:r>
      <w:r>
        <w:rPr>
          <w:rFonts w:ascii="宋体" w:hAnsi="宋体"/>
          <w:color w:val="auto"/>
          <w:sz w:val="24"/>
        </w:rPr>
        <w:t>采购质疑和投诉办法》的要求</w:t>
      </w:r>
      <w:r>
        <w:rPr>
          <w:rFonts w:hint="eastAsia" w:ascii="宋体" w:hAnsi="宋体"/>
          <w:color w:val="auto"/>
          <w:sz w:val="24"/>
        </w:rPr>
        <w:t>，</w:t>
      </w:r>
      <w:r>
        <w:rPr>
          <w:rFonts w:ascii="宋体" w:hAnsi="宋体"/>
          <w:color w:val="auto"/>
          <w:sz w:val="24"/>
        </w:rPr>
        <w:t>在法定质疑期内</w:t>
      </w:r>
      <w:r>
        <w:rPr>
          <w:rFonts w:hint="eastAsia" w:ascii="宋体" w:hAnsi="宋体"/>
          <w:color w:val="auto"/>
          <w:sz w:val="24"/>
        </w:rPr>
        <w:t>以书面形式</w:t>
      </w:r>
      <w:r>
        <w:rPr>
          <w:rFonts w:ascii="宋体" w:hAnsi="宋体"/>
          <w:color w:val="auto"/>
          <w:sz w:val="24"/>
        </w:rPr>
        <w:t>提出质疑</w:t>
      </w:r>
      <w:r>
        <w:rPr>
          <w:rFonts w:hint="eastAsia" w:ascii="宋体" w:hAnsi="宋体"/>
          <w:color w:val="auto"/>
          <w:sz w:val="24"/>
        </w:rPr>
        <w:t>，针对同一采购程序环节的质疑应当一次性提出。</w:t>
      </w:r>
    </w:p>
    <w:p>
      <w:pPr>
        <w:spacing w:line="560" w:lineRule="exact"/>
        <w:ind w:firstLine="480" w:firstLineChars="200"/>
        <w:jc w:val="left"/>
        <w:rPr>
          <w:rFonts w:ascii="宋体" w:hAnsi="宋体"/>
          <w:color w:val="auto"/>
          <w:sz w:val="24"/>
        </w:rPr>
      </w:pPr>
      <w:r>
        <w:rPr>
          <w:rFonts w:hint="eastAsia" w:ascii="宋体" w:hAnsi="宋体"/>
          <w:color w:val="auto"/>
          <w:sz w:val="24"/>
        </w:rPr>
        <w:t>超出法定质疑期的、重复提出的、分次</w:t>
      </w:r>
      <w:r>
        <w:rPr>
          <w:rFonts w:ascii="宋体" w:hAnsi="宋体"/>
          <w:color w:val="auto"/>
          <w:sz w:val="24"/>
        </w:rPr>
        <w:t>提出的</w:t>
      </w:r>
      <w:r>
        <w:rPr>
          <w:rFonts w:hint="eastAsia" w:ascii="宋体" w:hAnsi="宋体"/>
          <w:color w:val="auto"/>
          <w:sz w:val="24"/>
        </w:rPr>
        <w:t>或内容、</w:t>
      </w:r>
      <w:r>
        <w:rPr>
          <w:rFonts w:ascii="宋体" w:hAnsi="宋体"/>
          <w:color w:val="auto"/>
          <w:sz w:val="24"/>
        </w:rPr>
        <w:t>形式不符合《</w:t>
      </w:r>
      <w:r>
        <w:rPr>
          <w:rFonts w:hint="eastAsia" w:ascii="宋体" w:hAnsi="宋体"/>
          <w:color w:val="auto"/>
          <w:sz w:val="24"/>
        </w:rPr>
        <w:t>政府</w:t>
      </w:r>
      <w:r>
        <w:rPr>
          <w:rFonts w:ascii="宋体" w:hAnsi="宋体"/>
          <w:color w:val="auto"/>
          <w:sz w:val="24"/>
        </w:rPr>
        <w:t>采购质疑和投诉办法》</w:t>
      </w:r>
      <w:r>
        <w:rPr>
          <w:rFonts w:hint="eastAsia" w:ascii="宋体" w:hAnsi="宋体"/>
          <w:color w:val="auto"/>
          <w:sz w:val="24"/>
        </w:rPr>
        <w:t>的，质疑投标人</w:t>
      </w:r>
      <w:r>
        <w:rPr>
          <w:rFonts w:ascii="宋体" w:hAnsi="宋体"/>
          <w:color w:val="auto"/>
          <w:sz w:val="24"/>
        </w:rPr>
        <w:t>将依法承担不利后果。</w:t>
      </w:r>
    </w:p>
    <w:p>
      <w:pPr>
        <w:spacing w:line="560" w:lineRule="exact"/>
        <w:ind w:firstLine="480" w:firstLineChars="200"/>
        <w:jc w:val="left"/>
        <w:rPr>
          <w:rFonts w:ascii="宋体" w:hAnsi="宋体"/>
          <w:color w:val="auto"/>
          <w:sz w:val="24"/>
          <w:u w:val="single"/>
        </w:rPr>
      </w:pPr>
      <w:r>
        <w:rPr>
          <w:rFonts w:hint="eastAsia" w:ascii="宋体" w:hAnsi="宋体"/>
          <w:color w:val="auto"/>
          <w:sz w:val="24"/>
        </w:rPr>
        <w:t>38.3采购人或采购代理机构质疑函接收部门、联系电话和通讯地址, 见</w:t>
      </w:r>
      <w:r>
        <w:rPr>
          <w:rFonts w:hint="eastAsia" w:ascii="宋体" w:hAnsi="宋体"/>
          <w:color w:val="auto"/>
          <w:sz w:val="24"/>
          <w:u w:val="single"/>
        </w:rPr>
        <w:t>投标人须知资料表。</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38.4质疑应当按照法律、法规规定，以书面形式向采购代理机构或采购人提出，并办理签收手续，未以书面形式向提交的视为无效质疑。 </w:t>
      </w:r>
    </w:p>
    <w:p>
      <w:pPr>
        <w:spacing w:line="560" w:lineRule="exact"/>
        <w:ind w:firstLine="480" w:firstLineChars="200"/>
        <w:jc w:val="left"/>
        <w:rPr>
          <w:rFonts w:ascii="宋体" w:hAnsi="宋体"/>
          <w:color w:val="auto"/>
          <w:sz w:val="24"/>
        </w:rPr>
      </w:pPr>
      <w:r>
        <w:rPr>
          <w:rFonts w:hint="eastAsia" w:ascii="宋体" w:hAnsi="宋体"/>
          <w:color w:val="auto"/>
          <w:sz w:val="24"/>
        </w:rPr>
        <w:t>38.5质疑函应当包括以下主要内容：</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（1）质疑人和被质疑人的名称、法定代表人、住所、电话、邮编、联系人及联系电话等；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（2）采购项目名称、项目编号及包号；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（3）具体、明确的质疑事项以及与质疑事项相关的诉求；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（4）法律依据、事实与理由。按照“谁主张、谁举证”的原则，质疑书应当提供事实依据及相关证明材料，否则质疑将视为无有效证据支持，将被予以驳回。 </w:t>
      </w:r>
    </w:p>
    <w:p>
      <w:pPr>
        <w:spacing w:line="560" w:lineRule="exact"/>
        <w:ind w:firstLine="480" w:firstLineChars="200"/>
        <w:jc w:val="left"/>
        <w:rPr>
          <w:rFonts w:ascii="宋体" w:hAnsi="宋体"/>
          <w:color w:val="auto"/>
          <w:sz w:val="24"/>
        </w:rPr>
      </w:pPr>
      <w:r>
        <w:rPr>
          <w:rFonts w:hint="eastAsia" w:ascii="宋体" w:hAnsi="宋体"/>
          <w:color w:val="auto"/>
          <w:sz w:val="24"/>
        </w:rPr>
        <w:t>（5）提出质疑的日期。</w:t>
      </w:r>
    </w:p>
    <w:p>
      <w:pPr>
        <w:spacing w:line="560" w:lineRule="exact"/>
        <w:ind w:firstLine="480" w:firstLineChars="200"/>
        <w:jc w:val="left"/>
        <w:rPr>
          <w:rFonts w:ascii="宋体" w:hAnsi="宋体"/>
          <w:color w:val="auto"/>
          <w:sz w:val="24"/>
        </w:rPr>
      </w:pPr>
      <w:r>
        <w:rPr>
          <w:rFonts w:hint="eastAsia" w:ascii="宋体" w:hAnsi="宋体"/>
          <w:color w:val="auto"/>
          <w:sz w:val="24"/>
        </w:rPr>
        <w:t>质疑函应当据实署名。质疑人为自然人的，应当由本人签字并附有效身份证明；质疑人为法人或者其他组织的，应当由</w:t>
      </w:r>
      <w:r>
        <w:rPr>
          <w:rFonts w:hint="eastAsia" w:ascii="宋体" w:hAnsi="宋体" w:cs="宋体"/>
          <w:color w:val="auto"/>
          <w:sz w:val="24"/>
          <w:lang w:bidi="ar"/>
        </w:rPr>
        <w:t>法定代表人（</w:t>
      </w:r>
      <w:r>
        <w:rPr>
          <w:rFonts w:hint="eastAsia" w:ascii="宋体" w:hAnsi="宋体" w:cs="宋体"/>
          <w:color w:val="auto"/>
          <w:sz w:val="24"/>
        </w:rPr>
        <w:t>非法人组织的负责人）</w:t>
      </w:r>
      <w:r>
        <w:rPr>
          <w:rFonts w:hint="eastAsia" w:ascii="宋体" w:hAnsi="宋体"/>
          <w:color w:val="auto"/>
          <w:sz w:val="24"/>
        </w:rPr>
        <w:t>签字并加盖公章，同时一并提交营业执照和</w:t>
      </w:r>
      <w:r>
        <w:rPr>
          <w:rFonts w:hint="eastAsia" w:ascii="宋体" w:hAnsi="宋体" w:cs="宋体"/>
          <w:color w:val="auto"/>
          <w:sz w:val="24"/>
          <w:lang w:bidi="ar"/>
        </w:rPr>
        <w:t>法定代表人（</w:t>
      </w:r>
      <w:r>
        <w:rPr>
          <w:rFonts w:hint="eastAsia" w:ascii="宋体" w:hAnsi="宋体" w:cs="宋体"/>
          <w:color w:val="auto"/>
          <w:sz w:val="24"/>
        </w:rPr>
        <w:t>非法人组织的负责人）</w:t>
      </w:r>
      <w:r>
        <w:rPr>
          <w:rFonts w:hint="eastAsia" w:ascii="宋体" w:hAnsi="宋体"/>
          <w:color w:val="auto"/>
          <w:sz w:val="24"/>
        </w:rPr>
        <w:t>有效身份证明。无法提供证件原件的，应当提供真实有效的复印件，并签字或者盖章。质疑人可以委托代理人办理质疑事项，代理人办理质疑事项时，除提交质疑书外，还应当提交质疑人的授权委托书及代理人的有效身份证明，授权委托书应当载明委托代理的具体权限、期限和事项。</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38.6质疑有以下情形之一的，采购代理机构应当予以书面回复并说明原因：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（1）质疑人不是参与该本项目政府采购活动投标人的（潜在投标人对其已依法获取的可质疑的招标文件的质疑除外）；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（2）质疑人与质疑事项不存在利害关系的；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（3）所有质疑事项均不符合相关法律、法规的；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（4）提起质疑的时间超过规定期限的；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（5）质疑答复后，同一质疑人就同一事项再次提出质疑的； </w:t>
      </w:r>
    </w:p>
    <w:p>
      <w:pPr>
        <w:spacing w:line="560" w:lineRule="exact"/>
        <w:ind w:firstLine="480" w:firstLineChars="200"/>
        <w:jc w:val="left"/>
        <w:rPr>
          <w:rFonts w:ascii="宋体" w:hAnsi="宋体"/>
          <w:color w:val="auto"/>
          <w:sz w:val="24"/>
        </w:rPr>
      </w:pPr>
      <w:r>
        <w:rPr>
          <w:rFonts w:hint="eastAsia" w:ascii="宋体" w:hAnsi="宋体"/>
          <w:color w:val="auto"/>
          <w:sz w:val="24"/>
        </w:rPr>
        <w:t xml:space="preserve">（6）其他不符合受理条件的情形。 </w:t>
      </w:r>
    </w:p>
    <w:p>
      <w:pPr>
        <w:spacing w:line="560" w:lineRule="exact"/>
        <w:ind w:firstLine="480" w:firstLineChars="200"/>
        <w:jc w:val="left"/>
        <w:rPr>
          <w:rFonts w:ascii="宋体" w:hAnsi="宋体"/>
          <w:color w:val="auto"/>
          <w:sz w:val="24"/>
        </w:rPr>
      </w:pPr>
      <w:r>
        <w:rPr>
          <w:rFonts w:hint="eastAsia" w:ascii="宋体" w:hAnsi="宋体"/>
          <w:color w:val="auto"/>
          <w:sz w:val="24"/>
        </w:rPr>
        <w:t>38.7采购代理机构将在受理质疑后七个工作日内作出答复，并以书面形式通知质疑人和其他有关投标人。</w:t>
      </w:r>
    </w:p>
    <w:p>
      <w:pPr>
        <w:spacing w:line="560" w:lineRule="exact"/>
        <w:ind w:firstLine="480" w:firstLineChars="200"/>
        <w:jc w:val="left"/>
        <w:rPr>
          <w:rFonts w:ascii="宋体" w:hAnsi="宋体"/>
          <w:color w:val="auto"/>
          <w:sz w:val="24"/>
        </w:rPr>
      </w:pPr>
      <w:r>
        <w:rPr>
          <w:rFonts w:hint="eastAsia" w:ascii="宋体" w:hAnsi="宋体"/>
          <w:color w:val="auto"/>
          <w:sz w:val="24"/>
        </w:rPr>
        <w:t>38.8质疑人对答复不满意以及采购代理机构未在规定的时间内作出答复的，可以在答复期满后 15 个工作日内向监督管理部门投诉。</w:t>
      </w:r>
    </w:p>
    <w:p>
      <w:pPr>
        <w:pStyle w:val="6"/>
        <w:spacing w:before="0" w:after="0" w:line="560" w:lineRule="exact"/>
        <w:ind w:firstLine="482" w:firstLineChars="200"/>
        <w:rPr>
          <w:rFonts w:hAnsi="宋体"/>
          <w:color w:val="auto"/>
        </w:rPr>
      </w:pPr>
      <w:bookmarkStart w:id="238" w:name="_Toc15890"/>
      <w:r>
        <w:rPr>
          <w:rFonts w:hint="eastAsia" w:hAnsi="宋体"/>
          <w:color w:val="auto"/>
        </w:rPr>
        <w:t>39.项目其他相关费用</w:t>
      </w:r>
      <w:bookmarkEnd w:id="238"/>
    </w:p>
    <w:p>
      <w:pPr>
        <w:spacing w:line="560" w:lineRule="exact"/>
        <w:ind w:firstLine="480" w:firstLineChars="200"/>
        <w:jc w:val="left"/>
        <w:rPr>
          <w:rFonts w:ascii="宋体" w:hAnsi="宋体"/>
          <w:color w:val="auto"/>
          <w:sz w:val="24"/>
        </w:rPr>
      </w:pPr>
      <w:bookmarkStart w:id="239" w:name="_Toc411637995"/>
      <w:r>
        <w:rPr>
          <w:rFonts w:hint="eastAsia" w:ascii="宋体" w:hAnsi="宋体"/>
          <w:color w:val="auto"/>
          <w:sz w:val="24"/>
        </w:rPr>
        <w:t>39.1中标服务费</w:t>
      </w:r>
      <w:bookmarkEnd w:id="239"/>
    </w:p>
    <w:p>
      <w:pPr>
        <w:spacing w:line="560" w:lineRule="exact"/>
        <w:ind w:firstLine="480" w:firstLineChars="200"/>
        <w:jc w:val="left"/>
        <w:rPr>
          <w:rFonts w:ascii="宋体" w:hAnsi="宋体"/>
          <w:color w:val="auto"/>
          <w:sz w:val="24"/>
        </w:rPr>
      </w:pPr>
      <w:r>
        <w:rPr>
          <w:rFonts w:hint="eastAsia" w:ascii="宋体" w:hAnsi="宋体"/>
          <w:color w:val="auto"/>
          <w:sz w:val="24"/>
        </w:rPr>
        <w:t>中标服务费收取标准详见</w:t>
      </w:r>
      <w:r>
        <w:rPr>
          <w:rFonts w:hint="eastAsia" w:ascii="宋体" w:hAnsi="宋体"/>
          <w:color w:val="auto"/>
          <w:sz w:val="24"/>
          <w:u w:val="single"/>
        </w:rPr>
        <w:t>投标人须知资料表。</w:t>
      </w:r>
    </w:p>
    <w:p>
      <w:pPr>
        <w:tabs>
          <w:tab w:val="left" w:pos="0"/>
        </w:tabs>
        <w:spacing w:line="560" w:lineRule="exact"/>
        <w:ind w:left="2" w:firstLine="480" w:firstLineChars="200"/>
        <w:rPr>
          <w:rFonts w:ascii="宋体" w:hAnsi="宋体" w:cs="宋体"/>
          <w:color w:val="auto"/>
          <w:sz w:val="24"/>
        </w:rPr>
      </w:pPr>
      <w:r>
        <w:rPr>
          <w:rFonts w:hint="eastAsia" w:ascii="宋体" w:hAnsi="宋体" w:cs="宋体"/>
          <w:color w:val="auto"/>
          <w:sz w:val="24"/>
        </w:rPr>
        <w:t>中标供应商应按照</w:t>
      </w:r>
      <w:r>
        <w:rPr>
          <w:rFonts w:hint="eastAsia" w:ascii="宋体" w:hAnsi="宋体" w:cs="宋体"/>
          <w:color w:val="auto"/>
          <w:sz w:val="24"/>
          <w:u w:val="single"/>
        </w:rPr>
        <w:t>投标人须知资料表</w:t>
      </w:r>
      <w:r>
        <w:rPr>
          <w:rFonts w:hint="eastAsia" w:ascii="宋体" w:hAnsi="宋体" w:cs="宋体"/>
          <w:color w:val="auto"/>
          <w:sz w:val="24"/>
        </w:rPr>
        <w:t>规定的时间和方式缴纳中标服务费。</w:t>
      </w:r>
    </w:p>
    <w:p>
      <w:pPr>
        <w:spacing w:line="560" w:lineRule="exact"/>
        <w:ind w:firstLine="480" w:firstLineChars="200"/>
        <w:jc w:val="left"/>
        <w:rPr>
          <w:rFonts w:ascii="宋体" w:hAnsi="宋体"/>
          <w:color w:val="auto"/>
          <w:sz w:val="24"/>
        </w:rPr>
      </w:pPr>
      <w:r>
        <w:rPr>
          <w:rFonts w:hint="eastAsia" w:ascii="宋体" w:hAnsi="宋体"/>
          <w:color w:val="auto"/>
          <w:sz w:val="24"/>
        </w:rPr>
        <w:t>39.2政府采购专家评审费</w:t>
      </w:r>
    </w:p>
    <w:p>
      <w:pPr>
        <w:pStyle w:val="39"/>
        <w:spacing w:line="560" w:lineRule="exact"/>
        <w:ind w:firstLine="480"/>
        <w:rPr>
          <w:rFonts w:ascii="宋体" w:hAnsi="宋体" w:cs="Arial"/>
          <w:color w:val="auto"/>
        </w:rPr>
      </w:pPr>
      <w:r>
        <w:rPr>
          <w:rFonts w:hint="eastAsia" w:ascii="宋体" w:hAnsi="宋体" w:cs="Arial"/>
          <w:color w:val="auto"/>
        </w:rPr>
        <w:t>由采购人承担，按照山东省有关规定的标准执行。</w:t>
      </w:r>
    </w:p>
    <w:p>
      <w:pPr>
        <w:pStyle w:val="6"/>
        <w:spacing w:before="0" w:after="0" w:line="560" w:lineRule="exact"/>
        <w:ind w:firstLine="482" w:firstLineChars="200"/>
        <w:rPr>
          <w:rFonts w:hAnsi="宋体"/>
          <w:color w:val="auto"/>
        </w:rPr>
      </w:pPr>
      <w:bookmarkStart w:id="240" w:name="_Toc723"/>
      <w:r>
        <w:rPr>
          <w:rFonts w:hint="eastAsia" w:hAnsi="宋体"/>
          <w:color w:val="auto"/>
        </w:rPr>
        <w:t>40.合同公示</w:t>
      </w:r>
      <w:bookmarkEnd w:id="240"/>
    </w:p>
    <w:p>
      <w:pPr>
        <w:pStyle w:val="7"/>
        <w:spacing w:line="560" w:lineRule="exact"/>
        <w:ind w:firstLine="480" w:firstLineChars="200"/>
        <w:rPr>
          <w:color w:val="auto"/>
        </w:rPr>
      </w:pPr>
      <w:r>
        <w:rPr>
          <w:rFonts w:hint="eastAsia"/>
          <w:color w:val="auto"/>
        </w:rPr>
        <w:t>采购人应当自政府采购合同签订之日起2个工作日内，在省级以上人民政府财政部门指定的媒体上公告，但政府采购合同中涉及国家秘密、商业秘密的内容除外。</w:t>
      </w:r>
    </w:p>
    <w:p>
      <w:pPr>
        <w:pStyle w:val="6"/>
        <w:spacing w:before="0" w:after="0" w:line="560" w:lineRule="exact"/>
        <w:ind w:firstLine="482" w:firstLineChars="200"/>
        <w:rPr>
          <w:rFonts w:hAnsi="宋体"/>
          <w:color w:val="auto"/>
        </w:rPr>
      </w:pPr>
      <w:bookmarkStart w:id="241" w:name="_Toc478"/>
      <w:r>
        <w:rPr>
          <w:rFonts w:hint="eastAsia" w:hAnsi="宋体"/>
          <w:color w:val="auto"/>
        </w:rPr>
        <w:t>41.验收</w:t>
      </w:r>
      <w:bookmarkEnd w:id="241"/>
    </w:p>
    <w:p>
      <w:pPr>
        <w:pStyle w:val="7"/>
        <w:spacing w:line="560" w:lineRule="exact"/>
        <w:ind w:firstLine="480" w:firstLineChars="200"/>
        <w:rPr>
          <w:color w:val="auto"/>
        </w:rPr>
      </w:pPr>
      <w:r>
        <w:rPr>
          <w:rFonts w:hint="eastAsia"/>
          <w:color w:val="auto"/>
        </w:rPr>
        <w:t>采购人或者采购代理机构应当按照政府采购合同规定的技术、安全标准组织对投标人履约情况进行验收，并出具验收书。验收书应当包括每一项技术、安全标准的履约情况。</w:t>
      </w:r>
    </w:p>
    <w:p>
      <w:pPr>
        <w:pStyle w:val="6"/>
        <w:spacing w:before="0" w:after="0" w:line="560" w:lineRule="exact"/>
        <w:ind w:firstLine="482" w:firstLineChars="200"/>
        <w:rPr>
          <w:rFonts w:hAnsi="宋体"/>
          <w:color w:val="auto"/>
        </w:rPr>
      </w:pPr>
      <w:bookmarkStart w:id="242" w:name="_Toc15686"/>
      <w:r>
        <w:rPr>
          <w:rFonts w:hint="eastAsia" w:hAnsi="宋体"/>
          <w:color w:val="auto"/>
        </w:rPr>
        <w:t>42.履约验收公示</w:t>
      </w:r>
      <w:bookmarkEnd w:id="242"/>
    </w:p>
    <w:p>
      <w:pPr>
        <w:pStyle w:val="7"/>
        <w:spacing w:line="560" w:lineRule="exact"/>
        <w:ind w:firstLine="480" w:firstLineChars="200"/>
        <w:rPr>
          <w:color w:val="auto"/>
        </w:rPr>
      </w:pPr>
      <w:r>
        <w:rPr>
          <w:rFonts w:hint="eastAsia"/>
          <w:color w:val="auto"/>
        </w:rPr>
        <w:t>采购人、采购代理机构应当在采购合同履约验收结束后3个工作日内，将验收报告予以公开发布。</w:t>
      </w:r>
    </w:p>
    <w:p>
      <w:pPr>
        <w:pStyle w:val="6"/>
        <w:spacing w:before="0" w:after="0" w:line="560" w:lineRule="exact"/>
        <w:ind w:firstLine="482" w:firstLineChars="200"/>
        <w:rPr>
          <w:rFonts w:hAnsi="宋体"/>
          <w:color w:val="auto"/>
        </w:rPr>
      </w:pPr>
      <w:bookmarkStart w:id="243" w:name="_Toc16423"/>
      <w:r>
        <w:rPr>
          <w:rFonts w:hint="eastAsia" w:hAnsi="宋体"/>
          <w:color w:val="auto"/>
        </w:rPr>
        <w:t>43.招标文件解释权</w:t>
      </w:r>
      <w:bookmarkEnd w:id="243"/>
    </w:p>
    <w:p>
      <w:pPr>
        <w:spacing w:line="560" w:lineRule="exact"/>
        <w:ind w:firstLine="480" w:firstLineChars="200"/>
        <w:jc w:val="left"/>
        <w:rPr>
          <w:rFonts w:ascii="宋体" w:hAnsi="宋体" w:cs="Arial"/>
          <w:color w:val="auto"/>
          <w:sz w:val="24"/>
          <w:lang w:val="en-GB"/>
        </w:rPr>
      </w:pPr>
      <w:r>
        <w:rPr>
          <w:rFonts w:hint="eastAsia" w:ascii="宋体" w:hAnsi="宋体" w:cs="Arial"/>
          <w:color w:val="auto"/>
          <w:sz w:val="24"/>
          <w:lang w:val="en-GB"/>
        </w:rPr>
        <w:t>见</w:t>
      </w:r>
      <w:r>
        <w:rPr>
          <w:rFonts w:hint="eastAsia" w:ascii="宋体" w:hAnsi="宋体" w:cs="Arial"/>
          <w:color w:val="auto"/>
          <w:sz w:val="24"/>
          <w:u w:val="single"/>
          <w:lang w:val="en-GB"/>
        </w:rPr>
        <w:t>投标人须知资料表</w:t>
      </w:r>
      <w:r>
        <w:rPr>
          <w:rFonts w:hint="eastAsia" w:ascii="宋体" w:hAnsi="宋体" w:cs="Arial"/>
          <w:color w:val="auto"/>
          <w:sz w:val="24"/>
          <w:lang w:val="en-GB"/>
        </w:rPr>
        <w:t>。</w:t>
      </w:r>
    </w:p>
    <w:p>
      <w:pPr>
        <w:pStyle w:val="4"/>
        <w:tabs>
          <w:tab w:val="left" w:pos="0"/>
        </w:tabs>
        <w:spacing w:before="0" w:after="0" w:line="560" w:lineRule="exact"/>
        <w:rPr>
          <w:rFonts w:hAnsi="宋体"/>
          <w:color w:val="auto"/>
        </w:rPr>
      </w:pPr>
      <w:r>
        <w:rPr>
          <w:rFonts w:hint="eastAsia" w:hAnsi="宋体"/>
          <w:b w:val="0"/>
          <w:color w:val="auto"/>
          <w:sz w:val="52"/>
        </w:rPr>
        <w:br w:type="page"/>
      </w:r>
      <w:bookmarkStart w:id="244" w:name="_Toc9032"/>
      <w:bookmarkStart w:id="245" w:name="_Toc515647831"/>
      <w:bookmarkStart w:id="246" w:name="_Toc9887"/>
      <w:bookmarkStart w:id="247" w:name="_Toc507399906"/>
      <w:bookmarkStart w:id="248" w:name="_Toc216582825"/>
      <w:bookmarkStart w:id="249" w:name="_Toc218935354"/>
      <w:bookmarkStart w:id="250" w:name="_Toc4766527"/>
      <w:bookmarkStart w:id="251" w:name="_Toc219175638"/>
      <w:bookmarkStart w:id="252" w:name="_Toc512937852"/>
      <w:r>
        <w:rPr>
          <w:rFonts w:hint="eastAsia" w:hAnsi="宋体"/>
          <w:b w:val="0"/>
          <w:color w:val="auto"/>
          <w:sz w:val="52"/>
        </w:rPr>
        <w:t xml:space="preserve">  </w:t>
      </w:r>
      <w:bookmarkStart w:id="253" w:name="_Toc15402"/>
      <w:r>
        <w:rPr>
          <w:rFonts w:hint="eastAsia" w:hAnsi="宋体"/>
          <w:color w:val="auto"/>
        </w:rPr>
        <w:t>第三章  货物需求</w:t>
      </w:r>
      <w:bookmarkEnd w:id="244"/>
      <w:bookmarkEnd w:id="245"/>
      <w:bookmarkEnd w:id="246"/>
      <w:bookmarkEnd w:id="247"/>
      <w:bookmarkEnd w:id="248"/>
      <w:bookmarkEnd w:id="249"/>
      <w:bookmarkEnd w:id="250"/>
      <w:bookmarkEnd w:id="251"/>
      <w:bookmarkEnd w:id="253"/>
    </w:p>
    <w:bookmarkEnd w:id="252"/>
    <w:p>
      <w:pPr>
        <w:pStyle w:val="5"/>
        <w:spacing w:line="560" w:lineRule="exact"/>
        <w:ind w:left="716" w:leftChars="267" w:hanging="155" w:hangingChars="55"/>
        <w:jc w:val="both"/>
        <w:rPr>
          <w:rFonts w:ascii="宋体" w:hAnsi="宋体"/>
          <w:color w:val="auto"/>
        </w:rPr>
      </w:pPr>
      <w:bookmarkStart w:id="254" w:name="_Toc3676"/>
      <w:bookmarkStart w:id="255" w:name="_Toc46136838"/>
      <w:bookmarkStart w:id="256" w:name="_Toc45562492"/>
      <w:r>
        <w:rPr>
          <w:rFonts w:hint="eastAsia" w:ascii="宋体" w:hAnsi="宋体"/>
          <w:color w:val="auto"/>
        </w:rPr>
        <w:t>一、</w:t>
      </w:r>
      <w:r>
        <w:rPr>
          <w:rFonts w:hint="eastAsia" w:ascii="宋体" w:hAnsi="宋体"/>
          <w:color w:val="auto"/>
          <w:spacing w:val="-2"/>
        </w:rPr>
        <w:t>项</w:t>
      </w:r>
      <w:r>
        <w:rPr>
          <w:rFonts w:hint="eastAsia" w:ascii="宋体" w:hAnsi="宋体"/>
          <w:color w:val="auto"/>
        </w:rPr>
        <w:t>目</w:t>
      </w:r>
      <w:r>
        <w:rPr>
          <w:rFonts w:hint="eastAsia" w:ascii="宋体" w:hAnsi="宋体"/>
          <w:color w:val="auto"/>
          <w:spacing w:val="-2"/>
        </w:rPr>
        <w:t>概</w:t>
      </w:r>
      <w:r>
        <w:rPr>
          <w:rFonts w:hint="eastAsia" w:ascii="宋体" w:hAnsi="宋体"/>
          <w:color w:val="auto"/>
        </w:rPr>
        <w:t>述</w:t>
      </w:r>
      <w:bookmarkEnd w:id="254"/>
      <w:bookmarkEnd w:id="255"/>
      <w:bookmarkEnd w:id="256"/>
    </w:p>
    <w:p>
      <w:pPr>
        <w:spacing w:line="560" w:lineRule="exact"/>
        <w:ind w:firstLine="480" w:firstLineChars="200"/>
        <w:rPr>
          <w:rFonts w:ascii="宋体" w:hAnsi="宋体"/>
          <w:color w:val="auto"/>
          <w:sz w:val="9"/>
          <w:szCs w:val="9"/>
        </w:rPr>
      </w:pPr>
      <w:r>
        <w:rPr>
          <w:rFonts w:hint="eastAsia" w:asciiTheme="minorEastAsia" w:hAnsiTheme="minorEastAsia" w:eastAsiaTheme="minorEastAsia" w:cstheme="minorEastAsia"/>
          <w:bCs/>
          <w:color w:val="auto"/>
          <w:kern w:val="0"/>
          <w:sz w:val="24"/>
        </w:rPr>
        <w:t>本项目共分为1个包，预算金额</w:t>
      </w:r>
      <w:r>
        <w:rPr>
          <w:rFonts w:hint="eastAsia" w:asciiTheme="minorEastAsia" w:hAnsiTheme="minorEastAsia" w:eastAsiaTheme="minorEastAsia" w:cstheme="minorEastAsia"/>
          <w:bCs/>
          <w:color w:val="auto"/>
          <w:kern w:val="0"/>
          <w:sz w:val="24"/>
          <w:lang w:val="en-US" w:eastAsia="zh-CN"/>
        </w:rPr>
        <w:t>69</w:t>
      </w:r>
      <w:r>
        <w:rPr>
          <w:rFonts w:hint="eastAsia" w:asciiTheme="minorEastAsia" w:hAnsiTheme="minorEastAsia" w:eastAsiaTheme="minorEastAsia" w:cstheme="minorEastAsia"/>
          <w:bCs/>
          <w:color w:val="auto"/>
          <w:kern w:val="0"/>
          <w:sz w:val="24"/>
        </w:rPr>
        <w:t>万元。供应商必须按招标文件要求对全部内容做出报价响应，否则作废标处理。</w:t>
      </w:r>
    </w:p>
    <w:p>
      <w:pPr>
        <w:pStyle w:val="5"/>
        <w:spacing w:line="560" w:lineRule="exact"/>
        <w:ind w:left="445" w:leftChars="212" w:firstLine="0" w:firstLineChars="0"/>
        <w:jc w:val="both"/>
        <w:rPr>
          <w:rFonts w:ascii="宋体" w:hAnsi="宋体"/>
          <w:color w:val="auto"/>
        </w:rPr>
      </w:pPr>
      <w:bookmarkStart w:id="257" w:name="_Toc45562494"/>
      <w:bookmarkStart w:id="258" w:name="_Toc2183"/>
      <w:bookmarkStart w:id="259" w:name="_Toc46136840"/>
      <w:r>
        <w:rPr>
          <w:rFonts w:hint="eastAsia" w:ascii="宋体" w:hAnsi="宋体"/>
          <w:color w:val="auto"/>
        </w:rPr>
        <w:t>二、货物明细</w:t>
      </w:r>
      <w:bookmarkEnd w:id="257"/>
      <w:bookmarkEnd w:id="258"/>
      <w:bookmarkEnd w:id="259"/>
    </w:p>
    <w:tbl>
      <w:tblPr>
        <w:tblStyle w:val="19"/>
        <w:tblW w:w="96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2"/>
        <w:gridCol w:w="1179"/>
        <w:gridCol w:w="1455"/>
        <w:gridCol w:w="3962"/>
        <w:gridCol w:w="703"/>
        <w:gridCol w:w="879"/>
        <w:gridCol w:w="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bookmarkStart w:id="260" w:name="_Toc46235118"/>
            <w:bookmarkStart w:id="261" w:name="_Toc15728"/>
            <w:r>
              <w:rPr>
                <w:rFonts w:hint="eastAsia" w:ascii="宋体" w:hAnsi="宋体" w:eastAsia="宋体" w:cs="宋体"/>
                <w:i w:val="0"/>
                <w:iCs w:val="0"/>
                <w:color w:val="auto"/>
                <w:kern w:val="0"/>
                <w:sz w:val="22"/>
                <w:szCs w:val="22"/>
                <w:u w:val="none"/>
                <w:lang w:val="en-US" w:eastAsia="zh-CN" w:bidi="ar"/>
              </w:rPr>
              <w:t>序号</w:t>
            </w:r>
          </w:p>
        </w:tc>
        <w:tc>
          <w:tcPr>
            <w:tcW w:w="11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设备名称</w:t>
            </w:r>
          </w:p>
        </w:tc>
        <w:tc>
          <w:tcPr>
            <w:tcW w:w="14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尺寸(WxDxH)</w:t>
            </w:r>
          </w:p>
        </w:tc>
        <w:tc>
          <w:tcPr>
            <w:tcW w:w="39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技术参数</w:t>
            </w:r>
          </w:p>
        </w:tc>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数量</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三门烤箱（电热）</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三层六盘</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外壳及箱体SUS304#不锈钢制作；采用远外红外线辐射管为大热元件，使烘物受热均匀升温更快；底火，面火单独控制；温度调节范围:10～400℃电脑可调；负责电路安装，电压：380V 功率：21kw。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2"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电饼铛</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立式</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全304不锈钢机身、台面厚度为1.2mm，面板，侧板厚度1.0mm，304不锈钢辊轴、安全节能、操作简便、装备恒温装置，双面加热，工作温度：50℃-300℃ 。负责电路安装，电压：380V 功率：5kw。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8"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夹层汽锅</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直径100厘米</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设备全部材质为SUS304#，前面板，设有自来水摇摆龙头；炉架选用50*50国标不锈钢管焊接制作。负责蒸汽和上下水安装。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6"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单头燃气大锅灶</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1100*1200*800+450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不锈钢部分采用材质为SUS304#不锈钢；台面厚度为1.5mm，前面板，侧板厚度1.2mm，设有自来水摇摆龙头；前部设有排水槽；炉架选用50*50*4.8mm国标角钢，炉架面及炉胆选用2.0mm国标冷轧钢板制造，炉膛与炮台一体式设计，静音节能燃烧器热效率不低于40%，燃烧噪音≤70分贝,配安全全自动点火系统,鼓风式风机。必须带有自动熄火断气装置。负责电路、上下水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双头双尾小炒灶</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2200*1200*800+450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不锈钢采用材质为SUS304#不锈钢；台面厚度为1.5mm，前面板，侧板厚度1.2mm，设自有来水摇摆龙头；前部设有排水槽；炉架选用50*50*4.8mm国标角钢，炉架面及炉胆选用2.0mm国标冷轧钢板制造，炉膛与炮台一体式设计，静音节能燃烧器热效率不低于40%，燃烧噪音≤70分贝,配安全全自动点火系统,带有自动熄火断气装置</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鼓风式风机。负责电路、上下水安装。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菜馅机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780*710*940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它采用蜗轮、蜗杆减速传动，结构紧凑。具有操作方便，工作效率高等特点。并设保护装置，安全可靠，凡接触食物的零件均采用食品级不锈钢制作，外形美观。负责电路安装。电压：220V 功率：1.5kw。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6"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蒸汽消毒柜（带电加热）</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双开门</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全304不锈钢打造箱体，面板不锈钢厚度1.2毫米，设计时尚大方;</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内外无磁不锈钢＋锈钢加热管;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整机整体发泡，门封条密闭工艺，隔热保温，;</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采用高温热风循环消毒系统消毒，清除各种有害病菌;</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全不锈钢层架、重力脚配置，承载力强，坚固耐用;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设有可调温控器和可调定时器功能，对所需温度时间随意调节;负责电路、上下水、蒸汽管道安装，电压：220V 功率：4kw。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4"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餐具清洗水池</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1800*600*800+150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整体采用SUS304不锈钢制作，台面厚1.5mm，面板这边出平整光滑无毛刺，折边内外易清洁；</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星盆斗厚1.2mm，配置提篮式不锈钢下水器；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立柱采用Φ48*1.5mm不锈钢圆通，配不锈钢可调子弹脚；</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横撑采用Φ32*1.2mm不锈钢圆通所有星盆工作面和层板都安装补强撑，设置杂物过滤和清除装置，所有星盆下面有消噪音衬垫。       </w:t>
            </w:r>
          </w:p>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设备衔接缝之间采用银灰色无毒防霉胶修口处理；负责上下水安装。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四门高身雪柜</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四门</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内外胆304不锈钢板材制成，制冷效果强，冷藏温度5℃～-5℃，冷冻温度-6℃～-24℃，环保无氟制冷，无凝霜。蒸发器为铜管，凝聚器为铜管铝箔翘片式加风机散热。底部装轮子。负责电路安装。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2"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单门留样柜</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单门</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304不锈钢板材内外胆制成，制冷效果强，冷藏温度5℃～-10℃，环保无氟制冷，无凝霜。带温度显示器。蒸发器为铜管，凝聚器为铜管铝箔翘片式加风机散热。底部装轮子。负责电路安装。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保温售饭台</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1800*700*800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台面厚度1.2mm，其余厚度1.0mm。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并用1.0mm厚不锈钢板折成加强筋加固；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配置不锈钢可调子弹脚。电压：220V 功率：3KW.负责电路安装。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面食保温售饭台</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1800*700*800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台面厚度1.2mm，其余厚度1.0mm。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并用1.0mm厚不锈钢板折成加强筋加固；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配置不锈钢可调子弹脚。电压：220V 功率：3KW.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内嵌网孔设计，热量均匀。</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六头电磁煲仔炉</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1100*800*800+130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整体采用SUS304#不锈钢制作，台面厚度1.2mm，其余厚度1.0mm。-额定功率（kw）：21</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额定电压：380V三相五线</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显示方式：LED提示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档位：5档</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控制方式：旋钮控制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防水等级：IPX4</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1"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热风循环智能消毒柜</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1380*680*1800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采用304不锈钢板，柜身内板为1.0厚304不锈钢板，加隔保温板设计，采用四道门设计；温度恒温控制、温度范围0-120℃，时间可控，温度数字控制；特制的高效加热器及保温结构，温度均匀、节能省时；</w:t>
            </w:r>
            <w:r>
              <w:rPr>
                <w:rFonts w:hint="eastAsia" w:ascii="宋体" w:hAnsi="宋体" w:cs="宋体"/>
                <w:i w:val="0"/>
                <w:iCs w:val="0"/>
                <w:color w:val="auto"/>
                <w:kern w:val="0"/>
                <w:sz w:val="22"/>
                <w:szCs w:val="22"/>
                <w:u w:val="none"/>
                <w:lang w:val="en-US" w:eastAsia="zh-CN" w:bidi="ar"/>
              </w:rPr>
              <w:t>整体</w:t>
            </w:r>
            <w:r>
              <w:rPr>
                <w:rFonts w:hint="eastAsia" w:ascii="宋体" w:hAnsi="宋体" w:eastAsia="宋体" w:cs="宋体"/>
                <w:i w:val="0"/>
                <w:iCs w:val="0"/>
                <w:color w:val="auto"/>
                <w:kern w:val="0"/>
                <w:sz w:val="22"/>
                <w:szCs w:val="22"/>
                <w:u w:val="none"/>
                <w:lang w:val="en-US" w:eastAsia="zh-CN" w:bidi="ar"/>
              </w:rPr>
              <w:t>箱体、内部碗筐、架、车均采用304不锈钢制作。餐盘筐脚轮采用静音耐高温耐磨特殊材料；保温室的内外罩双重结构，保证保温效果。220伏/4KW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油水分离电热油炸锅</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1000*650*900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整体采用SUS304不锈钢制作，台面1.2mm，其余1.0mm不锈钢</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电压：380V</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功率：9KW                   </w:t>
            </w:r>
          </w:p>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和面机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50kg</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 整体采用SUS304不锈钢制作，台面1.2mm，其余1.0mm不锈钢，接触食品的全部采用304不锈钢制作。带自动翻斗功能</w:t>
            </w:r>
          </w:p>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电机功率：2.2KW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额定电压：220V/3V-380V</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最大和面量：50Kg             </w:t>
            </w:r>
          </w:p>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压皮机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585*408*865</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整体采用SUS304不锈钢制作，台面1.2mm，其余1.0mm不锈钢        </w:t>
            </w:r>
          </w:p>
          <w:p>
            <w:pPr>
              <w:keepNext w:val="0"/>
              <w:keepLines w:val="0"/>
              <w:widowControl/>
              <w:numPr>
                <w:ilvl w:val="0"/>
                <w:numId w:val="1"/>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生产能力：25-30Kg/h；</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2、全不锈钢外壳配1.5mm切面机刀组，有3mm、5mm规格刀组可选。  </w:t>
            </w:r>
          </w:p>
          <w:p>
            <w:pPr>
              <w:keepNext w:val="0"/>
              <w:keepLines w:val="0"/>
              <w:widowControl/>
              <w:numPr>
                <w:ilvl w:val="0"/>
                <w:numId w:val="1"/>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负责电路安装，电压：220V 功率：1.5kw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2"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双门蒸饭车</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1380*550*1650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选用SUS304不锈钢板制作，内胆δ=1mm，外封板δ=1mm，水箱自动进水，配耐高温材料及进口密封条。 </w:t>
            </w:r>
          </w:p>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电压：380V  </w:t>
            </w:r>
          </w:p>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功率：24KW</w:t>
            </w:r>
          </w:p>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负责电路、上下水、蒸汽安装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食厨具柜</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1800*800*800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台面厚度1.5mm，内衬15mm防水机制板并用1.5mm厚不锈钢板折成加强筋加固；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层板、底板、侧板及门面采用1.2mm厚不锈钢板制作；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加强筋厚度1.2mm；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配置不锈钢可调子弹脚。</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移门为双层架构。</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五层货架</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1500*500*1800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整体采用SUS304不锈钢制作，平板厚度1.2mm；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立柱采用直径48*1.2mm厚不锈钢圆管；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配不锈钢可调子弹脚。</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2"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洗碗机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3500*850*1830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numPr>
                <w:ilvl w:val="0"/>
                <w:numId w:val="2"/>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整体采用SUS304不锈钢1.2mm制作，整套长龙式洗碗机组成有：超声波去油池、入口区、预洗区、主区洗、喷淋区、出口区。</w:t>
            </w:r>
          </w:p>
          <w:p>
            <w:pPr>
              <w:keepNext w:val="0"/>
              <w:keepLines w:val="0"/>
              <w:widowControl/>
              <w:numPr>
                <w:ilvl w:val="0"/>
                <w:numId w:val="2"/>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负责电路、上下水安装，电压：380V 功率：44kw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4"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洗手盆</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600*600*800+150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整体采用SUS304不锈钢制作，台面厚1.5mm，面板这边出平整光滑无毛刺，折边内外易清洁；</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星盆斗厚1.2mm，配置提篮式不锈钢下水器；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立柱采用Φ48*1.5mm不锈钢圆通，配不锈钢可调子弹脚；</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横撑采用Φ32*1.2mm不锈钢圆通所有星盆工作面和层板都安装补强撑，设置杂物过滤和清除装置，所有星盆下面有消噪音衬垫。       </w:t>
            </w:r>
          </w:p>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设备衔接缝之间采用银灰色无毒防，霉胶修口处理；负责上下水安装。      </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1"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双星水池</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1200*600*800+150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整体采用SUS304不锈钢制作，台面厚1.5mm，面板这边出平整光滑无毛刺，折边内外易清洁；</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星盆斗厚1.2mm，配置提篮式不锈钢下水器；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立柱采用Φ48*1.5mm不锈钢圆通，配不锈钢可调子弹脚；</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横撑采用Φ32*1.2mm不锈钢圆通所有星盆工作面和层板都安装补强撑，设置杂物过滤和清除装置，所有星盆下面有消噪音衬垫。       </w:t>
            </w:r>
          </w:p>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设备衔接缝之间采用银灰色无毒防霉胶修口处理；负责上下水安装。      </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油烟排风系统</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6300*1200*500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不锈钢制造；</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壳体面板304厚度1.0mm，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配双层隔油网，滴油杯及防潮灯；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配英式防爆灯座，电源线套管丝牙接驳。负责电路安装 </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刀具砧板消毒柜</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1200*600*1800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采用304不锈钢板材制作；侧板，底板，顶板厚度1.0mm，加强厚度1.0mm不锈钢；立柱为Φ38×1.0mm不锈钢管,加装不锈钢可调子弹脚。负责电路安装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收餐台</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1500*800*800+150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采用304不锈钢板材制作；台面板1.2mm加强处理；立柱为Φ38×1.0mm不锈钢管,加装不锈钢可调子弹脚。</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木面案操作台</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2000*1000*800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台面采用银杏木；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脚管采用Ф48*1.5mm厚不锈钢圆管；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配不锈钢可调子弹脚。</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不锈钢地架</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2000*600*150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台面厚度1.5mm，其余厚度1.5mm。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并用1.5mm厚不锈钢板折成加强筋加固；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配置不锈钢可调子弹脚          </w:t>
            </w:r>
          </w:p>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承重3千斤以上</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饭菜保温柜</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2000*600*120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面厚度1.2mm，其余厚度1.0mm，加隔保温板设计。双开门。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内部15层层板，每层容纳4个不锈钢餐盘。层板1.0mm不锈钢板折成加强筋加固；周边留空热气上升</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静音脚轮。热风循环加热，不用蒸汽加热，可调温，0-120℃，电压：220V功率：3KW.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食品级不锈钢餐盘</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五格餐盘，长35厘米，宽16厘米304/1.0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整体采用1.0mmSUS304不锈钢制作；激光刻字学校校名。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机制一体拉伸成型.</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食品级不锈钢圆盘</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直径22厘米，304/1.0/浅</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整体采用1.0mmSUS304不锈钢制作；激光刻字学校校名。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机制一体拉伸成型.</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不锈钢双层碗</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直径13厘米     304材质，加厚双层</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整体采用1.0mmSUS304不锈钢制作；激光刻字学校校名。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机制一体拉伸成型.</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不锈钢双层碗</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直径18厘米     304材质，加厚双层</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整体采用1.0mmSUS304不锈钢制作；激光刻字学校校名。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机制一体拉伸成型.</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1"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食品级汤桶</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直径500mm</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整体采用1.2mmSUS304不锈钢制作；激光刻字学校校名。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机制一体拉伸成型底.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侧板焊接打磨制作.复底设计。</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食品级食物份盆</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1/2*15</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整体采用1.2mmSUS304不锈钢制作；激光刻字学校校名。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机制一体拉伸成型.</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食品级食物份盆</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1/1*10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整体采用1.2mmSUS304不锈钢制作；激光刻字学校校名。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机制一体拉伸成型.</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操作台</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1800*800*800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台面厚度1.2mm，内衬15mm防水机制板并用1.2mm厚不锈钢板折成加强筋加固；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脚管采用48*1.2mm厚不锈钢圆管；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配不锈钢可调子弹脚。</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1"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米饭保温车</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700*700*800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整体采用SUS304不锈钢制作，台面厚度1.2mm；侧板1.0mm不锈钢板</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设置不锈钢推拉手，下配两定两动静音轮；</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馒头机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1390*455*900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高温烤制成型辊表面，附着力大，且不沾漆掉漆。与食品接触部分全部采用304不锈钢，国标铜芯电机，超强动力，经久耐用。智能一键式开关，方便易操作。负责电路安装，电压：220V 功率：3kw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1"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轮式米面桶</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550*550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整体采用SUS304不锈钢制作，盖厚度1.2mm；侧板1.0mm不锈钢板</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设置不锈钢推拉手，下配两定两动静音轮；</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和面机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25KG</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整体采用SUS304不锈钢制作，台面1.2mm，其余1.0mm不锈钢，接触食品的全部采用304不锈钢制作。带自动翻斗功能                   </w:t>
            </w:r>
          </w:p>
          <w:p>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电机功率：1.1KW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额定电压：220V-380V</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最大和面量：25Kg             </w:t>
            </w:r>
          </w:p>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负责电路安装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高压清洗机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10m</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1、规格：黑色液压管可10米；</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2、黑色经济碳钢开放式卷盘厚度1.5MM，底座钢板厚度5MM液压管，出口采用304不锈钢板加固，系统控制软管的长度和拖拉力度，可自动撤回；</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3、可配一把喷枪或喷头。负责水路安装</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多层手推车</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500*620*1800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整体采用SUS304不锈钢制作，厚度1.2mm；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格栅采用1.2mm厚不锈钢制作；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立柱采用30×30×1.2mm厚不锈钢方管；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配静音脚轮。</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44</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超市五层货架</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1500*500*1800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整体采用SUS304不锈钢制作，平板厚度1.2mm；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立柱采用直径48*1.0mm厚不锈钢圆管；配不锈钢可调子弹脚。</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四层平板货架</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1500*500*1800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整体采用SUS304不锈钢制作，平板厚度1.2mm；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立柱采用直径48*1.0mm厚不锈钢圆管；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配不锈钢可调子弹脚。</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46</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不锈钢更衣橱</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1240*400*1800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顶板、层板、底板、侧板及采用1.0mm厚不锈钢板制作；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并用1.0mm厚不锈钢板折成加强筋加固；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配置不锈钢可调子弹脚。</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47</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不锈钢操作台</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1200*600*800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台面厚度1.2mm，内衬15mm防水机制板并用1.0mm厚不锈钢板折成加强筋加固；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脚管采用48*1.0mm厚不锈钢圆管；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配不锈钢可调子弹脚。</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48</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三层餐车</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600*800*900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层板厚度1.2mm，下层板厚度1.2mm；层板底部加装加强装置。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脚管采用Ф30*1.2mm厚不锈钢圆管；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配静音万向轮，带刹车</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9"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地排车</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800*600*950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整体采用SUS304不锈钢制作，厚度：1.0mm；一体成型把手，加重脚轮。层板底部加装加强装置。</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绞馅机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600*400*770</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机身以及与肉类接触部件均为304不锈钢，可切片、切丝、绞馅，生产能力：切肉片400Kg/h,切肉丝200Kg/h,绞肉100Kg/h。防水等级不低于IPX1。负责电路安装，电压：220V 功率：1.5kw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w:t>
            </w:r>
          </w:p>
        </w:tc>
        <w:tc>
          <w:tcPr>
            <w:tcW w:w="11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多功能搅拌机</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30L</w:t>
            </w:r>
          </w:p>
        </w:tc>
        <w:tc>
          <w:tcPr>
            <w:tcW w:w="39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1、最大搅拌量20KG；料桶容积30L；</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2、机内凡接触食物的零部件，均采用304不锈钢制造，卫生耐用且符合国家食品卫生标准。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3、负责电路安装，电压：220V 功率：1.1kw</w:t>
            </w:r>
          </w:p>
        </w:tc>
        <w:tc>
          <w:tcPr>
            <w:tcW w:w="7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bl>
    <w:p>
      <w:pPr>
        <w:pStyle w:val="34"/>
        <w:spacing w:after="0" w:line="560" w:lineRule="exact"/>
        <w:ind w:left="0" w:firstLine="480" w:firstLineChars="200"/>
        <w:rPr>
          <w:rFonts w:ascii="宋体" w:hAnsi="宋体" w:cs="宋体"/>
          <w:bCs/>
          <w:color w:val="auto"/>
          <w:sz w:val="24"/>
          <w:szCs w:val="32"/>
        </w:rPr>
      </w:pPr>
      <w:r>
        <w:rPr>
          <w:rFonts w:hint="eastAsia" w:ascii="宋体" w:hAnsi="宋体" w:cs="宋体"/>
          <w:bCs/>
          <w:color w:val="auto"/>
          <w:kern w:val="2"/>
          <w:sz w:val="24"/>
          <w:szCs w:val="32"/>
        </w:rPr>
        <w:t>注：为保证充分满足项目需要，采购人在落实拟采购货物的“采购清单及技术参数”时，结合以往工作经验并通过网络等途径参考</w:t>
      </w:r>
      <w:r>
        <w:rPr>
          <w:rFonts w:hint="eastAsia" w:ascii="宋体" w:hAnsi="宋体" w:cs="宋体"/>
          <w:bCs/>
          <w:color w:val="auto"/>
          <w:sz w:val="24"/>
          <w:szCs w:val="32"/>
        </w:rPr>
        <w:t>了相应型号的产品，上述“采购清单及技术参数”中如有涉及产品厂家或产品型号时，仅出于描述技术参数、性能要求的需要，采购人不存在指定厂家、指定品牌型号的意向。</w:t>
      </w:r>
    </w:p>
    <w:p>
      <w:pPr>
        <w:pStyle w:val="5"/>
        <w:spacing w:line="560" w:lineRule="exact"/>
        <w:ind w:left="445" w:leftChars="212" w:firstLine="0" w:firstLineChars="0"/>
        <w:jc w:val="both"/>
        <w:rPr>
          <w:rFonts w:ascii="宋体" w:hAnsi="宋体"/>
          <w:color w:val="auto"/>
        </w:rPr>
      </w:pPr>
      <w:r>
        <w:rPr>
          <w:rFonts w:hint="eastAsia" w:ascii="宋体" w:hAnsi="宋体"/>
          <w:color w:val="auto"/>
        </w:rPr>
        <w:t>三、</w:t>
      </w:r>
      <w:bookmarkEnd w:id="260"/>
      <w:bookmarkStart w:id="262" w:name="_Toc45562495"/>
      <w:bookmarkStart w:id="263" w:name="_Toc46235119"/>
      <w:r>
        <w:rPr>
          <w:rFonts w:ascii="宋体" w:hAnsi="宋体"/>
          <w:color w:val="auto"/>
          <w:spacing w:val="-2"/>
        </w:rPr>
        <w:t>其</w:t>
      </w:r>
      <w:r>
        <w:rPr>
          <w:rFonts w:ascii="宋体" w:hAnsi="宋体"/>
          <w:color w:val="auto"/>
        </w:rPr>
        <w:t>他</w:t>
      </w:r>
      <w:r>
        <w:rPr>
          <w:rFonts w:ascii="宋体" w:hAnsi="宋体"/>
          <w:color w:val="auto"/>
          <w:spacing w:val="-2"/>
        </w:rPr>
        <w:t>要</w:t>
      </w:r>
      <w:r>
        <w:rPr>
          <w:rFonts w:ascii="宋体" w:hAnsi="宋体"/>
          <w:color w:val="auto"/>
        </w:rPr>
        <w:t>求</w:t>
      </w:r>
      <w:bookmarkEnd w:id="261"/>
      <w:bookmarkEnd w:id="262"/>
      <w:bookmarkEnd w:id="263"/>
    </w:p>
    <w:p>
      <w:pPr>
        <w:spacing w:line="560" w:lineRule="atLeast"/>
        <w:ind w:firstLine="480" w:firstLineChars="200"/>
        <w:rPr>
          <w:rFonts w:ascii="宋体" w:hAnsi="宋体" w:cs="宋体"/>
          <w:color w:val="auto"/>
          <w:sz w:val="24"/>
        </w:rPr>
      </w:pPr>
      <w:r>
        <w:rPr>
          <w:rFonts w:hint="eastAsia" w:asciiTheme="minorEastAsia" w:hAnsiTheme="minorEastAsia" w:eastAsiaTheme="minorEastAsia" w:cstheme="minorEastAsia"/>
          <w:color w:val="auto"/>
          <w:kern w:val="0"/>
          <w:sz w:val="24"/>
        </w:rPr>
        <w:t>1、</w:t>
      </w:r>
      <w:r>
        <w:rPr>
          <w:rFonts w:hint="eastAsia" w:ascii="宋体" w:hAnsi="宋体" w:cs="宋体"/>
          <w:color w:val="auto"/>
          <w:sz w:val="24"/>
        </w:rPr>
        <w:t>以上货物</w:t>
      </w:r>
      <w:r>
        <w:rPr>
          <w:rFonts w:hint="eastAsia" w:asciiTheme="minorEastAsia" w:hAnsiTheme="minorEastAsia" w:eastAsiaTheme="minorEastAsia" w:cstheme="minorEastAsia"/>
          <w:color w:val="auto"/>
          <w:sz w:val="24"/>
        </w:rPr>
        <w:t>须注明货物的名称、规格型号、</w:t>
      </w:r>
      <w:r>
        <w:rPr>
          <w:rFonts w:hint="eastAsia" w:asciiTheme="minorEastAsia" w:hAnsiTheme="minorEastAsia" w:cstheme="minorEastAsia"/>
          <w:color w:val="auto"/>
          <w:sz w:val="24"/>
        </w:rPr>
        <w:t>货物</w:t>
      </w:r>
      <w:r>
        <w:rPr>
          <w:rFonts w:hint="eastAsia" w:ascii="宋体" w:hAnsi="宋体" w:cs="宋体"/>
          <w:color w:val="auto"/>
          <w:sz w:val="24"/>
        </w:rPr>
        <w:t>性能指标、参数要求、质量标准等均应满足国家相应标准。且能够满足采购人场地、空间摆放需求。验收标准依次序对照适用标准为：①符合中华人民共和国国家安全质量标准、环保标准或行业技术规范标准；②符合招标文件和响应承诺中采购人认可的合理最佳配置、参数及各项要求；③货物按照现行国家、省及行业标准。上述标准必须是有关官方机构发布的最新版本的标准。</w:t>
      </w:r>
    </w:p>
    <w:p>
      <w:pPr>
        <w:spacing w:line="560" w:lineRule="atLeast"/>
        <w:ind w:firstLine="480" w:firstLineChars="200"/>
        <w:rPr>
          <w:rFonts w:asciiTheme="minorEastAsia" w:hAnsiTheme="minorEastAsia" w:eastAsiaTheme="minorEastAsia" w:cstheme="minorEastAsia"/>
          <w:color w:val="auto"/>
          <w:kern w:val="0"/>
          <w:sz w:val="24"/>
        </w:rPr>
      </w:pPr>
      <w:r>
        <w:rPr>
          <w:rFonts w:hint="eastAsia" w:ascii="宋体" w:hAnsi="宋体" w:cs="宋体"/>
          <w:color w:val="auto"/>
          <w:sz w:val="24"/>
        </w:rPr>
        <w:t>2、</w:t>
      </w:r>
      <w:r>
        <w:rPr>
          <w:rFonts w:hint="eastAsia" w:asciiTheme="minorEastAsia" w:hAnsiTheme="minorEastAsia" w:eastAsiaTheme="minorEastAsia" w:cstheme="minorEastAsia"/>
          <w:color w:val="auto"/>
          <w:kern w:val="0"/>
          <w:sz w:val="24"/>
        </w:rPr>
        <w:t>若供应商所报货物某一技术要求与招标文件技术要求存在不一致的地方，供应商应逐一列在</w:t>
      </w:r>
      <w:r>
        <w:rPr>
          <w:rFonts w:hint="eastAsia" w:ascii="宋体" w:hAnsi="宋体" w:cs="宋体"/>
          <w:bCs/>
          <w:color w:val="auto"/>
          <w:sz w:val="24"/>
        </w:rPr>
        <w:t>技术规格、参数偏离表</w:t>
      </w:r>
      <w:r>
        <w:rPr>
          <w:rFonts w:hint="eastAsia" w:asciiTheme="minorEastAsia" w:hAnsiTheme="minorEastAsia" w:eastAsiaTheme="minorEastAsia" w:cstheme="minorEastAsia"/>
          <w:color w:val="auto"/>
          <w:kern w:val="0"/>
          <w:sz w:val="24"/>
        </w:rPr>
        <w:t xml:space="preserve">中。供应商应对照招标文件技术规格，逐条说明所提供的货物已对采购人的技术规格做出了实质性的响应，或申明与技术规格条文的偏差，对于有具体参数要求的指标，供应商必须详细提供拟提报货物的具体参数值，不允许用简单的“满足要求” 等语言描述。若属于政府强制采购节能产品品目的，必须是节能清单内产品。  </w:t>
      </w:r>
    </w:p>
    <w:p>
      <w:pPr>
        <w:spacing w:line="560" w:lineRule="atLeast"/>
        <w:ind w:firstLine="480" w:firstLineChars="200"/>
        <w:rPr>
          <w:rFonts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3、所有产品及零部件应是全新的、未使用过的，完全符合采购规定的质量、规格和性能的要求</w:t>
      </w:r>
      <w:r>
        <w:rPr>
          <w:rFonts w:hint="eastAsia" w:ascii="宋体" w:hAnsi="宋体" w:cs="宋体"/>
          <w:color w:val="auto"/>
          <w:sz w:val="24"/>
        </w:rPr>
        <w:t>，</w:t>
      </w:r>
      <w:r>
        <w:rPr>
          <w:rFonts w:hint="eastAsia" w:ascii="宋体" w:hAnsi="宋体" w:cs="宋体"/>
          <w:bCs/>
          <w:color w:val="auto"/>
          <w:sz w:val="24"/>
        </w:rPr>
        <w:t>且须保证其所出售的上述货物没有侵犯任何第三人的知识产权和商业秘密等权利，如采购人使用中标供应商货物构成上述侵权的，则由中标供应商承担全部责任。</w:t>
      </w:r>
      <w:r>
        <w:rPr>
          <w:rFonts w:hint="eastAsia" w:asciiTheme="minorEastAsia" w:hAnsiTheme="minorEastAsia" w:eastAsiaTheme="minorEastAsia" w:cstheme="minorEastAsia"/>
          <w:color w:val="auto"/>
          <w:sz w:val="24"/>
        </w:rPr>
        <w:t>所供货物的生产、制造、安装等各项技术标准，应当符合国家（强制性）标准、各项规范要求；国家没有相应标准、规范的，可使用行业标准、规定；非标设备按招标约定的技术要求和规范，如因供应商包装不当以及其它原因造成损坏或丢失，应由供应商负责修复或补缺。如发现货物短缺、质次、损坏、产地和规格不符等问题，应作详细记录，由供应商立即无条件为采购人调换或补齐，同时由供应商承担因此而产生的一切后果。货物在交货时须提供检测报告及合格证明。</w:t>
      </w:r>
    </w:p>
    <w:p>
      <w:pPr>
        <w:pStyle w:val="34"/>
        <w:spacing w:after="0" w:line="500" w:lineRule="atLeast"/>
        <w:ind w:left="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w:t>
      </w:r>
      <w:r>
        <w:rPr>
          <w:rFonts w:hint="eastAsia" w:ascii="宋体" w:hAnsi="宋体" w:eastAsiaTheme="minorEastAsia"/>
          <w:b/>
          <w:bCs/>
          <w:color w:val="auto"/>
          <w:sz w:val="24"/>
        </w:rPr>
        <w:t>供货期</w:t>
      </w:r>
      <w:r>
        <w:rPr>
          <w:rFonts w:hint="eastAsia" w:ascii="宋体" w:hAnsi="宋体"/>
          <w:b/>
          <w:bCs/>
          <w:color w:val="auto"/>
          <w:sz w:val="24"/>
        </w:rPr>
        <w:t>：</w:t>
      </w:r>
      <w:r>
        <w:rPr>
          <w:rFonts w:hint="eastAsia" w:asciiTheme="minorEastAsia" w:hAnsiTheme="minorEastAsia" w:eastAsiaTheme="minorEastAsia" w:cstheme="minorEastAsia"/>
          <w:b/>
          <w:bCs/>
          <w:color w:val="auto"/>
          <w:sz w:val="24"/>
        </w:rPr>
        <w:t>合同签订并接到采购人通知后</w:t>
      </w:r>
      <w:r>
        <w:rPr>
          <w:rFonts w:hint="eastAsia" w:asciiTheme="minorEastAsia" w:hAnsiTheme="minorEastAsia" w:eastAsiaTheme="minorEastAsia" w:cstheme="minorEastAsia"/>
          <w:b/>
          <w:bCs/>
          <w:color w:val="auto"/>
          <w:sz w:val="24"/>
          <w:u w:val="single"/>
        </w:rPr>
        <w:t xml:space="preserve"> 10</w:t>
      </w:r>
      <w:r>
        <w:rPr>
          <w:rFonts w:hint="eastAsia" w:asciiTheme="minorEastAsia" w:hAnsiTheme="minorEastAsia" w:eastAsiaTheme="minorEastAsia" w:cstheme="minorEastAsia"/>
          <w:b/>
          <w:bCs/>
          <w:color w:val="auto"/>
          <w:sz w:val="24"/>
          <w:u w:val="single"/>
          <w:lang w:val="en-US" w:eastAsia="zh-CN"/>
        </w:rPr>
        <w:t>日</w:t>
      </w:r>
      <w:r>
        <w:rPr>
          <w:rFonts w:hint="eastAsia" w:asciiTheme="minorEastAsia" w:hAnsiTheme="minorEastAsia" w:eastAsiaTheme="minorEastAsia" w:cstheme="minorEastAsia"/>
          <w:b/>
          <w:bCs/>
          <w:color w:val="auto"/>
          <w:sz w:val="24"/>
        </w:rPr>
        <w:t>内供货并安装调试完毕</w:t>
      </w:r>
      <w:r>
        <w:rPr>
          <w:rFonts w:hint="eastAsia" w:ascii="宋体" w:hAnsi="宋体" w:cs="宋体"/>
          <w:color w:val="auto"/>
          <w:sz w:val="24"/>
          <w:lang w:val="en-GB"/>
        </w:rPr>
        <w:t>，供应商自报最快交货时间。</w:t>
      </w:r>
      <w:r>
        <w:rPr>
          <w:rFonts w:hint="eastAsia" w:ascii="宋体" w:hAnsi="宋体" w:cs="宋体"/>
          <w:bCs/>
          <w:color w:val="auto"/>
          <w:sz w:val="24"/>
        </w:rPr>
        <w:t>货物须运至采购人指定的地点，且按要求安装到位后，经采购人验收合格后方可交货。</w:t>
      </w:r>
      <w:r>
        <w:rPr>
          <w:rFonts w:hint="eastAsia" w:asciiTheme="minorEastAsia" w:hAnsiTheme="minorEastAsia" w:eastAsiaTheme="minorEastAsia" w:cstheme="minorEastAsia"/>
          <w:color w:val="auto"/>
          <w:sz w:val="24"/>
        </w:rPr>
        <w:t>由中标供应商自身原因造成的时间延误，由中标供应商负全部责任</w:t>
      </w:r>
      <w:r>
        <w:rPr>
          <w:rFonts w:hint="eastAsia" w:asciiTheme="minorEastAsia" w:hAnsiTheme="minorEastAsia" w:cstheme="minorEastAsia"/>
          <w:color w:val="auto"/>
          <w:sz w:val="24"/>
        </w:rPr>
        <w:t>，</w:t>
      </w:r>
      <w:r>
        <w:rPr>
          <w:rFonts w:hint="eastAsia" w:ascii="宋体" w:hAnsi="宋体" w:cs="宋体"/>
          <w:bCs/>
          <w:color w:val="auto"/>
          <w:sz w:val="24"/>
        </w:rPr>
        <w:t>如发现不合格产品或不符合合同质量要求或与检测合格的样品质量不一致等，采购人有权拒绝验收，由此导致的供货时间延误、费用的增加由中标供应商全部承担，造成的损失采购人保留索赔的权利。</w:t>
      </w:r>
    </w:p>
    <w:p>
      <w:pPr>
        <w:pStyle w:val="34"/>
        <w:spacing w:after="0" w:line="560" w:lineRule="atLeast"/>
        <w:ind w:left="0" w:firstLine="482"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5、</w:t>
      </w:r>
      <w:r>
        <w:rPr>
          <w:rFonts w:hint="eastAsia" w:ascii="宋体" w:hAnsi="宋体"/>
          <w:b/>
          <w:bCs/>
          <w:color w:val="auto"/>
          <w:sz w:val="24"/>
        </w:rPr>
        <w:t>免费维护期、保修期：</w:t>
      </w:r>
      <w:r>
        <w:rPr>
          <w:rFonts w:hint="eastAsia" w:asciiTheme="minorEastAsia" w:hAnsiTheme="minorEastAsia" w:eastAsiaTheme="minorEastAsia" w:cstheme="minorEastAsia"/>
          <w:b/>
          <w:bCs/>
          <w:color w:val="auto"/>
          <w:sz w:val="24"/>
        </w:rPr>
        <w:t>项目中所列货物均需满足</w:t>
      </w:r>
      <w:r>
        <w:rPr>
          <w:rFonts w:hint="eastAsia" w:asciiTheme="minorEastAsia" w:hAnsiTheme="minorEastAsia" w:eastAsiaTheme="minorEastAsia" w:cstheme="minorEastAsia"/>
          <w:b/>
          <w:bCs/>
          <w:color w:val="auto"/>
          <w:sz w:val="24"/>
          <w:lang w:val="en-US" w:eastAsia="zh-CN"/>
        </w:rPr>
        <w:t>三</w:t>
      </w:r>
      <w:r>
        <w:rPr>
          <w:rFonts w:hint="eastAsia" w:asciiTheme="minorEastAsia" w:hAnsiTheme="minorEastAsia" w:eastAsiaTheme="minorEastAsia" w:cstheme="minorEastAsia"/>
          <w:b/>
          <w:bCs/>
          <w:color w:val="auto"/>
          <w:sz w:val="24"/>
        </w:rPr>
        <w:t>年以上质保，供应商可根据自身情况增加质保期限，质保期内免费提供维护维修服务。质保期内非采购人的人为原因而出现的问题由中标供应商负责包修、包换或包退，并承担因此而产生的一切费用。中标供应商应提供及时周到的售后服务，应保证每年至少一次上门回访、检修。中标供应商在接采购人维修通知后应</w:t>
      </w:r>
      <w:r>
        <w:rPr>
          <w:rFonts w:hint="eastAsia" w:asciiTheme="minorEastAsia" w:hAnsiTheme="minorEastAsia" w:eastAsiaTheme="minorEastAsia" w:cstheme="minorEastAsia"/>
          <w:b/>
          <w:bCs/>
          <w:color w:val="auto"/>
          <w:sz w:val="24"/>
          <w:u w:val="single"/>
        </w:rPr>
        <w:t xml:space="preserve"> 2  </w:t>
      </w:r>
      <w:r>
        <w:rPr>
          <w:rFonts w:hint="eastAsia" w:asciiTheme="minorEastAsia" w:hAnsiTheme="minorEastAsia" w:eastAsiaTheme="minorEastAsia" w:cstheme="minorEastAsia"/>
          <w:b/>
          <w:bCs/>
          <w:color w:val="auto"/>
          <w:sz w:val="24"/>
        </w:rPr>
        <w:t>小时作出响应，且在采购人规定的时间内维修完毕，在规定时间内不能及时维修完毕的中标供应商应免费提供备品（机）备件</w:t>
      </w:r>
      <w:r>
        <w:rPr>
          <w:rFonts w:hint="eastAsia" w:asciiTheme="minorEastAsia" w:hAnsiTheme="minorEastAsia" w:cstheme="minorEastAsia"/>
          <w:color w:val="auto"/>
          <w:sz w:val="24"/>
        </w:rPr>
        <w:t>。</w:t>
      </w:r>
    </w:p>
    <w:p>
      <w:pPr>
        <w:spacing w:line="560" w:lineRule="atLeast"/>
        <w:ind w:firstLine="480" w:firstLineChars="200"/>
        <w:rPr>
          <w:rFonts w:ascii="宋体" w:hAnsi="宋体" w:cs="宋体"/>
          <w:color w:val="auto"/>
          <w:sz w:val="24"/>
        </w:rPr>
      </w:pPr>
      <w:r>
        <w:rPr>
          <w:rFonts w:hint="eastAsia" w:asciiTheme="minorEastAsia" w:hAnsiTheme="minorEastAsia" w:cstheme="minorEastAsia"/>
          <w:color w:val="auto"/>
          <w:sz w:val="24"/>
        </w:rPr>
        <w:t>6、</w:t>
      </w:r>
      <w:r>
        <w:rPr>
          <w:rFonts w:hint="eastAsia" w:asciiTheme="minorEastAsia" w:hAnsiTheme="minorEastAsia" w:eastAsiaTheme="minorEastAsia" w:cstheme="minorEastAsia"/>
          <w:color w:val="auto"/>
          <w:sz w:val="24"/>
        </w:rPr>
        <w:t>货物运至现场后，须经验收合格后方可接收。如发现不合格产品或不符合合同质量要求或与检测合格的样品质量不一致等，采购人有权拒绝验收，由此导致的工期延误、费用的增加由中标供应商全部承担，造成的损失采购人保留索赔的权利。</w:t>
      </w:r>
    </w:p>
    <w:p>
      <w:pPr>
        <w:spacing w:line="560" w:lineRule="atLeast"/>
        <w:ind w:firstLine="480" w:firstLineChars="200"/>
        <w:rPr>
          <w:rFonts w:ascii="宋体" w:hAnsi="宋体" w:cs="宋体"/>
          <w:b/>
          <w:bCs/>
          <w:color w:val="auto"/>
          <w:sz w:val="24"/>
        </w:rPr>
      </w:pPr>
      <w:r>
        <w:rPr>
          <w:rFonts w:hint="eastAsia" w:ascii="宋体" w:hAnsi="宋体" w:cs="宋体"/>
          <w:color w:val="auto"/>
          <w:sz w:val="24"/>
        </w:rPr>
        <w:t>8、供应商所投产品属于节能产品品目清单中强制的采购节能产品的，需提供国家确定的认证机构出具的、处于有效期之内的节能产品、环境标志产品认证证书复印件。</w:t>
      </w:r>
    </w:p>
    <w:p>
      <w:pPr>
        <w:spacing w:line="560" w:lineRule="atLeast"/>
        <w:ind w:firstLine="480" w:firstLineChars="200"/>
        <w:rPr>
          <w:rFonts w:ascii="宋体" w:hAnsi="宋体" w:cs="宋体"/>
          <w:bCs/>
          <w:color w:val="auto"/>
          <w:sz w:val="24"/>
        </w:rPr>
      </w:pPr>
      <w:r>
        <w:rPr>
          <w:rFonts w:hint="eastAsia" w:ascii="宋体" w:hAnsi="宋体" w:cs="宋体"/>
          <w:color w:val="auto"/>
          <w:sz w:val="24"/>
        </w:rPr>
        <w:t>9、</w:t>
      </w:r>
      <w:r>
        <w:rPr>
          <w:rFonts w:hint="eastAsia" w:ascii="宋体" w:hAnsi="宋体" w:cs="宋体"/>
          <w:color w:val="auto"/>
          <w:sz w:val="24"/>
          <w:lang w:bidi="ar"/>
        </w:rPr>
        <w:t>所</w:t>
      </w:r>
      <w:r>
        <w:rPr>
          <w:rFonts w:hint="eastAsia" w:ascii="宋体" w:hAnsi="宋体" w:cs="宋体"/>
          <w:bCs/>
          <w:color w:val="auto"/>
          <w:sz w:val="24"/>
          <w:lang w:bidi="ar"/>
        </w:rPr>
        <w:t>投产品为国家强制性CCC认证的，投标文件中须提供加盖供应商公章的证书复印件。</w:t>
      </w:r>
    </w:p>
    <w:p>
      <w:pPr>
        <w:spacing w:line="560" w:lineRule="atLeast"/>
        <w:ind w:firstLine="480" w:firstLineChars="200"/>
        <w:rPr>
          <w:rFonts w:ascii="宋体" w:hAnsi="宋体" w:cs="宋体"/>
          <w:bCs/>
          <w:color w:val="auto"/>
          <w:sz w:val="24"/>
          <w:highlight w:val="none"/>
          <w:lang w:bidi="ar"/>
        </w:rPr>
      </w:pPr>
      <w:r>
        <w:rPr>
          <w:rFonts w:hint="eastAsia" w:ascii="宋体" w:hAnsi="宋体" w:cs="宋体"/>
          <w:bCs/>
          <w:color w:val="auto"/>
          <w:sz w:val="24"/>
          <w:lang w:bidi="ar"/>
        </w:rPr>
        <w:t>1</w:t>
      </w:r>
      <w:r>
        <w:rPr>
          <w:rFonts w:hint="eastAsia" w:ascii="宋体" w:hAnsi="宋体" w:cs="宋体"/>
          <w:bCs/>
          <w:color w:val="auto"/>
          <w:sz w:val="24"/>
          <w:lang w:val="en-US" w:eastAsia="zh-CN" w:bidi="ar"/>
        </w:rPr>
        <w:t>0</w:t>
      </w:r>
      <w:r>
        <w:rPr>
          <w:rFonts w:hint="eastAsia" w:ascii="宋体" w:hAnsi="宋体" w:cs="宋体"/>
          <w:bCs/>
          <w:color w:val="auto"/>
          <w:sz w:val="24"/>
          <w:lang w:bidi="ar"/>
        </w:rPr>
        <w:t>、</w:t>
      </w:r>
      <w:r>
        <w:rPr>
          <w:rFonts w:hint="eastAsia" w:ascii="宋体" w:hAnsi="宋体" w:cs="宋体"/>
          <w:bCs/>
          <w:color w:val="auto"/>
          <w:sz w:val="24"/>
          <w:highlight w:val="none"/>
          <w:lang w:bidi="ar"/>
        </w:rPr>
        <w:t>为方便采购人使用要求，供应商所供货物须满足采购人个性化定制。</w:t>
      </w:r>
    </w:p>
    <w:p>
      <w:pPr>
        <w:spacing w:line="560" w:lineRule="atLeast"/>
        <w:ind w:firstLine="480" w:firstLineChars="200"/>
        <w:rPr>
          <w:rFonts w:asciiTheme="minorEastAsia" w:hAnsiTheme="minorEastAsia" w:eastAsiaTheme="minorEastAsia" w:cstheme="minorEastAsia"/>
          <w:color w:val="auto"/>
          <w:sz w:val="24"/>
          <w:highlight w:val="none"/>
        </w:rPr>
      </w:pPr>
      <w:r>
        <w:rPr>
          <w:rFonts w:hint="eastAsia" w:ascii="宋体" w:hAnsi="宋体" w:cs="宋体"/>
          <w:bCs/>
          <w:color w:val="auto"/>
          <w:sz w:val="24"/>
          <w:highlight w:val="none"/>
          <w:lang w:bidi="ar"/>
        </w:rPr>
        <w:t>1</w:t>
      </w:r>
      <w:r>
        <w:rPr>
          <w:rFonts w:hint="eastAsia" w:ascii="宋体" w:hAnsi="宋体" w:cs="宋体"/>
          <w:bCs/>
          <w:color w:val="auto"/>
          <w:sz w:val="24"/>
          <w:highlight w:val="none"/>
          <w:lang w:val="en-US" w:eastAsia="zh-CN" w:bidi="ar"/>
        </w:rPr>
        <w:t>1</w:t>
      </w:r>
      <w:r>
        <w:rPr>
          <w:rFonts w:hint="eastAsia" w:ascii="宋体" w:hAnsi="宋体" w:cs="宋体"/>
          <w:bCs/>
          <w:color w:val="auto"/>
          <w:sz w:val="24"/>
          <w:highlight w:val="none"/>
          <w:lang w:bidi="ar"/>
        </w:rPr>
        <w:t>、</w:t>
      </w:r>
      <w:r>
        <w:rPr>
          <w:rFonts w:hint="eastAsia" w:ascii="宋体" w:hAnsi="宋体" w:cs="宋体"/>
          <w:bCs/>
          <w:color w:val="auto"/>
          <w:sz w:val="24"/>
          <w:highlight w:val="none"/>
          <w:lang w:val="en-GB" w:bidi="ar"/>
        </w:rPr>
        <w:t>本项目不接受进口产品。</w:t>
      </w:r>
    </w:p>
    <w:p>
      <w:pPr>
        <w:spacing w:line="560" w:lineRule="exact"/>
        <w:ind w:firstLine="562" w:firstLineChars="200"/>
        <w:rPr>
          <w:rFonts w:asciiTheme="minorEastAsia" w:hAnsiTheme="minorEastAsia" w:eastAsiaTheme="minorEastAsia" w:cstheme="minorEastAsia"/>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rPr>
        <w:t>四、本项目特别说明：</w:t>
      </w:r>
    </w:p>
    <w:p>
      <w:pPr>
        <w:spacing w:line="560" w:lineRule="exact"/>
        <w:ind w:firstLine="480" w:firstLineChars="200"/>
        <w:rPr>
          <w:rFonts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highlight w:val="none"/>
        </w:rPr>
        <w:t>本项目采购标的核心设备（</w:t>
      </w:r>
      <w:r>
        <w:rPr>
          <w:rFonts w:hint="eastAsia" w:asciiTheme="minorEastAsia" w:hAnsiTheme="minorEastAsia" w:eastAsiaTheme="minorEastAsia" w:cstheme="minorEastAsia"/>
          <w:color w:val="auto"/>
          <w:kern w:val="0"/>
          <w:sz w:val="24"/>
          <w:highlight w:val="none"/>
          <w:lang w:val="en-US" w:eastAsia="zh-CN"/>
        </w:rPr>
        <w:t>热风循环智能消毒柜</w:t>
      </w:r>
      <w:r>
        <w:rPr>
          <w:rFonts w:hint="eastAsia" w:asciiTheme="minorEastAsia" w:hAnsiTheme="minorEastAsia" w:eastAsiaTheme="minorEastAsia" w:cstheme="minorEastAsia"/>
          <w:color w:val="auto"/>
          <w:kern w:val="0"/>
          <w:sz w:val="24"/>
          <w:highlight w:val="none"/>
        </w:rPr>
        <w:t>）同一品牌货物的认定：提供相同品牌产品且通过资格审查、符合性审查的不同投</w:t>
      </w:r>
      <w:r>
        <w:rPr>
          <w:rFonts w:hint="eastAsia" w:asciiTheme="minorEastAsia" w:hAnsiTheme="minorEastAsia" w:eastAsiaTheme="minorEastAsia" w:cstheme="minorEastAsia"/>
          <w:color w:val="auto"/>
          <w:kern w:val="0"/>
          <w:sz w:val="24"/>
        </w:rPr>
        <w:t>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由评标委员会投票确定获得中标人推荐资格。</w:t>
      </w:r>
    </w:p>
    <w:p>
      <w:pPr>
        <w:rPr>
          <w:rFonts w:hAnsi="宋体"/>
          <w:color w:val="auto"/>
        </w:rPr>
      </w:pPr>
      <w:bookmarkStart w:id="264" w:name="_Toc219175639"/>
      <w:bookmarkStart w:id="265" w:name="_Toc515647832"/>
      <w:bookmarkStart w:id="266" w:name="_Toc216582826"/>
      <w:bookmarkStart w:id="267" w:name="_Toc4766528"/>
      <w:bookmarkStart w:id="268" w:name="_Toc218935355"/>
      <w:bookmarkStart w:id="269" w:name="_Toc507399907"/>
      <w:bookmarkStart w:id="270" w:name="_Toc32647"/>
      <w:bookmarkStart w:id="271" w:name="_Toc4966"/>
      <w:bookmarkStart w:id="272" w:name="_Toc7971"/>
      <w:r>
        <w:rPr>
          <w:rFonts w:hint="eastAsia" w:hAnsi="宋体"/>
          <w:color w:val="auto"/>
        </w:rPr>
        <w:br w:type="page"/>
      </w:r>
    </w:p>
    <w:p>
      <w:pPr>
        <w:pStyle w:val="4"/>
        <w:tabs>
          <w:tab w:val="left" w:pos="0"/>
        </w:tabs>
        <w:spacing w:before="0" w:after="0" w:line="560" w:lineRule="exact"/>
        <w:rPr>
          <w:rFonts w:hAnsi="宋体"/>
          <w:color w:val="auto"/>
        </w:rPr>
      </w:pPr>
      <w:r>
        <w:rPr>
          <w:rFonts w:hint="eastAsia" w:hAnsi="宋体"/>
          <w:color w:val="auto"/>
        </w:rPr>
        <w:t>第四章  评标方法和标准</w:t>
      </w:r>
      <w:bookmarkEnd w:id="264"/>
      <w:bookmarkEnd w:id="265"/>
      <w:bookmarkEnd w:id="266"/>
      <w:bookmarkEnd w:id="267"/>
      <w:bookmarkEnd w:id="268"/>
      <w:bookmarkEnd w:id="269"/>
      <w:bookmarkEnd w:id="270"/>
      <w:bookmarkEnd w:id="271"/>
      <w:bookmarkEnd w:id="272"/>
    </w:p>
    <w:p>
      <w:pPr>
        <w:spacing w:line="560" w:lineRule="exact"/>
        <w:rPr>
          <w:color w:val="auto"/>
        </w:rPr>
      </w:pPr>
    </w:p>
    <w:p>
      <w:pPr>
        <w:spacing w:line="560" w:lineRule="exact"/>
        <w:ind w:firstLine="480" w:firstLineChars="200"/>
        <w:rPr>
          <w:color w:val="auto"/>
        </w:rPr>
      </w:pPr>
      <w:r>
        <w:rPr>
          <w:rFonts w:hint="eastAsia" w:ascii="宋体" w:hAnsi="宋体"/>
          <w:color w:val="auto"/>
          <w:sz w:val="24"/>
        </w:rPr>
        <w:t>本项目将按照招标文件第二章投标人须知中“五、开标及评标”、“六、确定中标”及本章的规定评标。</w:t>
      </w:r>
    </w:p>
    <w:p>
      <w:pPr>
        <w:pStyle w:val="5"/>
        <w:spacing w:before="0" w:line="560" w:lineRule="exact"/>
        <w:ind w:left="0" w:firstLine="482" w:firstLineChars="200"/>
        <w:jc w:val="both"/>
        <w:rPr>
          <w:color w:val="auto"/>
          <w:sz w:val="24"/>
          <w:szCs w:val="24"/>
          <w:highlight w:val="none"/>
        </w:rPr>
      </w:pPr>
      <w:bookmarkStart w:id="273" w:name="_Toc22183"/>
      <w:bookmarkStart w:id="274" w:name="_Toc11049"/>
      <w:r>
        <w:rPr>
          <w:rFonts w:hint="eastAsia"/>
          <w:color w:val="auto"/>
          <w:sz w:val="24"/>
          <w:szCs w:val="24"/>
          <w:highlight w:val="none"/>
        </w:rPr>
        <w:t>一、支持节能环保、中小微企业、监狱企业、残疾人福利性单位发展的鼓励优惠政策</w:t>
      </w:r>
      <w:bookmarkEnd w:id="273"/>
    </w:p>
    <w:p>
      <w:pPr>
        <w:spacing w:line="560" w:lineRule="exact"/>
        <w:ind w:firstLine="482" w:firstLineChars="200"/>
        <w:rPr>
          <w:rStyle w:val="42"/>
          <w:color w:val="auto"/>
          <w:highlight w:val="none"/>
        </w:rPr>
      </w:pPr>
      <w:bookmarkStart w:id="275" w:name="_Toc5098"/>
      <w:r>
        <w:rPr>
          <w:rStyle w:val="42"/>
          <w:rFonts w:hint="eastAsia"/>
          <w:color w:val="auto"/>
          <w:highlight w:val="none"/>
        </w:rPr>
        <w:t xml:space="preserve">1.优采强采节能环保产品 </w:t>
      </w:r>
    </w:p>
    <w:bookmarkEnd w:id="275"/>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1.1采购产品属于《节能产品政府采购品目清单》中强制采购节能产品的，</w:t>
      </w:r>
      <w:r>
        <w:rPr>
          <w:rFonts w:hint="eastAsia" w:ascii="宋体" w:hAnsi="宋体"/>
          <w:color w:val="auto"/>
          <w:sz w:val="24"/>
          <w:highlight w:val="none"/>
          <w:lang w:eastAsia="zh-CN"/>
        </w:rPr>
        <w:t>供应商</w:t>
      </w:r>
      <w:r>
        <w:rPr>
          <w:rFonts w:hint="eastAsia" w:ascii="宋体" w:hAnsi="宋体"/>
          <w:color w:val="auto"/>
          <w:sz w:val="24"/>
          <w:highlight w:val="none"/>
        </w:rPr>
        <w:t>所投产品必须是《节能产品政府采购品目清单》中强制采购节能产品，提供</w:t>
      </w:r>
      <w:r>
        <w:rPr>
          <w:rFonts w:hint="eastAsia" w:ascii="宋体" w:hAnsi="宋体" w:cs="宋体"/>
          <w:color w:val="auto"/>
          <w:sz w:val="24"/>
          <w:highlight w:val="none"/>
        </w:rPr>
        <w:t>国家确定的认证机构出具的、处于有效期之内的</w:t>
      </w:r>
      <w:r>
        <w:rPr>
          <w:rFonts w:hint="eastAsia" w:ascii="宋体" w:hAnsi="宋体"/>
          <w:color w:val="auto"/>
          <w:sz w:val="24"/>
          <w:highlight w:val="none"/>
        </w:rPr>
        <w:t>认证证书扫描件</w:t>
      </w:r>
      <w:r>
        <w:rPr>
          <w:rFonts w:hint="eastAsia" w:ascii="宋体" w:hAnsi="宋体" w:cs="宋体"/>
          <w:color w:val="auto"/>
          <w:sz w:val="24"/>
          <w:highlight w:val="none"/>
          <w:lang w:val="zh-CN"/>
        </w:rPr>
        <w:t>或提供加盖供应商公章的节能产品认证结果信息发布平台或中国政府采购网</w:t>
      </w:r>
      <w:r>
        <w:rPr>
          <w:rFonts w:hint="eastAsia" w:ascii="宋体" w:hAnsi="宋体" w:cs="宋体"/>
          <w:color w:val="auto"/>
          <w:sz w:val="24"/>
          <w:highlight w:val="none"/>
        </w:rPr>
        <w:t>（www.ccgp.gov.cn）</w:t>
      </w:r>
      <w:r>
        <w:rPr>
          <w:rFonts w:hint="eastAsia" w:ascii="宋体" w:hAnsi="宋体" w:cs="宋体"/>
          <w:color w:val="auto"/>
          <w:sz w:val="24"/>
          <w:highlight w:val="none"/>
          <w:lang w:val="zh-CN"/>
        </w:rPr>
        <w:t>产品网站查询截图。</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1.2属于节能产品品目清单中强制采购节能产品的则该投标产品不享受优惠政策。</w:t>
      </w:r>
      <w:r>
        <w:rPr>
          <w:rFonts w:hint="eastAsia" w:ascii="宋体" w:hAnsi="宋体"/>
          <w:color w:val="auto"/>
          <w:sz w:val="24"/>
          <w:highlight w:val="none"/>
          <w:lang w:eastAsia="zh-CN"/>
        </w:rPr>
        <w:t>供应商</w:t>
      </w:r>
      <w:r>
        <w:rPr>
          <w:rFonts w:hint="eastAsia" w:ascii="宋体" w:hAnsi="宋体"/>
          <w:color w:val="auto"/>
          <w:sz w:val="24"/>
          <w:highlight w:val="none"/>
        </w:rPr>
        <w:t>所报产品属于节能、</w:t>
      </w:r>
      <w:r>
        <w:rPr>
          <w:rFonts w:hint="eastAsia" w:ascii="宋体" w:hAnsi="宋体"/>
          <w:color w:val="auto"/>
          <w:sz w:val="24"/>
          <w:highlight w:val="none"/>
          <w:lang w:eastAsia="zh-CN"/>
        </w:rPr>
        <w:t>环境</w:t>
      </w:r>
      <w:r>
        <w:rPr>
          <w:rFonts w:hint="eastAsia" w:ascii="宋体" w:hAnsi="宋体"/>
          <w:color w:val="auto"/>
          <w:sz w:val="24"/>
          <w:highlight w:val="none"/>
        </w:rPr>
        <w:t>标志产品政府采购品目清单中的产品并取得</w:t>
      </w:r>
      <w:r>
        <w:rPr>
          <w:rFonts w:hint="eastAsia" w:ascii="宋体" w:hAnsi="宋体" w:cs="宋体"/>
          <w:color w:val="auto"/>
          <w:sz w:val="24"/>
          <w:highlight w:val="none"/>
        </w:rPr>
        <w:t>国家确定的认证机构出具的、处于有效期之内的</w:t>
      </w:r>
      <w:r>
        <w:rPr>
          <w:rFonts w:hint="eastAsia" w:ascii="宋体" w:hAnsi="宋体"/>
          <w:color w:val="auto"/>
          <w:sz w:val="24"/>
          <w:highlight w:val="none"/>
        </w:rPr>
        <w:t>认证证书扫描件</w:t>
      </w:r>
      <w:r>
        <w:rPr>
          <w:rFonts w:hint="eastAsia" w:ascii="宋体" w:hAnsi="宋体" w:cs="宋体"/>
          <w:color w:val="auto"/>
          <w:sz w:val="24"/>
          <w:highlight w:val="none"/>
          <w:lang w:val="zh-CN"/>
        </w:rPr>
        <w:t>或提供加盖供应商公章的节能产品认证结果信息发布平台或中国政府采购网（www.ccgp.gov.cn）产品网站查询截图</w:t>
      </w:r>
      <w:r>
        <w:rPr>
          <w:rFonts w:hint="eastAsia" w:ascii="宋体" w:hAnsi="宋体"/>
          <w:color w:val="auto"/>
          <w:sz w:val="24"/>
          <w:highlight w:val="none"/>
        </w:rPr>
        <w:t>，且为政府非强制采购节能、</w:t>
      </w:r>
      <w:r>
        <w:rPr>
          <w:rFonts w:hint="eastAsia" w:ascii="宋体" w:hAnsi="宋体"/>
          <w:color w:val="auto"/>
          <w:sz w:val="24"/>
          <w:highlight w:val="none"/>
          <w:lang w:eastAsia="zh-CN"/>
        </w:rPr>
        <w:t>环境</w:t>
      </w:r>
      <w:r>
        <w:rPr>
          <w:rFonts w:hint="eastAsia" w:ascii="宋体" w:hAnsi="宋体"/>
          <w:color w:val="auto"/>
          <w:sz w:val="24"/>
          <w:highlight w:val="none"/>
        </w:rPr>
        <w:t>标志产品的，在价格、技术评审中，给予一定比例的加分：</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在价格评审项中，对节能、</w:t>
      </w:r>
      <w:r>
        <w:rPr>
          <w:rFonts w:hint="eastAsia" w:ascii="宋体" w:hAnsi="宋体"/>
          <w:color w:val="auto"/>
          <w:sz w:val="24"/>
          <w:highlight w:val="none"/>
          <w:lang w:eastAsia="zh-CN"/>
        </w:rPr>
        <w:t>环境</w:t>
      </w:r>
      <w:r>
        <w:rPr>
          <w:rFonts w:hint="eastAsia" w:ascii="宋体" w:hAnsi="宋体"/>
          <w:color w:val="auto"/>
          <w:sz w:val="24"/>
          <w:highlight w:val="none"/>
        </w:rPr>
        <w:t>标志产品分别给予加分（加分=价格评标总分值×</w:t>
      </w:r>
      <w:r>
        <w:rPr>
          <w:rFonts w:hint="eastAsia" w:ascii="宋体" w:hAnsi="宋体"/>
          <w:color w:val="auto"/>
          <w:sz w:val="24"/>
          <w:highlight w:val="none"/>
          <w:u w:val="single"/>
        </w:rPr>
        <w:t>5</w:t>
      </w:r>
      <w:r>
        <w:rPr>
          <w:rFonts w:hint="eastAsia" w:ascii="宋体" w:hAnsi="宋体"/>
          <w:color w:val="auto"/>
          <w:sz w:val="24"/>
          <w:highlight w:val="none"/>
        </w:rPr>
        <w:t>%×节能、</w:t>
      </w:r>
      <w:r>
        <w:rPr>
          <w:rFonts w:hint="eastAsia" w:ascii="宋体" w:hAnsi="宋体"/>
          <w:color w:val="auto"/>
          <w:sz w:val="24"/>
          <w:highlight w:val="none"/>
          <w:lang w:eastAsia="zh-CN"/>
        </w:rPr>
        <w:t>环境</w:t>
      </w:r>
      <w:r>
        <w:rPr>
          <w:rFonts w:hint="eastAsia" w:ascii="宋体" w:hAnsi="宋体"/>
          <w:color w:val="auto"/>
          <w:sz w:val="24"/>
          <w:highlight w:val="none"/>
        </w:rPr>
        <w:t>标志产品价格在投标报价中所占比例）；</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在技术评审项中，对节能、</w:t>
      </w:r>
      <w:r>
        <w:rPr>
          <w:rFonts w:hint="eastAsia" w:ascii="宋体" w:hAnsi="宋体"/>
          <w:color w:val="auto"/>
          <w:sz w:val="24"/>
          <w:highlight w:val="none"/>
          <w:lang w:eastAsia="zh-CN"/>
        </w:rPr>
        <w:t>环境</w:t>
      </w:r>
      <w:r>
        <w:rPr>
          <w:rFonts w:hint="eastAsia" w:ascii="宋体" w:hAnsi="宋体"/>
          <w:color w:val="auto"/>
          <w:sz w:val="24"/>
          <w:highlight w:val="none"/>
        </w:rPr>
        <w:t>标志产品分别给予加分（加分=技术评标总分值×</w:t>
      </w:r>
      <w:r>
        <w:rPr>
          <w:rFonts w:hint="eastAsia" w:ascii="宋体" w:hAnsi="宋体"/>
          <w:color w:val="auto"/>
          <w:sz w:val="24"/>
          <w:highlight w:val="none"/>
          <w:u w:val="single"/>
        </w:rPr>
        <w:t>5</w:t>
      </w:r>
      <w:r>
        <w:rPr>
          <w:rFonts w:hint="eastAsia" w:ascii="宋体" w:hAnsi="宋体"/>
          <w:color w:val="auto"/>
          <w:sz w:val="24"/>
          <w:highlight w:val="none"/>
        </w:rPr>
        <w:t>%×节能、</w:t>
      </w:r>
      <w:r>
        <w:rPr>
          <w:rFonts w:hint="eastAsia" w:ascii="宋体" w:hAnsi="宋体"/>
          <w:color w:val="auto"/>
          <w:sz w:val="24"/>
          <w:highlight w:val="none"/>
          <w:lang w:eastAsia="zh-CN"/>
        </w:rPr>
        <w:t>环境</w:t>
      </w:r>
      <w:r>
        <w:rPr>
          <w:rFonts w:hint="eastAsia" w:ascii="宋体" w:hAnsi="宋体"/>
          <w:color w:val="auto"/>
          <w:sz w:val="24"/>
          <w:highlight w:val="none"/>
        </w:rPr>
        <w:t>标志产品价格在投标报价中所占比例）。</w:t>
      </w:r>
    </w:p>
    <w:p>
      <w:pPr>
        <w:spacing w:line="560" w:lineRule="exact"/>
        <w:ind w:firstLine="540" w:firstLineChars="225"/>
        <w:rPr>
          <w:rFonts w:ascii="宋体" w:hAnsi="宋体"/>
          <w:color w:val="auto"/>
          <w:sz w:val="24"/>
          <w:highlight w:val="none"/>
        </w:rPr>
      </w:pPr>
      <w:r>
        <w:rPr>
          <w:rFonts w:hint="eastAsia" w:ascii="宋体" w:hAnsi="宋体" w:cs="宋体"/>
          <w:bCs/>
          <w:color w:val="auto"/>
          <w:sz w:val="24"/>
          <w:highlight w:val="none"/>
        </w:rPr>
        <w:t>注：</w:t>
      </w:r>
      <w:r>
        <w:rPr>
          <w:rFonts w:hint="eastAsia" w:ascii="宋体" w:hAnsi="宋体" w:cs="宋体"/>
          <w:color w:val="auto"/>
          <w:sz w:val="24"/>
          <w:highlight w:val="none"/>
        </w:rPr>
        <w:t>本项以供应商提供的加盖供应商公章的①“节能、环境标志产品投标报价明细表”②最新发布的“节能、环境标志产品政府采购品目清单”，③国家确定的认证机构出具的、处于有效期之内的节能产品、环境标志产品认证证书，④相关认证信息网页截图为准，未在投标文件中提供上述证明资料原件扫描件的不给予加分。供应商所填写的内容必须真实、可靠，如有虚假或隐瞒，一经查实将按有关规定严肃处理。</w:t>
      </w:r>
      <w:r>
        <w:rPr>
          <w:rFonts w:hint="eastAsia" w:ascii="宋体" w:hAnsi="宋体" w:cs="宋体"/>
          <w:bCs/>
          <w:color w:val="auto"/>
          <w:sz w:val="24"/>
          <w:highlight w:val="none"/>
        </w:rPr>
        <w:t xml:space="preserve"> </w:t>
      </w:r>
    </w:p>
    <w:p>
      <w:pPr>
        <w:spacing w:line="560" w:lineRule="exact"/>
        <w:ind w:firstLine="540" w:firstLineChars="225"/>
        <w:rPr>
          <w:rFonts w:ascii="宋体" w:hAnsi="宋体"/>
          <w:strike/>
          <w:color w:val="auto"/>
          <w:sz w:val="24"/>
          <w:highlight w:val="none"/>
        </w:rPr>
      </w:pPr>
      <w:r>
        <w:rPr>
          <w:rFonts w:hint="eastAsia" w:ascii="宋体" w:hAnsi="宋体"/>
          <w:color w:val="auto"/>
          <w:sz w:val="24"/>
          <w:highlight w:val="none"/>
        </w:rPr>
        <w:t>1.3</w:t>
      </w:r>
      <w:r>
        <w:rPr>
          <w:rFonts w:hint="eastAsia" w:ascii="宋体" w:hAnsi="宋体"/>
          <w:color w:val="auto"/>
          <w:sz w:val="24"/>
          <w:highlight w:val="none"/>
          <w:lang w:eastAsia="zh-CN"/>
        </w:rPr>
        <w:t>供应商</w:t>
      </w:r>
      <w:r>
        <w:rPr>
          <w:rFonts w:hint="eastAsia" w:ascii="宋体" w:hAnsi="宋体"/>
          <w:color w:val="auto"/>
          <w:sz w:val="24"/>
          <w:highlight w:val="none"/>
        </w:rPr>
        <w:t>在投标文件中必须对属于节能、环境标志产品清单中的产品，单独分项报价（格式见附件）。</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1.4未按以上规定提供证书的不给予政策优惠，若节能产品、环境标志产品政府采购品目清单内的产品仅是构成投标产品的部件、组件或零件的，则该投标产品不享受优惠政策。</w:t>
      </w:r>
    </w:p>
    <w:p>
      <w:pPr>
        <w:spacing w:line="560" w:lineRule="exact"/>
        <w:ind w:firstLine="482" w:firstLineChars="200"/>
        <w:rPr>
          <w:rStyle w:val="42"/>
          <w:color w:val="auto"/>
          <w:highlight w:val="none"/>
        </w:rPr>
      </w:pPr>
      <w:bookmarkStart w:id="276" w:name="_Toc954"/>
      <w:r>
        <w:rPr>
          <w:rStyle w:val="42"/>
          <w:rFonts w:hint="eastAsia"/>
          <w:color w:val="auto"/>
          <w:highlight w:val="none"/>
        </w:rPr>
        <w:t>2.中、小微企业</w:t>
      </w:r>
    </w:p>
    <w:bookmarkEnd w:id="276"/>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2.1若</w:t>
      </w:r>
      <w:r>
        <w:rPr>
          <w:rFonts w:hint="eastAsia" w:ascii="宋体" w:hAnsi="宋体"/>
          <w:color w:val="auto"/>
          <w:sz w:val="24"/>
          <w:highlight w:val="none"/>
          <w:lang w:eastAsia="zh-CN"/>
        </w:rPr>
        <w:t>供应商</w:t>
      </w:r>
      <w:r>
        <w:rPr>
          <w:rFonts w:hint="eastAsia" w:ascii="宋体" w:hAnsi="宋体"/>
          <w:color w:val="auto"/>
          <w:sz w:val="24"/>
          <w:highlight w:val="none"/>
        </w:rPr>
        <w:t>为小微企业，按照《政府采购促进中小企业发展管理办法》（财库﹝2020﹞46号）及工信部等部委发布的《关于印发中小企业划型标准规定的通知》（工信部联企业〔2011〕300号）执行）的规定，享受评审中价格扣除的政府采购政策。</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1）给予小型和微型企业（包括相互之间组成的联合体）产品的价格</w:t>
      </w:r>
      <w:r>
        <w:rPr>
          <w:rFonts w:hint="eastAsia" w:ascii="宋体" w:hAnsi="宋体"/>
          <w:color w:val="auto"/>
          <w:sz w:val="24"/>
          <w:highlight w:val="none"/>
          <w:u w:val="single"/>
          <w:lang w:val="en-US" w:eastAsia="zh-CN"/>
        </w:rPr>
        <w:t>10%</w:t>
      </w:r>
      <w:r>
        <w:rPr>
          <w:rFonts w:hint="eastAsia" w:ascii="宋体" w:hAnsi="宋体"/>
          <w:color w:val="auto"/>
          <w:sz w:val="24"/>
          <w:highlight w:val="none"/>
        </w:rPr>
        <w:t>的扣除；计算方法是：</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最终价格＝投标报价×（1-价格扣除比例)，按照最终价格进行价格评审。</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2.2大中型企业和其他自然人、法人或者其他组织与小型、微型企业组成联合体投标，联合协议中约定，小型、微型企业的协议合同金额占到联合体协议合同金额30%以上的，可给予联合体</w:t>
      </w:r>
      <w:r>
        <w:rPr>
          <w:rFonts w:hint="eastAsia" w:ascii="宋体" w:hAnsi="宋体"/>
          <w:color w:val="auto"/>
          <w:sz w:val="24"/>
          <w:highlight w:val="none"/>
          <w:u w:val="single"/>
          <w:lang w:val="en-US" w:eastAsia="zh-CN"/>
        </w:rPr>
        <w:t>4</w:t>
      </w:r>
      <w:r>
        <w:rPr>
          <w:rFonts w:hint="eastAsia" w:ascii="宋体" w:hAnsi="宋体"/>
          <w:color w:val="auto"/>
          <w:sz w:val="24"/>
          <w:highlight w:val="none"/>
          <w:u w:val="single"/>
        </w:rPr>
        <w:t>%</w:t>
      </w:r>
      <w:r>
        <w:rPr>
          <w:rFonts w:hint="eastAsia" w:ascii="宋体" w:hAnsi="宋体"/>
          <w:color w:val="auto"/>
          <w:sz w:val="24"/>
          <w:highlight w:val="none"/>
        </w:rPr>
        <w:t>的价格扣除。计算方法是：</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最终价格＝投标报价×（1-价格扣除比例)，按照最终价格计算其价格分得分。</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为小型和微型企业的，须提供《中小企业声明函》（格式见附件）扫描件附于投标文件中。</w:t>
      </w:r>
    </w:p>
    <w:p>
      <w:pPr>
        <w:spacing w:line="560" w:lineRule="exact"/>
        <w:ind w:firstLine="482" w:firstLineChars="200"/>
        <w:rPr>
          <w:rStyle w:val="42"/>
          <w:color w:val="auto"/>
          <w:highlight w:val="none"/>
        </w:rPr>
      </w:pPr>
      <w:bookmarkStart w:id="277" w:name="_Toc18285"/>
      <w:r>
        <w:rPr>
          <w:rStyle w:val="42"/>
          <w:rFonts w:hint="eastAsia"/>
          <w:color w:val="auto"/>
          <w:highlight w:val="none"/>
        </w:rPr>
        <w:t>3.监狱企业</w:t>
      </w:r>
    </w:p>
    <w:bookmarkEnd w:id="277"/>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3.1若</w:t>
      </w:r>
      <w:r>
        <w:rPr>
          <w:rFonts w:hint="eastAsia" w:ascii="宋体" w:hAnsi="宋体"/>
          <w:color w:val="auto"/>
          <w:sz w:val="24"/>
          <w:highlight w:val="none"/>
          <w:lang w:eastAsia="zh-CN"/>
        </w:rPr>
        <w:t>供应商</w:t>
      </w:r>
      <w:r>
        <w:rPr>
          <w:rFonts w:hint="eastAsia" w:ascii="宋体" w:hAnsi="宋体"/>
          <w:color w:val="auto"/>
          <w:sz w:val="24"/>
          <w:highlight w:val="none"/>
        </w:rPr>
        <w:t>为监狱企业，按照财政部、司法部发布的《关于政府采购支持监狱企业发展有关问题的通知》的规定，在政府采购活动中，监狱企业视同小型、微型企业，享受评审中价格扣除的政府采购政策。</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3.2给予监狱企业（包括相互之间组成的联合体）产品的价格</w:t>
      </w:r>
      <w:r>
        <w:rPr>
          <w:rFonts w:hint="eastAsia" w:ascii="宋体" w:hAnsi="宋体"/>
          <w:color w:val="auto"/>
          <w:sz w:val="24"/>
          <w:highlight w:val="none"/>
          <w:u w:val="single"/>
          <w:lang w:val="en-US" w:eastAsia="zh-CN"/>
        </w:rPr>
        <w:t>10%</w:t>
      </w:r>
      <w:r>
        <w:rPr>
          <w:rFonts w:hint="eastAsia" w:ascii="宋体" w:hAnsi="宋体"/>
          <w:color w:val="auto"/>
          <w:sz w:val="24"/>
          <w:highlight w:val="none"/>
        </w:rPr>
        <w:t xml:space="preserve">的扣除；计算方法是： </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最终价格＝投标报价×（1-价格扣除比例)，按照最终价格计算其价格分得分。</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3.3法人、其他组织或者自然人与监狱企业组成联合体投标，联合协议中约定，监狱企业的协议合同金额占到联合体协议合同金额30%以上的，可给予联合体</w:t>
      </w:r>
      <w:r>
        <w:rPr>
          <w:rFonts w:hint="eastAsia" w:ascii="宋体" w:hAnsi="宋体"/>
          <w:color w:val="auto"/>
          <w:sz w:val="24"/>
          <w:highlight w:val="none"/>
          <w:u w:val="single"/>
          <w:lang w:val="en-US" w:eastAsia="zh-CN"/>
        </w:rPr>
        <w:t>4</w:t>
      </w:r>
      <w:r>
        <w:rPr>
          <w:rFonts w:hint="eastAsia" w:ascii="宋体" w:hAnsi="宋体"/>
          <w:color w:val="auto"/>
          <w:sz w:val="24"/>
          <w:highlight w:val="none"/>
          <w:u w:val="single"/>
        </w:rPr>
        <w:t>%</w:t>
      </w:r>
      <w:r>
        <w:rPr>
          <w:rFonts w:hint="eastAsia" w:ascii="宋体" w:hAnsi="宋体"/>
          <w:color w:val="auto"/>
          <w:sz w:val="24"/>
          <w:highlight w:val="none"/>
        </w:rPr>
        <w:t xml:space="preserve">的价格扣除。计算方法是： </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 xml:space="preserve">最终价格＝投标报价×（1-价格扣除比例)，按照最终价格计算其价格分得分。 </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须提供省级以上监狱管理局、戒毒管理局（含新疆生产建设兵团）出具的属于监狱企业的证明文件扫描件附于投标文件中，否则不给予价格扣除。</w:t>
      </w:r>
    </w:p>
    <w:p>
      <w:pPr>
        <w:spacing w:line="560" w:lineRule="exact"/>
        <w:ind w:firstLine="482" w:firstLineChars="200"/>
        <w:rPr>
          <w:rStyle w:val="42"/>
          <w:color w:val="auto"/>
          <w:highlight w:val="none"/>
        </w:rPr>
      </w:pPr>
      <w:bookmarkStart w:id="278" w:name="_Toc25884"/>
      <w:r>
        <w:rPr>
          <w:rStyle w:val="42"/>
          <w:rFonts w:hint="eastAsia"/>
          <w:color w:val="auto"/>
          <w:highlight w:val="none"/>
        </w:rPr>
        <w:t>4.残疾人福利性单位</w:t>
      </w:r>
    </w:p>
    <w:bookmarkEnd w:id="278"/>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4.1若</w:t>
      </w:r>
      <w:r>
        <w:rPr>
          <w:rFonts w:hint="eastAsia" w:ascii="宋体" w:hAnsi="宋体"/>
          <w:color w:val="auto"/>
          <w:sz w:val="24"/>
          <w:highlight w:val="none"/>
          <w:lang w:eastAsia="zh-CN"/>
        </w:rPr>
        <w:t>供应商</w:t>
      </w:r>
      <w:r>
        <w:rPr>
          <w:rFonts w:hint="eastAsia" w:ascii="宋体" w:hAnsi="宋体"/>
          <w:color w:val="auto"/>
          <w:sz w:val="24"/>
          <w:highlight w:val="none"/>
        </w:rPr>
        <w:t>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4.2给予残疾人福利性单位产品的价格</w:t>
      </w:r>
      <w:r>
        <w:rPr>
          <w:rFonts w:hint="eastAsia" w:ascii="宋体" w:hAnsi="宋体"/>
          <w:color w:val="auto"/>
          <w:sz w:val="24"/>
          <w:highlight w:val="none"/>
          <w:u w:val="single"/>
          <w:lang w:val="en-US" w:eastAsia="zh-CN"/>
        </w:rPr>
        <w:t>10%</w:t>
      </w:r>
      <w:r>
        <w:rPr>
          <w:rFonts w:hint="eastAsia" w:ascii="宋体" w:hAnsi="宋体"/>
          <w:color w:val="auto"/>
          <w:sz w:val="24"/>
          <w:highlight w:val="none"/>
        </w:rPr>
        <w:t>的扣除；计算方法是：</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最终价格＝投标报价×（1-价格扣除比例)，按照最终价格计算其价格分得分。</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须提供《残疾人福利性单位声明函》扫描件附于投标文件中，否则不给予价格扣除。</w:t>
      </w:r>
    </w:p>
    <w:p>
      <w:pPr>
        <w:spacing w:line="560" w:lineRule="exact"/>
        <w:ind w:firstLine="540" w:firstLineChars="225"/>
        <w:rPr>
          <w:rFonts w:ascii="宋体" w:hAnsi="宋体"/>
          <w:color w:val="auto"/>
          <w:sz w:val="24"/>
          <w:highlight w:val="none"/>
        </w:rPr>
      </w:pPr>
      <w:r>
        <w:rPr>
          <w:rFonts w:hint="eastAsia" w:ascii="宋体" w:hAnsi="宋体"/>
          <w:color w:val="auto"/>
          <w:sz w:val="24"/>
          <w:highlight w:val="none"/>
        </w:rPr>
        <w:t>4.3成交</w:t>
      </w:r>
      <w:r>
        <w:rPr>
          <w:rFonts w:hint="eastAsia" w:ascii="宋体" w:hAnsi="宋体"/>
          <w:color w:val="auto"/>
          <w:sz w:val="24"/>
          <w:highlight w:val="none"/>
          <w:lang w:eastAsia="zh-CN"/>
        </w:rPr>
        <w:t>供应商</w:t>
      </w:r>
      <w:r>
        <w:rPr>
          <w:rFonts w:hint="eastAsia" w:ascii="宋体" w:hAnsi="宋体"/>
          <w:color w:val="auto"/>
          <w:sz w:val="24"/>
          <w:highlight w:val="none"/>
        </w:rPr>
        <w:t>为残疾人福利性单位的，采购代理机构应当随中标结果同时公告其《残疾人福利性单位声明函》，接受社会监督。</w:t>
      </w:r>
    </w:p>
    <w:p>
      <w:pPr>
        <w:pStyle w:val="11"/>
        <w:spacing w:line="56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注：</w:t>
      </w:r>
      <w:r>
        <w:rPr>
          <w:rFonts w:hint="eastAsia" w:ascii="宋体" w:hAnsi="宋体"/>
          <w:color w:val="auto"/>
          <w:sz w:val="24"/>
          <w:highlight w:val="none"/>
          <w:lang w:eastAsia="zh-CN"/>
        </w:rPr>
        <w:t>供应商</w:t>
      </w:r>
      <w:r>
        <w:rPr>
          <w:rFonts w:hint="eastAsia" w:ascii="宋体" w:hAnsi="宋体"/>
          <w:color w:val="auto"/>
          <w:sz w:val="24"/>
          <w:highlight w:val="none"/>
        </w:rPr>
        <w:t>在投标文件中提供的涉及到政策加分项目的相关资料须一次性上传提交出示，不接受二次提交材料验证，由评标委员会检查验证。</w:t>
      </w:r>
      <w:r>
        <w:rPr>
          <w:rFonts w:hint="eastAsia" w:ascii="宋体" w:hAnsi="宋体"/>
          <w:color w:val="auto"/>
          <w:sz w:val="24"/>
          <w:highlight w:val="none"/>
          <w:lang w:eastAsia="zh-CN"/>
        </w:rPr>
        <w:t>供应商</w:t>
      </w:r>
      <w:r>
        <w:rPr>
          <w:rFonts w:hint="eastAsia" w:ascii="宋体" w:hAnsi="宋体"/>
          <w:color w:val="auto"/>
          <w:sz w:val="24"/>
          <w:highlight w:val="none"/>
        </w:rPr>
        <w:t>所提供的资料或填写的内容必须真实、可靠，如有虚假或隐瞒，一经查实将导致投标被拒绝，并按照《中华人民共和国政府采购法》第七十七条第一款“提供虚假材料谋取中标的”进行处罚，给甲方造成损失的应当承担赔偿。</w:t>
      </w:r>
    </w:p>
    <w:p>
      <w:pPr>
        <w:pStyle w:val="5"/>
        <w:spacing w:line="560" w:lineRule="exact"/>
        <w:ind w:left="694" w:leftChars="267" w:hanging="133" w:hangingChars="55"/>
        <w:jc w:val="both"/>
        <w:rPr>
          <w:color w:val="auto"/>
          <w:sz w:val="24"/>
          <w:szCs w:val="24"/>
        </w:rPr>
      </w:pPr>
      <w:r>
        <w:rPr>
          <w:rFonts w:hint="eastAsia"/>
          <w:color w:val="auto"/>
          <w:sz w:val="24"/>
          <w:szCs w:val="24"/>
        </w:rPr>
        <w:t>二、评审办法</w:t>
      </w:r>
      <w:bookmarkEnd w:id="274"/>
    </w:p>
    <w:p>
      <w:pPr>
        <w:spacing w:line="560" w:lineRule="exact"/>
        <w:ind w:firstLine="540" w:firstLineChars="225"/>
        <w:rPr>
          <w:rFonts w:ascii="宋体" w:hAnsi="宋体"/>
          <w:color w:val="auto"/>
          <w:sz w:val="24"/>
        </w:rPr>
      </w:pPr>
      <w:r>
        <w:rPr>
          <w:rFonts w:hint="eastAsia" w:ascii="宋体" w:hAnsi="宋体"/>
          <w:color w:val="auto"/>
          <w:sz w:val="24"/>
        </w:rPr>
        <w:t>本次采用综合评分法。评标委员会将依据投标人投标文件对其资信、业绩、投标产品质量、服务、技术方案、价格等各项因素进行评价，综合评选出最佳报价方案。每一投标人的最终得分为所有评委评分的算术平均值。评标结果按评审得分由高到低顺序排列。得分相同的，按投标报价由低到高顺序排列。得分且投标报价相同的，按技术指标优劣由高到低顺序排列。</w:t>
      </w:r>
      <w:bookmarkStart w:id="279" w:name="percentDesc"/>
      <w:bookmarkEnd w:id="279"/>
    </w:p>
    <w:p>
      <w:pPr>
        <w:pStyle w:val="5"/>
        <w:numPr>
          <w:ilvl w:val="0"/>
          <w:numId w:val="3"/>
        </w:numPr>
        <w:spacing w:line="560" w:lineRule="exact"/>
        <w:ind w:left="0" w:firstLine="482" w:firstLineChars="200"/>
        <w:jc w:val="both"/>
        <w:rPr>
          <w:color w:val="auto"/>
          <w:sz w:val="24"/>
          <w:szCs w:val="24"/>
        </w:rPr>
      </w:pPr>
      <w:bookmarkStart w:id="280" w:name="_Toc12134"/>
      <w:r>
        <w:rPr>
          <w:rFonts w:hint="eastAsia"/>
          <w:color w:val="auto"/>
          <w:sz w:val="24"/>
          <w:szCs w:val="24"/>
        </w:rPr>
        <w:t>评标标准</w:t>
      </w:r>
      <w:bookmarkEnd w:id="280"/>
    </w:p>
    <w:p>
      <w:pPr>
        <w:pStyle w:val="5"/>
        <w:spacing w:line="560" w:lineRule="exact"/>
        <w:ind w:left="720" w:hanging="720"/>
        <w:rPr>
          <w:rFonts w:ascii="宋体" w:hAnsi="宋体"/>
          <w:b w:val="0"/>
          <w:bCs/>
          <w:color w:val="auto"/>
        </w:rPr>
      </w:pPr>
      <w:bookmarkStart w:id="281" w:name="_Toc17520"/>
      <w:bookmarkStart w:id="282" w:name="_Toc46136844"/>
      <w:bookmarkStart w:id="283" w:name="_Toc45562497"/>
      <w:r>
        <w:rPr>
          <w:rFonts w:hint="eastAsia" w:ascii="宋体" w:hAnsi="宋体"/>
          <w:b w:val="0"/>
          <w:bCs/>
          <w:color w:val="auto"/>
        </w:rPr>
        <w:t>（一）初步评审</w:t>
      </w:r>
      <w:bookmarkEnd w:id="281"/>
      <w:bookmarkEnd w:id="282"/>
      <w:bookmarkEnd w:id="283"/>
    </w:p>
    <w:tbl>
      <w:tblPr>
        <w:tblStyle w:val="19"/>
        <w:tblpPr w:leftFromText="180" w:rightFromText="180" w:vertAnchor="text" w:horzAnchor="page" w:tblpX="1404" w:tblpY="597"/>
        <w:tblOverlap w:val="never"/>
        <w:tblW w:w="89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1"/>
        <w:gridCol w:w="641"/>
        <w:gridCol w:w="3316"/>
        <w:gridCol w:w="38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191" w:type="dxa"/>
            <w:vAlign w:val="center"/>
          </w:tcPr>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评审方式</w:t>
            </w:r>
          </w:p>
        </w:tc>
        <w:tc>
          <w:tcPr>
            <w:tcW w:w="641" w:type="dxa"/>
            <w:vAlign w:val="center"/>
          </w:tcPr>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序号</w:t>
            </w:r>
          </w:p>
        </w:tc>
        <w:tc>
          <w:tcPr>
            <w:tcW w:w="3316"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lang w:eastAsia="en-US"/>
              </w:rPr>
              <w:t>评审因素</w:t>
            </w:r>
          </w:p>
        </w:tc>
        <w:tc>
          <w:tcPr>
            <w:tcW w:w="3830" w:type="dxa"/>
            <w:vAlign w:val="center"/>
          </w:tcPr>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191" w:type="dxa"/>
            <w:vMerge w:val="restart"/>
            <w:vAlign w:val="center"/>
          </w:tcPr>
          <w:p>
            <w:pPr>
              <w:spacing w:line="560" w:lineRule="exact"/>
              <w:jc w:val="center"/>
              <w:rPr>
                <w:rFonts w:ascii="宋体" w:hAnsi="宋体" w:cs="宋体"/>
                <w:color w:val="auto"/>
                <w:kern w:val="0"/>
                <w:sz w:val="24"/>
                <w:lang w:eastAsia="en-US"/>
              </w:rPr>
            </w:pPr>
          </w:p>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符合性</w:t>
            </w:r>
          </w:p>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评审</w:t>
            </w:r>
          </w:p>
          <w:p>
            <w:pPr>
              <w:spacing w:line="560" w:lineRule="exact"/>
              <w:jc w:val="center"/>
              <w:rPr>
                <w:rFonts w:ascii="宋体" w:hAnsi="宋体" w:cs="宋体"/>
                <w:color w:val="auto"/>
                <w:kern w:val="0"/>
                <w:sz w:val="24"/>
                <w:lang w:eastAsia="en-US"/>
              </w:rPr>
            </w:pPr>
          </w:p>
        </w:tc>
        <w:tc>
          <w:tcPr>
            <w:tcW w:w="641" w:type="dxa"/>
            <w:vAlign w:val="center"/>
          </w:tcPr>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1</w:t>
            </w:r>
          </w:p>
        </w:tc>
        <w:tc>
          <w:tcPr>
            <w:tcW w:w="3316"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投标人名称</w:t>
            </w:r>
          </w:p>
        </w:tc>
        <w:tc>
          <w:tcPr>
            <w:tcW w:w="3830"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与营业执照一致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191" w:type="dxa"/>
            <w:vMerge w:val="continue"/>
          </w:tcPr>
          <w:p>
            <w:pPr>
              <w:spacing w:line="560" w:lineRule="exact"/>
              <w:jc w:val="center"/>
              <w:rPr>
                <w:rFonts w:ascii="宋体" w:hAnsi="宋体" w:cs="宋体"/>
                <w:color w:val="auto"/>
                <w:kern w:val="0"/>
                <w:sz w:val="24"/>
                <w:lang w:eastAsia="en-US"/>
              </w:rPr>
            </w:pPr>
          </w:p>
        </w:tc>
        <w:tc>
          <w:tcPr>
            <w:tcW w:w="641" w:type="dxa"/>
            <w:vAlign w:val="center"/>
          </w:tcPr>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2</w:t>
            </w:r>
          </w:p>
        </w:tc>
        <w:tc>
          <w:tcPr>
            <w:tcW w:w="3316"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投标文件签署</w:t>
            </w:r>
          </w:p>
        </w:tc>
        <w:tc>
          <w:tcPr>
            <w:tcW w:w="3830"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按招标文件要求加盖公章或法人签字或签字有法人有效授权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191" w:type="dxa"/>
            <w:vMerge w:val="continue"/>
          </w:tcPr>
          <w:p>
            <w:pPr>
              <w:spacing w:line="560" w:lineRule="exact"/>
              <w:jc w:val="center"/>
              <w:rPr>
                <w:rFonts w:ascii="宋体" w:hAnsi="宋体" w:cs="宋体"/>
                <w:color w:val="auto"/>
                <w:kern w:val="0"/>
                <w:sz w:val="24"/>
              </w:rPr>
            </w:pPr>
          </w:p>
        </w:tc>
        <w:tc>
          <w:tcPr>
            <w:tcW w:w="641" w:type="dxa"/>
            <w:vAlign w:val="center"/>
          </w:tcPr>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3</w:t>
            </w:r>
          </w:p>
        </w:tc>
        <w:tc>
          <w:tcPr>
            <w:tcW w:w="3316"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投标方案</w:t>
            </w:r>
          </w:p>
        </w:tc>
        <w:tc>
          <w:tcPr>
            <w:tcW w:w="3830"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191" w:type="dxa"/>
            <w:vMerge w:val="continue"/>
          </w:tcPr>
          <w:p>
            <w:pPr>
              <w:spacing w:line="560" w:lineRule="exact"/>
              <w:jc w:val="center"/>
              <w:rPr>
                <w:rFonts w:ascii="宋体" w:hAnsi="宋体" w:cs="宋体"/>
                <w:color w:val="auto"/>
                <w:kern w:val="0"/>
                <w:sz w:val="24"/>
                <w:lang w:eastAsia="en-US"/>
              </w:rPr>
            </w:pPr>
          </w:p>
        </w:tc>
        <w:tc>
          <w:tcPr>
            <w:tcW w:w="641" w:type="dxa"/>
            <w:vAlign w:val="center"/>
          </w:tcPr>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4</w:t>
            </w:r>
          </w:p>
        </w:tc>
        <w:tc>
          <w:tcPr>
            <w:tcW w:w="3316"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投标报价</w:t>
            </w:r>
          </w:p>
        </w:tc>
        <w:tc>
          <w:tcPr>
            <w:tcW w:w="3830"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191" w:type="dxa"/>
            <w:vMerge w:val="continue"/>
          </w:tcPr>
          <w:p>
            <w:pPr>
              <w:spacing w:line="560" w:lineRule="exact"/>
              <w:jc w:val="center"/>
              <w:rPr>
                <w:rFonts w:ascii="宋体" w:hAnsi="宋体" w:cs="宋体"/>
                <w:color w:val="auto"/>
                <w:kern w:val="0"/>
                <w:sz w:val="24"/>
                <w:lang w:eastAsia="en-US"/>
              </w:rPr>
            </w:pPr>
          </w:p>
        </w:tc>
        <w:tc>
          <w:tcPr>
            <w:tcW w:w="641" w:type="dxa"/>
            <w:vAlign w:val="center"/>
          </w:tcPr>
          <w:p>
            <w:pPr>
              <w:spacing w:line="560" w:lineRule="exact"/>
              <w:jc w:val="center"/>
              <w:rPr>
                <w:rFonts w:ascii="宋体" w:hAnsi="宋体" w:cs="宋体"/>
                <w:color w:val="auto"/>
                <w:kern w:val="0"/>
                <w:sz w:val="24"/>
                <w:lang w:eastAsia="en-US"/>
              </w:rPr>
            </w:pPr>
            <w:r>
              <w:rPr>
                <w:rFonts w:hint="eastAsia" w:ascii="宋体" w:hAnsi="宋体" w:cs="宋体"/>
                <w:color w:val="auto"/>
                <w:kern w:val="0"/>
                <w:sz w:val="24"/>
                <w:lang w:eastAsia="en-US"/>
              </w:rPr>
              <w:t>5</w:t>
            </w:r>
          </w:p>
        </w:tc>
        <w:tc>
          <w:tcPr>
            <w:tcW w:w="3316"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投标货物清单</w:t>
            </w:r>
          </w:p>
        </w:tc>
        <w:tc>
          <w:tcPr>
            <w:tcW w:w="3830"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符合招标文件的要求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191" w:type="dxa"/>
            <w:vMerge w:val="continue"/>
          </w:tcPr>
          <w:p>
            <w:pPr>
              <w:spacing w:line="560" w:lineRule="exact"/>
              <w:jc w:val="center"/>
              <w:rPr>
                <w:rFonts w:ascii="宋体" w:hAnsi="宋体" w:cs="宋体"/>
                <w:color w:val="auto"/>
                <w:kern w:val="0"/>
                <w:sz w:val="24"/>
                <w:lang w:eastAsia="en-US"/>
              </w:rPr>
            </w:pPr>
          </w:p>
        </w:tc>
        <w:tc>
          <w:tcPr>
            <w:tcW w:w="641"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6</w:t>
            </w:r>
          </w:p>
        </w:tc>
        <w:tc>
          <w:tcPr>
            <w:tcW w:w="3316"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投标有效期</w:t>
            </w:r>
          </w:p>
        </w:tc>
        <w:tc>
          <w:tcPr>
            <w:tcW w:w="3830" w:type="dxa"/>
            <w:vAlign w:val="center"/>
          </w:tcPr>
          <w:p>
            <w:pPr>
              <w:spacing w:line="560" w:lineRule="exact"/>
              <w:jc w:val="center"/>
              <w:rPr>
                <w:rFonts w:ascii="宋体" w:hAnsi="宋体" w:cs="宋体"/>
                <w:color w:val="auto"/>
                <w:kern w:val="0"/>
                <w:sz w:val="24"/>
              </w:rPr>
            </w:pPr>
            <w:r>
              <w:rPr>
                <w:rFonts w:hint="eastAsia" w:ascii="宋体" w:hAnsi="宋体" w:cs="宋体"/>
                <w:color w:val="auto"/>
                <w:kern w:val="0"/>
                <w:sz w:val="24"/>
              </w:rPr>
              <w:t>符合第二章14.1条规定</w:t>
            </w:r>
          </w:p>
        </w:tc>
      </w:tr>
    </w:tbl>
    <w:p>
      <w:pPr>
        <w:spacing w:line="560" w:lineRule="exact"/>
        <w:outlineLvl w:val="2"/>
        <w:rPr>
          <w:rFonts w:ascii="宋体" w:hAnsi="宋体"/>
          <w:bCs/>
          <w:color w:val="auto"/>
          <w:kern w:val="0"/>
          <w:sz w:val="28"/>
          <w:szCs w:val="20"/>
        </w:rPr>
      </w:pPr>
      <w:bookmarkStart w:id="284" w:name="_Toc28987"/>
    </w:p>
    <w:p>
      <w:pPr>
        <w:rPr>
          <w:rFonts w:ascii="宋体" w:hAnsi="宋体"/>
          <w:bCs/>
          <w:color w:val="auto"/>
          <w:kern w:val="0"/>
          <w:sz w:val="28"/>
          <w:szCs w:val="20"/>
        </w:rPr>
      </w:pPr>
      <w:r>
        <w:rPr>
          <w:rFonts w:hint="eastAsia" w:ascii="宋体" w:hAnsi="宋体"/>
          <w:bCs/>
          <w:color w:val="auto"/>
          <w:kern w:val="0"/>
          <w:sz w:val="28"/>
          <w:szCs w:val="20"/>
        </w:rPr>
        <w:br w:type="page"/>
      </w:r>
    </w:p>
    <w:p>
      <w:pPr>
        <w:numPr>
          <w:ilvl w:val="0"/>
          <w:numId w:val="4"/>
        </w:numPr>
        <w:spacing w:line="560" w:lineRule="exact"/>
        <w:jc w:val="center"/>
        <w:outlineLvl w:val="2"/>
        <w:rPr>
          <w:rFonts w:ascii="宋体" w:hAnsi="宋体"/>
          <w:bCs/>
          <w:color w:val="auto"/>
          <w:kern w:val="0"/>
          <w:sz w:val="28"/>
          <w:szCs w:val="20"/>
        </w:rPr>
      </w:pPr>
      <w:r>
        <w:rPr>
          <w:rFonts w:hint="eastAsia" w:ascii="宋体" w:hAnsi="宋体"/>
          <w:bCs/>
          <w:color w:val="auto"/>
          <w:kern w:val="0"/>
          <w:sz w:val="28"/>
          <w:szCs w:val="20"/>
        </w:rPr>
        <w:t>详细评审</w:t>
      </w:r>
      <w:bookmarkEnd w:id="284"/>
    </w:p>
    <w:p>
      <w:pPr>
        <w:pStyle w:val="34"/>
        <w:ind w:left="0"/>
        <w:rPr>
          <w:color w:val="auto"/>
        </w:rPr>
      </w:pPr>
    </w:p>
    <w:tbl>
      <w:tblPr>
        <w:tblStyle w:val="19"/>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1646"/>
        <w:gridCol w:w="5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spacing w:line="500" w:lineRule="exact"/>
              <w:jc w:val="center"/>
              <w:rPr>
                <w:rFonts w:ascii="宋体" w:hAnsi="宋体" w:cs="宋体"/>
                <w:b/>
                <w:bCs/>
                <w:color w:val="auto"/>
                <w:sz w:val="24"/>
              </w:rPr>
            </w:pPr>
            <w:bookmarkStart w:id="285" w:name="_Toc11547"/>
            <w:bookmarkStart w:id="286" w:name="_Toc515647802"/>
            <w:bookmarkStart w:id="287" w:name="_Toc728"/>
            <w:bookmarkStart w:id="288" w:name="_Toc216582812"/>
            <w:bookmarkStart w:id="289" w:name="_Toc702"/>
            <w:r>
              <w:rPr>
                <w:rFonts w:hint="eastAsia" w:ascii="宋体" w:hAnsi="宋体" w:cs="宋体"/>
                <w:b/>
                <w:bCs/>
                <w:color w:val="auto"/>
                <w:sz w:val="24"/>
              </w:rPr>
              <w:t>序号</w:t>
            </w:r>
          </w:p>
        </w:tc>
        <w:tc>
          <w:tcPr>
            <w:tcW w:w="1559" w:type="dxa"/>
            <w:vAlign w:val="center"/>
          </w:tcPr>
          <w:p>
            <w:pPr>
              <w:spacing w:line="500" w:lineRule="exact"/>
              <w:jc w:val="center"/>
              <w:rPr>
                <w:rFonts w:ascii="宋体" w:hAnsi="宋体" w:cs="宋体"/>
                <w:b/>
                <w:bCs/>
                <w:color w:val="auto"/>
                <w:sz w:val="24"/>
              </w:rPr>
            </w:pPr>
            <w:r>
              <w:rPr>
                <w:rFonts w:hint="eastAsia" w:ascii="宋体" w:hAnsi="宋体" w:cs="宋体"/>
                <w:b/>
                <w:bCs/>
                <w:color w:val="auto"/>
                <w:sz w:val="24"/>
              </w:rPr>
              <w:t>评审因素</w:t>
            </w:r>
          </w:p>
        </w:tc>
        <w:tc>
          <w:tcPr>
            <w:tcW w:w="1646" w:type="dxa"/>
            <w:vAlign w:val="center"/>
          </w:tcPr>
          <w:p>
            <w:pPr>
              <w:spacing w:line="500" w:lineRule="exact"/>
              <w:jc w:val="center"/>
              <w:rPr>
                <w:rFonts w:ascii="宋体" w:hAnsi="宋体" w:cs="宋体"/>
                <w:b/>
                <w:bCs/>
                <w:color w:val="auto"/>
                <w:sz w:val="24"/>
              </w:rPr>
            </w:pPr>
            <w:r>
              <w:rPr>
                <w:rFonts w:hint="eastAsia" w:ascii="宋体" w:hAnsi="宋体" w:cs="宋体"/>
                <w:b/>
                <w:bCs/>
                <w:color w:val="auto"/>
                <w:sz w:val="24"/>
              </w:rPr>
              <w:t>分值</w:t>
            </w:r>
          </w:p>
        </w:tc>
        <w:tc>
          <w:tcPr>
            <w:tcW w:w="5867" w:type="dxa"/>
            <w:vAlign w:val="center"/>
          </w:tcPr>
          <w:p>
            <w:pPr>
              <w:spacing w:line="500" w:lineRule="exact"/>
              <w:jc w:val="center"/>
              <w:rPr>
                <w:rFonts w:ascii="宋体" w:hAnsi="宋体" w:cs="宋体"/>
                <w:b/>
                <w:bCs/>
                <w:color w:val="auto"/>
                <w:sz w:val="24"/>
              </w:rPr>
            </w:pPr>
            <w:r>
              <w:rPr>
                <w:rFonts w:hint="eastAsia" w:ascii="宋体" w:hAnsi="宋体" w:cs="宋体"/>
                <w:b/>
                <w:bCs/>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817" w:type="dxa"/>
            <w:vAlign w:val="center"/>
          </w:tcPr>
          <w:p>
            <w:pPr>
              <w:spacing w:line="500" w:lineRule="exact"/>
              <w:jc w:val="center"/>
              <w:rPr>
                <w:rFonts w:ascii="宋体" w:hAnsi="宋体" w:cs="宋体"/>
                <w:b/>
                <w:bCs/>
                <w:color w:val="auto"/>
                <w:sz w:val="24"/>
              </w:rPr>
            </w:pPr>
            <w:r>
              <w:rPr>
                <w:rFonts w:hint="eastAsia" w:ascii="宋体" w:hAnsi="宋体" w:cs="宋体"/>
                <w:b/>
                <w:bCs/>
                <w:color w:val="auto"/>
                <w:sz w:val="24"/>
              </w:rPr>
              <w:t>1</w:t>
            </w:r>
          </w:p>
        </w:tc>
        <w:tc>
          <w:tcPr>
            <w:tcW w:w="1559" w:type="dxa"/>
            <w:vAlign w:val="center"/>
          </w:tcPr>
          <w:p>
            <w:pPr>
              <w:spacing w:line="500" w:lineRule="exact"/>
              <w:jc w:val="center"/>
              <w:rPr>
                <w:rFonts w:ascii="宋体" w:hAnsi="宋体" w:cs="宋体"/>
                <w:bCs/>
                <w:color w:val="auto"/>
                <w:sz w:val="24"/>
              </w:rPr>
            </w:pPr>
            <w:r>
              <w:rPr>
                <w:rFonts w:hint="eastAsia" w:ascii="宋体" w:hAnsi="宋体" w:cs="宋体"/>
                <w:bCs/>
                <w:color w:val="auto"/>
                <w:sz w:val="24"/>
              </w:rPr>
              <w:t>报价得分</w:t>
            </w:r>
          </w:p>
        </w:tc>
        <w:tc>
          <w:tcPr>
            <w:tcW w:w="1646" w:type="dxa"/>
            <w:vAlign w:val="center"/>
          </w:tcPr>
          <w:p>
            <w:pPr>
              <w:spacing w:line="500" w:lineRule="exact"/>
              <w:jc w:val="center"/>
              <w:rPr>
                <w:rFonts w:ascii="宋体" w:hAnsi="宋体" w:cs="宋体"/>
                <w:bCs/>
                <w:color w:val="auto"/>
                <w:sz w:val="24"/>
              </w:rPr>
            </w:pPr>
            <w:r>
              <w:rPr>
                <w:rFonts w:hint="eastAsia" w:ascii="宋体" w:hAnsi="宋体" w:cs="宋体"/>
                <w:bCs/>
                <w:color w:val="auto"/>
                <w:sz w:val="24"/>
              </w:rPr>
              <w:t>报价（30分）</w:t>
            </w:r>
          </w:p>
        </w:tc>
        <w:tc>
          <w:tcPr>
            <w:tcW w:w="5867" w:type="dxa"/>
            <w:vAlign w:val="center"/>
          </w:tcPr>
          <w:p>
            <w:pPr>
              <w:pStyle w:val="16"/>
              <w:spacing w:line="500" w:lineRule="exact"/>
              <w:ind w:firstLine="480" w:firstLineChars="200"/>
              <w:rPr>
                <w:rFonts w:cs="宋体"/>
                <w:color w:val="auto"/>
                <w:sz w:val="24"/>
              </w:rPr>
            </w:pPr>
            <w:r>
              <w:rPr>
                <w:rFonts w:hint="eastAsia" w:cs="宋体"/>
                <w:color w:val="auto"/>
                <w:sz w:val="24"/>
              </w:rPr>
              <w:t>以满足招标文件要求且投标价格最低的投标报价为评标基准价，其报价分为满分。其它投标价按如下公式计算得分。</w:t>
            </w:r>
          </w:p>
          <w:p>
            <w:pPr>
              <w:adjustRightInd w:val="0"/>
              <w:snapToGrid w:val="0"/>
              <w:spacing w:line="500" w:lineRule="exact"/>
              <w:ind w:firstLine="480" w:firstLineChars="200"/>
              <w:rPr>
                <w:rFonts w:ascii="宋体" w:hAnsi="宋体" w:cs="宋体"/>
                <w:color w:val="auto"/>
                <w:sz w:val="24"/>
              </w:rPr>
            </w:pPr>
            <w:r>
              <w:rPr>
                <w:rFonts w:hint="eastAsia" w:ascii="宋体" w:hAnsi="宋体" w:cs="宋体"/>
                <w:color w:val="auto"/>
                <w:sz w:val="24"/>
              </w:rPr>
              <w:t>投标报价得分=(评标基准价/投标报价)×30%×100（得分保留两位小数）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restart"/>
            <w:vAlign w:val="center"/>
          </w:tcPr>
          <w:p>
            <w:pPr>
              <w:spacing w:line="500" w:lineRule="exact"/>
              <w:jc w:val="center"/>
              <w:rPr>
                <w:rFonts w:ascii="宋体" w:hAnsi="宋体" w:cs="宋体"/>
                <w:b/>
                <w:bCs/>
                <w:color w:val="auto"/>
                <w:sz w:val="24"/>
              </w:rPr>
            </w:pPr>
            <w:r>
              <w:rPr>
                <w:rFonts w:hint="eastAsia" w:ascii="宋体" w:hAnsi="宋体" w:cs="宋体"/>
                <w:b/>
                <w:bCs/>
                <w:color w:val="auto"/>
                <w:sz w:val="24"/>
              </w:rPr>
              <w:t>2</w:t>
            </w:r>
          </w:p>
        </w:tc>
        <w:tc>
          <w:tcPr>
            <w:tcW w:w="1559" w:type="dxa"/>
            <w:vMerge w:val="restart"/>
            <w:vAlign w:val="center"/>
          </w:tcPr>
          <w:p>
            <w:pPr>
              <w:spacing w:line="500" w:lineRule="exact"/>
              <w:jc w:val="center"/>
              <w:rPr>
                <w:rFonts w:ascii="宋体" w:hAnsi="宋体" w:cs="宋体"/>
                <w:bCs/>
                <w:color w:val="auto"/>
                <w:sz w:val="24"/>
              </w:rPr>
            </w:pPr>
            <w:r>
              <w:rPr>
                <w:rFonts w:hint="eastAsia" w:ascii="宋体" w:hAnsi="宋体" w:cs="宋体"/>
                <w:bCs/>
                <w:color w:val="auto"/>
                <w:sz w:val="24"/>
              </w:rPr>
              <w:t>技术部分</w:t>
            </w:r>
          </w:p>
          <w:p>
            <w:pPr>
              <w:spacing w:line="500" w:lineRule="exact"/>
              <w:jc w:val="center"/>
              <w:rPr>
                <w:rFonts w:ascii="宋体" w:hAnsi="宋体" w:cs="宋体"/>
                <w:bCs/>
                <w:color w:val="auto"/>
                <w:sz w:val="24"/>
              </w:rPr>
            </w:pPr>
            <w:r>
              <w:rPr>
                <w:rFonts w:hint="eastAsia" w:ascii="宋体" w:hAnsi="宋体" w:cs="宋体"/>
                <w:bCs/>
                <w:color w:val="auto"/>
                <w:sz w:val="24"/>
              </w:rPr>
              <w:t>（4</w:t>
            </w:r>
            <w:r>
              <w:rPr>
                <w:rFonts w:hint="eastAsia" w:ascii="宋体" w:hAnsi="宋体" w:cs="宋体"/>
                <w:bCs/>
                <w:color w:val="auto"/>
                <w:sz w:val="24"/>
                <w:lang w:val="en-US" w:eastAsia="zh-CN"/>
              </w:rPr>
              <w:t>6</w:t>
            </w:r>
            <w:r>
              <w:rPr>
                <w:rFonts w:hint="eastAsia" w:ascii="宋体" w:hAnsi="宋体" w:cs="宋体"/>
                <w:bCs/>
                <w:color w:val="auto"/>
                <w:sz w:val="24"/>
              </w:rPr>
              <w:t>分）</w:t>
            </w:r>
          </w:p>
        </w:tc>
        <w:tc>
          <w:tcPr>
            <w:tcW w:w="1646" w:type="dxa"/>
            <w:vAlign w:val="center"/>
          </w:tcPr>
          <w:p>
            <w:pPr>
              <w:spacing w:line="500" w:lineRule="exact"/>
              <w:jc w:val="center"/>
              <w:rPr>
                <w:rFonts w:ascii="宋体" w:hAnsi="宋体" w:cs="宋体"/>
                <w:bCs/>
                <w:color w:val="auto"/>
                <w:sz w:val="24"/>
                <w:szCs w:val="22"/>
              </w:rPr>
            </w:pPr>
            <w:r>
              <w:rPr>
                <w:rFonts w:hint="eastAsia" w:ascii="宋体" w:hAnsi="宋体" w:cs="宋体"/>
                <w:bCs/>
                <w:color w:val="auto"/>
                <w:sz w:val="24"/>
                <w:szCs w:val="22"/>
              </w:rPr>
              <w:t>技术参数</w:t>
            </w:r>
          </w:p>
          <w:p>
            <w:pPr>
              <w:spacing w:line="500" w:lineRule="exact"/>
              <w:jc w:val="center"/>
              <w:rPr>
                <w:rFonts w:ascii="宋体" w:hAnsi="宋体" w:cs="宋体"/>
                <w:bCs/>
                <w:color w:val="auto"/>
                <w:sz w:val="24"/>
              </w:rPr>
            </w:pPr>
            <w:r>
              <w:rPr>
                <w:rFonts w:hint="eastAsia" w:ascii="宋体" w:hAnsi="宋体" w:cs="宋体"/>
                <w:bCs/>
                <w:color w:val="auto"/>
                <w:sz w:val="24"/>
              </w:rPr>
              <w:t>（10分）</w:t>
            </w:r>
          </w:p>
        </w:tc>
        <w:tc>
          <w:tcPr>
            <w:tcW w:w="5867" w:type="dxa"/>
          </w:tcPr>
          <w:p>
            <w:pPr>
              <w:spacing w:line="500" w:lineRule="exact"/>
              <w:ind w:firstLine="480" w:firstLineChars="200"/>
              <w:rPr>
                <w:rFonts w:ascii="宋体" w:hAnsi="宋体" w:cs="宋体"/>
                <w:bCs/>
                <w:color w:val="auto"/>
                <w:sz w:val="24"/>
              </w:rPr>
            </w:pPr>
            <w:r>
              <w:rPr>
                <w:rFonts w:hint="eastAsia" w:ascii="宋体" w:hAnsi="宋体" w:cs="宋体"/>
                <w:bCs/>
                <w:color w:val="auto"/>
                <w:sz w:val="24"/>
              </w:rPr>
              <w:t>评标委员会对投标供应商所投产品技术参数进行综合评定，全部满足或高于招标文件“第三章 货物需求”要求得基本分10分；其中每有一项负偏离在基本分的基础上扣1分，直到扣完为止。</w:t>
            </w:r>
          </w:p>
          <w:p>
            <w:pPr>
              <w:spacing w:line="500" w:lineRule="exact"/>
              <w:ind w:firstLine="480" w:firstLineChars="200"/>
              <w:rPr>
                <w:rFonts w:ascii="宋体" w:hAnsi="宋体" w:cs="宋体"/>
                <w:bCs/>
                <w:color w:val="auto"/>
                <w:sz w:val="24"/>
              </w:rPr>
            </w:pPr>
            <w:r>
              <w:rPr>
                <w:rFonts w:hint="eastAsia" w:ascii="宋体" w:hAnsi="宋体" w:cs="宋体"/>
                <w:bCs/>
                <w:color w:val="auto"/>
                <w:sz w:val="24"/>
              </w:rPr>
              <w:t>备注：供应商需在投标文件“技术规格、参数偏离表”中详细列明技术参数正负偏离情况，未提供者得0分（</w:t>
            </w:r>
            <w:r>
              <w:rPr>
                <w:rFonts w:hint="eastAsia" w:ascii="宋体" w:hAnsi="宋体" w:cs="宋体"/>
                <w:color w:val="auto"/>
                <w:sz w:val="24"/>
              </w:rPr>
              <w:t>不得复制参数原文</w:t>
            </w:r>
            <w:r>
              <w:rPr>
                <w:rFonts w:hint="eastAsia" w:ascii="宋体" w:hAnsi="宋体" w:cs="宋体"/>
                <w:bCs/>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817" w:type="dxa"/>
            <w:vMerge w:val="continue"/>
            <w:vAlign w:val="center"/>
          </w:tcPr>
          <w:p>
            <w:pPr>
              <w:spacing w:line="500" w:lineRule="exact"/>
              <w:jc w:val="center"/>
              <w:rPr>
                <w:rFonts w:ascii="宋体" w:hAnsi="宋体" w:cs="宋体"/>
                <w:b/>
                <w:bCs/>
                <w:color w:val="auto"/>
                <w:sz w:val="24"/>
              </w:rPr>
            </w:pPr>
          </w:p>
        </w:tc>
        <w:tc>
          <w:tcPr>
            <w:tcW w:w="1559" w:type="dxa"/>
            <w:vMerge w:val="continue"/>
          </w:tcPr>
          <w:p>
            <w:pPr>
              <w:spacing w:line="500" w:lineRule="exact"/>
              <w:rPr>
                <w:rFonts w:ascii="宋体" w:hAnsi="宋体" w:cs="宋体"/>
                <w:bCs/>
                <w:color w:val="auto"/>
                <w:sz w:val="24"/>
              </w:rPr>
            </w:pPr>
          </w:p>
        </w:tc>
        <w:tc>
          <w:tcPr>
            <w:tcW w:w="1646" w:type="dxa"/>
            <w:vAlign w:val="center"/>
          </w:tcPr>
          <w:p>
            <w:pPr>
              <w:spacing w:line="500" w:lineRule="exact"/>
              <w:jc w:val="center"/>
              <w:rPr>
                <w:rFonts w:ascii="宋体" w:hAnsi="宋体" w:cs="宋体"/>
                <w:bCs/>
                <w:color w:val="auto"/>
                <w:sz w:val="24"/>
                <w:szCs w:val="22"/>
              </w:rPr>
            </w:pPr>
            <w:r>
              <w:rPr>
                <w:rFonts w:hint="eastAsia" w:ascii="宋体" w:hAnsi="宋体" w:cs="宋体"/>
                <w:bCs/>
                <w:color w:val="auto"/>
                <w:sz w:val="24"/>
                <w:szCs w:val="22"/>
              </w:rPr>
              <w:t>技术性能</w:t>
            </w:r>
            <w:r>
              <w:rPr>
                <w:rFonts w:hint="eastAsia" w:ascii="宋体" w:hAnsi="宋体" w:cs="宋体"/>
                <w:bCs/>
                <w:color w:val="auto"/>
                <w:sz w:val="24"/>
                <w:szCs w:val="22"/>
                <w:lang w:val="zh-CN"/>
              </w:rPr>
              <w:t>（</w:t>
            </w:r>
            <w:r>
              <w:rPr>
                <w:rFonts w:hint="eastAsia" w:ascii="宋体" w:hAnsi="宋体" w:cs="宋体"/>
                <w:bCs/>
                <w:color w:val="auto"/>
                <w:sz w:val="24"/>
                <w:szCs w:val="22"/>
                <w:lang w:val="en-US" w:eastAsia="zh-CN"/>
              </w:rPr>
              <w:t>12</w:t>
            </w:r>
            <w:r>
              <w:rPr>
                <w:rFonts w:hint="eastAsia" w:ascii="宋体" w:hAnsi="宋体" w:cs="宋体"/>
                <w:bCs/>
                <w:color w:val="auto"/>
                <w:sz w:val="24"/>
                <w:szCs w:val="22"/>
              </w:rPr>
              <w:t>分</w:t>
            </w:r>
            <w:r>
              <w:rPr>
                <w:rFonts w:hint="eastAsia" w:ascii="宋体" w:hAnsi="宋体" w:cs="宋体"/>
                <w:bCs/>
                <w:color w:val="auto"/>
                <w:sz w:val="24"/>
                <w:szCs w:val="22"/>
                <w:lang w:val="zh-CN"/>
              </w:rPr>
              <w:t>）</w:t>
            </w:r>
          </w:p>
        </w:tc>
        <w:tc>
          <w:tcPr>
            <w:tcW w:w="5867" w:type="dxa"/>
          </w:tcPr>
          <w:p>
            <w:pPr>
              <w:spacing w:line="500" w:lineRule="exact"/>
              <w:ind w:firstLine="480" w:firstLineChars="200"/>
              <w:rPr>
                <w:rFonts w:ascii="宋体" w:hAnsi="宋体" w:cs="宋体"/>
                <w:bCs/>
                <w:color w:val="auto"/>
                <w:sz w:val="24"/>
                <w:szCs w:val="22"/>
              </w:rPr>
            </w:pPr>
            <w:r>
              <w:rPr>
                <w:rFonts w:hint="eastAsia" w:ascii="宋体" w:hAnsi="宋体" w:cs="宋体"/>
                <w:bCs/>
                <w:color w:val="auto"/>
                <w:sz w:val="24"/>
                <w:szCs w:val="22"/>
              </w:rPr>
              <w:t>根据供应商所提供货物的整体技术性、质量水平、配套性、</w:t>
            </w:r>
            <w:r>
              <w:rPr>
                <w:rFonts w:hint="eastAsia" w:ascii="宋体" w:hAnsi="宋体" w:cs="宋体"/>
                <w:bCs/>
                <w:color w:val="auto"/>
                <w:sz w:val="24"/>
                <w:szCs w:val="22"/>
                <w:lang w:val="zh-CN"/>
              </w:rPr>
              <w:t>安全可靠性</w:t>
            </w:r>
            <w:r>
              <w:rPr>
                <w:rFonts w:hint="eastAsia" w:ascii="宋体" w:hAnsi="宋体" w:cs="宋体"/>
                <w:bCs/>
                <w:color w:val="auto"/>
                <w:sz w:val="24"/>
                <w:szCs w:val="22"/>
              </w:rPr>
              <w:t>等进行分析、比较打分：</w:t>
            </w:r>
          </w:p>
          <w:p>
            <w:pPr>
              <w:spacing w:line="500" w:lineRule="exact"/>
              <w:ind w:firstLine="480" w:firstLineChars="200"/>
              <w:rPr>
                <w:rFonts w:ascii="宋体" w:hAnsi="宋体" w:cs="宋体"/>
                <w:bCs/>
                <w:color w:val="auto"/>
                <w:sz w:val="24"/>
                <w:szCs w:val="22"/>
              </w:rPr>
            </w:pPr>
            <w:r>
              <w:rPr>
                <w:rFonts w:hint="eastAsia" w:ascii="宋体" w:hAnsi="宋体" w:cs="宋体"/>
                <w:bCs/>
                <w:color w:val="auto"/>
                <w:sz w:val="24"/>
                <w:szCs w:val="22"/>
              </w:rPr>
              <w:t>①对货物的整体技术性、质量水平、配套性、</w:t>
            </w:r>
            <w:r>
              <w:rPr>
                <w:rFonts w:hint="eastAsia" w:ascii="宋体" w:hAnsi="宋体" w:cs="宋体"/>
                <w:bCs/>
                <w:color w:val="auto"/>
                <w:sz w:val="24"/>
                <w:szCs w:val="22"/>
                <w:lang w:val="zh-CN"/>
              </w:rPr>
              <w:t>安全可靠性</w:t>
            </w:r>
            <w:r>
              <w:rPr>
                <w:rFonts w:hint="eastAsia" w:ascii="宋体" w:hAnsi="宋体" w:cs="宋体"/>
                <w:bCs/>
                <w:color w:val="auto"/>
                <w:sz w:val="24"/>
                <w:szCs w:val="22"/>
              </w:rPr>
              <w:t>等综合评定，满足或高于招标文件要求得</w:t>
            </w:r>
            <w:r>
              <w:rPr>
                <w:rFonts w:hint="eastAsia" w:ascii="宋体" w:hAnsi="宋体" w:cs="宋体"/>
                <w:bCs/>
                <w:color w:val="auto"/>
                <w:sz w:val="24"/>
                <w:szCs w:val="22"/>
                <w:lang w:val="en-US" w:eastAsia="zh-CN"/>
              </w:rPr>
              <w:t>12</w:t>
            </w:r>
            <w:r>
              <w:rPr>
                <w:rFonts w:hint="eastAsia" w:ascii="宋体" w:hAnsi="宋体" w:cs="宋体"/>
                <w:bCs/>
                <w:color w:val="auto"/>
                <w:sz w:val="24"/>
                <w:szCs w:val="22"/>
              </w:rPr>
              <w:t>分；</w:t>
            </w:r>
          </w:p>
          <w:p>
            <w:pPr>
              <w:spacing w:line="500" w:lineRule="exact"/>
              <w:ind w:firstLine="480" w:firstLineChars="200"/>
              <w:rPr>
                <w:rFonts w:ascii="宋体" w:hAnsi="宋体" w:cs="宋体"/>
                <w:bCs/>
                <w:color w:val="auto"/>
                <w:sz w:val="24"/>
                <w:szCs w:val="22"/>
              </w:rPr>
            </w:pPr>
            <w:r>
              <w:rPr>
                <w:rFonts w:hint="eastAsia" w:ascii="宋体" w:hAnsi="宋体" w:cs="宋体"/>
                <w:bCs/>
                <w:color w:val="auto"/>
                <w:sz w:val="24"/>
                <w:szCs w:val="22"/>
              </w:rPr>
              <w:t>②整体技术性、质量水平、配套性、</w:t>
            </w:r>
            <w:r>
              <w:rPr>
                <w:rFonts w:hint="eastAsia" w:ascii="宋体" w:hAnsi="宋体" w:cs="宋体"/>
                <w:bCs/>
                <w:color w:val="auto"/>
                <w:sz w:val="24"/>
                <w:szCs w:val="22"/>
                <w:lang w:val="zh-CN"/>
              </w:rPr>
              <w:t>安全可靠性</w:t>
            </w:r>
            <w:r>
              <w:rPr>
                <w:rFonts w:hint="eastAsia" w:ascii="宋体" w:hAnsi="宋体" w:cs="宋体"/>
                <w:bCs/>
                <w:color w:val="auto"/>
                <w:sz w:val="24"/>
                <w:szCs w:val="22"/>
              </w:rPr>
              <w:t>等指标</w:t>
            </w:r>
            <w:r>
              <w:rPr>
                <w:rFonts w:hint="eastAsia" w:ascii="宋体" w:hAnsi="宋体" w:cs="宋体"/>
                <w:color w:val="auto"/>
                <w:sz w:val="24"/>
              </w:rPr>
              <w:t>有不足之处或有缺陷的，评标委员会根据内容及重要程度评定，每有一条不足之处或缺陷减0.5-1分，减完为止。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17" w:type="dxa"/>
            <w:vMerge w:val="continue"/>
            <w:vAlign w:val="center"/>
          </w:tcPr>
          <w:p>
            <w:pPr>
              <w:spacing w:line="500" w:lineRule="exact"/>
              <w:jc w:val="center"/>
              <w:rPr>
                <w:rFonts w:ascii="宋体" w:hAnsi="宋体" w:cs="宋体"/>
                <w:b/>
                <w:bCs/>
                <w:color w:val="auto"/>
                <w:sz w:val="24"/>
              </w:rPr>
            </w:pPr>
          </w:p>
        </w:tc>
        <w:tc>
          <w:tcPr>
            <w:tcW w:w="1559" w:type="dxa"/>
            <w:vMerge w:val="continue"/>
          </w:tcPr>
          <w:p>
            <w:pPr>
              <w:spacing w:line="500" w:lineRule="exact"/>
              <w:rPr>
                <w:rFonts w:ascii="宋体" w:hAnsi="宋体" w:cs="宋体"/>
                <w:bCs/>
                <w:color w:val="auto"/>
                <w:sz w:val="24"/>
              </w:rPr>
            </w:pPr>
          </w:p>
        </w:tc>
        <w:tc>
          <w:tcPr>
            <w:tcW w:w="1646" w:type="dxa"/>
            <w:vAlign w:val="center"/>
          </w:tcPr>
          <w:p>
            <w:pPr>
              <w:spacing w:line="500" w:lineRule="exact"/>
              <w:jc w:val="center"/>
              <w:rPr>
                <w:rFonts w:ascii="宋体" w:hAnsi="宋体" w:cs="宋体"/>
                <w:bCs/>
                <w:color w:val="auto"/>
                <w:sz w:val="24"/>
                <w:szCs w:val="22"/>
              </w:rPr>
            </w:pPr>
            <w:r>
              <w:rPr>
                <w:rFonts w:hint="eastAsia" w:ascii="宋体" w:hAnsi="宋体" w:cs="宋体"/>
                <w:bCs/>
                <w:color w:val="auto"/>
                <w:sz w:val="24"/>
                <w:szCs w:val="22"/>
              </w:rPr>
              <w:t>产品性能</w:t>
            </w:r>
          </w:p>
          <w:p>
            <w:pPr>
              <w:spacing w:line="500" w:lineRule="exact"/>
              <w:jc w:val="center"/>
              <w:rPr>
                <w:rFonts w:ascii="宋体" w:hAnsi="宋体" w:cs="宋体"/>
                <w:bCs/>
                <w:color w:val="auto"/>
                <w:sz w:val="24"/>
                <w:szCs w:val="22"/>
              </w:rPr>
            </w:pPr>
            <w:r>
              <w:rPr>
                <w:rFonts w:hint="eastAsia" w:ascii="宋体" w:hAnsi="宋体" w:cs="宋体"/>
                <w:bCs/>
                <w:color w:val="auto"/>
                <w:sz w:val="24"/>
                <w:szCs w:val="22"/>
              </w:rPr>
              <w:t>（</w:t>
            </w:r>
            <w:r>
              <w:rPr>
                <w:rFonts w:hint="eastAsia" w:ascii="宋体" w:hAnsi="宋体" w:cs="宋体"/>
                <w:bCs/>
                <w:color w:val="auto"/>
                <w:sz w:val="24"/>
                <w:szCs w:val="22"/>
                <w:lang w:val="en-US" w:eastAsia="zh-CN"/>
              </w:rPr>
              <w:t>12</w:t>
            </w:r>
            <w:r>
              <w:rPr>
                <w:rFonts w:hint="eastAsia" w:ascii="宋体" w:hAnsi="宋体" w:cs="宋体"/>
                <w:bCs/>
                <w:color w:val="auto"/>
                <w:sz w:val="24"/>
                <w:szCs w:val="22"/>
              </w:rPr>
              <w:t>分）</w:t>
            </w:r>
          </w:p>
        </w:tc>
        <w:tc>
          <w:tcPr>
            <w:tcW w:w="5867" w:type="dxa"/>
          </w:tcPr>
          <w:p>
            <w:pPr>
              <w:spacing w:line="500" w:lineRule="exact"/>
              <w:ind w:firstLine="480" w:firstLineChars="200"/>
              <w:rPr>
                <w:rFonts w:ascii="宋体" w:hAnsi="宋体" w:cs="宋体"/>
                <w:bCs/>
                <w:color w:val="auto"/>
                <w:sz w:val="24"/>
                <w:szCs w:val="22"/>
                <w:lang w:val="zh-CN"/>
              </w:rPr>
            </w:pPr>
            <w:r>
              <w:rPr>
                <w:rFonts w:hint="eastAsia" w:ascii="宋体" w:hAnsi="宋体" w:cs="宋体"/>
                <w:bCs/>
                <w:color w:val="auto"/>
                <w:sz w:val="24"/>
                <w:szCs w:val="22"/>
                <w:lang w:val="zh-CN"/>
              </w:rPr>
              <w:t>根据供应商所提报货物的</w:t>
            </w:r>
            <w:r>
              <w:rPr>
                <w:rFonts w:hint="eastAsia" w:ascii="宋体" w:hAnsi="宋体" w:cs="宋体"/>
                <w:bCs/>
                <w:color w:val="auto"/>
                <w:sz w:val="24"/>
                <w:szCs w:val="22"/>
              </w:rPr>
              <w:t>加工工艺及材质、</w:t>
            </w:r>
            <w:r>
              <w:rPr>
                <w:rFonts w:hint="eastAsia" w:ascii="宋体" w:hAnsi="宋体" w:cs="宋体"/>
                <w:bCs/>
                <w:color w:val="auto"/>
                <w:sz w:val="24"/>
              </w:rPr>
              <w:t>外观设计、功能结构、材料选用</w:t>
            </w:r>
            <w:r>
              <w:rPr>
                <w:rFonts w:hint="eastAsia" w:ascii="宋体" w:hAnsi="宋体" w:cs="宋体"/>
                <w:bCs/>
                <w:color w:val="auto"/>
                <w:sz w:val="24"/>
                <w:szCs w:val="22"/>
                <w:lang w:val="zh-CN"/>
              </w:rPr>
              <w:t>、实用性、维修维护成本、使用寿命等进行分析、比较打分：</w:t>
            </w:r>
          </w:p>
          <w:p>
            <w:pPr>
              <w:spacing w:line="500" w:lineRule="exact"/>
              <w:ind w:firstLine="480" w:firstLineChars="200"/>
              <w:rPr>
                <w:rFonts w:ascii="宋体" w:hAnsi="宋体" w:cs="宋体"/>
                <w:bCs/>
                <w:color w:val="auto"/>
                <w:sz w:val="24"/>
                <w:szCs w:val="22"/>
                <w:lang w:val="zh-CN"/>
              </w:rPr>
            </w:pPr>
            <w:r>
              <w:rPr>
                <w:rFonts w:hint="eastAsia" w:ascii="宋体" w:hAnsi="宋体" w:cs="宋体"/>
                <w:bCs/>
                <w:color w:val="auto"/>
                <w:sz w:val="24"/>
                <w:szCs w:val="22"/>
              </w:rPr>
              <w:t>①加工工艺及材质、</w:t>
            </w:r>
            <w:r>
              <w:rPr>
                <w:rFonts w:hint="eastAsia" w:ascii="宋体" w:hAnsi="宋体" w:cs="宋体"/>
                <w:bCs/>
                <w:color w:val="auto"/>
                <w:sz w:val="24"/>
              </w:rPr>
              <w:t>外观设计、功能结构、材料选用</w:t>
            </w:r>
            <w:r>
              <w:rPr>
                <w:rFonts w:hint="eastAsia" w:ascii="宋体" w:hAnsi="宋体" w:cs="宋体"/>
                <w:bCs/>
                <w:color w:val="auto"/>
                <w:sz w:val="24"/>
                <w:szCs w:val="22"/>
                <w:lang w:val="zh-CN"/>
              </w:rPr>
              <w:t>、实用性、维修维护成本、使用寿命等指标综合评定，满足或高于招标文件要求得</w:t>
            </w:r>
            <w:r>
              <w:rPr>
                <w:rFonts w:hint="eastAsia" w:ascii="宋体" w:hAnsi="宋体" w:cs="宋体"/>
                <w:bCs/>
                <w:color w:val="auto"/>
                <w:sz w:val="24"/>
                <w:szCs w:val="22"/>
                <w:lang w:val="en-US" w:eastAsia="zh-CN"/>
              </w:rPr>
              <w:t>12</w:t>
            </w:r>
            <w:r>
              <w:rPr>
                <w:rFonts w:hint="eastAsia" w:ascii="宋体" w:hAnsi="宋体" w:cs="宋体"/>
                <w:bCs/>
                <w:color w:val="auto"/>
                <w:sz w:val="24"/>
                <w:szCs w:val="22"/>
                <w:lang w:val="zh-CN"/>
              </w:rPr>
              <w:t>分；</w:t>
            </w:r>
          </w:p>
          <w:p>
            <w:pPr>
              <w:spacing w:line="500" w:lineRule="exact"/>
              <w:ind w:firstLine="480" w:firstLineChars="200"/>
              <w:rPr>
                <w:rFonts w:ascii="宋体" w:hAnsi="宋体" w:cs="宋体"/>
                <w:bCs/>
                <w:color w:val="auto"/>
                <w:sz w:val="24"/>
                <w:szCs w:val="22"/>
              </w:rPr>
            </w:pPr>
            <w:r>
              <w:rPr>
                <w:rFonts w:hint="eastAsia" w:ascii="宋体" w:hAnsi="宋体" w:cs="宋体"/>
                <w:bCs/>
                <w:color w:val="auto"/>
                <w:sz w:val="24"/>
                <w:szCs w:val="22"/>
              </w:rPr>
              <w:t>②加工工艺及材质、</w:t>
            </w:r>
            <w:r>
              <w:rPr>
                <w:rFonts w:hint="eastAsia" w:ascii="宋体" w:hAnsi="宋体" w:cs="宋体"/>
                <w:bCs/>
                <w:color w:val="auto"/>
                <w:sz w:val="24"/>
              </w:rPr>
              <w:t>外观设计、功能结构、材料选用</w:t>
            </w:r>
            <w:r>
              <w:rPr>
                <w:rFonts w:hint="eastAsia" w:ascii="宋体" w:hAnsi="宋体" w:cs="宋体"/>
                <w:bCs/>
                <w:color w:val="auto"/>
                <w:sz w:val="24"/>
                <w:szCs w:val="22"/>
                <w:lang w:val="zh-CN"/>
              </w:rPr>
              <w:t>、实用性、维修维护成本、使用寿命等指标</w:t>
            </w:r>
            <w:r>
              <w:rPr>
                <w:rFonts w:hint="eastAsia" w:ascii="宋体" w:hAnsi="宋体" w:cs="宋体"/>
                <w:color w:val="auto"/>
                <w:sz w:val="24"/>
              </w:rPr>
              <w:t>有不足之处或有缺陷的，评标委员会根据内容及重要程度评定，每有一条不足之处或缺陷减0.5-1分，减完为止。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continue"/>
            <w:vAlign w:val="center"/>
          </w:tcPr>
          <w:p>
            <w:pPr>
              <w:spacing w:line="500" w:lineRule="exact"/>
              <w:jc w:val="center"/>
              <w:rPr>
                <w:rFonts w:ascii="宋体" w:hAnsi="宋体" w:cs="宋体"/>
                <w:b/>
                <w:bCs/>
                <w:color w:val="auto"/>
                <w:sz w:val="24"/>
              </w:rPr>
            </w:pPr>
          </w:p>
        </w:tc>
        <w:tc>
          <w:tcPr>
            <w:tcW w:w="1559" w:type="dxa"/>
            <w:vMerge w:val="continue"/>
          </w:tcPr>
          <w:p>
            <w:pPr>
              <w:spacing w:line="500" w:lineRule="exact"/>
              <w:rPr>
                <w:rFonts w:ascii="宋体" w:hAnsi="宋体" w:cs="宋体"/>
                <w:bCs/>
                <w:color w:val="auto"/>
                <w:sz w:val="24"/>
              </w:rPr>
            </w:pPr>
          </w:p>
        </w:tc>
        <w:tc>
          <w:tcPr>
            <w:tcW w:w="1646" w:type="dxa"/>
            <w:vAlign w:val="center"/>
          </w:tcPr>
          <w:p>
            <w:pPr>
              <w:spacing w:line="500" w:lineRule="exact"/>
              <w:jc w:val="center"/>
              <w:rPr>
                <w:rFonts w:ascii="宋体" w:hAnsi="宋体" w:cs="宋体"/>
                <w:bCs/>
                <w:color w:val="auto"/>
                <w:sz w:val="24"/>
              </w:rPr>
            </w:pPr>
            <w:r>
              <w:rPr>
                <w:rFonts w:hint="eastAsia" w:ascii="宋体" w:hAnsi="宋体" w:cs="宋体"/>
                <w:bCs/>
                <w:color w:val="auto"/>
                <w:sz w:val="24"/>
                <w:szCs w:val="22"/>
              </w:rPr>
              <w:t>供货、安装方案</w:t>
            </w:r>
            <w:r>
              <w:rPr>
                <w:rFonts w:hint="eastAsia" w:ascii="宋体" w:hAnsi="宋体" w:cs="宋体"/>
                <w:bCs/>
                <w:color w:val="auto"/>
                <w:sz w:val="24"/>
              </w:rPr>
              <w:t>（</w:t>
            </w:r>
            <w:r>
              <w:rPr>
                <w:rFonts w:hint="eastAsia" w:ascii="宋体" w:hAnsi="宋体" w:cs="宋体"/>
                <w:bCs/>
                <w:color w:val="auto"/>
                <w:sz w:val="24"/>
                <w:lang w:val="en-US" w:eastAsia="zh-CN"/>
              </w:rPr>
              <w:t>12</w:t>
            </w:r>
            <w:r>
              <w:rPr>
                <w:rFonts w:hint="eastAsia" w:ascii="宋体" w:hAnsi="宋体" w:cs="宋体"/>
                <w:bCs/>
                <w:color w:val="auto"/>
                <w:sz w:val="24"/>
              </w:rPr>
              <w:t xml:space="preserve"> 分）</w:t>
            </w:r>
          </w:p>
        </w:tc>
        <w:tc>
          <w:tcPr>
            <w:tcW w:w="5867" w:type="dxa"/>
          </w:tcPr>
          <w:p>
            <w:pPr>
              <w:spacing w:line="500" w:lineRule="exact"/>
              <w:ind w:firstLine="480" w:firstLineChars="200"/>
              <w:rPr>
                <w:rFonts w:ascii="宋体" w:hAnsi="宋体" w:cs="宋体"/>
                <w:bCs/>
                <w:color w:val="auto"/>
                <w:sz w:val="24"/>
                <w:szCs w:val="22"/>
                <w:lang w:val="zh-CN"/>
              </w:rPr>
            </w:pPr>
            <w:r>
              <w:rPr>
                <w:rFonts w:hint="eastAsia" w:ascii="宋体" w:hAnsi="宋体" w:cs="宋体"/>
                <w:bCs/>
                <w:color w:val="auto"/>
                <w:sz w:val="24"/>
                <w:szCs w:val="22"/>
                <w:lang w:val="zh-CN"/>
              </w:rPr>
              <w:t>根据各供应商供货、安装方案进行分析、比较打分：</w:t>
            </w:r>
          </w:p>
          <w:p>
            <w:pPr>
              <w:spacing w:line="500" w:lineRule="exact"/>
              <w:ind w:firstLine="480" w:firstLineChars="200"/>
              <w:rPr>
                <w:rFonts w:ascii="宋体" w:hAnsi="宋体" w:cs="宋体"/>
                <w:bCs/>
                <w:color w:val="auto"/>
                <w:sz w:val="24"/>
                <w:szCs w:val="22"/>
                <w:lang w:val="zh-CN"/>
              </w:rPr>
            </w:pPr>
            <w:r>
              <w:rPr>
                <w:rFonts w:hint="eastAsia" w:ascii="宋体" w:hAnsi="宋体" w:cs="宋体"/>
                <w:bCs/>
                <w:color w:val="auto"/>
                <w:sz w:val="24"/>
                <w:szCs w:val="22"/>
              </w:rPr>
              <w:t>①</w:t>
            </w:r>
            <w:r>
              <w:rPr>
                <w:rFonts w:hint="eastAsia" w:ascii="宋体" w:hAnsi="宋体" w:cs="宋体"/>
                <w:bCs/>
                <w:color w:val="auto"/>
                <w:sz w:val="24"/>
                <w:szCs w:val="22"/>
                <w:lang w:val="zh-CN"/>
              </w:rPr>
              <w:t>对供应商的整体供货、安装方案综合评定，满足或高于招标文件要求得</w:t>
            </w:r>
            <w:r>
              <w:rPr>
                <w:rFonts w:hint="eastAsia" w:ascii="宋体" w:hAnsi="宋体" w:cs="宋体"/>
                <w:bCs/>
                <w:color w:val="auto"/>
                <w:sz w:val="24"/>
                <w:szCs w:val="22"/>
                <w:lang w:val="en-US" w:eastAsia="zh-CN"/>
              </w:rPr>
              <w:t>12</w:t>
            </w:r>
            <w:r>
              <w:rPr>
                <w:rFonts w:hint="eastAsia" w:ascii="宋体" w:hAnsi="宋体" w:cs="宋体"/>
                <w:bCs/>
                <w:color w:val="auto"/>
                <w:sz w:val="24"/>
                <w:szCs w:val="22"/>
                <w:lang w:val="zh-CN"/>
              </w:rPr>
              <w:t>分；</w:t>
            </w:r>
          </w:p>
          <w:p>
            <w:pPr>
              <w:spacing w:line="500" w:lineRule="exact"/>
              <w:ind w:firstLine="480" w:firstLineChars="200"/>
              <w:rPr>
                <w:rFonts w:ascii="宋体" w:hAnsi="宋体" w:cs="宋体"/>
                <w:color w:val="auto"/>
              </w:rPr>
            </w:pPr>
            <w:r>
              <w:rPr>
                <w:rFonts w:hint="eastAsia" w:ascii="宋体" w:hAnsi="宋体" w:cs="宋体"/>
                <w:bCs/>
                <w:color w:val="auto"/>
                <w:sz w:val="24"/>
                <w:szCs w:val="22"/>
              </w:rPr>
              <w:t>②</w:t>
            </w:r>
            <w:r>
              <w:rPr>
                <w:rFonts w:hint="eastAsia" w:ascii="宋体" w:hAnsi="宋体" w:cs="宋体"/>
                <w:bCs/>
                <w:color w:val="auto"/>
                <w:sz w:val="24"/>
                <w:szCs w:val="22"/>
                <w:lang w:val="zh-CN"/>
              </w:rPr>
              <w:t>供应商的供货、安装方案</w:t>
            </w:r>
            <w:r>
              <w:rPr>
                <w:rFonts w:hint="eastAsia" w:ascii="宋体" w:hAnsi="宋体" w:cs="宋体"/>
                <w:color w:val="auto"/>
                <w:sz w:val="24"/>
              </w:rPr>
              <w:t>有不足之处或有缺陷的，评标委员会根据内容及重要程度评定，每有一条不足之处或缺陷减0.5-1分，减完为止。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restart"/>
            <w:vAlign w:val="center"/>
          </w:tcPr>
          <w:p>
            <w:pPr>
              <w:spacing w:line="500" w:lineRule="exact"/>
              <w:jc w:val="center"/>
              <w:rPr>
                <w:rFonts w:ascii="宋体" w:hAnsi="宋体" w:cs="宋体"/>
                <w:b/>
                <w:bCs/>
                <w:color w:val="auto"/>
                <w:sz w:val="24"/>
              </w:rPr>
            </w:pPr>
            <w:r>
              <w:rPr>
                <w:rFonts w:hint="eastAsia" w:ascii="宋体" w:hAnsi="宋体" w:cs="宋体"/>
                <w:b/>
                <w:bCs/>
                <w:color w:val="auto"/>
                <w:sz w:val="24"/>
              </w:rPr>
              <w:t>3</w:t>
            </w:r>
          </w:p>
        </w:tc>
        <w:tc>
          <w:tcPr>
            <w:tcW w:w="1559" w:type="dxa"/>
            <w:vMerge w:val="restart"/>
            <w:vAlign w:val="center"/>
          </w:tcPr>
          <w:p>
            <w:pPr>
              <w:spacing w:line="500" w:lineRule="exact"/>
              <w:jc w:val="center"/>
              <w:rPr>
                <w:rFonts w:ascii="宋体" w:hAnsi="宋体" w:cs="宋体"/>
                <w:bCs/>
                <w:color w:val="auto"/>
                <w:sz w:val="24"/>
              </w:rPr>
            </w:pPr>
            <w:r>
              <w:rPr>
                <w:rFonts w:hint="eastAsia" w:ascii="宋体" w:hAnsi="宋体" w:cs="宋体"/>
                <w:bCs/>
                <w:color w:val="auto"/>
                <w:sz w:val="24"/>
              </w:rPr>
              <w:t>其它部分</w:t>
            </w:r>
          </w:p>
          <w:p>
            <w:pPr>
              <w:spacing w:line="500" w:lineRule="exact"/>
              <w:jc w:val="center"/>
              <w:rPr>
                <w:rFonts w:ascii="宋体" w:hAnsi="宋体" w:cs="宋体"/>
                <w:color w:val="auto"/>
              </w:rPr>
            </w:pPr>
            <w:r>
              <w:rPr>
                <w:rFonts w:hint="eastAsia" w:ascii="宋体" w:hAnsi="宋体" w:cs="宋体"/>
                <w:bCs/>
                <w:color w:val="auto"/>
                <w:sz w:val="24"/>
              </w:rPr>
              <w:t>（</w:t>
            </w:r>
            <w:r>
              <w:rPr>
                <w:rFonts w:hint="eastAsia" w:ascii="宋体" w:hAnsi="宋体" w:cs="宋体"/>
                <w:bCs/>
                <w:color w:val="auto"/>
                <w:sz w:val="24"/>
                <w:lang w:val="en-US" w:eastAsia="zh-CN"/>
              </w:rPr>
              <w:t>24</w:t>
            </w:r>
            <w:r>
              <w:rPr>
                <w:rFonts w:hint="eastAsia" w:ascii="宋体" w:hAnsi="宋体" w:cs="宋体"/>
                <w:bCs/>
                <w:color w:val="auto"/>
                <w:sz w:val="24"/>
              </w:rPr>
              <w:t>分）</w:t>
            </w:r>
          </w:p>
          <w:p>
            <w:pPr>
              <w:spacing w:line="500" w:lineRule="exact"/>
              <w:jc w:val="center"/>
              <w:rPr>
                <w:rFonts w:ascii="宋体" w:hAnsi="宋体" w:cs="宋体"/>
                <w:bCs/>
                <w:color w:val="auto"/>
                <w:sz w:val="24"/>
              </w:rPr>
            </w:pPr>
          </w:p>
        </w:tc>
        <w:tc>
          <w:tcPr>
            <w:tcW w:w="1646" w:type="dxa"/>
            <w:vAlign w:val="center"/>
          </w:tcPr>
          <w:p>
            <w:pPr>
              <w:spacing w:line="500" w:lineRule="exact"/>
              <w:jc w:val="center"/>
              <w:rPr>
                <w:rFonts w:ascii="宋体" w:hAnsi="宋体" w:cs="宋体"/>
                <w:bCs/>
                <w:color w:val="auto"/>
                <w:sz w:val="24"/>
              </w:rPr>
            </w:pPr>
          </w:p>
          <w:p>
            <w:pPr>
              <w:spacing w:line="500" w:lineRule="exact"/>
              <w:jc w:val="center"/>
              <w:rPr>
                <w:rFonts w:ascii="宋体" w:hAnsi="宋体" w:cs="宋体"/>
                <w:bCs/>
                <w:color w:val="auto"/>
                <w:sz w:val="24"/>
                <w:szCs w:val="22"/>
              </w:rPr>
            </w:pPr>
            <w:r>
              <w:rPr>
                <w:rFonts w:hint="eastAsia" w:ascii="宋体" w:hAnsi="宋体" w:cs="宋体"/>
                <w:bCs/>
                <w:color w:val="auto"/>
                <w:sz w:val="24"/>
              </w:rPr>
              <w:t>业绩（</w:t>
            </w:r>
            <w:r>
              <w:rPr>
                <w:rFonts w:hint="eastAsia" w:ascii="宋体" w:hAnsi="宋体" w:cs="宋体"/>
                <w:bCs/>
                <w:color w:val="auto"/>
                <w:sz w:val="24"/>
                <w:lang w:val="en-US" w:eastAsia="zh-CN"/>
              </w:rPr>
              <w:t>4</w:t>
            </w:r>
            <w:r>
              <w:rPr>
                <w:rFonts w:hint="eastAsia" w:ascii="宋体" w:hAnsi="宋体" w:cs="宋体"/>
                <w:bCs/>
                <w:color w:val="auto"/>
                <w:sz w:val="24"/>
              </w:rPr>
              <w:t>分）</w:t>
            </w:r>
          </w:p>
        </w:tc>
        <w:tc>
          <w:tcPr>
            <w:tcW w:w="5867" w:type="dxa"/>
          </w:tcPr>
          <w:p>
            <w:pPr>
              <w:spacing w:line="500" w:lineRule="exact"/>
              <w:ind w:firstLine="480" w:firstLineChars="200"/>
              <w:rPr>
                <w:rFonts w:ascii="宋体" w:hAnsi="宋体" w:cs="宋体"/>
                <w:bCs/>
                <w:color w:val="auto"/>
                <w:sz w:val="24"/>
                <w:szCs w:val="22"/>
              </w:rPr>
            </w:pPr>
            <w:r>
              <w:rPr>
                <w:rFonts w:hint="eastAsia" w:ascii="宋体" w:hAnsi="宋体" w:cs="宋体"/>
                <w:bCs/>
                <w:iCs/>
                <w:color w:val="auto"/>
                <w:kern w:val="0"/>
                <w:sz w:val="24"/>
              </w:rPr>
              <w:t>供应商承接的</w:t>
            </w:r>
            <w:r>
              <w:rPr>
                <w:rFonts w:hint="eastAsia" w:ascii="宋体" w:hAnsi="宋体" w:cs="宋体"/>
                <w:bCs/>
                <w:color w:val="auto"/>
                <w:sz w:val="24"/>
              </w:rPr>
              <w:t>类似项目业绩，每提供一份得</w:t>
            </w:r>
            <w:r>
              <w:rPr>
                <w:rFonts w:hint="eastAsia" w:ascii="宋体" w:hAnsi="宋体" w:cs="宋体"/>
                <w:bCs/>
                <w:color w:val="auto"/>
                <w:sz w:val="24"/>
                <w:lang w:val="en-US" w:eastAsia="zh-CN"/>
              </w:rPr>
              <w:t>2</w:t>
            </w:r>
            <w:r>
              <w:rPr>
                <w:rFonts w:hint="eastAsia" w:ascii="宋体" w:hAnsi="宋体" w:cs="宋体"/>
                <w:bCs/>
                <w:color w:val="auto"/>
                <w:sz w:val="24"/>
              </w:rPr>
              <w:t>分，最高得</w:t>
            </w:r>
            <w:r>
              <w:rPr>
                <w:rFonts w:hint="eastAsia" w:ascii="宋体" w:hAnsi="宋体" w:cs="宋体"/>
                <w:bCs/>
                <w:color w:val="auto"/>
                <w:sz w:val="24"/>
                <w:lang w:val="en-US" w:eastAsia="zh-CN"/>
              </w:rPr>
              <w:t>4</w:t>
            </w:r>
            <w:r>
              <w:rPr>
                <w:rFonts w:hint="eastAsia" w:ascii="宋体" w:hAnsi="宋体" w:cs="宋体"/>
                <w:bCs/>
                <w:color w:val="auto"/>
                <w:sz w:val="24"/>
              </w:rPr>
              <w:t>分</w:t>
            </w:r>
            <w:r>
              <w:rPr>
                <w:rFonts w:hint="eastAsia" w:ascii="宋体" w:hAnsi="宋体" w:cs="宋体"/>
                <w:b/>
                <w:color w:val="auto"/>
                <w:sz w:val="24"/>
              </w:rPr>
              <w:t>（投标文件中须附合同原件扫描件，否则不予认可）</w:t>
            </w:r>
            <w:r>
              <w:rPr>
                <w:rFonts w:hint="eastAsia" w:ascii="宋体" w:hAnsi="宋体" w:cs="宋体"/>
                <w:bCs/>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continue"/>
            <w:vAlign w:val="center"/>
          </w:tcPr>
          <w:p>
            <w:pPr>
              <w:spacing w:line="500" w:lineRule="exact"/>
              <w:jc w:val="center"/>
              <w:rPr>
                <w:rFonts w:ascii="宋体" w:hAnsi="宋体" w:cs="宋体"/>
                <w:b/>
                <w:bCs/>
                <w:color w:val="auto"/>
                <w:sz w:val="24"/>
              </w:rPr>
            </w:pPr>
          </w:p>
        </w:tc>
        <w:tc>
          <w:tcPr>
            <w:tcW w:w="1559" w:type="dxa"/>
            <w:vMerge w:val="continue"/>
            <w:vAlign w:val="center"/>
          </w:tcPr>
          <w:p>
            <w:pPr>
              <w:spacing w:line="500" w:lineRule="exact"/>
              <w:jc w:val="center"/>
              <w:rPr>
                <w:rFonts w:ascii="宋体" w:hAnsi="宋体" w:cs="宋体"/>
                <w:bCs/>
                <w:color w:val="auto"/>
                <w:sz w:val="24"/>
              </w:rPr>
            </w:pPr>
          </w:p>
        </w:tc>
        <w:tc>
          <w:tcPr>
            <w:tcW w:w="1646" w:type="dxa"/>
            <w:vAlign w:val="center"/>
          </w:tcPr>
          <w:p>
            <w:pPr>
              <w:spacing w:line="500" w:lineRule="exact"/>
              <w:jc w:val="center"/>
              <w:rPr>
                <w:rFonts w:ascii="宋体" w:hAnsi="宋体" w:cs="宋体"/>
                <w:bCs/>
                <w:color w:val="auto"/>
                <w:sz w:val="24"/>
                <w:szCs w:val="22"/>
              </w:rPr>
            </w:pPr>
            <w:r>
              <w:rPr>
                <w:rFonts w:hint="eastAsia" w:ascii="宋体" w:hAnsi="宋体" w:cs="宋体"/>
                <w:bCs/>
                <w:color w:val="auto"/>
                <w:sz w:val="24"/>
                <w:szCs w:val="22"/>
              </w:rPr>
              <w:t>质量保证措施、质保期限</w:t>
            </w:r>
          </w:p>
          <w:p>
            <w:pPr>
              <w:spacing w:line="500" w:lineRule="exact"/>
              <w:jc w:val="center"/>
              <w:rPr>
                <w:rFonts w:ascii="宋体" w:hAnsi="宋体" w:cs="宋体"/>
                <w:bCs/>
                <w:color w:val="auto"/>
                <w:sz w:val="24"/>
              </w:rPr>
            </w:pPr>
            <w:r>
              <w:rPr>
                <w:rFonts w:hint="eastAsia" w:ascii="宋体" w:hAnsi="宋体" w:cs="宋体"/>
                <w:bCs/>
                <w:color w:val="auto"/>
                <w:sz w:val="24"/>
              </w:rPr>
              <w:t>（10分）</w:t>
            </w:r>
          </w:p>
        </w:tc>
        <w:tc>
          <w:tcPr>
            <w:tcW w:w="5867" w:type="dxa"/>
          </w:tcPr>
          <w:p>
            <w:pPr>
              <w:spacing w:line="500" w:lineRule="exact"/>
              <w:ind w:firstLine="480" w:firstLineChars="200"/>
              <w:rPr>
                <w:rFonts w:ascii="宋体" w:hAnsi="宋体" w:cs="宋体"/>
                <w:bCs/>
                <w:color w:val="auto"/>
                <w:sz w:val="24"/>
                <w:szCs w:val="22"/>
                <w:lang w:val="zh-CN"/>
              </w:rPr>
            </w:pPr>
            <w:r>
              <w:rPr>
                <w:rFonts w:hint="eastAsia" w:ascii="宋体" w:hAnsi="宋体" w:cs="宋体"/>
                <w:bCs/>
                <w:color w:val="auto"/>
                <w:sz w:val="24"/>
                <w:szCs w:val="22"/>
                <w:lang w:val="zh-CN"/>
              </w:rPr>
              <w:t>根据供应商针对本项目的质量保证措施、质保期限进行分析、比较打分：</w:t>
            </w:r>
          </w:p>
          <w:p>
            <w:pPr>
              <w:spacing w:line="500" w:lineRule="exact"/>
              <w:ind w:firstLine="480" w:firstLineChars="200"/>
              <w:rPr>
                <w:rFonts w:ascii="宋体" w:hAnsi="宋体" w:cs="宋体"/>
                <w:bCs/>
                <w:color w:val="auto"/>
                <w:sz w:val="24"/>
                <w:szCs w:val="22"/>
                <w:lang w:val="zh-CN"/>
              </w:rPr>
            </w:pPr>
            <w:r>
              <w:rPr>
                <w:rFonts w:hint="eastAsia" w:ascii="宋体" w:hAnsi="宋体" w:cs="宋体"/>
                <w:bCs/>
                <w:color w:val="auto"/>
                <w:sz w:val="24"/>
                <w:szCs w:val="22"/>
                <w:lang w:val="zh-CN"/>
              </w:rPr>
              <w:t>①供应商的质量保证措施完善、质保期限长，对本项目具有针对性的得</w:t>
            </w:r>
            <w:r>
              <w:rPr>
                <w:rFonts w:hint="eastAsia" w:ascii="宋体" w:hAnsi="宋体" w:cs="宋体"/>
                <w:bCs/>
                <w:color w:val="auto"/>
                <w:sz w:val="24"/>
                <w:szCs w:val="22"/>
              </w:rPr>
              <w:t>10</w:t>
            </w:r>
            <w:r>
              <w:rPr>
                <w:rFonts w:hint="eastAsia" w:ascii="宋体" w:hAnsi="宋体" w:cs="宋体"/>
                <w:bCs/>
                <w:color w:val="auto"/>
                <w:sz w:val="24"/>
                <w:szCs w:val="22"/>
                <w:lang w:val="zh-CN"/>
              </w:rPr>
              <w:t>分；</w:t>
            </w:r>
          </w:p>
          <w:p>
            <w:pPr>
              <w:spacing w:line="500" w:lineRule="exact"/>
              <w:ind w:firstLine="480" w:firstLineChars="200"/>
              <w:rPr>
                <w:rFonts w:ascii="宋体" w:hAnsi="宋体" w:cs="宋体"/>
                <w:bCs/>
                <w:color w:val="auto"/>
                <w:sz w:val="24"/>
              </w:rPr>
            </w:pPr>
            <w:r>
              <w:rPr>
                <w:rFonts w:hint="eastAsia" w:ascii="宋体" w:hAnsi="宋体" w:cs="宋体"/>
                <w:bCs/>
                <w:color w:val="auto"/>
                <w:sz w:val="24"/>
                <w:szCs w:val="22"/>
                <w:lang w:val="zh-CN"/>
              </w:rPr>
              <w:t>②供应商的质量保证措施不够完善、质保期限较短，对本项目针对性不高，评标委员会根据其</w:t>
            </w:r>
            <w:r>
              <w:rPr>
                <w:rFonts w:hint="eastAsia" w:ascii="宋体" w:hAnsi="宋体" w:cs="宋体"/>
                <w:color w:val="auto"/>
                <w:sz w:val="24"/>
              </w:rPr>
              <w:t>内容及重要程度评定，每有一条不足之处或缺陷减0.5-1分，减完为止。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continue"/>
            <w:vAlign w:val="center"/>
          </w:tcPr>
          <w:p>
            <w:pPr>
              <w:spacing w:line="500" w:lineRule="exact"/>
              <w:jc w:val="center"/>
              <w:rPr>
                <w:rFonts w:ascii="宋体" w:hAnsi="宋体" w:cs="宋体"/>
                <w:b/>
                <w:bCs/>
                <w:color w:val="auto"/>
                <w:sz w:val="24"/>
              </w:rPr>
            </w:pPr>
          </w:p>
        </w:tc>
        <w:tc>
          <w:tcPr>
            <w:tcW w:w="1559" w:type="dxa"/>
            <w:vMerge w:val="continue"/>
          </w:tcPr>
          <w:p>
            <w:pPr>
              <w:spacing w:line="500" w:lineRule="exact"/>
              <w:jc w:val="left"/>
              <w:rPr>
                <w:rFonts w:ascii="宋体" w:hAnsi="宋体" w:cs="宋体"/>
                <w:bCs/>
                <w:color w:val="auto"/>
                <w:sz w:val="24"/>
              </w:rPr>
            </w:pPr>
          </w:p>
        </w:tc>
        <w:tc>
          <w:tcPr>
            <w:tcW w:w="1646" w:type="dxa"/>
            <w:vAlign w:val="center"/>
          </w:tcPr>
          <w:p>
            <w:pPr>
              <w:spacing w:line="500" w:lineRule="exact"/>
              <w:jc w:val="center"/>
              <w:rPr>
                <w:rFonts w:ascii="宋体" w:hAnsi="宋体" w:cs="宋体"/>
                <w:bCs/>
                <w:color w:val="auto"/>
                <w:sz w:val="24"/>
              </w:rPr>
            </w:pPr>
            <w:r>
              <w:rPr>
                <w:rFonts w:hint="eastAsia" w:ascii="宋体" w:hAnsi="宋体" w:cs="宋体"/>
                <w:bCs/>
                <w:color w:val="auto"/>
                <w:sz w:val="24"/>
                <w:szCs w:val="22"/>
              </w:rPr>
              <w:t>售后服务承诺（10分）</w:t>
            </w:r>
          </w:p>
        </w:tc>
        <w:tc>
          <w:tcPr>
            <w:tcW w:w="5867" w:type="dxa"/>
          </w:tcPr>
          <w:p>
            <w:pPr>
              <w:spacing w:line="500" w:lineRule="exact"/>
              <w:ind w:firstLine="480" w:firstLineChars="200"/>
              <w:rPr>
                <w:rFonts w:ascii="宋体" w:hAnsi="宋体" w:cs="宋体"/>
                <w:bCs/>
                <w:color w:val="auto"/>
                <w:sz w:val="24"/>
                <w:szCs w:val="22"/>
                <w:lang w:val="zh-CN"/>
              </w:rPr>
            </w:pPr>
            <w:r>
              <w:rPr>
                <w:rFonts w:hint="eastAsia" w:ascii="宋体" w:hAnsi="宋体" w:cs="宋体"/>
                <w:bCs/>
                <w:color w:val="auto"/>
                <w:sz w:val="24"/>
                <w:szCs w:val="22"/>
                <w:lang w:val="zh-CN"/>
              </w:rPr>
              <w:t>根据供应商的售后服务机构及人员、售后服务制度健全程度、售后维修响应速度、质保期外维修维护方式及终身优惠服务方案等内容进行分析、比较打分；</w:t>
            </w:r>
          </w:p>
          <w:p>
            <w:pPr>
              <w:spacing w:line="500" w:lineRule="exact"/>
              <w:ind w:firstLine="480" w:firstLineChars="200"/>
              <w:rPr>
                <w:rFonts w:ascii="宋体" w:hAnsi="宋体" w:cs="宋体"/>
                <w:bCs/>
                <w:color w:val="auto"/>
                <w:sz w:val="24"/>
                <w:szCs w:val="22"/>
                <w:lang w:val="zh-CN"/>
              </w:rPr>
            </w:pPr>
            <w:r>
              <w:rPr>
                <w:rFonts w:hint="eastAsia" w:ascii="宋体" w:hAnsi="宋体" w:cs="宋体"/>
                <w:bCs/>
                <w:color w:val="auto"/>
                <w:sz w:val="24"/>
                <w:szCs w:val="22"/>
                <w:lang w:val="zh-CN"/>
              </w:rPr>
              <w:t>①供应商的售后服务机构及人员、售后服务制度健全程度、售后维修响应速度、质保期外维修维护方式及终身优惠服务方案等内容完善、切实可行、对本项目具有针对性得</w:t>
            </w:r>
            <w:r>
              <w:rPr>
                <w:rFonts w:hint="eastAsia" w:ascii="宋体" w:hAnsi="宋体" w:cs="宋体"/>
                <w:bCs/>
                <w:color w:val="auto"/>
                <w:sz w:val="24"/>
                <w:szCs w:val="22"/>
              </w:rPr>
              <w:t>10</w:t>
            </w:r>
            <w:r>
              <w:rPr>
                <w:rFonts w:hint="eastAsia" w:ascii="宋体" w:hAnsi="宋体" w:cs="宋体"/>
                <w:bCs/>
                <w:color w:val="auto"/>
                <w:sz w:val="24"/>
                <w:szCs w:val="22"/>
                <w:lang w:val="zh-CN"/>
              </w:rPr>
              <w:t>分；</w:t>
            </w:r>
          </w:p>
          <w:p>
            <w:pPr>
              <w:spacing w:line="500" w:lineRule="exact"/>
              <w:ind w:firstLine="480" w:firstLineChars="200"/>
              <w:rPr>
                <w:rFonts w:ascii="宋体" w:hAnsi="宋体" w:cs="宋体"/>
                <w:bCs/>
                <w:color w:val="auto"/>
                <w:sz w:val="24"/>
              </w:rPr>
            </w:pPr>
            <w:r>
              <w:rPr>
                <w:rFonts w:hint="eastAsia" w:ascii="宋体" w:hAnsi="宋体" w:cs="宋体"/>
                <w:bCs/>
                <w:color w:val="auto"/>
                <w:sz w:val="24"/>
                <w:szCs w:val="22"/>
                <w:lang w:val="zh-CN"/>
              </w:rPr>
              <w:t>②供应商的售后服务机构及人员、售后服务制度健全程度、售后维修响应速度、质保期外维修维护方式及终身优惠服务方案等内容较完善、较可行、对本项目有一定针对性，评标委员会根据其</w:t>
            </w:r>
            <w:r>
              <w:rPr>
                <w:rFonts w:hint="eastAsia" w:ascii="宋体" w:hAnsi="宋体" w:cs="宋体"/>
                <w:color w:val="auto"/>
                <w:sz w:val="24"/>
              </w:rPr>
              <w:t>内容及重要程度评定，每有一条不足之处或缺陷减0.5-1分，减完为止。</w:t>
            </w:r>
          </w:p>
        </w:tc>
      </w:tr>
    </w:tbl>
    <w:p>
      <w:pPr>
        <w:pStyle w:val="5"/>
        <w:spacing w:line="560" w:lineRule="exact"/>
        <w:ind w:left="694" w:leftChars="267" w:hanging="133" w:hangingChars="55"/>
        <w:jc w:val="both"/>
        <w:rPr>
          <w:color w:val="auto"/>
          <w:sz w:val="24"/>
          <w:szCs w:val="24"/>
        </w:rPr>
      </w:pPr>
      <w:r>
        <w:rPr>
          <w:rFonts w:hint="eastAsia"/>
          <w:color w:val="auto"/>
          <w:sz w:val="24"/>
          <w:szCs w:val="24"/>
        </w:rPr>
        <w:t>四、结果确认</w:t>
      </w:r>
      <w:bookmarkEnd w:id="285"/>
    </w:p>
    <w:p>
      <w:pPr>
        <w:spacing w:line="560" w:lineRule="exact"/>
        <w:ind w:firstLine="480" w:firstLineChars="200"/>
        <w:jc w:val="left"/>
        <w:rPr>
          <w:rFonts w:ascii="宋体" w:hAnsi="宋体" w:cs="宋体"/>
          <w:color w:val="auto"/>
          <w:sz w:val="24"/>
        </w:rPr>
      </w:pPr>
      <w:r>
        <w:rPr>
          <w:rFonts w:hint="eastAsia" w:ascii="宋体" w:hAnsi="宋体" w:cs="宋体"/>
          <w:color w:val="auto"/>
          <w:sz w:val="24"/>
        </w:rPr>
        <w:t>本项目按照</w:t>
      </w:r>
      <w:r>
        <w:rPr>
          <w:rFonts w:hint="eastAsia" w:ascii="宋体" w:hAnsi="宋体" w:cs="宋体"/>
          <w:color w:val="auto"/>
          <w:sz w:val="24"/>
          <w:u w:val="single"/>
        </w:rPr>
        <w:t>投标人须知资料表</w:t>
      </w:r>
      <w:r>
        <w:rPr>
          <w:rFonts w:hint="eastAsia" w:ascii="宋体" w:hAnsi="宋体" w:cs="宋体"/>
          <w:color w:val="auto"/>
          <w:sz w:val="24"/>
        </w:rPr>
        <w:t>由采购人委托评标委员会直接确定中标人。</w:t>
      </w:r>
    </w:p>
    <w:p>
      <w:pPr>
        <w:pStyle w:val="4"/>
        <w:spacing w:line="560" w:lineRule="exact"/>
        <w:rPr>
          <w:rFonts w:hAnsi="宋体"/>
          <w:color w:val="auto"/>
        </w:rPr>
      </w:pPr>
      <w:bookmarkStart w:id="290" w:name="_Toc28364"/>
    </w:p>
    <w:p>
      <w:pPr>
        <w:rPr>
          <w:rFonts w:hAnsi="宋体"/>
          <w:color w:val="auto"/>
        </w:rPr>
      </w:pPr>
    </w:p>
    <w:p>
      <w:pPr>
        <w:pStyle w:val="40"/>
        <w:ind w:firstLine="480"/>
        <w:rPr>
          <w:rFonts w:hAnsi="宋体"/>
          <w:color w:val="auto"/>
        </w:rPr>
      </w:pPr>
    </w:p>
    <w:p>
      <w:pPr>
        <w:rPr>
          <w:rFonts w:hAnsi="宋体"/>
          <w:color w:val="auto"/>
        </w:rPr>
      </w:pPr>
    </w:p>
    <w:p>
      <w:pPr>
        <w:rPr>
          <w:rFonts w:hAnsi="宋体"/>
          <w:color w:val="auto"/>
        </w:rPr>
      </w:pPr>
      <w:r>
        <w:rPr>
          <w:rFonts w:hint="eastAsia" w:hAnsi="宋体"/>
          <w:color w:val="auto"/>
        </w:rPr>
        <w:br w:type="page"/>
      </w:r>
    </w:p>
    <w:p>
      <w:pPr>
        <w:pStyle w:val="4"/>
        <w:spacing w:line="560" w:lineRule="exact"/>
        <w:rPr>
          <w:rFonts w:hAnsi="宋体"/>
          <w:color w:val="auto"/>
        </w:rPr>
      </w:pPr>
      <w:r>
        <w:rPr>
          <w:rFonts w:hint="eastAsia" w:hAnsi="宋体"/>
          <w:color w:val="auto"/>
        </w:rPr>
        <w:t>第五章 投标文件格式</w:t>
      </w:r>
      <w:bookmarkEnd w:id="286"/>
      <w:bookmarkEnd w:id="287"/>
      <w:bookmarkEnd w:id="288"/>
      <w:bookmarkEnd w:id="289"/>
      <w:bookmarkEnd w:id="290"/>
      <w:bookmarkStart w:id="291" w:name="_Toc216582813"/>
      <w:bookmarkStart w:id="292" w:name="_Toc520356217"/>
      <w:bookmarkStart w:id="293" w:name="_Ref467988698"/>
      <w:bookmarkStart w:id="294" w:name="_Toc480942349"/>
    </w:p>
    <w:p>
      <w:pPr>
        <w:pStyle w:val="5"/>
        <w:spacing w:line="560" w:lineRule="exact"/>
        <w:rPr>
          <w:rFonts w:ascii="宋体" w:hAnsi="宋体" w:cs="宋体"/>
          <w:color w:val="auto"/>
        </w:rPr>
      </w:pPr>
      <w:bookmarkStart w:id="295" w:name="_Toc46136851"/>
      <w:bookmarkStart w:id="296" w:name="_Toc518923108"/>
      <w:bookmarkStart w:id="297" w:name="_Toc3838"/>
      <w:r>
        <w:rPr>
          <w:rFonts w:hint="eastAsia" w:ascii="宋体" w:hAnsi="宋体"/>
          <w:color w:val="auto"/>
        </w:rPr>
        <w:t>一、开标一览表</w:t>
      </w:r>
      <w:bookmarkEnd w:id="295"/>
      <w:bookmarkEnd w:id="296"/>
      <w:bookmarkEnd w:id="297"/>
    </w:p>
    <w:p>
      <w:pPr>
        <w:pStyle w:val="6"/>
        <w:spacing w:line="560" w:lineRule="exact"/>
        <w:rPr>
          <w:color w:val="auto"/>
        </w:rPr>
      </w:pPr>
      <w:bookmarkStart w:id="298" w:name="_Hlt520356241"/>
      <w:bookmarkEnd w:id="298"/>
      <w:bookmarkStart w:id="299" w:name="_Toc494296984"/>
      <w:bookmarkStart w:id="300" w:name="_Toc11784"/>
      <w:bookmarkStart w:id="301" w:name="_Toc51257740"/>
      <w:r>
        <w:rPr>
          <w:rFonts w:hint="eastAsia"/>
          <w:color w:val="auto"/>
        </w:rPr>
        <w:t>1.开标一览表</w:t>
      </w:r>
      <w:bookmarkEnd w:id="299"/>
      <w:bookmarkEnd w:id="300"/>
    </w:p>
    <w:p>
      <w:pPr>
        <w:spacing w:line="560" w:lineRule="exact"/>
        <w:ind w:right="315"/>
        <w:jc w:val="left"/>
        <w:outlineLvl w:val="2"/>
        <w:rPr>
          <w:color w:val="auto"/>
          <w:sz w:val="24"/>
        </w:rPr>
      </w:pPr>
      <w:bookmarkStart w:id="302" w:name="_Toc22172"/>
      <w:bookmarkStart w:id="303" w:name="_Toc952"/>
      <w:r>
        <w:rPr>
          <w:rFonts w:hint="eastAsia"/>
          <w:color w:val="auto"/>
          <w:sz w:val="24"/>
          <w:lang w:val="en-US" w:eastAsia="zh-CN"/>
        </w:rPr>
        <w:t>供应商名称</w:t>
      </w:r>
      <w:r>
        <w:rPr>
          <w:rFonts w:hint="eastAsia"/>
          <w:color w:val="auto"/>
          <w:sz w:val="24"/>
        </w:rPr>
        <w:t>：</w:t>
      </w:r>
      <w:bookmarkEnd w:id="301"/>
      <w:bookmarkEnd w:id="302"/>
      <w:bookmarkEnd w:id="303"/>
    </w:p>
    <w:tbl>
      <w:tblPr>
        <w:tblStyle w:val="19"/>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0"/>
        <w:gridCol w:w="5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rPr>
            </w:pPr>
            <w:r>
              <w:rPr>
                <w:rFonts w:hint="eastAsia" w:ascii="宋体" w:hAnsi="宋体" w:cs="宋体"/>
                <w:color w:val="auto"/>
                <w:sz w:val="24"/>
              </w:rPr>
              <w:t>项目编号</w:t>
            </w:r>
          </w:p>
        </w:tc>
        <w:tc>
          <w:tcPr>
            <w:tcW w:w="5739" w:type="dxa"/>
            <w:tcBorders>
              <w:top w:val="single" w:color="auto" w:sz="4" w:space="0"/>
              <w:left w:val="nil"/>
              <w:bottom w:val="single" w:color="auto" w:sz="4" w:space="0"/>
              <w:right w:val="single" w:color="auto" w:sz="4" w:space="0"/>
            </w:tcBorders>
            <w:vAlign w:val="center"/>
          </w:tcPr>
          <w:p>
            <w:pPr>
              <w:pStyle w:val="16"/>
              <w:spacing w:line="560" w:lineRule="exact"/>
              <w:rPr>
                <w:rFonts w:cs="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rPr>
            </w:pPr>
            <w:r>
              <w:rPr>
                <w:rFonts w:hint="eastAsia" w:ascii="宋体" w:hAnsi="宋体" w:cs="宋体"/>
                <w:color w:val="auto"/>
                <w:sz w:val="24"/>
              </w:rPr>
              <w:t>项目名称</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rPr>
            </w:pPr>
            <w:r>
              <w:rPr>
                <w:rFonts w:hint="eastAsia" w:ascii="宋体" w:hAnsi="宋体" w:cs="宋体"/>
                <w:color w:val="auto"/>
                <w:sz w:val="24"/>
              </w:rPr>
              <w:t>供应商名称</w:t>
            </w:r>
          </w:p>
        </w:tc>
        <w:tc>
          <w:tcPr>
            <w:tcW w:w="573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cs="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hAnsi="宋体" w:cs="宋体"/>
                <w:color w:val="auto"/>
                <w:sz w:val="24"/>
              </w:rPr>
            </w:pPr>
            <w:r>
              <w:rPr>
                <w:rFonts w:hint="eastAsia" w:ascii="宋体" w:hAnsi="宋体" w:cs="宋体"/>
                <w:b/>
                <w:bCs/>
                <w:color w:val="auto"/>
                <w:sz w:val="24"/>
              </w:rPr>
              <w:t>是否属于小微企业、监狱企业、残疾人福利性单位</w:t>
            </w:r>
          </w:p>
        </w:tc>
        <w:tc>
          <w:tcPr>
            <w:tcW w:w="5739" w:type="dxa"/>
            <w:tcBorders>
              <w:top w:val="single" w:color="auto" w:sz="4" w:space="0"/>
              <w:left w:val="nil"/>
              <w:bottom w:val="single" w:color="auto" w:sz="4" w:space="0"/>
              <w:right w:val="single" w:color="auto" w:sz="4" w:space="0"/>
            </w:tcBorders>
            <w:vAlign w:val="center"/>
          </w:tcPr>
          <w:p>
            <w:pPr>
              <w:spacing w:line="500" w:lineRule="exact"/>
              <w:rPr>
                <w:rFonts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rPr>
            </w:pPr>
            <w:r>
              <w:rPr>
                <w:rFonts w:hint="eastAsia" w:ascii="宋体" w:hAnsi="宋体" w:cs="宋体"/>
                <w:color w:val="auto"/>
                <w:sz w:val="24"/>
              </w:rPr>
              <w:t>投标报价</w:t>
            </w:r>
          </w:p>
        </w:tc>
        <w:tc>
          <w:tcPr>
            <w:tcW w:w="5739" w:type="dxa"/>
            <w:tcBorders>
              <w:top w:val="single" w:color="auto" w:sz="4" w:space="0"/>
              <w:left w:val="nil"/>
              <w:bottom w:val="single" w:color="auto" w:sz="4" w:space="0"/>
              <w:right w:val="single" w:color="auto" w:sz="4" w:space="0"/>
            </w:tcBorders>
            <w:vAlign w:val="center"/>
          </w:tcPr>
          <w:p>
            <w:pPr>
              <w:pStyle w:val="16"/>
              <w:spacing w:line="560" w:lineRule="exact"/>
              <w:ind w:firstLine="1080" w:firstLineChars="450"/>
              <w:rPr>
                <w:rFonts w:cs="宋体"/>
                <w:color w:val="auto"/>
                <w:sz w:val="24"/>
                <w:u w:val="single"/>
              </w:rPr>
            </w:pPr>
            <w:bookmarkStart w:id="304" w:name="_Toc2372"/>
            <w:r>
              <w:rPr>
                <w:rFonts w:hint="eastAsia" w:cs="宋体"/>
                <w:color w:val="auto"/>
                <w:sz w:val="24"/>
              </w:rPr>
              <w:t>大写：</w:t>
            </w:r>
            <w:bookmarkEnd w:id="304"/>
            <w:r>
              <w:rPr>
                <w:rFonts w:hint="eastAsia" w:cs="宋体"/>
                <w:color w:val="auto"/>
                <w:sz w:val="24"/>
                <w:u w:val="single"/>
              </w:rPr>
              <w:t>　　　　　　　　　</w:t>
            </w:r>
          </w:p>
          <w:p>
            <w:pPr>
              <w:pStyle w:val="16"/>
              <w:spacing w:line="560" w:lineRule="exact"/>
              <w:ind w:firstLine="1080" w:firstLineChars="450"/>
              <w:rPr>
                <w:rFonts w:cs="宋体"/>
                <w:color w:val="auto"/>
                <w:sz w:val="24"/>
                <w:u w:val="single"/>
              </w:rPr>
            </w:pPr>
            <w:bookmarkStart w:id="305" w:name="_Toc9979"/>
            <w:r>
              <w:rPr>
                <w:rFonts w:hint="eastAsia" w:cs="宋体"/>
                <w:color w:val="auto"/>
                <w:sz w:val="24"/>
              </w:rPr>
              <w:t>小写：</w:t>
            </w:r>
            <w:bookmarkEnd w:id="305"/>
            <w:r>
              <w:rPr>
                <w:rFonts w:hint="eastAsia" w:cs="宋体"/>
                <w:color w:val="auto"/>
                <w:sz w:val="24"/>
                <w:u w:val="singl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rPr>
            </w:pPr>
            <w:r>
              <w:rPr>
                <w:rFonts w:hint="eastAsia" w:ascii="宋体" w:hAnsi="宋体" w:cs="宋体"/>
                <w:color w:val="auto"/>
                <w:sz w:val="24"/>
              </w:rPr>
              <w:t>供货期</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color w:val="auto"/>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rPr>
            </w:pPr>
            <w:r>
              <w:rPr>
                <w:rFonts w:hint="eastAsia" w:ascii="宋体" w:hAnsi="宋体" w:cs="宋体"/>
                <w:color w:val="auto"/>
                <w:sz w:val="24"/>
              </w:rPr>
              <w:t>免费维护期、保修期</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color w:val="auto"/>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rPr>
            </w:pPr>
            <w:bookmarkStart w:id="306" w:name="_Toc46235130"/>
            <w:bookmarkStart w:id="307" w:name="_Toc45562505"/>
            <w:r>
              <w:rPr>
                <w:rFonts w:hint="eastAsia" w:ascii="宋体" w:hAnsi="宋体" w:cs="宋体"/>
                <w:color w:val="auto"/>
                <w:sz w:val="24"/>
              </w:rPr>
              <w:t>对招标文件的响应程度</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color w:val="auto"/>
                <w:sz w:val="24"/>
                <w:u w:val="single"/>
              </w:rPr>
            </w:pPr>
            <w:r>
              <w:rPr>
                <w:rFonts w:hint="eastAsia" w:ascii="宋体" w:hAnsi="宋体" w:cs="宋体"/>
                <w:color w:val="auto"/>
                <w:sz w:val="24"/>
                <w:u w:val="single"/>
              </w:rPr>
              <w:t>完全响应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rPr>
            </w:pPr>
            <w:r>
              <w:rPr>
                <w:rFonts w:hint="eastAsia" w:ascii="宋体" w:hAnsi="宋体" w:cs="宋体"/>
                <w:color w:val="auto"/>
                <w:sz w:val="24"/>
              </w:rPr>
              <w:t>备注</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color w:val="auto"/>
                <w:sz w:val="24"/>
                <w:u w:val="single"/>
              </w:rPr>
            </w:pPr>
          </w:p>
        </w:tc>
      </w:tr>
    </w:tbl>
    <w:p>
      <w:pPr>
        <w:pStyle w:val="11"/>
        <w:autoSpaceDE w:val="0"/>
        <w:spacing w:line="560" w:lineRule="exact"/>
        <w:rPr>
          <w:rFonts w:hAnsi="宋体" w:cs="MingLiU_HKSCS"/>
          <w:color w:val="auto"/>
          <w:sz w:val="24"/>
          <w:szCs w:val="24"/>
        </w:rPr>
      </w:pPr>
      <w:r>
        <w:rPr>
          <w:rFonts w:hint="eastAsia" w:hAnsi="宋体"/>
          <w:color w:val="auto"/>
          <w:sz w:val="24"/>
          <w:szCs w:val="24"/>
        </w:rPr>
        <w:t>供应商名称(公章)：______________</w:t>
      </w:r>
    </w:p>
    <w:p>
      <w:pPr>
        <w:pStyle w:val="11"/>
        <w:autoSpaceDE w:val="0"/>
        <w:spacing w:line="560" w:lineRule="exact"/>
        <w:rPr>
          <w:rFonts w:hAnsi="宋体" w:cs="MingLiU_HKSCS"/>
          <w:color w:val="auto"/>
          <w:sz w:val="24"/>
          <w:szCs w:val="24"/>
        </w:rPr>
      </w:pPr>
      <w:r>
        <w:rPr>
          <w:rFonts w:hint="eastAsia" w:hAnsi="宋体"/>
          <w:color w:val="auto"/>
          <w:sz w:val="24"/>
          <w:szCs w:val="24"/>
        </w:rPr>
        <w:t>法定代表人（非法人组织的负责人）或其授权代表(签章)：_______</w:t>
      </w:r>
    </w:p>
    <w:p>
      <w:pPr>
        <w:pStyle w:val="16"/>
        <w:spacing w:line="500" w:lineRule="exact"/>
        <w:rPr>
          <w:rFonts w:cs="宋体"/>
          <w:b/>
          <w:bCs/>
          <w:color w:val="auto"/>
          <w:sz w:val="24"/>
          <w:szCs w:val="24"/>
        </w:rPr>
      </w:pPr>
      <w:r>
        <w:rPr>
          <w:rFonts w:hint="eastAsia"/>
          <w:color w:val="auto"/>
          <w:sz w:val="24"/>
          <w:szCs w:val="24"/>
        </w:rPr>
        <w:t>日期：______年____月____日</w:t>
      </w:r>
      <w:r>
        <w:rPr>
          <w:rFonts w:hint="eastAsia"/>
          <w:color w:val="auto"/>
        </w:rPr>
        <w:br w:type="page"/>
      </w:r>
      <w:bookmarkStart w:id="308" w:name="_Toc5422"/>
      <w:r>
        <w:rPr>
          <w:rFonts w:hint="eastAsia" w:cs="宋体"/>
          <w:b/>
          <w:bCs/>
          <w:color w:val="auto"/>
          <w:sz w:val="24"/>
          <w:szCs w:val="24"/>
        </w:rPr>
        <w:t>2.报价明细表</w:t>
      </w:r>
    </w:p>
    <w:p>
      <w:pPr>
        <w:pStyle w:val="16"/>
        <w:spacing w:line="500" w:lineRule="exact"/>
        <w:rPr>
          <w:color w:val="auto"/>
          <w:sz w:val="24"/>
          <w:szCs w:val="24"/>
        </w:rPr>
      </w:pPr>
    </w:p>
    <w:p>
      <w:pPr>
        <w:spacing w:after="120" w:afterLines="50" w:line="276" w:lineRule="auto"/>
        <w:rPr>
          <w:rFonts w:ascii="宋体" w:hAnsi="宋体" w:cs="宋体"/>
          <w:b/>
          <w:color w:val="auto"/>
          <w:sz w:val="24"/>
        </w:rPr>
      </w:pPr>
      <w:r>
        <w:rPr>
          <w:rFonts w:hint="eastAsia" w:ascii="宋体" w:hAnsi="宋体" w:cs="宋体"/>
          <w:b/>
          <w:color w:val="auto"/>
          <w:sz w:val="24"/>
        </w:rPr>
        <w:t xml:space="preserve">项目名称：                                                          </w:t>
      </w:r>
    </w:p>
    <w:tbl>
      <w:tblPr>
        <w:tblStyle w:val="19"/>
        <w:tblW w:w="9854" w:type="dxa"/>
        <w:tblInd w:w="0" w:type="dxa"/>
        <w:tblLayout w:type="fixed"/>
        <w:tblCellMar>
          <w:top w:w="0" w:type="dxa"/>
          <w:left w:w="108" w:type="dxa"/>
          <w:bottom w:w="0" w:type="dxa"/>
          <w:right w:w="108" w:type="dxa"/>
        </w:tblCellMar>
      </w:tblPr>
      <w:tblGrid>
        <w:gridCol w:w="735"/>
        <w:gridCol w:w="1261"/>
        <w:gridCol w:w="1274"/>
        <w:gridCol w:w="1380"/>
        <w:gridCol w:w="765"/>
        <w:gridCol w:w="855"/>
        <w:gridCol w:w="915"/>
        <w:gridCol w:w="930"/>
        <w:gridCol w:w="885"/>
        <w:gridCol w:w="854"/>
      </w:tblGrid>
      <w:tr>
        <w:tblPrEx>
          <w:tblCellMar>
            <w:top w:w="0" w:type="dxa"/>
            <w:left w:w="108" w:type="dxa"/>
            <w:bottom w:w="0" w:type="dxa"/>
            <w:right w:w="108" w:type="dxa"/>
          </w:tblCellMar>
        </w:tblPrEx>
        <w:trPr>
          <w:trHeight w:val="1445" w:hRule="atLeast"/>
        </w:trPr>
        <w:tc>
          <w:tcPr>
            <w:tcW w:w="73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编号</w:t>
            </w:r>
          </w:p>
        </w:tc>
        <w:tc>
          <w:tcPr>
            <w:tcW w:w="12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产品名称</w:t>
            </w:r>
          </w:p>
        </w:tc>
        <w:tc>
          <w:tcPr>
            <w:tcW w:w="12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品牌型号</w:t>
            </w:r>
          </w:p>
        </w:tc>
        <w:tc>
          <w:tcPr>
            <w:tcW w:w="13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技术参数/规格型号</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数量</w:t>
            </w:r>
          </w:p>
        </w:tc>
        <w:tc>
          <w:tcPr>
            <w:tcW w:w="85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单位</w:t>
            </w:r>
          </w:p>
        </w:tc>
        <w:tc>
          <w:tcPr>
            <w:tcW w:w="9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厂家</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单价（元）</w:t>
            </w:r>
          </w:p>
        </w:tc>
        <w:tc>
          <w:tcPr>
            <w:tcW w:w="8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合价（元）</w:t>
            </w:r>
          </w:p>
        </w:tc>
        <w:tc>
          <w:tcPr>
            <w:tcW w:w="85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备注</w:t>
            </w:r>
          </w:p>
        </w:tc>
      </w:tr>
      <w:tr>
        <w:tblPrEx>
          <w:tblCellMar>
            <w:top w:w="0" w:type="dxa"/>
            <w:left w:w="108" w:type="dxa"/>
            <w:bottom w:w="0" w:type="dxa"/>
            <w:right w:w="108" w:type="dxa"/>
          </w:tblCellMar>
        </w:tblPrEx>
        <w:trPr>
          <w:trHeight w:val="935" w:hRule="atLeast"/>
        </w:trPr>
        <w:tc>
          <w:tcPr>
            <w:tcW w:w="73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kern w:val="0"/>
                <w:sz w:val="24"/>
              </w:rPr>
            </w:pPr>
            <w:r>
              <w:rPr>
                <w:rFonts w:hint="eastAsia" w:ascii="宋体" w:hAnsi="宋体" w:cs="宋体"/>
                <w:bCs/>
                <w:color w:val="auto"/>
                <w:kern w:val="0"/>
                <w:sz w:val="24"/>
              </w:rPr>
              <w:t>1</w:t>
            </w:r>
          </w:p>
        </w:tc>
        <w:tc>
          <w:tcPr>
            <w:tcW w:w="12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c>
          <w:tcPr>
            <w:tcW w:w="13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c>
          <w:tcPr>
            <w:tcW w:w="9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c>
          <w:tcPr>
            <w:tcW w:w="8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c>
          <w:tcPr>
            <w:tcW w:w="85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auto"/>
                <w:kern w:val="0"/>
                <w:sz w:val="24"/>
              </w:rPr>
            </w:pPr>
            <w:r>
              <w:rPr>
                <w:rFonts w:hint="eastAsia" w:ascii="宋体" w:hAnsi="宋体" w:cs="宋体"/>
                <w:color w:val="auto"/>
                <w:kern w:val="0"/>
                <w:sz w:val="24"/>
              </w:rPr>
              <w:t>2</w:t>
            </w:r>
          </w:p>
        </w:tc>
        <w:tc>
          <w:tcPr>
            <w:tcW w:w="1261" w:type="dxa"/>
            <w:tcBorders>
              <w:top w:val="nil"/>
              <w:left w:val="nil"/>
              <w:bottom w:val="single" w:color="auto" w:sz="4" w:space="0"/>
              <w:right w:val="single" w:color="auto" w:sz="4" w:space="0"/>
            </w:tcBorders>
            <w:vAlign w:val="center"/>
          </w:tcPr>
          <w:p>
            <w:pPr>
              <w:autoSpaceDN w:val="0"/>
              <w:jc w:val="center"/>
              <w:textAlignment w:val="center"/>
              <w:rPr>
                <w:rFonts w:ascii="宋体" w:hAnsi="宋体" w:cs="宋体"/>
                <w:color w:val="auto"/>
                <w:kern w:val="0"/>
                <w:sz w:val="24"/>
              </w:rPr>
            </w:pPr>
          </w:p>
        </w:tc>
        <w:tc>
          <w:tcPr>
            <w:tcW w:w="1274" w:type="dxa"/>
            <w:tcBorders>
              <w:top w:val="nil"/>
              <w:left w:val="single" w:color="auto" w:sz="4" w:space="0"/>
              <w:bottom w:val="single" w:color="auto" w:sz="4" w:space="0"/>
              <w:right w:val="single" w:color="auto" w:sz="4" w:space="0"/>
            </w:tcBorders>
            <w:vAlign w:val="center"/>
          </w:tcPr>
          <w:p>
            <w:pPr>
              <w:autoSpaceDN w:val="0"/>
              <w:jc w:val="center"/>
              <w:textAlignment w:val="center"/>
              <w:rPr>
                <w:rFonts w:ascii="宋体" w:hAnsi="宋体" w:cs="宋体"/>
                <w:color w:val="auto"/>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auto"/>
                <w:kern w:val="0"/>
                <w:sz w:val="24"/>
              </w:rPr>
            </w:pPr>
            <w:r>
              <w:rPr>
                <w:rFonts w:hint="eastAsia" w:ascii="宋体" w:hAnsi="宋体" w:cs="宋体"/>
                <w:color w:val="auto"/>
                <w:kern w:val="0"/>
                <w:sz w:val="24"/>
              </w:rPr>
              <w:t>3</w:t>
            </w:r>
          </w:p>
        </w:tc>
        <w:tc>
          <w:tcPr>
            <w:tcW w:w="1261" w:type="dxa"/>
            <w:tcBorders>
              <w:top w:val="nil"/>
              <w:left w:val="nil"/>
              <w:bottom w:val="single" w:color="auto" w:sz="4" w:space="0"/>
              <w:right w:val="single" w:color="auto" w:sz="4" w:space="0"/>
            </w:tcBorders>
            <w:vAlign w:val="center"/>
          </w:tcPr>
          <w:p>
            <w:pPr>
              <w:jc w:val="center"/>
              <w:rPr>
                <w:rFonts w:ascii="宋体" w:hAnsi="宋体" w:cs="宋体"/>
                <w:color w:val="auto"/>
                <w:kern w:val="0"/>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color w:val="auto"/>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auto"/>
                <w:kern w:val="0"/>
                <w:sz w:val="24"/>
              </w:rPr>
            </w:pPr>
            <w:r>
              <w:rPr>
                <w:rFonts w:hint="eastAsia" w:ascii="宋体" w:hAnsi="宋体" w:cs="宋体"/>
                <w:color w:val="auto"/>
                <w:kern w:val="0"/>
                <w:sz w:val="24"/>
              </w:rPr>
              <w:t>4</w:t>
            </w:r>
          </w:p>
        </w:tc>
        <w:tc>
          <w:tcPr>
            <w:tcW w:w="1261" w:type="dxa"/>
            <w:tcBorders>
              <w:top w:val="nil"/>
              <w:left w:val="nil"/>
              <w:bottom w:val="single" w:color="auto" w:sz="4" w:space="0"/>
              <w:right w:val="single" w:color="auto" w:sz="4" w:space="0"/>
            </w:tcBorders>
            <w:vAlign w:val="center"/>
          </w:tcPr>
          <w:p>
            <w:pPr>
              <w:jc w:val="center"/>
              <w:rPr>
                <w:rFonts w:ascii="宋体" w:hAnsi="宋体" w:cs="宋体"/>
                <w:color w:val="auto"/>
                <w:kern w:val="0"/>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color w:val="auto"/>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auto"/>
                <w:kern w:val="0"/>
                <w:sz w:val="24"/>
              </w:rPr>
            </w:pPr>
            <w:r>
              <w:rPr>
                <w:rFonts w:hint="eastAsia" w:ascii="宋体" w:hAnsi="宋体" w:cs="宋体"/>
                <w:color w:val="auto"/>
                <w:kern w:val="0"/>
                <w:sz w:val="24"/>
              </w:rPr>
              <w:t>……</w:t>
            </w:r>
          </w:p>
        </w:tc>
        <w:tc>
          <w:tcPr>
            <w:tcW w:w="1261" w:type="dxa"/>
            <w:tcBorders>
              <w:top w:val="nil"/>
              <w:left w:val="nil"/>
              <w:bottom w:val="single" w:color="auto" w:sz="4" w:space="0"/>
              <w:right w:val="single" w:color="auto" w:sz="4" w:space="0"/>
            </w:tcBorders>
            <w:vAlign w:val="center"/>
          </w:tcPr>
          <w:p>
            <w:pPr>
              <w:autoSpaceDN w:val="0"/>
              <w:jc w:val="center"/>
              <w:textAlignment w:val="center"/>
              <w:rPr>
                <w:rFonts w:ascii="宋体" w:hAnsi="宋体" w:cs="宋体"/>
                <w:color w:val="auto"/>
                <w:kern w:val="0"/>
                <w:sz w:val="24"/>
              </w:rPr>
            </w:pPr>
          </w:p>
        </w:tc>
        <w:tc>
          <w:tcPr>
            <w:tcW w:w="1274" w:type="dxa"/>
            <w:tcBorders>
              <w:top w:val="nil"/>
              <w:left w:val="single" w:color="auto" w:sz="4" w:space="0"/>
              <w:bottom w:val="single" w:color="auto" w:sz="4" w:space="0"/>
              <w:right w:val="single" w:color="auto" w:sz="4" w:space="0"/>
            </w:tcBorders>
            <w:vAlign w:val="center"/>
          </w:tcPr>
          <w:p>
            <w:pPr>
              <w:autoSpaceDN w:val="0"/>
              <w:jc w:val="center"/>
              <w:textAlignment w:val="center"/>
              <w:rPr>
                <w:rFonts w:ascii="宋体" w:hAnsi="宋体" w:cs="宋体"/>
                <w:color w:val="auto"/>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1261" w:type="dxa"/>
            <w:tcBorders>
              <w:top w:val="nil"/>
              <w:left w:val="nil"/>
              <w:bottom w:val="single" w:color="auto" w:sz="4" w:space="0"/>
              <w:right w:val="single" w:color="auto" w:sz="4" w:space="0"/>
            </w:tcBorders>
            <w:vAlign w:val="center"/>
          </w:tcPr>
          <w:p>
            <w:pPr>
              <w:jc w:val="center"/>
              <w:rPr>
                <w:rFonts w:ascii="宋体" w:hAnsi="宋体" w:cs="宋体"/>
                <w:color w:val="auto"/>
                <w:kern w:val="0"/>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color w:val="auto"/>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1261" w:type="dxa"/>
            <w:tcBorders>
              <w:top w:val="nil"/>
              <w:left w:val="nil"/>
              <w:bottom w:val="single" w:color="auto" w:sz="4" w:space="0"/>
              <w:right w:val="single" w:color="auto" w:sz="4" w:space="0"/>
            </w:tcBorders>
            <w:vAlign w:val="center"/>
          </w:tcPr>
          <w:p>
            <w:pPr>
              <w:jc w:val="center"/>
              <w:rPr>
                <w:rFonts w:ascii="宋体" w:hAnsi="宋体" w:cs="宋体"/>
                <w:color w:val="auto"/>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color w:val="auto"/>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1261" w:type="dxa"/>
            <w:tcBorders>
              <w:top w:val="nil"/>
              <w:left w:val="nil"/>
              <w:bottom w:val="single" w:color="auto" w:sz="4" w:space="0"/>
              <w:right w:val="single" w:color="auto" w:sz="4" w:space="0"/>
            </w:tcBorders>
            <w:vAlign w:val="center"/>
          </w:tcPr>
          <w:p>
            <w:pPr>
              <w:jc w:val="center"/>
              <w:rPr>
                <w:rFonts w:ascii="宋体" w:hAnsi="宋体" w:cs="宋体"/>
                <w:color w:val="auto"/>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color w:val="auto"/>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color w:val="auto"/>
                <w:kern w:val="0"/>
                <w:sz w:val="24"/>
              </w:rPr>
            </w:pPr>
          </w:p>
        </w:tc>
      </w:tr>
      <w:tr>
        <w:tblPrEx>
          <w:tblCellMar>
            <w:top w:w="0" w:type="dxa"/>
            <w:left w:w="108" w:type="dxa"/>
            <w:bottom w:w="0" w:type="dxa"/>
            <w:right w:w="108" w:type="dxa"/>
          </w:tblCellMar>
        </w:tblPrEx>
        <w:trPr>
          <w:trHeight w:val="1087" w:hRule="atLeast"/>
        </w:trPr>
        <w:tc>
          <w:tcPr>
            <w:tcW w:w="3270" w:type="dxa"/>
            <w:gridSpan w:val="3"/>
            <w:tcBorders>
              <w:top w:val="nil"/>
              <w:left w:val="single" w:color="auto" w:sz="4" w:space="0"/>
              <w:bottom w:val="single" w:color="auto" w:sz="4" w:space="0"/>
              <w:right w:val="single" w:color="auto" w:sz="4" w:space="0"/>
            </w:tcBorders>
            <w:vAlign w:val="center"/>
          </w:tcPr>
          <w:p>
            <w:pPr>
              <w:autoSpaceDN w:val="0"/>
              <w:jc w:val="center"/>
              <w:textAlignment w:val="center"/>
              <w:rPr>
                <w:rFonts w:ascii="宋体" w:hAnsi="宋体" w:cs="宋体"/>
                <w:color w:val="auto"/>
              </w:rPr>
            </w:pPr>
            <w:r>
              <w:rPr>
                <w:rFonts w:hint="eastAsia" w:ascii="宋体" w:hAnsi="宋体" w:cs="宋体"/>
                <w:color w:val="auto"/>
                <w:kern w:val="0"/>
                <w:sz w:val="24"/>
              </w:rPr>
              <w:t>合计（元）</w:t>
            </w:r>
          </w:p>
        </w:tc>
        <w:tc>
          <w:tcPr>
            <w:tcW w:w="6584" w:type="dxa"/>
            <w:gridSpan w:val="7"/>
            <w:tcBorders>
              <w:top w:val="nil"/>
              <w:left w:val="nil"/>
              <w:bottom w:val="single" w:color="auto" w:sz="4" w:space="0"/>
              <w:right w:val="single" w:color="auto" w:sz="4" w:space="0"/>
            </w:tcBorders>
            <w:vAlign w:val="center"/>
          </w:tcPr>
          <w:p>
            <w:pPr>
              <w:widowControl/>
              <w:rPr>
                <w:rFonts w:ascii="宋体" w:hAnsi="宋体" w:cs="宋体"/>
                <w:color w:val="auto"/>
                <w:kern w:val="0"/>
                <w:sz w:val="24"/>
                <w:u w:val="single"/>
              </w:rPr>
            </w:pPr>
            <w:r>
              <w:rPr>
                <w:rFonts w:hint="eastAsia" w:ascii="宋体" w:hAnsi="宋体" w:cs="宋体"/>
                <w:color w:val="auto"/>
                <w:kern w:val="0"/>
                <w:sz w:val="24"/>
              </w:rPr>
              <w:t>大写：</w:t>
            </w:r>
            <w:r>
              <w:rPr>
                <w:rFonts w:hint="eastAsia" w:ascii="宋体" w:hAnsi="宋体" w:cs="宋体"/>
                <w:color w:val="auto"/>
                <w:kern w:val="0"/>
                <w:sz w:val="24"/>
                <w:u w:val="single"/>
              </w:rPr>
              <w:t xml:space="preserve">                            </w:t>
            </w:r>
          </w:p>
          <w:p>
            <w:pPr>
              <w:widowControl/>
              <w:rPr>
                <w:rFonts w:ascii="宋体" w:hAnsi="宋体" w:cs="宋体"/>
                <w:color w:val="auto"/>
                <w:kern w:val="0"/>
                <w:sz w:val="24"/>
                <w:u w:val="single"/>
              </w:rPr>
            </w:pPr>
            <w:r>
              <w:rPr>
                <w:rFonts w:hint="eastAsia" w:ascii="宋体" w:hAnsi="宋体" w:cs="宋体"/>
                <w:color w:val="auto"/>
                <w:kern w:val="0"/>
                <w:sz w:val="24"/>
              </w:rPr>
              <w:t>小写：</w:t>
            </w:r>
            <w:r>
              <w:rPr>
                <w:rFonts w:hint="eastAsia" w:ascii="宋体" w:hAnsi="宋体" w:cs="宋体"/>
                <w:color w:val="auto"/>
                <w:kern w:val="0"/>
                <w:sz w:val="24"/>
                <w:u w:val="single"/>
              </w:rPr>
              <w:t xml:space="preserve">                            </w:t>
            </w:r>
          </w:p>
        </w:tc>
      </w:tr>
    </w:tbl>
    <w:p>
      <w:pPr>
        <w:pStyle w:val="45"/>
        <w:ind w:firstLine="0" w:firstLineChars="0"/>
        <w:rPr>
          <w:rFonts w:ascii="宋体" w:hAnsi="宋体" w:cs="宋体"/>
          <w:b/>
          <w:bCs/>
          <w:color w:val="auto"/>
          <w:sz w:val="24"/>
          <w:szCs w:val="24"/>
        </w:rPr>
      </w:pPr>
    </w:p>
    <w:p>
      <w:pPr>
        <w:spacing w:line="360" w:lineRule="auto"/>
        <w:rPr>
          <w:rFonts w:ascii="宋体" w:hAnsi="宋体" w:cs="宋体"/>
          <w:b/>
          <w:color w:val="auto"/>
          <w:sz w:val="24"/>
        </w:rPr>
      </w:pPr>
      <w:r>
        <w:rPr>
          <w:rFonts w:hint="eastAsia" w:ascii="宋体" w:hAnsi="宋体" w:cs="宋体"/>
          <w:b/>
          <w:color w:val="auto"/>
          <w:sz w:val="24"/>
        </w:rPr>
        <w:t>注：各供应商根据招标文件中采购清单的内容进行报价，可自行调整本表。</w:t>
      </w:r>
    </w:p>
    <w:p>
      <w:pPr>
        <w:pStyle w:val="11"/>
        <w:autoSpaceDE w:val="0"/>
        <w:spacing w:line="560" w:lineRule="exact"/>
        <w:rPr>
          <w:rFonts w:hAnsi="宋体" w:cs="MingLiU_HKSCS"/>
          <w:color w:val="auto"/>
          <w:sz w:val="24"/>
          <w:szCs w:val="24"/>
        </w:rPr>
      </w:pPr>
      <w:r>
        <w:rPr>
          <w:rFonts w:hint="eastAsia" w:hAnsi="宋体"/>
          <w:color w:val="auto"/>
          <w:sz w:val="24"/>
          <w:szCs w:val="24"/>
        </w:rPr>
        <w:t>供应商名称(公章)：______________</w:t>
      </w:r>
    </w:p>
    <w:p>
      <w:pPr>
        <w:pStyle w:val="11"/>
        <w:autoSpaceDE w:val="0"/>
        <w:spacing w:line="560" w:lineRule="exact"/>
        <w:rPr>
          <w:rFonts w:hAnsi="宋体" w:cs="MingLiU_HKSCS"/>
          <w:color w:val="auto"/>
          <w:sz w:val="24"/>
          <w:szCs w:val="24"/>
        </w:rPr>
      </w:pPr>
      <w:r>
        <w:rPr>
          <w:rFonts w:hint="eastAsia" w:hAnsi="宋体"/>
          <w:color w:val="auto"/>
          <w:sz w:val="24"/>
          <w:szCs w:val="24"/>
        </w:rPr>
        <w:t>法定代表人（非法人组织的负责人）或其授权代表(签章)：_______</w:t>
      </w:r>
    </w:p>
    <w:p>
      <w:pPr>
        <w:pStyle w:val="11"/>
        <w:tabs>
          <w:tab w:val="left" w:pos="5580"/>
        </w:tabs>
        <w:spacing w:line="560" w:lineRule="exact"/>
        <w:rPr>
          <w:rFonts w:hAnsi="宋体"/>
          <w:color w:val="auto"/>
          <w:sz w:val="24"/>
        </w:rPr>
      </w:pPr>
      <w:r>
        <w:rPr>
          <w:rFonts w:hint="eastAsia" w:hAnsi="宋体"/>
          <w:color w:val="auto"/>
          <w:sz w:val="24"/>
          <w:szCs w:val="24"/>
        </w:rPr>
        <w:t>日期：______年____月____日</w:t>
      </w:r>
    </w:p>
    <w:p>
      <w:pPr>
        <w:rPr>
          <w:rFonts w:ascii="宋体" w:hAnsi="宋体"/>
          <w:color w:val="auto"/>
        </w:rPr>
      </w:pPr>
    </w:p>
    <w:p>
      <w:pPr>
        <w:rPr>
          <w:rFonts w:ascii="宋体" w:hAnsi="宋体"/>
          <w:color w:val="auto"/>
        </w:rPr>
      </w:pPr>
      <w:r>
        <w:rPr>
          <w:rFonts w:hint="eastAsia" w:ascii="宋体" w:hAnsi="宋体"/>
          <w:color w:val="auto"/>
        </w:rPr>
        <w:br w:type="page"/>
      </w:r>
    </w:p>
    <w:bookmarkEnd w:id="306"/>
    <w:bookmarkEnd w:id="307"/>
    <w:bookmarkEnd w:id="308"/>
    <w:p>
      <w:pPr>
        <w:pStyle w:val="5"/>
        <w:spacing w:line="560" w:lineRule="exact"/>
        <w:rPr>
          <w:rFonts w:ascii="宋体" w:hAnsi="宋体"/>
          <w:color w:val="auto"/>
          <w:highlight w:val="none"/>
        </w:rPr>
      </w:pPr>
      <w:bookmarkStart w:id="309" w:name="_Toc1058"/>
      <w:bookmarkStart w:id="310" w:name="_Toc46136862"/>
      <w:r>
        <w:rPr>
          <w:rFonts w:hint="eastAsia" w:ascii="宋体" w:hAnsi="宋体"/>
          <w:color w:val="auto"/>
          <w:highlight w:val="none"/>
        </w:rPr>
        <w:t>二、资格证明文件</w:t>
      </w:r>
    </w:p>
    <w:p>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rPr>
        <w:t>a.具有统一社会信用代码的《营业执照》原件扫描件；</w:t>
      </w:r>
    </w:p>
    <w:p>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rPr>
        <w:t>b.如法定代表人（非法人组织的负责人）参加开标会议，需提供法定代表人身份证明书及法定代表人身份证原件扫描件；如委托授权代表参加开标会议，需提供法定代表人授权委托书及被授权代表身份证原件扫描件。</w:t>
      </w:r>
    </w:p>
    <w:p>
      <w:pPr>
        <w:spacing w:line="480" w:lineRule="exact"/>
        <w:ind w:firstLine="480" w:firstLineChars="200"/>
        <w:rPr>
          <w:rFonts w:hint="eastAsia" w:ascii="宋体" w:hAnsi="宋体" w:cs="宋体"/>
          <w:color w:val="auto"/>
          <w:sz w:val="24"/>
          <w:szCs w:val="22"/>
          <w:highlight w:val="none"/>
        </w:rPr>
      </w:pPr>
      <w:r>
        <w:rPr>
          <w:rFonts w:hint="eastAsia" w:ascii="宋体" w:hAnsi="宋体" w:cs="宋体"/>
          <w:color w:val="auto"/>
          <w:sz w:val="24"/>
          <w:szCs w:val="22"/>
          <w:highlight w:val="none"/>
        </w:rPr>
        <w:t>c.供应商提供“政府采购供应商信用承诺书”的承诺函原件扫描件；</w:t>
      </w:r>
    </w:p>
    <w:p>
      <w:pPr>
        <w:spacing w:line="480" w:lineRule="exact"/>
        <w:ind w:firstLine="480" w:firstLineChars="200"/>
        <w:rPr>
          <w:rFonts w:ascii="宋体" w:hAnsi="宋体" w:cs="宋体"/>
          <w:color w:val="auto"/>
          <w:sz w:val="24"/>
          <w:szCs w:val="22"/>
          <w:highlight w:val="none"/>
        </w:rPr>
      </w:pPr>
    </w:p>
    <w:p>
      <w:pPr>
        <w:widowControl/>
        <w:jc w:val="left"/>
        <w:rPr>
          <w:rFonts w:hAnsi="宋体"/>
          <w:color w:val="auto"/>
          <w:highlight w:val="none"/>
        </w:rPr>
      </w:pPr>
      <w:bookmarkStart w:id="311" w:name="_Toc46235132"/>
      <w:bookmarkStart w:id="312" w:name="_Toc19963"/>
      <w:bookmarkStart w:id="313" w:name="_Toc2583670"/>
      <w:bookmarkStart w:id="314" w:name="_Toc518923110"/>
      <w:r>
        <w:rPr>
          <w:rFonts w:hAnsi="宋体"/>
          <w:color w:val="auto"/>
          <w:highlight w:val="none"/>
        </w:rPr>
        <w:br w:type="page"/>
      </w:r>
      <w:r>
        <w:rPr>
          <w:rFonts w:hint="eastAsia" w:ascii="宋体" w:hAnsi="宋体" w:eastAsia="宋体" w:cs="宋体"/>
          <w:b/>
          <w:bCs/>
          <w:color w:val="auto"/>
          <w:sz w:val="24"/>
          <w:szCs w:val="24"/>
          <w:highlight w:val="none"/>
        </w:rPr>
        <w:t>1.法定代表人身份证明书</w:t>
      </w:r>
      <w:bookmarkEnd w:id="311"/>
      <w:bookmarkEnd w:id="312"/>
      <w:bookmarkEnd w:id="313"/>
    </w:p>
    <w:p>
      <w:pPr>
        <w:pStyle w:val="7"/>
        <w:spacing w:line="560" w:lineRule="exact"/>
        <w:ind w:left="5250"/>
        <w:rPr>
          <w:rFonts w:hAnsi="宋体"/>
          <w:color w:val="auto"/>
          <w:highlight w:val="none"/>
        </w:rPr>
      </w:pPr>
    </w:p>
    <w:p>
      <w:pPr>
        <w:pStyle w:val="7"/>
        <w:spacing w:line="560" w:lineRule="exact"/>
        <w:ind w:firstLine="0"/>
        <w:jc w:val="center"/>
        <w:rPr>
          <w:b/>
          <w:color w:val="auto"/>
          <w:sz w:val="30"/>
          <w:szCs w:val="30"/>
          <w:highlight w:val="none"/>
        </w:rPr>
      </w:pPr>
      <w:r>
        <w:rPr>
          <w:rFonts w:hint="eastAsia"/>
          <w:b/>
          <w:color w:val="auto"/>
          <w:sz w:val="30"/>
          <w:szCs w:val="30"/>
          <w:highlight w:val="none"/>
        </w:rPr>
        <w:t>法定代表人身份证明书</w:t>
      </w:r>
    </w:p>
    <w:p>
      <w:pPr>
        <w:pStyle w:val="7"/>
        <w:spacing w:line="560" w:lineRule="exact"/>
        <w:ind w:firstLine="0"/>
        <w:jc w:val="center"/>
        <w:rPr>
          <w:bCs/>
          <w:color w:val="auto"/>
          <w:szCs w:val="24"/>
          <w:highlight w:val="none"/>
        </w:rPr>
      </w:pPr>
      <w:r>
        <w:rPr>
          <w:rFonts w:hint="eastAsia"/>
          <w:bCs/>
          <w:color w:val="auto"/>
          <w:szCs w:val="24"/>
          <w:highlight w:val="none"/>
        </w:rPr>
        <w:t>【注：自然人投标的无需提供】</w:t>
      </w:r>
    </w:p>
    <w:p>
      <w:pPr>
        <w:tabs>
          <w:tab w:val="left" w:pos="5580"/>
        </w:tabs>
        <w:spacing w:line="560" w:lineRule="exact"/>
        <w:ind w:left="1100" w:leftChars="-29" w:hanging="1161"/>
        <w:rPr>
          <w:rFonts w:ascii="宋体" w:hAnsi="宋体" w:cs="宋体"/>
          <w:color w:val="auto"/>
          <w:sz w:val="24"/>
          <w:highlight w:val="none"/>
        </w:rPr>
      </w:pPr>
      <w:r>
        <w:rPr>
          <w:rFonts w:hint="eastAsia" w:ascii="宋体" w:hAnsi="宋体" w:cs="宋体"/>
          <w:color w:val="auto"/>
          <w:sz w:val="24"/>
          <w:highlight w:val="none"/>
        </w:rPr>
        <w:t>　　致：</w:t>
      </w:r>
      <w:r>
        <w:rPr>
          <w:rFonts w:hint="eastAsia" w:ascii="宋体" w:hAnsi="宋体" w:cs="宋体"/>
          <w:color w:val="auto"/>
          <w:sz w:val="24"/>
          <w:highlight w:val="none"/>
          <w:u w:val="single"/>
        </w:rPr>
        <w:t>（采购人单位名称）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u w:val="single"/>
        </w:rPr>
        <w:t xml:space="preserve">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（董事长、总经理等）</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名称）的法定代表人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s="宋体"/>
          <w:color w:val="auto"/>
          <w:sz w:val="24"/>
          <w:highlight w:val="none"/>
        </w:rPr>
        <w:t>。</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特此证明。</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附：法定代表人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s="宋体"/>
          <w:color w:val="auto"/>
          <w:sz w:val="24"/>
          <w:highlight w:val="none"/>
        </w:rPr>
        <w:t>身份证扫描件</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noWrap w:val="0"/>
            <w:vAlign w:val="center"/>
          </w:tcPr>
          <w:p>
            <w:pPr>
              <w:pStyle w:val="16"/>
              <w:spacing w:line="560" w:lineRule="exact"/>
              <w:jc w:val="center"/>
              <w:rPr>
                <w:rFonts w:cs="宋体"/>
                <w:b/>
                <w:color w:val="auto"/>
                <w:sz w:val="24"/>
                <w:highlight w:val="none"/>
              </w:rPr>
            </w:pPr>
            <w:r>
              <w:rPr>
                <w:rFonts w:hint="eastAsia" w:cs="宋体"/>
                <w:b/>
                <w:color w:val="auto"/>
                <w:sz w:val="24"/>
                <w:highlight w:val="none"/>
              </w:rPr>
              <w:t>法定代表人（非法人组织的负责人）身份证复印件</w:t>
            </w:r>
          </w:p>
          <w:p>
            <w:pPr>
              <w:pStyle w:val="16"/>
              <w:spacing w:line="560" w:lineRule="exact"/>
              <w:jc w:val="center"/>
              <w:rPr>
                <w:rFonts w:cs="宋体"/>
                <w:b/>
                <w:color w:val="auto"/>
                <w:sz w:val="24"/>
                <w:highlight w:val="none"/>
              </w:rPr>
            </w:pPr>
            <w:r>
              <w:rPr>
                <w:rFonts w:hint="eastAsia" w:cs="宋体"/>
                <w:b/>
                <w:color w:val="auto"/>
                <w:sz w:val="24"/>
                <w:highlight w:val="none"/>
              </w:rPr>
              <w:t>（正面、背面）</w:t>
            </w:r>
          </w:p>
        </w:tc>
      </w:tr>
    </w:tbl>
    <w:p>
      <w:pPr>
        <w:spacing w:line="560" w:lineRule="exact"/>
        <w:ind w:firstLine="2880" w:firstLineChars="1200"/>
        <w:rPr>
          <w:rFonts w:ascii="宋体" w:hAnsi="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（公章） </w:t>
      </w:r>
    </w:p>
    <w:p>
      <w:pPr>
        <w:spacing w:line="560" w:lineRule="exact"/>
        <w:ind w:firstLine="2880" w:firstLineChars="1200"/>
        <w:rPr>
          <w:rFonts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Style w:val="6"/>
        <w:spacing w:before="0" w:afterLines="50" w:line="560" w:lineRule="exact"/>
        <w:rPr>
          <w:rFonts w:hAnsi="宋体"/>
          <w:color w:val="auto"/>
          <w:highlight w:val="none"/>
        </w:rPr>
      </w:pPr>
      <w:bookmarkStart w:id="315" w:name="_Toc46235133"/>
      <w:r>
        <w:rPr>
          <w:rFonts w:hint="eastAsia" w:hAnsi="宋体"/>
          <w:color w:val="auto"/>
          <w:highlight w:val="none"/>
        </w:rPr>
        <w:br w:type="page"/>
      </w:r>
      <w:bookmarkStart w:id="316" w:name="_Toc13667"/>
      <w:r>
        <w:rPr>
          <w:rFonts w:hint="eastAsia" w:hAnsi="宋体"/>
          <w:color w:val="auto"/>
          <w:highlight w:val="none"/>
        </w:rPr>
        <w:t>2.法定代表人授权书</w:t>
      </w:r>
      <w:bookmarkEnd w:id="314"/>
      <w:bookmarkEnd w:id="315"/>
      <w:bookmarkEnd w:id="316"/>
    </w:p>
    <w:p>
      <w:pPr>
        <w:pStyle w:val="7"/>
        <w:spacing w:line="560" w:lineRule="exact"/>
        <w:ind w:firstLine="0"/>
        <w:jc w:val="center"/>
        <w:rPr>
          <w:rFonts w:hAnsi="宋体" w:cs="宋体"/>
          <w:b/>
          <w:color w:val="auto"/>
          <w:sz w:val="30"/>
          <w:szCs w:val="30"/>
          <w:highlight w:val="none"/>
        </w:rPr>
      </w:pPr>
      <w:r>
        <w:rPr>
          <w:rFonts w:hint="eastAsia" w:hAnsi="宋体" w:cs="宋体"/>
          <w:b/>
          <w:color w:val="auto"/>
          <w:sz w:val="30"/>
          <w:szCs w:val="30"/>
          <w:highlight w:val="none"/>
        </w:rPr>
        <w:t>法定代表人授权书</w:t>
      </w:r>
    </w:p>
    <w:p>
      <w:pPr>
        <w:pStyle w:val="7"/>
        <w:spacing w:line="560" w:lineRule="exact"/>
        <w:ind w:firstLine="0"/>
        <w:jc w:val="center"/>
        <w:rPr>
          <w:rFonts w:hAnsi="宋体" w:cs="宋体"/>
          <w:bCs/>
          <w:color w:val="auto"/>
          <w:szCs w:val="24"/>
          <w:highlight w:val="none"/>
        </w:rPr>
      </w:pPr>
      <w:r>
        <w:rPr>
          <w:rFonts w:hint="eastAsia" w:hAnsi="宋体" w:cs="宋体"/>
          <w:bCs/>
          <w:color w:val="auto"/>
          <w:szCs w:val="24"/>
          <w:highlight w:val="none"/>
        </w:rPr>
        <w:t>【注：自然人投标的无需提供】</w:t>
      </w:r>
    </w:p>
    <w:p>
      <w:pPr>
        <w:pStyle w:val="16"/>
        <w:spacing w:line="560" w:lineRule="exact"/>
        <w:rPr>
          <w:rFonts w:cs="宋体"/>
          <w:color w:val="auto"/>
          <w:sz w:val="24"/>
          <w:highlight w:val="none"/>
        </w:rPr>
      </w:pPr>
      <w:r>
        <w:rPr>
          <w:rFonts w:hint="eastAsia" w:cs="宋体"/>
          <w:color w:val="auto"/>
          <w:sz w:val="24"/>
          <w:highlight w:val="none"/>
          <w:u w:val="single"/>
        </w:rPr>
        <w:t> （采购人单位名称） </w:t>
      </w:r>
      <w:r>
        <w:rPr>
          <w:rFonts w:hint="eastAsia" w:cs="宋体"/>
          <w:color w:val="auto"/>
          <w:sz w:val="24"/>
          <w:highlight w:val="none"/>
        </w:rPr>
        <w:t>：</w:t>
      </w:r>
    </w:p>
    <w:p>
      <w:pPr>
        <w:tabs>
          <w:tab w:val="left" w:pos="5580"/>
        </w:tabs>
        <w:spacing w:line="560" w:lineRule="exact"/>
        <w:ind w:firstLine="480"/>
        <w:rPr>
          <w:rFonts w:ascii="宋体" w:hAnsi="宋体" w:cs="宋体"/>
          <w:color w:val="auto"/>
          <w:sz w:val="24"/>
          <w:highlight w:val="none"/>
        </w:rPr>
      </w:pPr>
      <w:r>
        <w:rPr>
          <w:rFonts w:hint="eastAsia" w:ascii="宋体" w:hAnsi="宋体" w:cs="宋体"/>
          <w:color w:val="auto"/>
          <w:sz w:val="24"/>
          <w:szCs w:val="20"/>
          <w:highlight w:val="none"/>
        </w:rPr>
        <w:t>本授权书声明：注册于</w:t>
      </w:r>
      <w:r>
        <w:rPr>
          <w:rFonts w:hint="eastAsia" w:ascii="宋体" w:hAnsi="宋体" w:cs="宋体"/>
          <w:color w:val="auto"/>
          <w:sz w:val="24"/>
          <w:szCs w:val="20"/>
          <w:highlight w:val="none"/>
          <w:u w:val="single"/>
        </w:rPr>
        <w:t>（国家或地区的名称）</w:t>
      </w:r>
      <w:r>
        <w:rPr>
          <w:rFonts w:hint="eastAsia" w:ascii="宋体" w:hAnsi="宋体" w:cs="宋体"/>
          <w:color w:val="auto"/>
          <w:sz w:val="24"/>
          <w:szCs w:val="20"/>
          <w:highlight w:val="none"/>
        </w:rPr>
        <w:t>的（</w:t>
      </w:r>
      <w:r>
        <w:rPr>
          <w:rFonts w:hint="eastAsia" w:ascii="宋体" w:hAnsi="宋体" w:cs="宋体"/>
          <w:color w:val="auto"/>
          <w:sz w:val="24"/>
          <w:szCs w:val="20"/>
          <w:highlight w:val="none"/>
          <w:u w:val="single"/>
          <w:lang w:eastAsia="zh-CN"/>
        </w:rPr>
        <w:t>供应商</w:t>
      </w:r>
      <w:r>
        <w:rPr>
          <w:rFonts w:hint="eastAsia" w:ascii="宋体" w:hAnsi="宋体" w:cs="宋体"/>
          <w:color w:val="auto"/>
          <w:sz w:val="24"/>
          <w:szCs w:val="20"/>
          <w:highlight w:val="none"/>
          <w:u w:val="single"/>
        </w:rPr>
        <w:t>名称</w:t>
      </w:r>
      <w:r>
        <w:rPr>
          <w:rFonts w:hint="eastAsia" w:ascii="宋体" w:hAnsi="宋体" w:cs="宋体"/>
          <w:color w:val="auto"/>
          <w:sz w:val="24"/>
          <w:szCs w:val="20"/>
          <w:highlight w:val="none"/>
        </w:rPr>
        <w:t>）的在下面签字的（</w:t>
      </w:r>
      <w:r>
        <w:rPr>
          <w:rFonts w:hint="eastAsia" w:ascii="宋体" w:hAnsi="宋体" w:cs="宋体"/>
          <w:color w:val="auto"/>
          <w:sz w:val="24"/>
          <w:szCs w:val="20"/>
          <w:highlight w:val="none"/>
          <w:u w:val="single"/>
        </w:rPr>
        <w:t>法定代表人（非法人组织的负责人）姓名、职务</w:t>
      </w:r>
      <w:r>
        <w:rPr>
          <w:rFonts w:hint="eastAsia" w:ascii="宋体" w:hAnsi="宋体" w:cs="宋体"/>
          <w:color w:val="auto"/>
          <w:sz w:val="24"/>
          <w:szCs w:val="20"/>
          <w:highlight w:val="none"/>
        </w:rPr>
        <w:t>）代表我单位授权（</w:t>
      </w:r>
      <w:r>
        <w:rPr>
          <w:rFonts w:hint="eastAsia" w:ascii="宋体" w:hAnsi="宋体" w:cs="宋体"/>
          <w:color w:val="auto"/>
          <w:sz w:val="24"/>
          <w:szCs w:val="20"/>
          <w:highlight w:val="none"/>
          <w:u w:val="single"/>
          <w:lang w:eastAsia="zh-CN"/>
        </w:rPr>
        <w:t>供应商</w:t>
      </w:r>
      <w:r>
        <w:rPr>
          <w:rFonts w:hint="eastAsia" w:ascii="宋体" w:hAnsi="宋体" w:cs="宋体"/>
          <w:color w:val="auto"/>
          <w:sz w:val="24"/>
          <w:szCs w:val="20"/>
          <w:highlight w:val="none"/>
          <w:u w:val="single"/>
        </w:rPr>
        <w:t>名称</w:t>
      </w:r>
      <w:r>
        <w:rPr>
          <w:rFonts w:hint="eastAsia" w:ascii="宋体" w:hAnsi="宋体" w:cs="宋体"/>
          <w:color w:val="auto"/>
          <w:sz w:val="24"/>
          <w:szCs w:val="20"/>
          <w:highlight w:val="none"/>
        </w:rPr>
        <w:t>）的在下面签字的（</w:t>
      </w:r>
      <w:r>
        <w:rPr>
          <w:rFonts w:hint="eastAsia" w:ascii="宋体" w:hAnsi="宋体" w:cs="宋体"/>
          <w:color w:val="auto"/>
          <w:sz w:val="24"/>
          <w:szCs w:val="20"/>
          <w:highlight w:val="none"/>
          <w:u w:val="single"/>
        </w:rPr>
        <w:t>被授权人的姓名、职务</w:t>
      </w:r>
      <w:r>
        <w:rPr>
          <w:rFonts w:hint="eastAsia" w:ascii="宋体" w:hAnsi="宋体" w:cs="宋体"/>
          <w:color w:val="auto"/>
          <w:sz w:val="24"/>
          <w:szCs w:val="20"/>
          <w:highlight w:val="none"/>
        </w:rPr>
        <w:t>）为我单位的合法代理人，就（</w:t>
      </w:r>
      <w:r>
        <w:rPr>
          <w:rFonts w:hint="eastAsia" w:ascii="宋体" w:hAnsi="宋体" w:cs="宋体"/>
          <w:color w:val="auto"/>
          <w:sz w:val="24"/>
          <w:szCs w:val="20"/>
          <w:highlight w:val="none"/>
          <w:u w:val="single"/>
        </w:rPr>
        <w:t>项目名称、项目编号</w:t>
      </w:r>
      <w:r>
        <w:rPr>
          <w:rFonts w:hint="eastAsia" w:ascii="宋体" w:hAnsi="宋体" w:cs="宋体"/>
          <w:color w:val="auto"/>
          <w:sz w:val="24"/>
          <w:szCs w:val="20"/>
          <w:highlight w:val="none"/>
        </w:rPr>
        <w:t>）的（</w:t>
      </w:r>
      <w:r>
        <w:rPr>
          <w:rFonts w:hint="eastAsia" w:ascii="宋体" w:hAnsi="宋体" w:cs="宋体"/>
          <w:color w:val="auto"/>
          <w:sz w:val="24"/>
          <w:szCs w:val="20"/>
          <w:highlight w:val="none"/>
          <w:u w:val="single"/>
        </w:rPr>
        <w:t>合同名称/(项目名称、标段**)</w:t>
      </w:r>
      <w:r>
        <w:rPr>
          <w:rFonts w:hint="eastAsia" w:ascii="宋体" w:hAnsi="宋体" w:cs="宋体"/>
          <w:color w:val="auto"/>
          <w:sz w:val="24"/>
          <w:szCs w:val="20"/>
          <w:highlight w:val="none"/>
        </w:rPr>
        <w:t>）投标，以我单位名义处理一切与之有关的事务。</w:t>
      </w:r>
      <w:r>
        <w:rPr>
          <w:rFonts w:hint="eastAsia" w:ascii="宋体" w:hAnsi="宋体" w:cs="宋体"/>
          <w:color w:val="auto"/>
          <w:sz w:val="24"/>
          <w:szCs w:val="20"/>
          <w:highlight w:val="none"/>
        </w:rPr>
        <w:cr/>
      </w:r>
      <w:r>
        <w:rPr>
          <w:rFonts w:hint="eastAsia" w:ascii="宋体" w:hAnsi="宋体" w:cs="宋体"/>
          <w:color w:val="auto"/>
          <w:sz w:val="24"/>
          <w:szCs w:val="20"/>
          <w:highlight w:val="none"/>
        </w:rPr>
        <w:t>　　</w:t>
      </w:r>
      <w:r>
        <w:rPr>
          <w:rFonts w:hint="eastAsia" w:ascii="宋体" w:hAnsi="宋体"/>
          <w:color w:val="auto"/>
          <w:sz w:val="24"/>
          <w:szCs w:val="20"/>
          <w:highlight w:val="none"/>
        </w:rPr>
        <w:t>本授权书于</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年</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月</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日签字生效,特此声明。</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noWrap w:val="0"/>
            <w:vAlign w:val="center"/>
          </w:tcPr>
          <w:p>
            <w:pPr>
              <w:pStyle w:val="16"/>
              <w:spacing w:line="560" w:lineRule="exact"/>
              <w:jc w:val="center"/>
              <w:rPr>
                <w:rFonts w:cs="宋体"/>
                <w:b/>
                <w:color w:val="auto"/>
                <w:sz w:val="24"/>
                <w:highlight w:val="none"/>
              </w:rPr>
            </w:pPr>
            <w:r>
              <w:rPr>
                <w:rFonts w:hint="eastAsia" w:cs="宋体"/>
                <w:b/>
                <w:color w:val="auto"/>
                <w:sz w:val="24"/>
                <w:highlight w:val="none"/>
              </w:rPr>
              <w:t>被授权代表人身份证扫描件或复印件，可另外单页提供</w:t>
            </w:r>
          </w:p>
          <w:p>
            <w:pPr>
              <w:pStyle w:val="16"/>
              <w:spacing w:line="560" w:lineRule="exact"/>
              <w:jc w:val="center"/>
              <w:rPr>
                <w:rFonts w:cs="宋体"/>
                <w:b/>
                <w:color w:val="auto"/>
                <w:sz w:val="24"/>
                <w:highlight w:val="none"/>
              </w:rPr>
            </w:pPr>
            <w:r>
              <w:rPr>
                <w:rFonts w:hint="eastAsia" w:cs="宋体"/>
                <w:b/>
                <w:color w:val="auto"/>
                <w:sz w:val="24"/>
                <w:highlight w:val="none"/>
              </w:rPr>
              <w:t>（正面、背面）</w:t>
            </w:r>
          </w:p>
        </w:tc>
      </w:tr>
    </w:tbl>
    <w:p>
      <w:pPr>
        <w:pStyle w:val="16"/>
        <w:spacing w:line="560" w:lineRule="exact"/>
        <w:rPr>
          <w:rFonts w:cs="宋体"/>
          <w:color w:val="auto"/>
          <w:sz w:val="24"/>
          <w:highlight w:val="none"/>
        </w:rPr>
      </w:pPr>
      <w:r>
        <w:rPr>
          <w:rFonts w:hint="eastAsia" w:cs="宋体"/>
          <w:color w:val="auto"/>
          <w:sz w:val="24"/>
          <w:highlight w:val="none"/>
        </w:rPr>
        <w:t>附：</w:t>
      </w:r>
    </w:p>
    <w:p>
      <w:pPr>
        <w:tabs>
          <w:tab w:val="left" w:pos="5580"/>
        </w:tabs>
        <w:spacing w:line="560" w:lineRule="exact"/>
        <w:ind w:left="-540" w:leftChars="-257" w:firstLine="900" w:firstLineChars="375"/>
        <w:rPr>
          <w:rFonts w:ascii="宋体" w:hAnsi="宋体"/>
          <w:color w:val="auto"/>
          <w:sz w:val="24"/>
          <w:szCs w:val="20"/>
          <w:highlight w:val="none"/>
          <w:u w:val="single"/>
        </w:rPr>
      </w:pPr>
      <w:r>
        <w:rPr>
          <w:rFonts w:hint="eastAsia" w:ascii="宋体" w:hAnsi="宋体"/>
          <w:color w:val="auto"/>
          <w:sz w:val="24"/>
          <w:szCs w:val="20"/>
          <w:highlight w:val="none"/>
          <w:lang w:eastAsia="zh-CN"/>
        </w:rPr>
        <w:t>供应商</w:t>
      </w:r>
      <w:r>
        <w:rPr>
          <w:rFonts w:hint="eastAsia" w:ascii="宋体" w:hAnsi="宋体"/>
          <w:color w:val="auto"/>
          <w:sz w:val="24"/>
          <w:szCs w:val="20"/>
          <w:highlight w:val="none"/>
        </w:rPr>
        <w:t>（公章</w:t>
      </w:r>
      <w:r>
        <w:rPr>
          <w:rFonts w:ascii="宋体" w:hAnsi="宋体"/>
          <w:color w:val="auto"/>
          <w:sz w:val="24"/>
          <w:szCs w:val="20"/>
          <w:highlight w:val="none"/>
        </w:rPr>
        <w:t>）：</w:t>
      </w:r>
      <w:r>
        <w:rPr>
          <w:rFonts w:ascii="宋体" w:hAnsi="宋体"/>
          <w:color w:val="auto"/>
          <w:sz w:val="24"/>
          <w:szCs w:val="20"/>
          <w:highlight w:val="none"/>
          <w:u w:val="single"/>
        </w:rPr>
        <w:t xml:space="preserve">                                        </w:t>
      </w:r>
    </w:p>
    <w:p>
      <w:pPr>
        <w:tabs>
          <w:tab w:val="left" w:pos="5580"/>
        </w:tabs>
        <w:spacing w:line="560" w:lineRule="exact"/>
        <w:ind w:left="-540" w:leftChars="-257" w:firstLine="900" w:firstLineChars="375"/>
        <w:rPr>
          <w:rFonts w:ascii="宋体" w:hAnsi="宋体"/>
          <w:color w:val="auto"/>
          <w:sz w:val="24"/>
          <w:szCs w:val="20"/>
          <w:highlight w:val="none"/>
          <w:u w:val="single"/>
        </w:rPr>
      </w:pPr>
      <w:r>
        <w:rPr>
          <w:rFonts w:hint="eastAsia" w:ascii="宋体" w:hAnsi="宋体"/>
          <w:color w:val="auto"/>
          <w:sz w:val="24"/>
          <w:szCs w:val="20"/>
          <w:highlight w:val="none"/>
        </w:rPr>
        <w:t>法定代表人(签章)</w:t>
      </w:r>
      <w:r>
        <w:rPr>
          <w:rFonts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r>
        <w:rPr>
          <w:rFonts w:hint="eastAsia" w:ascii="宋体" w:hAnsi="宋体"/>
          <w:color w:val="auto"/>
          <w:sz w:val="24"/>
          <w:szCs w:val="20"/>
          <w:highlight w:val="none"/>
          <w:u w:val="single"/>
        </w:rPr>
        <w:t xml:space="preserve">  </w:t>
      </w:r>
    </w:p>
    <w:p>
      <w:pPr>
        <w:tabs>
          <w:tab w:val="left" w:pos="5580"/>
        </w:tabs>
        <w:spacing w:line="560" w:lineRule="exact"/>
        <w:ind w:left="-540" w:leftChars="-257" w:firstLine="900" w:firstLineChars="375"/>
        <w:rPr>
          <w:rFonts w:ascii="宋体" w:hAnsi="宋体"/>
          <w:color w:val="auto"/>
          <w:sz w:val="24"/>
          <w:szCs w:val="20"/>
          <w:highlight w:val="none"/>
          <w:u w:val="single"/>
        </w:rPr>
      </w:pPr>
      <w:r>
        <w:rPr>
          <w:rFonts w:ascii="宋体" w:hAnsi="宋体"/>
          <w:color w:val="auto"/>
          <w:sz w:val="24"/>
          <w:szCs w:val="20"/>
          <w:highlight w:val="none"/>
        </w:rPr>
        <w:t>法定代表人</w:t>
      </w:r>
      <w:r>
        <w:rPr>
          <w:rFonts w:hint="eastAsia" w:ascii="宋体" w:hAnsi="宋体"/>
          <w:color w:val="auto"/>
          <w:sz w:val="24"/>
          <w:szCs w:val="20"/>
          <w:highlight w:val="none"/>
        </w:rPr>
        <w:t>身份证</w:t>
      </w:r>
      <w:r>
        <w:rPr>
          <w:rFonts w:ascii="宋体" w:hAnsi="宋体"/>
          <w:color w:val="auto"/>
          <w:sz w:val="24"/>
          <w:szCs w:val="20"/>
          <w:highlight w:val="none"/>
        </w:rPr>
        <w:t>号码</w:t>
      </w:r>
      <w:r>
        <w:rPr>
          <w:rFonts w:hint="eastAsia"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p>
    <w:p>
      <w:pPr>
        <w:pStyle w:val="11"/>
        <w:tabs>
          <w:tab w:val="left" w:pos="5580"/>
        </w:tabs>
        <w:spacing w:line="560" w:lineRule="exact"/>
        <w:ind w:firstLine="360" w:firstLineChars="150"/>
        <w:rPr>
          <w:rFonts w:hAnsi="宋体"/>
          <w:color w:val="auto"/>
          <w:sz w:val="24"/>
          <w:highlight w:val="none"/>
        </w:rPr>
      </w:pPr>
      <w:r>
        <w:rPr>
          <w:rFonts w:hint="eastAsia" w:hAnsi="宋体"/>
          <w:color w:val="auto"/>
          <w:sz w:val="24"/>
          <w:highlight w:val="none"/>
        </w:rPr>
        <w:t>授权代表：</w:t>
      </w:r>
      <w:r>
        <w:rPr>
          <w:rFonts w:hint="eastAsia" w:hAnsi="宋体"/>
          <w:color w:val="auto"/>
          <w:sz w:val="24"/>
          <w:highlight w:val="none"/>
          <w:u w:val="single"/>
        </w:rPr>
        <w:t xml:space="preserve"> （姓名）                      </w:t>
      </w:r>
      <w:r>
        <w:rPr>
          <w:rFonts w:hint="eastAsia" w:hAnsi="宋体"/>
          <w:color w:val="auto"/>
          <w:sz w:val="24"/>
          <w:highlight w:val="none"/>
        </w:rPr>
        <w:t xml:space="preserve"> </w:t>
      </w:r>
    </w:p>
    <w:p>
      <w:pPr>
        <w:pStyle w:val="11"/>
        <w:tabs>
          <w:tab w:val="left" w:pos="5580"/>
        </w:tabs>
        <w:spacing w:line="560" w:lineRule="exact"/>
        <w:ind w:firstLine="360" w:firstLineChars="150"/>
        <w:rPr>
          <w:rFonts w:hAnsi="宋体"/>
          <w:color w:val="auto"/>
          <w:sz w:val="24"/>
          <w:highlight w:val="none"/>
          <w:u w:val="single"/>
        </w:rPr>
      </w:pPr>
      <w:r>
        <w:rPr>
          <w:rFonts w:hint="eastAsia" w:hAnsi="宋体"/>
          <w:color w:val="auto"/>
          <w:sz w:val="24"/>
          <w:highlight w:val="none"/>
        </w:rPr>
        <w:t>授权代表身份证</w:t>
      </w:r>
      <w:r>
        <w:rPr>
          <w:rFonts w:hAnsi="宋体"/>
          <w:color w:val="auto"/>
          <w:sz w:val="24"/>
          <w:highlight w:val="none"/>
        </w:rPr>
        <w:t>号码</w:t>
      </w:r>
      <w:r>
        <w:rPr>
          <w:rFonts w:hint="eastAsia" w:hAnsi="宋体"/>
          <w:color w:val="auto"/>
          <w:sz w:val="24"/>
          <w:highlight w:val="none"/>
        </w:rPr>
        <w:t>：</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11"/>
        <w:tabs>
          <w:tab w:val="left" w:pos="5580"/>
        </w:tabs>
        <w:spacing w:line="560" w:lineRule="exact"/>
        <w:ind w:firstLine="360" w:firstLineChars="150"/>
        <w:rPr>
          <w:rFonts w:hAnsi="宋体"/>
          <w:color w:val="auto"/>
          <w:sz w:val="24"/>
          <w:highlight w:val="none"/>
        </w:rPr>
      </w:pPr>
      <w:r>
        <w:rPr>
          <w:rFonts w:hint="eastAsia" w:hAnsi="宋体"/>
          <w:color w:val="auto"/>
          <w:sz w:val="24"/>
          <w:highlight w:val="none"/>
        </w:rPr>
        <w:t>详细通讯地址：</w:t>
      </w:r>
      <w:r>
        <w:rPr>
          <w:rFonts w:hint="eastAsia" w:hAnsi="宋体"/>
          <w:color w:val="auto"/>
          <w:sz w:val="24"/>
          <w:highlight w:val="none"/>
          <w:u w:val="single"/>
        </w:rPr>
        <w:t xml:space="preserve">                                </w:t>
      </w:r>
    </w:p>
    <w:p>
      <w:pPr>
        <w:pStyle w:val="11"/>
        <w:tabs>
          <w:tab w:val="left" w:pos="5580"/>
        </w:tabs>
        <w:spacing w:line="560" w:lineRule="exact"/>
        <w:ind w:firstLine="360" w:firstLineChars="150"/>
        <w:rPr>
          <w:rFonts w:hAnsi="宋体"/>
          <w:color w:val="auto"/>
          <w:sz w:val="24"/>
          <w:highlight w:val="none"/>
        </w:rPr>
      </w:pPr>
      <w:r>
        <w:rPr>
          <w:rFonts w:hint="eastAsia" w:hAnsi="宋体"/>
          <w:color w:val="auto"/>
          <w:sz w:val="24"/>
          <w:highlight w:val="none"/>
        </w:rPr>
        <w:t>邮 政 编 码 ：</w:t>
      </w:r>
      <w:r>
        <w:rPr>
          <w:rFonts w:hint="eastAsia" w:hAnsi="宋体"/>
          <w:color w:val="auto"/>
          <w:sz w:val="24"/>
          <w:highlight w:val="none"/>
          <w:u w:val="single"/>
        </w:rPr>
        <w:t xml:space="preserve">                                </w:t>
      </w:r>
    </w:p>
    <w:p>
      <w:pPr>
        <w:pStyle w:val="11"/>
        <w:tabs>
          <w:tab w:val="left" w:pos="5580"/>
        </w:tabs>
        <w:spacing w:line="560" w:lineRule="exact"/>
        <w:ind w:firstLine="360" w:firstLineChars="150"/>
        <w:rPr>
          <w:rFonts w:hAnsi="宋体"/>
          <w:color w:val="auto"/>
          <w:sz w:val="24"/>
          <w:highlight w:val="none"/>
          <w:u w:val="single"/>
        </w:rPr>
      </w:pPr>
      <w:r>
        <w:rPr>
          <w:rFonts w:hint="eastAsia" w:hAnsi="宋体"/>
          <w:color w:val="auto"/>
          <w:sz w:val="24"/>
          <w:highlight w:val="none"/>
        </w:rPr>
        <w:t>传　　　　真：</w:t>
      </w:r>
      <w:r>
        <w:rPr>
          <w:rFonts w:hint="eastAsia" w:hAnsi="宋体"/>
          <w:color w:val="auto"/>
          <w:sz w:val="24"/>
          <w:highlight w:val="none"/>
          <w:u w:val="single"/>
        </w:rPr>
        <w:t xml:space="preserve">                                </w:t>
      </w:r>
    </w:p>
    <w:p>
      <w:pPr>
        <w:tabs>
          <w:tab w:val="left" w:pos="5580"/>
        </w:tabs>
        <w:spacing w:line="560" w:lineRule="exact"/>
        <w:ind w:firstLine="360" w:firstLineChars="150"/>
        <w:rPr>
          <w:rFonts w:ascii="宋体" w:hAnsi="宋体"/>
          <w:color w:val="auto"/>
          <w:sz w:val="24"/>
          <w:highlight w:val="none"/>
        </w:rPr>
      </w:pPr>
      <w:r>
        <w:rPr>
          <w:rFonts w:hint="eastAsia" w:hAnsi="宋体"/>
          <w:color w:val="auto"/>
          <w:sz w:val="24"/>
          <w:highlight w:val="none"/>
        </w:rPr>
        <w:t>电　　　　话：</w:t>
      </w:r>
      <w:r>
        <w:rPr>
          <w:rFonts w:hint="eastAsia" w:hAnsi="宋体"/>
          <w:color w:val="auto"/>
          <w:sz w:val="24"/>
          <w:highlight w:val="none"/>
          <w:u w:val="single"/>
        </w:rPr>
        <w:t xml:space="preserve">                                </w:t>
      </w:r>
      <w:r>
        <w:rPr>
          <w:rFonts w:hint="eastAsia" w:hAnsi="宋体"/>
          <w:color w:val="auto"/>
          <w:sz w:val="24"/>
          <w:highlight w:val="none"/>
        </w:rPr>
        <w:t xml:space="preserve">                  </w:t>
      </w:r>
      <w:r>
        <w:rPr>
          <w:rFonts w:hint="eastAsia" w:ascii="宋体" w:hAnsi="宋体"/>
          <w:color w:val="auto"/>
          <w:sz w:val="24"/>
          <w:szCs w:val="20"/>
          <w:highlight w:val="none"/>
        </w:rPr>
        <w:t xml:space="preserve"> </w:t>
      </w:r>
      <w:bookmarkStart w:id="317" w:name="_Toc518923111"/>
    </w:p>
    <w:p>
      <w:pPr>
        <w:tabs>
          <w:tab w:val="left" w:pos="5580"/>
        </w:tabs>
        <w:spacing w:line="560" w:lineRule="exact"/>
        <w:ind w:left="1079" w:hanging="540"/>
        <w:rPr>
          <w:rFonts w:ascii="宋体" w:hAnsi="宋体" w:cs="宋体"/>
          <w:color w:val="auto"/>
          <w:sz w:val="24"/>
          <w:highlight w:val="none"/>
        </w:rPr>
      </w:pPr>
    </w:p>
    <w:bookmarkEnd w:id="317"/>
    <w:p>
      <w:pPr>
        <w:pStyle w:val="6"/>
        <w:spacing w:line="560" w:lineRule="exact"/>
        <w:rPr>
          <w:rFonts w:hint="eastAsia"/>
          <w:color w:val="auto"/>
          <w:highlight w:val="none"/>
        </w:rPr>
      </w:pPr>
      <w:bookmarkStart w:id="318" w:name="_Toc14664_WPSOffice_Level3"/>
      <w:bookmarkStart w:id="319" w:name="_Toc15185"/>
      <w:bookmarkStart w:id="320" w:name="_Toc5895"/>
      <w:bookmarkStart w:id="321" w:name="_Toc29495"/>
      <w:r>
        <w:rPr>
          <w:rFonts w:hint="eastAsia"/>
          <w:color w:val="auto"/>
          <w:highlight w:val="none"/>
        </w:rPr>
        <w:t>3.</w:t>
      </w:r>
      <w:bookmarkEnd w:id="318"/>
      <w:bookmarkEnd w:id="319"/>
      <w:bookmarkEnd w:id="320"/>
      <w:r>
        <w:rPr>
          <w:rFonts w:hint="eastAsia"/>
          <w:color w:val="auto"/>
          <w:highlight w:val="none"/>
        </w:rPr>
        <w:t>政府采购供应商信用承诺书</w:t>
      </w:r>
    </w:p>
    <w:bookmarkEnd w:id="321"/>
    <w:p>
      <w:pPr>
        <w:pStyle w:val="11"/>
        <w:autoSpaceDE w:val="0"/>
        <w:spacing w:line="560" w:lineRule="exact"/>
        <w:ind w:firstLine="480" w:firstLineChars="200"/>
        <w:rPr>
          <w:rFonts w:hAnsi="宋体" w:cs="宋体"/>
          <w:color w:val="auto"/>
          <w:sz w:val="24"/>
          <w:szCs w:val="24"/>
          <w:highlight w:val="none"/>
        </w:rPr>
      </w:pPr>
      <w:r>
        <w:rPr>
          <w:rFonts w:hint="eastAsia" w:hAnsi="宋体" w:cs="宋体"/>
          <w:color w:val="auto"/>
          <w:sz w:val="24"/>
          <w:szCs w:val="24"/>
          <w:highlight w:val="none"/>
        </w:rPr>
        <w:t>本公司（联合体）郑重声明：</w:t>
      </w:r>
    </w:p>
    <w:p>
      <w:pPr>
        <w:pStyle w:val="11"/>
        <w:autoSpaceDE w:val="0"/>
        <w:spacing w:line="560" w:lineRule="exact"/>
        <w:ind w:firstLine="480" w:firstLineChars="200"/>
        <w:rPr>
          <w:color w:val="auto"/>
          <w:highlight w:val="none"/>
        </w:rPr>
      </w:pPr>
      <w:bookmarkStart w:id="322" w:name="bookmark9"/>
      <w:bookmarkEnd w:id="322"/>
      <w:r>
        <w:rPr>
          <w:rFonts w:hint="eastAsia" w:hAnsi="宋体"/>
          <w:color w:val="auto"/>
          <w:sz w:val="24"/>
          <w:szCs w:val="24"/>
          <w:highlight w:val="none"/>
        </w:rPr>
        <w:t>承诺为被授权代表依法缴纳社保；</w:t>
      </w:r>
    </w:p>
    <w:p>
      <w:pPr>
        <w:pStyle w:val="11"/>
        <w:autoSpaceDE w:val="0"/>
        <w:spacing w:line="560" w:lineRule="exact"/>
        <w:ind w:firstLine="480" w:firstLineChars="200"/>
        <w:rPr>
          <w:rFonts w:hAnsi="宋体" w:cs="宋体"/>
          <w:color w:val="auto"/>
          <w:sz w:val="24"/>
          <w:szCs w:val="24"/>
          <w:highlight w:val="none"/>
        </w:rPr>
      </w:pPr>
      <w:r>
        <w:rPr>
          <w:rFonts w:hint="eastAsia" w:hAnsi="宋体" w:cs="宋体"/>
          <w:color w:val="auto"/>
          <w:sz w:val="24"/>
          <w:szCs w:val="24"/>
          <w:highlight w:val="none"/>
        </w:rPr>
        <w:t>承诺具有良好的商业信誉和健全的财务会计制度；</w:t>
      </w:r>
    </w:p>
    <w:p>
      <w:pPr>
        <w:pStyle w:val="11"/>
        <w:autoSpaceDE w:val="0"/>
        <w:spacing w:line="560" w:lineRule="exact"/>
        <w:ind w:firstLine="480" w:firstLineChars="200"/>
        <w:rPr>
          <w:rFonts w:hAnsi="宋体" w:cs="宋体"/>
          <w:color w:val="auto"/>
          <w:sz w:val="24"/>
          <w:szCs w:val="24"/>
          <w:highlight w:val="none"/>
        </w:rPr>
      </w:pPr>
      <w:bookmarkStart w:id="323" w:name="bookmark10"/>
      <w:bookmarkEnd w:id="323"/>
      <w:r>
        <w:rPr>
          <w:rFonts w:hint="eastAsia" w:hAnsi="宋体" w:cs="宋体"/>
          <w:color w:val="auto"/>
          <w:sz w:val="24"/>
          <w:szCs w:val="24"/>
          <w:highlight w:val="none"/>
        </w:rPr>
        <w:t>承诺依法缴纳税收和社会保障资金；</w:t>
      </w:r>
    </w:p>
    <w:p>
      <w:pPr>
        <w:pStyle w:val="11"/>
        <w:autoSpaceDE w:val="0"/>
        <w:spacing w:line="560" w:lineRule="exact"/>
        <w:ind w:firstLine="480" w:firstLineChars="200"/>
        <w:rPr>
          <w:rFonts w:hAnsi="宋体" w:cs="宋体"/>
          <w:color w:val="auto"/>
          <w:sz w:val="24"/>
          <w:szCs w:val="24"/>
          <w:highlight w:val="none"/>
        </w:rPr>
      </w:pPr>
      <w:bookmarkStart w:id="324" w:name="bookmark11"/>
      <w:bookmarkEnd w:id="324"/>
      <w:r>
        <w:rPr>
          <w:rFonts w:hint="eastAsia" w:hAnsi="宋体" w:cs="宋体"/>
          <w:color w:val="auto"/>
          <w:sz w:val="24"/>
          <w:szCs w:val="24"/>
          <w:highlight w:val="none"/>
        </w:rPr>
        <w:t>承诺参加政府采购活动前三年内，在经营活动中没有重大违法记录。</w:t>
      </w:r>
    </w:p>
    <w:p>
      <w:pPr>
        <w:pStyle w:val="11"/>
        <w:autoSpaceDE w:val="0"/>
        <w:spacing w:line="560" w:lineRule="exact"/>
        <w:ind w:firstLine="480" w:firstLineChars="200"/>
        <w:rPr>
          <w:rFonts w:hAnsi="宋体" w:cs="宋体"/>
          <w:color w:val="auto"/>
          <w:sz w:val="24"/>
          <w:szCs w:val="24"/>
          <w:highlight w:val="none"/>
        </w:rPr>
      </w:pPr>
      <w:r>
        <w:rPr>
          <w:rFonts w:hint="eastAsia" w:hAnsi="宋体" w:cs="宋体"/>
          <w:color w:val="auto"/>
          <w:sz w:val="24"/>
          <w:szCs w:val="24"/>
          <w:highlight w:val="none"/>
        </w:rPr>
        <w:t>供应商应当遵循诚实信用原则，不得作出虚假承诺，若承诺不实的，属于提供虚假材料谋取中标、成交，应依法承担相应的 法律责任。</w:t>
      </w:r>
    </w:p>
    <w:p>
      <w:pPr>
        <w:pStyle w:val="11"/>
        <w:autoSpaceDE w:val="0"/>
        <w:spacing w:line="560" w:lineRule="exact"/>
        <w:ind w:firstLine="480" w:firstLineChars="200"/>
        <w:rPr>
          <w:rFonts w:hAnsi="宋体" w:cs="宋体"/>
          <w:color w:val="auto"/>
          <w:sz w:val="24"/>
          <w:szCs w:val="24"/>
          <w:highlight w:val="none"/>
        </w:rPr>
      </w:pPr>
    </w:p>
    <w:p>
      <w:pPr>
        <w:pStyle w:val="11"/>
        <w:autoSpaceDE w:val="0"/>
        <w:spacing w:line="560" w:lineRule="exact"/>
        <w:ind w:firstLine="480" w:firstLineChars="200"/>
        <w:rPr>
          <w:rFonts w:hAnsi="宋体" w:cs="宋体"/>
          <w:color w:val="auto"/>
          <w:sz w:val="24"/>
          <w:szCs w:val="24"/>
          <w:highlight w:val="none"/>
        </w:rPr>
      </w:pPr>
    </w:p>
    <w:p>
      <w:pPr>
        <w:pStyle w:val="11"/>
        <w:autoSpaceDE w:val="0"/>
        <w:spacing w:line="560" w:lineRule="exact"/>
        <w:rPr>
          <w:rFonts w:hAnsi="宋体" w:cs="宋体"/>
          <w:color w:val="auto"/>
          <w:sz w:val="24"/>
          <w:szCs w:val="24"/>
          <w:highlight w:val="none"/>
        </w:rPr>
      </w:pPr>
      <w:r>
        <w:rPr>
          <w:rFonts w:hint="eastAsia" w:hAnsi="宋体" w:cs="宋体"/>
          <w:color w:val="auto"/>
          <w:sz w:val="24"/>
          <w:szCs w:val="24"/>
          <w:highlight w:val="none"/>
        </w:rPr>
        <w:t>供应商名称（公章）：______________</w:t>
      </w:r>
    </w:p>
    <w:p>
      <w:pPr>
        <w:pStyle w:val="11"/>
        <w:autoSpaceDE w:val="0"/>
        <w:spacing w:line="560" w:lineRule="exact"/>
        <w:rPr>
          <w:rFonts w:hAnsi="宋体" w:cs="宋体"/>
          <w:color w:val="auto"/>
          <w:sz w:val="24"/>
          <w:szCs w:val="24"/>
          <w:highlight w:val="none"/>
        </w:rPr>
      </w:pPr>
      <w:r>
        <w:rPr>
          <w:rFonts w:hint="eastAsia" w:hAnsi="宋体" w:cs="宋体"/>
          <w:color w:val="auto"/>
          <w:sz w:val="24"/>
          <w:szCs w:val="24"/>
          <w:highlight w:val="none"/>
        </w:rPr>
        <w:t>法定代表人（非法人组织的负责人）或其授权代表（签章）：_______</w:t>
      </w:r>
    </w:p>
    <w:p>
      <w:pPr>
        <w:pStyle w:val="11"/>
        <w:autoSpaceDE w:val="0"/>
        <w:spacing w:line="560" w:lineRule="exact"/>
        <w:rPr>
          <w:rFonts w:hAnsi="宋体" w:cs="宋体"/>
          <w:color w:val="auto"/>
          <w:sz w:val="24"/>
          <w:szCs w:val="24"/>
          <w:highlight w:val="none"/>
        </w:rPr>
      </w:pPr>
      <w:r>
        <w:rPr>
          <w:rFonts w:hint="eastAsia" w:hAnsi="宋体" w:cs="宋体"/>
          <w:color w:val="auto"/>
          <w:sz w:val="24"/>
          <w:szCs w:val="24"/>
          <w:highlight w:val="none"/>
        </w:rPr>
        <w:t xml:space="preserve">日期：______年____月____日 </w:t>
      </w:r>
    </w:p>
    <w:p>
      <w:pPr>
        <w:autoSpaceDE w:val="0"/>
        <w:spacing w:line="560" w:lineRule="exact"/>
        <w:ind w:left="1080" w:leftChars="257" w:hanging="540"/>
        <w:rPr>
          <w:rFonts w:ascii="宋体" w:hAnsi="宋体" w:cs="宋体"/>
          <w:color w:val="auto"/>
          <w:sz w:val="24"/>
          <w:highlight w:val="none"/>
        </w:rPr>
      </w:pPr>
    </w:p>
    <w:p>
      <w:pPr>
        <w:autoSpaceDE w:val="0"/>
        <w:spacing w:line="560" w:lineRule="exact"/>
        <w:rPr>
          <w:rFonts w:ascii="宋体" w:hAnsi="宋体" w:cs="宋体"/>
          <w:color w:val="auto"/>
          <w:sz w:val="24"/>
          <w:highlight w:val="none"/>
        </w:rPr>
      </w:pPr>
      <w:r>
        <w:rPr>
          <w:rFonts w:hint="eastAsia" w:ascii="宋体" w:hAnsi="宋体" w:cs="宋体"/>
          <w:color w:val="auto"/>
          <w:sz w:val="24"/>
          <w:highlight w:val="none"/>
        </w:rPr>
        <w:t>说明：（1）供应商应按照相关法规规定如实作出说明。</w:t>
      </w:r>
    </w:p>
    <w:p>
      <w:pPr>
        <w:numPr>
          <w:ilvl w:val="0"/>
          <w:numId w:val="5"/>
        </w:numPr>
        <w:autoSpaceDE w:val="0"/>
        <w:spacing w:line="560" w:lineRule="exact"/>
        <w:ind w:left="802" w:leftChars="342" w:hanging="84" w:hangingChars="35"/>
        <w:rPr>
          <w:rFonts w:hint="eastAsia" w:ascii="宋体" w:hAnsi="宋体" w:cs="宋体"/>
          <w:color w:val="auto"/>
          <w:sz w:val="24"/>
          <w:highlight w:val="none"/>
        </w:rPr>
      </w:pPr>
      <w:r>
        <w:rPr>
          <w:rFonts w:hint="eastAsia" w:ascii="宋体" w:hAnsi="宋体" w:cs="宋体"/>
          <w:color w:val="auto"/>
          <w:sz w:val="24"/>
          <w:highlight w:val="none"/>
        </w:rPr>
        <w:t>按照磋商文件的规定加盖本单位章（自然人响应的无须盖章，需要签字</w:t>
      </w:r>
    </w:p>
    <w:p>
      <w:pPr>
        <w:numPr>
          <w:ilvl w:val="0"/>
          <w:numId w:val="5"/>
        </w:numPr>
        <w:autoSpaceDE w:val="0"/>
        <w:spacing w:line="560" w:lineRule="exact"/>
        <w:ind w:left="802" w:leftChars="342" w:hanging="84" w:hangingChars="35"/>
        <w:rPr>
          <w:rFonts w:hint="eastAsia" w:hAnsi="宋体" w:cs="宋体"/>
          <w:color w:val="auto"/>
          <w:sz w:val="24"/>
          <w:highlight w:val="none"/>
        </w:rPr>
      </w:pPr>
      <w:r>
        <w:rPr>
          <w:rFonts w:hint="eastAsia" w:hAnsi="宋体" w:cs="宋体"/>
          <w:color w:val="auto"/>
          <w:sz w:val="24"/>
          <w:highlight w:val="none"/>
        </w:rPr>
        <w:t>如果是联合体响应，联合体各方均需提供上述证明。</w:t>
      </w:r>
    </w:p>
    <w:p>
      <w:pPr>
        <w:pStyle w:val="5"/>
        <w:spacing w:line="560" w:lineRule="exact"/>
        <w:rPr>
          <w:rFonts w:hint="eastAsia" w:hAnsi="宋体" w:cs="宋体"/>
          <w:color w:val="auto"/>
          <w:sz w:val="24"/>
          <w:highlight w:val="none"/>
        </w:rPr>
      </w:pPr>
    </w:p>
    <w:p>
      <w:pPr>
        <w:pStyle w:val="5"/>
        <w:spacing w:line="560" w:lineRule="exact"/>
        <w:rPr>
          <w:rFonts w:hint="eastAsia" w:hAnsi="宋体" w:cs="宋体"/>
          <w:color w:val="auto"/>
          <w:sz w:val="24"/>
          <w:highlight w:val="none"/>
        </w:rPr>
      </w:pPr>
    </w:p>
    <w:p>
      <w:pPr>
        <w:pStyle w:val="5"/>
        <w:spacing w:line="560" w:lineRule="exact"/>
        <w:rPr>
          <w:rFonts w:hint="eastAsia" w:hAnsi="宋体" w:cs="宋体"/>
          <w:color w:val="auto"/>
          <w:sz w:val="24"/>
          <w:highlight w:val="none"/>
        </w:rPr>
      </w:pPr>
    </w:p>
    <w:p>
      <w:pPr>
        <w:rPr>
          <w:rFonts w:hint="eastAsia"/>
          <w:color w:val="auto"/>
        </w:rPr>
      </w:pPr>
    </w:p>
    <w:p>
      <w:pPr>
        <w:pStyle w:val="5"/>
        <w:spacing w:line="560" w:lineRule="exact"/>
        <w:rPr>
          <w:rFonts w:ascii="宋体" w:hAnsi="宋体"/>
          <w:color w:val="auto"/>
          <w:sz w:val="24"/>
        </w:rPr>
      </w:pPr>
      <w:r>
        <w:rPr>
          <w:rFonts w:hint="eastAsia" w:ascii="宋体" w:hAnsi="宋体"/>
          <w:color w:val="auto"/>
        </w:rPr>
        <w:t>三、  商务及技术文件</w:t>
      </w:r>
      <w:bookmarkEnd w:id="309"/>
      <w:bookmarkEnd w:id="310"/>
    </w:p>
    <w:p>
      <w:pPr>
        <w:pStyle w:val="6"/>
        <w:spacing w:before="0" w:after="0" w:line="560" w:lineRule="exact"/>
        <w:rPr>
          <w:rFonts w:hAnsi="宋体"/>
          <w:color w:val="auto"/>
        </w:rPr>
      </w:pPr>
      <w:bookmarkStart w:id="325" w:name="_Hlt520355504"/>
      <w:bookmarkEnd w:id="325"/>
      <w:bookmarkStart w:id="326" w:name="_Toc46136863"/>
      <w:bookmarkStart w:id="327" w:name="_Toc518923116"/>
      <w:bookmarkStart w:id="328" w:name="_Toc20576"/>
      <w:r>
        <w:rPr>
          <w:rFonts w:hint="eastAsia" w:hAnsi="宋体"/>
          <w:color w:val="auto"/>
        </w:rPr>
        <w:t>1.投标</w:t>
      </w:r>
      <w:bookmarkEnd w:id="326"/>
      <w:bookmarkEnd w:id="327"/>
      <w:r>
        <w:rPr>
          <w:rFonts w:hint="eastAsia" w:hAnsi="宋体"/>
          <w:color w:val="auto"/>
        </w:rPr>
        <w:t>函</w:t>
      </w:r>
      <w:bookmarkEnd w:id="328"/>
    </w:p>
    <w:p>
      <w:pPr>
        <w:tabs>
          <w:tab w:val="left" w:pos="5580"/>
        </w:tabs>
        <w:spacing w:line="560" w:lineRule="exact"/>
        <w:ind w:firstLine="480" w:firstLineChars="200"/>
        <w:rPr>
          <w:rFonts w:ascii="宋体" w:hAnsi="宋体"/>
          <w:color w:val="auto"/>
          <w:sz w:val="24"/>
          <w:u w:val="single"/>
        </w:rPr>
      </w:pPr>
      <w:r>
        <w:rPr>
          <w:rFonts w:hint="eastAsia" w:ascii="宋体" w:hAnsi="宋体"/>
          <w:color w:val="auto"/>
          <w:sz w:val="24"/>
        </w:rPr>
        <w:t>致：</w:t>
      </w:r>
      <w:r>
        <w:rPr>
          <w:rFonts w:hint="eastAsia" w:ascii="宋体" w:hAnsi="宋体"/>
          <w:color w:val="auto"/>
          <w:sz w:val="24"/>
          <w:u w:val="single"/>
        </w:rPr>
        <w:t xml:space="preserve">               </w:t>
      </w:r>
      <w:r>
        <w:rPr>
          <w:rFonts w:hint="eastAsia" w:ascii="宋体" w:hAnsi="宋体"/>
          <w:color w:val="auto"/>
          <w:sz w:val="24"/>
        </w:rPr>
        <w:t>（采购人）</w:t>
      </w:r>
    </w:p>
    <w:p>
      <w:pPr>
        <w:tabs>
          <w:tab w:val="left" w:pos="5580"/>
        </w:tabs>
        <w:spacing w:line="560" w:lineRule="exact"/>
        <w:ind w:firstLine="480" w:firstLineChars="200"/>
        <w:rPr>
          <w:rFonts w:ascii="宋体" w:hAnsi="宋体"/>
          <w:color w:val="auto"/>
          <w:sz w:val="24"/>
          <w:szCs w:val="20"/>
        </w:rPr>
      </w:pPr>
    </w:p>
    <w:p>
      <w:pPr>
        <w:pStyle w:val="11"/>
        <w:tabs>
          <w:tab w:val="left" w:pos="5580"/>
        </w:tabs>
        <w:spacing w:line="560" w:lineRule="exact"/>
        <w:ind w:firstLine="480" w:firstLineChars="200"/>
        <w:rPr>
          <w:rFonts w:hAnsi="宋体"/>
          <w:b/>
          <w:color w:val="auto"/>
          <w:sz w:val="24"/>
        </w:rPr>
      </w:pPr>
      <w:r>
        <w:rPr>
          <w:rFonts w:hint="eastAsia" w:hAnsi="宋体"/>
          <w:color w:val="auto"/>
          <w:sz w:val="24"/>
          <w:u w:val="single"/>
        </w:rPr>
        <w:t> （投标人全称）</w:t>
      </w:r>
      <w:r>
        <w:rPr>
          <w:rFonts w:hint="eastAsia" w:hAnsi="宋体"/>
          <w:color w:val="auto"/>
          <w:sz w:val="24"/>
        </w:rPr>
        <w:t>法定代表人</w:t>
      </w:r>
      <w:r>
        <w:rPr>
          <w:rFonts w:hint="eastAsia" w:hAnsi="宋体"/>
          <w:color w:val="auto"/>
          <w:sz w:val="24"/>
          <w:u w:val="single"/>
        </w:rPr>
        <w:t xml:space="preserve">       </w:t>
      </w:r>
      <w:r>
        <w:rPr>
          <w:rFonts w:hint="eastAsia" w:hAnsi="宋体"/>
          <w:color w:val="auto"/>
          <w:sz w:val="24"/>
        </w:rPr>
        <w:t>授权</w:t>
      </w:r>
      <w:r>
        <w:rPr>
          <w:rFonts w:hint="eastAsia" w:hAnsi="宋体"/>
          <w:color w:val="auto"/>
          <w:sz w:val="24"/>
          <w:u w:val="single"/>
        </w:rPr>
        <w:t xml:space="preserve">       </w:t>
      </w:r>
      <w:r>
        <w:rPr>
          <w:rFonts w:hint="eastAsia" w:hAnsi="宋体"/>
          <w:color w:val="auto"/>
          <w:sz w:val="24"/>
        </w:rPr>
        <w:t>（被授权代表人姓名）全权参加贵方组织的</w:t>
      </w:r>
      <w:r>
        <w:rPr>
          <w:rFonts w:hint="eastAsia" w:hAnsi="宋体"/>
          <w:color w:val="auto"/>
          <w:sz w:val="24"/>
          <w:u w:val="single"/>
        </w:rPr>
        <w:t xml:space="preserve">             </w:t>
      </w:r>
      <w:r>
        <w:rPr>
          <w:rFonts w:hint="eastAsia" w:hAnsi="宋体"/>
          <w:color w:val="auto"/>
          <w:sz w:val="24"/>
        </w:rPr>
        <w:t>（招标项目编号、项目名称）招标的有关活动，并对</w:t>
      </w:r>
      <w:r>
        <w:rPr>
          <w:rFonts w:hint="eastAsia" w:hAnsi="宋体"/>
          <w:color w:val="auto"/>
          <w:sz w:val="24"/>
          <w:u w:val="single"/>
        </w:rPr>
        <w:t>       </w:t>
      </w:r>
      <w:r>
        <w:rPr>
          <w:rFonts w:hint="eastAsia" w:hAnsi="宋体"/>
          <w:color w:val="auto"/>
          <w:sz w:val="24"/>
        </w:rPr>
        <w:t xml:space="preserve"> （招标项目名称）进行投标，提交加密电子投标文件</w:t>
      </w:r>
      <w:r>
        <w:rPr>
          <w:rFonts w:hAnsi="宋体"/>
          <w:color w:val="auto"/>
          <w:sz w:val="24"/>
          <w:u w:val="single"/>
        </w:rPr>
        <w:t xml:space="preserve"> </w:t>
      </w:r>
      <w:r>
        <w:rPr>
          <w:rFonts w:hint="eastAsia" w:hAnsi="宋体"/>
          <w:color w:val="auto"/>
          <w:sz w:val="24"/>
          <w:u w:val="single"/>
        </w:rPr>
        <w:t xml:space="preserve"> </w:t>
      </w:r>
      <w:r>
        <w:rPr>
          <w:rFonts w:hAnsi="宋体"/>
          <w:color w:val="auto"/>
          <w:sz w:val="24"/>
          <w:u w:val="single"/>
        </w:rPr>
        <w:t xml:space="preserve"> </w:t>
      </w:r>
      <w:r>
        <w:rPr>
          <w:rFonts w:hint="eastAsia" w:hAnsi="宋体"/>
          <w:color w:val="auto"/>
          <w:sz w:val="24"/>
        </w:rPr>
        <w:t>份。</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据此，签字代表宣布同意如下：</w:t>
      </w:r>
    </w:p>
    <w:p>
      <w:pPr>
        <w:pStyle w:val="11"/>
        <w:tabs>
          <w:tab w:val="left" w:pos="720"/>
          <w:tab w:val="left" w:pos="900"/>
        </w:tabs>
        <w:spacing w:line="560" w:lineRule="exact"/>
        <w:ind w:firstLine="480" w:firstLineChars="200"/>
        <w:rPr>
          <w:rFonts w:hAnsi="宋体"/>
          <w:color w:val="auto"/>
          <w:sz w:val="24"/>
          <w:u w:val="single"/>
        </w:rPr>
      </w:pPr>
      <w:r>
        <w:rPr>
          <w:rFonts w:hint="eastAsia" w:hAnsi="宋体"/>
          <w:color w:val="auto"/>
          <w:sz w:val="24"/>
        </w:rPr>
        <w:t>（1）投标报价详见开标</w:t>
      </w:r>
      <w:r>
        <w:rPr>
          <w:rFonts w:hAnsi="宋体"/>
          <w:color w:val="auto"/>
          <w:sz w:val="24"/>
        </w:rPr>
        <w:t>一览表，</w:t>
      </w:r>
      <w:r>
        <w:rPr>
          <w:rFonts w:hint="eastAsia" w:hAnsi="宋体"/>
          <w:color w:val="auto"/>
          <w:sz w:val="24"/>
          <w:u w:val="single"/>
        </w:rPr>
        <w:t>其中由</w:t>
      </w:r>
      <w:r>
        <w:rPr>
          <w:rFonts w:hAnsi="宋体"/>
          <w:color w:val="auto"/>
          <w:sz w:val="24"/>
          <w:u w:val="single"/>
        </w:rPr>
        <w:t>小型和</w:t>
      </w:r>
      <w:r>
        <w:rPr>
          <w:rFonts w:hAnsi="宋体"/>
          <w:color w:val="auto"/>
          <w:sz w:val="24"/>
        </w:rPr>
        <w:t>微型企业</w:t>
      </w:r>
      <w:r>
        <w:rPr>
          <w:rFonts w:hint="eastAsia" w:hAnsi="宋体"/>
          <w:color w:val="auto"/>
          <w:sz w:val="24"/>
        </w:rPr>
        <w:t>制造</w:t>
      </w:r>
      <w:r>
        <w:rPr>
          <w:rFonts w:hAnsi="宋体"/>
          <w:color w:val="auto"/>
          <w:sz w:val="24"/>
        </w:rPr>
        <w:t>产品的价格</w:t>
      </w:r>
      <w:r>
        <w:rPr>
          <w:rFonts w:hint="eastAsia" w:hAnsi="宋体"/>
          <w:color w:val="auto"/>
          <w:sz w:val="24"/>
        </w:rPr>
        <w:t>为</w:t>
      </w:r>
      <w:r>
        <w:rPr>
          <w:rFonts w:hint="eastAsia" w:hAnsi="宋体"/>
          <w:color w:val="auto"/>
          <w:sz w:val="24"/>
          <w:u w:val="single"/>
        </w:rPr>
        <w:t>　　  （用文字和数字表示），占投标总价   %</w:t>
      </w:r>
      <w:r>
        <w:rPr>
          <w:rFonts w:hint="eastAsia" w:hAnsi="宋体"/>
          <w:color w:val="auto"/>
          <w:sz w:val="24"/>
        </w:rPr>
        <w:t>。</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（2）本投标有效期为自投标截止之日起</w:t>
      </w:r>
      <w:r>
        <w:rPr>
          <w:rFonts w:hint="eastAsia" w:ascii="宋体" w:hAnsi="宋体"/>
          <w:color w:val="auto"/>
          <w:sz w:val="24"/>
          <w:szCs w:val="20"/>
          <w:u w:val="single"/>
        </w:rPr>
        <w:t xml:space="preserve">    </w:t>
      </w:r>
      <w:r>
        <w:rPr>
          <w:rFonts w:hint="eastAsia" w:ascii="宋体" w:hAnsi="宋体"/>
          <w:color w:val="auto"/>
          <w:sz w:val="24"/>
          <w:szCs w:val="20"/>
        </w:rPr>
        <w:t>个日历日。</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（4）已详细审查全部招标文件，包括所有补充通知（如果有的话），完全理解并同意放弃对这方面有不明、误解和质疑的权力。</w:t>
      </w:r>
    </w:p>
    <w:p>
      <w:pPr>
        <w:tabs>
          <w:tab w:val="left" w:pos="5580"/>
        </w:tabs>
        <w:spacing w:line="560" w:lineRule="exact"/>
        <w:ind w:firstLine="480" w:firstLineChars="200"/>
        <w:rPr>
          <w:rFonts w:ascii="宋体" w:hAnsi="宋体"/>
          <w:color w:val="auto"/>
          <w:sz w:val="24"/>
          <w:szCs w:val="20"/>
          <w:u w:val="single"/>
        </w:rPr>
      </w:pPr>
      <w:r>
        <w:rPr>
          <w:rFonts w:hint="eastAsia" w:ascii="宋体" w:hAnsi="宋体"/>
          <w:color w:val="auto"/>
          <w:sz w:val="24"/>
          <w:szCs w:val="20"/>
        </w:rPr>
        <w:t>（3）</w:t>
      </w:r>
      <w:r>
        <w:rPr>
          <w:rFonts w:ascii="宋体" w:hAnsi="宋体"/>
          <w:color w:val="auto"/>
          <w:sz w:val="24"/>
          <w:szCs w:val="20"/>
        </w:rPr>
        <w:t>联合体</w:t>
      </w:r>
      <w:r>
        <w:rPr>
          <w:rFonts w:hint="eastAsia" w:ascii="宋体" w:hAnsi="宋体"/>
          <w:color w:val="auto"/>
          <w:sz w:val="24"/>
          <w:szCs w:val="20"/>
        </w:rPr>
        <w:t>中</w:t>
      </w:r>
      <w:r>
        <w:rPr>
          <w:rFonts w:ascii="宋体" w:hAnsi="宋体"/>
          <w:color w:val="auto"/>
          <w:sz w:val="24"/>
          <w:szCs w:val="20"/>
        </w:rPr>
        <w:t>的大中型企业和其他自然人、法人或者</w:t>
      </w:r>
      <w:r>
        <w:rPr>
          <w:rFonts w:hint="eastAsia" w:ascii="宋体" w:hAnsi="宋体"/>
          <w:color w:val="auto"/>
          <w:sz w:val="24"/>
          <w:szCs w:val="20"/>
        </w:rPr>
        <w:t>其他组织</w:t>
      </w:r>
      <w:r>
        <w:rPr>
          <w:rFonts w:ascii="宋体" w:hAnsi="宋体"/>
          <w:color w:val="auto"/>
          <w:sz w:val="24"/>
          <w:szCs w:val="20"/>
        </w:rPr>
        <w:t>，与</w:t>
      </w:r>
      <w:r>
        <w:rPr>
          <w:rFonts w:hint="eastAsia" w:ascii="宋体" w:hAnsi="宋体"/>
          <w:color w:val="auto"/>
          <w:sz w:val="24"/>
          <w:szCs w:val="20"/>
        </w:rPr>
        <w:t>联合体中的</w:t>
      </w:r>
      <w:r>
        <w:rPr>
          <w:rFonts w:ascii="宋体" w:hAnsi="宋体"/>
          <w:color w:val="auto"/>
          <w:sz w:val="24"/>
          <w:szCs w:val="20"/>
        </w:rPr>
        <w:t>小型、微型企业之间</w:t>
      </w:r>
      <w:r>
        <w:rPr>
          <w:rFonts w:hint="eastAsia" w:ascii="宋体" w:hAnsi="宋体"/>
          <w:color w:val="auto"/>
          <w:sz w:val="24"/>
          <w:szCs w:val="20"/>
          <w:u w:val="single"/>
        </w:rPr>
        <w:t xml:space="preserve">     （</w:t>
      </w:r>
      <w:r>
        <w:rPr>
          <w:rFonts w:ascii="宋体" w:hAnsi="宋体"/>
          <w:color w:val="auto"/>
          <w:sz w:val="24"/>
          <w:szCs w:val="20"/>
        </w:rPr>
        <w:t>存在</w:t>
      </w:r>
      <w:r>
        <w:rPr>
          <w:rFonts w:hint="eastAsia" w:ascii="宋体" w:hAnsi="宋体"/>
          <w:color w:val="auto"/>
          <w:sz w:val="24"/>
          <w:szCs w:val="20"/>
        </w:rPr>
        <w:t>、不存在）</w:t>
      </w:r>
      <w:r>
        <w:rPr>
          <w:rFonts w:ascii="宋体" w:hAnsi="宋体"/>
          <w:color w:val="auto"/>
          <w:sz w:val="24"/>
          <w:szCs w:val="20"/>
        </w:rPr>
        <w:t>投资关系</w:t>
      </w:r>
      <w:r>
        <w:rPr>
          <w:rFonts w:hint="eastAsia" w:ascii="宋体" w:hAnsi="宋体"/>
          <w:color w:val="auto"/>
          <w:sz w:val="24"/>
          <w:szCs w:val="20"/>
        </w:rPr>
        <w:t>（如有）。</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（5）我方不是</w:t>
      </w:r>
      <w:r>
        <w:rPr>
          <w:rFonts w:ascii="宋体" w:hAnsi="宋体"/>
          <w:color w:val="auto"/>
          <w:sz w:val="24"/>
          <w:szCs w:val="20"/>
        </w:rPr>
        <w:t>为</w:t>
      </w:r>
      <w:r>
        <w:rPr>
          <w:rFonts w:hint="eastAsia" w:ascii="宋体" w:hAnsi="宋体"/>
          <w:color w:val="auto"/>
          <w:sz w:val="24"/>
          <w:szCs w:val="20"/>
        </w:rPr>
        <w:t>本</w:t>
      </w:r>
      <w:r>
        <w:rPr>
          <w:rFonts w:ascii="宋体" w:hAnsi="宋体"/>
          <w:color w:val="auto"/>
          <w:sz w:val="24"/>
          <w:szCs w:val="20"/>
        </w:rPr>
        <w:t>项目提供整体</w:t>
      </w:r>
      <w:r>
        <w:rPr>
          <w:rFonts w:hint="eastAsia" w:ascii="宋体" w:hAnsi="宋体"/>
          <w:color w:val="auto"/>
          <w:sz w:val="24"/>
          <w:szCs w:val="20"/>
        </w:rPr>
        <w:t>设计</w:t>
      </w:r>
      <w:r>
        <w:rPr>
          <w:rFonts w:ascii="宋体" w:hAnsi="宋体"/>
          <w:color w:val="auto"/>
          <w:sz w:val="24"/>
          <w:szCs w:val="20"/>
        </w:rPr>
        <w:t>、规范编制或者项目管理、监理、检测等服务的</w:t>
      </w:r>
      <w:r>
        <w:rPr>
          <w:rFonts w:hint="eastAsia" w:ascii="宋体" w:hAnsi="宋体"/>
          <w:color w:val="auto"/>
          <w:sz w:val="24"/>
          <w:szCs w:val="20"/>
        </w:rPr>
        <w:t>投标人，我方不是采购代理机构的附属机构。</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（6）按照贵方可能要求，提供与其投标有关的一切数据或资料，完全理解贵方不一定接受最低价的投标或收到的任何投标。</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（7）我方保证所报货物均为原厂正品，否则，由此产生的一切法律责任由我方承担。</w:t>
      </w:r>
    </w:p>
    <w:p>
      <w:pPr>
        <w:pStyle w:val="39"/>
        <w:spacing w:line="560" w:lineRule="exact"/>
        <w:ind w:firstLine="480"/>
        <w:rPr>
          <w:rFonts w:ascii="宋体" w:hAnsi="宋体"/>
          <w:color w:val="auto"/>
          <w:kern w:val="2"/>
          <w:szCs w:val="20"/>
        </w:rPr>
      </w:pPr>
      <w:r>
        <w:rPr>
          <w:rFonts w:hint="eastAsia" w:ascii="宋体" w:hAnsi="宋体"/>
          <w:color w:val="auto"/>
        </w:rPr>
        <w:t>（8）</w:t>
      </w:r>
      <w:r>
        <w:rPr>
          <w:rFonts w:hint="eastAsia" w:ascii="宋体" w:hAnsi="宋体"/>
          <w:color w:val="auto"/>
          <w:kern w:val="2"/>
          <w:szCs w:val="20"/>
        </w:rPr>
        <w:t>在领取中标通知书的</w:t>
      </w:r>
      <w:r>
        <w:rPr>
          <w:rFonts w:ascii="宋体" w:hAnsi="宋体"/>
          <w:color w:val="auto"/>
          <w:kern w:val="2"/>
          <w:szCs w:val="20"/>
        </w:rPr>
        <w:t>同</w:t>
      </w:r>
      <w:r>
        <w:rPr>
          <w:rFonts w:hint="eastAsia" w:ascii="宋体" w:hAnsi="宋体"/>
          <w:color w:val="auto"/>
          <w:kern w:val="2"/>
          <w:szCs w:val="20"/>
        </w:rPr>
        <w:t>时按招标文件规定的</w:t>
      </w:r>
      <w:r>
        <w:rPr>
          <w:rFonts w:ascii="宋体" w:hAnsi="宋体"/>
          <w:color w:val="auto"/>
          <w:kern w:val="2"/>
          <w:szCs w:val="20"/>
        </w:rPr>
        <w:t>形式</w:t>
      </w:r>
      <w:r>
        <w:rPr>
          <w:rFonts w:hint="eastAsia" w:ascii="宋体" w:hAnsi="宋体"/>
          <w:color w:val="auto"/>
          <w:kern w:val="2"/>
          <w:szCs w:val="20"/>
        </w:rPr>
        <w:t>，向采购代理机构一次性支付中标服务费。</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（9）按照招标文件的规定履行合同责任和义务。</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 xml:space="preserve">  与本投标有关的一切正式往来信函请寄：</w:t>
      </w:r>
    </w:p>
    <w:p>
      <w:pPr>
        <w:tabs>
          <w:tab w:val="left" w:pos="5580"/>
        </w:tabs>
        <w:spacing w:line="560" w:lineRule="exact"/>
        <w:ind w:firstLine="480" w:firstLineChars="200"/>
        <w:rPr>
          <w:rFonts w:ascii="宋体" w:hAnsi="宋体"/>
          <w:color w:val="auto"/>
          <w:sz w:val="24"/>
          <w:szCs w:val="20"/>
        </w:rPr>
      </w:pPr>
      <w:r>
        <w:rPr>
          <w:rFonts w:hint="eastAsia" w:ascii="宋体" w:hAnsi="宋体"/>
          <w:color w:val="auto"/>
          <w:sz w:val="24"/>
          <w:szCs w:val="20"/>
        </w:rPr>
        <w:t>地址：</w:t>
      </w:r>
      <w:r>
        <w:rPr>
          <w:rFonts w:hint="eastAsia" w:ascii="宋体" w:hAnsi="宋体"/>
          <w:color w:val="auto"/>
          <w:sz w:val="24"/>
          <w:szCs w:val="20"/>
          <w:u w:val="single"/>
        </w:rPr>
        <w:t xml:space="preserve">                         </w:t>
      </w:r>
      <w:r>
        <w:rPr>
          <w:rFonts w:hint="eastAsia" w:ascii="宋体" w:hAnsi="宋体"/>
          <w:color w:val="auto"/>
          <w:sz w:val="24"/>
          <w:szCs w:val="20"/>
        </w:rPr>
        <w:t xml:space="preserve">     传真：</w:t>
      </w:r>
      <w:r>
        <w:rPr>
          <w:rFonts w:hint="eastAsia" w:ascii="宋体" w:hAnsi="宋体"/>
          <w:color w:val="auto"/>
          <w:sz w:val="24"/>
          <w:szCs w:val="20"/>
          <w:u w:val="single"/>
        </w:rPr>
        <w:t xml:space="preserve">                             </w:t>
      </w:r>
    </w:p>
    <w:p>
      <w:pPr>
        <w:tabs>
          <w:tab w:val="left" w:pos="5580"/>
        </w:tabs>
        <w:spacing w:line="560" w:lineRule="exact"/>
        <w:ind w:firstLine="480" w:firstLineChars="200"/>
        <w:rPr>
          <w:rFonts w:ascii="宋体" w:hAnsi="宋体"/>
          <w:b/>
          <w:color w:val="auto"/>
          <w:sz w:val="24"/>
          <w:szCs w:val="20"/>
        </w:rPr>
      </w:pPr>
      <w:r>
        <w:rPr>
          <w:rFonts w:hint="eastAsia" w:ascii="宋体" w:hAnsi="宋体"/>
          <w:color w:val="auto"/>
          <w:sz w:val="24"/>
          <w:szCs w:val="20"/>
        </w:rPr>
        <w:t>电话：</w:t>
      </w:r>
      <w:r>
        <w:rPr>
          <w:rFonts w:hint="eastAsia" w:ascii="宋体" w:hAnsi="宋体"/>
          <w:color w:val="auto"/>
          <w:sz w:val="24"/>
          <w:szCs w:val="20"/>
          <w:u w:val="single"/>
        </w:rPr>
        <w:t xml:space="preserve">                         </w:t>
      </w:r>
      <w:r>
        <w:rPr>
          <w:rFonts w:hint="eastAsia" w:ascii="宋体" w:hAnsi="宋体"/>
          <w:color w:val="auto"/>
          <w:sz w:val="24"/>
          <w:szCs w:val="20"/>
        </w:rPr>
        <w:t xml:space="preserve">     电子函件：</w:t>
      </w:r>
      <w:r>
        <w:rPr>
          <w:rFonts w:hint="eastAsia" w:ascii="宋体" w:hAnsi="宋体"/>
          <w:color w:val="auto"/>
          <w:sz w:val="24"/>
          <w:szCs w:val="20"/>
          <w:u w:val="single"/>
        </w:rPr>
        <w:t xml:space="preserve">                         </w:t>
      </w:r>
    </w:p>
    <w:p>
      <w:pPr>
        <w:tabs>
          <w:tab w:val="left" w:pos="5580"/>
        </w:tabs>
        <w:spacing w:line="560" w:lineRule="exact"/>
        <w:ind w:firstLine="480" w:firstLineChars="200"/>
        <w:rPr>
          <w:rFonts w:ascii="宋体" w:hAnsi="宋体"/>
          <w:color w:val="auto"/>
          <w:sz w:val="24"/>
          <w:szCs w:val="20"/>
        </w:rPr>
      </w:pPr>
    </w:p>
    <w:p>
      <w:pPr>
        <w:pStyle w:val="11"/>
        <w:autoSpaceDE w:val="0"/>
        <w:spacing w:line="560" w:lineRule="exact"/>
        <w:rPr>
          <w:rFonts w:hAnsi="宋体" w:cs="MingLiU_HKSCS"/>
          <w:color w:val="auto"/>
          <w:sz w:val="24"/>
          <w:szCs w:val="24"/>
        </w:rPr>
      </w:pPr>
      <w:r>
        <w:rPr>
          <w:rFonts w:hint="eastAsia" w:hAnsi="宋体"/>
          <w:color w:val="auto"/>
          <w:sz w:val="24"/>
          <w:szCs w:val="24"/>
        </w:rPr>
        <w:t>供应商名称(公章)：______________</w:t>
      </w:r>
    </w:p>
    <w:p>
      <w:pPr>
        <w:pStyle w:val="11"/>
        <w:autoSpaceDE w:val="0"/>
        <w:spacing w:line="560" w:lineRule="exact"/>
        <w:rPr>
          <w:rFonts w:hAnsi="宋体" w:cs="MingLiU_HKSCS"/>
          <w:color w:val="auto"/>
          <w:sz w:val="24"/>
          <w:szCs w:val="24"/>
        </w:rPr>
      </w:pPr>
      <w:r>
        <w:rPr>
          <w:rFonts w:hint="eastAsia" w:hAnsi="宋体"/>
          <w:color w:val="auto"/>
          <w:sz w:val="24"/>
          <w:szCs w:val="24"/>
        </w:rPr>
        <w:t>法定代表人（非法人组织的负责人）或其授权代表(签章)：_______</w:t>
      </w:r>
    </w:p>
    <w:p>
      <w:pPr>
        <w:pStyle w:val="11"/>
        <w:autoSpaceDE w:val="0"/>
        <w:spacing w:line="560" w:lineRule="exact"/>
        <w:rPr>
          <w:rFonts w:hAnsi="宋体" w:cs="宋体"/>
          <w:color w:val="auto"/>
          <w:sz w:val="24"/>
          <w:szCs w:val="24"/>
        </w:rPr>
      </w:pPr>
      <w:r>
        <w:rPr>
          <w:rFonts w:hint="eastAsia" w:hAnsi="宋体"/>
          <w:color w:val="auto"/>
          <w:sz w:val="24"/>
          <w:szCs w:val="24"/>
        </w:rPr>
        <w:t xml:space="preserve">日期：______年____月____日 </w:t>
      </w:r>
    </w:p>
    <w:p>
      <w:pPr>
        <w:pStyle w:val="6"/>
        <w:spacing w:before="0" w:after="0" w:line="560" w:lineRule="exact"/>
        <w:rPr>
          <w:rFonts w:hAnsi="宋体"/>
          <w:color w:val="auto"/>
        </w:rPr>
      </w:pPr>
      <w:r>
        <w:rPr>
          <w:rFonts w:hint="eastAsia" w:hAnsi="宋体"/>
          <w:b w:val="0"/>
          <w:color w:val="auto"/>
          <w:sz w:val="30"/>
        </w:rPr>
        <w:br w:type="page"/>
      </w:r>
      <w:bookmarkStart w:id="329" w:name="_Hlt520355938"/>
      <w:bookmarkEnd w:id="329"/>
      <w:bookmarkStart w:id="330" w:name="_Hlt520356243"/>
      <w:bookmarkEnd w:id="330"/>
      <w:bookmarkStart w:id="331" w:name="_Toc14759"/>
      <w:bookmarkStart w:id="332" w:name="_Toc45562518"/>
      <w:bookmarkStart w:id="333" w:name="_Toc46136864"/>
      <w:bookmarkStart w:id="334" w:name="_Toc518923119"/>
      <w:bookmarkStart w:id="335" w:name="_Toc216582818"/>
      <w:bookmarkStart w:id="336" w:name="_Toc216582815"/>
      <w:r>
        <w:rPr>
          <w:rFonts w:hint="eastAsia" w:hAnsi="宋体"/>
          <w:color w:val="auto"/>
        </w:rPr>
        <w:t>2.符合价格扣除条件的投标人需提供的资料</w:t>
      </w:r>
      <w:bookmarkEnd w:id="331"/>
      <w:bookmarkEnd w:id="332"/>
      <w:bookmarkEnd w:id="333"/>
    </w:p>
    <w:p>
      <w:pPr>
        <w:spacing w:line="560" w:lineRule="exact"/>
        <w:rPr>
          <w:rFonts w:ascii="宋体" w:hAnsi="宋体"/>
          <w:b/>
          <w:color w:val="auto"/>
          <w:kern w:val="0"/>
          <w:sz w:val="24"/>
          <w:szCs w:val="20"/>
        </w:rPr>
      </w:pPr>
    </w:p>
    <w:bookmarkEnd w:id="334"/>
    <w:bookmarkEnd w:id="335"/>
    <w:p>
      <w:pPr>
        <w:spacing w:line="560" w:lineRule="exact"/>
        <w:jc w:val="center"/>
        <w:rPr>
          <w:rFonts w:ascii="宋体" w:hAnsi="宋体" w:cs="宋体"/>
          <w:b/>
          <w:color w:val="auto"/>
          <w:kern w:val="0"/>
          <w:sz w:val="24"/>
          <w:szCs w:val="20"/>
        </w:rPr>
      </w:pPr>
      <w:bookmarkStart w:id="337" w:name="_Toc518923120"/>
      <w:r>
        <w:rPr>
          <w:rFonts w:hint="eastAsia" w:ascii="宋体" w:hAnsi="宋体"/>
          <w:b/>
          <w:color w:val="auto"/>
          <w:kern w:val="0"/>
          <w:sz w:val="24"/>
          <w:szCs w:val="20"/>
        </w:rPr>
        <w:t xml:space="preserve">2.1  </w:t>
      </w:r>
      <w:bookmarkEnd w:id="337"/>
      <w:r>
        <w:rPr>
          <w:rFonts w:hint="eastAsia" w:ascii="宋体" w:hAnsi="宋体" w:cs="宋体"/>
          <w:b/>
          <w:color w:val="auto"/>
          <w:kern w:val="0"/>
          <w:sz w:val="24"/>
          <w:szCs w:val="20"/>
        </w:rPr>
        <w:t>中小企业声明函</w:t>
      </w:r>
    </w:p>
    <w:p>
      <w:pPr>
        <w:pStyle w:val="2"/>
        <w:spacing w:before="55" w:line="560" w:lineRule="exact"/>
        <w:ind w:right="415" w:firstLine="640"/>
        <w:rPr>
          <w:rFonts w:cs="宋体"/>
          <w:color w:val="auto"/>
          <w:spacing w:val="-2"/>
        </w:rPr>
      </w:pPr>
      <w:r>
        <w:rPr>
          <w:rFonts w:hint="eastAsia" w:cs="宋体"/>
          <w:color w:val="auto"/>
          <w:spacing w:val="-2"/>
        </w:rPr>
        <w:t>本公司</w:t>
      </w:r>
      <w:r>
        <w:rPr>
          <w:rFonts w:hint="eastAsia" w:cs="宋体"/>
          <w:color w:val="auto"/>
        </w:rPr>
        <w:t>（联合体</w:t>
      </w:r>
      <w:r>
        <w:rPr>
          <w:rFonts w:hint="eastAsia" w:cs="宋体"/>
          <w:color w:val="auto"/>
          <w:spacing w:val="-5"/>
        </w:rPr>
        <w:t>）</w:t>
      </w:r>
      <w:r>
        <w:rPr>
          <w:rFonts w:hint="eastAsia" w:cs="宋体"/>
          <w:color w:val="auto"/>
          <w:spacing w:val="-2"/>
        </w:rPr>
        <w:t>郑重声明，根据《政府采购促进中小</w:t>
      </w:r>
      <w:r>
        <w:rPr>
          <w:rFonts w:hint="eastAsia" w:cs="宋体"/>
          <w:color w:val="auto"/>
          <w:spacing w:val="-18"/>
        </w:rPr>
        <w:t>企业发展管理办法》</w:t>
      </w:r>
      <w:r>
        <w:rPr>
          <w:rFonts w:hint="eastAsia" w:cs="宋体"/>
          <w:color w:val="auto"/>
        </w:rPr>
        <w:t>（</w:t>
      </w:r>
      <w:r>
        <w:rPr>
          <w:rFonts w:hint="eastAsia" w:cs="宋体"/>
          <w:color w:val="auto"/>
          <w:spacing w:val="5"/>
        </w:rPr>
        <w:t>财库</w:t>
      </w:r>
      <w:r>
        <w:rPr>
          <w:rFonts w:hint="eastAsia" w:cs="宋体"/>
          <w:color w:val="auto"/>
        </w:rPr>
        <w:t>﹝2020﹞46</w:t>
      </w:r>
      <w:r>
        <w:rPr>
          <w:rFonts w:hint="eastAsia" w:cs="宋体"/>
          <w:color w:val="auto"/>
          <w:spacing w:val="-38"/>
        </w:rPr>
        <w:t xml:space="preserve"> 号</w:t>
      </w:r>
      <w:r>
        <w:rPr>
          <w:rFonts w:hint="eastAsia" w:cs="宋体"/>
          <w:color w:val="auto"/>
          <w:spacing w:val="5"/>
        </w:rPr>
        <w:t>）</w:t>
      </w:r>
      <w:r>
        <w:rPr>
          <w:rFonts w:hint="eastAsia" w:cs="宋体"/>
          <w:color w:val="auto"/>
        </w:rPr>
        <w:t>的规定，本公司（联合体）</w:t>
      </w:r>
      <w:r>
        <w:rPr>
          <w:rFonts w:hint="eastAsia" w:cs="宋体"/>
          <w:color w:val="auto"/>
          <w:spacing w:val="-8"/>
        </w:rPr>
        <w:t>参加</w:t>
      </w:r>
      <w:r>
        <w:rPr>
          <w:rFonts w:hint="eastAsia" w:cs="宋体"/>
          <w:color w:val="auto"/>
          <w:spacing w:val="-8"/>
          <w:u w:val="single"/>
        </w:rPr>
        <w:t>（单位名称）</w:t>
      </w:r>
      <w:r>
        <w:rPr>
          <w:rFonts w:hint="eastAsia" w:cs="宋体"/>
          <w:color w:val="auto"/>
          <w:spacing w:val="-8"/>
        </w:rPr>
        <w:t>的</w:t>
      </w:r>
      <w:r>
        <w:rPr>
          <w:rFonts w:hint="eastAsia" w:cs="宋体"/>
          <w:color w:val="auto"/>
          <w:spacing w:val="-8"/>
          <w:u w:val="single"/>
        </w:rPr>
        <w:t>（项目名称）</w:t>
      </w:r>
      <w:r>
        <w:rPr>
          <w:rFonts w:hint="eastAsia" w:cs="宋体"/>
          <w:color w:val="auto"/>
          <w:spacing w:val="-8"/>
        </w:rPr>
        <w:t>采</w:t>
      </w:r>
      <w:r>
        <w:rPr>
          <w:rFonts w:hint="eastAsia" w:cs="宋体"/>
          <w:color w:val="auto"/>
          <w:spacing w:val="-1"/>
        </w:rPr>
        <w:t>购</w:t>
      </w:r>
      <w:r>
        <w:rPr>
          <w:rFonts w:hint="eastAsia" w:cs="宋体"/>
          <w:color w:val="auto"/>
          <w:spacing w:val="-2"/>
        </w:rPr>
        <w:t>活动，提供的货物全部由符合政策要求的中小企业制造。相关企业（含联合体中的中小企业、签订分包意向协议的中小企业） 的具体情况如下：</w:t>
      </w:r>
    </w:p>
    <w:p>
      <w:pPr>
        <w:pStyle w:val="40"/>
        <w:numPr>
          <w:ilvl w:val="0"/>
          <w:numId w:val="6"/>
        </w:numPr>
        <w:tabs>
          <w:tab w:val="left" w:pos="1183"/>
          <w:tab w:val="left" w:pos="1484"/>
          <w:tab w:val="left" w:pos="4662"/>
          <w:tab w:val="left" w:pos="6903"/>
        </w:tabs>
        <w:spacing w:line="560" w:lineRule="exact"/>
        <w:ind w:left="420" w:leftChars="200" w:right="169" w:firstLine="480"/>
        <w:rPr>
          <w:rFonts w:ascii="宋体" w:hAnsi="宋体" w:cs="宋体"/>
          <w:color w:val="auto"/>
        </w:rPr>
      </w:pPr>
      <w:r>
        <w:rPr>
          <w:rFonts w:hint="eastAsia" w:ascii="宋体" w:hAnsi="宋体" w:cs="宋体"/>
          <w:color w:val="auto"/>
          <w:u w:val="single"/>
          <w:lang w:val="zh-CN" w:bidi="zh-CN"/>
        </w:rPr>
        <w:t xml:space="preserve"> （标的名称）</w:t>
      </w:r>
      <w:r>
        <w:rPr>
          <w:rFonts w:hint="eastAsia" w:ascii="宋体" w:hAnsi="宋体" w:cs="宋体"/>
          <w:color w:val="auto"/>
          <w:spacing w:val="-38"/>
          <w:w w:val="95"/>
        </w:rPr>
        <w:t xml:space="preserve"> </w:t>
      </w:r>
      <w:r>
        <w:rPr>
          <w:rFonts w:hint="eastAsia" w:ascii="宋体" w:hAnsi="宋体" w:cs="宋体"/>
          <w:color w:val="auto"/>
          <w:spacing w:val="-43"/>
          <w:w w:val="95"/>
        </w:rPr>
        <w:t>，</w:t>
      </w:r>
      <w:r>
        <w:rPr>
          <w:rFonts w:hint="eastAsia" w:ascii="宋体" w:hAnsi="宋体" w:cs="宋体"/>
          <w:color w:val="auto"/>
          <w:spacing w:val="-2"/>
          <w:kern w:val="2"/>
        </w:rPr>
        <w:t>属于</w:t>
      </w:r>
      <w:r>
        <w:rPr>
          <w:rFonts w:hint="eastAsia" w:ascii="宋体" w:hAnsi="宋体" w:cs="宋体"/>
          <w:color w:val="auto"/>
          <w:u w:val="single"/>
          <w:lang w:val="zh-CN" w:bidi="zh-CN"/>
        </w:rPr>
        <w:t>（招标文件中明确的所属行业）</w:t>
      </w:r>
      <w:r>
        <w:rPr>
          <w:rFonts w:hint="eastAsia" w:ascii="宋体" w:hAnsi="宋体" w:cs="宋体"/>
          <w:color w:val="auto"/>
          <w:spacing w:val="7"/>
          <w:w w:val="95"/>
        </w:rPr>
        <w:t>；</w:t>
      </w:r>
      <w:r>
        <w:rPr>
          <w:rFonts w:hint="eastAsia" w:ascii="宋体" w:hAnsi="宋体" w:cs="宋体"/>
          <w:color w:val="auto"/>
          <w:spacing w:val="-2"/>
          <w:kern w:val="2"/>
        </w:rPr>
        <w:t>制造商为</w:t>
      </w:r>
      <w:r>
        <w:rPr>
          <w:rFonts w:hint="eastAsia" w:ascii="宋体" w:hAnsi="宋体" w:cs="宋体"/>
          <w:color w:val="auto"/>
          <w:u w:val="single"/>
          <w:lang w:val="zh-CN" w:bidi="zh-CN"/>
        </w:rPr>
        <w:t>（企业名称）</w:t>
      </w:r>
      <w:r>
        <w:rPr>
          <w:rFonts w:hint="eastAsia" w:ascii="宋体" w:hAnsi="宋体" w:cs="宋体"/>
          <w:color w:val="auto"/>
          <w:spacing w:val="11"/>
          <w:w w:val="95"/>
          <w:u w:val="single"/>
          <w:lang w:val="zh-CN" w:bidi="zh-CN"/>
        </w:rPr>
        <w:t>，</w:t>
      </w:r>
      <w:r>
        <w:rPr>
          <w:rFonts w:hint="eastAsia" w:ascii="宋体" w:hAnsi="宋体" w:cs="宋体"/>
          <w:color w:val="auto"/>
          <w:spacing w:val="-2"/>
          <w:kern w:val="2"/>
        </w:rPr>
        <w:t>从业人员</w:t>
      </w:r>
      <w:r>
        <w:rPr>
          <w:rFonts w:hint="eastAsia" w:ascii="宋体" w:hAnsi="宋体" w:cs="宋体"/>
          <w:color w:val="auto"/>
          <w:w w:val="99"/>
          <w:u w:val="single"/>
        </w:rPr>
        <w:t xml:space="preserve"> </w:t>
      </w:r>
      <w:r>
        <w:rPr>
          <w:rFonts w:hint="eastAsia" w:ascii="宋体" w:hAnsi="宋体" w:cs="宋体"/>
          <w:color w:val="auto"/>
          <w:u w:val="single"/>
        </w:rPr>
        <w:tab/>
      </w:r>
      <w:r>
        <w:rPr>
          <w:rFonts w:hint="eastAsia" w:ascii="宋体" w:hAnsi="宋体" w:cs="宋体"/>
          <w:color w:val="auto"/>
          <w:spacing w:val="7"/>
          <w:w w:val="99"/>
        </w:rPr>
        <w:t>人</w:t>
      </w:r>
      <w:r>
        <w:rPr>
          <w:rFonts w:hint="eastAsia" w:ascii="宋体" w:hAnsi="宋体" w:cs="宋体"/>
          <w:color w:val="auto"/>
          <w:spacing w:val="5"/>
          <w:w w:val="99"/>
        </w:rPr>
        <w:t>，</w:t>
      </w:r>
      <w:r>
        <w:rPr>
          <w:rFonts w:hint="eastAsia" w:ascii="宋体" w:hAnsi="宋体" w:cs="宋体"/>
          <w:color w:val="auto"/>
          <w:spacing w:val="-2"/>
          <w:kern w:val="2"/>
        </w:rPr>
        <w:t>营业收入为</w:t>
      </w:r>
      <w:r>
        <w:rPr>
          <w:rFonts w:hint="eastAsia" w:ascii="宋体" w:hAnsi="宋体" w:cs="宋体"/>
          <w:color w:val="auto"/>
          <w:w w:val="99"/>
          <w:u w:val="single"/>
        </w:rPr>
        <w:t xml:space="preserve"> </w:t>
      </w:r>
      <w:r>
        <w:rPr>
          <w:rFonts w:hint="eastAsia" w:ascii="宋体" w:hAnsi="宋体" w:cs="宋体"/>
          <w:color w:val="auto"/>
          <w:u w:val="single"/>
        </w:rPr>
        <w:tab/>
      </w:r>
      <w:r>
        <w:rPr>
          <w:rFonts w:hint="eastAsia" w:ascii="宋体" w:hAnsi="宋体" w:cs="宋体"/>
          <w:color w:val="auto"/>
          <w:spacing w:val="-2"/>
          <w:kern w:val="2"/>
        </w:rPr>
        <w:t xml:space="preserve">万元，资产总额为 </w:t>
      </w:r>
      <w:r>
        <w:rPr>
          <w:rFonts w:hint="eastAsia" w:ascii="宋体" w:hAnsi="宋体" w:cs="宋体"/>
          <w:color w:val="auto"/>
          <w:u w:val="single"/>
        </w:rPr>
        <w:tab/>
      </w:r>
      <w:r>
        <w:rPr>
          <w:rFonts w:hint="eastAsia" w:ascii="宋体" w:hAnsi="宋体" w:cs="宋体"/>
          <w:color w:val="auto"/>
          <w:spacing w:val="-2"/>
          <w:kern w:val="2"/>
        </w:rPr>
        <w:t>万元，属于</w:t>
      </w:r>
      <w:r>
        <w:rPr>
          <w:rFonts w:hint="eastAsia" w:ascii="宋体" w:hAnsi="宋体" w:cs="宋体"/>
          <w:color w:val="auto"/>
          <w:u w:val="single"/>
          <w:lang w:val="zh-CN" w:bidi="zh-CN"/>
        </w:rPr>
        <w:t>（中型企业、小型企业、微型企业</w:t>
      </w:r>
      <w:r>
        <w:rPr>
          <w:rFonts w:hint="eastAsia" w:ascii="宋体" w:hAnsi="宋体" w:cs="宋体"/>
          <w:color w:val="auto"/>
          <w:u w:val="single"/>
          <w:lang w:bidi="zh-CN"/>
        </w:rPr>
        <w:t>）</w:t>
      </w:r>
      <w:r>
        <w:rPr>
          <w:rFonts w:hint="eastAsia" w:ascii="宋体" w:hAnsi="宋体" w:cs="宋体"/>
          <w:color w:val="auto"/>
          <w:w w:val="99"/>
          <w:u w:val="single"/>
        </w:rPr>
        <w:t>；</w:t>
      </w:r>
    </w:p>
    <w:p>
      <w:pPr>
        <w:pStyle w:val="40"/>
        <w:numPr>
          <w:ilvl w:val="0"/>
          <w:numId w:val="6"/>
        </w:numPr>
        <w:tabs>
          <w:tab w:val="left" w:pos="1165"/>
          <w:tab w:val="left" w:pos="1183"/>
          <w:tab w:val="left" w:pos="4362"/>
          <w:tab w:val="left" w:pos="6577"/>
        </w:tabs>
        <w:spacing w:line="560" w:lineRule="exact"/>
        <w:ind w:left="420" w:leftChars="200" w:right="169" w:firstLine="480"/>
        <w:rPr>
          <w:rFonts w:ascii="宋体" w:hAnsi="宋体" w:cs="宋体"/>
          <w:color w:val="auto"/>
        </w:rPr>
      </w:pPr>
      <w:r>
        <w:rPr>
          <w:rFonts w:hint="eastAsia" w:ascii="宋体" w:hAnsi="宋体" w:cs="宋体"/>
          <w:color w:val="auto"/>
          <w:u w:val="single"/>
          <w:lang w:val="zh-CN" w:bidi="zh-CN"/>
        </w:rPr>
        <w:t xml:space="preserve"> （标的名称）</w:t>
      </w:r>
      <w:r>
        <w:rPr>
          <w:rFonts w:hint="eastAsia" w:ascii="宋体" w:hAnsi="宋体" w:cs="宋体"/>
          <w:color w:val="auto"/>
          <w:spacing w:val="-43"/>
        </w:rPr>
        <w:t>，</w:t>
      </w:r>
      <w:r>
        <w:rPr>
          <w:rFonts w:hint="eastAsia" w:ascii="宋体" w:hAnsi="宋体" w:cs="宋体"/>
          <w:color w:val="auto"/>
          <w:spacing w:val="-2"/>
          <w:kern w:val="2"/>
        </w:rPr>
        <w:t>属于</w:t>
      </w:r>
      <w:r>
        <w:rPr>
          <w:rFonts w:hint="eastAsia" w:ascii="宋体" w:hAnsi="宋体" w:cs="宋体"/>
          <w:color w:val="auto"/>
          <w:u w:val="single"/>
          <w:lang w:val="zh-CN" w:bidi="zh-CN"/>
        </w:rPr>
        <w:t>（招标文件中明确的所属行业）</w:t>
      </w:r>
      <w:r>
        <w:rPr>
          <w:rFonts w:hint="eastAsia" w:ascii="宋体" w:hAnsi="宋体" w:cs="宋体"/>
          <w:color w:val="auto"/>
          <w:spacing w:val="7"/>
          <w:w w:val="95"/>
        </w:rPr>
        <w:t>；</w:t>
      </w:r>
      <w:r>
        <w:rPr>
          <w:rFonts w:hint="eastAsia" w:ascii="宋体" w:hAnsi="宋体" w:cs="宋体"/>
          <w:color w:val="auto"/>
          <w:spacing w:val="-2"/>
          <w:kern w:val="2"/>
        </w:rPr>
        <w:t>制造商为</w:t>
      </w:r>
      <w:r>
        <w:rPr>
          <w:rFonts w:hint="eastAsia" w:ascii="宋体" w:hAnsi="宋体" w:cs="宋体"/>
          <w:color w:val="auto"/>
          <w:u w:val="single"/>
          <w:lang w:val="zh-CN" w:bidi="zh-CN"/>
        </w:rPr>
        <w:t>（企业名称），</w:t>
      </w:r>
      <w:r>
        <w:rPr>
          <w:rFonts w:hint="eastAsia" w:ascii="宋体" w:hAnsi="宋体" w:cs="宋体"/>
          <w:color w:val="auto"/>
          <w:spacing w:val="-2"/>
          <w:kern w:val="2"/>
        </w:rPr>
        <w:t>从业人员</w:t>
      </w:r>
      <w:r>
        <w:rPr>
          <w:rFonts w:hint="eastAsia" w:ascii="宋体" w:hAnsi="宋体" w:cs="宋体"/>
          <w:color w:val="auto"/>
          <w:w w:val="99"/>
          <w:u w:val="single"/>
        </w:rPr>
        <w:t xml:space="preserve"> </w:t>
      </w:r>
      <w:r>
        <w:rPr>
          <w:rFonts w:hint="eastAsia" w:ascii="宋体" w:hAnsi="宋体" w:cs="宋体"/>
          <w:color w:val="auto"/>
          <w:u w:val="single"/>
        </w:rPr>
        <w:tab/>
      </w:r>
      <w:r>
        <w:rPr>
          <w:rFonts w:hint="eastAsia" w:ascii="宋体" w:hAnsi="宋体" w:cs="宋体"/>
          <w:color w:val="auto"/>
          <w:spacing w:val="-2"/>
          <w:kern w:val="2"/>
        </w:rPr>
        <w:t>人，营业收入</w:t>
      </w:r>
      <w:r>
        <w:rPr>
          <w:rFonts w:hint="eastAsia" w:ascii="宋体" w:hAnsi="宋体" w:cs="宋体"/>
          <w:color w:val="auto"/>
        </w:rPr>
        <w:t>为</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rPr>
        <w:t>万元</w:t>
      </w:r>
      <w:r>
        <w:rPr>
          <w:rFonts w:hint="eastAsia" w:ascii="宋体" w:hAnsi="宋体" w:cs="宋体"/>
          <w:color w:val="auto"/>
          <w:spacing w:val="-3"/>
        </w:rPr>
        <w:t>，</w:t>
      </w:r>
      <w:r>
        <w:rPr>
          <w:rFonts w:hint="eastAsia" w:ascii="宋体" w:hAnsi="宋体" w:cs="宋体"/>
          <w:color w:val="auto"/>
        </w:rPr>
        <w:t>资产总额为</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rPr>
        <w:t>万元</w:t>
      </w:r>
      <w:r>
        <w:rPr>
          <w:rFonts w:hint="eastAsia" w:ascii="宋体" w:hAnsi="宋体" w:cs="宋体"/>
          <w:color w:val="auto"/>
          <w:spacing w:val="-3"/>
        </w:rPr>
        <w:t>，</w:t>
      </w:r>
      <w:r>
        <w:rPr>
          <w:rFonts w:hint="eastAsia" w:ascii="宋体" w:hAnsi="宋体" w:cs="宋体"/>
          <w:color w:val="auto"/>
        </w:rPr>
        <w:t>属</w:t>
      </w:r>
      <w:r>
        <w:rPr>
          <w:rFonts w:hint="eastAsia" w:ascii="宋体" w:hAnsi="宋体" w:cs="宋体"/>
          <w:color w:val="auto"/>
          <w:spacing w:val="-17"/>
        </w:rPr>
        <w:t>于</w:t>
      </w:r>
      <w:r>
        <w:rPr>
          <w:rFonts w:hint="eastAsia" w:ascii="宋体" w:hAnsi="宋体" w:cs="宋体"/>
          <w:color w:val="auto"/>
          <w:u w:val="single"/>
          <w:lang w:val="zh-CN" w:bidi="zh-CN"/>
        </w:rPr>
        <w:t>（中型企业、小型企业、微型企业</w:t>
      </w:r>
      <w:r>
        <w:rPr>
          <w:rFonts w:hint="eastAsia" w:ascii="宋体" w:hAnsi="宋体" w:cs="宋体"/>
          <w:color w:val="auto"/>
          <w:u w:val="single"/>
          <w:lang w:bidi="zh-CN"/>
        </w:rPr>
        <w:t>）</w:t>
      </w:r>
      <w:r>
        <w:rPr>
          <w:rFonts w:hint="eastAsia" w:ascii="宋体" w:hAnsi="宋体" w:cs="宋体"/>
          <w:color w:val="auto"/>
          <w:w w:val="99"/>
          <w:u w:val="single"/>
        </w:rPr>
        <w:t>；</w:t>
      </w:r>
    </w:p>
    <w:p>
      <w:pPr>
        <w:pStyle w:val="2"/>
        <w:spacing w:line="560" w:lineRule="exact"/>
        <w:ind w:left="860"/>
        <w:rPr>
          <w:rFonts w:cs="宋体"/>
          <w:color w:val="auto"/>
        </w:rPr>
      </w:pPr>
      <w:r>
        <w:rPr>
          <w:rFonts w:hint="eastAsia" w:cs="宋体"/>
          <w:color w:val="auto"/>
        </w:rPr>
        <w:t>……</w:t>
      </w:r>
    </w:p>
    <w:p>
      <w:pPr>
        <w:pStyle w:val="2"/>
        <w:spacing w:before="105" w:line="560" w:lineRule="exact"/>
        <w:ind w:right="417" w:firstLine="645"/>
        <w:rPr>
          <w:rFonts w:cs="宋体"/>
          <w:color w:val="auto"/>
        </w:rPr>
      </w:pPr>
      <w:r>
        <w:rPr>
          <w:rFonts w:hint="eastAsia" w:cs="宋体"/>
          <w:color w:val="auto"/>
          <w:spacing w:val="-3"/>
        </w:rPr>
        <w:t>以上企业，不属于大企业的分支机构，不存在控股股东</w:t>
      </w:r>
      <w:r>
        <w:rPr>
          <w:rFonts w:hint="eastAsia" w:cs="宋体"/>
          <w:color w:val="auto"/>
          <w:spacing w:val="-5"/>
        </w:rPr>
        <w:t>为大企业的情形，也不存在与大企业的负责人为同一人的情形。</w:t>
      </w:r>
    </w:p>
    <w:p>
      <w:pPr>
        <w:pStyle w:val="2"/>
        <w:spacing w:line="560" w:lineRule="exact"/>
        <w:ind w:right="372" w:firstLine="645"/>
        <w:rPr>
          <w:rFonts w:cs="宋体"/>
          <w:color w:val="auto"/>
        </w:rPr>
      </w:pPr>
      <w:r>
        <w:rPr>
          <w:rFonts w:hint="eastAsia" w:cs="宋体"/>
          <w:color w:val="auto"/>
        </w:rPr>
        <w:t>本企业对上述声明内容的真实性负责。如有虚假，将依法承担相应的责任。</w:t>
      </w:r>
    </w:p>
    <w:p>
      <w:pPr>
        <w:pStyle w:val="2"/>
        <w:spacing w:line="560" w:lineRule="exact"/>
        <w:ind w:right="372" w:firstLine="4092" w:firstLineChars="1705"/>
        <w:rPr>
          <w:rFonts w:cs="宋体"/>
          <w:color w:val="auto"/>
        </w:rPr>
      </w:pPr>
      <w:r>
        <w:rPr>
          <w:rFonts w:hint="eastAsia" w:cs="宋体"/>
          <w:color w:val="auto"/>
        </w:rPr>
        <w:t>企业名称（盖章）：</w:t>
      </w:r>
    </w:p>
    <w:p>
      <w:pPr>
        <w:pStyle w:val="2"/>
        <w:spacing w:line="560" w:lineRule="exact"/>
        <w:ind w:right="372" w:firstLine="4092" w:firstLineChars="1705"/>
        <w:rPr>
          <w:rFonts w:cs="宋体"/>
          <w:color w:val="auto"/>
        </w:rPr>
      </w:pPr>
      <w:r>
        <w:rPr>
          <w:rFonts w:hint="eastAsia" w:cs="宋体"/>
          <w:color w:val="auto"/>
        </w:rPr>
        <w:t>日期：</w:t>
      </w:r>
    </w:p>
    <w:p>
      <w:pPr>
        <w:spacing w:line="560" w:lineRule="exact"/>
        <w:rPr>
          <w:rFonts w:ascii="宋体" w:hAnsi="宋体" w:cs="宋体"/>
          <w:color w:val="auto"/>
          <w:sz w:val="24"/>
        </w:rPr>
        <w:sectPr>
          <w:footerReference r:id="rId5" w:type="default"/>
          <w:pgSz w:w="11910" w:h="16840"/>
          <w:pgMar w:top="1500" w:right="1380" w:bottom="1780" w:left="1580" w:header="0" w:footer="1595" w:gutter="0"/>
          <w:pgNumType w:start="1"/>
          <w:cols w:space="720" w:num="1"/>
        </w:sectPr>
      </w:pPr>
      <w:r>
        <w:rPr>
          <w:rFonts w:hint="eastAsia" w:ascii="宋体" w:hAnsi="宋体" w:cs="宋体"/>
          <w:color w:val="auto"/>
          <w:sz w:val="24"/>
        </w:rPr>
        <w:t>注：从业人员、营业收入、资产总额填报上一年度数据，无上一年度数据的新成立企业可不填报。</w:t>
      </w:r>
    </w:p>
    <w:p>
      <w:pPr>
        <w:spacing w:line="560" w:lineRule="exact"/>
        <w:ind w:left="1079" w:leftChars="257" w:hanging="540"/>
        <w:jc w:val="center"/>
        <w:rPr>
          <w:rFonts w:ascii="宋体" w:hAnsi="宋体"/>
          <w:b/>
          <w:color w:val="auto"/>
          <w:kern w:val="0"/>
          <w:sz w:val="24"/>
          <w:szCs w:val="20"/>
        </w:rPr>
      </w:pPr>
      <w:r>
        <w:rPr>
          <w:rFonts w:hint="eastAsia" w:ascii="宋体" w:hAnsi="宋体"/>
          <w:b/>
          <w:color w:val="auto"/>
          <w:kern w:val="0"/>
          <w:sz w:val="24"/>
          <w:szCs w:val="20"/>
        </w:rPr>
        <w:t>　</w:t>
      </w:r>
      <w:bookmarkStart w:id="338" w:name="_Toc19284"/>
      <w:bookmarkStart w:id="339" w:name="_Toc24603"/>
      <w:bookmarkStart w:id="340" w:name="_Toc23068"/>
      <w:bookmarkStart w:id="341" w:name="_Toc515647825"/>
      <w:bookmarkStart w:id="342" w:name="OLE_LINK13"/>
      <w:bookmarkStart w:id="343" w:name="OLE_LINK14"/>
    </w:p>
    <w:p>
      <w:pPr>
        <w:spacing w:line="560" w:lineRule="exact"/>
        <w:jc w:val="center"/>
        <w:rPr>
          <w:rFonts w:ascii="宋体" w:hAnsi="宋体"/>
          <w:b/>
          <w:color w:val="auto"/>
          <w:kern w:val="0"/>
          <w:sz w:val="24"/>
          <w:szCs w:val="20"/>
        </w:rPr>
      </w:pPr>
      <w:r>
        <w:rPr>
          <w:rFonts w:hint="eastAsia" w:ascii="宋体" w:hAnsi="宋体"/>
          <w:b/>
          <w:color w:val="auto"/>
          <w:kern w:val="0"/>
          <w:sz w:val="24"/>
          <w:szCs w:val="20"/>
        </w:rPr>
        <w:t>2.2.残疾人福利性单位声明函</w:t>
      </w:r>
      <w:bookmarkEnd w:id="338"/>
      <w:bookmarkEnd w:id="339"/>
      <w:bookmarkEnd w:id="340"/>
      <w:bookmarkEnd w:id="341"/>
    </w:p>
    <w:bookmarkEnd w:id="342"/>
    <w:bookmarkEnd w:id="343"/>
    <w:p>
      <w:pPr>
        <w:spacing w:line="560" w:lineRule="exact"/>
        <w:ind w:left="1079" w:leftChars="257" w:hanging="540"/>
        <w:jc w:val="center"/>
        <w:rPr>
          <w:rFonts w:ascii="宋体" w:hAnsi="宋体"/>
          <w:color w:val="auto"/>
          <w:kern w:val="0"/>
          <w:sz w:val="24"/>
          <w:szCs w:val="20"/>
        </w:rPr>
      </w:pPr>
    </w:p>
    <w:p>
      <w:pPr>
        <w:spacing w:line="560" w:lineRule="exact"/>
        <w:ind w:firstLine="567"/>
        <w:rPr>
          <w:rFonts w:ascii="宋体" w:hAnsi="宋体"/>
          <w:color w:val="auto"/>
          <w:kern w:val="0"/>
          <w:sz w:val="24"/>
          <w:szCs w:val="20"/>
        </w:rPr>
      </w:pPr>
      <w:r>
        <w:rPr>
          <w:rFonts w:hint="eastAsia" w:ascii="宋体" w:hAnsi="宋体"/>
          <w:color w:val="auto"/>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spacing w:line="560" w:lineRule="exact"/>
        <w:ind w:left="1079" w:leftChars="257" w:hanging="540"/>
        <w:rPr>
          <w:rFonts w:ascii="宋体" w:hAnsi="宋体"/>
          <w:color w:val="auto"/>
          <w:kern w:val="0"/>
          <w:sz w:val="24"/>
          <w:szCs w:val="20"/>
        </w:rPr>
      </w:pPr>
      <w:r>
        <w:rPr>
          <w:rFonts w:hint="eastAsia" w:ascii="宋体" w:hAnsi="宋体"/>
          <w:color w:val="auto"/>
          <w:kern w:val="0"/>
          <w:sz w:val="24"/>
          <w:szCs w:val="20"/>
        </w:rPr>
        <w:t>本单位对上述声明的真实性负责。如有虚假，将依法承担相应的责任。</w:t>
      </w:r>
    </w:p>
    <w:p>
      <w:pPr>
        <w:spacing w:line="560" w:lineRule="exact"/>
        <w:ind w:left="1079" w:leftChars="257" w:hanging="540"/>
        <w:rPr>
          <w:rFonts w:ascii="宋体" w:hAnsi="宋体"/>
          <w:color w:val="auto"/>
          <w:kern w:val="0"/>
          <w:sz w:val="24"/>
          <w:szCs w:val="20"/>
        </w:rPr>
      </w:pPr>
    </w:p>
    <w:p>
      <w:pPr>
        <w:spacing w:line="560" w:lineRule="exact"/>
        <w:ind w:left="1079" w:leftChars="257" w:hanging="540"/>
        <w:rPr>
          <w:rFonts w:ascii="宋体" w:hAnsi="宋体"/>
          <w:color w:val="auto"/>
          <w:kern w:val="0"/>
          <w:sz w:val="24"/>
          <w:szCs w:val="20"/>
        </w:rPr>
      </w:pPr>
      <w:r>
        <w:rPr>
          <w:rFonts w:hint="eastAsia" w:ascii="宋体" w:hAnsi="宋体"/>
          <w:color w:val="auto"/>
          <w:kern w:val="0"/>
          <w:sz w:val="24"/>
          <w:szCs w:val="20"/>
        </w:rPr>
        <w:t>供应商名称(公章)：______________</w:t>
      </w:r>
    </w:p>
    <w:p>
      <w:pPr>
        <w:spacing w:line="560" w:lineRule="exact"/>
        <w:ind w:left="1079" w:leftChars="257" w:hanging="540"/>
        <w:rPr>
          <w:rFonts w:ascii="宋体" w:hAnsi="宋体"/>
          <w:color w:val="auto"/>
          <w:kern w:val="0"/>
          <w:sz w:val="24"/>
          <w:szCs w:val="20"/>
        </w:rPr>
      </w:pPr>
      <w:r>
        <w:rPr>
          <w:rFonts w:hint="eastAsia" w:ascii="宋体" w:hAnsi="宋体"/>
          <w:color w:val="auto"/>
          <w:kern w:val="0"/>
          <w:sz w:val="24"/>
          <w:szCs w:val="20"/>
        </w:rPr>
        <w:t>法定代表人（非法人组织的负责人）或其授权代表(签章)：_______</w:t>
      </w:r>
    </w:p>
    <w:p>
      <w:pPr>
        <w:spacing w:line="560" w:lineRule="exact"/>
        <w:ind w:left="1079" w:leftChars="257" w:hanging="540"/>
        <w:rPr>
          <w:rFonts w:ascii="宋体" w:hAnsi="宋体"/>
          <w:color w:val="auto"/>
          <w:kern w:val="0"/>
          <w:sz w:val="24"/>
          <w:szCs w:val="20"/>
        </w:rPr>
      </w:pPr>
      <w:r>
        <w:rPr>
          <w:rFonts w:hint="eastAsia" w:ascii="宋体" w:hAnsi="宋体"/>
          <w:color w:val="auto"/>
          <w:kern w:val="0"/>
          <w:sz w:val="24"/>
          <w:szCs w:val="20"/>
        </w:rPr>
        <w:t>日期：______年____月____日</w:t>
      </w:r>
    </w:p>
    <w:p>
      <w:pPr>
        <w:spacing w:line="560" w:lineRule="exact"/>
        <w:ind w:left="1079" w:leftChars="257" w:hanging="540"/>
        <w:rPr>
          <w:rFonts w:ascii="宋体" w:hAnsi="宋体"/>
          <w:color w:val="auto"/>
          <w:kern w:val="0"/>
          <w:sz w:val="24"/>
          <w:szCs w:val="20"/>
        </w:rPr>
      </w:pPr>
    </w:p>
    <w:p>
      <w:pPr>
        <w:spacing w:line="560" w:lineRule="exact"/>
        <w:jc w:val="center"/>
        <w:rPr>
          <w:rFonts w:ascii="宋体" w:hAnsi="宋体"/>
          <w:b/>
          <w:color w:val="auto"/>
          <w:kern w:val="0"/>
          <w:sz w:val="24"/>
          <w:szCs w:val="20"/>
        </w:rPr>
      </w:pPr>
      <w:r>
        <w:rPr>
          <w:rFonts w:hint="eastAsia" w:ascii="宋体" w:hAnsi="宋体"/>
          <w:b/>
          <w:color w:val="auto"/>
          <w:kern w:val="0"/>
          <w:sz w:val="24"/>
          <w:szCs w:val="20"/>
        </w:rPr>
        <w:t>2.3.省级以上监狱管理局、戒毒管理局（含新疆生产建设兵团） 出具的属于监狱企业的证明文件扫描件</w:t>
      </w:r>
    </w:p>
    <w:p>
      <w:pPr>
        <w:spacing w:line="560" w:lineRule="exact"/>
        <w:jc w:val="center"/>
        <w:rPr>
          <w:rFonts w:ascii="宋体" w:hAnsi="宋体"/>
          <w:b/>
          <w:color w:val="auto"/>
          <w:kern w:val="0"/>
          <w:sz w:val="24"/>
          <w:szCs w:val="20"/>
        </w:rPr>
      </w:pPr>
    </w:p>
    <w:p>
      <w:pPr>
        <w:spacing w:line="560" w:lineRule="exact"/>
        <w:jc w:val="center"/>
        <w:rPr>
          <w:rFonts w:ascii="宋体" w:hAnsi="宋体"/>
          <w:b/>
          <w:color w:val="auto"/>
          <w:kern w:val="0"/>
          <w:sz w:val="24"/>
          <w:szCs w:val="20"/>
        </w:rPr>
        <w:sectPr>
          <w:pgSz w:w="11906" w:h="16838"/>
          <w:pgMar w:top="1440" w:right="1797" w:bottom="1440" w:left="1797" w:header="851" w:footer="992" w:gutter="0"/>
          <w:cols w:space="720" w:num="1"/>
          <w:docGrid w:type="linesAndChars" w:linePitch="312" w:charSpace="0"/>
        </w:sectPr>
      </w:pPr>
      <w:r>
        <w:rPr>
          <w:rFonts w:hint="eastAsia" w:ascii="宋体" w:hAnsi="宋体"/>
          <w:b/>
          <w:color w:val="auto"/>
          <w:kern w:val="0"/>
          <w:sz w:val="24"/>
          <w:szCs w:val="20"/>
        </w:rPr>
        <w:t>（若有）</w:t>
      </w:r>
    </w:p>
    <w:p>
      <w:pPr>
        <w:pStyle w:val="6"/>
        <w:spacing w:line="560" w:lineRule="exact"/>
        <w:rPr>
          <w:rFonts w:hAnsi="宋体"/>
          <w:color w:val="auto"/>
        </w:rPr>
      </w:pPr>
      <w:bookmarkStart w:id="344" w:name="_Toc46136867"/>
      <w:bookmarkStart w:id="345" w:name="_Toc21513"/>
      <w:bookmarkStart w:id="346" w:name="_Toc46136865"/>
      <w:bookmarkStart w:id="347" w:name="_Toc13763"/>
      <w:bookmarkStart w:id="348" w:name="_Toc518923118"/>
      <w:r>
        <w:rPr>
          <w:rFonts w:hint="eastAsia" w:hAnsi="宋体"/>
          <w:color w:val="auto"/>
        </w:rPr>
        <w:t>3.小型、微型企业产品明细表</w:t>
      </w:r>
      <w:bookmarkEnd w:id="344"/>
      <w:bookmarkEnd w:id="345"/>
    </w:p>
    <w:p>
      <w:pPr>
        <w:autoSpaceDE w:val="0"/>
        <w:autoSpaceDN w:val="0"/>
        <w:adjustRightInd w:val="0"/>
        <w:spacing w:line="560" w:lineRule="exact"/>
        <w:jc w:val="left"/>
        <w:rPr>
          <w:rFonts w:ascii="宋体" w:hAnsi="宋体"/>
          <w:color w:val="auto"/>
          <w:kern w:val="0"/>
          <w:sz w:val="24"/>
        </w:rPr>
      </w:pPr>
      <w:r>
        <w:rPr>
          <w:rFonts w:hint="eastAsia" w:hAnsi="宋体"/>
          <w:color w:val="auto"/>
          <w:sz w:val="24"/>
        </w:rPr>
        <w:t>格式自拟。</w:t>
      </w:r>
    </w:p>
    <w:p>
      <w:pPr>
        <w:pStyle w:val="6"/>
        <w:spacing w:line="560" w:lineRule="exact"/>
        <w:rPr>
          <w:rFonts w:hAnsi="宋体"/>
          <w:b w:val="0"/>
          <w:color w:val="auto"/>
        </w:rPr>
      </w:pPr>
      <w:bookmarkStart w:id="349" w:name="_Toc46136868"/>
      <w:bookmarkStart w:id="350" w:name="_Toc4090"/>
      <w:r>
        <w:rPr>
          <w:rFonts w:hint="eastAsia" w:hAnsi="宋体"/>
          <w:color w:val="auto"/>
        </w:rPr>
        <w:t>4</w:t>
      </w:r>
      <w:r>
        <w:rPr>
          <w:rFonts w:hint="eastAsia" w:hAnsi="宋体"/>
          <w:color w:val="auto"/>
          <w:szCs w:val="24"/>
        </w:rPr>
        <w:t>.</w:t>
      </w:r>
      <w:r>
        <w:rPr>
          <w:rFonts w:hint="eastAsia" w:hAnsi="宋体"/>
          <w:color w:val="auto"/>
        </w:rPr>
        <w:t>环境标志产品</w:t>
      </w:r>
      <w:bookmarkEnd w:id="349"/>
      <w:r>
        <w:rPr>
          <w:rFonts w:hint="eastAsia" w:hAnsi="宋体"/>
          <w:color w:val="auto"/>
        </w:rPr>
        <w:t>明细表</w:t>
      </w:r>
      <w:bookmarkEnd w:id="350"/>
    </w:p>
    <w:p>
      <w:pPr>
        <w:pStyle w:val="16"/>
        <w:adjustRightInd/>
        <w:snapToGrid/>
        <w:spacing w:line="460" w:lineRule="exact"/>
        <w:jc w:val="center"/>
        <w:rPr>
          <w:rFonts w:cs="宋体"/>
          <w:b/>
          <w:color w:val="auto"/>
          <w:kern w:val="44"/>
          <w:sz w:val="24"/>
          <w:szCs w:val="24"/>
        </w:rPr>
      </w:pPr>
      <w:r>
        <w:rPr>
          <w:rFonts w:hint="eastAsia" w:cs="宋体"/>
          <w:b/>
          <w:color w:val="auto"/>
          <w:kern w:val="44"/>
          <w:sz w:val="24"/>
          <w:szCs w:val="24"/>
        </w:rPr>
        <w:t>环境标志产品投标报价明细表</w:t>
      </w:r>
    </w:p>
    <w:tbl>
      <w:tblPr>
        <w:tblStyle w:val="19"/>
        <w:tblpPr w:leftFromText="180" w:rightFromText="180" w:vertAnchor="text" w:horzAnchor="page" w:tblpX="1132" w:tblpY="287"/>
        <w:tblOverlap w:val="never"/>
        <w:tblW w:w="9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118"/>
        <w:gridCol w:w="1358"/>
        <w:gridCol w:w="1305"/>
        <w:gridCol w:w="1485"/>
        <w:gridCol w:w="881"/>
        <w:gridCol w:w="964"/>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lang w:val="zh-CN"/>
              </w:rPr>
              <w:t>产品名称</w:t>
            </w:r>
          </w:p>
        </w:tc>
        <w:tc>
          <w:tcPr>
            <w:tcW w:w="1118"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lang w:val="zh-CN"/>
              </w:rPr>
              <w:t>品牌/型号</w:t>
            </w:r>
          </w:p>
        </w:tc>
        <w:tc>
          <w:tcPr>
            <w:tcW w:w="1358"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lang w:val="zh-CN"/>
              </w:rPr>
              <w:t>厂家/产地</w:t>
            </w:r>
          </w:p>
        </w:tc>
        <w:tc>
          <w:tcPr>
            <w:tcW w:w="130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rPr>
              <w:t>节能产品品目清单中</w:t>
            </w:r>
            <w:r>
              <w:rPr>
                <w:rFonts w:hint="eastAsia" w:ascii="宋体" w:hAnsi="宋体" w:cs="宋体"/>
                <w:color w:val="auto"/>
                <w:sz w:val="24"/>
                <w:lang w:val="zh-CN"/>
              </w:rPr>
              <w:t>产品名称</w:t>
            </w:r>
          </w:p>
        </w:tc>
        <w:tc>
          <w:tcPr>
            <w:tcW w:w="1485" w:type="dxa"/>
            <w:vAlign w:val="center"/>
          </w:tcPr>
          <w:p>
            <w:pPr>
              <w:tabs>
                <w:tab w:val="left" w:pos="8280"/>
              </w:tabs>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认证证书编号</w:t>
            </w:r>
          </w:p>
        </w:tc>
        <w:tc>
          <w:tcPr>
            <w:tcW w:w="881"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lang w:val="zh-CN"/>
              </w:rPr>
              <w:t>数量</w:t>
            </w:r>
          </w:p>
        </w:tc>
        <w:tc>
          <w:tcPr>
            <w:tcW w:w="964"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lang w:val="zh-CN"/>
              </w:rPr>
              <w:t>单价（元）</w:t>
            </w:r>
          </w:p>
        </w:tc>
        <w:tc>
          <w:tcPr>
            <w:tcW w:w="76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color w:val="auto"/>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138" w:type="dxa"/>
            <w:gridSpan w:val="3"/>
            <w:vAlign w:val="center"/>
          </w:tcPr>
          <w:p>
            <w:pPr>
              <w:tabs>
                <w:tab w:val="left" w:pos="8280"/>
              </w:tabs>
              <w:autoSpaceDE w:val="0"/>
              <w:autoSpaceDN w:val="0"/>
              <w:adjustRightInd w:val="0"/>
              <w:spacing w:line="360" w:lineRule="auto"/>
              <w:jc w:val="center"/>
              <w:rPr>
                <w:rFonts w:ascii="宋体" w:hAnsi="宋体" w:cs="宋体"/>
                <w:color w:val="auto"/>
                <w:sz w:val="24"/>
                <w:lang w:val="zh-CN"/>
              </w:rPr>
            </w:pPr>
            <w:r>
              <w:rPr>
                <w:rFonts w:hint="eastAsia" w:ascii="宋体" w:hAnsi="宋体" w:cs="宋体"/>
                <w:color w:val="auto"/>
                <w:sz w:val="24"/>
                <w:lang w:val="zh-CN"/>
              </w:rPr>
              <w:t>环境标志</w:t>
            </w:r>
            <w:r>
              <w:rPr>
                <w:rFonts w:hint="eastAsia" w:ascii="宋体" w:hAnsi="宋体" w:cs="宋体"/>
                <w:color w:val="auto"/>
                <w:sz w:val="24"/>
              </w:rPr>
              <w:t>产品价格合计（元）</w:t>
            </w:r>
          </w:p>
        </w:tc>
        <w:tc>
          <w:tcPr>
            <w:tcW w:w="6758" w:type="dxa"/>
            <w:gridSpan w:val="6"/>
            <w:vAlign w:val="center"/>
          </w:tcPr>
          <w:p>
            <w:pPr>
              <w:tabs>
                <w:tab w:val="left" w:pos="8280"/>
              </w:tabs>
              <w:autoSpaceDE w:val="0"/>
              <w:autoSpaceDN w:val="0"/>
              <w:adjustRightInd w:val="0"/>
              <w:spacing w:line="360" w:lineRule="auto"/>
              <w:jc w:val="left"/>
              <w:rPr>
                <w:rFonts w:ascii="宋体" w:hAnsi="宋体" w:cs="宋体"/>
                <w:color w:val="auto"/>
                <w:sz w:val="24"/>
                <w:lang w:val="zh-CN"/>
              </w:rPr>
            </w:pPr>
            <w:r>
              <w:rPr>
                <w:rFonts w:hint="eastAsia" w:ascii="宋体" w:hAnsi="宋体" w:cs="宋体"/>
                <w:color w:val="auto"/>
                <w:sz w:val="24"/>
              </w:rPr>
              <w:t>大写：</w:t>
            </w:r>
            <w:r>
              <w:rPr>
                <w:rFonts w:hint="eastAsia" w:ascii="宋体" w:hAnsi="宋体" w:cs="宋体"/>
                <w:color w:val="auto"/>
                <w:sz w:val="24"/>
                <w:u w:val="single"/>
              </w:rPr>
              <w:t xml:space="preserve">                 </w:t>
            </w:r>
            <w:r>
              <w:rPr>
                <w:rFonts w:hint="eastAsia" w:ascii="宋体" w:hAnsi="宋体" w:cs="宋体"/>
                <w:color w:val="auto"/>
                <w:sz w:val="24"/>
              </w:rPr>
              <w:t xml:space="preserve">  小写：</w:t>
            </w:r>
          </w:p>
        </w:tc>
      </w:tr>
    </w:tbl>
    <w:p>
      <w:pPr>
        <w:spacing w:line="400" w:lineRule="exact"/>
        <w:rPr>
          <w:rFonts w:ascii="宋体" w:hAnsi="宋体" w:cs="宋体"/>
          <w:b/>
          <w:bCs/>
          <w:color w:val="auto"/>
          <w:sz w:val="24"/>
        </w:rPr>
      </w:pPr>
      <w:r>
        <w:rPr>
          <w:rFonts w:hint="eastAsia" w:ascii="宋体" w:hAnsi="宋体" w:cs="宋体"/>
          <w:b/>
          <w:bCs/>
          <w:color w:val="auto"/>
          <w:sz w:val="24"/>
        </w:rPr>
        <w:t>注：①供应商所填写的内容必须真实、可靠，如有虚假或隐瞒，一经查实将导致投标被拒绝。</w:t>
      </w:r>
    </w:p>
    <w:p>
      <w:pPr>
        <w:pStyle w:val="16"/>
        <w:spacing w:line="360" w:lineRule="auto"/>
        <w:rPr>
          <w:rFonts w:cs="宋体"/>
          <w:color w:val="auto"/>
        </w:rPr>
      </w:pPr>
      <w:r>
        <w:rPr>
          <w:rFonts w:hint="eastAsia" w:cs="宋体"/>
          <w:b/>
          <w:bCs/>
          <w:color w:val="auto"/>
          <w:sz w:val="24"/>
        </w:rPr>
        <w:t>②此表须供应商加盖单位公章，未单独提供本表的不进行加分。</w:t>
      </w:r>
    </w:p>
    <w:p>
      <w:pPr>
        <w:autoSpaceDE w:val="0"/>
        <w:autoSpaceDN w:val="0"/>
        <w:adjustRightInd w:val="0"/>
        <w:spacing w:line="560" w:lineRule="exact"/>
        <w:ind w:firstLine="480" w:firstLineChars="200"/>
        <w:jc w:val="left"/>
        <w:rPr>
          <w:rFonts w:ascii="宋体" w:hAnsi="宋体"/>
          <w:color w:val="auto"/>
          <w:kern w:val="0"/>
          <w:sz w:val="24"/>
          <w:szCs w:val="20"/>
        </w:rPr>
      </w:pPr>
      <w:r>
        <w:rPr>
          <w:rFonts w:hint="eastAsia" w:ascii="宋体" w:hAnsi="宋体"/>
          <w:color w:val="auto"/>
          <w:kern w:val="0"/>
          <w:sz w:val="24"/>
          <w:szCs w:val="20"/>
        </w:rPr>
        <w:t xml:space="preserve">            </w:t>
      </w:r>
    </w:p>
    <w:p>
      <w:pPr>
        <w:pStyle w:val="6"/>
        <w:spacing w:line="560" w:lineRule="exact"/>
        <w:rPr>
          <w:rFonts w:hAnsi="宋体"/>
          <w:color w:val="auto"/>
        </w:rPr>
      </w:pPr>
      <w:bookmarkStart w:id="351" w:name="_Toc46136869"/>
      <w:bookmarkStart w:id="352" w:name="_Toc792"/>
      <w:r>
        <w:rPr>
          <w:rFonts w:hint="eastAsia" w:hAnsi="宋体"/>
          <w:color w:val="auto"/>
        </w:rPr>
        <w:t>　　</w:t>
      </w:r>
    </w:p>
    <w:p>
      <w:pPr>
        <w:rPr>
          <w:rFonts w:hAnsi="宋体"/>
          <w:color w:val="auto"/>
        </w:rPr>
      </w:pPr>
      <w:r>
        <w:rPr>
          <w:rFonts w:hint="eastAsia" w:hAnsi="宋体"/>
          <w:color w:val="auto"/>
        </w:rPr>
        <w:br w:type="page"/>
      </w:r>
    </w:p>
    <w:p>
      <w:pPr>
        <w:pStyle w:val="6"/>
        <w:spacing w:line="560" w:lineRule="exact"/>
        <w:rPr>
          <w:rFonts w:hAnsi="宋体"/>
          <w:color w:val="auto"/>
        </w:rPr>
      </w:pPr>
      <w:r>
        <w:rPr>
          <w:rFonts w:hint="eastAsia" w:hAnsi="宋体"/>
          <w:color w:val="auto"/>
          <w:szCs w:val="16"/>
        </w:rPr>
        <w:t>5.</w:t>
      </w:r>
      <w:r>
        <w:rPr>
          <w:rFonts w:hint="eastAsia" w:hAnsi="宋体"/>
          <w:color w:val="auto"/>
        </w:rPr>
        <w:t>节能产品</w:t>
      </w:r>
      <w:bookmarkEnd w:id="351"/>
      <w:r>
        <w:rPr>
          <w:rFonts w:hint="eastAsia" w:hAnsi="宋体"/>
          <w:color w:val="auto"/>
        </w:rPr>
        <w:t>明细表</w:t>
      </w:r>
      <w:bookmarkEnd w:id="352"/>
    </w:p>
    <w:p>
      <w:pPr>
        <w:pStyle w:val="16"/>
        <w:adjustRightInd/>
        <w:snapToGrid/>
        <w:spacing w:line="460" w:lineRule="exact"/>
        <w:jc w:val="center"/>
        <w:rPr>
          <w:rFonts w:hint="eastAsia" w:cs="宋体"/>
          <w:b/>
          <w:color w:val="auto"/>
          <w:kern w:val="44"/>
          <w:sz w:val="24"/>
          <w:szCs w:val="24"/>
          <w:highlight w:val="none"/>
        </w:rPr>
      </w:pPr>
      <w:r>
        <w:rPr>
          <w:rFonts w:hint="eastAsia" w:cs="宋体"/>
          <w:b/>
          <w:color w:val="auto"/>
          <w:kern w:val="44"/>
          <w:sz w:val="24"/>
          <w:szCs w:val="24"/>
          <w:highlight w:val="none"/>
        </w:rPr>
        <w:t>节能产品投标报价明细表</w:t>
      </w:r>
    </w:p>
    <w:p>
      <w:pPr>
        <w:pStyle w:val="16"/>
        <w:adjustRightInd/>
        <w:snapToGrid/>
        <w:spacing w:line="460" w:lineRule="exact"/>
        <w:jc w:val="center"/>
        <w:rPr>
          <w:rFonts w:cs="宋体"/>
          <w:b/>
          <w:color w:val="auto"/>
          <w:kern w:val="44"/>
          <w:sz w:val="24"/>
          <w:szCs w:val="24"/>
          <w:highlight w:val="none"/>
        </w:rPr>
      </w:pPr>
      <w:r>
        <w:rPr>
          <w:rFonts w:hint="eastAsia" w:cs="宋体"/>
          <w:b/>
          <w:color w:val="auto"/>
          <w:kern w:val="44"/>
          <w:sz w:val="24"/>
          <w:szCs w:val="24"/>
          <w:highlight w:val="none"/>
        </w:rPr>
        <w:t>①强制采购产品清单报价明细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905"/>
        <w:gridCol w:w="730"/>
        <w:gridCol w:w="1642"/>
        <w:gridCol w:w="1238"/>
        <w:gridCol w:w="1499"/>
        <w:gridCol w:w="730"/>
        <w:gridCol w:w="730"/>
        <w:gridCol w:w="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60" w:type="dxa"/>
            <w:vMerge w:val="restart"/>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r>
              <w:rPr>
                <w:rFonts w:hint="eastAsia"/>
                <w:color w:val="auto"/>
                <w:sz w:val="24"/>
                <w:highlight w:val="none"/>
              </w:rPr>
              <w:t>序号</w:t>
            </w:r>
          </w:p>
        </w:tc>
        <w:tc>
          <w:tcPr>
            <w:tcW w:w="1905"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color w:val="auto"/>
                <w:sz w:val="24"/>
                <w:highlight w:val="none"/>
              </w:rPr>
            </w:pPr>
            <w:r>
              <w:rPr>
                <w:rFonts w:hint="eastAsia"/>
                <w:color w:val="auto"/>
                <w:sz w:val="24"/>
                <w:highlight w:val="none"/>
              </w:rPr>
              <w:t>产品名称</w:t>
            </w:r>
          </w:p>
        </w:tc>
        <w:tc>
          <w:tcPr>
            <w:tcW w:w="730"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color w:val="auto"/>
                <w:sz w:val="24"/>
                <w:highlight w:val="none"/>
              </w:rPr>
            </w:pPr>
            <w:r>
              <w:rPr>
                <w:rFonts w:hint="eastAsia"/>
                <w:color w:val="auto"/>
                <w:sz w:val="24"/>
                <w:highlight w:val="none"/>
              </w:rPr>
              <w:t>品牌</w:t>
            </w:r>
          </w:p>
        </w:tc>
        <w:tc>
          <w:tcPr>
            <w:tcW w:w="1642" w:type="dxa"/>
            <w:vMerge w:val="restart"/>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r>
              <w:rPr>
                <w:rFonts w:hint="eastAsia"/>
                <w:color w:val="auto"/>
                <w:sz w:val="24"/>
                <w:highlight w:val="none"/>
              </w:rPr>
              <w:t>产品系列</w:t>
            </w:r>
            <w:r>
              <w:rPr>
                <w:color w:val="auto"/>
                <w:sz w:val="24"/>
                <w:highlight w:val="none"/>
              </w:rPr>
              <w:t>/</w:t>
            </w:r>
            <w:r>
              <w:rPr>
                <w:rFonts w:hint="eastAsia"/>
                <w:color w:val="auto"/>
                <w:sz w:val="24"/>
                <w:highlight w:val="none"/>
              </w:rPr>
              <w:t>规格</w:t>
            </w:r>
            <w:r>
              <w:rPr>
                <w:color w:val="auto"/>
                <w:sz w:val="24"/>
                <w:highlight w:val="none"/>
              </w:rPr>
              <w:t>/</w:t>
            </w:r>
            <w:r>
              <w:rPr>
                <w:rFonts w:hint="eastAsia"/>
                <w:color w:val="auto"/>
                <w:sz w:val="24"/>
                <w:highlight w:val="none"/>
              </w:rPr>
              <w:t>型号</w:t>
            </w:r>
          </w:p>
        </w:tc>
        <w:tc>
          <w:tcPr>
            <w:tcW w:w="1238"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color w:val="auto"/>
                <w:sz w:val="24"/>
                <w:highlight w:val="none"/>
              </w:rPr>
            </w:pPr>
            <w:r>
              <w:rPr>
                <w:rFonts w:hint="eastAsia"/>
                <w:color w:val="auto"/>
                <w:sz w:val="24"/>
                <w:highlight w:val="none"/>
              </w:rPr>
              <w:t>节能标志认证证书号</w:t>
            </w:r>
          </w:p>
        </w:tc>
        <w:tc>
          <w:tcPr>
            <w:tcW w:w="1499" w:type="dxa"/>
            <w:vMerge w:val="restart"/>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r>
              <w:rPr>
                <w:rFonts w:hint="eastAsia"/>
                <w:color w:val="auto"/>
                <w:sz w:val="24"/>
                <w:highlight w:val="none"/>
              </w:rPr>
              <w:t>节能产品认证证书有效截止日期</w:t>
            </w:r>
          </w:p>
        </w:tc>
        <w:tc>
          <w:tcPr>
            <w:tcW w:w="2142"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color w:val="auto"/>
                <w:sz w:val="24"/>
                <w:highlight w:val="none"/>
              </w:rPr>
            </w:pPr>
            <w:r>
              <w:rPr>
                <w:rFonts w:hint="eastAsia"/>
                <w:color w:val="auto"/>
                <w:sz w:val="24"/>
                <w:highlight w:val="none"/>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760" w:type="dxa"/>
            <w:vMerge w:val="continue"/>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905" w:type="dxa"/>
            <w:vMerge w:val="continue"/>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vMerge w:val="continue"/>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642" w:type="dxa"/>
            <w:vMerge w:val="continue"/>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238" w:type="dxa"/>
            <w:vMerge w:val="continue"/>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499" w:type="dxa"/>
            <w:vMerge w:val="continue"/>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r>
              <w:rPr>
                <w:rFonts w:hint="eastAsia"/>
                <w:color w:val="auto"/>
                <w:sz w:val="24"/>
                <w:highlight w:val="none"/>
              </w:rPr>
              <w:t>单价</w:t>
            </w: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r>
              <w:rPr>
                <w:rFonts w:hint="eastAsia"/>
                <w:color w:val="auto"/>
                <w:sz w:val="24"/>
                <w:highlight w:val="none"/>
              </w:rPr>
              <w:t>数量</w:t>
            </w:r>
          </w:p>
        </w:tc>
        <w:tc>
          <w:tcPr>
            <w:tcW w:w="682"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r>
              <w:rPr>
                <w:rFonts w:hint="eastAsia"/>
                <w:color w:val="auto"/>
                <w:sz w:val="24"/>
                <w:highlight w:val="none"/>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60" w:type="dxa"/>
            <w:tcBorders>
              <w:top w:val="single" w:color="auto" w:sz="4" w:space="0"/>
              <w:left w:val="single" w:color="auto" w:sz="4" w:space="0"/>
              <w:bottom w:val="single" w:color="auto" w:sz="4" w:space="0"/>
              <w:right w:val="single" w:color="auto" w:sz="4" w:space="0"/>
            </w:tcBorders>
            <w:noWrap w:val="0"/>
            <w:vAlign w:val="center"/>
          </w:tcPr>
          <w:p>
            <w:pPr>
              <w:jc w:val="center"/>
              <w:rPr>
                <w:color w:val="auto"/>
                <w:sz w:val="24"/>
                <w:highlight w:val="none"/>
              </w:rPr>
            </w:pPr>
            <w:r>
              <w:rPr>
                <w:color w:val="auto"/>
                <w:sz w:val="24"/>
                <w:highlight w:val="none"/>
              </w:rPr>
              <w:t>1</w:t>
            </w:r>
          </w:p>
        </w:tc>
        <w:tc>
          <w:tcPr>
            <w:tcW w:w="1905"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642"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238"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499"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682"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60" w:type="dxa"/>
            <w:tcBorders>
              <w:top w:val="single" w:color="auto" w:sz="4" w:space="0"/>
              <w:left w:val="single" w:color="auto" w:sz="4" w:space="0"/>
              <w:bottom w:val="single" w:color="auto" w:sz="4" w:space="0"/>
              <w:right w:val="single" w:color="auto" w:sz="4" w:space="0"/>
            </w:tcBorders>
            <w:noWrap w:val="0"/>
            <w:vAlign w:val="center"/>
          </w:tcPr>
          <w:p>
            <w:pPr>
              <w:jc w:val="center"/>
              <w:rPr>
                <w:color w:val="auto"/>
                <w:sz w:val="24"/>
                <w:highlight w:val="none"/>
              </w:rPr>
            </w:pPr>
            <w:r>
              <w:rPr>
                <w:color w:val="auto"/>
                <w:sz w:val="24"/>
                <w:highlight w:val="none"/>
              </w:rPr>
              <w:t>2</w:t>
            </w:r>
          </w:p>
        </w:tc>
        <w:tc>
          <w:tcPr>
            <w:tcW w:w="1905"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642"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238"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499"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682"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760" w:type="dxa"/>
            <w:tcBorders>
              <w:top w:val="single" w:color="auto" w:sz="4" w:space="0"/>
              <w:left w:val="single" w:color="auto" w:sz="4" w:space="0"/>
              <w:bottom w:val="single" w:color="auto" w:sz="4" w:space="0"/>
              <w:right w:val="single" w:color="auto" w:sz="4" w:space="0"/>
            </w:tcBorders>
            <w:noWrap w:val="0"/>
            <w:vAlign w:val="center"/>
          </w:tcPr>
          <w:p>
            <w:pPr>
              <w:jc w:val="center"/>
              <w:rPr>
                <w:color w:val="auto"/>
                <w:sz w:val="24"/>
                <w:highlight w:val="none"/>
              </w:rPr>
            </w:pPr>
            <w:r>
              <w:rPr>
                <w:color w:val="auto"/>
                <w:sz w:val="24"/>
                <w:highlight w:val="none"/>
              </w:rPr>
              <w:t>3</w:t>
            </w:r>
          </w:p>
        </w:tc>
        <w:tc>
          <w:tcPr>
            <w:tcW w:w="1905" w:type="dxa"/>
            <w:tcBorders>
              <w:top w:val="single" w:color="auto" w:sz="4" w:space="0"/>
              <w:left w:val="single" w:color="auto" w:sz="4" w:space="0"/>
              <w:bottom w:val="single" w:color="auto" w:sz="4" w:space="0"/>
              <w:right w:val="single" w:color="auto" w:sz="4" w:space="0"/>
            </w:tcBorders>
            <w:noWrap w:val="0"/>
            <w:vAlign w:val="center"/>
          </w:tcPr>
          <w:p>
            <w:pPr>
              <w:jc w:val="center"/>
              <w:rPr>
                <w:color w:val="auto"/>
                <w:sz w:val="24"/>
                <w:highlight w:val="none"/>
              </w:rPr>
            </w:pPr>
            <w:r>
              <w:rPr>
                <w:rFonts w:hint="eastAsia"/>
                <w:color w:val="auto"/>
                <w:sz w:val="24"/>
                <w:highlight w:val="none"/>
              </w:rPr>
              <w:t>合计</w:t>
            </w: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642"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238"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1499"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c>
          <w:tcPr>
            <w:tcW w:w="682" w:type="dxa"/>
            <w:tcBorders>
              <w:top w:val="single" w:color="auto" w:sz="4" w:space="0"/>
              <w:left w:val="single" w:color="auto" w:sz="4" w:space="0"/>
              <w:bottom w:val="single" w:color="auto" w:sz="4" w:space="0"/>
              <w:right w:val="single" w:color="auto" w:sz="4" w:space="0"/>
            </w:tcBorders>
            <w:noWrap w:val="0"/>
            <w:vAlign w:val="center"/>
          </w:tcPr>
          <w:p>
            <w:pPr>
              <w:rPr>
                <w:color w:val="auto"/>
                <w:sz w:val="24"/>
                <w:highlight w:val="none"/>
              </w:rPr>
            </w:pPr>
          </w:p>
        </w:tc>
      </w:tr>
    </w:tbl>
    <w:p>
      <w:pPr>
        <w:pStyle w:val="16"/>
        <w:spacing w:line="360" w:lineRule="auto"/>
        <w:ind w:firstLine="482" w:firstLineChars="200"/>
        <w:rPr>
          <w:rFonts w:cs="宋体"/>
          <w:b/>
          <w:bCs/>
          <w:color w:val="auto"/>
          <w:sz w:val="24"/>
          <w:szCs w:val="24"/>
          <w:highlight w:val="none"/>
        </w:rPr>
      </w:pPr>
      <w:r>
        <w:rPr>
          <w:rFonts w:hint="eastAsia" w:cs="宋体"/>
          <w:b/>
          <w:bCs/>
          <w:color w:val="auto"/>
          <w:sz w:val="24"/>
          <w:szCs w:val="24"/>
          <w:highlight w:val="none"/>
        </w:rPr>
        <w:t>注：本次投标产品类别属于</w:t>
      </w:r>
      <w:r>
        <w:rPr>
          <w:rFonts w:hint="eastAsia" w:cs="宋体"/>
          <w:b/>
          <w:bCs/>
          <w:color w:val="auto"/>
          <w:sz w:val="24"/>
          <w:szCs w:val="24"/>
          <w:highlight w:val="none"/>
          <w:u w:val="double"/>
        </w:rPr>
        <w:t>政府强制采购产品（释义</w:t>
      </w:r>
      <w:r>
        <w:rPr>
          <w:rFonts w:cs="宋体"/>
          <w:b/>
          <w:bCs/>
          <w:color w:val="auto"/>
          <w:sz w:val="24"/>
          <w:szCs w:val="24"/>
          <w:highlight w:val="none"/>
          <w:u w:val="double"/>
        </w:rPr>
        <w:t>1</w:t>
      </w:r>
      <w:r>
        <w:rPr>
          <w:rFonts w:hint="eastAsia" w:cs="宋体"/>
          <w:b/>
          <w:bCs/>
          <w:color w:val="auto"/>
          <w:sz w:val="24"/>
          <w:szCs w:val="24"/>
          <w:highlight w:val="none"/>
          <w:u w:val="double"/>
        </w:rPr>
        <w:t>）</w:t>
      </w:r>
      <w:r>
        <w:rPr>
          <w:rFonts w:hint="eastAsia" w:cs="宋体"/>
          <w:b/>
          <w:bCs/>
          <w:color w:val="auto"/>
          <w:sz w:val="24"/>
          <w:szCs w:val="24"/>
          <w:highlight w:val="none"/>
        </w:rPr>
        <w:t>类别的，本表须后附以下证明材料，否则投标无效：</w:t>
      </w:r>
    </w:p>
    <w:p>
      <w:pPr>
        <w:pStyle w:val="16"/>
        <w:spacing w:line="360" w:lineRule="auto"/>
        <w:rPr>
          <w:rFonts w:cs="宋体"/>
          <w:b/>
          <w:bCs/>
          <w:color w:val="auto"/>
          <w:sz w:val="24"/>
          <w:szCs w:val="24"/>
          <w:highlight w:val="none"/>
          <w:u w:val="double"/>
        </w:rPr>
      </w:pPr>
      <w:r>
        <w:rPr>
          <w:rFonts w:cs="宋体"/>
          <w:b/>
          <w:bCs/>
          <w:color w:val="auto"/>
          <w:sz w:val="24"/>
          <w:szCs w:val="24"/>
          <w:highlight w:val="none"/>
        </w:rPr>
        <w:t>1</w:t>
      </w:r>
      <w:r>
        <w:rPr>
          <w:rFonts w:hint="eastAsia" w:cs="宋体"/>
          <w:b/>
          <w:bCs/>
          <w:color w:val="auto"/>
          <w:sz w:val="24"/>
          <w:szCs w:val="24"/>
          <w:highlight w:val="none"/>
        </w:rPr>
        <w:t>、政府采购品目清单（须打印清单首页及产品所在页并标注出产品所在位置）；</w:t>
      </w:r>
    </w:p>
    <w:p>
      <w:pPr>
        <w:pStyle w:val="16"/>
        <w:spacing w:line="360" w:lineRule="auto"/>
        <w:rPr>
          <w:rFonts w:cs="宋体"/>
          <w:b/>
          <w:bCs/>
          <w:color w:val="auto"/>
          <w:sz w:val="24"/>
          <w:szCs w:val="24"/>
          <w:highlight w:val="none"/>
        </w:rPr>
      </w:pPr>
      <w:r>
        <w:rPr>
          <w:rFonts w:cs="宋体"/>
          <w:b/>
          <w:bCs/>
          <w:color w:val="auto"/>
          <w:sz w:val="24"/>
          <w:szCs w:val="24"/>
          <w:highlight w:val="none"/>
        </w:rPr>
        <w:t>2</w:t>
      </w:r>
      <w:r>
        <w:rPr>
          <w:rFonts w:hint="eastAsia" w:cs="宋体"/>
          <w:b/>
          <w:bCs/>
          <w:color w:val="auto"/>
          <w:sz w:val="24"/>
          <w:szCs w:val="24"/>
          <w:highlight w:val="none"/>
        </w:rPr>
        <w:t>、强制采购</w:t>
      </w:r>
      <w:r>
        <w:rPr>
          <w:rFonts w:hint="eastAsia" w:cs="宋体"/>
          <w:b/>
          <w:bCs/>
          <w:color w:val="auto"/>
          <w:sz w:val="24"/>
          <w:szCs w:val="24"/>
          <w:highlight w:val="none"/>
          <w:u w:val="double"/>
        </w:rPr>
        <w:t>产品认证证书（释义</w:t>
      </w:r>
      <w:r>
        <w:rPr>
          <w:rFonts w:cs="宋体"/>
          <w:b/>
          <w:bCs/>
          <w:color w:val="auto"/>
          <w:sz w:val="24"/>
          <w:szCs w:val="24"/>
          <w:highlight w:val="none"/>
          <w:u w:val="double"/>
        </w:rPr>
        <w:t>2</w:t>
      </w:r>
      <w:r>
        <w:rPr>
          <w:rFonts w:hint="eastAsia" w:cs="宋体"/>
          <w:b/>
          <w:bCs/>
          <w:color w:val="auto"/>
          <w:sz w:val="24"/>
          <w:szCs w:val="24"/>
          <w:highlight w:val="none"/>
          <w:u w:val="double"/>
        </w:rPr>
        <w:t>）</w:t>
      </w:r>
      <w:r>
        <w:rPr>
          <w:rFonts w:hint="eastAsia" w:cs="宋体"/>
          <w:b/>
          <w:bCs/>
          <w:color w:val="auto"/>
          <w:sz w:val="24"/>
          <w:szCs w:val="24"/>
          <w:highlight w:val="none"/>
        </w:rPr>
        <w:t>原件扫描件（加盖公章）。</w:t>
      </w:r>
    </w:p>
    <w:p>
      <w:pPr>
        <w:pStyle w:val="16"/>
        <w:spacing w:line="360" w:lineRule="auto"/>
        <w:ind w:firstLine="482" w:firstLineChars="200"/>
        <w:rPr>
          <w:rFonts w:cs="宋体"/>
          <w:b/>
          <w:bCs/>
          <w:color w:val="auto"/>
          <w:sz w:val="24"/>
          <w:szCs w:val="24"/>
          <w:highlight w:val="none"/>
        </w:rPr>
      </w:pPr>
      <w:r>
        <w:rPr>
          <w:rFonts w:hint="eastAsia" w:cs="宋体"/>
          <w:b/>
          <w:bCs/>
          <w:color w:val="auto"/>
          <w:sz w:val="24"/>
          <w:szCs w:val="24"/>
          <w:highlight w:val="none"/>
        </w:rPr>
        <w:t>释义</w:t>
      </w:r>
      <w:r>
        <w:rPr>
          <w:rFonts w:cs="宋体"/>
          <w:b/>
          <w:bCs/>
          <w:color w:val="auto"/>
          <w:sz w:val="24"/>
          <w:szCs w:val="24"/>
          <w:highlight w:val="none"/>
        </w:rPr>
        <w:t>1</w:t>
      </w:r>
      <w:r>
        <w:rPr>
          <w:rFonts w:hint="eastAsia" w:cs="宋体"/>
          <w:b/>
          <w:bCs/>
          <w:color w:val="auto"/>
          <w:sz w:val="24"/>
          <w:szCs w:val="24"/>
          <w:highlight w:val="none"/>
        </w:rPr>
        <w:t>：严格执行《财政部发展改革委生态环境部市场监管总局关于调整优化节能产品、环境标志产品政府采购执行机制的通知》（财库〔</w:t>
      </w:r>
      <w:r>
        <w:rPr>
          <w:rFonts w:cs="宋体"/>
          <w:b/>
          <w:bCs/>
          <w:color w:val="auto"/>
          <w:sz w:val="24"/>
          <w:szCs w:val="24"/>
          <w:highlight w:val="none"/>
        </w:rPr>
        <w:t>2019</w:t>
      </w:r>
      <w:r>
        <w:rPr>
          <w:rFonts w:hint="eastAsia" w:cs="宋体"/>
          <w:b/>
          <w:bCs/>
          <w:color w:val="auto"/>
          <w:sz w:val="24"/>
          <w:szCs w:val="24"/>
          <w:highlight w:val="none"/>
        </w:rPr>
        <w:t>〕</w:t>
      </w:r>
      <w:r>
        <w:rPr>
          <w:rFonts w:cs="宋体"/>
          <w:b/>
          <w:bCs/>
          <w:color w:val="auto"/>
          <w:sz w:val="24"/>
          <w:szCs w:val="24"/>
          <w:highlight w:val="none"/>
        </w:rPr>
        <w:t>9</w:t>
      </w:r>
      <w:r>
        <w:rPr>
          <w:rFonts w:hint="eastAsia" w:cs="宋体"/>
          <w:b/>
          <w:bCs/>
          <w:color w:val="auto"/>
          <w:sz w:val="24"/>
          <w:szCs w:val="24"/>
          <w:highlight w:val="none"/>
        </w:rPr>
        <w:t>号）、关于印发节能产品政府采购品目清单的通知（财库〔</w:t>
      </w:r>
      <w:r>
        <w:rPr>
          <w:rFonts w:cs="宋体"/>
          <w:b/>
          <w:bCs/>
          <w:color w:val="auto"/>
          <w:sz w:val="24"/>
          <w:szCs w:val="24"/>
          <w:highlight w:val="none"/>
        </w:rPr>
        <w:t>2019</w:t>
      </w:r>
      <w:r>
        <w:rPr>
          <w:rFonts w:hint="eastAsia" w:cs="宋体"/>
          <w:b/>
          <w:bCs/>
          <w:color w:val="auto"/>
          <w:sz w:val="24"/>
          <w:szCs w:val="24"/>
          <w:highlight w:val="none"/>
        </w:rPr>
        <w:t>〕</w:t>
      </w:r>
      <w:r>
        <w:rPr>
          <w:rFonts w:cs="宋体"/>
          <w:b/>
          <w:bCs/>
          <w:color w:val="auto"/>
          <w:sz w:val="24"/>
          <w:szCs w:val="24"/>
          <w:highlight w:val="none"/>
        </w:rPr>
        <w:t>19</w:t>
      </w:r>
      <w:r>
        <w:rPr>
          <w:rFonts w:hint="eastAsia" w:cs="宋体"/>
          <w:b/>
          <w:bCs/>
          <w:color w:val="auto"/>
          <w:sz w:val="24"/>
          <w:szCs w:val="24"/>
          <w:highlight w:val="none"/>
        </w:rPr>
        <w:t>号）的要求。</w:t>
      </w:r>
    </w:p>
    <w:p>
      <w:pPr>
        <w:pStyle w:val="16"/>
        <w:spacing w:line="360" w:lineRule="auto"/>
        <w:ind w:firstLine="482" w:firstLineChars="200"/>
        <w:rPr>
          <w:rFonts w:cs="宋体"/>
          <w:b/>
          <w:bCs/>
          <w:color w:val="auto"/>
          <w:sz w:val="24"/>
          <w:szCs w:val="24"/>
          <w:highlight w:val="none"/>
        </w:rPr>
      </w:pPr>
      <w:r>
        <w:rPr>
          <w:rFonts w:hint="eastAsia" w:cs="宋体"/>
          <w:b/>
          <w:bCs/>
          <w:color w:val="auto"/>
          <w:sz w:val="24"/>
          <w:szCs w:val="24"/>
          <w:highlight w:val="none"/>
        </w:rPr>
        <w:t>政府强制采购的产品类别包括台式计算机，便携式计算机，平板式微型计算机，激光打印机，针式打印机，液晶显示器，制冷压缩机，空调机组，专用制冷、空调设备，镇流器，空调机，电热水器，普通照明用双端荧光灯，电视设备，视频设备，便器，水嘴等品目，具体品目以“★”标注。</w:t>
      </w:r>
    </w:p>
    <w:p>
      <w:pPr>
        <w:pStyle w:val="16"/>
        <w:spacing w:line="360" w:lineRule="auto"/>
        <w:ind w:firstLine="482" w:firstLineChars="200"/>
        <w:rPr>
          <w:rFonts w:cs="宋体"/>
          <w:b/>
          <w:bCs/>
          <w:color w:val="auto"/>
          <w:sz w:val="24"/>
          <w:szCs w:val="24"/>
          <w:highlight w:val="none"/>
        </w:rPr>
      </w:pPr>
      <w:r>
        <w:rPr>
          <w:rFonts w:hint="eastAsia" w:cs="宋体"/>
          <w:b/>
          <w:bCs/>
          <w:color w:val="auto"/>
          <w:sz w:val="24"/>
          <w:szCs w:val="24"/>
          <w:highlight w:val="none"/>
        </w:rPr>
        <w:t>释义</w:t>
      </w:r>
      <w:r>
        <w:rPr>
          <w:rFonts w:cs="宋体"/>
          <w:b/>
          <w:bCs/>
          <w:color w:val="auto"/>
          <w:sz w:val="24"/>
          <w:szCs w:val="24"/>
          <w:highlight w:val="none"/>
        </w:rPr>
        <w:t>2</w:t>
      </w:r>
      <w:r>
        <w:rPr>
          <w:rFonts w:hint="eastAsia" w:cs="宋体"/>
          <w:b/>
          <w:bCs/>
          <w:color w:val="auto"/>
          <w:sz w:val="24"/>
          <w:szCs w:val="24"/>
          <w:highlight w:val="none"/>
        </w:rPr>
        <w:t>：</w:t>
      </w:r>
    </w:p>
    <w:p>
      <w:pPr>
        <w:pStyle w:val="16"/>
        <w:spacing w:line="360" w:lineRule="auto"/>
        <w:ind w:firstLine="482" w:firstLineChars="200"/>
        <w:rPr>
          <w:rFonts w:cs="宋体"/>
          <w:b/>
          <w:bCs/>
          <w:color w:val="auto"/>
          <w:sz w:val="24"/>
          <w:szCs w:val="24"/>
          <w:highlight w:val="none"/>
        </w:rPr>
      </w:pPr>
      <w:r>
        <w:rPr>
          <w:rFonts w:hint="eastAsia" w:cs="宋体"/>
          <w:b/>
          <w:bCs/>
          <w:color w:val="auto"/>
          <w:sz w:val="24"/>
          <w:szCs w:val="24"/>
          <w:highlight w:val="none"/>
        </w:rPr>
        <w:t>认证证书以国家确定的认证机构</w:t>
      </w:r>
      <w:r>
        <w:rPr>
          <w:rFonts w:cs="宋体"/>
          <w:b/>
          <w:bCs/>
          <w:color w:val="auto"/>
          <w:sz w:val="24"/>
          <w:szCs w:val="24"/>
          <w:highlight w:val="none"/>
        </w:rPr>
        <w:t>[</w:t>
      </w:r>
      <w:r>
        <w:rPr>
          <w:rFonts w:hint="eastAsia" w:cs="宋体"/>
          <w:b/>
          <w:bCs/>
          <w:color w:val="auto"/>
          <w:sz w:val="24"/>
          <w:szCs w:val="24"/>
          <w:highlight w:val="none"/>
        </w:rPr>
        <w:t>认证机构详见市场监管总局“关于发布参与实施政府采购节能产品、环境标志产品认证机构名录的公告”（</w:t>
      </w:r>
      <w:r>
        <w:rPr>
          <w:rFonts w:cs="宋体"/>
          <w:b/>
          <w:bCs/>
          <w:color w:val="auto"/>
          <w:sz w:val="24"/>
          <w:szCs w:val="24"/>
          <w:highlight w:val="none"/>
        </w:rPr>
        <w:t>20</w:t>
      </w:r>
      <w:r>
        <w:rPr>
          <w:rFonts w:hint="eastAsia" w:cs="宋体"/>
          <w:b/>
          <w:bCs/>
          <w:color w:val="auto"/>
          <w:sz w:val="24"/>
          <w:szCs w:val="24"/>
          <w:highlight w:val="none"/>
        </w:rPr>
        <w:t>19年第</w:t>
      </w:r>
      <w:r>
        <w:rPr>
          <w:rFonts w:cs="宋体"/>
          <w:b/>
          <w:bCs/>
          <w:color w:val="auto"/>
          <w:sz w:val="24"/>
          <w:szCs w:val="24"/>
          <w:highlight w:val="none"/>
        </w:rPr>
        <w:t>16</w:t>
      </w:r>
      <w:r>
        <w:rPr>
          <w:rFonts w:hint="eastAsia" w:cs="宋体"/>
          <w:b/>
          <w:bCs/>
          <w:color w:val="auto"/>
          <w:sz w:val="24"/>
          <w:szCs w:val="24"/>
          <w:highlight w:val="none"/>
        </w:rPr>
        <w:t>号）</w:t>
      </w:r>
      <w:r>
        <w:rPr>
          <w:rFonts w:cs="宋体"/>
          <w:b/>
          <w:bCs/>
          <w:color w:val="auto"/>
          <w:sz w:val="24"/>
          <w:szCs w:val="24"/>
          <w:highlight w:val="none"/>
        </w:rPr>
        <w:t>]</w:t>
      </w:r>
      <w:r>
        <w:rPr>
          <w:rFonts w:hint="eastAsia" w:cs="宋体"/>
          <w:b/>
          <w:bCs/>
          <w:color w:val="auto"/>
          <w:sz w:val="24"/>
          <w:szCs w:val="24"/>
          <w:highlight w:val="none"/>
        </w:rPr>
        <w:t>出具的、处于有效期之内的节能产品认证证书为准。</w:t>
      </w:r>
    </w:p>
    <w:p>
      <w:pPr>
        <w:pStyle w:val="16"/>
        <w:adjustRightInd/>
        <w:snapToGrid/>
        <w:spacing w:line="460" w:lineRule="exact"/>
        <w:jc w:val="center"/>
        <w:rPr>
          <w:rFonts w:hint="eastAsia" w:cs="宋体"/>
          <w:b/>
          <w:color w:val="auto"/>
          <w:kern w:val="44"/>
          <w:sz w:val="24"/>
          <w:szCs w:val="24"/>
          <w:highlight w:val="none"/>
        </w:rPr>
      </w:pPr>
      <w:r>
        <w:rPr>
          <w:rFonts w:hint="eastAsia" w:cs="宋体"/>
          <w:b/>
          <w:color w:val="auto"/>
          <w:kern w:val="44"/>
          <w:sz w:val="24"/>
          <w:szCs w:val="24"/>
          <w:highlight w:val="none"/>
        </w:rPr>
        <w:br w:type="page"/>
      </w:r>
    </w:p>
    <w:p>
      <w:pPr>
        <w:pStyle w:val="16"/>
        <w:adjustRightInd/>
        <w:snapToGrid/>
        <w:spacing w:line="460" w:lineRule="exact"/>
        <w:jc w:val="center"/>
        <w:rPr>
          <w:rFonts w:cs="宋体"/>
          <w:b/>
          <w:color w:val="auto"/>
          <w:kern w:val="44"/>
          <w:sz w:val="24"/>
          <w:szCs w:val="24"/>
          <w:highlight w:val="none"/>
        </w:rPr>
      </w:pPr>
      <w:r>
        <w:rPr>
          <w:rFonts w:hint="eastAsia" w:cs="宋体"/>
          <w:b/>
          <w:color w:val="auto"/>
          <w:kern w:val="44"/>
          <w:sz w:val="24"/>
          <w:szCs w:val="24"/>
          <w:highlight w:val="none"/>
        </w:rPr>
        <w:t>②非强制采购产品清单报价明细</w:t>
      </w:r>
    </w:p>
    <w:tbl>
      <w:tblPr>
        <w:tblStyle w:val="19"/>
        <w:tblpPr w:leftFromText="180" w:rightFromText="180" w:vertAnchor="text" w:horzAnchor="page" w:tblpX="1132" w:tblpY="287"/>
        <w:tblOverlap w:val="never"/>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395"/>
        <w:gridCol w:w="818"/>
        <w:gridCol w:w="1395"/>
        <w:gridCol w:w="1140"/>
        <w:gridCol w:w="915"/>
        <w:gridCol w:w="96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序号</w:t>
            </w: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产品名称</w:t>
            </w: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品牌/型号</w:t>
            </w:r>
          </w:p>
        </w:tc>
        <w:tc>
          <w:tcPr>
            <w:tcW w:w="818"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厂家/产地</w:t>
            </w: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rPr>
              <w:t>节能产品品目清单中</w:t>
            </w:r>
            <w:r>
              <w:rPr>
                <w:rFonts w:hint="eastAsia" w:ascii="宋体" w:hAnsi="宋体" w:cs="宋体"/>
                <w:color w:val="auto"/>
                <w:sz w:val="24"/>
                <w:highlight w:val="none"/>
                <w:lang w:val="zh-CN"/>
              </w:rPr>
              <w:t>产品名称</w:t>
            </w:r>
          </w:p>
        </w:tc>
        <w:tc>
          <w:tcPr>
            <w:tcW w:w="1140" w:type="dxa"/>
            <w:noWrap w:val="0"/>
            <w:vAlign w:val="center"/>
          </w:tcPr>
          <w:p>
            <w:pPr>
              <w:tabs>
                <w:tab w:val="left" w:pos="8280"/>
              </w:tabs>
              <w:autoSpaceDE w:val="0"/>
              <w:autoSpaceDN w:val="0"/>
              <w:adjustRightInd w:val="0"/>
              <w:spacing w:line="360" w:lineRule="auto"/>
              <w:rPr>
                <w:rFonts w:ascii="宋体" w:hAnsi="宋体" w:cs="宋体"/>
                <w:color w:val="auto"/>
                <w:sz w:val="24"/>
                <w:highlight w:val="none"/>
              </w:rPr>
            </w:pPr>
            <w:r>
              <w:rPr>
                <w:rFonts w:hint="eastAsia" w:ascii="宋体" w:hAnsi="宋体" w:cs="宋体"/>
                <w:color w:val="auto"/>
                <w:sz w:val="24"/>
                <w:highlight w:val="none"/>
              </w:rPr>
              <w:t>认证证书编号</w:t>
            </w:r>
          </w:p>
        </w:tc>
        <w:tc>
          <w:tcPr>
            <w:tcW w:w="91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数量</w:t>
            </w:r>
          </w:p>
        </w:tc>
        <w:tc>
          <w:tcPr>
            <w:tcW w:w="960"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单价（元）</w:t>
            </w:r>
          </w:p>
        </w:tc>
        <w:tc>
          <w:tcPr>
            <w:tcW w:w="100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818"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140" w:type="dxa"/>
            <w:noWrap w:val="0"/>
            <w:vAlign w:val="center"/>
          </w:tcPr>
          <w:p>
            <w:pPr>
              <w:tabs>
                <w:tab w:val="left" w:pos="3867"/>
                <w:tab w:val="left" w:pos="8280"/>
              </w:tabs>
              <w:autoSpaceDE w:val="0"/>
              <w:autoSpaceDN w:val="0"/>
              <w:adjustRightInd w:val="0"/>
              <w:spacing w:line="360" w:lineRule="auto"/>
              <w:ind w:right="3150" w:rightChars="1500"/>
              <w:jc w:val="left"/>
              <w:rPr>
                <w:rFonts w:ascii="宋体" w:hAnsi="宋体" w:cs="宋体"/>
                <w:color w:val="auto"/>
                <w:sz w:val="24"/>
                <w:highlight w:val="none"/>
                <w:lang w:val="zh-CN"/>
              </w:rPr>
            </w:pPr>
            <w:r>
              <w:rPr>
                <w:rFonts w:hint="eastAsia" w:ascii="宋体" w:hAnsi="宋体" w:cs="宋体"/>
                <w:color w:val="auto"/>
                <w:sz w:val="24"/>
                <w:highlight w:val="none"/>
                <w:lang w:val="zh-CN"/>
              </w:rPr>
              <w:tab/>
            </w:r>
          </w:p>
        </w:tc>
        <w:tc>
          <w:tcPr>
            <w:tcW w:w="91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960"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00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818"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140"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91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960"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c>
          <w:tcPr>
            <w:tcW w:w="1005" w:type="dxa"/>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415" w:type="dxa"/>
            <w:gridSpan w:val="3"/>
            <w:noWrap w:val="0"/>
            <w:vAlign w:val="center"/>
          </w:tcPr>
          <w:p>
            <w:pPr>
              <w:tabs>
                <w:tab w:val="left" w:pos="8280"/>
              </w:tabs>
              <w:autoSpaceDE w:val="0"/>
              <w:autoSpaceDN w:val="0"/>
              <w:adjustRightIn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rPr>
              <w:t>节能产品价格合计（元）</w:t>
            </w:r>
          </w:p>
        </w:tc>
        <w:tc>
          <w:tcPr>
            <w:tcW w:w="6233" w:type="dxa"/>
            <w:gridSpan w:val="6"/>
            <w:noWrap w:val="0"/>
            <w:vAlign w:val="center"/>
          </w:tcPr>
          <w:p>
            <w:pPr>
              <w:tabs>
                <w:tab w:val="left" w:pos="8280"/>
              </w:tabs>
              <w:autoSpaceDE w:val="0"/>
              <w:autoSpaceDN w:val="0"/>
              <w:adjustRightInd w:val="0"/>
              <w:spacing w:line="360" w:lineRule="auto"/>
              <w:jc w:val="left"/>
              <w:rPr>
                <w:rFonts w:ascii="宋体" w:hAnsi="宋体" w:cs="宋体"/>
                <w:color w:val="auto"/>
                <w:sz w:val="24"/>
                <w:highlight w:val="none"/>
                <w:lang w:val="zh-CN"/>
              </w:rPr>
            </w:pPr>
            <w:r>
              <w:rPr>
                <w:rFonts w:hint="eastAsia" w:ascii="宋体" w:hAnsi="宋体" w:cs="宋体"/>
                <w:color w:val="auto"/>
                <w:sz w:val="24"/>
                <w:highlight w:val="none"/>
              </w:rPr>
              <w:t>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小写：</w:t>
            </w:r>
          </w:p>
        </w:tc>
      </w:tr>
    </w:tbl>
    <w:p>
      <w:pPr>
        <w:spacing w:line="400" w:lineRule="exact"/>
        <w:rPr>
          <w:rFonts w:hint="eastAsia" w:ascii="宋体" w:hAnsi="宋体" w:cs="宋体"/>
          <w:b/>
          <w:bCs/>
          <w:color w:val="auto"/>
          <w:sz w:val="24"/>
          <w:highlight w:val="none"/>
        </w:rPr>
      </w:pP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注：①供应商所填写的内容必须真实、可靠，如有虚假或隐瞒，一经查实将导致投标被拒绝。</w:t>
      </w:r>
    </w:p>
    <w:p>
      <w:pPr>
        <w:pStyle w:val="7"/>
        <w:spacing w:line="560" w:lineRule="exact"/>
        <w:rPr>
          <w:rFonts w:hAnsi="宋体"/>
          <w:color w:val="auto"/>
          <w:highlight w:val="none"/>
        </w:rPr>
      </w:pPr>
      <w:r>
        <w:rPr>
          <w:rFonts w:hint="eastAsia" w:hAnsi="宋体" w:cs="宋体"/>
          <w:b/>
          <w:bCs/>
          <w:color w:val="auto"/>
          <w:highlight w:val="none"/>
        </w:rPr>
        <w:t>②此表须供应商加盖单位公章，未单独提供本表的不进行加分。</w:t>
      </w:r>
    </w:p>
    <w:p>
      <w:pPr>
        <w:widowControl/>
        <w:spacing w:before="100" w:beforeAutospacing="1" w:after="100" w:afterAutospacing="1" w:line="360" w:lineRule="auto"/>
        <w:ind w:firstLine="480"/>
        <w:jc w:val="left"/>
        <w:rPr>
          <w:rFonts w:hint="eastAsia" w:ascii="宋体" w:hAnsi="宋体" w:cs="宋体"/>
          <w:color w:val="auto"/>
          <w:kern w:val="0"/>
          <w:sz w:val="24"/>
          <w:highlight w:val="none"/>
        </w:rPr>
      </w:pPr>
    </w:p>
    <w:p>
      <w:pPr>
        <w:widowControl/>
        <w:spacing w:before="100" w:beforeAutospacing="1" w:after="100" w:afterAutospacing="1"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供应商名称(公章)：</w:t>
      </w:r>
    </w:p>
    <w:p>
      <w:pPr>
        <w:widowControl/>
        <w:spacing w:before="100" w:beforeAutospacing="1" w:after="100" w:afterAutospacing="1" w:line="360" w:lineRule="auto"/>
        <w:ind w:firstLine="480"/>
        <w:jc w:val="left"/>
        <w:rPr>
          <w:rFonts w:ascii="宋体" w:hAnsi="宋体" w:cs="宋体"/>
          <w:color w:val="auto"/>
          <w:kern w:val="0"/>
          <w:sz w:val="24"/>
          <w:highlight w:val="none"/>
        </w:rPr>
      </w:pPr>
      <w:r>
        <w:rPr>
          <w:rFonts w:hint="eastAsia" w:ascii="宋体" w:hAnsi="宋体"/>
          <w:color w:val="auto"/>
          <w:sz w:val="24"/>
          <w:highlight w:val="none"/>
        </w:rPr>
        <w:t>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w:t>
      </w:r>
      <w:r>
        <w:rPr>
          <w:rFonts w:hint="eastAsia" w:ascii="宋体" w:hAnsi="宋体" w:cs="宋体"/>
          <w:color w:val="auto"/>
          <w:kern w:val="0"/>
          <w:sz w:val="24"/>
          <w:highlight w:val="none"/>
        </w:rPr>
        <w:t>：</w:t>
      </w:r>
    </w:p>
    <w:p>
      <w:pPr>
        <w:spacing w:line="360" w:lineRule="auto"/>
        <w:ind w:firstLine="480" w:firstLineChars="200"/>
        <w:rPr>
          <w:rFonts w:ascii="宋体" w:hAnsi="宋体" w:cs="宋体"/>
          <w:b/>
          <w:color w:val="auto"/>
          <w:sz w:val="24"/>
          <w:highlight w:val="none"/>
        </w:rPr>
      </w:pPr>
      <w:r>
        <w:rPr>
          <w:rFonts w:hint="eastAsia" w:ascii="宋体" w:hAnsi="宋体" w:cs="宋体"/>
          <w:color w:val="auto"/>
          <w:kern w:val="0"/>
          <w:sz w:val="24"/>
          <w:highlight w:val="none"/>
        </w:rPr>
        <w:t>日    期：      年   月   日</w:t>
      </w:r>
    </w:p>
    <w:p>
      <w:pPr>
        <w:pStyle w:val="7"/>
        <w:spacing w:line="560" w:lineRule="exact"/>
        <w:rPr>
          <w:rFonts w:hAnsi="宋体"/>
          <w:color w:val="auto"/>
        </w:rPr>
      </w:pPr>
    </w:p>
    <w:p>
      <w:pPr>
        <w:pStyle w:val="7"/>
        <w:spacing w:line="560" w:lineRule="exact"/>
        <w:rPr>
          <w:rFonts w:hAnsi="宋体"/>
          <w:color w:val="auto"/>
        </w:rPr>
      </w:pPr>
    </w:p>
    <w:p>
      <w:pPr>
        <w:pStyle w:val="6"/>
        <w:spacing w:line="560" w:lineRule="exact"/>
        <w:rPr>
          <w:rFonts w:hAnsi="宋体"/>
          <w:color w:val="auto"/>
        </w:rPr>
      </w:pPr>
    </w:p>
    <w:p>
      <w:pPr>
        <w:rPr>
          <w:rFonts w:hAnsi="宋体"/>
          <w:color w:val="auto"/>
        </w:rPr>
      </w:pPr>
      <w:r>
        <w:rPr>
          <w:rFonts w:hint="eastAsia" w:hAnsi="宋体"/>
          <w:color w:val="auto"/>
        </w:rPr>
        <w:br w:type="page"/>
      </w:r>
    </w:p>
    <w:bookmarkEnd w:id="336"/>
    <w:bookmarkEnd w:id="346"/>
    <w:bookmarkEnd w:id="347"/>
    <w:bookmarkEnd w:id="348"/>
    <w:p>
      <w:pPr>
        <w:widowControl/>
        <w:spacing w:line="360" w:lineRule="auto"/>
        <w:jc w:val="center"/>
        <w:outlineLvl w:val="2"/>
        <w:rPr>
          <w:rFonts w:ascii="宋体" w:hAnsi="宋体" w:cs="宋体"/>
          <w:b/>
          <w:bCs/>
          <w:color w:val="auto"/>
          <w:sz w:val="24"/>
        </w:rPr>
      </w:pPr>
      <w:bookmarkStart w:id="353" w:name="_Toc46136866"/>
      <w:bookmarkStart w:id="354" w:name="_Toc29643"/>
      <w:bookmarkStart w:id="355" w:name="_Toc45562517"/>
      <w:r>
        <w:rPr>
          <w:rFonts w:hint="eastAsia" w:ascii="宋体" w:hAnsi="宋体" w:cs="宋体"/>
          <w:b/>
          <w:bCs/>
          <w:color w:val="auto"/>
          <w:sz w:val="24"/>
        </w:rPr>
        <w:t>6.企业基本情况表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单位名称</w:t>
            </w:r>
          </w:p>
        </w:tc>
        <w:tc>
          <w:tcPr>
            <w:tcW w:w="4584" w:type="dxa"/>
            <w:gridSpan w:val="3"/>
            <w:vAlign w:val="center"/>
          </w:tcPr>
          <w:p>
            <w:pPr>
              <w:jc w:val="center"/>
              <w:rPr>
                <w:rFonts w:ascii="宋体" w:hAnsi="宋体" w:cs="宋体"/>
                <w:color w:val="auto"/>
                <w:sz w:val="24"/>
              </w:rPr>
            </w:pPr>
          </w:p>
        </w:tc>
        <w:tc>
          <w:tcPr>
            <w:tcW w:w="1724" w:type="dxa"/>
            <w:vAlign w:val="center"/>
          </w:tcPr>
          <w:p>
            <w:pPr>
              <w:jc w:val="center"/>
              <w:rPr>
                <w:rFonts w:ascii="宋体" w:hAnsi="宋体" w:cs="宋体"/>
                <w:color w:val="auto"/>
                <w:sz w:val="24"/>
              </w:rPr>
            </w:pPr>
            <w:r>
              <w:rPr>
                <w:rFonts w:hint="eastAsia" w:ascii="宋体" w:hAnsi="宋体" w:cs="宋体"/>
                <w:color w:val="auto"/>
                <w:sz w:val="24"/>
              </w:rPr>
              <w:t>邮政编码</w:t>
            </w:r>
          </w:p>
        </w:tc>
        <w:tc>
          <w:tcPr>
            <w:tcW w:w="1418" w:type="dxa"/>
            <w:vAlign w:val="center"/>
          </w:tcPr>
          <w:p>
            <w:pPr>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地址</w:t>
            </w:r>
          </w:p>
        </w:tc>
        <w:tc>
          <w:tcPr>
            <w:tcW w:w="4584" w:type="dxa"/>
            <w:gridSpan w:val="3"/>
            <w:vAlign w:val="center"/>
          </w:tcPr>
          <w:p>
            <w:pPr>
              <w:jc w:val="center"/>
              <w:rPr>
                <w:rFonts w:ascii="宋体" w:hAnsi="宋体" w:cs="宋体"/>
                <w:color w:val="auto"/>
                <w:sz w:val="24"/>
              </w:rPr>
            </w:pPr>
          </w:p>
        </w:tc>
        <w:tc>
          <w:tcPr>
            <w:tcW w:w="1724" w:type="dxa"/>
            <w:vAlign w:val="center"/>
          </w:tcPr>
          <w:p>
            <w:pPr>
              <w:jc w:val="center"/>
              <w:rPr>
                <w:rFonts w:ascii="宋体" w:hAnsi="宋体" w:cs="宋体"/>
                <w:color w:val="auto"/>
                <w:sz w:val="24"/>
              </w:rPr>
            </w:pPr>
            <w:r>
              <w:rPr>
                <w:rFonts w:hint="eastAsia" w:ascii="宋体" w:hAnsi="宋体" w:cs="宋体"/>
                <w:color w:val="auto"/>
                <w:sz w:val="24"/>
              </w:rPr>
              <w:t>联系电话</w:t>
            </w:r>
          </w:p>
        </w:tc>
        <w:tc>
          <w:tcPr>
            <w:tcW w:w="1418" w:type="dxa"/>
            <w:vAlign w:val="center"/>
          </w:tcPr>
          <w:p>
            <w:pPr>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法人代表</w:t>
            </w:r>
          </w:p>
        </w:tc>
        <w:tc>
          <w:tcPr>
            <w:tcW w:w="1659" w:type="dxa"/>
            <w:vAlign w:val="center"/>
          </w:tcPr>
          <w:p>
            <w:pPr>
              <w:jc w:val="center"/>
              <w:rPr>
                <w:rFonts w:ascii="宋体" w:hAnsi="宋体" w:cs="宋体"/>
                <w:color w:val="auto"/>
                <w:sz w:val="24"/>
              </w:rPr>
            </w:pPr>
          </w:p>
        </w:tc>
        <w:tc>
          <w:tcPr>
            <w:tcW w:w="1350" w:type="dxa"/>
            <w:vAlign w:val="center"/>
          </w:tcPr>
          <w:p>
            <w:pPr>
              <w:jc w:val="center"/>
              <w:rPr>
                <w:rFonts w:ascii="宋体" w:hAnsi="宋体" w:cs="宋体"/>
                <w:color w:val="auto"/>
                <w:sz w:val="24"/>
              </w:rPr>
            </w:pPr>
            <w:r>
              <w:rPr>
                <w:rFonts w:hint="eastAsia" w:ascii="宋体" w:hAnsi="宋体" w:cs="宋体"/>
                <w:color w:val="auto"/>
                <w:sz w:val="24"/>
              </w:rPr>
              <w:t>公司负责人</w:t>
            </w:r>
          </w:p>
        </w:tc>
        <w:tc>
          <w:tcPr>
            <w:tcW w:w="1575" w:type="dxa"/>
            <w:vAlign w:val="center"/>
          </w:tcPr>
          <w:p>
            <w:pPr>
              <w:jc w:val="center"/>
              <w:rPr>
                <w:rFonts w:ascii="宋体" w:hAnsi="宋体" w:cs="宋体"/>
                <w:color w:val="auto"/>
                <w:sz w:val="24"/>
              </w:rPr>
            </w:pPr>
          </w:p>
        </w:tc>
        <w:tc>
          <w:tcPr>
            <w:tcW w:w="1724" w:type="dxa"/>
            <w:vAlign w:val="center"/>
          </w:tcPr>
          <w:p>
            <w:pPr>
              <w:jc w:val="center"/>
              <w:rPr>
                <w:rFonts w:ascii="宋体" w:hAnsi="宋体" w:cs="宋体"/>
                <w:color w:val="auto"/>
                <w:sz w:val="24"/>
              </w:rPr>
            </w:pPr>
            <w:r>
              <w:rPr>
                <w:rFonts w:hint="eastAsia" w:ascii="宋体" w:hAnsi="宋体" w:cs="宋体"/>
                <w:color w:val="auto"/>
                <w:sz w:val="24"/>
              </w:rPr>
              <w:t>营业执照</w:t>
            </w:r>
          </w:p>
          <w:p>
            <w:pPr>
              <w:ind w:firstLine="480" w:firstLineChars="200"/>
              <w:rPr>
                <w:rFonts w:ascii="宋体" w:hAnsi="宋体" w:cs="宋体"/>
                <w:color w:val="auto"/>
                <w:sz w:val="24"/>
              </w:rPr>
            </w:pPr>
            <w:r>
              <w:rPr>
                <w:rFonts w:hint="eastAsia" w:ascii="宋体" w:hAnsi="宋体" w:cs="宋体"/>
                <w:color w:val="auto"/>
                <w:sz w:val="24"/>
              </w:rPr>
              <w:t>号码</w:t>
            </w:r>
          </w:p>
        </w:tc>
        <w:tc>
          <w:tcPr>
            <w:tcW w:w="1418" w:type="dxa"/>
            <w:vAlign w:val="center"/>
          </w:tcPr>
          <w:p>
            <w:pPr>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注册资金</w:t>
            </w:r>
          </w:p>
        </w:tc>
        <w:tc>
          <w:tcPr>
            <w:tcW w:w="1659" w:type="dxa"/>
            <w:vAlign w:val="center"/>
          </w:tcPr>
          <w:p>
            <w:pPr>
              <w:jc w:val="center"/>
              <w:rPr>
                <w:rFonts w:ascii="宋体" w:hAnsi="宋体" w:cs="宋体"/>
                <w:color w:val="auto"/>
                <w:sz w:val="24"/>
              </w:rPr>
            </w:pPr>
          </w:p>
        </w:tc>
        <w:tc>
          <w:tcPr>
            <w:tcW w:w="1350" w:type="dxa"/>
            <w:vAlign w:val="center"/>
          </w:tcPr>
          <w:p>
            <w:pPr>
              <w:jc w:val="center"/>
              <w:rPr>
                <w:rFonts w:ascii="宋体" w:hAnsi="宋体" w:cs="宋体"/>
                <w:color w:val="auto"/>
                <w:sz w:val="24"/>
              </w:rPr>
            </w:pPr>
            <w:r>
              <w:rPr>
                <w:rFonts w:hint="eastAsia" w:ascii="宋体" w:hAnsi="宋体" w:cs="宋体"/>
                <w:color w:val="auto"/>
                <w:sz w:val="24"/>
              </w:rPr>
              <w:t>所有制性质</w:t>
            </w:r>
          </w:p>
        </w:tc>
        <w:tc>
          <w:tcPr>
            <w:tcW w:w="1575" w:type="dxa"/>
            <w:vAlign w:val="center"/>
          </w:tcPr>
          <w:p>
            <w:pPr>
              <w:jc w:val="center"/>
              <w:rPr>
                <w:rFonts w:ascii="宋体" w:hAnsi="宋体" w:cs="宋体"/>
                <w:color w:val="auto"/>
                <w:sz w:val="24"/>
              </w:rPr>
            </w:pPr>
          </w:p>
        </w:tc>
        <w:tc>
          <w:tcPr>
            <w:tcW w:w="1724" w:type="dxa"/>
            <w:vAlign w:val="center"/>
          </w:tcPr>
          <w:p>
            <w:pPr>
              <w:jc w:val="center"/>
              <w:rPr>
                <w:rFonts w:ascii="宋体" w:hAnsi="宋体" w:cs="宋体"/>
                <w:color w:val="auto"/>
                <w:sz w:val="24"/>
              </w:rPr>
            </w:pPr>
            <w:r>
              <w:rPr>
                <w:rFonts w:hint="eastAsia" w:ascii="宋体" w:hAnsi="宋体" w:cs="宋体"/>
                <w:color w:val="auto"/>
                <w:sz w:val="24"/>
              </w:rPr>
              <w:t>资质及等级</w:t>
            </w:r>
          </w:p>
        </w:tc>
        <w:tc>
          <w:tcPr>
            <w:tcW w:w="1418" w:type="dxa"/>
            <w:vAlign w:val="center"/>
          </w:tcPr>
          <w:p>
            <w:pPr>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注册机关</w:t>
            </w:r>
          </w:p>
        </w:tc>
        <w:tc>
          <w:tcPr>
            <w:tcW w:w="1659" w:type="dxa"/>
            <w:vAlign w:val="center"/>
          </w:tcPr>
          <w:p>
            <w:pPr>
              <w:jc w:val="center"/>
              <w:rPr>
                <w:rFonts w:ascii="宋体" w:hAnsi="宋体" w:cs="宋体"/>
                <w:color w:val="auto"/>
                <w:sz w:val="24"/>
              </w:rPr>
            </w:pPr>
          </w:p>
        </w:tc>
        <w:tc>
          <w:tcPr>
            <w:tcW w:w="1350" w:type="dxa"/>
            <w:vAlign w:val="center"/>
          </w:tcPr>
          <w:p>
            <w:pPr>
              <w:jc w:val="center"/>
              <w:rPr>
                <w:rFonts w:ascii="宋体" w:hAnsi="宋体" w:cs="宋体"/>
                <w:color w:val="auto"/>
                <w:sz w:val="24"/>
              </w:rPr>
            </w:pPr>
            <w:r>
              <w:rPr>
                <w:rFonts w:hint="eastAsia" w:ascii="宋体" w:hAnsi="宋体" w:cs="宋体"/>
                <w:color w:val="auto"/>
                <w:sz w:val="24"/>
              </w:rPr>
              <w:t>注册时间</w:t>
            </w:r>
          </w:p>
        </w:tc>
        <w:tc>
          <w:tcPr>
            <w:tcW w:w="4717" w:type="dxa"/>
            <w:gridSpan w:val="3"/>
            <w:vAlign w:val="center"/>
          </w:tcPr>
          <w:p>
            <w:pPr>
              <w:jc w:val="center"/>
              <w:rPr>
                <w:rFonts w:ascii="宋体" w:hAnsi="宋体" w:cs="宋体"/>
                <w:color w:val="auto"/>
                <w:sz w:val="24"/>
              </w:rPr>
            </w:pPr>
            <w:r>
              <w:rPr>
                <w:rFonts w:hint="eastAsia" w:ascii="宋体" w:hAnsi="宋体" w:cs="宋体"/>
                <w:color w:val="auto"/>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人员</w:t>
            </w:r>
          </w:p>
          <w:p>
            <w:pPr>
              <w:jc w:val="center"/>
              <w:rPr>
                <w:rFonts w:ascii="宋体" w:hAnsi="宋体" w:cs="宋体"/>
                <w:color w:val="auto"/>
                <w:sz w:val="24"/>
              </w:rPr>
            </w:pPr>
            <w:r>
              <w:rPr>
                <w:rFonts w:hint="eastAsia" w:ascii="宋体" w:hAnsi="宋体" w:cs="宋体"/>
                <w:color w:val="auto"/>
                <w:sz w:val="24"/>
              </w:rPr>
              <w:t>情况</w:t>
            </w:r>
          </w:p>
        </w:tc>
        <w:tc>
          <w:tcPr>
            <w:tcW w:w="7726" w:type="dxa"/>
            <w:gridSpan w:val="5"/>
          </w:tcPr>
          <w:p>
            <w:pP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业务</w:t>
            </w:r>
          </w:p>
          <w:p>
            <w:pPr>
              <w:jc w:val="center"/>
              <w:rPr>
                <w:rFonts w:ascii="宋体" w:hAnsi="宋体" w:cs="宋体"/>
                <w:color w:val="auto"/>
                <w:sz w:val="24"/>
              </w:rPr>
            </w:pPr>
            <w:r>
              <w:rPr>
                <w:rFonts w:hint="eastAsia" w:ascii="宋体" w:hAnsi="宋体" w:cs="宋体"/>
                <w:color w:val="auto"/>
                <w:sz w:val="24"/>
              </w:rPr>
              <w:t>开展</w:t>
            </w:r>
          </w:p>
          <w:p>
            <w:pPr>
              <w:jc w:val="center"/>
              <w:rPr>
                <w:rFonts w:ascii="宋体" w:hAnsi="宋体" w:cs="宋体"/>
                <w:color w:val="auto"/>
                <w:sz w:val="24"/>
              </w:rPr>
            </w:pPr>
            <w:r>
              <w:rPr>
                <w:rFonts w:hint="eastAsia" w:ascii="宋体" w:hAnsi="宋体" w:cs="宋体"/>
                <w:color w:val="auto"/>
                <w:sz w:val="24"/>
              </w:rPr>
              <w:t>情况</w:t>
            </w:r>
          </w:p>
        </w:tc>
        <w:tc>
          <w:tcPr>
            <w:tcW w:w="7726" w:type="dxa"/>
            <w:gridSpan w:val="5"/>
          </w:tcPr>
          <w:p>
            <w:pP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内部</w:t>
            </w:r>
          </w:p>
          <w:p>
            <w:pPr>
              <w:jc w:val="center"/>
              <w:rPr>
                <w:rFonts w:ascii="宋体" w:hAnsi="宋体" w:cs="宋体"/>
                <w:color w:val="auto"/>
                <w:sz w:val="24"/>
              </w:rPr>
            </w:pPr>
            <w:r>
              <w:rPr>
                <w:rFonts w:hint="eastAsia" w:ascii="宋体" w:hAnsi="宋体" w:cs="宋体"/>
                <w:color w:val="auto"/>
                <w:sz w:val="24"/>
              </w:rPr>
              <w:t>机构</w:t>
            </w:r>
          </w:p>
          <w:p>
            <w:pPr>
              <w:jc w:val="center"/>
              <w:rPr>
                <w:rFonts w:ascii="宋体" w:hAnsi="宋体" w:cs="宋体"/>
                <w:color w:val="auto"/>
                <w:sz w:val="24"/>
              </w:rPr>
            </w:pPr>
            <w:r>
              <w:rPr>
                <w:rFonts w:hint="eastAsia" w:ascii="宋体" w:hAnsi="宋体" w:cs="宋体"/>
                <w:color w:val="auto"/>
                <w:sz w:val="24"/>
              </w:rPr>
              <w:t>设置</w:t>
            </w:r>
          </w:p>
          <w:p>
            <w:pPr>
              <w:jc w:val="center"/>
              <w:rPr>
                <w:rFonts w:ascii="宋体" w:hAnsi="宋体" w:cs="宋体"/>
                <w:color w:val="auto"/>
                <w:sz w:val="24"/>
              </w:rPr>
            </w:pPr>
            <w:r>
              <w:rPr>
                <w:rFonts w:hint="eastAsia" w:ascii="宋体" w:hAnsi="宋体" w:cs="宋体"/>
                <w:color w:val="auto"/>
                <w:sz w:val="24"/>
              </w:rPr>
              <w:t>情况</w:t>
            </w:r>
          </w:p>
        </w:tc>
        <w:tc>
          <w:tcPr>
            <w:tcW w:w="7726" w:type="dxa"/>
            <w:gridSpan w:val="5"/>
          </w:tcPr>
          <w:p>
            <w:pP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jc w:val="center"/>
        </w:trPr>
        <w:tc>
          <w:tcPr>
            <w:tcW w:w="1529" w:type="dxa"/>
            <w:vAlign w:val="center"/>
          </w:tcPr>
          <w:p>
            <w:pPr>
              <w:jc w:val="center"/>
              <w:rPr>
                <w:rFonts w:ascii="宋体" w:hAnsi="宋体" w:cs="宋体"/>
                <w:color w:val="auto"/>
                <w:sz w:val="24"/>
              </w:rPr>
            </w:pPr>
            <w:r>
              <w:rPr>
                <w:rFonts w:hint="eastAsia" w:ascii="宋体" w:hAnsi="宋体" w:cs="宋体"/>
                <w:color w:val="auto"/>
                <w:sz w:val="24"/>
              </w:rPr>
              <w:t>财务</w:t>
            </w:r>
          </w:p>
          <w:p>
            <w:pPr>
              <w:jc w:val="center"/>
              <w:rPr>
                <w:rFonts w:ascii="宋体" w:hAnsi="宋体" w:cs="宋体"/>
                <w:color w:val="auto"/>
                <w:sz w:val="24"/>
              </w:rPr>
            </w:pPr>
            <w:r>
              <w:rPr>
                <w:rFonts w:hint="eastAsia" w:ascii="宋体" w:hAnsi="宋体" w:cs="宋体"/>
                <w:color w:val="auto"/>
                <w:sz w:val="24"/>
              </w:rPr>
              <w:t>状况</w:t>
            </w:r>
          </w:p>
          <w:p>
            <w:pPr>
              <w:jc w:val="center"/>
              <w:rPr>
                <w:rFonts w:ascii="宋体" w:hAnsi="宋体" w:cs="宋体"/>
                <w:color w:val="auto"/>
                <w:sz w:val="24"/>
              </w:rPr>
            </w:pPr>
            <w:r>
              <w:rPr>
                <w:rFonts w:hint="eastAsia" w:ascii="宋体" w:hAnsi="宋体" w:cs="宋体"/>
                <w:color w:val="auto"/>
                <w:sz w:val="24"/>
              </w:rPr>
              <w:t>说明</w:t>
            </w:r>
          </w:p>
        </w:tc>
        <w:tc>
          <w:tcPr>
            <w:tcW w:w="7726" w:type="dxa"/>
            <w:gridSpan w:val="5"/>
          </w:tcPr>
          <w:p>
            <w:pPr>
              <w:rPr>
                <w:rFonts w:ascii="宋体" w:hAnsi="宋体" w:cs="宋体"/>
                <w:color w:val="auto"/>
                <w:sz w:val="24"/>
              </w:rPr>
            </w:pPr>
          </w:p>
        </w:tc>
      </w:tr>
    </w:tbl>
    <w:p>
      <w:pPr>
        <w:rPr>
          <w:rFonts w:hAnsi="宋体"/>
          <w:color w:val="auto"/>
        </w:rPr>
      </w:pPr>
      <w:r>
        <w:rPr>
          <w:rFonts w:hint="eastAsia" w:hAnsi="宋体"/>
          <w:color w:val="auto"/>
        </w:rPr>
        <w:br w:type="page"/>
      </w:r>
    </w:p>
    <w:p>
      <w:pPr>
        <w:pStyle w:val="6"/>
        <w:rPr>
          <w:rFonts w:hAnsi="宋体" w:cs="宋体"/>
          <w:color w:val="auto"/>
        </w:rPr>
      </w:pPr>
      <w:r>
        <w:rPr>
          <w:rFonts w:hint="eastAsia" w:hAnsi="宋体"/>
          <w:color w:val="auto"/>
        </w:rPr>
        <w:t>7.</w:t>
      </w:r>
      <w:bookmarkEnd w:id="353"/>
      <w:bookmarkEnd w:id="354"/>
      <w:bookmarkEnd w:id="355"/>
      <w:r>
        <w:rPr>
          <w:rFonts w:hint="eastAsia" w:hAnsi="宋体"/>
          <w:color w:val="auto"/>
        </w:rPr>
        <w:t>技术规格、参数偏离表</w:t>
      </w:r>
    </w:p>
    <w:p>
      <w:pPr>
        <w:tabs>
          <w:tab w:val="center" w:pos="4819"/>
          <w:tab w:val="left" w:pos="6740"/>
        </w:tabs>
        <w:autoSpaceDE w:val="0"/>
        <w:autoSpaceDN w:val="0"/>
        <w:adjustRightInd w:val="0"/>
        <w:spacing w:line="360" w:lineRule="auto"/>
        <w:jc w:val="center"/>
        <w:rPr>
          <w:rFonts w:ascii="宋体" w:hAnsi="宋体" w:cs="宋体"/>
          <w:b/>
          <w:color w:val="auto"/>
          <w:sz w:val="28"/>
          <w:szCs w:val="28"/>
          <w:lang w:val="zh-CN"/>
        </w:rPr>
      </w:pPr>
      <w:bookmarkStart w:id="356" w:name="_Toc7431"/>
      <w:bookmarkStart w:id="357" w:name="_Toc23538_WPSOffice_Level1"/>
      <w:bookmarkStart w:id="358" w:name="_Toc16125_WPSOffice_Level1"/>
      <w:r>
        <w:rPr>
          <w:rFonts w:hint="eastAsia" w:ascii="宋体" w:hAnsi="宋体" w:cs="宋体"/>
          <w:b/>
          <w:color w:val="auto"/>
          <w:sz w:val="28"/>
          <w:szCs w:val="28"/>
          <w:lang w:val="zh-CN"/>
        </w:rPr>
        <w:t>技术规格、参数偏离表</w:t>
      </w:r>
      <w:bookmarkEnd w:id="356"/>
      <w:bookmarkEnd w:id="357"/>
      <w:bookmarkEnd w:id="358"/>
    </w:p>
    <w:p>
      <w:pPr>
        <w:autoSpaceDE w:val="0"/>
        <w:autoSpaceDN w:val="0"/>
        <w:adjustRightInd w:val="0"/>
        <w:spacing w:line="360" w:lineRule="auto"/>
        <w:ind w:firstLine="240"/>
        <w:rPr>
          <w:rFonts w:ascii="宋体" w:hAnsi="宋体" w:cs="宋体"/>
          <w:color w:val="auto"/>
          <w:sz w:val="24"/>
          <w:lang w:val="zh-CN"/>
        </w:rPr>
      </w:pPr>
      <w:r>
        <w:rPr>
          <w:rFonts w:hint="eastAsia" w:ascii="宋体" w:hAnsi="宋体" w:cs="宋体"/>
          <w:color w:val="auto"/>
          <w:sz w:val="24"/>
          <w:lang w:val="zh-CN"/>
        </w:rPr>
        <w:t>供应商名称：</w:t>
      </w:r>
    </w:p>
    <w:tbl>
      <w:tblPr>
        <w:tblStyle w:val="19"/>
        <w:tblW w:w="9370" w:type="dxa"/>
        <w:jc w:val="center"/>
        <w:tblLayout w:type="fixed"/>
        <w:tblCellMar>
          <w:top w:w="0" w:type="dxa"/>
          <w:left w:w="108" w:type="dxa"/>
          <w:bottom w:w="0" w:type="dxa"/>
          <w:right w:w="108" w:type="dxa"/>
        </w:tblCellMar>
      </w:tblPr>
      <w:tblGrid>
        <w:gridCol w:w="798"/>
        <w:gridCol w:w="1172"/>
        <w:gridCol w:w="2405"/>
        <w:gridCol w:w="1110"/>
        <w:gridCol w:w="1965"/>
        <w:gridCol w:w="1312"/>
        <w:gridCol w:w="608"/>
      </w:tblGrid>
      <w:tr>
        <w:tblPrEx>
          <w:tblCellMar>
            <w:top w:w="0" w:type="dxa"/>
            <w:left w:w="108" w:type="dxa"/>
            <w:bottom w:w="0" w:type="dxa"/>
            <w:right w:w="108" w:type="dxa"/>
          </w:tblCellMar>
        </w:tblPrEx>
        <w:trPr>
          <w:trHeight w:val="550" w:hRule="atLeast"/>
          <w:jc w:val="center"/>
        </w:trPr>
        <w:tc>
          <w:tcPr>
            <w:tcW w:w="798"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序号</w:t>
            </w:r>
          </w:p>
        </w:tc>
        <w:tc>
          <w:tcPr>
            <w:tcW w:w="3577"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招标文件条款</w:t>
            </w:r>
          </w:p>
        </w:tc>
        <w:tc>
          <w:tcPr>
            <w:tcW w:w="3075"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投标文件条款</w:t>
            </w:r>
          </w:p>
        </w:tc>
        <w:tc>
          <w:tcPr>
            <w:tcW w:w="131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rPr>
            </w:pPr>
            <w:r>
              <w:rPr>
                <w:rFonts w:hint="eastAsia" w:ascii="宋体" w:hAnsi="宋体" w:cs="宋体"/>
                <w:color w:val="auto"/>
                <w:sz w:val="24"/>
              </w:rPr>
              <w:t>偏离情况（正偏离/负偏离/无偏离）</w:t>
            </w:r>
          </w:p>
        </w:tc>
        <w:tc>
          <w:tcPr>
            <w:tcW w:w="60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rPr>
            </w:pPr>
            <w:r>
              <w:rPr>
                <w:rFonts w:hint="eastAsia" w:ascii="宋体" w:hAnsi="宋体" w:cs="宋体"/>
                <w:color w:val="auto"/>
                <w:sz w:val="24"/>
              </w:rPr>
              <w:t>备注</w:t>
            </w:r>
          </w:p>
        </w:tc>
      </w:tr>
      <w:tr>
        <w:tblPrEx>
          <w:tblCellMar>
            <w:top w:w="0" w:type="dxa"/>
            <w:left w:w="108" w:type="dxa"/>
            <w:bottom w:w="0" w:type="dxa"/>
            <w:right w:w="108" w:type="dxa"/>
          </w:tblCellMar>
        </w:tblPrEx>
        <w:trPr>
          <w:trHeight w:val="566" w:hRule="atLeast"/>
          <w:jc w:val="center"/>
        </w:trPr>
        <w:tc>
          <w:tcPr>
            <w:tcW w:w="798"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p>
        </w:tc>
        <w:tc>
          <w:tcPr>
            <w:tcW w:w="117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条款号</w:t>
            </w:r>
          </w:p>
        </w:tc>
        <w:tc>
          <w:tcPr>
            <w:tcW w:w="240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条款内容</w:t>
            </w:r>
          </w:p>
        </w:tc>
        <w:tc>
          <w:tcPr>
            <w:tcW w:w="111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条款号</w:t>
            </w:r>
          </w:p>
        </w:tc>
        <w:tc>
          <w:tcPr>
            <w:tcW w:w="196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条款内容</w:t>
            </w:r>
          </w:p>
        </w:tc>
        <w:tc>
          <w:tcPr>
            <w:tcW w:w="131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p>
        </w:tc>
        <w:tc>
          <w:tcPr>
            <w:tcW w:w="60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1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240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11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9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31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60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1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240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11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9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31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60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1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240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11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9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31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60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r>
    </w:tbl>
    <w:p>
      <w:pPr>
        <w:pStyle w:val="16"/>
        <w:jc w:val="center"/>
        <w:rPr>
          <w:rFonts w:cs="宋体"/>
          <w:color w:val="auto"/>
          <w:sz w:val="24"/>
          <w:lang w:val="zh-CN"/>
        </w:rPr>
      </w:pPr>
      <w:r>
        <w:rPr>
          <w:rFonts w:hint="eastAsia" w:cs="宋体"/>
          <w:color w:val="auto"/>
          <w:sz w:val="24"/>
        </w:rPr>
        <w:t xml:space="preserve">                               供应商全称（公章）：</w:t>
      </w:r>
    </w:p>
    <w:p>
      <w:pPr>
        <w:autoSpaceDE w:val="0"/>
        <w:autoSpaceDN w:val="0"/>
        <w:adjustRightInd w:val="0"/>
        <w:spacing w:line="360" w:lineRule="auto"/>
        <w:rPr>
          <w:rFonts w:ascii="宋体" w:hAnsi="宋体" w:cs="宋体"/>
          <w:color w:val="auto"/>
          <w:sz w:val="24"/>
          <w:lang w:val="zh-CN"/>
        </w:rPr>
      </w:pPr>
      <w:r>
        <w:rPr>
          <w:rFonts w:hint="eastAsia" w:ascii="宋体" w:hAnsi="宋体" w:cs="宋体"/>
          <w:color w:val="auto"/>
          <w:sz w:val="24"/>
          <w:lang w:val="zh-CN"/>
        </w:rPr>
        <w:t xml:space="preserve">                                             日期 :    年  月  日</w:t>
      </w:r>
    </w:p>
    <w:p>
      <w:pPr>
        <w:pStyle w:val="40"/>
        <w:ind w:firstLine="480"/>
        <w:rPr>
          <w:rFonts w:ascii="宋体" w:hAnsi="宋体" w:cs="宋体"/>
          <w:color w:val="auto"/>
          <w:lang w:val="zh-CN"/>
        </w:rPr>
      </w:pPr>
    </w:p>
    <w:p>
      <w:pPr>
        <w:autoSpaceDE w:val="0"/>
        <w:autoSpaceDN w:val="0"/>
        <w:adjustRightInd w:val="0"/>
        <w:spacing w:line="360" w:lineRule="auto"/>
        <w:jc w:val="center"/>
        <w:rPr>
          <w:rFonts w:ascii="宋体" w:hAnsi="宋体" w:cs="宋体"/>
          <w:b/>
          <w:color w:val="auto"/>
          <w:sz w:val="28"/>
          <w:szCs w:val="28"/>
          <w:lang w:val="zh-CN"/>
        </w:rPr>
      </w:pPr>
      <w:bookmarkStart w:id="359" w:name="_Toc14954_WPSOffice_Level1"/>
      <w:bookmarkStart w:id="360" w:name="_Toc19309_WPSOffice_Level1"/>
      <w:bookmarkStart w:id="361" w:name="_Toc4251"/>
      <w:r>
        <w:rPr>
          <w:rFonts w:hint="eastAsia" w:ascii="宋体" w:hAnsi="宋体" w:cs="宋体"/>
          <w:b/>
          <w:color w:val="auto"/>
          <w:sz w:val="28"/>
          <w:szCs w:val="28"/>
          <w:lang w:val="zh-CN"/>
        </w:rPr>
        <w:t>商务条款偏离表</w:t>
      </w:r>
      <w:bookmarkEnd w:id="359"/>
      <w:bookmarkEnd w:id="360"/>
      <w:bookmarkEnd w:id="361"/>
    </w:p>
    <w:tbl>
      <w:tblPr>
        <w:tblStyle w:val="19"/>
        <w:tblW w:w="9753" w:type="dxa"/>
        <w:jc w:val="center"/>
        <w:tblLayout w:type="fixed"/>
        <w:tblCellMar>
          <w:top w:w="0" w:type="dxa"/>
          <w:left w:w="108" w:type="dxa"/>
          <w:bottom w:w="0" w:type="dxa"/>
          <w:right w:w="108" w:type="dxa"/>
        </w:tblCellMar>
      </w:tblPr>
      <w:tblGrid>
        <w:gridCol w:w="720"/>
        <w:gridCol w:w="1065"/>
        <w:gridCol w:w="2595"/>
        <w:gridCol w:w="1476"/>
        <w:gridCol w:w="1764"/>
        <w:gridCol w:w="1415"/>
        <w:gridCol w:w="718"/>
      </w:tblGrid>
      <w:tr>
        <w:tblPrEx>
          <w:tblCellMar>
            <w:top w:w="0" w:type="dxa"/>
            <w:left w:w="108" w:type="dxa"/>
            <w:bottom w:w="0" w:type="dxa"/>
            <w:right w:w="108" w:type="dxa"/>
          </w:tblCellMar>
        </w:tblPrEx>
        <w:trPr>
          <w:trHeight w:val="557" w:hRule="atLeast"/>
          <w:jc w:val="center"/>
        </w:trPr>
        <w:tc>
          <w:tcPr>
            <w:tcW w:w="720"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序号</w:t>
            </w:r>
          </w:p>
        </w:tc>
        <w:tc>
          <w:tcPr>
            <w:tcW w:w="3660"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招标文件条款</w:t>
            </w:r>
          </w:p>
        </w:tc>
        <w:tc>
          <w:tcPr>
            <w:tcW w:w="3240"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投标文件条款</w:t>
            </w:r>
          </w:p>
        </w:tc>
        <w:tc>
          <w:tcPr>
            <w:tcW w:w="141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rPr>
              <w:t>偏离情况（正偏离/负偏离/无偏离）</w:t>
            </w:r>
          </w:p>
        </w:tc>
        <w:tc>
          <w:tcPr>
            <w:tcW w:w="7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rPr>
              <w:t>备注</w:t>
            </w:r>
          </w:p>
        </w:tc>
      </w:tr>
      <w:tr>
        <w:tblPrEx>
          <w:tblCellMar>
            <w:top w:w="0" w:type="dxa"/>
            <w:left w:w="108" w:type="dxa"/>
            <w:bottom w:w="0" w:type="dxa"/>
            <w:right w:w="108" w:type="dxa"/>
          </w:tblCellMar>
        </w:tblPrEx>
        <w:trPr>
          <w:trHeight w:val="597" w:hRule="atLeast"/>
          <w:jc w:val="center"/>
        </w:trPr>
        <w:tc>
          <w:tcPr>
            <w:tcW w:w="720"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p>
        </w:tc>
        <w:tc>
          <w:tcPr>
            <w:tcW w:w="106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条款号</w:t>
            </w:r>
          </w:p>
        </w:tc>
        <w:tc>
          <w:tcPr>
            <w:tcW w:w="259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条款内容</w:t>
            </w:r>
          </w:p>
        </w:tc>
        <w:tc>
          <w:tcPr>
            <w:tcW w:w="147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条款号</w:t>
            </w:r>
          </w:p>
        </w:tc>
        <w:tc>
          <w:tcPr>
            <w:tcW w:w="176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r>
              <w:rPr>
                <w:rFonts w:hint="eastAsia" w:ascii="宋体" w:hAnsi="宋体" w:cs="宋体"/>
                <w:color w:val="auto"/>
                <w:sz w:val="24"/>
                <w:lang w:val="zh-CN"/>
              </w:rPr>
              <w:t>条款内容</w:t>
            </w:r>
          </w:p>
        </w:tc>
        <w:tc>
          <w:tcPr>
            <w:tcW w:w="141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p>
        </w:tc>
        <w:tc>
          <w:tcPr>
            <w:tcW w:w="7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color w:val="auto"/>
                <w:sz w:val="24"/>
                <w:lang w:val="zh-CN"/>
              </w:rPr>
            </w:pPr>
          </w:p>
        </w:tc>
      </w:tr>
      <w:tr>
        <w:tblPrEx>
          <w:tblCellMar>
            <w:top w:w="0" w:type="dxa"/>
            <w:left w:w="108" w:type="dxa"/>
            <w:bottom w:w="0" w:type="dxa"/>
            <w:right w:w="108" w:type="dxa"/>
          </w:tblCellMar>
        </w:tblPrEx>
        <w:trPr>
          <w:trHeight w:val="586" w:hRule="atLeast"/>
          <w:jc w:val="center"/>
        </w:trPr>
        <w:tc>
          <w:tcPr>
            <w:tcW w:w="72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0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259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47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76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41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7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r>
      <w:tr>
        <w:tblPrEx>
          <w:tblCellMar>
            <w:top w:w="0" w:type="dxa"/>
            <w:left w:w="108" w:type="dxa"/>
            <w:bottom w:w="0" w:type="dxa"/>
            <w:right w:w="108" w:type="dxa"/>
          </w:tblCellMar>
        </w:tblPrEx>
        <w:trPr>
          <w:trHeight w:val="578" w:hRule="atLeast"/>
          <w:jc w:val="center"/>
        </w:trPr>
        <w:tc>
          <w:tcPr>
            <w:tcW w:w="72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0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259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47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76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41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7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r>
      <w:tr>
        <w:tblPrEx>
          <w:tblCellMar>
            <w:top w:w="0" w:type="dxa"/>
            <w:left w:w="108" w:type="dxa"/>
            <w:bottom w:w="0" w:type="dxa"/>
            <w:right w:w="108" w:type="dxa"/>
          </w:tblCellMar>
        </w:tblPrEx>
        <w:trPr>
          <w:trHeight w:val="578" w:hRule="atLeast"/>
          <w:jc w:val="center"/>
        </w:trPr>
        <w:tc>
          <w:tcPr>
            <w:tcW w:w="72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0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259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47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76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141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c>
          <w:tcPr>
            <w:tcW w:w="7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color w:val="auto"/>
                <w:sz w:val="24"/>
                <w:lang w:val="zh-CN"/>
              </w:rPr>
            </w:pPr>
          </w:p>
        </w:tc>
      </w:tr>
    </w:tbl>
    <w:p>
      <w:pPr>
        <w:pStyle w:val="16"/>
        <w:ind w:firstLine="6000" w:firstLineChars="2500"/>
        <w:rPr>
          <w:rFonts w:cs="宋体"/>
          <w:color w:val="auto"/>
          <w:sz w:val="24"/>
          <w:lang w:val="zh-CN"/>
        </w:rPr>
      </w:pPr>
      <w:r>
        <w:rPr>
          <w:rFonts w:hint="eastAsia" w:cs="宋体"/>
          <w:color w:val="auto"/>
          <w:sz w:val="24"/>
        </w:rPr>
        <w:t>供应商全称（公章）：</w:t>
      </w:r>
    </w:p>
    <w:p>
      <w:pPr>
        <w:autoSpaceDE w:val="0"/>
        <w:autoSpaceDN w:val="0"/>
        <w:adjustRightInd w:val="0"/>
        <w:spacing w:line="360" w:lineRule="auto"/>
        <w:rPr>
          <w:rFonts w:ascii="宋体" w:hAnsi="宋体" w:cs="宋体"/>
          <w:color w:val="auto"/>
          <w:sz w:val="24"/>
          <w:lang w:val="zh-CN"/>
        </w:rPr>
      </w:pPr>
      <w:r>
        <w:rPr>
          <w:rFonts w:hint="eastAsia" w:ascii="宋体" w:hAnsi="宋体" w:cs="宋体"/>
          <w:color w:val="auto"/>
          <w:sz w:val="24"/>
          <w:lang w:val="zh-CN"/>
        </w:rPr>
        <w:t xml:space="preserve">                                                  日期 :   年  月  日</w:t>
      </w:r>
    </w:p>
    <w:p>
      <w:pPr>
        <w:pStyle w:val="40"/>
        <w:ind w:firstLine="480"/>
        <w:rPr>
          <w:rFonts w:ascii="宋体" w:hAnsi="宋体" w:cs="宋体"/>
          <w:color w:val="auto"/>
          <w:lang w:val="zh-CN"/>
        </w:rPr>
      </w:pPr>
    </w:p>
    <w:p>
      <w:pPr>
        <w:autoSpaceDE w:val="0"/>
        <w:autoSpaceDN w:val="0"/>
        <w:adjustRightInd w:val="0"/>
        <w:spacing w:line="560" w:lineRule="exact"/>
        <w:rPr>
          <w:rFonts w:ascii="宋体" w:hAnsi="宋体" w:cs="宋体"/>
          <w:b/>
          <w:color w:val="auto"/>
          <w:sz w:val="24"/>
          <w:lang w:val="zh-CN"/>
        </w:rPr>
      </w:pPr>
      <w:r>
        <w:rPr>
          <w:rFonts w:hint="eastAsia" w:ascii="宋体" w:hAnsi="宋体" w:cs="宋体"/>
          <w:b/>
          <w:color w:val="auto"/>
          <w:sz w:val="24"/>
          <w:lang w:val="zh-CN"/>
        </w:rPr>
        <w:t>注：（1）</w:t>
      </w:r>
      <w:r>
        <w:rPr>
          <w:rFonts w:hint="eastAsia" w:ascii="宋体" w:hAnsi="宋体" w:cs="宋体"/>
          <w:b/>
          <w:color w:val="auto"/>
          <w:sz w:val="24"/>
        </w:rPr>
        <w:t>供应商提交的投标文件实际服务技术规范、要求应逐条例在逐项应答偏离表中，</w:t>
      </w:r>
      <w:r>
        <w:rPr>
          <w:rFonts w:hint="eastAsia" w:ascii="宋体" w:hAnsi="宋体" w:cs="宋体"/>
          <w:b/>
          <w:color w:val="auto"/>
          <w:sz w:val="24"/>
          <w:lang w:val="zh-CN"/>
        </w:rPr>
        <w:t>如有偏离请说明理由，如无偏离请注明“无</w:t>
      </w:r>
      <w:r>
        <w:rPr>
          <w:rFonts w:hint="eastAsia" w:ascii="宋体" w:hAnsi="宋体" w:cs="宋体"/>
          <w:b/>
          <w:color w:val="auto"/>
          <w:sz w:val="24"/>
        </w:rPr>
        <w:t>偏离</w:t>
      </w:r>
      <w:r>
        <w:rPr>
          <w:rFonts w:hint="eastAsia" w:ascii="宋体" w:hAnsi="宋体" w:cs="宋体"/>
          <w:b/>
          <w:color w:val="auto"/>
          <w:sz w:val="24"/>
          <w:lang w:val="zh-CN"/>
        </w:rPr>
        <w:t>”。</w:t>
      </w:r>
    </w:p>
    <w:p>
      <w:pPr>
        <w:autoSpaceDE w:val="0"/>
        <w:autoSpaceDN w:val="0"/>
        <w:adjustRightInd w:val="0"/>
        <w:spacing w:line="560" w:lineRule="exact"/>
        <w:rPr>
          <w:rFonts w:ascii="宋体" w:hAnsi="宋体" w:cs="宋体"/>
          <w:b/>
          <w:color w:val="auto"/>
          <w:sz w:val="24"/>
          <w:lang w:val="zh-CN"/>
        </w:rPr>
      </w:pPr>
      <w:r>
        <w:rPr>
          <w:rFonts w:hint="eastAsia" w:ascii="宋体" w:hAnsi="宋体" w:cs="宋体"/>
          <w:b/>
          <w:color w:val="auto"/>
          <w:sz w:val="24"/>
          <w:lang w:val="zh-CN"/>
        </w:rPr>
        <w:t>（</w:t>
      </w:r>
      <w:r>
        <w:rPr>
          <w:rFonts w:hint="eastAsia" w:ascii="宋体" w:hAnsi="宋体" w:cs="宋体"/>
          <w:b/>
          <w:color w:val="auto"/>
          <w:sz w:val="24"/>
        </w:rPr>
        <w:t>2</w:t>
      </w:r>
      <w:r>
        <w:rPr>
          <w:rFonts w:hint="eastAsia" w:ascii="宋体" w:hAnsi="宋体" w:cs="宋体"/>
          <w:b/>
          <w:color w:val="auto"/>
          <w:sz w:val="24"/>
          <w:lang w:val="zh-CN"/>
        </w:rPr>
        <w:t>）商务偏离中供货期、付款方式、质保期条款的负偏离视为不响应招标文件的实质性要求。</w:t>
      </w:r>
    </w:p>
    <w:p>
      <w:pPr>
        <w:rPr>
          <w:rFonts w:hAnsi="宋体"/>
          <w:color w:val="auto"/>
        </w:rPr>
      </w:pPr>
      <w:bookmarkStart w:id="362" w:name="_Toc46136871"/>
      <w:bookmarkStart w:id="363" w:name="_Toc29792"/>
      <w:bookmarkStart w:id="364" w:name="_Toc518923122"/>
      <w:r>
        <w:rPr>
          <w:rFonts w:hint="eastAsia" w:hAnsi="宋体"/>
          <w:color w:val="auto"/>
        </w:rPr>
        <w:br w:type="page"/>
      </w:r>
    </w:p>
    <w:p>
      <w:pPr>
        <w:pStyle w:val="40"/>
        <w:spacing w:line="500" w:lineRule="exact"/>
        <w:ind w:firstLine="0" w:firstLineChars="0"/>
        <w:rPr>
          <w:rFonts w:ascii="宋体" w:hAnsi="宋体" w:cs="宋体"/>
          <w:b/>
          <w:color w:val="auto"/>
        </w:rPr>
      </w:pPr>
      <w:r>
        <w:rPr>
          <w:rFonts w:hint="eastAsia" w:ascii="宋体" w:hAnsi="宋体" w:cs="宋体"/>
          <w:b/>
          <w:color w:val="auto"/>
        </w:rPr>
        <w:t>8.</w:t>
      </w:r>
      <w:r>
        <w:rPr>
          <w:rFonts w:hint="eastAsia" w:ascii="宋体" w:hAnsi="宋体" w:cs="宋体"/>
          <w:b/>
          <w:color w:val="auto"/>
          <w:lang w:val="zh-CN"/>
        </w:rPr>
        <w:t>所报货物的备品备件及易损件明细表（</w:t>
      </w:r>
      <w:r>
        <w:rPr>
          <w:rFonts w:hint="eastAsia" w:ascii="宋体" w:hAnsi="宋体" w:cs="宋体"/>
          <w:b/>
          <w:color w:val="auto"/>
          <w:lang w:val="en-US" w:eastAsia="zh-CN"/>
        </w:rPr>
        <w:t>格式自拟</w:t>
      </w:r>
      <w:r>
        <w:rPr>
          <w:rFonts w:hint="eastAsia" w:ascii="宋体" w:hAnsi="宋体" w:cs="宋体"/>
          <w:b/>
          <w:color w:val="auto"/>
          <w:lang w:val="zh-CN"/>
        </w:rPr>
        <w:t>）</w:t>
      </w:r>
    </w:p>
    <w:p>
      <w:pPr>
        <w:adjustRightInd w:val="0"/>
        <w:snapToGrid w:val="0"/>
        <w:spacing w:line="500" w:lineRule="exact"/>
        <w:rPr>
          <w:rFonts w:ascii="宋体" w:hAnsi="宋体" w:cs="宋体"/>
          <w:b/>
          <w:color w:val="auto"/>
          <w:sz w:val="24"/>
        </w:rPr>
      </w:pPr>
    </w:p>
    <w:p>
      <w:pPr>
        <w:adjustRightInd w:val="0"/>
        <w:snapToGrid w:val="0"/>
        <w:spacing w:line="500" w:lineRule="exact"/>
        <w:rPr>
          <w:rFonts w:ascii="宋体" w:hAnsi="宋体" w:cs="宋体"/>
          <w:b/>
          <w:color w:val="auto"/>
          <w:sz w:val="24"/>
        </w:rPr>
      </w:pPr>
      <w:r>
        <w:rPr>
          <w:rFonts w:hint="eastAsia" w:ascii="宋体" w:hAnsi="宋体" w:cs="宋体"/>
          <w:b/>
          <w:color w:val="auto"/>
          <w:sz w:val="24"/>
        </w:rPr>
        <w:t>9.供应商承接的</w:t>
      </w:r>
      <w:r>
        <w:rPr>
          <w:rFonts w:hint="eastAsia" w:ascii="宋体" w:hAnsi="宋体" w:cs="宋体"/>
          <w:b/>
          <w:color w:val="auto"/>
          <w:sz w:val="24"/>
          <w:lang w:val="zh-CN"/>
        </w:rPr>
        <w:t>同类项目</w:t>
      </w:r>
      <w:r>
        <w:rPr>
          <w:rFonts w:hint="eastAsia" w:ascii="宋体" w:hAnsi="宋体" w:cs="宋体"/>
          <w:b/>
          <w:color w:val="auto"/>
          <w:sz w:val="24"/>
        </w:rPr>
        <w:t>业绩合同（附合同原件扫描件）</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934"/>
        <w:gridCol w:w="1437"/>
        <w:gridCol w:w="1437"/>
        <w:gridCol w:w="1437"/>
        <w:gridCol w:w="1265"/>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pPr>
              <w:spacing w:line="360" w:lineRule="auto"/>
              <w:jc w:val="center"/>
              <w:rPr>
                <w:rFonts w:ascii="宋体" w:hAnsi="宋体" w:cs="宋体"/>
                <w:b/>
                <w:bCs/>
                <w:color w:val="auto"/>
                <w:sz w:val="24"/>
              </w:rPr>
            </w:pPr>
            <w:r>
              <w:rPr>
                <w:rFonts w:hint="eastAsia" w:ascii="宋体" w:hAnsi="宋体" w:cs="宋体"/>
                <w:b/>
                <w:bCs/>
                <w:color w:val="auto"/>
                <w:sz w:val="24"/>
              </w:rPr>
              <w:t>序号</w:t>
            </w:r>
          </w:p>
        </w:tc>
        <w:tc>
          <w:tcPr>
            <w:tcW w:w="1934" w:type="dxa"/>
            <w:vAlign w:val="center"/>
          </w:tcPr>
          <w:p>
            <w:pPr>
              <w:spacing w:line="360" w:lineRule="auto"/>
              <w:jc w:val="center"/>
              <w:rPr>
                <w:rFonts w:ascii="宋体" w:hAnsi="宋体" w:cs="宋体"/>
                <w:b/>
                <w:bCs/>
                <w:color w:val="auto"/>
                <w:sz w:val="24"/>
              </w:rPr>
            </w:pPr>
            <w:r>
              <w:rPr>
                <w:rFonts w:hint="eastAsia" w:ascii="宋体" w:hAnsi="宋体" w:cs="宋体"/>
                <w:b/>
                <w:bCs/>
                <w:color w:val="auto"/>
                <w:sz w:val="24"/>
              </w:rPr>
              <w:t>项目名称</w:t>
            </w:r>
          </w:p>
        </w:tc>
        <w:tc>
          <w:tcPr>
            <w:tcW w:w="1437" w:type="dxa"/>
            <w:vAlign w:val="center"/>
          </w:tcPr>
          <w:p>
            <w:pPr>
              <w:spacing w:line="360" w:lineRule="auto"/>
              <w:jc w:val="center"/>
              <w:rPr>
                <w:rFonts w:ascii="宋体" w:hAnsi="宋体" w:cs="宋体"/>
                <w:b/>
                <w:bCs/>
                <w:color w:val="auto"/>
                <w:sz w:val="24"/>
              </w:rPr>
            </w:pPr>
            <w:r>
              <w:rPr>
                <w:rFonts w:hint="eastAsia" w:ascii="宋体" w:hAnsi="宋体" w:cs="宋体"/>
                <w:b/>
                <w:bCs/>
                <w:color w:val="auto"/>
                <w:sz w:val="24"/>
              </w:rPr>
              <w:t>合同金额</w:t>
            </w:r>
          </w:p>
        </w:tc>
        <w:tc>
          <w:tcPr>
            <w:tcW w:w="1437" w:type="dxa"/>
            <w:vAlign w:val="center"/>
          </w:tcPr>
          <w:p>
            <w:pPr>
              <w:spacing w:line="360" w:lineRule="auto"/>
              <w:jc w:val="center"/>
              <w:rPr>
                <w:rFonts w:ascii="宋体" w:hAnsi="宋体" w:cs="宋体"/>
                <w:b/>
                <w:bCs/>
                <w:color w:val="auto"/>
                <w:sz w:val="24"/>
              </w:rPr>
            </w:pPr>
            <w:r>
              <w:rPr>
                <w:rFonts w:hint="eastAsia" w:ascii="宋体" w:hAnsi="宋体" w:cs="宋体"/>
                <w:b/>
                <w:bCs/>
                <w:color w:val="auto"/>
                <w:sz w:val="24"/>
              </w:rPr>
              <w:t>签约单位</w:t>
            </w:r>
          </w:p>
        </w:tc>
        <w:tc>
          <w:tcPr>
            <w:tcW w:w="1437" w:type="dxa"/>
            <w:vAlign w:val="center"/>
          </w:tcPr>
          <w:p>
            <w:pPr>
              <w:spacing w:line="360" w:lineRule="auto"/>
              <w:jc w:val="center"/>
              <w:rPr>
                <w:rFonts w:ascii="宋体" w:hAnsi="宋体" w:cs="宋体"/>
                <w:b/>
                <w:bCs/>
                <w:color w:val="auto"/>
                <w:sz w:val="24"/>
              </w:rPr>
            </w:pPr>
            <w:r>
              <w:rPr>
                <w:rFonts w:hint="eastAsia" w:ascii="宋体" w:hAnsi="宋体" w:cs="宋体"/>
                <w:b/>
                <w:bCs/>
                <w:color w:val="auto"/>
                <w:sz w:val="24"/>
              </w:rPr>
              <w:t>时间（合同签订起止）</w:t>
            </w:r>
          </w:p>
        </w:tc>
        <w:tc>
          <w:tcPr>
            <w:tcW w:w="1265" w:type="dxa"/>
            <w:vAlign w:val="center"/>
          </w:tcPr>
          <w:p>
            <w:pPr>
              <w:spacing w:line="360" w:lineRule="auto"/>
              <w:jc w:val="center"/>
              <w:rPr>
                <w:rFonts w:ascii="宋体" w:hAnsi="宋体" w:cs="宋体"/>
                <w:b/>
                <w:bCs/>
                <w:color w:val="auto"/>
                <w:sz w:val="24"/>
              </w:rPr>
            </w:pPr>
            <w:r>
              <w:rPr>
                <w:rFonts w:hint="eastAsia" w:ascii="宋体" w:hAnsi="宋体" w:cs="宋体"/>
                <w:b/>
                <w:bCs/>
                <w:color w:val="auto"/>
                <w:sz w:val="24"/>
              </w:rPr>
              <w:t>签约单位联系人</w:t>
            </w:r>
          </w:p>
        </w:tc>
        <w:tc>
          <w:tcPr>
            <w:tcW w:w="1479" w:type="dxa"/>
            <w:vAlign w:val="center"/>
          </w:tcPr>
          <w:p>
            <w:pPr>
              <w:spacing w:line="360" w:lineRule="auto"/>
              <w:jc w:val="center"/>
              <w:rPr>
                <w:rFonts w:ascii="宋体" w:hAnsi="宋体" w:cs="宋体"/>
                <w:b/>
                <w:bCs/>
                <w:color w:val="auto"/>
                <w:sz w:val="24"/>
              </w:rPr>
            </w:pPr>
            <w:r>
              <w:rPr>
                <w:rFonts w:hint="eastAsia" w:ascii="宋体" w:hAnsi="宋体" w:cs="宋体"/>
                <w:b/>
                <w:bCs/>
                <w:color w:val="auto"/>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color w:val="auto"/>
              </w:rPr>
            </w:pPr>
          </w:p>
        </w:tc>
        <w:tc>
          <w:tcPr>
            <w:tcW w:w="1934" w:type="dxa"/>
          </w:tcPr>
          <w:p>
            <w:pPr>
              <w:spacing w:line="360" w:lineRule="auto"/>
              <w:rPr>
                <w:rFonts w:ascii="宋体" w:hAnsi="宋体" w:cs="宋体"/>
                <w:color w:val="auto"/>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color w:val="auto"/>
              </w:rPr>
            </w:pPr>
          </w:p>
        </w:tc>
        <w:tc>
          <w:tcPr>
            <w:tcW w:w="1934" w:type="dxa"/>
          </w:tcPr>
          <w:p>
            <w:pPr>
              <w:spacing w:line="360" w:lineRule="auto"/>
              <w:rPr>
                <w:rFonts w:ascii="宋体" w:hAnsi="宋体" w:cs="宋体"/>
                <w:color w:val="auto"/>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color w:val="auto"/>
              </w:rPr>
            </w:pPr>
          </w:p>
        </w:tc>
        <w:tc>
          <w:tcPr>
            <w:tcW w:w="1934" w:type="dxa"/>
          </w:tcPr>
          <w:p>
            <w:pPr>
              <w:spacing w:line="360" w:lineRule="auto"/>
              <w:rPr>
                <w:rFonts w:ascii="宋体" w:hAnsi="宋体" w:cs="宋体"/>
                <w:color w:val="auto"/>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color w:val="auto"/>
              </w:rPr>
            </w:pPr>
          </w:p>
        </w:tc>
        <w:tc>
          <w:tcPr>
            <w:tcW w:w="1934" w:type="dxa"/>
          </w:tcPr>
          <w:p>
            <w:pPr>
              <w:spacing w:line="360" w:lineRule="auto"/>
              <w:rPr>
                <w:rFonts w:ascii="宋体" w:hAnsi="宋体" w:cs="宋体"/>
                <w:color w:val="auto"/>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color w:val="auto"/>
              </w:rPr>
            </w:pPr>
          </w:p>
        </w:tc>
        <w:tc>
          <w:tcPr>
            <w:tcW w:w="1934" w:type="dxa"/>
          </w:tcPr>
          <w:p>
            <w:pPr>
              <w:spacing w:line="360" w:lineRule="auto"/>
              <w:rPr>
                <w:rFonts w:ascii="宋体" w:hAnsi="宋体" w:cs="宋体"/>
                <w:color w:val="auto"/>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color w:val="auto"/>
              </w:rPr>
            </w:pPr>
          </w:p>
        </w:tc>
        <w:tc>
          <w:tcPr>
            <w:tcW w:w="1934" w:type="dxa"/>
          </w:tcPr>
          <w:p>
            <w:pPr>
              <w:spacing w:line="360" w:lineRule="auto"/>
              <w:rPr>
                <w:rFonts w:ascii="宋体" w:hAnsi="宋体" w:cs="宋体"/>
                <w:color w:val="auto"/>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color w:val="auto"/>
                <w:sz w:val="24"/>
              </w:rPr>
            </w:pPr>
          </w:p>
        </w:tc>
        <w:tc>
          <w:tcPr>
            <w:tcW w:w="1934"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437" w:type="dxa"/>
          </w:tcPr>
          <w:p>
            <w:pPr>
              <w:spacing w:line="360" w:lineRule="auto"/>
              <w:rPr>
                <w:rFonts w:ascii="宋体" w:hAnsi="宋体" w:cs="宋体"/>
                <w:b/>
                <w:bCs/>
                <w:color w:val="auto"/>
                <w:sz w:val="24"/>
              </w:rPr>
            </w:pPr>
          </w:p>
        </w:tc>
        <w:tc>
          <w:tcPr>
            <w:tcW w:w="1265" w:type="dxa"/>
          </w:tcPr>
          <w:p>
            <w:pPr>
              <w:spacing w:line="360" w:lineRule="auto"/>
              <w:rPr>
                <w:rFonts w:ascii="宋体" w:hAnsi="宋体" w:cs="宋体"/>
                <w:b/>
                <w:bCs/>
                <w:color w:val="auto"/>
                <w:sz w:val="24"/>
              </w:rPr>
            </w:pPr>
          </w:p>
        </w:tc>
        <w:tc>
          <w:tcPr>
            <w:tcW w:w="1479" w:type="dxa"/>
          </w:tcPr>
          <w:p>
            <w:pPr>
              <w:spacing w:line="360" w:lineRule="auto"/>
              <w:rPr>
                <w:rFonts w:ascii="宋体" w:hAnsi="宋体" w:cs="宋体"/>
                <w:b/>
                <w:bCs/>
                <w:color w:val="auto"/>
                <w:sz w:val="24"/>
              </w:rPr>
            </w:pPr>
          </w:p>
        </w:tc>
      </w:tr>
    </w:tbl>
    <w:p>
      <w:pPr>
        <w:spacing w:line="480" w:lineRule="auto"/>
        <w:ind w:right="-20"/>
        <w:jc w:val="left"/>
        <w:rPr>
          <w:rFonts w:ascii="宋体" w:hAnsi="宋体" w:cs="宋体"/>
          <w:b/>
          <w:bCs/>
          <w:color w:val="auto"/>
          <w:sz w:val="24"/>
        </w:rPr>
      </w:pPr>
      <w:r>
        <w:rPr>
          <w:rFonts w:hint="eastAsia" w:ascii="宋体" w:hAnsi="宋体" w:cs="宋体"/>
          <w:b/>
          <w:bCs/>
          <w:color w:val="auto"/>
          <w:sz w:val="24"/>
        </w:rPr>
        <w:t>注</w:t>
      </w:r>
      <w:r>
        <w:rPr>
          <w:rFonts w:hint="eastAsia" w:ascii="宋体" w:hAnsi="宋体" w:cs="宋体"/>
          <w:b/>
          <w:bCs/>
          <w:color w:val="auto"/>
          <w:spacing w:val="2"/>
          <w:sz w:val="24"/>
        </w:rPr>
        <w:t>：</w:t>
      </w:r>
      <w:r>
        <w:rPr>
          <w:rFonts w:hint="eastAsia" w:ascii="宋体" w:hAnsi="宋体" w:cs="宋体"/>
          <w:b/>
          <w:bCs/>
          <w:color w:val="auto"/>
          <w:sz w:val="24"/>
        </w:rPr>
        <w:t>须</w:t>
      </w:r>
      <w:r>
        <w:rPr>
          <w:rFonts w:hint="eastAsia" w:ascii="宋体" w:hAnsi="宋体" w:cs="宋体"/>
          <w:b/>
          <w:bCs/>
          <w:color w:val="auto"/>
          <w:spacing w:val="2"/>
          <w:sz w:val="24"/>
        </w:rPr>
        <w:t>附</w:t>
      </w:r>
      <w:r>
        <w:rPr>
          <w:rFonts w:hint="eastAsia" w:ascii="宋体" w:hAnsi="宋体" w:cs="宋体"/>
          <w:b/>
          <w:bCs/>
          <w:color w:val="auto"/>
          <w:sz w:val="24"/>
        </w:rPr>
        <w:t>相关</w:t>
      </w:r>
      <w:r>
        <w:rPr>
          <w:rFonts w:hint="eastAsia" w:ascii="宋体" w:hAnsi="宋体" w:cs="宋体"/>
          <w:b/>
          <w:bCs/>
          <w:color w:val="auto"/>
          <w:spacing w:val="2"/>
          <w:sz w:val="24"/>
        </w:rPr>
        <w:t>中</w:t>
      </w:r>
      <w:r>
        <w:rPr>
          <w:rFonts w:hint="eastAsia" w:ascii="宋体" w:hAnsi="宋体" w:cs="宋体"/>
          <w:b/>
          <w:bCs/>
          <w:color w:val="auto"/>
          <w:sz w:val="24"/>
        </w:rPr>
        <w:t>标</w:t>
      </w:r>
      <w:r>
        <w:rPr>
          <w:rFonts w:hint="eastAsia" w:ascii="宋体" w:hAnsi="宋体" w:cs="宋体"/>
          <w:b/>
          <w:bCs/>
          <w:color w:val="auto"/>
          <w:spacing w:val="2"/>
          <w:sz w:val="24"/>
        </w:rPr>
        <w:t>合</w:t>
      </w:r>
      <w:r>
        <w:rPr>
          <w:rFonts w:hint="eastAsia" w:ascii="宋体" w:hAnsi="宋体" w:cs="宋体"/>
          <w:b/>
          <w:bCs/>
          <w:color w:val="auto"/>
          <w:sz w:val="24"/>
        </w:rPr>
        <w:t>同或</w:t>
      </w:r>
      <w:r>
        <w:rPr>
          <w:rFonts w:hint="eastAsia" w:ascii="宋体" w:hAnsi="宋体" w:cs="宋体"/>
          <w:b/>
          <w:bCs/>
          <w:color w:val="auto"/>
          <w:spacing w:val="2"/>
          <w:sz w:val="24"/>
        </w:rPr>
        <w:t>协</w:t>
      </w:r>
      <w:r>
        <w:rPr>
          <w:rFonts w:hint="eastAsia" w:ascii="宋体" w:hAnsi="宋体" w:cs="宋体"/>
          <w:b/>
          <w:bCs/>
          <w:color w:val="auto"/>
          <w:sz w:val="24"/>
        </w:rPr>
        <w:t>议书</w:t>
      </w:r>
      <w:r>
        <w:rPr>
          <w:rFonts w:hint="eastAsia" w:ascii="宋体" w:hAnsi="宋体" w:cs="宋体"/>
          <w:b/>
          <w:bCs/>
          <w:color w:val="auto"/>
          <w:spacing w:val="2"/>
          <w:sz w:val="24"/>
        </w:rPr>
        <w:t>原件扫描</w:t>
      </w:r>
      <w:r>
        <w:rPr>
          <w:rFonts w:hint="eastAsia" w:ascii="宋体" w:hAnsi="宋体" w:cs="宋体"/>
          <w:b/>
          <w:bCs/>
          <w:color w:val="auto"/>
          <w:sz w:val="24"/>
        </w:rPr>
        <w:t>件；</w:t>
      </w:r>
    </w:p>
    <w:p>
      <w:pPr>
        <w:numPr>
          <w:ilvl w:val="0"/>
          <w:numId w:val="7"/>
        </w:numPr>
        <w:adjustRightInd w:val="0"/>
        <w:snapToGrid w:val="0"/>
        <w:spacing w:line="500" w:lineRule="exact"/>
        <w:jc w:val="left"/>
        <w:rPr>
          <w:rFonts w:ascii="宋体" w:hAnsi="宋体" w:cs="宋体"/>
          <w:b/>
          <w:color w:val="auto"/>
          <w:sz w:val="24"/>
        </w:rPr>
      </w:pPr>
      <w:r>
        <w:rPr>
          <w:rFonts w:hint="eastAsia" w:ascii="宋体" w:hAnsi="宋体" w:cs="宋体"/>
          <w:b/>
          <w:color w:val="auto"/>
          <w:sz w:val="24"/>
        </w:rPr>
        <w:t>须附</w:t>
      </w:r>
      <w:r>
        <w:rPr>
          <w:rFonts w:hint="eastAsia" w:ascii="宋体" w:hAnsi="宋体" w:cs="宋体"/>
          <w:b/>
          <w:color w:val="auto"/>
          <w:sz w:val="24"/>
          <w:lang w:val="zh-CN"/>
        </w:rPr>
        <w:t>合同原件扫描件</w:t>
      </w:r>
      <w:r>
        <w:rPr>
          <w:rFonts w:hint="eastAsia" w:ascii="宋体" w:hAnsi="宋体" w:cs="宋体"/>
          <w:b/>
          <w:color w:val="auto"/>
          <w:sz w:val="24"/>
        </w:rPr>
        <w:t>。</w:t>
      </w:r>
    </w:p>
    <w:p>
      <w:pPr>
        <w:numPr>
          <w:ilvl w:val="0"/>
          <w:numId w:val="7"/>
        </w:numPr>
        <w:adjustRightInd w:val="0"/>
        <w:snapToGrid w:val="0"/>
        <w:spacing w:line="500" w:lineRule="exact"/>
        <w:jc w:val="left"/>
        <w:rPr>
          <w:rFonts w:ascii="宋体" w:hAnsi="宋体" w:cs="宋体"/>
          <w:b/>
          <w:color w:val="auto"/>
          <w:sz w:val="24"/>
        </w:rPr>
      </w:pPr>
      <w:r>
        <w:rPr>
          <w:rFonts w:hint="eastAsia" w:ascii="宋体" w:hAnsi="宋体" w:cs="宋体"/>
          <w:b/>
          <w:color w:val="auto"/>
          <w:sz w:val="24"/>
        </w:rPr>
        <w:t xml:space="preserve">投标文件业绩一览表中需提供真实的合同甲方联系人及电话。严禁弄虚作假，一经发现，按无效投标处理。 </w:t>
      </w:r>
    </w:p>
    <w:p>
      <w:pPr>
        <w:numPr>
          <w:ilvl w:val="0"/>
          <w:numId w:val="7"/>
        </w:numPr>
        <w:adjustRightInd w:val="0"/>
        <w:snapToGrid w:val="0"/>
        <w:spacing w:line="500" w:lineRule="exact"/>
        <w:jc w:val="left"/>
        <w:rPr>
          <w:rFonts w:ascii="宋体" w:hAnsi="宋体" w:cs="宋体"/>
          <w:b/>
          <w:color w:val="auto"/>
          <w:sz w:val="24"/>
        </w:rPr>
      </w:pPr>
      <w:r>
        <w:rPr>
          <w:rFonts w:hint="eastAsia" w:ascii="宋体" w:hAnsi="宋体" w:cs="宋体"/>
          <w:b/>
          <w:color w:val="auto"/>
          <w:sz w:val="24"/>
        </w:rPr>
        <w:t>类似业绩是指投标人已经完成的与本次采购要求相同或者类同的货物，并且签订合同一方必须是投标人。</w:t>
      </w:r>
    </w:p>
    <w:p>
      <w:pPr>
        <w:adjustRightInd w:val="0"/>
        <w:snapToGrid w:val="0"/>
        <w:spacing w:line="500" w:lineRule="exact"/>
        <w:jc w:val="left"/>
        <w:rPr>
          <w:rFonts w:ascii="宋体" w:hAnsi="宋体" w:cs="宋体"/>
          <w:b/>
          <w:color w:val="auto"/>
          <w:sz w:val="24"/>
        </w:rPr>
      </w:pPr>
      <w:r>
        <w:rPr>
          <w:rFonts w:hint="eastAsia" w:ascii="宋体" w:hAnsi="宋体" w:cs="宋体"/>
          <w:b/>
          <w:color w:val="auto"/>
          <w:sz w:val="24"/>
        </w:rPr>
        <w:t>4.此表列数不够，可续表。</w:t>
      </w:r>
    </w:p>
    <w:p>
      <w:pPr>
        <w:adjustRightInd w:val="0"/>
        <w:snapToGrid w:val="0"/>
        <w:spacing w:line="500" w:lineRule="exact"/>
        <w:jc w:val="left"/>
        <w:rPr>
          <w:rFonts w:ascii="宋体" w:hAnsi="宋体" w:cs="宋体"/>
          <w:b/>
          <w:color w:val="auto"/>
          <w:sz w:val="24"/>
        </w:rPr>
      </w:pPr>
      <w:r>
        <w:rPr>
          <w:rFonts w:hint="eastAsia" w:ascii="宋体" w:hAnsi="宋体" w:cs="宋体"/>
          <w:b/>
          <w:color w:val="auto"/>
          <w:sz w:val="24"/>
        </w:rPr>
        <w:t xml:space="preserve">  注：</w:t>
      </w:r>
      <w:r>
        <w:rPr>
          <w:rFonts w:hint="eastAsia" w:ascii="宋体" w:hAnsi="宋体" w:cs="宋体"/>
          <w:b/>
          <w:color w:val="auto"/>
          <w:sz w:val="24"/>
          <w:lang w:val="zh-CN"/>
        </w:rPr>
        <w:t>须附相应</w:t>
      </w:r>
      <w:r>
        <w:rPr>
          <w:rFonts w:hint="eastAsia" w:ascii="宋体" w:hAnsi="宋体" w:cs="宋体"/>
          <w:b/>
          <w:color w:val="auto"/>
          <w:sz w:val="24"/>
        </w:rPr>
        <w:t>证书</w:t>
      </w:r>
      <w:r>
        <w:rPr>
          <w:rFonts w:hint="eastAsia" w:ascii="宋体" w:hAnsi="宋体" w:cs="宋体"/>
          <w:b/>
          <w:color w:val="auto"/>
          <w:sz w:val="24"/>
          <w:lang w:val="zh-CN"/>
        </w:rPr>
        <w:t>的原件扫描件。</w:t>
      </w:r>
    </w:p>
    <w:p>
      <w:pPr>
        <w:adjustRightInd w:val="0"/>
        <w:snapToGrid w:val="0"/>
        <w:spacing w:line="500" w:lineRule="exact"/>
        <w:jc w:val="left"/>
        <w:rPr>
          <w:rFonts w:ascii="宋体" w:hAnsi="宋体" w:cs="宋体"/>
          <w:b/>
          <w:color w:val="auto"/>
          <w:sz w:val="24"/>
        </w:rPr>
      </w:pPr>
      <w:r>
        <w:rPr>
          <w:rFonts w:hint="eastAsia" w:ascii="宋体" w:hAnsi="宋体" w:cs="宋体"/>
          <w:b/>
          <w:color w:val="auto"/>
          <w:sz w:val="24"/>
        </w:rPr>
        <w:br w:type="page"/>
      </w:r>
    </w:p>
    <w:p>
      <w:pPr>
        <w:numPr>
          <w:ilvl w:val="0"/>
          <w:numId w:val="8"/>
        </w:numPr>
        <w:ind w:left="0" w:leftChars="0" w:firstLine="0" w:firstLineChars="0"/>
        <w:rPr>
          <w:rFonts w:hint="eastAsia" w:ascii="宋体" w:hAnsi="宋体" w:cs="宋体"/>
          <w:b/>
          <w:color w:val="auto"/>
          <w:sz w:val="24"/>
          <w:szCs w:val="22"/>
        </w:rPr>
      </w:pPr>
      <w:r>
        <w:rPr>
          <w:rFonts w:hint="eastAsia" w:ascii="宋体" w:hAnsi="宋体" w:cs="宋体"/>
          <w:b/>
          <w:color w:val="auto"/>
          <w:sz w:val="24"/>
          <w:szCs w:val="22"/>
        </w:rPr>
        <w:t>质量保证措施、质保期限</w:t>
      </w:r>
    </w:p>
    <w:p>
      <w:pPr>
        <w:pStyle w:val="2"/>
        <w:rPr>
          <w:rFonts w:hint="eastAsia"/>
          <w:color w:val="auto"/>
        </w:rPr>
      </w:pPr>
    </w:p>
    <w:p>
      <w:pPr>
        <w:numPr>
          <w:ilvl w:val="0"/>
          <w:numId w:val="8"/>
        </w:numPr>
        <w:ind w:left="0" w:leftChars="0" w:firstLine="0" w:firstLineChars="0"/>
        <w:rPr>
          <w:rFonts w:ascii="宋体" w:hAnsi="宋体" w:cs="宋体"/>
          <w:b/>
          <w:color w:val="auto"/>
          <w:sz w:val="24"/>
          <w:szCs w:val="22"/>
        </w:rPr>
      </w:pPr>
      <w:r>
        <w:rPr>
          <w:rFonts w:hint="eastAsia" w:ascii="宋体" w:hAnsi="宋体" w:cs="宋体"/>
          <w:b/>
          <w:color w:val="auto"/>
          <w:sz w:val="24"/>
          <w:szCs w:val="22"/>
        </w:rPr>
        <w:t>售后服务承诺</w:t>
      </w:r>
    </w:p>
    <w:p>
      <w:pPr>
        <w:rPr>
          <w:rFonts w:hAnsi="宋体"/>
          <w:color w:val="auto"/>
        </w:rPr>
      </w:pPr>
    </w:p>
    <w:p>
      <w:pPr>
        <w:pStyle w:val="6"/>
        <w:spacing w:line="560" w:lineRule="exact"/>
        <w:rPr>
          <w:rFonts w:hint="eastAsia" w:hAnsi="宋体" w:eastAsia="宋体"/>
          <w:color w:val="auto"/>
          <w:szCs w:val="22"/>
          <w:lang w:val="en-US" w:eastAsia="zh-CN"/>
        </w:rPr>
      </w:pPr>
      <w:r>
        <w:rPr>
          <w:rFonts w:hint="eastAsia" w:hAnsi="宋体"/>
          <w:color w:val="auto"/>
        </w:rPr>
        <w:t>1</w:t>
      </w:r>
      <w:r>
        <w:rPr>
          <w:rFonts w:hint="eastAsia" w:hAnsi="宋体"/>
          <w:color w:val="auto"/>
          <w:lang w:val="en-US" w:eastAsia="zh-CN"/>
        </w:rPr>
        <w:t>2</w:t>
      </w:r>
      <w:r>
        <w:rPr>
          <w:rFonts w:hint="eastAsia" w:hAnsi="宋体"/>
          <w:color w:val="auto"/>
        </w:rPr>
        <w:t>.技术</w:t>
      </w:r>
      <w:bookmarkEnd w:id="362"/>
      <w:bookmarkEnd w:id="363"/>
      <w:r>
        <w:rPr>
          <w:rFonts w:hint="eastAsia" w:hAnsi="宋体"/>
          <w:color w:val="auto"/>
          <w:lang w:eastAsia="zh-CN"/>
        </w:rPr>
        <w:t>部分</w:t>
      </w:r>
    </w:p>
    <w:p>
      <w:pPr>
        <w:pStyle w:val="16"/>
        <w:spacing w:line="500" w:lineRule="exact"/>
        <w:ind w:firstLine="480" w:firstLineChars="200"/>
        <w:rPr>
          <w:rFonts w:cs="宋体"/>
          <w:color w:val="auto"/>
          <w:sz w:val="24"/>
          <w:szCs w:val="24"/>
        </w:rPr>
      </w:pPr>
      <w:r>
        <w:rPr>
          <w:rFonts w:hint="eastAsia" w:cs="宋体"/>
          <w:color w:val="auto"/>
          <w:sz w:val="24"/>
          <w:szCs w:val="24"/>
        </w:rPr>
        <w:t>a、技术参数</w:t>
      </w:r>
    </w:p>
    <w:p>
      <w:pPr>
        <w:pStyle w:val="16"/>
        <w:spacing w:line="500" w:lineRule="exact"/>
        <w:ind w:firstLine="480" w:firstLineChars="200"/>
        <w:rPr>
          <w:rFonts w:cs="宋体"/>
          <w:color w:val="auto"/>
          <w:sz w:val="24"/>
          <w:szCs w:val="24"/>
        </w:rPr>
      </w:pPr>
      <w:r>
        <w:rPr>
          <w:rFonts w:hint="eastAsia" w:cs="宋体"/>
          <w:color w:val="auto"/>
          <w:sz w:val="24"/>
          <w:szCs w:val="24"/>
        </w:rPr>
        <w:t>b、技术性能（</w:t>
      </w:r>
      <w:r>
        <w:rPr>
          <w:rFonts w:hint="eastAsia" w:cs="宋体"/>
          <w:bCs/>
          <w:color w:val="auto"/>
          <w:sz w:val="24"/>
          <w:szCs w:val="22"/>
        </w:rPr>
        <w:t>整体技术性、质量水平、配套性、</w:t>
      </w:r>
      <w:r>
        <w:rPr>
          <w:rFonts w:hint="eastAsia" w:cs="宋体"/>
          <w:bCs/>
          <w:color w:val="auto"/>
          <w:sz w:val="24"/>
          <w:szCs w:val="22"/>
          <w:lang w:val="zh-CN"/>
        </w:rPr>
        <w:t>安全可靠性</w:t>
      </w:r>
      <w:r>
        <w:rPr>
          <w:rFonts w:hint="eastAsia" w:cs="宋体"/>
          <w:bCs/>
          <w:color w:val="auto"/>
          <w:sz w:val="24"/>
          <w:szCs w:val="22"/>
        </w:rPr>
        <w:t>等</w:t>
      </w:r>
      <w:r>
        <w:rPr>
          <w:rFonts w:hint="eastAsia" w:cs="宋体"/>
          <w:color w:val="auto"/>
          <w:sz w:val="24"/>
          <w:szCs w:val="24"/>
        </w:rPr>
        <w:t>）</w:t>
      </w:r>
    </w:p>
    <w:p>
      <w:pPr>
        <w:pStyle w:val="16"/>
        <w:spacing w:line="500" w:lineRule="exact"/>
        <w:ind w:firstLine="480" w:firstLineChars="200"/>
        <w:rPr>
          <w:rFonts w:cs="宋体"/>
          <w:color w:val="auto"/>
          <w:sz w:val="24"/>
          <w:szCs w:val="24"/>
        </w:rPr>
      </w:pPr>
      <w:r>
        <w:rPr>
          <w:rFonts w:hint="eastAsia" w:cs="宋体"/>
          <w:color w:val="auto"/>
          <w:sz w:val="24"/>
          <w:szCs w:val="24"/>
        </w:rPr>
        <w:t>c、产品性能（</w:t>
      </w:r>
      <w:r>
        <w:rPr>
          <w:rFonts w:hint="eastAsia" w:cs="宋体"/>
          <w:bCs/>
          <w:color w:val="auto"/>
          <w:sz w:val="24"/>
          <w:szCs w:val="22"/>
        </w:rPr>
        <w:t>加工工艺及材质、</w:t>
      </w:r>
      <w:r>
        <w:rPr>
          <w:rFonts w:hint="eastAsia" w:cs="宋体"/>
          <w:bCs/>
          <w:color w:val="auto"/>
          <w:sz w:val="24"/>
          <w:szCs w:val="24"/>
        </w:rPr>
        <w:t>外观设计、功能结构、材料选用</w:t>
      </w:r>
      <w:r>
        <w:rPr>
          <w:rFonts w:hint="eastAsia" w:cs="宋体"/>
          <w:bCs/>
          <w:color w:val="auto"/>
          <w:sz w:val="24"/>
          <w:szCs w:val="22"/>
          <w:lang w:val="zh-CN"/>
        </w:rPr>
        <w:t>、实用性、维修维护成本、使用寿命等</w:t>
      </w:r>
      <w:r>
        <w:rPr>
          <w:rFonts w:hint="eastAsia" w:cs="宋体"/>
          <w:color w:val="auto"/>
          <w:sz w:val="24"/>
          <w:szCs w:val="24"/>
        </w:rPr>
        <w:t>）</w:t>
      </w:r>
    </w:p>
    <w:p>
      <w:pPr>
        <w:pStyle w:val="16"/>
        <w:spacing w:line="500" w:lineRule="exact"/>
        <w:ind w:firstLine="480" w:firstLineChars="200"/>
        <w:rPr>
          <w:rFonts w:cs="宋体"/>
          <w:color w:val="auto"/>
          <w:sz w:val="24"/>
          <w:szCs w:val="24"/>
        </w:rPr>
      </w:pPr>
      <w:r>
        <w:rPr>
          <w:rFonts w:hint="eastAsia" w:cs="宋体"/>
          <w:color w:val="auto"/>
          <w:sz w:val="24"/>
        </w:rPr>
        <w:t>d、供货、安装方案</w:t>
      </w:r>
    </w:p>
    <w:p>
      <w:pPr>
        <w:spacing w:line="560" w:lineRule="exact"/>
        <w:jc w:val="left"/>
        <w:rPr>
          <w:rFonts w:ascii="宋体" w:hAnsi="宋体"/>
          <w:color w:val="auto"/>
          <w:kern w:val="0"/>
          <w:sz w:val="24"/>
          <w:szCs w:val="22"/>
        </w:rPr>
      </w:pPr>
    </w:p>
    <w:p>
      <w:pPr>
        <w:autoSpaceDE w:val="0"/>
        <w:autoSpaceDN w:val="0"/>
        <w:adjustRightInd w:val="0"/>
        <w:spacing w:line="560" w:lineRule="exact"/>
        <w:ind w:firstLine="480" w:firstLineChars="200"/>
        <w:jc w:val="left"/>
        <w:rPr>
          <w:rFonts w:ascii="宋体" w:hAnsi="宋体"/>
          <w:color w:val="auto"/>
          <w:kern w:val="0"/>
          <w:sz w:val="24"/>
          <w:szCs w:val="20"/>
        </w:rPr>
      </w:pPr>
    </w:p>
    <w:p>
      <w:pPr>
        <w:pStyle w:val="6"/>
        <w:spacing w:line="560" w:lineRule="exact"/>
        <w:rPr>
          <w:rFonts w:hAnsi="宋体"/>
          <w:color w:val="auto"/>
          <w:szCs w:val="22"/>
        </w:rPr>
      </w:pPr>
      <w:bookmarkStart w:id="365" w:name="_Toc46136873"/>
      <w:bookmarkStart w:id="366" w:name="_Toc28234"/>
      <w:r>
        <w:rPr>
          <w:rFonts w:hint="eastAsia" w:hAnsi="宋体"/>
          <w:color w:val="auto"/>
        </w:rPr>
        <w:t>1</w:t>
      </w:r>
      <w:r>
        <w:rPr>
          <w:rFonts w:hint="eastAsia" w:hAnsi="宋体"/>
          <w:color w:val="auto"/>
          <w:lang w:val="en-US" w:eastAsia="zh-CN"/>
        </w:rPr>
        <w:t>3</w:t>
      </w:r>
      <w:r>
        <w:rPr>
          <w:rFonts w:hint="eastAsia" w:hAnsi="宋体"/>
          <w:color w:val="auto"/>
        </w:rPr>
        <w:t>.其他用于评分的证明材料</w:t>
      </w:r>
      <w:bookmarkEnd w:id="365"/>
      <w:bookmarkEnd w:id="366"/>
    </w:p>
    <w:p>
      <w:pPr>
        <w:spacing w:line="560" w:lineRule="exact"/>
        <w:jc w:val="left"/>
        <w:rPr>
          <w:rFonts w:ascii="宋体" w:hAnsi="宋体"/>
          <w:color w:val="auto"/>
          <w:kern w:val="0"/>
          <w:sz w:val="24"/>
          <w:szCs w:val="22"/>
        </w:rPr>
      </w:pPr>
      <w:r>
        <w:rPr>
          <w:rFonts w:hint="eastAsia" w:ascii="宋体" w:hAnsi="宋体"/>
          <w:color w:val="auto"/>
          <w:kern w:val="0"/>
          <w:sz w:val="24"/>
          <w:szCs w:val="22"/>
        </w:rPr>
        <w:t>　　评分中要求的相关文件。</w:t>
      </w:r>
    </w:p>
    <w:p>
      <w:pPr>
        <w:spacing w:line="560" w:lineRule="exact"/>
        <w:jc w:val="left"/>
        <w:rPr>
          <w:rFonts w:ascii="宋体" w:hAnsi="宋体"/>
          <w:color w:val="auto"/>
          <w:kern w:val="0"/>
          <w:sz w:val="24"/>
          <w:szCs w:val="22"/>
        </w:rPr>
      </w:pPr>
    </w:p>
    <w:p>
      <w:pPr>
        <w:pStyle w:val="6"/>
        <w:spacing w:line="560" w:lineRule="exact"/>
        <w:rPr>
          <w:rFonts w:hAnsi="宋体"/>
          <w:color w:val="auto"/>
        </w:rPr>
      </w:pPr>
      <w:bookmarkStart w:id="367" w:name="_Toc29290"/>
      <w:bookmarkStart w:id="368" w:name="_Toc46136874"/>
      <w:r>
        <w:rPr>
          <w:rFonts w:hint="eastAsia" w:hAnsi="宋体"/>
          <w:color w:val="auto"/>
        </w:rPr>
        <w:t>　　</w:t>
      </w:r>
    </w:p>
    <w:bookmarkEnd w:id="291"/>
    <w:bookmarkEnd w:id="292"/>
    <w:bookmarkEnd w:id="293"/>
    <w:bookmarkEnd w:id="294"/>
    <w:bookmarkEnd w:id="364"/>
    <w:bookmarkEnd w:id="367"/>
    <w:bookmarkEnd w:id="368"/>
    <w:p>
      <w:pPr>
        <w:spacing w:line="560" w:lineRule="exact"/>
        <w:rPr>
          <w:rFonts w:ascii="宋体" w:hAnsi="宋体"/>
          <w:b/>
          <w:bCs/>
          <w:color w:val="auto"/>
          <w:kern w:val="0"/>
          <w:sz w:val="24"/>
        </w:rPr>
      </w:pPr>
      <w:r>
        <w:rPr>
          <w:rFonts w:hint="eastAsia" w:ascii="宋体" w:hAnsi="宋体"/>
          <w:b/>
          <w:bCs/>
          <w:color w:val="auto"/>
          <w:kern w:val="0"/>
          <w:sz w:val="24"/>
        </w:rPr>
        <w:t>1</w:t>
      </w:r>
      <w:r>
        <w:rPr>
          <w:rFonts w:hint="eastAsia" w:ascii="宋体" w:hAnsi="宋体"/>
          <w:b/>
          <w:bCs/>
          <w:color w:val="auto"/>
          <w:kern w:val="0"/>
          <w:sz w:val="24"/>
          <w:lang w:val="en-US" w:eastAsia="zh-CN"/>
        </w:rPr>
        <w:t>4</w:t>
      </w:r>
      <w:r>
        <w:rPr>
          <w:rFonts w:hint="eastAsia" w:ascii="宋体" w:hAnsi="宋体"/>
          <w:b/>
          <w:bCs/>
          <w:color w:val="auto"/>
          <w:kern w:val="0"/>
          <w:sz w:val="24"/>
        </w:rPr>
        <w:t>.供应商认为应该提交的其他资料</w:t>
      </w:r>
    </w:p>
    <w:p>
      <w:pPr>
        <w:pStyle w:val="4"/>
        <w:tabs>
          <w:tab w:val="left" w:pos="0"/>
        </w:tabs>
        <w:spacing w:before="0" w:after="0" w:line="560" w:lineRule="exact"/>
        <w:rPr>
          <w:rFonts w:hAnsi="宋体"/>
          <w:color w:val="auto"/>
        </w:rPr>
      </w:pPr>
      <w:r>
        <w:rPr>
          <w:rFonts w:hAnsi="宋体"/>
          <w:color w:val="auto"/>
          <w:kern w:val="0"/>
          <w:sz w:val="24"/>
        </w:rPr>
        <w:br w:type="page"/>
      </w:r>
      <w:bookmarkStart w:id="369" w:name="_Toc14744"/>
      <w:r>
        <w:rPr>
          <w:rFonts w:hint="eastAsia" w:hAnsi="宋体"/>
          <w:color w:val="auto"/>
        </w:rPr>
        <w:t>第六章 政府采购合同格式</w:t>
      </w:r>
      <w:bookmarkEnd w:id="369"/>
    </w:p>
    <w:p>
      <w:pPr>
        <w:spacing w:line="560" w:lineRule="exact"/>
        <w:ind w:firstLine="480" w:firstLineChars="200"/>
        <w:rPr>
          <w:rFonts w:ascii="宋体" w:hAnsi="宋体" w:cs="宋体"/>
          <w:b/>
          <w:bCs/>
          <w:color w:val="auto"/>
          <w:sz w:val="24"/>
          <w:highlight w:val="none"/>
        </w:rPr>
      </w:pPr>
      <w:r>
        <w:rPr>
          <w:rFonts w:hint="eastAsia" w:ascii="宋体" w:hAnsi="宋体" w:cs="宋体"/>
          <w:color w:val="auto"/>
          <w:sz w:val="24"/>
          <w:highlight w:val="none"/>
        </w:rPr>
        <w:t>按照《中华人民共和国政府采购法》、《中华人民共和国民法典》、《中华人民共和国政府采购法实施条例》等法律法规的规定，经甲、乙双方充分协商，特订立本合同，以资共同遵守。</w:t>
      </w:r>
    </w:p>
    <w:p>
      <w:pPr>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一、合同文件</w:t>
      </w:r>
    </w:p>
    <w:p>
      <w:pPr>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下列文件构成本合同的组成部分：</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A．中标通知书</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B．投标文件                   （见投标文件）</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C．投标报价表                 （见投标文件）</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D．招标项目内容及要求         （见招标文件第三部分）</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E. 其他在履行合同过程中形成的书面补充协议</w:t>
      </w:r>
    </w:p>
    <w:p>
      <w:pPr>
        <w:pStyle w:val="16"/>
        <w:adjustRightInd/>
        <w:snapToGrid/>
        <w:spacing w:line="560" w:lineRule="exact"/>
        <w:ind w:firstLine="482" w:firstLineChars="200"/>
        <w:rPr>
          <w:rFonts w:cs="宋体"/>
          <w:b/>
          <w:bCs/>
          <w:color w:val="auto"/>
          <w:sz w:val="24"/>
          <w:szCs w:val="24"/>
          <w:highlight w:val="none"/>
        </w:rPr>
      </w:pPr>
      <w:r>
        <w:rPr>
          <w:rFonts w:hint="eastAsia" w:cs="宋体"/>
          <w:b/>
          <w:bCs/>
          <w:color w:val="auto"/>
          <w:sz w:val="24"/>
          <w:szCs w:val="24"/>
          <w:highlight w:val="none"/>
        </w:rPr>
        <w:t>二、合同范围和条件</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本合同的范围和条件与上述合同文件中规定内容一致。</w:t>
      </w:r>
    </w:p>
    <w:p>
      <w:pPr>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三、产品的名称、数量、单价、规格和标准（详见招标文件第三部分）</w:t>
      </w:r>
    </w:p>
    <w:p>
      <w:pPr>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四、合同金额</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合同总金额：（大写）：人民币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元整；</w:t>
      </w:r>
    </w:p>
    <w:p>
      <w:pPr>
        <w:spacing w:line="560" w:lineRule="exact"/>
        <w:ind w:firstLine="1920" w:firstLineChars="800"/>
        <w:rPr>
          <w:rFonts w:ascii="宋体" w:hAnsi="宋体" w:cs="宋体"/>
          <w:color w:val="auto"/>
          <w:sz w:val="24"/>
          <w:highlight w:val="none"/>
        </w:rPr>
      </w:pP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pPr>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 xml:space="preserve">五、质量保证及服务承诺 </w:t>
      </w:r>
      <w:r>
        <w:rPr>
          <w:rFonts w:hint="eastAsia" w:ascii="宋体" w:hAnsi="宋体" w:cs="宋体"/>
          <w:b/>
          <w:color w:val="auto"/>
          <w:sz w:val="24"/>
          <w:highlight w:val="none"/>
        </w:rPr>
        <w:t>（见投标文件承诺）</w:t>
      </w:r>
    </w:p>
    <w:p>
      <w:pPr>
        <w:snapToGrid w:val="0"/>
        <w:spacing w:line="560" w:lineRule="exact"/>
        <w:ind w:firstLine="482" w:firstLineChars="200"/>
        <w:outlineLvl w:val="0"/>
        <w:rPr>
          <w:rFonts w:ascii="宋体" w:hAnsi="宋体" w:cs="宋体"/>
          <w:b/>
          <w:color w:val="auto"/>
          <w:kern w:val="0"/>
          <w:sz w:val="24"/>
          <w:highlight w:val="none"/>
        </w:rPr>
      </w:pPr>
      <w:r>
        <w:rPr>
          <w:rFonts w:hint="eastAsia" w:ascii="宋体" w:hAnsi="宋体" w:cs="宋体"/>
          <w:b/>
          <w:color w:val="auto"/>
          <w:kern w:val="0"/>
          <w:sz w:val="24"/>
          <w:highlight w:val="none"/>
        </w:rPr>
        <w:t>六、交货验收</w:t>
      </w:r>
    </w:p>
    <w:p>
      <w:pPr>
        <w:adjustRightInd w:val="0"/>
        <w:snapToGrid w:val="0"/>
        <w:spacing w:line="560" w:lineRule="exact"/>
        <w:ind w:firstLine="480" w:firstLineChars="200"/>
        <w:rPr>
          <w:rFonts w:ascii="宋体" w:hAnsi="宋体" w:cs="宋体"/>
          <w:color w:val="auto"/>
          <w:sz w:val="24"/>
          <w:highlight w:val="none"/>
        </w:rPr>
      </w:pPr>
      <w:bookmarkStart w:id="370" w:name="_Toc517949927"/>
      <w:r>
        <w:rPr>
          <w:rFonts w:hint="eastAsia" w:ascii="宋体" w:hAnsi="宋体" w:cs="宋体"/>
          <w:color w:val="auto"/>
          <w:sz w:val="24"/>
          <w:highlight w:val="none"/>
        </w:rPr>
        <w:t>（1）货物验收符合国家相关验收规范要求。</w:t>
      </w:r>
      <w:bookmarkEnd w:id="370"/>
    </w:p>
    <w:p>
      <w:pPr>
        <w:adjustRightInd w:val="0"/>
        <w:snapToGrid w:val="0"/>
        <w:spacing w:line="560" w:lineRule="exact"/>
        <w:ind w:firstLine="480" w:firstLineChars="200"/>
        <w:rPr>
          <w:rFonts w:ascii="宋体" w:hAnsi="宋体" w:cs="宋体"/>
          <w:color w:val="auto"/>
          <w:sz w:val="24"/>
          <w:highlight w:val="none"/>
        </w:rPr>
      </w:pPr>
      <w:bookmarkStart w:id="371" w:name="_Toc517949928"/>
      <w:r>
        <w:rPr>
          <w:rFonts w:hint="eastAsia" w:ascii="宋体" w:hAnsi="宋体" w:cs="宋体"/>
          <w:color w:val="auto"/>
          <w:sz w:val="24"/>
          <w:highlight w:val="none"/>
        </w:rPr>
        <w:t>（2）乙方交货时，每批货物必须附有产品合格证书及相关检验报告。</w:t>
      </w:r>
      <w:bookmarkEnd w:id="371"/>
    </w:p>
    <w:p>
      <w:pPr>
        <w:adjustRightInd w:val="0"/>
        <w:snapToGrid w:val="0"/>
        <w:spacing w:line="560" w:lineRule="exact"/>
        <w:ind w:firstLine="480" w:firstLineChars="200"/>
        <w:rPr>
          <w:rFonts w:ascii="宋体" w:hAnsi="宋体" w:cs="宋体"/>
          <w:color w:val="auto"/>
          <w:sz w:val="24"/>
          <w:highlight w:val="none"/>
        </w:rPr>
      </w:pPr>
      <w:bookmarkStart w:id="372" w:name="_Toc517949929"/>
      <w:r>
        <w:rPr>
          <w:rFonts w:hint="eastAsia" w:ascii="宋体" w:hAnsi="宋体" w:cs="宋体"/>
          <w:color w:val="auto"/>
          <w:sz w:val="24"/>
          <w:highlight w:val="none"/>
        </w:rPr>
        <w:t>（3）乙方交货后7日内，甲方必须对其供货情况进行验收，并签署验收意见，如发现产品非招标文件确定的规格型号，材料配件或产品达不到使用要求以及其他质量问题时，乙方无条件更换，否则甲方有权拒收并要求乙方赔偿由此造成的损失。同时甲方有权对其产品进行抽检，送有关部门检验（抽检的试验费用由乙方负责），若抽检复试不合格，乙方应无条件更换，并赔偿由此对甲方造成的损失。</w:t>
      </w:r>
      <w:bookmarkEnd w:id="372"/>
    </w:p>
    <w:p>
      <w:pPr>
        <w:adjustRightInd w:val="0"/>
        <w:snapToGrid w:val="0"/>
        <w:spacing w:line="560" w:lineRule="exact"/>
        <w:ind w:firstLine="480" w:firstLineChars="200"/>
        <w:rPr>
          <w:rFonts w:ascii="宋体" w:hAnsi="宋体" w:cs="宋体"/>
          <w:color w:val="auto"/>
          <w:sz w:val="24"/>
          <w:highlight w:val="none"/>
        </w:rPr>
      </w:pPr>
      <w:bookmarkStart w:id="373" w:name="_Toc517949930"/>
      <w:r>
        <w:rPr>
          <w:rFonts w:hint="eastAsia" w:ascii="宋体" w:hAnsi="宋体" w:cs="宋体"/>
          <w:color w:val="auto"/>
          <w:sz w:val="24"/>
          <w:highlight w:val="none"/>
        </w:rPr>
        <w:t>（4）甲方对乙方所供产品的验收意见，不能免除乙方应当承担对质保责任。</w:t>
      </w:r>
      <w:bookmarkEnd w:id="373"/>
    </w:p>
    <w:p>
      <w:pPr>
        <w:snapToGrid w:val="0"/>
        <w:spacing w:line="560" w:lineRule="exact"/>
        <w:ind w:firstLine="482" w:firstLineChars="200"/>
        <w:outlineLvl w:val="0"/>
        <w:rPr>
          <w:rFonts w:ascii="宋体" w:hAnsi="宋体" w:cs="宋体"/>
          <w:b/>
          <w:color w:val="auto"/>
          <w:kern w:val="0"/>
          <w:sz w:val="24"/>
          <w:szCs w:val="22"/>
          <w:highlight w:val="none"/>
        </w:rPr>
      </w:pPr>
      <w:r>
        <w:rPr>
          <w:rFonts w:hint="eastAsia" w:ascii="宋体" w:hAnsi="宋体" w:cs="宋体"/>
          <w:b/>
          <w:color w:val="auto"/>
          <w:kern w:val="0"/>
          <w:sz w:val="24"/>
          <w:szCs w:val="22"/>
          <w:highlight w:val="none"/>
        </w:rPr>
        <w:t>七、交货地点、时间</w:t>
      </w:r>
    </w:p>
    <w:p>
      <w:pPr>
        <w:pStyle w:val="16"/>
        <w:spacing w:line="560" w:lineRule="exact"/>
        <w:ind w:firstLine="480" w:firstLineChars="200"/>
        <w:rPr>
          <w:rFonts w:cs="宋体"/>
          <w:color w:val="auto"/>
          <w:sz w:val="24"/>
          <w:szCs w:val="24"/>
          <w:highlight w:val="none"/>
        </w:rPr>
      </w:pPr>
      <w:r>
        <w:rPr>
          <w:rFonts w:hint="eastAsia" w:cs="宋体"/>
          <w:color w:val="auto"/>
          <w:sz w:val="24"/>
          <w:szCs w:val="24"/>
          <w:highlight w:val="none"/>
        </w:rPr>
        <w:t>地点：甲方指定地点。</w:t>
      </w:r>
    </w:p>
    <w:p>
      <w:pPr>
        <w:pStyle w:val="16"/>
        <w:spacing w:line="560" w:lineRule="exact"/>
        <w:ind w:firstLine="480" w:firstLineChars="200"/>
        <w:rPr>
          <w:rFonts w:cs="宋体"/>
          <w:color w:val="auto"/>
          <w:sz w:val="24"/>
          <w:szCs w:val="24"/>
          <w:highlight w:val="none"/>
        </w:rPr>
      </w:pPr>
      <w:r>
        <w:rPr>
          <w:rFonts w:hint="eastAsia" w:cs="宋体"/>
          <w:color w:val="auto"/>
          <w:sz w:val="24"/>
          <w:szCs w:val="24"/>
          <w:highlight w:val="none"/>
        </w:rPr>
        <w:t>时间：</w:t>
      </w:r>
      <w:r>
        <w:rPr>
          <w:rFonts w:hint="eastAsia" w:cs="宋体"/>
          <w:b/>
          <w:bCs/>
          <w:color w:val="auto"/>
          <w:sz w:val="24"/>
          <w:highlight w:val="none"/>
          <w:lang w:val="en-GB"/>
        </w:rPr>
        <w:t>合同签订</w:t>
      </w:r>
      <w:r>
        <w:rPr>
          <w:rFonts w:hint="eastAsia" w:cs="宋体"/>
          <w:b/>
          <w:bCs/>
          <w:color w:val="auto"/>
          <w:sz w:val="24"/>
          <w:szCs w:val="22"/>
          <w:highlight w:val="none"/>
        </w:rPr>
        <w:t>并接到甲方供货通知</w:t>
      </w:r>
      <w:r>
        <w:rPr>
          <w:rFonts w:hint="eastAsia" w:cs="宋体"/>
          <w:b/>
          <w:bCs/>
          <w:color w:val="auto"/>
          <w:sz w:val="24"/>
          <w:highlight w:val="none"/>
          <w:lang w:val="en-GB"/>
        </w:rPr>
        <w:t>后</w:t>
      </w:r>
      <w:r>
        <w:rPr>
          <w:rFonts w:hint="eastAsia" w:cs="宋体"/>
          <w:b/>
          <w:bCs/>
          <w:color w:val="auto"/>
          <w:sz w:val="24"/>
          <w:highlight w:val="none"/>
          <w:u w:val="single"/>
        </w:rPr>
        <w:t xml:space="preserve">    </w:t>
      </w:r>
      <w:r>
        <w:rPr>
          <w:rFonts w:hint="eastAsia" w:cs="宋体"/>
          <w:b/>
          <w:bCs/>
          <w:color w:val="auto"/>
          <w:sz w:val="24"/>
          <w:highlight w:val="none"/>
          <w:lang w:val="en-GB"/>
        </w:rPr>
        <w:t>个日历天内全部交货并安装调试完毕</w:t>
      </w:r>
      <w:r>
        <w:rPr>
          <w:rFonts w:hint="eastAsia" w:cs="宋体"/>
          <w:color w:val="auto"/>
          <w:sz w:val="24"/>
          <w:szCs w:val="24"/>
          <w:highlight w:val="none"/>
        </w:rPr>
        <w:t>，运费和安装费由乙方承担。具体时间以甲方通知为准。</w:t>
      </w:r>
    </w:p>
    <w:p>
      <w:pPr>
        <w:adjustRightInd w:val="0"/>
        <w:snapToGrid w:val="0"/>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八、付款方式：</w:t>
      </w:r>
    </w:p>
    <w:p>
      <w:pPr>
        <w:adjustRightInd w:val="0"/>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合同签订并供货完毕，支付不超过合同金额30%的货款；经验收合格后，付至结算金额的30％一70%，剩余资金按财政资金计划支付。</w:t>
      </w:r>
    </w:p>
    <w:p>
      <w:pPr>
        <w:adjustRightInd w:val="0"/>
        <w:snapToGrid w:val="0"/>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九、违约条款</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若乙方未如期按照合同约定交付合同货物或提供服务、补足或更换货物，或乙方未能履行合同规定的任何其他义务时，甲方有权直接向乙方发出违约通知书，乙方应按照甲方选择的下列一种或多种方式承担赔偿责任及违约责任：</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（1）在甲方同意延长的期限内交付全部货物、提供服务并承担由此给甲方造成的直接损失及甲方因此产生的对第三方的责任。</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在甲方规定的时间内，用符合合同规定的规格、质量和性能要求的新零件、部件或货物来更换有缺陷的零件、部件和货物，或修补缺陷部分以达到合同规定的要求，乙方应承担由此发生的相关费用并承担由此给甲方造成的直接损失及甲方因此产生的对第三方的责任。此时，相关货物的质量保修期也应相应延长。</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（3）根据货物、服务低劣程度、损坏程度以及使甲方所遭受的损失及甲方因此产生的对第三方的责任，经双方商定降低货物、服务的价格或赔偿甲方所遭受的损失及甲方因此产生的对第三方的责任。</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（4）按合同规定的同种货币将甲方所退货物已支付的货款全部退还给甲方，并承担由此发生的直接损失和相关费用及甲方因此产生的对第三方的责任。</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（5）甲方有权部分或全部解除合同并要求乙方赔偿由此造成的损失及甲方因此产生的对第三方的责任。此时甲方可采取必要的补救措施，相关费用由乙方承担。</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（6）此外，上述情形下甲方为采取必要的补救措施或因防止损失扩大而支出的合理费用应由乙方承担。</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如果乙方在收到甲方的违约通知书5个工作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4.乙方延期交付，每延迟1日，按应交付货物总额0.3%支付违约金。</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5.以上各项交付的违约金并不影响违约方履行合同的各项义务。</w:t>
      </w:r>
    </w:p>
    <w:p>
      <w:pPr>
        <w:pStyle w:val="16"/>
        <w:spacing w:line="560" w:lineRule="exact"/>
        <w:ind w:firstLine="482" w:firstLineChars="200"/>
        <w:rPr>
          <w:rFonts w:cs="宋体"/>
          <w:b/>
          <w:color w:val="auto"/>
          <w:sz w:val="24"/>
          <w:szCs w:val="24"/>
          <w:highlight w:val="none"/>
        </w:rPr>
      </w:pPr>
      <w:r>
        <w:rPr>
          <w:rFonts w:hint="eastAsia" w:cs="宋体"/>
          <w:b/>
          <w:color w:val="auto"/>
          <w:sz w:val="24"/>
          <w:szCs w:val="24"/>
          <w:highlight w:val="none"/>
        </w:rPr>
        <w:t>十、违约责任</w:t>
      </w:r>
    </w:p>
    <w:p>
      <w:pPr>
        <w:pStyle w:val="16"/>
        <w:spacing w:line="560" w:lineRule="exact"/>
        <w:ind w:firstLine="480" w:firstLineChars="200"/>
        <w:rPr>
          <w:rFonts w:cs="宋体"/>
          <w:bCs/>
          <w:color w:val="auto"/>
          <w:sz w:val="24"/>
          <w:szCs w:val="24"/>
          <w:highlight w:val="none"/>
        </w:rPr>
      </w:pPr>
      <w:r>
        <w:rPr>
          <w:rFonts w:hint="eastAsia" w:cs="宋体"/>
          <w:color w:val="auto"/>
          <w:sz w:val="24"/>
          <w:szCs w:val="24"/>
          <w:highlight w:val="none"/>
        </w:rPr>
        <w:t>合同生效后，如乙方违约，赔偿本次和再次采购所发生的所有费用。</w:t>
      </w:r>
    </w:p>
    <w:p>
      <w:pPr>
        <w:pStyle w:val="16"/>
        <w:spacing w:line="560" w:lineRule="exact"/>
        <w:ind w:firstLine="482" w:firstLineChars="200"/>
        <w:rPr>
          <w:rFonts w:cs="宋体"/>
          <w:b/>
          <w:color w:val="auto"/>
          <w:sz w:val="24"/>
          <w:szCs w:val="24"/>
          <w:highlight w:val="none"/>
        </w:rPr>
      </w:pPr>
      <w:r>
        <w:rPr>
          <w:rFonts w:hint="eastAsia" w:cs="宋体"/>
          <w:b/>
          <w:color w:val="auto"/>
          <w:sz w:val="24"/>
          <w:szCs w:val="24"/>
          <w:highlight w:val="none"/>
        </w:rPr>
        <w:t>十一、争议解决</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本合同在履行过程中发生争议，双方协商解决；协商不成，双方均可向甲方所在地人民法院提请诉讼。</w:t>
      </w:r>
    </w:p>
    <w:p>
      <w:pPr>
        <w:adjustRightInd w:val="0"/>
        <w:snapToGrid w:val="0"/>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十二、不可抗力事件处理</w:t>
      </w:r>
    </w:p>
    <w:p>
      <w:pPr>
        <w:adjustRightInd w:val="0"/>
        <w:snapToGrid w:val="0"/>
        <w:spacing w:line="5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（1）在合同有效期内，任何一方因不可抗力事件导致不能履行合同，则合同履行期可延长，其延长期与不可抗力影响期相同。</w:t>
      </w:r>
    </w:p>
    <w:p>
      <w:pPr>
        <w:adjustRightInd w:val="0"/>
        <w:snapToGrid w:val="0"/>
        <w:spacing w:line="5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（2）不可抗力事件发生后，应立即书面通知对方，并寄送有关权威机构出具的证明。</w:t>
      </w:r>
    </w:p>
    <w:p>
      <w:pPr>
        <w:adjustRightInd w:val="0"/>
        <w:snapToGrid w:val="0"/>
        <w:spacing w:line="560" w:lineRule="exact"/>
        <w:ind w:firstLine="480" w:firstLineChars="200"/>
        <w:rPr>
          <w:rFonts w:ascii="宋体" w:hAnsi="宋体" w:cs="宋体"/>
          <w:b/>
          <w:bCs/>
          <w:color w:val="auto"/>
          <w:sz w:val="24"/>
          <w:highlight w:val="none"/>
        </w:rPr>
      </w:pPr>
      <w:r>
        <w:rPr>
          <w:rFonts w:hint="eastAsia" w:ascii="宋体" w:hAnsi="宋体" w:cs="宋体"/>
          <w:bCs/>
          <w:color w:val="auto"/>
          <w:sz w:val="24"/>
          <w:highlight w:val="none"/>
        </w:rPr>
        <w:t>（3）不可抗力事件延续7天以上，双方应通过友好协商，确定是否继续履行合同。</w:t>
      </w:r>
    </w:p>
    <w:p>
      <w:pPr>
        <w:adjustRightInd w:val="0"/>
        <w:snapToGrid w:val="0"/>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十三、合同生效</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本合同经双方代表签字盖章后生效，合同执行期内，甲乙双方均不得随意变更或解除合同。本合同如有未尽事宜，须经双方共同协商，做出补充规定，补充规定与本合同具有同等法律效力。</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本合同双方签字盖章即生效，一式伍份，甲方执贰份，乙方执壹份，采购代理机构执壹份，政府采购监督管理办公室备案壹份。</w:t>
      </w:r>
    </w:p>
    <w:p>
      <w:pPr>
        <w:spacing w:line="560" w:lineRule="exact"/>
        <w:rPr>
          <w:rFonts w:ascii="宋体" w:hAnsi="宋体" w:cs="宋体"/>
          <w:color w:val="auto"/>
          <w:highlight w:val="none"/>
        </w:rPr>
      </w:pPr>
    </w:p>
    <w:p>
      <w:pPr>
        <w:adjustRightInd w:val="0"/>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甲      方：（公章）                 乙      方： （公章）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法定代表人                           法定代表人</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或其委托人（签章）：                 或其委托人（签章）：</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地      址：                         地      址：</w:t>
      </w:r>
    </w:p>
    <w:p>
      <w:pPr>
        <w:pStyle w:val="16"/>
        <w:spacing w:line="560" w:lineRule="exact"/>
        <w:ind w:firstLine="480" w:firstLineChars="200"/>
        <w:rPr>
          <w:rFonts w:cs="宋体"/>
          <w:color w:val="auto"/>
          <w:sz w:val="24"/>
          <w:highlight w:val="none"/>
        </w:rPr>
      </w:pPr>
      <w:r>
        <w:rPr>
          <w:rFonts w:hint="eastAsia" w:cs="宋体"/>
          <w:color w:val="auto"/>
          <w:sz w:val="24"/>
          <w:highlight w:val="none"/>
        </w:rPr>
        <w:t>电      话：                         电      话：</w:t>
      </w:r>
    </w:p>
    <w:p>
      <w:pPr>
        <w:rPr>
          <w:rFonts w:ascii="宋体" w:hAnsi="宋体" w:cs="宋体"/>
          <w:color w:val="auto"/>
        </w:rPr>
      </w:pPr>
      <w:r>
        <w:rPr>
          <w:rFonts w:hint="eastAsia" w:ascii="宋体" w:hAnsi="宋体" w:cs="宋体"/>
          <w:color w:val="auto"/>
        </w:rPr>
        <w:br w:type="page"/>
      </w:r>
    </w:p>
    <w:p>
      <w:pPr>
        <w:rPr>
          <w:color w:val="auto"/>
        </w:rPr>
        <w:sectPr>
          <w:footerReference r:id="rId6" w:type="default"/>
          <w:pgSz w:w="11906" w:h="16838"/>
          <w:pgMar w:top="1440" w:right="1797" w:bottom="1440" w:left="1797" w:header="851" w:footer="992" w:gutter="0"/>
          <w:cols w:space="720" w:num="1"/>
          <w:docGrid w:linePitch="312" w:charSpace="0"/>
        </w:sectPr>
      </w:pPr>
    </w:p>
    <w:p>
      <w:pPr>
        <w:spacing w:before="120" w:beforeLines="50" w:after="120" w:afterLines="50" w:line="460" w:lineRule="exact"/>
        <w:jc w:val="center"/>
        <w:rPr>
          <w:rFonts w:ascii="宋体" w:hAnsi="宋体" w:cs="宋体"/>
          <w:b/>
          <w:color w:val="auto"/>
          <w:sz w:val="44"/>
          <w:szCs w:val="44"/>
        </w:rPr>
      </w:pPr>
      <w:r>
        <w:rPr>
          <w:rFonts w:hint="eastAsia" w:ascii="宋体" w:hAnsi="宋体" w:cs="宋体"/>
          <w:b/>
          <w:color w:val="auto"/>
          <w:sz w:val="44"/>
          <w:szCs w:val="44"/>
        </w:rPr>
        <w:t>政府采购履约验收书参考样本(货物类）</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1260"/>
        <w:gridCol w:w="1800"/>
        <w:gridCol w:w="1710"/>
        <w:gridCol w:w="394"/>
        <w:gridCol w:w="1050"/>
        <w:gridCol w:w="1260"/>
        <w:gridCol w:w="1702"/>
        <w:gridCol w:w="1260"/>
        <w:gridCol w:w="1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777" w:type="dxa"/>
            <w:vAlign w:val="center"/>
          </w:tcPr>
          <w:p>
            <w:pPr>
              <w:spacing w:line="280" w:lineRule="exact"/>
              <w:jc w:val="center"/>
              <w:rPr>
                <w:rFonts w:ascii="宋体" w:hAnsi="宋体" w:cs="宋体"/>
                <w:color w:val="auto"/>
                <w:sz w:val="24"/>
              </w:rPr>
            </w:pPr>
            <w:r>
              <w:rPr>
                <w:rFonts w:hint="eastAsia" w:ascii="宋体" w:hAnsi="宋体" w:cs="宋体"/>
                <w:color w:val="auto"/>
                <w:sz w:val="24"/>
              </w:rPr>
              <w:t>采购单位</w:t>
            </w:r>
          </w:p>
        </w:tc>
        <w:tc>
          <w:tcPr>
            <w:tcW w:w="3060" w:type="dxa"/>
            <w:gridSpan w:val="2"/>
            <w:vAlign w:val="center"/>
          </w:tcPr>
          <w:p>
            <w:pPr>
              <w:spacing w:line="280" w:lineRule="exact"/>
              <w:jc w:val="center"/>
              <w:rPr>
                <w:rFonts w:ascii="宋体" w:hAnsi="宋体" w:cs="宋体"/>
                <w:color w:val="auto"/>
                <w:sz w:val="24"/>
              </w:rPr>
            </w:pPr>
          </w:p>
        </w:tc>
        <w:tc>
          <w:tcPr>
            <w:tcW w:w="1710" w:type="dxa"/>
            <w:vAlign w:val="center"/>
          </w:tcPr>
          <w:p>
            <w:pPr>
              <w:spacing w:line="280" w:lineRule="exact"/>
              <w:jc w:val="center"/>
              <w:rPr>
                <w:rFonts w:ascii="宋体" w:hAnsi="宋体" w:cs="宋体"/>
                <w:color w:val="auto"/>
                <w:sz w:val="24"/>
              </w:rPr>
            </w:pPr>
            <w:r>
              <w:rPr>
                <w:rFonts w:hint="eastAsia" w:ascii="宋体" w:hAnsi="宋体" w:cs="宋体"/>
                <w:color w:val="auto"/>
                <w:sz w:val="24"/>
              </w:rPr>
              <w:t>项目名称</w:t>
            </w:r>
          </w:p>
        </w:tc>
        <w:tc>
          <w:tcPr>
            <w:tcW w:w="2704" w:type="dxa"/>
            <w:gridSpan w:val="3"/>
            <w:vAlign w:val="center"/>
          </w:tcPr>
          <w:p>
            <w:pPr>
              <w:spacing w:line="280" w:lineRule="exact"/>
              <w:jc w:val="center"/>
              <w:rPr>
                <w:rFonts w:ascii="宋体" w:hAnsi="宋体" w:cs="宋体"/>
                <w:color w:val="auto"/>
                <w:sz w:val="24"/>
              </w:rPr>
            </w:pPr>
          </w:p>
        </w:tc>
        <w:tc>
          <w:tcPr>
            <w:tcW w:w="1702" w:type="dxa"/>
            <w:vAlign w:val="center"/>
          </w:tcPr>
          <w:p>
            <w:pPr>
              <w:spacing w:line="280" w:lineRule="exact"/>
              <w:jc w:val="center"/>
              <w:rPr>
                <w:rFonts w:ascii="宋体" w:hAnsi="宋体" w:cs="宋体"/>
                <w:color w:val="auto"/>
                <w:sz w:val="24"/>
              </w:rPr>
            </w:pPr>
            <w:r>
              <w:rPr>
                <w:rFonts w:hint="eastAsia" w:ascii="宋体" w:hAnsi="宋体" w:cs="宋体"/>
                <w:color w:val="auto"/>
                <w:sz w:val="24"/>
              </w:rPr>
              <w:t>合同名称</w:t>
            </w:r>
          </w:p>
        </w:tc>
        <w:tc>
          <w:tcPr>
            <w:tcW w:w="2981" w:type="dxa"/>
            <w:gridSpan w:val="2"/>
            <w:vAlign w:val="center"/>
          </w:tcPr>
          <w:p>
            <w:pPr>
              <w:spacing w:line="280" w:lineRule="exact"/>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color w:val="auto"/>
                <w:sz w:val="24"/>
              </w:rPr>
            </w:pPr>
            <w:r>
              <w:rPr>
                <w:rFonts w:hint="eastAsia" w:ascii="宋体" w:hAnsi="宋体" w:cs="宋体"/>
                <w:color w:val="auto"/>
                <w:sz w:val="24"/>
              </w:rPr>
              <w:t>供应商</w:t>
            </w:r>
          </w:p>
        </w:tc>
        <w:tc>
          <w:tcPr>
            <w:tcW w:w="3060" w:type="dxa"/>
            <w:gridSpan w:val="2"/>
            <w:vAlign w:val="center"/>
          </w:tcPr>
          <w:p>
            <w:pPr>
              <w:spacing w:line="280" w:lineRule="exact"/>
              <w:jc w:val="center"/>
              <w:rPr>
                <w:rFonts w:ascii="宋体" w:hAnsi="宋体" w:cs="宋体"/>
                <w:color w:val="auto"/>
                <w:sz w:val="24"/>
              </w:rPr>
            </w:pPr>
          </w:p>
        </w:tc>
        <w:tc>
          <w:tcPr>
            <w:tcW w:w="1710" w:type="dxa"/>
            <w:vAlign w:val="center"/>
          </w:tcPr>
          <w:p>
            <w:pPr>
              <w:spacing w:line="280" w:lineRule="exact"/>
              <w:jc w:val="center"/>
              <w:rPr>
                <w:rFonts w:ascii="宋体" w:hAnsi="宋体" w:cs="宋体"/>
                <w:color w:val="auto"/>
                <w:sz w:val="24"/>
              </w:rPr>
            </w:pPr>
            <w:r>
              <w:rPr>
                <w:rFonts w:hint="eastAsia" w:ascii="宋体" w:hAnsi="宋体" w:cs="宋体"/>
                <w:color w:val="auto"/>
                <w:sz w:val="24"/>
              </w:rPr>
              <w:t>项目及合同</w:t>
            </w:r>
          </w:p>
          <w:p>
            <w:pPr>
              <w:spacing w:line="280" w:lineRule="exact"/>
              <w:jc w:val="center"/>
              <w:rPr>
                <w:rFonts w:ascii="宋体" w:hAnsi="宋体" w:cs="宋体"/>
                <w:color w:val="auto"/>
                <w:sz w:val="24"/>
              </w:rPr>
            </w:pPr>
            <w:r>
              <w:rPr>
                <w:rFonts w:hint="eastAsia" w:ascii="宋体" w:hAnsi="宋体" w:cs="宋体"/>
                <w:color w:val="auto"/>
                <w:sz w:val="24"/>
              </w:rPr>
              <w:t>编号</w:t>
            </w:r>
          </w:p>
        </w:tc>
        <w:tc>
          <w:tcPr>
            <w:tcW w:w="2704" w:type="dxa"/>
            <w:gridSpan w:val="3"/>
            <w:vAlign w:val="center"/>
          </w:tcPr>
          <w:p>
            <w:pPr>
              <w:spacing w:line="280" w:lineRule="exact"/>
              <w:jc w:val="center"/>
              <w:rPr>
                <w:rFonts w:ascii="宋体" w:hAnsi="宋体" w:cs="宋体"/>
                <w:color w:val="auto"/>
                <w:sz w:val="24"/>
              </w:rPr>
            </w:pPr>
          </w:p>
        </w:tc>
        <w:tc>
          <w:tcPr>
            <w:tcW w:w="1702" w:type="dxa"/>
            <w:vAlign w:val="center"/>
          </w:tcPr>
          <w:p>
            <w:pPr>
              <w:spacing w:line="280" w:lineRule="exact"/>
              <w:jc w:val="center"/>
              <w:rPr>
                <w:rFonts w:ascii="宋体" w:hAnsi="宋体" w:cs="宋体"/>
                <w:color w:val="auto"/>
                <w:sz w:val="24"/>
              </w:rPr>
            </w:pPr>
            <w:r>
              <w:rPr>
                <w:rFonts w:hint="eastAsia" w:ascii="宋体" w:hAnsi="宋体" w:cs="宋体"/>
                <w:color w:val="auto"/>
                <w:sz w:val="24"/>
              </w:rPr>
              <w:t>合同金额</w:t>
            </w:r>
          </w:p>
        </w:tc>
        <w:tc>
          <w:tcPr>
            <w:tcW w:w="2981" w:type="dxa"/>
            <w:gridSpan w:val="2"/>
            <w:vAlign w:val="center"/>
          </w:tcPr>
          <w:p>
            <w:pPr>
              <w:spacing w:line="280" w:lineRule="exact"/>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color w:val="auto"/>
                <w:sz w:val="24"/>
              </w:rPr>
            </w:pPr>
            <w:r>
              <w:rPr>
                <w:rFonts w:hint="eastAsia" w:ascii="宋体" w:hAnsi="宋体" w:cs="宋体"/>
                <w:color w:val="auto"/>
                <w:sz w:val="24"/>
              </w:rPr>
              <w:t>验收时间</w:t>
            </w:r>
          </w:p>
        </w:tc>
        <w:tc>
          <w:tcPr>
            <w:tcW w:w="3060" w:type="dxa"/>
            <w:gridSpan w:val="2"/>
            <w:vAlign w:val="center"/>
          </w:tcPr>
          <w:p>
            <w:pPr>
              <w:spacing w:line="280" w:lineRule="exact"/>
              <w:jc w:val="center"/>
              <w:rPr>
                <w:rFonts w:ascii="宋体" w:hAnsi="宋体" w:cs="宋体"/>
                <w:color w:val="auto"/>
                <w:sz w:val="24"/>
              </w:rPr>
            </w:pPr>
          </w:p>
        </w:tc>
        <w:tc>
          <w:tcPr>
            <w:tcW w:w="1710" w:type="dxa"/>
            <w:vAlign w:val="center"/>
          </w:tcPr>
          <w:p>
            <w:pPr>
              <w:spacing w:line="280" w:lineRule="exact"/>
              <w:jc w:val="center"/>
              <w:rPr>
                <w:rFonts w:ascii="宋体" w:hAnsi="宋体" w:cs="宋体"/>
                <w:color w:val="auto"/>
                <w:sz w:val="24"/>
              </w:rPr>
            </w:pPr>
            <w:r>
              <w:rPr>
                <w:rFonts w:hint="eastAsia" w:ascii="宋体" w:hAnsi="宋体" w:cs="宋体"/>
                <w:color w:val="auto"/>
                <w:sz w:val="24"/>
              </w:rPr>
              <w:t>验收地点</w:t>
            </w:r>
          </w:p>
        </w:tc>
        <w:tc>
          <w:tcPr>
            <w:tcW w:w="2704" w:type="dxa"/>
            <w:gridSpan w:val="3"/>
            <w:vAlign w:val="center"/>
          </w:tcPr>
          <w:p>
            <w:pPr>
              <w:spacing w:line="280" w:lineRule="exact"/>
              <w:jc w:val="center"/>
              <w:rPr>
                <w:rFonts w:ascii="宋体" w:hAnsi="宋体" w:cs="宋体"/>
                <w:color w:val="auto"/>
                <w:sz w:val="24"/>
              </w:rPr>
            </w:pPr>
          </w:p>
        </w:tc>
        <w:tc>
          <w:tcPr>
            <w:tcW w:w="1702" w:type="dxa"/>
            <w:vAlign w:val="center"/>
          </w:tcPr>
          <w:p>
            <w:pPr>
              <w:spacing w:line="280" w:lineRule="exact"/>
              <w:ind w:left="432" w:hanging="432" w:hangingChars="180"/>
              <w:jc w:val="center"/>
              <w:rPr>
                <w:rFonts w:ascii="宋体" w:hAnsi="宋体" w:cs="宋体"/>
                <w:color w:val="auto"/>
                <w:sz w:val="24"/>
              </w:rPr>
            </w:pPr>
            <w:r>
              <w:rPr>
                <w:rFonts w:hint="eastAsia" w:ascii="宋体" w:hAnsi="宋体" w:cs="宋体"/>
                <w:color w:val="auto"/>
                <w:sz w:val="24"/>
              </w:rPr>
              <w:t>验收组织形式</w:t>
            </w:r>
          </w:p>
        </w:tc>
        <w:tc>
          <w:tcPr>
            <w:tcW w:w="2981" w:type="dxa"/>
            <w:gridSpan w:val="2"/>
            <w:vAlign w:val="center"/>
          </w:tcPr>
          <w:p>
            <w:pPr>
              <w:ind w:left="960" w:hanging="960" w:hangingChars="400"/>
              <w:jc w:val="center"/>
              <w:rPr>
                <w:rFonts w:ascii="宋体" w:hAnsi="宋体" w:cs="宋体"/>
                <w:color w:val="auto"/>
                <w:sz w:val="24"/>
              </w:rPr>
            </w:pPr>
            <w:r>
              <w:rPr>
                <w:rFonts w:hint="eastAsia" w:ascii="宋体" w:hAnsi="宋体" w:cs="宋体"/>
                <w:color w:val="auto"/>
                <w:sz w:val="24"/>
              </w:rPr>
              <w:t>□自行简易验收</w:t>
            </w:r>
          </w:p>
          <w:p>
            <w:pPr>
              <w:spacing w:line="280" w:lineRule="exact"/>
              <w:jc w:val="center"/>
              <w:rPr>
                <w:rFonts w:ascii="宋体" w:hAnsi="宋体" w:cs="宋体"/>
                <w:color w:val="auto"/>
                <w:sz w:val="24"/>
              </w:rPr>
            </w:pPr>
            <w:r>
              <w:rPr>
                <w:rFonts w:hint="eastAsia" w:ascii="宋体" w:hAnsi="宋体" w:cs="宋体"/>
                <w:color w:val="auto"/>
                <w:sz w:val="24"/>
              </w:rPr>
              <w:t>□验收小组验收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777" w:type="dxa"/>
            <w:vAlign w:val="center"/>
          </w:tcPr>
          <w:p>
            <w:pPr>
              <w:spacing w:line="280" w:lineRule="exact"/>
              <w:jc w:val="center"/>
              <w:rPr>
                <w:rFonts w:ascii="宋体" w:hAnsi="宋体" w:cs="宋体"/>
                <w:color w:val="auto"/>
                <w:sz w:val="24"/>
              </w:rPr>
            </w:pPr>
            <w:r>
              <w:rPr>
                <w:rFonts w:hint="eastAsia" w:ascii="宋体" w:hAnsi="宋体" w:cs="宋体"/>
                <w:color w:val="auto"/>
                <w:sz w:val="24"/>
              </w:rPr>
              <w:t>分期验收</w:t>
            </w:r>
          </w:p>
        </w:tc>
        <w:tc>
          <w:tcPr>
            <w:tcW w:w="3060" w:type="dxa"/>
            <w:gridSpan w:val="2"/>
            <w:vAlign w:val="center"/>
          </w:tcPr>
          <w:p>
            <w:pPr>
              <w:spacing w:line="280" w:lineRule="exact"/>
              <w:jc w:val="center"/>
              <w:rPr>
                <w:rFonts w:ascii="宋体" w:hAnsi="宋体" w:cs="宋体"/>
                <w:color w:val="auto"/>
                <w:sz w:val="24"/>
              </w:rPr>
            </w:pPr>
            <w:r>
              <w:rPr>
                <w:rFonts w:hint="eastAsia" w:ascii="宋体" w:hAnsi="宋体" w:cs="宋体"/>
                <w:color w:val="auto"/>
                <w:sz w:val="24"/>
              </w:rPr>
              <w:t>是□   否□</w:t>
            </w:r>
          </w:p>
        </w:tc>
        <w:tc>
          <w:tcPr>
            <w:tcW w:w="1710" w:type="dxa"/>
            <w:vAlign w:val="center"/>
          </w:tcPr>
          <w:p>
            <w:pPr>
              <w:spacing w:line="280" w:lineRule="exact"/>
              <w:jc w:val="center"/>
              <w:rPr>
                <w:rFonts w:ascii="宋体" w:hAnsi="宋体" w:cs="宋体"/>
                <w:color w:val="auto"/>
                <w:sz w:val="24"/>
              </w:rPr>
            </w:pPr>
            <w:r>
              <w:rPr>
                <w:rFonts w:hint="eastAsia" w:ascii="宋体" w:hAnsi="宋体" w:cs="宋体"/>
                <w:color w:val="auto"/>
                <w:sz w:val="24"/>
              </w:rPr>
              <w:t>分期情况</w:t>
            </w:r>
          </w:p>
        </w:tc>
        <w:tc>
          <w:tcPr>
            <w:tcW w:w="7387" w:type="dxa"/>
            <w:gridSpan w:val="6"/>
            <w:vAlign w:val="center"/>
          </w:tcPr>
          <w:p>
            <w:pPr>
              <w:spacing w:line="280" w:lineRule="exact"/>
              <w:jc w:val="center"/>
              <w:rPr>
                <w:rFonts w:ascii="宋体" w:hAnsi="宋体" w:cs="宋体"/>
                <w:color w:val="auto"/>
                <w:sz w:val="24"/>
              </w:rPr>
            </w:pPr>
            <w:r>
              <w:rPr>
                <w:rFonts w:hint="eastAsia" w:ascii="宋体" w:hAnsi="宋体" w:cs="宋体"/>
                <w:color w:val="auto"/>
                <w:sz w:val="24"/>
              </w:rPr>
              <w:t>共分   期，此为第   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vAlign w:val="center"/>
          </w:tcPr>
          <w:p>
            <w:pPr>
              <w:spacing w:line="280" w:lineRule="exact"/>
              <w:jc w:val="center"/>
              <w:rPr>
                <w:rFonts w:ascii="宋体" w:hAnsi="宋体" w:cs="宋体"/>
                <w:color w:val="auto"/>
                <w:sz w:val="24"/>
              </w:rPr>
            </w:pPr>
            <w:r>
              <w:rPr>
                <w:rFonts w:hint="eastAsia" w:ascii="宋体" w:hAnsi="宋体" w:cs="宋体"/>
                <w:color w:val="auto"/>
                <w:sz w:val="24"/>
              </w:rPr>
              <w:t>验收内容</w:t>
            </w:r>
          </w:p>
        </w:tc>
        <w:tc>
          <w:tcPr>
            <w:tcW w:w="1260" w:type="dxa"/>
            <w:vAlign w:val="center"/>
          </w:tcPr>
          <w:p>
            <w:pPr>
              <w:spacing w:line="280" w:lineRule="exact"/>
              <w:jc w:val="center"/>
              <w:rPr>
                <w:rFonts w:ascii="宋体" w:hAnsi="宋体" w:cs="宋体"/>
                <w:color w:val="auto"/>
                <w:sz w:val="24"/>
              </w:rPr>
            </w:pPr>
            <w:r>
              <w:rPr>
                <w:rFonts w:hint="eastAsia" w:ascii="宋体" w:hAnsi="宋体" w:cs="宋体"/>
                <w:color w:val="auto"/>
                <w:sz w:val="24"/>
              </w:rPr>
              <w:t>货物清单</w:t>
            </w:r>
          </w:p>
        </w:tc>
        <w:tc>
          <w:tcPr>
            <w:tcW w:w="1800" w:type="dxa"/>
            <w:vAlign w:val="center"/>
          </w:tcPr>
          <w:p>
            <w:pPr>
              <w:spacing w:line="280" w:lineRule="exact"/>
              <w:jc w:val="center"/>
              <w:rPr>
                <w:rFonts w:ascii="宋体" w:hAnsi="宋体" w:cs="宋体"/>
                <w:color w:val="auto"/>
                <w:sz w:val="24"/>
              </w:rPr>
            </w:pPr>
            <w:r>
              <w:rPr>
                <w:rFonts w:hint="eastAsia" w:ascii="宋体" w:hAnsi="宋体" w:cs="宋体"/>
                <w:color w:val="auto"/>
                <w:szCs w:val="21"/>
              </w:rPr>
              <w:t>品牌、型号、规格、数量及外观质量</w:t>
            </w:r>
          </w:p>
        </w:tc>
        <w:tc>
          <w:tcPr>
            <w:tcW w:w="1710" w:type="dxa"/>
            <w:vAlign w:val="center"/>
          </w:tcPr>
          <w:p>
            <w:pPr>
              <w:spacing w:line="280" w:lineRule="exact"/>
              <w:jc w:val="center"/>
              <w:rPr>
                <w:rFonts w:ascii="宋体" w:hAnsi="宋体" w:cs="宋体"/>
                <w:color w:val="auto"/>
                <w:sz w:val="24"/>
              </w:rPr>
            </w:pPr>
            <w:r>
              <w:rPr>
                <w:rFonts w:hint="eastAsia" w:ascii="宋体" w:hAnsi="宋体" w:cs="宋体"/>
                <w:color w:val="auto"/>
                <w:sz w:val="24"/>
              </w:rPr>
              <w:t>技术、性能</w:t>
            </w:r>
          </w:p>
          <w:p>
            <w:pPr>
              <w:spacing w:line="280" w:lineRule="exact"/>
              <w:jc w:val="center"/>
              <w:rPr>
                <w:rFonts w:ascii="宋体" w:hAnsi="宋体" w:cs="宋体"/>
                <w:color w:val="auto"/>
              </w:rPr>
            </w:pPr>
            <w:r>
              <w:rPr>
                <w:rFonts w:hint="eastAsia" w:ascii="宋体" w:hAnsi="宋体" w:cs="宋体"/>
                <w:color w:val="auto"/>
                <w:sz w:val="24"/>
              </w:rPr>
              <w:t>指标</w:t>
            </w:r>
          </w:p>
        </w:tc>
        <w:tc>
          <w:tcPr>
            <w:tcW w:w="1444" w:type="dxa"/>
            <w:gridSpan w:val="2"/>
            <w:vAlign w:val="center"/>
          </w:tcPr>
          <w:p>
            <w:pPr>
              <w:spacing w:line="280" w:lineRule="exact"/>
              <w:jc w:val="center"/>
              <w:rPr>
                <w:rFonts w:ascii="宋体" w:hAnsi="宋体" w:cs="宋体"/>
                <w:color w:val="auto"/>
              </w:rPr>
            </w:pPr>
            <w:r>
              <w:rPr>
                <w:rFonts w:hint="eastAsia" w:ascii="宋体" w:hAnsi="宋体" w:cs="宋体"/>
                <w:color w:val="auto"/>
                <w:sz w:val="24"/>
              </w:rPr>
              <w:t>运行状况及安装调试</w:t>
            </w:r>
          </w:p>
        </w:tc>
        <w:tc>
          <w:tcPr>
            <w:tcW w:w="1260" w:type="dxa"/>
            <w:vAlign w:val="center"/>
          </w:tcPr>
          <w:p>
            <w:pPr>
              <w:spacing w:line="280" w:lineRule="exact"/>
              <w:jc w:val="center"/>
              <w:rPr>
                <w:rFonts w:ascii="宋体" w:hAnsi="宋体" w:cs="宋体"/>
                <w:color w:val="auto"/>
                <w:sz w:val="24"/>
              </w:rPr>
            </w:pPr>
            <w:r>
              <w:rPr>
                <w:rFonts w:hint="eastAsia" w:ascii="宋体" w:hAnsi="宋体" w:cs="宋体"/>
                <w:color w:val="auto"/>
                <w:sz w:val="24"/>
              </w:rPr>
              <w:t>质量证明</w:t>
            </w:r>
          </w:p>
          <w:p>
            <w:pPr>
              <w:spacing w:line="280" w:lineRule="exact"/>
              <w:ind w:firstLine="240" w:firstLineChars="100"/>
              <w:jc w:val="center"/>
              <w:rPr>
                <w:rFonts w:ascii="宋体" w:hAnsi="宋体" w:cs="宋体"/>
                <w:color w:val="auto"/>
              </w:rPr>
            </w:pPr>
            <w:r>
              <w:rPr>
                <w:rFonts w:hint="eastAsia" w:ascii="宋体" w:hAnsi="宋体" w:cs="宋体"/>
                <w:color w:val="auto"/>
                <w:sz w:val="24"/>
              </w:rPr>
              <w:t>文件</w:t>
            </w:r>
          </w:p>
        </w:tc>
        <w:tc>
          <w:tcPr>
            <w:tcW w:w="1702" w:type="dxa"/>
            <w:vAlign w:val="center"/>
          </w:tcPr>
          <w:p>
            <w:pPr>
              <w:spacing w:line="280" w:lineRule="exact"/>
              <w:jc w:val="center"/>
              <w:rPr>
                <w:rFonts w:ascii="宋体" w:hAnsi="宋体" w:cs="宋体"/>
                <w:color w:val="auto"/>
                <w:sz w:val="24"/>
              </w:rPr>
            </w:pPr>
            <w:r>
              <w:rPr>
                <w:rFonts w:hint="eastAsia" w:ascii="宋体" w:hAnsi="宋体" w:cs="宋体"/>
                <w:color w:val="auto"/>
                <w:sz w:val="24"/>
              </w:rPr>
              <w:t>售后服务</w:t>
            </w:r>
          </w:p>
          <w:p>
            <w:pPr>
              <w:spacing w:line="280" w:lineRule="exact"/>
              <w:jc w:val="center"/>
              <w:rPr>
                <w:rFonts w:ascii="宋体" w:hAnsi="宋体" w:cs="宋体"/>
                <w:color w:val="auto"/>
                <w:sz w:val="24"/>
              </w:rPr>
            </w:pPr>
            <w:r>
              <w:rPr>
                <w:rFonts w:hint="eastAsia" w:ascii="宋体" w:hAnsi="宋体" w:cs="宋体"/>
                <w:color w:val="auto"/>
                <w:sz w:val="24"/>
              </w:rPr>
              <w:t>承诺</w:t>
            </w:r>
          </w:p>
        </w:tc>
        <w:tc>
          <w:tcPr>
            <w:tcW w:w="1260" w:type="dxa"/>
            <w:vAlign w:val="center"/>
          </w:tcPr>
          <w:p>
            <w:pPr>
              <w:spacing w:line="280" w:lineRule="exact"/>
              <w:jc w:val="center"/>
              <w:rPr>
                <w:rFonts w:ascii="宋体" w:hAnsi="宋体" w:cs="宋体"/>
                <w:color w:val="auto"/>
                <w:sz w:val="24"/>
              </w:rPr>
            </w:pPr>
            <w:r>
              <w:rPr>
                <w:rFonts w:hint="eastAsia" w:ascii="宋体" w:hAnsi="宋体" w:cs="宋体"/>
                <w:color w:val="auto"/>
                <w:sz w:val="24"/>
              </w:rPr>
              <w:t>安全标准</w:t>
            </w:r>
          </w:p>
        </w:tc>
        <w:tc>
          <w:tcPr>
            <w:tcW w:w="1721" w:type="dxa"/>
            <w:vAlign w:val="center"/>
          </w:tcPr>
          <w:p>
            <w:pPr>
              <w:spacing w:line="280" w:lineRule="exact"/>
              <w:jc w:val="center"/>
              <w:rPr>
                <w:rFonts w:ascii="宋体" w:hAnsi="宋体" w:cs="宋体"/>
                <w:color w:val="auto"/>
                <w:szCs w:val="21"/>
              </w:rPr>
            </w:pPr>
            <w:r>
              <w:rPr>
                <w:rFonts w:hint="eastAsia" w:ascii="宋体" w:hAnsi="宋体" w:cs="宋体"/>
                <w:color w:val="auto"/>
                <w:szCs w:val="21"/>
              </w:rPr>
              <w:t>合同履约时间、地点、方式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777" w:type="dxa"/>
            <w:vMerge w:val="continue"/>
            <w:vAlign w:val="center"/>
          </w:tcPr>
          <w:p>
            <w:pPr>
              <w:spacing w:line="280" w:lineRule="exact"/>
              <w:jc w:val="center"/>
              <w:rPr>
                <w:rFonts w:ascii="宋体" w:hAnsi="宋体" w:cs="宋体"/>
                <w:color w:val="auto"/>
                <w:sz w:val="24"/>
              </w:rPr>
            </w:pPr>
          </w:p>
        </w:tc>
        <w:tc>
          <w:tcPr>
            <w:tcW w:w="1260" w:type="dxa"/>
            <w:vAlign w:val="center"/>
          </w:tcPr>
          <w:p>
            <w:pPr>
              <w:spacing w:line="280" w:lineRule="exact"/>
              <w:jc w:val="center"/>
              <w:rPr>
                <w:rFonts w:ascii="宋体" w:hAnsi="宋体" w:cs="宋体"/>
                <w:color w:val="auto"/>
                <w:sz w:val="24"/>
              </w:rPr>
            </w:pPr>
            <w:r>
              <w:rPr>
                <w:rFonts w:hint="eastAsia" w:ascii="宋体" w:hAnsi="宋体" w:cs="宋体"/>
                <w:color w:val="auto"/>
                <w:sz w:val="24"/>
              </w:rPr>
              <w:t>合  格□</w:t>
            </w:r>
          </w:p>
          <w:p>
            <w:pPr>
              <w:spacing w:line="280" w:lineRule="exact"/>
              <w:jc w:val="center"/>
              <w:rPr>
                <w:rFonts w:ascii="宋体" w:hAnsi="宋体" w:cs="宋体"/>
                <w:color w:val="auto"/>
                <w:sz w:val="24"/>
              </w:rPr>
            </w:pPr>
            <w:r>
              <w:rPr>
                <w:rFonts w:hint="eastAsia" w:ascii="宋体" w:hAnsi="宋体" w:cs="宋体"/>
                <w:color w:val="auto"/>
                <w:sz w:val="24"/>
              </w:rPr>
              <w:t>不合格□</w:t>
            </w:r>
          </w:p>
        </w:tc>
        <w:tc>
          <w:tcPr>
            <w:tcW w:w="1800" w:type="dxa"/>
            <w:vAlign w:val="center"/>
          </w:tcPr>
          <w:p>
            <w:pPr>
              <w:spacing w:line="280" w:lineRule="exact"/>
              <w:jc w:val="center"/>
              <w:rPr>
                <w:rFonts w:ascii="宋体" w:hAnsi="宋体" w:cs="宋体"/>
                <w:color w:val="auto"/>
                <w:sz w:val="24"/>
              </w:rPr>
            </w:pPr>
            <w:r>
              <w:rPr>
                <w:rFonts w:hint="eastAsia" w:ascii="宋体" w:hAnsi="宋体" w:cs="宋体"/>
                <w:color w:val="auto"/>
                <w:sz w:val="24"/>
              </w:rPr>
              <w:t>合  格□</w:t>
            </w:r>
          </w:p>
          <w:p>
            <w:pPr>
              <w:spacing w:line="280" w:lineRule="exact"/>
              <w:jc w:val="center"/>
              <w:rPr>
                <w:rFonts w:ascii="宋体" w:hAnsi="宋体" w:cs="宋体"/>
                <w:color w:val="auto"/>
                <w:sz w:val="24"/>
              </w:rPr>
            </w:pPr>
            <w:r>
              <w:rPr>
                <w:rFonts w:hint="eastAsia" w:ascii="宋体" w:hAnsi="宋体" w:cs="宋体"/>
                <w:color w:val="auto"/>
                <w:sz w:val="24"/>
              </w:rPr>
              <w:t>不合格□</w:t>
            </w:r>
          </w:p>
        </w:tc>
        <w:tc>
          <w:tcPr>
            <w:tcW w:w="1710" w:type="dxa"/>
            <w:vAlign w:val="center"/>
          </w:tcPr>
          <w:p>
            <w:pPr>
              <w:spacing w:line="280" w:lineRule="exact"/>
              <w:jc w:val="center"/>
              <w:rPr>
                <w:rFonts w:ascii="宋体" w:hAnsi="宋体" w:cs="宋体"/>
                <w:color w:val="auto"/>
                <w:sz w:val="24"/>
              </w:rPr>
            </w:pPr>
            <w:r>
              <w:rPr>
                <w:rFonts w:hint="eastAsia" w:ascii="宋体" w:hAnsi="宋体" w:cs="宋体"/>
                <w:color w:val="auto"/>
                <w:sz w:val="24"/>
              </w:rPr>
              <w:t>合  格□</w:t>
            </w:r>
          </w:p>
          <w:p>
            <w:pPr>
              <w:spacing w:line="280" w:lineRule="exact"/>
              <w:jc w:val="center"/>
              <w:rPr>
                <w:rFonts w:ascii="宋体" w:hAnsi="宋体" w:cs="宋体"/>
                <w:color w:val="auto"/>
              </w:rPr>
            </w:pPr>
            <w:r>
              <w:rPr>
                <w:rFonts w:hint="eastAsia" w:ascii="宋体" w:hAnsi="宋体" w:cs="宋体"/>
                <w:color w:val="auto"/>
                <w:sz w:val="24"/>
              </w:rPr>
              <w:t>不合格□</w:t>
            </w:r>
          </w:p>
        </w:tc>
        <w:tc>
          <w:tcPr>
            <w:tcW w:w="1444" w:type="dxa"/>
            <w:gridSpan w:val="2"/>
            <w:vAlign w:val="center"/>
          </w:tcPr>
          <w:p>
            <w:pPr>
              <w:spacing w:line="280" w:lineRule="exact"/>
              <w:ind w:firstLine="120" w:firstLineChars="50"/>
              <w:jc w:val="center"/>
              <w:rPr>
                <w:rFonts w:ascii="宋体" w:hAnsi="宋体" w:cs="宋体"/>
                <w:color w:val="auto"/>
                <w:sz w:val="24"/>
              </w:rPr>
            </w:pPr>
            <w:r>
              <w:rPr>
                <w:rFonts w:hint="eastAsia" w:ascii="宋体" w:hAnsi="宋体" w:cs="宋体"/>
                <w:color w:val="auto"/>
                <w:sz w:val="24"/>
              </w:rPr>
              <w:t>合  格□</w:t>
            </w:r>
          </w:p>
          <w:p>
            <w:pPr>
              <w:spacing w:line="280" w:lineRule="exact"/>
              <w:jc w:val="center"/>
              <w:rPr>
                <w:rFonts w:ascii="宋体" w:hAnsi="宋体" w:cs="宋体"/>
                <w:color w:val="auto"/>
                <w:sz w:val="24"/>
              </w:rPr>
            </w:pPr>
            <w:r>
              <w:rPr>
                <w:rFonts w:hint="eastAsia" w:ascii="宋体" w:hAnsi="宋体" w:cs="宋体"/>
                <w:color w:val="auto"/>
                <w:sz w:val="24"/>
              </w:rPr>
              <w:t>不合格□</w:t>
            </w:r>
          </w:p>
        </w:tc>
        <w:tc>
          <w:tcPr>
            <w:tcW w:w="1260" w:type="dxa"/>
            <w:vAlign w:val="center"/>
          </w:tcPr>
          <w:p>
            <w:pPr>
              <w:spacing w:line="280" w:lineRule="exact"/>
              <w:jc w:val="center"/>
              <w:rPr>
                <w:rFonts w:ascii="宋体" w:hAnsi="宋体" w:cs="宋体"/>
                <w:color w:val="auto"/>
                <w:sz w:val="24"/>
              </w:rPr>
            </w:pPr>
            <w:r>
              <w:rPr>
                <w:rFonts w:hint="eastAsia" w:ascii="宋体" w:hAnsi="宋体" w:cs="宋体"/>
                <w:color w:val="auto"/>
                <w:sz w:val="24"/>
              </w:rPr>
              <w:t>合  格□</w:t>
            </w:r>
          </w:p>
          <w:p>
            <w:pPr>
              <w:spacing w:line="280" w:lineRule="exact"/>
              <w:jc w:val="center"/>
              <w:rPr>
                <w:rFonts w:ascii="宋体" w:hAnsi="宋体" w:cs="宋体"/>
                <w:color w:val="auto"/>
              </w:rPr>
            </w:pPr>
            <w:r>
              <w:rPr>
                <w:rFonts w:hint="eastAsia" w:ascii="宋体" w:hAnsi="宋体" w:cs="宋体"/>
                <w:color w:val="auto"/>
                <w:sz w:val="24"/>
              </w:rPr>
              <w:t>不合格□</w:t>
            </w:r>
          </w:p>
        </w:tc>
        <w:tc>
          <w:tcPr>
            <w:tcW w:w="1702" w:type="dxa"/>
            <w:vAlign w:val="center"/>
          </w:tcPr>
          <w:p>
            <w:pPr>
              <w:spacing w:line="280" w:lineRule="exact"/>
              <w:jc w:val="center"/>
              <w:rPr>
                <w:rFonts w:ascii="宋体" w:hAnsi="宋体" w:cs="宋体"/>
                <w:color w:val="auto"/>
                <w:sz w:val="24"/>
              </w:rPr>
            </w:pPr>
            <w:r>
              <w:rPr>
                <w:rFonts w:hint="eastAsia" w:ascii="宋体" w:hAnsi="宋体" w:cs="宋体"/>
                <w:color w:val="auto"/>
                <w:sz w:val="24"/>
              </w:rPr>
              <w:t>合  格□</w:t>
            </w:r>
          </w:p>
          <w:p>
            <w:pPr>
              <w:spacing w:line="280" w:lineRule="exact"/>
              <w:jc w:val="center"/>
              <w:rPr>
                <w:rFonts w:ascii="宋体" w:hAnsi="宋体" w:cs="宋体"/>
                <w:color w:val="auto"/>
                <w:sz w:val="24"/>
              </w:rPr>
            </w:pPr>
            <w:r>
              <w:rPr>
                <w:rFonts w:hint="eastAsia" w:ascii="宋体" w:hAnsi="宋体" w:cs="宋体"/>
                <w:color w:val="auto"/>
                <w:sz w:val="24"/>
              </w:rPr>
              <w:t>不合格□</w:t>
            </w:r>
          </w:p>
        </w:tc>
        <w:tc>
          <w:tcPr>
            <w:tcW w:w="1260" w:type="dxa"/>
            <w:vAlign w:val="center"/>
          </w:tcPr>
          <w:p>
            <w:pPr>
              <w:spacing w:line="280" w:lineRule="exact"/>
              <w:jc w:val="center"/>
              <w:rPr>
                <w:rFonts w:ascii="宋体" w:hAnsi="宋体" w:cs="宋体"/>
                <w:color w:val="auto"/>
                <w:sz w:val="24"/>
              </w:rPr>
            </w:pPr>
            <w:r>
              <w:rPr>
                <w:rFonts w:hint="eastAsia" w:ascii="宋体" w:hAnsi="宋体" w:cs="宋体"/>
                <w:color w:val="auto"/>
                <w:sz w:val="24"/>
              </w:rPr>
              <w:t>合  格□</w:t>
            </w:r>
          </w:p>
          <w:p>
            <w:pPr>
              <w:spacing w:line="280" w:lineRule="exact"/>
              <w:jc w:val="center"/>
              <w:rPr>
                <w:rFonts w:ascii="宋体" w:hAnsi="宋体" w:cs="宋体"/>
                <w:color w:val="auto"/>
                <w:sz w:val="24"/>
              </w:rPr>
            </w:pPr>
            <w:r>
              <w:rPr>
                <w:rFonts w:hint="eastAsia" w:ascii="宋体" w:hAnsi="宋体" w:cs="宋体"/>
                <w:color w:val="auto"/>
                <w:sz w:val="24"/>
              </w:rPr>
              <w:t>不合格□</w:t>
            </w:r>
          </w:p>
        </w:tc>
        <w:tc>
          <w:tcPr>
            <w:tcW w:w="1721" w:type="dxa"/>
            <w:vAlign w:val="center"/>
          </w:tcPr>
          <w:p>
            <w:pPr>
              <w:spacing w:line="280" w:lineRule="exact"/>
              <w:ind w:firstLine="120" w:firstLineChars="50"/>
              <w:jc w:val="center"/>
              <w:rPr>
                <w:rFonts w:ascii="宋体" w:hAnsi="宋体" w:cs="宋体"/>
                <w:color w:val="auto"/>
                <w:sz w:val="24"/>
              </w:rPr>
            </w:pPr>
            <w:r>
              <w:rPr>
                <w:rFonts w:hint="eastAsia" w:ascii="宋体" w:hAnsi="宋体" w:cs="宋体"/>
                <w:color w:val="auto"/>
                <w:sz w:val="24"/>
              </w:rPr>
              <w:t>合  格□</w:t>
            </w:r>
          </w:p>
          <w:p>
            <w:pPr>
              <w:spacing w:line="280" w:lineRule="exact"/>
              <w:jc w:val="center"/>
              <w:rPr>
                <w:rFonts w:ascii="宋体" w:hAnsi="宋体" w:cs="宋体"/>
                <w:color w:val="auto"/>
                <w:sz w:val="24"/>
              </w:rPr>
            </w:pPr>
            <w:r>
              <w:rPr>
                <w:rFonts w:hint="eastAsia" w:ascii="宋体" w:hAnsi="宋体" w:cs="宋体"/>
                <w:color w:val="auto"/>
                <w:sz w:val="24"/>
              </w:rPr>
              <w:t xml:space="preserve">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color w:val="auto"/>
                <w:sz w:val="24"/>
              </w:rPr>
            </w:pPr>
            <w:r>
              <w:rPr>
                <w:rFonts w:hint="eastAsia" w:ascii="宋体" w:hAnsi="宋体" w:cs="宋体"/>
                <w:color w:val="auto"/>
                <w:sz w:val="24"/>
              </w:rPr>
              <w:t>专业检测机构情况说明</w:t>
            </w:r>
          </w:p>
        </w:tc>
        <w:tc>
          <w:tcPr>
            <w:tcW w:w="12157" w:type="dxa"/>
            <w:gridSpan w:val="9"/>
            <w:vAlign w:val="center"/>
          </w:tcPr>
          <w:p>
            <w:pPr>
              <w:spacing w:line="280" w:lineRule="exact"/>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color w:val="auto"/>
                <w:sz w:val="24"/>
              </w:rPr>
            </w:pPr>
            <w:r>
              <w:rPr>
                <w:rFonts w:hint="eastAsia" w:ascii="宋体" w:hAnsi="宋体" w:cs="宋体"/>
                <w:color w:val="auto"/>
                <w:sz w:val="24"/>
              </w:rPr>
              <w:t>存在问题</w:t>
            </w:r>
          </w:p>
          <w:p>
            <w:pPr>
              <w:spacing w:line="280" w:lineRule="exact"/>
              <w:jc w:val="center"/>
              <w:rPr>
                <w:rFonts w:ascii="宋体" w:hAnsi="宋体" w:cs="宋体"/>
                <w:color w:val="auto"/>
                <w:sz w:val="24"/>
              </w:rPr>
            </w:pPr>
            <w:r>
              <w:rPr>
                <w:rFonts w:hint="eastAsia" w:ascii="宋体" w:hAnsi="宋体" w:cs="宋体"/>
                <w:color w:val="auto"/>
                <w:sz w:val="24"/>
              </w:rPr>
              <w:t>和改进意见</w:t>
            </w:r>
          </w:p>
        </w:tc>
        <w:tc>
          <w:tcPr>
            <w:tcW w:w="12157" w:type="dxa"/>
            <w:gridSpan w:val="9"/>
            <w:vAlign w:val="center"/>
          </w:tcPr>
          <w:p>
            <w:pPr>
              <w:spacing w:line="280" w:lineRule="exact"/>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777" w:type="dxa"/>
            <w:vAlign w:val="center"/>
          </w:tcPr>
          <w:p>
            <w:pPr>
              <w:spacing w:line="280" w:lineRule="exact"/>
              <w:jc w:val="center"/>
              <w:rPr>
                <w:rFonts w:ascii="宋体" w:hAnsi="宋体" w:cs="宋体"/>
                <w:color w:val="auto"/>
                <w:sz w:val="24"/>
              </w:rPr>
            </w:pPr>
            <w:r>
              <w:rPr>
                <w:rFonts w:hint="eastAsia" w:ascii="宋体" w:hAnsi="宋体" w:cs="宋体"/>
                <w:color w:val="auto"/>
                <w:sz w:val="24"/>
              </w:rPr>
              <w:t>最终结论</w:t>
            </w:r>
          </w:p>
        </w:tc>
        <w:tc>
          <w:tcPr>
            <w:tcW w:w="12157" w:type="dxa"/>
            <w:gridSpan w:val="9"/>
            <w:vAlign w:val="center"/>
          </w:tcPr>
          <w:p>
            <w:pPr>
              <w:spacing w:line="280" w:lineRule="exact"/>
              <w:jc w:val="center"/>
              <w:rPr>
                <w:rFonts w:ascii="宋体" w:hAnsi="宋体" w:cs="宋体"/>
                <w:color w:val="auto"/>
                <w:sz w:val="24"/>
              </w:rPr>
            </w:pPr>
            <w:r>
              <w:rPr>
                <w:rFonts w:hint="eastAsia" w:ascii="宋体" w:hAnsi="宋体" w:cs="宋体"/>
                <w:color w:val="auto"/>
                <w:sz w:val="24"/>
              </w:rPr>
              <w:t>合  格□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color w:val="auto"/>
                <w:sz w:val="24"/>
              </w:rPr>
            </w:pPr>
            <w:r>
              <w:rPr>
                <w:rFonts w:hint="eastAsia" w:ascii="宋体" w:hAnsi="宋体" w:cs="宋体"/>
                <w:color w:val="auto"/>
                <w:sz w:val="24"/>
              </w:rPr>
              <w:t>验收小组</w:t>
            </w:r>
          </w:p>
          <w:p>
            <w:pPr>
              <w:spacing w:line="280" w:lineRule="exact"/>
              <w:jc w:val="center"/>
              <w:rPr>
                <w:rFonts w:ascii="宋体" w:hAnsi="宋体" w:cs="宋体"/>
                <w:color w:val="auto"/>
                <w:sz w:val="24"/>
              </w:rPr>
            </w:pPr>
            <w:r>
              <w:rPr>
                <w:rFonts w:hint="eastAsia" w:ascii="宋体" w:hAnsi="宋体" w:cs="宋体"/>
                <w:color w:val="auto"/>
                <w:sz w:val="24"/>
              </w:rPr>
              <w:t>成员签字</w:t>
            </w:r>
          </w:p>
        </w:tc>
        <w:tc>
          <w:tcPr>
            <w:tcW w:w="12157" w:type="dxa"/>
            <w:gridSpan w:val="9"/>
            <w:vAlign w:val="center"/>
          </w:tcPr>
          <w:p>
            <w:pPr>
              <w:spacing w:line="280" w:lineRule="exact"/>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6941" w:type="dxa"/>
            <w:gridSpan w:val="5"/>
            <w:vAlign w:val="center"/>
          </w:tcPr>
          <w:p>
            <w:pPr>
              <w:spacing w:line="280" w:lineRule="exact"/>
              <w:jc w:val="center"/>
              <w:rPr>
                <w:rFonts w:ascii="宋体" w:hAnsi="宋体" w:cs="宋体"/>
                <w:color w:val="auto"/>
                <w:sz w:val="24"/>
              </w:rPr>
            </w:pPr>
            <w:r>
              <w:rPr>
                <w:rFonts w:hint="eastAsia" w:ascii="宋体" w:hAnsi="宋体" w:cs="宋体"/>
                <w:color w:val="auto"/>
                <w:sz w:val="24"/>
              </w:rPr>
              <w:t>代理机构意见</w:t>
            </w:r>
          </w:p>
        </w:tc>
        <w:tc>
          <w:tcPr>
            <w:tcW w:w="6993" w:type="dxa"/>
            <w:gridSpan w:val="5"/>
            <w:vAlign w:val="center"/>
          </w:tcPr>
          <w:p>
            <w:pPr>
              <w:spacing w:line="280" w:lineRule="exact"/>
              <w:jc w:val="center"/>
              <w:rPr>
                <w:rFonts w:ascii="宋体" w:hAnsi="宋体" w:cs="宋体"/>
                <w:color w:val="auto"/>
                <w:sz w:val="24"/>
              </w:rPr>
            </w:pPr>
            <w:r>
              <w:rPr>
                <w:rFonts w:hint="eastAsia" w:ascii="宋体" w:hAnsi="宋体" w:cs="宋体"/>
                <w:color w:val="auto"/>
                <w:sz w:val="24"/>
              </w:rPr>
              <w:t>采购单位意见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6941" w:type="dxa"/>
            <w:gridSpan w:val="5"/>
          </w:tcPr>
          <w:p>
            <w:pPr>
              <w:spacing w:line="280" w:lineRule="exact"/>
              <w:rPr>
                <w:rFonts w:ascii="宋体" w:hAnsi="宋体" w:cs="宋体"/>
                <w:color w:val="auto"/>
                <w:sz w:val="24"/>
              </w:rPr>
            </w:pPr>
            <w:r>
              <w:rPr>
                <w:rFonts w:hint="eastAsia" w:ascii="宋体" w:hAnsi="宋体" w:cs="宋体"/>
                <w:color w:val="auto"/>
                <w:sz w:val="24"/>
              </w:rPr>
              <w:t xml:space="preserve">                                                     </w:t>
            </w:r>
          </w:p>
          <w:p>
            <w:pPr>
              <w:spacing w:line="280" w:lineRule="exact"/>
              <w:ind w:firstLine="120" w:firstLineChars="50"/>
              <w:jc w:val="center"/>
              <w:rPr>
                <w:rFonts w:ascii="宋体" w:hAnsi="宋体" w:cs="宋体"/>
                <w:color w:val="auto"/>
                <w:sz w:val="24"/>
              </w:rPr>
            </w:pPr>
          </w:p>
          <w:p>
            <w:pPr>
              <w:spacing w:line="280" w:lineRule="exact"/>
              <w:rPr>
                <w:rFonts w:ascii="宋体" w:hAnsi="宋体" w:cs="宋体"/>
                <w:color w:val="auto"/>
                <w:sz w:val="24"/>
              </w:rPr>
            </w:pPr>
            <w:r>
              <w:rPr>
                <w:rFonts w:hint="eastAsia" w:ascii="宋体" w:hAnsi="宋体" w:cs="宋体"/>
                <w:color w:val="auto"/>
                <w:sz w:val="24"/>
              </w:rPr>
              <w:t>经办人：          负责人：            （采购代理机构公章）</w:t>
            </w:r>
          </w:p>
        </w:tc>
        <w:tc>
          <w:tcPr>
            <w:tcW w:w="6993" w:type="dxa"/>
            <w:gridSpan w:val="5"/>
          </w:tcPr>
          <w:p>
            <w:pPr>
              <w:spacing w:line="280" w:lineRule="exact"/>
              <w:ind w:firstLine="120" w:firstLineChars="50"/>
              <w:rPr>
                <w:rFonts w:ascii="宋体" w:hAnsi="宋体" w:cs="宋体"/>
                <w:color w:val="auto"/>
                <w:sz w:val="24"/>
              </w:rPr>
            </w:pPr>
            <w:r>
              <w:rPr>
                <w:rFonts w:hint="eastAsia" w:ascii="宋体" w:hAnsi="宋体" w:cs="宋体"/>
                <w:color w:val="auto"/>
                <w:sz w:val="24"/>
              </w:rPr>
              <w:t xml:space="preserve">                                                     </w:t>
            </w:r>
          </w:p>
          <w:p>
            <w:pPr>
              <w:spacing w:line="280" w:lineRule="exact"/>
              <w:ind w:firstLine="120" w:firstLineChars="50"/>
              <w:rPr>
                <w:rFonts w:ascii="宋体" w:hAnsi="宋体" w:cs="宋体"/>
                <w:color w:val="auto"/>
                <w:sz w:val="24"/>
              </w:rPr>
            </w:pPr>
          </w:p>
          <w:p>
            <w:pPr>
              <w:spacing w:line="280" w:lineRule="exact"/>
              <w:rPr>
                <w:rFonts w:ascii="宋体" w:hAnsi="宋体" w:cs="宋体"/>
                <w:color w:val="auto"/>
                <w:sz w:val="24"/>
              </w:rPr>
            </w:pPr>
            <w:r>
              <w:rPr>
                <w:rFonts w:hint="eastAsia" w:ascii="宋体" w:hAnsi="宋体" w:cs="宋体"/>
                <w:color w:val="auto"/>
                <w:sz w:val="24"/>
              </w:rPr>
              <w:t>经办人：           负责人：             （采购单位公章）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3934" w:type="dxa"/>
            <w:gridSpan w:val="10"/>
          </w:tcPr>
          <w:p>
            <w:pPr>
              <w:spacing w:line="280" w:lineRule="exact"/>
              <w:rPr>
                <w:rFonts w:ascii="宋体" w:hAnsi="宋体" w:cs="宋体"/>
                <w:color w:val="auto"/>
                <w:sz w:val="24"/>
              </w:rPr>
            </w:pPr>
            <w:r>
              <w:rPr>
                <w:rFonts w:hint="eastAsia" w:ascii="宋体" w:hAnsi="宋体" w:cs="宋体"/>
                <w:color w:val="auto"/>
                <w:sz w:val="24"/>
              </w:rPr>
              <w:t>供应商确认：</w:t>
            </w:r>
          </w:p>
          <w:p>
            <w:pPr>
              <w:spacing w:line="280" w:lineRule="exact"/>
              <w:rPr>
                <w:rFonts w:ascii="宋体" w:hAnsi="宋体" w:cs="宋体"/>
                <w:color w:val="auto"/>
                <w:sz w:val="24"/>
              </w:rPr>
            </w:pPr>
          </w:p>
          <w:p>
            <w:pPr>
              <w:spacing w:line="280" w:lineRule="exact"/>
              <w:rPr>
                <w:rFonts w:ascii="宋体" w:hAnsi="宋体" w:cs="宋体"/>
                <w:color w:val="auto"/>
                <w:sz w:val="24"/>
              </w:rPr>
            </w:pPr>
            <w:r>
              <w:rPr>
                <w:rFonts w:hint="eastAsia" w:ascii="宋体" w:hAnsi="宋体" w:cs="宋体"/>
                <w:color w:val="auto"/>
                <w:sz w:val="24"/>
              </w:rPr>
              <w:t xml:space="preserve">                                                                                   （单位公章或授权代表签字）</w:t>
            </w:r>
          </w:p>
        </w:tc>
      </w:tr>
    </w:tbl>
    <w:p>
      <w:pPr>
        <w:spacing w:line="280" w:lineRule="exact"/>
        <w:rPr>
          <w:rFonts w:ascii="宋体" w:hAnsi="宋体" w:cs="宋体"/>
          <w:color w:val="auto"/>
        </w:rPr>
      </w:pPr>
      <w:r>
        <w:rPr>
          <w:rFonts w:hint="eastAsia" w:ascii="宋体" w:hAnsi="宋体" w:cs="宋体"/>
          <w:color w:val="auto"/>
        </w:rPr>
        <w:t>说明: 1.该表为货物类项目履约验收的参考样表，采购人或采购代理机构可以根据工作实际进行调整。</w:t>
      </w:r>
    </w:p>
    <w:p>
      <w:pPr>
        <w:spacing w:line="280" w:lineRule="exact"/>
        <w:rPr>
          <w:color w:val="auto"/>
        </w:rPr>
      </w:pPr>
      <w:r>
        <w:rPr>
          <w:rFonts w:hint="eastAsia" w:ascii="宋体" w:hAnsi="宋体" w:cs="宋体"/>
          <w:color w:val="auto"/>
        </w:rPr>
        <w:t xml:space="preserve">     2. “采购代理机构意见”，履约验收工作由采购人自行组织的，无需填写该项内容。</w:t>
      </w:r>
    </w:p>
    <w:sectPr>
      <w:pgSz w:w="16838" w:h="11906" w:orient="landscape"/>
      <w:pgMar w:top="567" w:right="1080" w:bottom="567" w:left="1080"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SourceHanSansCN-Regular">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Fonts w:hint="eastAsia"/>
      </w:rPr>
      <w:t xml:space="preserve">  </w:t>
    </w:r>
  </w:p>
  <w:p>
    <w:pPr>
      <w:pStyle w:val="12"/>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left" w:pos="2166"/>
        <w:tab w:val="clear" w:pos="567"/>
      </w:tabs>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68</w:t>
                    </w:r>
                    <w:r>
                      <w:fldChar w:fldCharType="end"/>
                    </w:r>
                  </w:p>
                </w:txbxContent>
              </v:textbox>
            </v:shape>
          </w:pict>
        </mc:Fallback>
      </mc:AlternateContent>
    </w:r>
  </w:p>
  <w:p>
    <w:pPr>
      <w:pStyle w:val="12"/>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14972"/>
    <w:multiLevelType w:val="singleLevel"/>
    <w:tmpl w:val="83B14972"/>
    <w:lvl w:ilvl="0" w:tentative="0">
      <w:start w:val="2"/>
      <w:numFmt w:val="decimal"/>
      <w:suff w:val="nothing"/>
      <w:lvlText w:val="（%1）"/>
      <w:lvlJc w:val="left"/>
    </w:lvl>
  </w:abstractNum>
  <w:abstractNum w:abstractNumId="1">
    <w:nsid w:val="B6275D57"/>
    <w:multiLevelType w:val="singleLevel"/>
    <w:tmpl w:val="B6275D57"/>
    <w:lvl w:ilvl="0" w:tentative="0">
      <w:start w:val="1"/>
      <w:numFmt w:val="decimal"/>
      <w:suff w:val="nothing"/>
      <w:lvlText w:val="%1、"/>
      <w:lvlJc w:val="left"/>
    </w:lvl>
  </w:abstractNum>
  <w:abstractNum w:abstractNumId="2">
    <w:nsid w:val="F17E6713"/>
    <w:multiLevelType w:val="singleLevel"/>
    <w:tmpl w:val="F17E6713"/>
    <w:lvl w:ilvl="0" w:tentative="0">
      <w:start w:val="2"/>
      <w:numFmt w:val="chineseCounting"/>
      <w:suff w:val="nothing"/>
      <w:lvlText w:val="（%1）"/>
      <w:lvlJc w:val="left"/>
      <w:rPr>
        <w:rFonts w:hint="eastAsia"/>
      </w:rPr>
    </w:lvl>
  </w:abstractNum>
  <w:abstractNum w:abstractNumId="3">
    <w:nsid w:val="2F52DBE0"/>
    <w:multiLevelType w:val="singleLevel"/>
    <w:tmpl w:val="2F52DBE0"/>
    <w:lvl w:ilvl="0" w:tentative="0">
      <w:start w:val="10"/>
      <w:numFmt w:val="decimal"/>
      <w:lvlText w:val="%1."/>
      <w:lvlJc w:val="left"/>
      <w:pPr>
        <w:tabs>
          <w:tab w:val="left" w:pos="312"/>
        </w:tabs>
      </w:pPr>
    </w:lvl>
  </w:abstractNum>
  <w:abstractNum w:abstractNumId="4">
    <w:nsid w:val="4FB749CB"/>
    <w:multiLevelType w:val="singleLevel"/>
    <w:tmpl w:val="4FB749CB"/>
    <w:lvl w:ilvl="0" w:tentative="0">
      <w:start w:val="3"/>
      <w:numFmt w:val="chineseCounting"/>
      <w:suff w:val="nothing"/>
      <w:lvlText w:val="%1、"/>
      <w:lvlJc w:val="left"/>
      <w:rPr>
        <w:rFonts w:hint="eastAsia"/>
      </w:rPr>
    </w:lvl>
  </w:abstractNum>
  <w:abstractNum w:abstractNumId="5">
    <w:nsid w:val="5CD625EB"/>
    <w:multiLevelType w:val="singleLevel"/>
    <w:tmpl w:val="5CD625EB"/>
    <w:lvl w:ilvl="0" w:tentative="0">
      <w:start w:val="1"/>
      <w:numFmt w:val="decimal"/>
      <w:lvlText w:val="%1."/>
      <w:lvlJc w:val="left"/>
      <w:pPr>
        <w:tabs>
          <w:tab w:val="left" w:pos="312"/>
        </w:tabs>
      </w:pPr>
    </w:lvl>
  </w:abstractNum>
  <w:abstractNum w:abstractNumId="6">
    <w:nsid w:val="7A1801A3"/>
    <w:multiLevelType w:val="singleLevel"/>
    <w:tmpl w:val="7A1801A3"/>
    <w:lvl w:ilvl="0" w:tentative="0">
      <w:start w:val="1"/>
      <w:numFmt w:val="decimal"/>
      <w:suff w:val="space"/>
      <w:lvlText w:val="%1、"/>
      <w:lvlJc w:val="left"/>
    </w:lvl>
  </w:abstractNum>
  <w:abstractNum w:abstractNumId="7">
    <w:nsid w:val="7AA101A9"/>
    <w:multiLevelType w:val="singleLevel"/>
    <w:tmpl w:val="7AA101A9"/>
    <w:lvl w:ilvl="0" w:tentative="0">
      <w:start w:val="1"/>
      <w:numFmt w:val="decimal"/>
      <w:lvlText w:val="%1."/>
      <w:lvlJc w:val="left"/>
      <w:pPr>
        <w:tabs>
          <w:tab w:val="left" w:pos="312"/>
        </w:tabs>
      </w:pPr>
    </w:lvl>
  </w:abstractNum>
  <w:num w:numId="1">
    <w:abstractNumId w:val="1"/>
  </w:num>
  <w:num w:numId="2">
    <w:abstractNumId w:val="7"/>
  </w:num>
  <w:num w:numId="3">
    <w:abstractNumId w:val="4"/>
  </w:num>
  <w:num w:numId="4">
    <w:abstractNumId w:val="2"/>
  </w:num>
  <w:num w:numId="5">
    <w:abstractNumId w:val="0"/>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yMzE0NGY5NDBhNGQwMjkxMjJhZmMxYWJlZmQ1OTgifQ=="/>
  </w:docVars>
  <w:rsids>
    <w:rsidRoot w:val="627858DE"/>
    <w:rsid w:val="000037B5"/>
    <w:rsid w:val="0042611E"/>
    <w:rsid w:val="0047478C"/>
    <w:rsid w:val="006667DA"/>
    <w:rsid w:val="0077656B"/>
    <w:rsid w:val="00877909"/>
    <w:rsid w:val="008E41B6"/>
    <w:rsid w:val="009454E3"/>
    <w:rsid w:val="00AB5371"/>
    <w:rsid w:val="00C92EF7"/>
    <w:rsid w:val="00D941C5"/>
    <w:rsid w:val="00DB0A37"/>
    <w:rsid w:val="00DD03A8"/>
    <w:rsid w:val="00E51D12"/>
    <w:rsid w:val="00E836FC"/>
    <w:rsid w:val="00F420FF"/>
    <w:rsid w:val="015233B4"/>
    <w:rsid w:val="018479C5"/>
    <w:rsid w:val="018A60A9"/>
    <w:rsid w:val="01F21ACF"/>
    <w:rsid w:val="01FD48C0"/>
    <w:rsid w:val="02157B74"/>
    <w:rsid w:val="021F151F"/>
    <w:rsid w:val="02210DA8"/>
    <w:rsid w:val="02255AAE"/>
    <w:rsid w:val="02490362"/>
    <w:rsid w:val="026C1171"/>
    <w:rsid w:val="02745B82"/>
    <w:rsid w:val="02AE1BA3"/>
    <w:rsid w:val="02C50562"/>
    <w:rsid w:val="02E4496F"/>
    <w:rsid w:val="031332E6"/>
    <w:rsid w:val="031E27CE"/>
    <w:rsid w:val="032D6BB7"/>
    <w:rsid w:val="03340EBA"/>
    <w:rsid w:val="033E7077"/>
    <w:rsid w:val="035F4CF4"/>
    <w:rsid w:val="036E4D6C"/>
    <w:rsid w:val="039773A4"/>
    <w:rsid w:val="03EE28AD"/>
    <w:rsid w:val="043D3791"/>
    <w:rsid w:val="04531FA4"/>
    <w:rsid w:val="04862158"/>
    <w:rsid w:val="04A303D9"/>
    <w:rsid w:val="051A15B7"/>
    <w:rsid w:val="05207E6B"/>
    <w:rsid w:val="052E261F"/>
    <w:rsid w:val="0536484A"/>
    <w:rsid w:val="05730CBD"/>
    <w:rsid w:val="058C1917"/>
    <w:rsid w:val="05997548"/>
    <w:rsid w:val="06393776"/>
    <w:rsid w:val="064661F7"/>
    <w:rsid w:val="068D1DA7"/>
    <w:rsid w:val="06AF0933"/>
    <w:rsid w:val="0717685F"/>
    <w:rsid w:val="075C3A42"/>
    <w:rsid w:val="07D01282"/>
    <w:rsid w:val="07E3541A"/>
    <w:rsid w:val="0803139F"/>
    <w:rsid w:val="08096AD4"/>
    <w:rsid w:val="081C3E57"/>
    <w:rsid w:val="084E22D0"/>
    <w:rsid w:val="08834765"/>
    <w:rsid w:val="08B85A97"/>
    <w:rsid w:val="08C620D1"/>
    <w:rsid w:val="08D12110"/>
    <w:rsid w:val="094C7259"/>
    <w:rsid w:val="09733E0C"/>
    <w:rsid w:val="0976726D"/>
    <w:rsid w:val="098F0E68"/>
    <w:rsid w:val="09916E77"/>
    <w:rsid w:val="09B72537"/>
    <w:rsid w:val="0A18560A"/>
    <w:rsid w:val="0A42231F"/>
    <w:rsid w:val="0A46467B"/>
    <w:rsid w:val="0AD15E29"/>
    <w:rsid w:val="0ADB77AC"/>
    <w:rsid w:val="0AF9210A"/>
    <w:rsid w:val="0AF93F32"/>
    <w:rsid w:val="0B093ACB"/>
    <w:rsid w:val="0B260A8A"/>
    <w:rsid w:val="0B273D0D"/>
    <w:rsid w:val="0B4E75B5"/>
    <w:rsid w:val="0B514554"/>
    <w:rsid w:val="0B8B258A"/>
    <w:rsid w:val="0BEF7CD4"/>
    <w:rsid w:val="0C08631E"/>
    <w:rsid w:val="0C207204"/>
    <w:rsid w:val="0C24677B"/>
    <w:rsid w:val="0C28116A"/>
    <w:rsid w:val="0C734427"/>
    <w:rsid w:val="0C74416C"/>
    <w:rsid w:val="0CBB29D8"/>
    <w:rsid w:val="0CDB1C57"/>
    <w:rsid w:val="0CFA32E1"/>
    <w:rsid w:val="0D5B2311"/>
    <w:rsid w:val="0D5B4621"/>
    <w:rsid w:val="0D60280F"/>
    <w:rsid w:val="0D972D83"/>
    <w:rsid w:val="0DBA417A"/>
    <w:rsid w:val="0DC727A3"/>
    <w:rsid w:val="0E233108"/>
    <w:rsid w:val="0E324A7A"/>
    <w:rsid w:val="0E3B48A1"/>
    <w:rsid w:val="0E62645C"/>
    <w:rsid w:val="0E693F7A"/>
    <w:rsid w:val="0E783703"/>
    <w:rsid w:val="0E85732E"/>
    <w:rsid w:val="0E9B3506"/>
    <w:rsid w:val="0EBF08C8"/>
    <w:rsid w:val="0F050D3B"/>
    <w:rsid w:val="0F262042"/>
    <w:rsid w:val="0F2F229E"/>
    <w:rsid w:val="0F320D9F"/>
    <w:rsid w:val="0F5003A2"/>
    <w:rsid w:val="0F6454E2"/>
    <w:rsid w:val="0F6C1E99"/>
    <w:rsid w:val="0F8172CF"/>
    <w:rsid w:val="0F886266"/>
    <w:rsid w:val="0FAA6444"/>
    <w:rsid w:val="0FE51B84"/>
    <w:rsid w:val="10310024"/>
    <w:rsid w:val="10424D5F"/>
    <w:rsid w:val="10910D76"/>
    <w:rsid w:val="110075A3"/>
    <w:rsid w:val="11445789"/>
    <w:rsid w:val="114B4888"/>
    <w:rsid w:val="11CC2307"/>
    <w:rsid w:val="11E019D6"/>
    <w:rsid w:val="11FB2FD7"/>
    <w:rsid w:val="12095AC6"/>
    <w:rsid w:val="120C188C"/>
    <w:rsid w:val="121D32A8"/>
    <w:rsid w:val="121E14F6"/>
    <w:rsid w:val="122C27F8"/>
    <w:rsid w:val="12490B43"/>
    <w:rsid w:val="12573537"/>
    <w:rsid w:val="125E6862"/>
    <w:rsid w:val="129E3CE8"/>
    <w:rsid w:val="135D5D9C"/>
    <w:rsid w:val="137B0F84"/>
    <w:rsid w:val="13B46974"/>
    <w:rsid w:val="13DE2DAE"/>
    <w:rsid w:val="1405327E"/>
    <w:rsid w:val="14105A52"/>
    <w:rsid w:val="145C6E8A"/>
    <w:rsid w:val="1488055F"/>
    <w:rsid w:val="14D80C82"/>
    <w:rsid w:val="164B102E"/>
    <w:rsid w:val="16590F7C"/>
    <w:rsid w:val="16946ABC"/>
    <w:rsid w:val="16952454"/>
    <w:rsid w:val="16B37E1B"/>
    <w:rsid w:val="16BE65BB"/>
    <w:rsid w:val="16CD2D46"/>
    <w:rsid w:val="16D128C8"/>
    <w:rsid w:val="16D34E48"/>
    <w:rsid w:val="16E7160B"/>
    <w:rsid w:val="16F7213A"/>
    <w:rsid w:val="176655C7"/>
    <w:rsid w:val="17B822AE"/>
    <w:rsid w:val="17D4582A"/>
    <w:rsid w:val="17D71DD6"/>
    <w:rsid w:val="17F8251D"/>
    <w:rsid w:val="180169EF"/>
    <w:rsid w:val="1803587E"/>
    <w:rsid w:val="1820538F"/>
    <w:rsid w:val="187B56DD"/>
    <w:rsid w:val="18C80A49"/>
    <w:rsid w:val="18F8463B"/>
    <w:rsid w:val="18F958BF"/>
    <w:rsid w:val="18FA6D70"/>
    <w:rsid w:val="19083FD1"/>
    <w:rsid w:val="193E165D"/>
    <w:rsid w:val="19497322"/>
    <w:rsid w:val="199D5449"/>
    <w:rsid w:val="19A95FDD"/>
    <w:rsid w:val="19B96BD5"/>
    <w:rsid w:val="19CC2CD8"/>
    <w:rsid w:val="1A3126FE"/>
    <w:rsid w:val="1A32613F"/>
    <w:rsid w:val="1A4B3FE4"/>
    <w:rsid w:val="1A5D7548"/>
    <w:rsid w:val="1A6148DD"/>
    <w:rsid w:val="1A634A40"/>
    <w:rsid w:val="1A802210"/>
    <w:rsid w:val="1A9F3D21"/>
    <w:rsid w:val="1AA00DAD"/>
    <w:rsid w:val="1AAD1DF6"/>
    <w:rsid w:val="1B056236"/>
    <w:rsid w:val="1B444C85"/>
    <w:rsid w:val="1B600669"/>
    <w:rsid w:val="1B8B1F24"/>
    <w:rsid w:val="1B9776DB"/>
    <w:rsid w:val="1B9D131B"/>
    <w:rsid w:val="1C027DD9"/>
    <w:rsid w:val="1C240933"/>
    <w:rsid w:val="1C840050"/>
    <w:rsid w:val="1C943531"/>
    <w:rsid w:val="1CA13158"/>
    <w:rsid w:val="1D435190"/>
    <w:rsid w:val="1D4E63A2"/>
    <w:rsid w:val="1D574167"/>
    <w:rsid w:val="1D59129F"/>
    <w:rsid w:val="1D864223"/>
    <w:rsid w:val="1D9F3BCB"/>
    <w:rsid w:val="1DE705F7"/>
    <w:rsid w:val="1DF33DDB"/>
    <w:rsid w:val="1DFC0245"/>
    <w:rsid w:val="1E0369DF"/>
    <w:rsid w:val="1E0E360B"/>
    <w:rsid w:val="1E1719B8"/>
    <w:rsid w:val="1E265719"/>
    <w:rsid w:val="1ECD3D07"/>
    <w:rsid w:val="1EE37852"/>
    <w:rsid w:val="1EEF4EEA"/>
    <w:rsid w:val="1EF04B59"/>
    <w:rsid w:val="1EFB3B4E"/>
    <w:rsid w:val="1F976384"/>
    <w:rsid w:val="1F98385C"/>
    <w:rsid w:val="1F9A286C"/>
    <w:rsid w:val="1FCE7EF7"/>
    <w:rsid w:val="1FDF1C5B"/>
    <w:rsid w:val="207C08E4"/>
    <w:rsid w:val="209417C0"/>
    <w:rsid w:val="209E5D8B"/>
    <w:rsid w:val="20B30ED1"/>
    <w:rsid w:val="20BD330E"/>
    <w:rsid w:val="20E02F1E"/>
    <w:rsid w:val="20F54EEF"/>
    <w:rsid w:val="20F7351D"/>
    <w:rsid w:val="2104711F"/>
    <w:rsid w:val="21170C57"/>
    <w:rsid w:val="21453404"/>
    <w:rsid w:val="215671B8"/>
    <w:rsid w:val="215A15EC"/>
    <w:rsid w:val="21605074"/>
    <w:rsid w:val="21612301"/>
    <w:rsid w:val="217227AB"/>
    <w:rsid w:val="219A71D0"/>
    <w:rsid w:val="21A00CFA"/>
    <w:rsid w:val="21CE662C"/>
    <w:rsid w:val="22030820"/>
    <w:rsid w:val="225144F6"/>
    <w:rsid w:val="22BB45A1"/>
    <w:rsid w:val="22BE2EEC"/>
    <w:rsid w:val="22E470D6"/>
    <w:rsid w:val="23502783"/>
    <w:rsid w:val="23642C7F"/>
    <w:rsid w:val="23772EEA"/>
    <w:rsid w:val="237B2192"/>
    <w:rsid w:val="23807B6F"/>
    <w:rsid w:val="23B471CA"/>
    <w:rsid w:val="23B93F03"/>
    <w:rsid w:val="23B94BB4"/>
    <w:rsid w:val="23BF3BCA"/>
    <w:rsid w:val="23D07556"/>
    <w:rsid w:val="23D7209C"/>
    <w:rsid w:val="23DC7736"/>
    <w:rsid w:val="244D2F90"/>
    <w:rsid w:val="24E70610"/>
    <w:rsid w:val="25283DE1"/>
    <w:rsid w:val="25371621"/>
    <w:rsid w:val="254B289D"/>
    <w:rsid w:val="254F34F7"/>
    <w:rsid w:val="255909AD"/>
    <w:rsid w:val="25802225"/>
    <w:rsid w:val="259145DB"/>
    <w:rsid w:val="25AB2F6C"/>
    <w:rsid w:val="25C569B8"/>
    <w:rsid w:val="25C653C6"/>
    <w:rsid w:val="25E317CC"/>
    <w:rsid w:val="25EC5E62"/>
    <w:rsid w:val="25FC0799"/>
    <w:rsid w:val="26060F5F"/>
    <w:rsid w:val="26077477"/>
    <w:rsid w:val="260776E3"/>
    <w:rsid w:val="26107A2F"/>
    <w:rsid w:val="265E2A3B"/>
    <w:rsid w:val="266804D7"/>
    <w:rsid w:val="26980DF3"/>
    <w:rsid w:val="26CB1EC9"/>
    <w:rsid w:val="26E73C6A"/>
    <w:rsid w:val="2744774A"/>
    <w:rsid w:val="275D3EF3"/>
    <w:rsid w:val="275D79E0"/>
    <w:rsid w:val="276D3527"/>
    <w:rsid w:val="279C5032"/>
    <w:rsid w:val="27DA713D"/>
    <w:rsid w:val="27E81A43"/>
    <w:rsid w:val="27F73279"/>
    <w:rsid w:val="28145CBB"/>
    <w:rsid w:val="28315F87"/>
    <w:rsid w:val="2863054C"/>
    <w:rsid w:val="287D6F94"/>
    <w:rsid w:val="28A552C5"/>
    <w:rsid w:val="28AE590C"/>
    <w:rsid w:val="28B6001D"/>
    <w:rsid w:val="28ED618F"/>
    <w:rsid w:val="290413B1"/>
    <w:rsid w:val="291860A2"/>
    <w:rsid w:val="292D7EC6"/>
    <w:rsid w:val="298A2F81"/>
    <w:rsid w:val="298B4D66"/>
    <w:rsid w:val="29922768"/>
    <w:rsid w:val="29A31CEE"/>
    <w:rsid w:val="29F019D9"/>
    <w:rsid w:val="29F70520"/>
    <w:rsid w:val="2A0B756E"/>
    <w:rsid w:val="2A382A78"/>
    <w:rsid w:val="2A490153"/>
    <w:rsid w:val="2A5A6A50"/>
    <w:rsid w:val="2A6046FF"/>
    <w:rsid w:val="2A7131BD"/>
    <w:rsid w:val="2A781E4A"/>
    <w:rsid w:val="2AA47438"/>
    <w:rsid w:val="2AC12EE7"/>
    <w:rsid w:val="2AD54869"/>
    <w:rsid w:val="2B0250C2"/>
    <w:rsid w:val="2B2D2501"/>
    <w:rsid w:val="2B6D2471"/>
    <w:rsid w:val="2B757719"/>
    <w:rsid w:val="2B801EED"/>
    <w:rsid w:val="2B8D0AEE"/>
    <w:rsid w:val="2B8E5245"/>
    <w:rsid w:val="2B9F0C22"/>
    <w:rsid w:val="2BC302E9"/>
    <w:rsid w:val="2BCB4F2B"/>
    <w:rsid w:val="2BCF73E3"/>
    <w:rsid w:val="2BDE4CC7"/>
    <w:rsid w:val="2C271AE5"/>
    <w:rsid w:val="2C2F207A"/>
    <w:rsid w:val="2C7F2AE7"/>
    <w:rsid w:val="2C812CD0"/>
    <w:rsid w:val="2CB76519"/>
    <w:rsid w:val="2CC619CD"/>
    <w:rsid w:val="2CCE173B"/>
    <w:rsid w:val="2CE72420"/>
    <w:rsid w:val="2CF66436"/>
    <w:rsid w:val="2CFA4F3C"/>
    <w:rsid w:val="2D173784"/>
    <w:rsid w:val="2D1B77A9"/>
    <w:rsid w:val="2D2159AA"/>
    <w:rsid w:val="2D4279C6"/>
    <w:rsid w:val="2D8F1828"/>
    <w:rsid w:val="2DA93328"/>
    <w:rsid w:val="2DE50A94"/>
    <w:rsid w:val="2DF55EEC"/>
    <w:rsid w:val="2E59265E"/>
    <w:rsid w:val="2E626377"/>
    <w:rsid w:val="2E777800"/>
    <w:rsid w:val="2E89233F"/>
    <w:rsid w:val="2E9040F6"/>
    <w:rsid w:val="2EDF3E93"/>
    <w:rsid w:val="2EF042ED"/>
    <w:rsid w:val="2EFB07FA"/>
    <w:rsid w:val="2F032B6B"/>
    <w:rsid w:val="2F1254C9"/>
    <w:rsid w:val="2F1B304E"/>
    <w:rsid w:val="2F47373A"/>
    <w:rsid w:val="2F4D6C92"/>
    <w:rsid w:val="2F5B4DA9"/>
    <w:rsid w:val="2F690480"/>
    <w:rsid w:val="2F6A15DF"/>
    <w:rsid w:val="2F874328"/>
    <w:rsid w:val="2F912259"/>
    <w:rsid w:val="2FBF1411"/>
    <w:rsid w:val="2FDD7F59"/>
    <w:rsid w:val="2FFA4FFE"/>
    <w:rsid w:val="300062D2"/>
    <w:rsid w:val="30010781"/>
    <w:rsid w:val="30682078"/>
    <w:rsid w:val="30BD05C9"/>
    <w:rsid w:val="30C82CDF"/>
    <w:rsid w:val="30DE76FE"/>
    <w:rsid w:val="30E668B2"/>
    <w:rsid w:val="30EA3E17"/>
    <w:rsid w:val="31000E40"/>
    <w:rsid w:val="312E1E78"/>
    <w:rsid w:val="314D6323"/>
    <w:rsid w:val="31554E95"/>
    <w:rsid w:val="318C3A90"/>
    <w:rsid w:val="31985BDB"/>
    <w:rsid w:val="31A72C94"/>
    <w:rsid w:val="31CB0593"/>
    <w:rsid w:val="32402A10"/>
    <w:rsid w:val="32724B64"/>
    <w:rsid w:val="32731E57"/>
    <w:rsid w:val="32C77214"/>
    <w:rsid w:val="32D47E8C"/>
    <w:rsid w:val="34375CA5"/>
    <w:rsid w:val="346F79E4"/>
    <w:rsid w:val="34B01C5A"/>
    <w:rsid w:val="35626DE4"/>
    <w:rsid w:val="35A27F46"/>
    <w:rsid w:val="35D503A3"/>
    <w:rsid w:val="363365B6"/>
    <w:rsid w:val="36447E75"/>
    <w:rsid w:val="36511AE4"/>
    <w:rsid w:val="366B1CDE"/>
    <w:rsid w:val="367613C8"/>
    <w:rsid w:val="36D745D9"/>
    <w:rsid w:val="36E279EE"/>
    <w:rsid w:val="37170BC4"/>
    <w:rsid w:val="3734232A"/>
    <w:rsid w:val="375B4D37"/>
    <w:rsid w:val="378D13E9"/>
    <w:rsid w:val="37BF6D79"/>
    <w:rsid w:val="37EE4FA6"/>
    <w:rsid w:val="380B097D"/>
    <w:rsid w:val="3817653C"/>
    <w:rsid w:val="38407532"/>
    <w:rsid w:val="38477059"/>
    <w:rsid w:val="38694796"/>
    <w:rsid w:val="38750B01"/>
    <w:rsid w:val="38885257"/>
    <w:rsid w:val="39522520"/>
    <w:rsid w:val="398D744C"/>
    <w:rsid w:val="39D32B90"/>
    <w:rsid w:val="39E766E3"/>
    <w:rsid w:val="39EB7219"/>
    <w:rsid w:val="3A0C4886"/>
    <w:rsid w:val="3A39143A"/>
    <w:rsid w:val="3A3E00F7"/>
    <w:rsid w:val="3A576BB5"/>
    <w:rsid w:val="3A6E542A"/>
    <w:rsid w:val="3AA51A7E"/>
    <w:rsid w:val="3AAA21E3"/>
    <w:rsid w:val="3ADE6FE2"/>
    <w:rsid w:val="3AF6683E"/>
    <w:rsid w:val="3B823E38"/>
    <w:rsid w:val="3B9C3443"/>
    <w:rsid w:val="3BD30F42"/>
    <w:rsid w:val="3BD80B83"/>
    <w:rsid w:val="3BE6787A"/>
    <w:rsid w:val="3BED0B7B"/>
    <w:rsid w:val="3C090861"/>
    <w:rsid w:val="3C0957D8"/>
    <w:rsid w:val="3C4B100F"/>
    <w:rsid w:val="3C535DC9"/>
    <w:rsid w:val="3CB712DB"/>
    <w:rsid w:val="3CC559B1"/>
    <w:rsid w:val="3CF71156"/>
    <w:rsid w:val="3D38035A"/>
    <w:rsid w:val="3D82658B"/>
    <w:rsid w:val="3D94378B"/>
    <w:rsid w:val="3DAB4457"/>
    <w:rsid w:val="3DC3075C"/>
    <w:rsid w:val="3DD668BA"/>
    <w:rsid w:val="3DFD1CBA"/>
    <w:rsid w:val="3E065B36"/>
    <w:rsid w:val="3E2933C6"/>
    <w:rsid w:val="3E85422D"/>
    <w:rsid w:val="3E9F1689"/>
    <w:rsid w:val="3EE77FC0"/>
    <w:rsid w:val="3F5F5284"/>
    <w:rsid w:val="3F7A7D35"/>
    <w:rsid w:val="3F862397"/>
    <w:rsid w:val="3F9922EF"/>
    <w:rsid w:val="3FBF5FA6"/>
    <w:rsid w:val="3FF37AA6"/>
    <w:rsid w:val="40395EF6"/>
    <w:rsid w:val="405C097E"/>
    <w:rsid w:val="407057EC"/>
    <w:rsid w:val="41D62F40"/>
    <w:rsid w:val="42874ADD"/>
    <w:rsid w:val="428D7ADB"/>
    <w:rsid w:val="42A04BCC"/>
    <w:rsid w:val="42DD75B1"/>
    <w:rsid w:val="43633DBC"/>
    <w:rsid w:val="43CC58E2"/>
    <w:rsid w:val="43E851CC"/>
    <w:rsid w:val="43F81B50"/>
    <w:rsid w:val="44103DF8"/>
    <w:rsid w:val="4413794C"/>
    <w:rsid w:val="44A4302B"/>
    <w:rsid w:val="44AB01CE"/>
    <w:rsid w:val="44E57EA6"/>
    <w:rsid w:val="4542188D"/>
    <w:rsid w:val="45614779"/>
    <w:rsid w:val="456C6C4B"/>
    <w:rsid w:val="45824D5C"/>
    <w:rsid w:val="459F1A23"/>
    <w:rsid w:val="45A65EB8"/>
    <w:rsid w:val="45CB49C4"/>
    <w:rsid w:val="45F94CE2"/>
    <w:rsid w:val="461341D5"/>
    <w:rsid w:val="461678AF"/>
    <w:rsid w:val="46183D37"/>
    <w:rsid w:val="463215E7"/>
    <w:rsid w:val="46676734"/>
    <w:rsid w:val="46722823"/>
    <w:rsid w:val="46783865"/>
    <w:rsid w:val="46B725C0"/>
    <w:rsid w:val="46FE5E7F"/>
    <w:rsid w:val="470D3C01"/>
    <w:rsid w:val="47105B64"/>
    <w:rsid w:val="477B472B"/>
    <w:rsid w:val="47AA0578"/>
    <w:rsid w:val="47F00A14"/>
    <w:rsid w:val="480223B1"/>
    <w:rsid w:val="48117FB4"/>
    <w:rsid w:val="48197A61"/>
    <w:rsid w:val="481A6CB2"/>
    <w:rsid w:val="482A2A58"/>
    <w:rsid w:val="483F5E9F"/>
    <w:rsid w:val="48801833"/>
    <w:rsid w:val="48B40D55"/>
    <w:rsid w:val="48EF58AD"/>
    <w:rsid w:val="48F023FA"/>
    <w:rsid w:val="493D7517"/>
    <w:rsid w:val="494158CC"/>
    <w:rsid w:val="49486DB1"/>
    <w:rsid w:val="49743E4D"/>
    <w:rsid w:val="498319BB"/>
    <w:rsid w:val="49D77237"/>
    <w:rsid w:val="4A0D7102"/>
    <w:rsid w:val="4A222FE4"/>
    <w:rsid w:val="4A3B3742"/>
    <w:rsid w:val="4A4F2BE2"/>
    <w:rsid w:val="4A746F1C"/>
    <w:rsid w:val="4A78378F"/>
    <w:rsid w:val="4A8772F0"/>
    <w:rsid w:val="4AA04F95"/>
    <w:rsid w:val="4AB13542"/>
    <w:rsid w:val="4AE33A23"/>
    <w:rsid w:val="4AE67048"/>
    <w:rsid w:val="4B17031F"/>
    <w:rsid w:val="4B3A455C"/>
    <w:rsid w:val="4B563655"/>
    <w:rsid w:val="4B660CD2"/>
    <w:rsid w:val="4BE85ACD"/>
    <w:rsid w:val="4BF4591D"/>
    <w:rsid w:val="4C0A2696"/>
    <w:rsid w:val="4C5A0CF4"/>
    <w:rsid w:val="4C88346B"/>
    <w:rsid w:val="4CB238FF"/>
    <w:rsid w:val="4D1E4C7A"/>
    <w:rsid w:val="4D4D1602"/>
    <w:rsid w:val="4D5414A9"/>
    <w:rsid w:val="4D5F3B6B"/>
    <w:rsid w:val="4D611961"/>
    <w:rsid w:val="4D6911C5"/>
    <w:rsid w:val="4D8D32D3"/>
    <w:rsid w:val="4DBF75B3"/>
    <w:rsid w:val="4E0124AF"/>
    <w:rsid w:val="4E422248"/>
    <w:rsid w:val="4E5066E6"/>
    <w:rsid w:val="4E8D316D"/>
    <w:rsid w:val="4F097172"/>
    <w:rsid w:val="4F0A5A4E"/>
    <w:rsid w:val="4F246C26"/>
    <w:rsid w:val="4F2C0836"/>
    <w:rsid w:val="4F364217"/>
    <w:rsid w:val="4F615BBD"/>
    <w:rsid w:val="4F621A8E"/>
    <w:rsid w:val="4F7E1BA4"/>
    <w:rsid w:val="4F8F3747"/>
    <w:rsid w:val="4FB262E4"/>
    <w:rsid w:val="500F695D"/>
    <w:rsid w:val="50275839"/>
    <w:rsid w:val="5028566E"/>
    <w:rsid w:val="502F1189"/>
    <w:rsid w:val="503027CF"/>
    <w:rsid w:val="5090540E"/>
    <w:rsid w:val="50A07751"/>
    <w:rsid w:val="50CE1254"/>
    <w:rsid w:val="50D155D4"/>
    <w:rsid w:val="50EE605E"/>
    <w:rsid w:val="50FE39E7"/>
    <w:rsid w:val="51181117"/>
    <w:rsid w:val="513D6E6E"/>
    <w:rsid w:val="51A21BE2"/>
    <w:rsid w:val="51BB5115"/>
    <w:rsid w:val="51C15429"/>
    <w:rsid w:val="51C24F06"/>
    <w:rsid w:val="51C96D27"/>
    <w:rsid w:val="51D77719"/>
    <w:rsid w:val="520B4D5C"/>
    <w:rsid w:val="52754A12"/>
    <w:rsid w:val="52EC6A0F"/>
    <w:rsid w:val="53014490"/>
    <w:rsid w:val="53052377"/>
    <w:rsid w:val="531801B3"/>
    <w:rsid w:val="53324C2C"/>
    <w:rsid w:val="53484F13"/>
    <w:rsid w:val="53956A27"/>
    <w:rsid w:val="53E2014A"/>
    <w:rsid w:val="53F4340A"/>
    <w:rsid w:val="53F86B7A"/>
    <w:rsid w:val="54C13434"/>
    <w:rsid w:val="54C15739"/>
    <w:rsid w:val="54DA0145"/>
    <w:rsid w:val="54E609F2"/>
    <w:rsid w:val="55291B78"/>
    <w:rsid w:val="553E329A"/>
    <w:rsid w:val="555B3B5B"/>
    <w:rsid w:val="55A265EF"/>
    <w:rsid w:val="55E87605"/>
    <w:rsid w:val="56331C8F"/>
    <w:rsid w:val="56EF73C1"/>
    <w:rsid w:val="57154EE2"/>
    <w:rsid w:val="571E7558"/>
    <w:rsid w:val="572854CB"/>
    <w:rsid w:val="573C2EE7"/>
    <w:rsid w:val="576D3D72"/>
    <w:rsid w:val="577613A7"/>
    <w:rsid w:val="579302EA"/>
    <w:rsid w:val="57A4719A"/>
    <w:rsid w:val="57FD7CF9"/>
    <w:rsid w:val="58012E07"/>
    <w:rsid w:val="580E712D"/>
    <w:rsid w:val="58321283"/>
    <w:rsid w:val="58466FCB"/>
    <w:rsid w:val="58577002"/>
    <w:rsid w:val="587F072F"/>
    <w:rsid w:val="588C73D1"/>
    <w:rsid w:val="589D28F5"/>
    <w:rsid w:val="58C22A2F"/>
    <w:rsid w:val="58CA7003"/>
    <w:rsid w:val="58CA7825"/>
    <w:rsid w:val="58DE792C"/>
    <w:rsid w:val="590679B1"/>
    <w:rsid w:val="59254548"/>
    <w:rsid w:val="598865EF"/>
    <w:rsid w:val="598D1B6D"/>
    <w:rsid w:val="5A021779"/>
    <w:rsid w:val="5A9573D3"/>
    <w:rsid w:val="5A983FEB"/>
    <w:rsid w:val="5AA24AC0"/>
    <w:rsid w:val="5ACE2C7B"/>
    <w:rsid w:val="5ADD7DF4"/>
    <w:rsid w:val="5AEA7D31"/>
    <w:rsid w:val="5AEF15C0"/>
    <w:rsid w:val="5AFC55D1"/>
    <w:rsid w:val="5B3151D3"/>
    <w:rsid w:val="5BCD2F58"/>
    <w:rsid w:val="5BDD7132"/>
    <w:rsid w:val="5C045874"/>
    <w:rsid w:val="5C15554C"/>
    <w:rsid w:val="5C614D4F"/>
    <w:rsid w:val="5CC518DE"/>
    <w:rsid w:val="5CC627D7"/>
    <w:rsid w:val="5CDC02F4"/>
    <w:rsid w:val="5CE056F8"/>
    <w:rsid w:val="5CE17B2D"/>
    <w:rsid w:val="5D636D3A"/>
    <w:rsid w:val="5DBF7738"/>
    <w:rsid w:val="5DCE5066"/>
    <w:rsid w:val="5E256BF6"/>
    <w:rsid w:val="5E293C8E"/>
    <w:rsid w:val="5E2B48A8"/>
    <w:rsid w:val="5E446712"/>
    <w:rsid w:val="5E870553"/>
    <w:rsid w:val="5F1174CD"/>
    <w:rsid w:val="5FBA1D4F"/>
    <w:rsid w:val="5FC366A2"/>
    <w:rsid w:val="5FCE5C25"/>
    <w:rsid w:val="60011FBA"/>
    <w:rsid w:val="600D527E"/>
    <w:rsid w:val="60117DE1"/>
    <w:rsid w:val="60161915"/>
    <w:rsid w:val="606B17DA"/>
    <w:rsid w:val="60A31CFD"/>
    <w:rsid w:val="61022D16"/>
    <w:rsid w:val="615A17BD"/>
    <w:rsid w:val="615E51E4"/>
    <w:rsid w:val="616F7E9B"/>
    <w:rsid w:val="618A4391"/>
    <w:rsid w:val="61A542E2"/>
    <w:rsid w:val="62744943"/>
    <w:rsid w:val="627858DE"/>
    <w:rsid w:val="62A26A89"/>
    <w:rsid w:val="62BF77C0"/>
    <w:rsid w:val="62F961CE"/>
    <w:rsid w:val="631028F9"/>
    <w:rsid w:val="63114512"/>
    <w:rsid w:val="632707C5"/>
    <w:rsid w:val="63614A26"/>
    <w:rsid w:val="636E62E0"/>
    <w:rsid w:val="63732773"/>
    <w:rsid w:val="637968CD"/>
    <w:rsid w:val="63AD5045"/>
    <w:rsid w:val="63D20BD8"/>
    <w:rsid w:val="63F948FC"/>
    <w:rsid w:val="645437F9"/>
    <w:rsid w:val="6455687B"/>
    <w:rsid w:val="64561690"/>
    <w:rsid w:val="645A7C90"/>
    <w:rsid w:val="646E5C5C"/>
    <w:rsid w:val="64742625"/>
    <w:rsid w:val="64945EBA"/>
    <w:rsid w:val="649656CF"/>
    <w:rsid w:val="64D73E08"/>
    <w:rsid w:val="64D917C9"/>
    <w:rsid w:val="64D93635"/>
    <w:rsid w:val="65081B6F"/>
    <w:rsid w:val="651E743C"/>
    <w:rsid w:val="6559104A"/>
    <w:rsid w:val="655F5604"/>
    <w:rsid w:val="65D47A43"/>
    <w:rsid w:val="65D64C52"/>
    <w:rsid w:val="65DB26A2"/>
    <w:rsid w:val="65EF3299"/>
    <w:rsid w:val="65F97A20"/>
    <w:rsid w:val="66304C2D"/>
    <w:rsid w:val="66402DAC"/>
    <w:rsid w:val="66756B47"/>
    <w:rsid w:val="66842263"/>
    <w:rsid w:val="668E0EB6"/>
    <w:rsid w:val="669C099C"/>
    <w:rsid w:val="66BB0E90"/>
    <w:rsid w:val="66BF7BA8"/>
    <w:rsid w:val="66C81D2B"/>
    <w:rsid w:val="66CC198C"/>
    <w:rsid w:val="66D302B3"/>
    <w:rsid w:val="66D3483A"/>
    <w:rsid w:val="66D67A82"/>
    <w:rsid w:val="670F58A3"/>
    <w:rsid w:val="6723133B"/>
    <w:rsid w:val="673D2CB5"/>
    <w:rsid w:val="67595401"/>
    <w:rsid w:val="676E6A0F"/>
    <w:rsid w:val="67AF131D"/>
    <w:rsid w:val="67B11CB9"/>
    <w:rsid w:val="67DE5C73"/>
    <w:rsid w:val="67E52508"/>
    <w:rsid w:val="67FD0E64"/>
    <w:rsid w:val="680C45C3"/>
    <w:rsid w:val="68B60FAA"/>
    <w:rsid w:val="68D545FC"/>
    <w:rsid w:val="68F30D3B"/>
    <w:rsid w:val="69534FCC"/>
    <w:rsid w:val="695E59FC"/>
    <w:rsid w:val="69A2387A"/>
    <w:rsid w:val="69C21B33"/>
    <w:rsid w:val="69E9280E"/>
    <w:rsid w:val="6A1D24D2"/>
    <w:rsid w:val="6A356738"/>
    <w:rsid w:val="6A5C4E99"/>
    <w:rsid w:val="6A5F4D94"/>
    <w:rsid w:val="6A6048B8"/>
    <w:rsid w:val="6A772C53"/>
    <w:rsid w:val="6A7F0F79"/>
    <w:rsid w:val="6AAD7DB0"/>
    <w:rsid w:val="6AD97908"/>
    <w:rsid w:val="6B447814"/>
    <w:rsid w:val="6B612E55"/>
    <w:rsid w:val="6BA0462E"/>
    <w:rsid w:val="6BAE038B"/>
    <w:rsid w:val="6BC03F95"/>
    <w:rsid w:val="6BED4D06"/>
    <w:rsid w:val="6C200EE2"/>
    <w:rsid w:val="6C220BF5"/>
    <w:rsid w:val="6CA166A0"/>
    <w:rsid w:val="6CC1302E"/>
    <w:rsid w:val="6CC80D95"/>
    <w:rsid w:val="6CDB1D8A"/>
    <w:rsid w:val="6D5846DB"/>
    <w:rsid w:val="6DA74D30"/>
    <w:rsid w:val="6DB44FD0"/>
    <w:rsid w:val="6DCB20A9"/>
    <w:rsid w:val="6DD74EC3"/>
    <w:rsid w:val="6DF01F12"/>
    <w:rsid w:val="6E050D0B"/>
    <w:rsid w:val="6EAB26C3"/>
    <w:rsid w:val="6ECC6011"/>
    <w:rsid w:val="6ECF427D"/>
    <w:rsid w:val="6F253415"/>
    <w:rsid w:val="6F375E58"/>
    <w:rsid w:val="6F4B5523"/>
    <w:rsid w:val="6F4D4961"/>
    <w:rsid w:val="6F6A6133"/>
    <w:rsid w:val="6F844686"/>
    <w:rsid w:val="6F8A3013"/>
    <w:rsid w:val="6F8A3BA2"/>
    <w:rsid w:val="6FBB2360"/>
    <w:rsid w:val="6FED1E93"/>
    <w:rsid w:val="70347C11"/>
    <w:rsid w:val="709B6D08"/>
    <w:rsid w:val="70AA405C"/>
    <w:rsid w:val="70CE68EA"/>
    <w:rsid w:val="710B3CA9"/>
    <w:rsid w:val="71B41EBE"/>
    <w:rsid w:val="71BC7153"/>
    <w:rsid w:val="71C23716"/>
    <w:rsid w:val="71C50C0B"/>
    <w:rsid w:val="71F15EEA"/>
    <w:rsid w:val="721D004C"/>
    <w:rsid w:val="724E6B0D"/>
    <w:rsid w:val="72554CF6"/>
    <w:rsid w:val="7263364B"/>
    <w:rsid w:val="726D58EE"/>
    <w:rsid w:val="72D415EF"/>
    <w:rsid w:val="73150D84"/>
    <w:rsid w:val="731B7BAB"/>
    <w:rsid w:val="73345CA7"/>
    <w:rsid w:val="7362425A"/>
    <w:rsid w:val="736B24E8"/>
    <w:rsid w:val="738030C7"/>
    <w:rsid w:val="73D04BA7"/>
    <w:rsid w:val="73D75B95"/>
    <w:rsid w:val="73E75336"/>
    <w:rsid w:val="740D0677"/>
    <w:rsid w:val="740F0940"/>
    <w:rsid w:val="74712034"/>
    <w:rsid w:val="75084647"/>
    <w:rsid w:val="75550047"/>
    <w:rsid w:val="75823D0A"/>
    <w:rsid w:val="75CC7B19"/>
    <w:rsid w:val="763C2029"/>
    <w:rsid w:val="765647B4"/>
    <w:rsid w:val="76C01C4E"/>
    <w:rsid w:val="76E005DE"/>
    <w:rsid w:val="76E605BC"/>
    <w:rsid w:val="771B20EA"/>
    <w:rsid w:val="77204C4C"/>
    <w:rsid w:val="77275779"/>
    <w:rsid w:val="7751007A"/>
    <w:rsid w:val="775602F4"/>
    <w:rsid w:val="77617C07"/>
    <w:rsid w:val="777705E2"/>
    <w:rsid w:val="779422FF"/>
    <w:rsid w:val="77974CF6"/>
    <w:rsid w:val="77AD111A"/>
    <w:rsid w:val="77EC0CA9"/>
    <w:rsid w:val="7816651E"/>
    <w:rsid w:val="781752DB"/>
    <w:rsid w:val="78502561"/>
    <w:rsid w:val="787274FE"/>
    <w:rsid w:val="788E2ED5"/>
    <w:rsid w:val="78E8332F"/>
    <w:rsid w:val="79540FB6"/>
    <w:rsid w:val="795C17DF"/>
    <w:rsid w:val="79A35EB4"/>
    <w:rsid w:val="7A170453"/>
    <w:rsid w:val="7A622EE0"/>
    <w:rsid w:val="7A974D7E"/>
    <w:rsid w:val="7A9A7265"/>
    <w:rsid w:val="7AB07C9C"/>
    <w:rsid w:val="7ABF245D"/>
    <w:rsid w:val="7AC77AF4"/>
    <w:rsid w:val="7AFD7845"/>
    <w:rsid w:val="7AFE50EE"/>
    <w:rsid w:val="7B104BA4"/>
    <w:rsid w:val="7B2B33EA"/>
    <w:rsid w:val="7BBE032E"/>
    <w:rsid w:val="7BC83E44"/>
    <w:rsid w:val="7BD865E1"/>
    <w:rsid w:val="7BEC5075"/>
    <w:rsid w:val="7C0101F1"/>
    <w:rsid w:val="7C1367A1"/>
    <w:rsid w:val="7C601F2A"/>
    <w:rsid w:val="7C805BF8"/>
    <w:rsid w:val="7C8D1447"/>
    <w:rsid w:val="7CAE31C5"/>
    <w:rsid w:val="7CD23764"/>
    <w:rsid w:val="7CD51E1C"/>
    <w:rsid w:val="7CFB4A06"/>
    <w:rsid w:val="7D1033D9"/>
    <w:rsid w:val="7D3B4246"/>
    <w:rsid w:val="7D42007E"/>
    <w:rsid w:val="7D5176F5"/>
    <w:rsid w:val="7D9B1346"/>
    <w:rsid w:val="7DB5404F"/>
    <w:rsid w:val="7DC22B7C"/>
    <w:rsid w:val="7DD13241"/>
    <w:rsid w:val="7DD42C1B"/>
    <w:rsid w:val="7E047953"/>
    <w:rsid w:val="7E1E33CE"/>
    <w:rsid w:val="7E5263A3"/>
    <w:rsid w:val="7E5F7C60"/>
    <w:rsid w:val="7EBE03FD"/>
    <w:rsid w:val="7ECC6082"/>
    <w:rsid w:val="7EDE4D1A"/>
    <w:rsid w:val="7F1A1D19"/>
    <w:rsid w:val="7F422373"/>
    <w:rsid w:val="7F70504B"/>
    <w:rsid w:val="7FA86BAD"/>
    <w:rsid w:val="7FF36E94"/>
    <w:rsid w:val="7FFF4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qFormat/>
    <w:uiPriority w:val="0"/>
    <w:pPr>
      <w:keepNext/>
      <w:keepLines/>
      <w:autoSpaceDE w:val="0"/>
      <w:autoSpaceDN w:val="0"/>
      <w:adjustRightInd w:val="0"/>
      <w:spacing w:before="120" w:line="300" w:lineRule="auto"/>
      <w:ind w:left="722" w:hanging="722" w:hangingChars="257"/>
      <w:jc w:val="center"/>
      <w:outlineLvl w:val="1"/>
    </w:pPr>
    <w:rPr>
      <w:rFonts w:ascii="Arial" w:hAnsi="Arial"/>
      <w:b/>
      <w:kern w:val="0"/>
      <w:sz w:val="28"/>
      <w:szCs w:val="20"/>
    </w:rPr>
  </w:style>
  <w:style w:type="paragraph" w:styleId="6">
    <w:name w:val="heading 3"/>
    <w:basedOn w:val="1"/>
    <w:next w:val="1"/>
    <w:link w:val="42"/>
    <w:qFormat/>
    <w:uiPriority w:val="0"/>
    <w:pPr>
      <w:keepNext/>
      <w:keepLines/>
      <w:autoSpaceDE w:val="0"/>
      <w:autoSpaceDN w:val="0"/>
      <w:adjustRightInd w:val="0"/>
      <w:spacing w:before="360" w:after="120"/>
      <w:jc w:val="left"/>
      <w:outlineLvl w:val="2"/>
    </w:pPr>
    <w:rPr>
      <w:rFonts w:ascii="宋体"/>
      <w:b/>
      <w:kern w:val="0"/>
      <w:sz w:val="24"/>
      <w:szCs w:val="20"/>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tabs>
        <w:tab w:val="left" w:pos="567"/>
      </w:tabs>
      <w:spacing w:before="120" w:line="22" w:lineRule="atLeast"/>
    </w:pPr>
    <w:rPr>
      <w:rFonts w:ascii="宋体" w:hAnsi="宋体"/>
      <w:sz w:val="24"/>
    </w:rPr>
  </w:style>
  <w:style w:type="paragraph" w:customStyle="1" w:styleId="3">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7">
    <w:name w:val="Normal Indent"/>
    <w:basedOn w:val="1"/>
    <w:qFormat/>
    <w:uiPriority w:val="0"/>
    <w:pPr>
      <w:autoSpaceDE w:val="0"/>
      <w:autoSpaceDN w:val="0"/>
      <w:adjustRightInd w:val="0"/>
      <w:ind w:firstLine="420"/>
      <w:jc w:val="left"/>
    </w:pPr>
    <w:rPr>
      <w:rFonts w:ascii="宋体"/>
      <w:kern w:val="0"/>
      <w:sz w:val="24"/>
      <w:szCs w:val="20"/>
    </w:rPr>
  </w:style>
  <w:style w:type="paragraph" w:styleId="8">
    <w:name w:val="Document Map"/>
    <w:basedOn w:val="1"/>
    <w:qFormat/>
    <w:uiPriority w:val="99"/>
    <w:pPr>
      <w:shd w:val="clear" w:color="auto" w:fill="000080"/>
    </w:pPr>
  </w:style>
  <w:style w:type="paragraph" w:styleId="9">
    <w:name w:val="annotation text"/>
    <w:basedOn w:val="1"/>
    <w:link w:val="49"/>
    <w:qFormat/>
    <w:uiPriority w:val="0"/>
    <w:pPr>
      <w:jc w:val="left"/>
    </w:pPr>
  </w:style>
  <w:style w:type="paragraph" w:styleId="10">
    <w:name w:val="toc 3"/>
    <w:basedOn w:val="1"/>
    <w:next w:val="1"/>
    <w:qFormat/>
    <w:uiPriority w:val="39"/>
    <w:pPr>
      <w:tabs>
        <w:tab w:val="left" w:pos="1260"/>
        <w:tab w:val="right" w:leader="dot" w:pos="8630"/>
      </w:tabs>
      <w:ind w:left="840" w:leftChars="400"/>
    </w:pPr>
  </w:style>
  <w:style w:type="paragraph" w:styleId="11">
    <w:name w:val="Plain Text"/>
    <w:basedOn w:val="1"/>
    <w:qFormat/>
    <w:uiPriority w:val="0"/>
    <w:rPr>
      <w:rFonts w:ascii="宋体" w:hAnsi="Courier New"/>
      <w:szCs w:val="20"/>
    </w:rPr>
  </w:style>
  <w:style w:type="paragraph" w:styleId="1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Body Text 2"/>
    <w:basedOn w:val="1"/>
    <w:next w:val="1"/>
    <w:qFormat/>
    <w:uiPriority w:val="0"/>
    <w:pPr>
      <w:adjustRightInd w:val="0"/>
      <w:snapToGrid w:val="0"/>
      <w:spacing w:line="480" w:lineRule="atLeast"/>
    </w:pPr>
    <w:rPr>
      <w:rFonts w:ascii="宋体" w:hAnsi="宋体"/>
      <w:sz w:val="28"/>
      <w:szCs w:val="20"/>
    </w:rPr>
  </w:style>
  <w:style w:type="paragraph" w:styleId="17">
    <w:name w:val="Normal (Web)"/>
    <w:basedOn w:val="1"/>
    <w:next w:val="13"/>
    <w:qFormat/>
    <w:uiPriority w:val="0"/>
    <w:pPr>
      <w:widowControl/>
      <w:spacing w:before="100" w:beforeAutospacing="1" w:after="100" w:afterAutospacing="1"/>
      <w:jc w:val="left"/>
    </w:pPr>
    <w:rPr>
      <w:rFonts w:ascii="宋体" w:hAnsi="宋体"/>
      <w:kern w:val="0"/>
      <w:sz w:val="24"/>
    </w:rPr>
  </w:style>
  <w:style w:type="paragraph" w:styleId="18">
    <w:name w:val="annotation subject"/>
    <w:basedOn w:val="9"/>
    <w:next w:val="9"/>
    <w:link w:val="50"/>
    <w:qFormat/>
    <w:uiPriority w:val="0"/>
    <w:rPr>
      <w:b/>
      <w:bCs/>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99"/>
  </w:style>
  <w:style w:type="character" w:styleId="23">
    <w:name w:val="FollowedHyperlink"/>
    <w:basedOn w:val="21"/>
    <w:qFormat/>
    <w:uiPriority w:val="0"/>
    <w:rPr>
      <w:color w:val="333333"/>
      <w:u w:val="none"/>
    </w:rPr>
  </w:style>
  <w:style w:type="character" w:styleId="24">
    <w:name w:val="HTML Definition"/>
    <w:basedOn w:val="21"/>
    <w:qFormat/>
    <w:uiPriority w:val="0"/>
  </w:style>
  <w:style w:type="character" w:styleId="25">
    <w:name w:val="HTML Typewriter"/>
    <w:basedOn w:val="21"/>
    <w:uiPriority w:val="0"/>
    <w:rPr>
      <w:rFonts w:ascii="monospace" w:hAnsi="monospace" w:eastAsia="monospace" w:cs="monospace"/>
      <w:sz w:val="20"/>
    </w:rPr>
  </w:style>
  <w:style w:type="character" w:styleId="26">
    <w:name w:val="HTML Acronym"/>
    <w:basedOn w:val="21"/>
    <w:qFormat/>
    <w:uiPriority w:val="0"/>
  </w:style>
  <w:style w:type="character" w:styleId="27">
    <w:name w:val="HTML Variable"/>
    <w:basedOn w:val="21"/>
    <w:qFormat/>
    <w:uiPriority w:val="0"/>
  </w:style>
  <w:style w:type="character" w:styleId="28">
    <w:name w:val="Hyperlink"/>
    <w:basedOn w:val="21"/>
    <w:qFormat/>
    <w:uiPriority w:val="0"/>
    <w:rPr>
      <w:color w:val="333333"/>
      <w:u w:val="none"/>
    </w:rPr>
  </w:style>
  <w:style w:type="character" w:styleId="29">
    <w:name w:val="HTML Code"/>
    <w:basedOn w:val="21"/>
    <w:qFormat/>
    <w:uiPriority w:val="0"/>
    <w:rPr>
      <w:rFonts w:hint="default" w:ascii="monospace" w:hAnsi="monospace" w:eastAsia="monospace" w:cs="monospace"/>
      <w:sz w:val="20"/>
    </w:rPr>
  </w:style>
  <w:style w:type="character" w:styleId="30">
    <w:name w:val="annotation reference"/>
    <w:basedOn w:val="21"/>
    <w:qFormat/>
    <w:uiPriority w:val="0"/>
    <w:rPr>
      <w:sz w:val="21"/>
      <w:szCs w:val="21"/>
    </w:rPr>
  </w:style>
  <w:style w:type="character" w:styleId="31">
    <w:name w:val="HTML Cite"/>
    <w:basedOn w:val="21"/>
    <w:qFormat/>
    <w:uiPriority w:val="0"/>
  </w:style>
  <w:style w:type="character" w:styleId="32">
    <w:name w:val="HTML Keyboard"/>
    <w:basedOn w:val="21"/>
    <w:qFormat/>
    <w:uiPriority w:val="0"/>
    <w:rPr>
      <w:rFonts w:hint="default" w:ascii="monospace" w:hAnsi="monospace" w:eastAsia="monospace" w:cs="monospace"/>
      <w:sz w:val="20"/>
    </w:rPr>
  </w:style>
  <w:style w:type="character" w:styleId="33">
    <w:name w:val="HTML Sample"/>
    <w:basedOn w:val="21"/>
    <w:qFormat/>
    <w:uiPriority w:val="0"/>
    <w:rPr>
      <w:rFonts w:hint="default" w:ascii="monospace" w:hAnsi="monospace" w:eastAsia="monospace" w:cs="monospace"/>
    </w:rPr>
  </w:style>
  <w:style w:type="paragraph" w:customStyle="1" w:styleId="34">
    <w:name w:val="列出段落1"/>
    <w:basedOn w:val="35"/>
    <w:next w:val="1"/>
    <w:qFormat/>
    <w:uiPriority w:val="99"/>
    <w:pPr>
      <w:widowControl/>
      <w:spacing w:after="200" w:line="360" w:lineRule="auto"/>
      <w:ind w:left="720"/>
      <w:contextualSpacing/>
      <w:jc w:val="left"/>
    </w:pPr>
    <w:rPr>
      <w:kern w:val="0"/>
      <w:sz w:val="22"/>
    </w:rPr>
  </w:style>
  <w:style w:type="paragraph" w:customStyle="1" w:styleId="35">
    <w:name w:val="正文 New New New New New New New New"/>
    <w:next w:val="3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样式 样式 左侧:  2 字符 + 左侧:  0.85 厘米 首行缩进:  2 字符1"/>
    <w:basedOn w:val="1"/>
    <w:qFormat/>
    <w:uiPriority w:val="0"/>
    <w:pPr>
      <w:ind w:left="482" w:firstLine="200" w:firstLineChars="200"/>
    </w:pPr>
    <w:rPr>
      <w:rFonts w:cs="宋体"/>
      <w:szCs w:val="20"/>
    </w:rPr>
  </w:style>
  <w:style w:type="paragraph" w:customStyle="1" w:styleId="37">
    <w:name w:val="正文 New"/>
    <w:next w:val="34"/>
    <w:qFormat/>
    <w:uiPriority w:val="0"/>
    <w:pPr>
      <w:widowControl w:val="0"/>
      <w:jc w:val="both"/>
    </w:pPr>
    <w:rPr>
      <w:rFonts w:ascii="Calibri" w:hAnsi="Calibri" w:eastAsia="宋体" w:cs="Times New Roman"/>
      <w:kern w:val="2"/>
      <w:sz w:val="21"/>
      <w:lang w:val="en-US" w:eastAsia="zh-CN" w:bidi="ar-SA"/>
    </w:rPr>
  </w:style>
  <w:style w:type="paragraph" w:customStyle="1" w:styleId="38">
    <w:name w:val="纯文本1"/>
    <w:basedOn w:val="1"/>
    <w:qFormat/>
    <w:uiPriority w:val="0"/>
    <w:rPr>
      <w:rFonts w:ascii="宋体" w:hAnsi="Courier New"/>
    </w:rPr>
  </w:style>
  <w:style w:type="paragraph" w:customStyle="1" w:styleId="39">
    <w:name w:val="_Style 35"/>
    <w:basedOn w:val="1"/>
    <w:next w:val="40"/>
    <w:qFormat/>
    <w:uiPriority w:val="34"/>
    <w:pPr>
      <w:widowControl/>
      <w:ind w:firstLine="420" w:firstLineChars="200"/>
      <w:jc w:val="left"/>
    </w:pPr>
    <w:rPr>
      <w:kern w:val="0"/>
      <w:sz w:val="24"/>
    </w:rPr>
  </w:style>
  <w:style w:type="paragraph" w:styleId="40">
    <w:name w:val="List Paragraph"/>
    <w:basedOn w:val="1"/>
    <w:next w:val="1"/>
    <w:qFormat/>
    <w:uiPriority w:val="34"/>
    <w:pPr>
      <w:widowControl/>
      <w:ind w:firstLine="420" w:firstLineChars="200"/>
      <w:jc w:val="left"/>
    </w:pPr>
    <w:rPr>
      <w:kern w:val="0"/>
      <w:sz w:val="24"/>
    </w:rPr>
  </w:style>
  <w:style w:type="paragraph" w:customStyle="1" w:styleId="41">
    <w:name w:val="_Style 34"/>
    <w:basedOn w:val="1"/>
    <w:next w:val="40"/>
    <w:qFormat/>
    <w:uiPriority w:val="34"/>
    <w:pPr>
      <w:widowControl/>
      <w:ind w:firstLine="420" w:firstLineChars="200"/>
      <w:jc w:val="left"/>
    </w:pPr>
    <w:rPr>
      <w:kern w:val="0"/>
      <w:sz w:val="24"/>
    </w:rPr>
  </w:style>
  <w:style w:type="character" w:customStyle="1" w:styleId="42">
    <w:name w:val="标题 3 字符"/>
    <w:link w:val="6"/>
    <w:qFormat/>
    <w:uiPriority w:val="0"/>
    <w:rPr>
      <w:rFonts w:ascii="宋体"/>
      <w:b/>
      <w:kern w:val="0"/>
      <w:sz w:val="24"/>
      <w:szCs w:val="20"/>
    </w:rPr>
  </w:style>
  <w:style w:type="character" w:customStyle="1" w:styleId="43">
    <w:name w:val="font41"/>
    <w:basedOn w:val="21"/>
    <w:qFormat/>
    <w:uiPriority w:val="0"/>
    <w:rPr>
      <w:rFonts w:hint="eastAsia" w:ascii="宋体" w:hAnsi="宋体" w:eastAsia="宋体" w:cs="宋体"/>
      <w:color w:val="000000"/>
      <w:sz w:val="20"/>
      <w:szCs w:val="20"/>
      <w:u w:val="none"/>
    </w:rPr>
  </w:style>
  <w:style w:type="paragraph" w:customStyle="1" w:styleId="44">
    <w:name w:val="列出段落111"/>
    <w:basedOn w:val="1"/>
    <w:qFormat/>
    <w:uiPriority w:val="0"/>
    <w:pPr>
      <w:ind w:firstLine="420" w:firstLineChars="200"/>
    </w:pPr>
    <w:rPr>
      <w:rFonts w:ascii="Calibri" w:hAnsi="Calibri"/>
      <w:szCs w:val="22"/>
    </w:rPr>
  </w:style>
  <w:style w:type="paragraph" w:customStyle="1" w:styleId="45">
    <w:name w:val="列出段落3"/>
    <w:basedOn w:val="1"/>
    <w:qFormat/>
    <w:uiPriority w:val="99"/>
    <w:pPr>
      <w:ind w:firstLine="420" w:firstLineChars="200"/>
    </w:pPr>
    <w:rPr>
      <w:rFonts w:ascii="Calibri" w:hAnsi="Calibri" w:cs="黑体"/>
      <w:szCs w:val="22"/>
    </w:rPr>
  </w:style>
  <w:style w:type="paragraph" w:customStyle="1" w:styleId="46">
    <w:name w:val="Char Char Char1 Char Char Char Char Char Char Char Char Char Char Char Char Char"/>
    <w:basedOn w:val="8"/>
    <w:qFormat/>
    <w:uiPriority w:val="0"/>
  </w:style>
  <w:style w:type="character" w:customStyle="1" w:styleId="47">
    <w:name w:val="font01"/>
    <w:basedOn w:val="21"/>
    <w:qFormat/>
    <w:uiPriority w:val="0"/>
    <w:rPr>
      <w:rFonts w:hint="eastAsia" w:ascii="微软雅黑" w:hAnsi="微软雅黑" w:eastAsia="微软雅黑" w:cs="微软雅黑"/>
      <w:b/>
      <w:color w:val="000000"/>
      <w:sz w:val="24"/>
      <w:szCs w:val="24"/>
      <w:u w:val="none"/>
    </w:rPr>
  </w:style>
  <w:style w:type="character" w:customStyle="1" w:styleId="48">
    <w:name w:val="font11"/>
    <w:basedOn w:val="21"/>
    <w:qFormat/>
    <w:uiPriority w:val="0"/>
    <w:rPr>
      <w:rFonts w:hint="eastAsia" w:ascii="微软雅黑" w:hAnsi="微软雅黑" w:eastAsia="微软雅黑" w:cs="微软雅黑"/>
      <w:b/>
      <w:color w:val="000000"/>
      <w:sz w:val="24"/>
      <w:szCs w:val="24"/>
      <w:u w:val="none"/>
    </w:rPr>
  </w:style>
  <w:style w:type="character" w:customStyle="1" w:styleId="49">
    <w:name w:val="批注文字 字符"/>
    <w:basedOn w:val="21"/>
    <w:link w:val="9"/>
    <w:qFormat/>
    <w:uiPriority w:val="0"/>
    <w:rPr>
      <w:kern w:val="2"/>
      <w:sz w:val="21"/>
      <w:szCs w:val="24"/>
    </w:rPr>
  </w:style>
  <w:style w:type="character" w:customStyle="1" w:styleId="50">
    <w:name w:val="批注主题 字符"/>
    <w:basedOn w:val="49"/>
    <w:link w:val="18"/>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887673-C6DB-4B5E-AB35-F77A2CAB0045}">
  <ds:schemaRefs/>
</ds:datastoreItem>
</file>

<file path=docProps/app.xml><?xml version="1.0" encoding="utf-8"?>
<Properties xmlns="http://schemas.openxmlformats.org/officeDocument/2006/extended-properties" xmlns:vt="http://schemas.openxmlformats.org/officeDocument/2006/docPropsVTypes">
  <Template>Normal</Template>
  <Pages>78</Pages>
  <Words>35866</Words>
  <Characters>39233</Characters>
  <Lines>301</Lines>
  <Paragraphs>84</Paragraphs>
  <TotalTime>6</TotalTime>
  <ScaleCrop>false</ScaleCrop>
  <LinksUpToDate>false</LinksUpToDate>
  <CharactersWithSpaces>41470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2021-03-04T06:53:00Z</dcterms:created>
  <dc:creator>WPS_1502673163</dc:creator>
  <cp:lastModifiedBy>NTKO</cp:lastModifiedBy>
  <cp:lastPrinted>2021-03-30T00:23:00Z</cp:lastPrinted>
  <dcterms:modified xsi:type="dcterms:W3CDTF">2022-07-05T09:05:14Z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0F8100DD8A01479EB5E6D17F42B507B8</vt:lpwstr>
  </property>
</Properties>
</file>