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ind w:left="1080" w:leftChars="257" w:hanging="540"/>
        <w:jc w:val="center"/>
        <w:rPr>
          <w:rFonts w:ascii="宋体" w:hAnsi="宋体"/>
          <w:b/>
          <w:color w:val="auto"/>
          <w:sz w:val="52"/>
          <w:szCs w:val="52"/>
          <w:highlight w:val="none"/>
        </w:rPr>
      </w:pPr>
    </w:p>
    <w:p>
      <w:pPr>
        <w:spacing w:line="600" w:lineRule="exact"/>
        <w:ind w:left="1080" w:leftChars="257" w:hanging="540"/>
        <w:jc w:val="center"/>
        <w:rPr>
          <w:rFonts w:ascii="宋体" w:hAnsi="宋体"/>
          <w:b/>
          <w:color w:val="auto"/>
          <w:sz w:val="52"/>
          <w:szCs w:val="52"/>
          <w:highlight w:val="none"/>
        </w:rPr>
      </w:pPr>
    </w:p>
    <w:p>
      <w:pPr>
        <w:spacing w:line="600" w:lineRule="exact"/>
        <w:jc w:val="center"/>
        <w:rPr>
          <w:rFonts w:hint="eastAsia" w:ascii="宋体" w:hAnsi="宋体" w:cs="华文中宋"/>
          <w:bCs/>
          <w:color w:val="auto"/>
          <w:sz w:val="52"/>
          <w:szCs w:val="52"/>
          <w:highlight w:val="none"/>
        </w:rPr>
      </w:pPr>
      <w:r>
        <w:rPr>
          <w:rFonts w:hint="eastAsia" w:ascii="宋体" w:hAnsi="宋体" w:cs="华文中宋"/>
          <w:bCs/>
          <w:color w:val="auto"/>
          <w:sz w:val="52"/>
          <w:szCs w:val="52"/>
          <w:highlight w:val="none"/>
        </w:rPr>
        <w:t>公开招标文件</w:t>
      </w:r>
    </w:p>
    <w:p>
      <w:pPr>
        <w:spacing w:line="600" w:lineRule="exact"/>
        <w:jc w:val="center"/>
        <w:rPr>
          <w:rFonts w:ascii="宋体" w:hAnsi="宋体"/>
          <w:b/>
          <w:color w:val="auto"/>
          <w:sz w:val="32"/>
          <w:szCs w:val="32"/>
          <w:highlight w:val="none"/>
        </w:rPr>
      </w:pPr>
      <w:r>
        <w:rPr>
          <w:rFonts w:hint="eastAsia" w:ascii="宋体" w:hAnsi="宋体" w:cs="华文中宋"/>
          <w:b/>
          <w:bCs/>
          <w:color w:val="auto"/>
          <w:sz w:val="36"/>
          <w:szCs w:val="36"/>
          <w:highlight w:val="none"/>
        </w:rPr>
        <w:t>（服务类）</w:t>
      </w:r>
    </w:p>
    <w:p>
      <w:pPr>
        <w:spacing w:line="600" w:lineRule="exact"/>
        <w:ind w:left="1080" w:leftChars="257" w:hanging="540"/>
        <w:rPr>
          <w:rFonts w:ascii="宋体" w:hAnsi="宋体"/>
          <w:b/>
          <w:color w:val="auto"/>
          <w:sz w:val="28"/>
          <w:highlight w:val="none"/>
        </w:rPr>
      </w:pPr>
    </w:p>
    <w:p>
      <w:pPr>
        <w:spacing w:line="600" w:lineRule="exact"/>
        <w:ind w:left="1080" w:leftChars="257" w:hanging="540"/>
        <w:rPr>
          <w:rFonts w:ascii="宋体" w:hAnsi="宋体"/>
          <w:b/>
          <w:color w:val="auto"/>
          <w:sz w:val="28"/>
          <w:highlight w:val="none"/>
        </w:rPr>
      </w:pPr>
    </w:p>
    <w:p>
      <w:pPr>
        <w:spacing w:line="600" w:lineRule="exact"/>
        <w:ind w:left="1080" w:leftChars="257" w:hanging="540"/>
        <w:jc w:val="center"/>
        <w:rPr>
          <w:rFonts w:ascii="宋体" w:hAnsi="宋体"/>
          <w:b/>
          <w:color w:val="auto"/>
          <w:sz w:val="52"/>
          <w:highlight w:val="none"/>
        </w:rPr>
      </w:pPr>
    </w:p>
    <w:p>
      <w:pPr>
        <w:spacing w:line="600" w:lineRule="exact"/>
        <w:ind w:firstLine="602" w:firstLineChars="200"/>
        <w:jc w:val="left"/>
        <w:rPr>
          <w:rFonts w:ascii="宋体" w:hAnsi="宋体"/>
          <w:b/>
          <w:color w:val="auto"/>
          <w:sz w:val="30"/>
          <w:szCs w:val="30"/>
          <w:highlight w:val="none"/>
        </w:rPr>
      </w:pPr>
      <w:r>
        <w:rPr>
          <w:rFonts w:hint="eastAsia" w:ascii="宋体" w:hAnsi="宋体"/>
          <w:b/>
          <w:color w:val="auto"/>
          <w:sz w:val="30"/>
          <w:szCs w:val="30"/>
          <w:highlight w:val="none"/>
        </w:rPr>
        <w:t>项目编号：SDGP370306000202202000061</w:t>
      </w:r>
    </w:p>
    <w:p>
      <w:pPr>
        <w:spacing w:line="600" w:lineRule="exact"/>
        <w:ind w:left="2102" w:leftChars="284" w:hanging="1506" w:hangingChars="500"/>
        <w:jc w:val="left"/>
        <w:rPr>
          <w:rFonts w:ascii="宋体" w:hAnsi="宋体"/>
          <w:b/>
          <w:color w:val="auto"/>
          <w:sz w:val="30"/>
          <w:szCs w:val="30"/>
          <w:highlight w:val="none"/>
          <w:u w:val="single"/>
        </w:rPr>
      </w:pPr>
      <w:r>
        <w:rPr>
          <w:rFonts w:hint="eastAsia" w:ascii="宋体" w:hAnsi="宋体"/>
          <w:b/>
          <w:color w:val="auto"/>
          <w:sz w:val="30"/>
          <w:szCs w:val="30"/>
          <w:highlight w:val="none"/>
        </w:rPr>
        <w:t>项目名称：周村区2022年特殊困难家庭失能人员基本生活照料服务项目</w:t>
      </w:r>
    </w:p>
    <w:p>
      <w:pPr>
        <w:spacing w:line="600" w:lineRule="exact"/>
        <w:ind w:left="1080" w:leftChars="257" w:hanging="540"/>
        <w:jc w:val="center"/>
        <w:rPr>
          <w:rFonts w:ascii="宋体" w:hAnsi="宋体"/>
          <w:b/>
          <w:color w:val="auto"/>
          <w:sz w:val="52"/>
          <w:highlight w:val="none"/>
        </w:rPr>
      </w:pPr>
    </w:p>
    <w:p>
      <w:pPr>
        <w:spacing w:line="600" w:lineRule="exact"/>
        <w:ind w:left="1080" w:leftChars="257" w:hanging="540"/>
        <w:jc w:val="center"/>
        <w:rPr>
          <w:rFonts w:ascii="宋体" w:hAnsi="宋体"/>
          <w:b/>
          <w:color w:val="auto"/>
          <w:sz w:val="52"/>
          <w:highlight w:val="none"/>
        </w:rPr>
      </w:pPr>
    </w:p>
    <w:p>
      <w:pPr>
        <w:spacing w:line="600" w:lineRule="exact"/>
        <w:jc w:val="left"/>
        <w:rPr>
          <w:rFonts w:ascii="宋体" w:hAnsi="宋体" w:cs="黑体"/>
          <w:b/>
          <w:bCs/>
          <w:color w:val="auto"/>
          <w:sz w:val="32"/>
          <w:szCs w:val="32"/>
          <w:highlight w:val="none"/>
        </w:rPr>
      </w:pPr>
    </w:p>
    <w:p>
      <w:pPr>
        <w:pStyle w:val="5"/>
        <w:rPr>
          <w:rFonts w:hAnsi="宋体" w:cs="黑体"/>
          <w:bCs/>
          <w:color w:val="auto"/>
          <w:sz w:val="32"/>
          <w:szCs w:val="32"/>
          <w:highlight w:val="none"/>
        </w:rPr>
      </w:pPr>
    </w:p>
    <w:p>
      <w:pPr>
        <w:rPr>
          <w:rFonts w:ascii="宋体" w:hAnsi="宋体" w:cs="黑体"/>
          <w:b/>
          <w:bCs/>
          <w:color w:val="auto"/>
          <w:sz w:val="32"/>
          <w:szCs w:val="32"/>
          <w:highlight w:val="none"/>
        </w:rPr>
      </w:pPr>
    </w:p>
    <w:p>
      <w:pPr>
        <w:pStyle w:val="31"/>
        <w:rPr>
          <w:color w:val="auto"/>
          <w:highlight w:val="none"/>
        </w:rPr>
      </w:pPr>
    </w:p>
    <w:p>
      <w:pPr>
        <w:pStyle w:val="5"/>
        <w:rPr>
          <w:color w:val="auto"/>
          <w:highlight w:val="none"/>
        </w:rPr>
      </w:pPr>
    </w:p>
    <w:p>
      <w:pPr>
        <w:spacing w:line="600" w:lineRule="exact"/>
        <w:ind w:firstLine="1285" w:firstLineChars="400"/>
        <w:jc w:val="left"/>
        <w:rPr>
          <w:rFonts w:ascii="宋体" w:hAnsi="宋体" w:cs="黑体"/>
          <w:b/>
          <w:bCs/>
          <w:color w:val="auto"/>
          <w:sz w:val="32"/>
          <w:szCs w:val="32"/>
          <w:highlight w:val="none"/>
        </w:rPr>
      </w:pPr>
      <w:r>
        <w:rPr>
          <w:rFonts w:ascii="宋体" w:hAnsi="宋体" w:cs="黑体"/>
          <w:b/>
          <w:bCs/>
          <w:color w:val="auto"/>
          <w:sz w:val="32"/>
          <w:szCs w:val="32"/>
          <w:highlight w:val="none"/>
        </w:rPr>
        <w:t>采</w:t>
      </w:r>
      <w:r>
        <w:rPr>
          <w:rFonts w:hint="eastAsia" w:ascii="宋体" w:hAnsi="宋体" w:cs="黑体"/>
          <w:b/>
          <w:bCs/>
          <w:color w:val="auto"/>
          <w:sz w:val="32"/>
          <w:szCs w:val="32"/>
          <w:highlight w:val="none"/>
        </w:rPr>
        <w:t xml:space="preserve"> </w:t>
      </w:r>
      <w:r>
        <w:rPr>
          <w:rFonts w:ascii="宋体" w:hAnsi="宋体" w:cs="黑体"/>
          <w:b/>
          <w:bCs/>
          <w:color w:val="auto"/>
          <w:sz w:val="32"/>
          <w:szCs w:val="32"/>
          <w:highlight w:val="none"/>
        </w:rPr>
        <w:t>购</w:t>
      </w:r>
      <w:r>
        <w:rPr>
          <w:rFonts w:hint="eastAsia" w:ascii="宋体" w:hAnsi="宋体" w:cs="黑体"/>
          <w:b/>
          <w:bCs/>
          <w:color w:val="auto"/>
          <w:sz w:val="32"/>
          <w:szCs w:val="32"/>
          <w:highlight w:val="none"/>
        </w:rPr>
        <w:t xml:space="preserve"> </w:t>
      </w:r>
      <w:r>
        <w:rPr>
          <w:rFonts w:ascii="宋体" w:hAnsi="宋体" w:cs="黑体"/>
          <w:b/>
          <w:bCs/>
          <w:color w:val="auto"/>
          <w:sz w:val="32"/>
          <w:szCs w:val="32"/>
          <w:highlight w:val="none"/>
        </w:rPr>
        <w:t>人</w:t>
      </w:r>
      <w:r>
        <w:rPr>
          <w:rFonts w:hint="eastAsia" w:ascii="宋体" w:hAnsi="宋体" w:cs="黑体"/>
          <w:b/>
          <w:bCs/>
          <w:color w:val="auto"/>
          <w:sz w:val="32"/>
          <w:szCs w:val="32"/>
          <w:highlight w:val="none"/>
        </w:rPr>
        <w:t>:淄博市周村区民政局</w:t>
      </w:r>
    </w:p>
    <w:p>
      <w:pPr>
        <w:spacing w:line="600" w:lineRule="exact"/>
        <w:ind w:firstLine="1285" w:firstLineChars="400"/>
        <w:jc w:val="left"/>
        <w:rPr>
          <w:rFonts w:ascii="宋体" w:hAnsi="宋体"/>
          <w:b/>
          <w:bCs/>
          <w:color w:val="auto"/>
          <w:sz w:val="32"/>
          <w:szCs w:val="32"/>
          <w:highlight w:val="none"/>
        </w:rPr>
      </w:pPr>
      <w:r>
        <w:rPr>
          <w:rFonts w:hint="eastAsia" w:ascii="宋体" w:hAnsi="宋体" w:cs="黑体"/>
          <w:b/>
          <w:bCs/>
          <w:color w:val="auto"/>
          <w:sz w:val="32"/>
          <w:szCs w:val="32"/>
          <w:highlight w:val="none"/>
        </w:rPr>
        <w:t>采购</w:t>
      </w:r>
      <w:r>
        <w:rPr>
          <w:rFonts w:ascii="宋体" w:hAnsi="宋体" w:cs="黑体"/>
          <w:b/>
          <w:bCs/>
          <w:color w:val="auto"/>
          <w:sz w:val="32"/>
          <w:szCs w:val="32"/>
          <w:highlight w:val="none"/>
        </w:rPr>
        <w:t>代理机构</w:t>
      </w:r>
      <w:r>
        <w:rPr>
          <w:rFonts w:hint="eastAsia" w:ascii="宋体" w:hAnsi="宋体" w:cs="黑体"/>
          <w:b/>
          <w:bCs/>
          <w:color w:val="auto"/>
          <w:sz w:val="32"/>
          <w:szCs w:val="32"/>
          <w:highlight w:val="none"/>
        </w:rPr>
        <w:t>：</w:t>
      </w:r>
      <w:r>
        <w:rPr>
          <w:rFonts w:hint="eastAsia" w:ascii="宋体" w:hAnsi="宋体" w:cs="黑体"/>
          <w:b/>
          <w:bCs/>
          <w:color w:val="auto"/>
          <w:sz w:val="32"/>
          <w:szCs w:val="32"/>
          <w:highlight w:val="none"/>
          <w:lang w:val="zh-CN"/>
        </w:rPr>
        <w:t>山东华标招标有限公司</w:t>
      </w:r>
    </w:p>
    <w:p>
      <w:pPr>
        <w:spacing w:line="560" w:lineRule="exact"/>
        <w:ind w:firstLine="1285" w:firstLineChars="400"/>
        <w:jc w:val="left"/>
        <w:rPr>
          <w:rFonts w:ascii="宋体" w:hAnsi="宋体"/>
          <w:b/>
          <w:color w:val="auto"/>
          <w:sz w:val="30"/>
          <w:szCs w:val="30"/>
          <w:highlight w:val="none"/>
        </w:rPr>
      </w:pPr>
      <w:r>
        <w:rPr>
          <w:rFonts w:hint="eastAsia" w:ascii="宋体" w:hAnsi="宋体" w:cs="黑体"/>
          <w:b/>
          <w:bCs/>
          <w:color w:val="auto"/>
          <w:sz w:val="32"/>
          <w:szCs w:val="32"/>
          <w:highlight w:val="none"/>
        </w:rPr>
        <w:t>发</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出</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日</w:t>
      </w:r>
      <w:r>
        <w:rPr>
          <w:rFonts w:ascii="宋体" w:hAnsi="宋体" w:cs="黑体"/>
          <w:b/>
          <w:bCs/>
          <w:color w:val="auto"/>
          <w:sz w:val="32"/>
          <w:szCs w:val="32"/>
          <w:highlight w:val="none"/>
        </w:rPr>
        <w:t xml:space="preserve"> </w:t>
      </w:r>
      <w:r>
        <w:rPr>
          <w:rFonts w:hint="eastAsia" w:ascii="宋体" w:hAnsi="宋体" w:cs="黑体"/>
          <w:b/>
          <w:bCs/>
          <w:color w:val="auto"/>
          <w:sz w:val="32"/>
          <w:szCs w:val="32"/>
          <w:highlight w:val="none"/>
        </w:rPr>
        <w:t>期</w:t>
      </w:r>
      <w:r>
        <w:rPr>
          <w:rFonts w:hint="eastAsia" w:ascii="宋体" w:hAnsi="宋体" w:cs="黑体"/>
          <w:b/>
          <w:bCs/>
          <w:color w:val="auto"/>
          <w:sz w:val="30"/>
          <w:szCs w:val="30"/>
          <w:highlight w:val="none"/>
        </w:rPr>
        <w:t>：2022年</w:t>
      </w:r>
      <w:r>
        <w:rPr>
          <w:rFonts w:hint="eastAsia" w:ascii="宋体" w:hAnsi="宋体" w:cs="黑体"/>
          <w:b/>
          <w:bCs/>
          <w:color w:val="auto"/>
          <w:sz w:val="30"/>
          <w:szCs w:val="30"/>
          <w:highlight w:val="none"/>
          <w:lang w:val="en-US" w:eastAsia="zh-CN"/>
        </w:rPr>
        <w:t>7</w:t>
      </w:r>
      <w:r>
        <w:rPr>
          <w:rFonts w:hint="eastAsia" w:ascii="宋体" w:hAnsi="宋体" w:cs="黑体"/>
          <w:b/>
          <w:bCs/>
          <w:color w:val="auto"/>
          <w:sz w:val="30"/>
          <w:szCs w:val="30"/>
          <w:highlight w:val="none"/>
        </w:rPr>
        <w:t>月</w:t>
      </w:r>
      <w:r>
        <w:rPr>
          <w:rFonts w:ascii="宋体" w:hAnsi="宋体"/>
          <w:b/>
          <w:color w:val="auto"/>
          <w:sz w:val="52"/>
          <w:highlight w:val="none"/>
        </w:rPr>
        <w:br w:type="page"/>
      </w:r>
      <w:r>
        <w:rPr>
          <w:rFonts w:hint="eastAsia" w:ascii="宋体" w:hAnsi="宋体"/>
          <w:b/>
          <w:color w:val="auto"/>
          <w:sz w:val="52"/>
          <w:highlight w:val="none"/>
        </w:rPr>
        <w:t xml:space="preserve">             </w:t>
      </w:r>
      <w:r>
        <w:rPr>
          <w:rFonts w:hint="eastAsia" w:ascii="宋体" w:hAnsi="宋体"/>
          <w:b/>
          <w:color w:val="auto"/>
          <w:sz w:val="30"/>
          <w:szCs w:val="30"/>
          <w:highlight w:val="none"/>
        </w:rPr>
        <w:t xml:space="preserve"> 目    录</w:t>
      </w:r>
    </w:p>
    <w:p>
      <w:pPr>
        <w:pStyle w:val="15"/>
        <w:tabs>
          <w:tab w:val="right" w:leader="dot" w:pos="8302"/>
        </w:tabs>
        <w:spacing w:line="560" w:lineRule="exact"/>
        <w:rPr>
          <w:rFonts w:ascii="宋体" w:hAnsi="宋体" w:cs="宋体"/>
          <w:color w:val="auto"/>
          <w:sz w:val="24"/>
          <w:highlight w:val="none"/>
        </w:rPr>
      </w:pPr>
      <w:bookmarkStart w:id="0" w:name="_Toc22782"/>
      <w:bookmarkStart w:id="1" w:name="_Toc216582804"/>
      <w:bookmarkStart w:id="2" w:name="_Toc17230"/>
      <w:r>
        <w:rPr>
          <w:rFonts w:hint="eastAsia" w:ascii="宋体" w:hAnsi="宋体" w:cs="宋体"/>
          <w:b/>
          <w:color w:val="auto"/>
          <w:sz w:val="24"/>
          <w:highlight w:val="none"/>
        </w:rPr>
        <w:t xml:space="preserve">     </w:t>
      </w:r>
      <w:r>
        <w:rPr>
          <w:rFonts w:hint="eastAsia" w:ascii="宋体" w:hAnsi="宋体" w:cs="宋体"/>
          <w:b/>
          <w:color w:val="auto"/>
          <w:sz w:val="24"/>
          <w:highlight w:val="none"/>
        </w:rPr>
        <w:fldChar w:fldCharType="begin"/>
      </w:r>
      <w:r>
        <w:rPr>
          <w:rFonts w:hint="eastAsia" w:ascii="宋体" w:hAnsi="宋体" w:cs="宋体"/>
          <w:b/>
          <w:color w:val="auto"/>
          <w:sz w:val="24"/>
          <w:highlight w:val="none"/>
        </w:rPr>
        <w:instrText xml:space="preserve"> TOC \o "1-3" \h \z \u </w:instrText>
      </w:r>
      <w:r>
        <w:rPr>
          <w:rFonts w:hint="eastAsia" w:ascii="宋体" w:hAnsi="宋体" w:cs="宋体"/>
          <w:b/>
          <w:color w:val="auto"/>
          <w:sz w:val="24"/>
          <w:highlight w:val="none"/>
        </w:rPr>
        <w:fldChar w:fldCharType="separate"/>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"_Toc15294" </w:instrText>
      </w:r>
      <w:r>
        <w:rPr>
          <w:color w:val="auto"/>
          <w:highlight w:val="none"/>
        </w:rPr>
        <w:fldChar w:fldCharType="separate"/>
      </w:r>
      <w:r>
        <w:rPr>
          <w:rFonts w:hint="eastAsia" w:ascii="宋体" w:hAnsi="宋体" w:cs="宋体"/>
          <w:color w:val="auto"/>
          <w:sz w:val="24"/>
          <w:highlight w:val="none"/>
        </w:rPr>
        <w:t>第一章 投标邀请</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_Toc15294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"_Toc25740" </w:instrText>
      </w:r>
      <w:r>
        <w:rPr>
          <w:color w:val="auto"/>
          <w:highlight w:val="none"/>
        </w:rPr>
        <w:fldChar w:fldCharType="separate"/>
      </w:r>
      <w:r>
        <w:rPr>
          <w:rFonts w:hint="eastAsia" w:ascii="宋体" w:hAnsi="宋体" w:cs="宋体"/>
          <w:color w:val="auto"/>
          <w:sz w:val="24"/>
          <w:highlight w:val="none"/>
        </w:rPr>
        <w:t>一、项目基本情况</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_Toc25740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"_Toc4798" </w:instrText>
      </w:r>
      <w:r>
        <w:rPr>
          <w:color w:val="auto"/>
          <w:highlight w:val="none"/>
        </w:rPr>
        <w:fldChar w:fldCharType="separate"/>
      </w:r>
      <w:r>
        <w:rPr>
          <w:rFonts w:hint="eastAsia" w:ascii="宋体" w:hAnsi="宋体" w:cs="宋体"/>
          <w:color w:val="auto"/>
          <w:sz w:val="24"/>
          <w:highlight w:val="none"/>
        </w:rPr>
        <w:t>二、申请人的资格要求：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_Toc4798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hint="eastAsia" w:ascii="宋体" w:hAnsi="宋体" w:cs="宋体"/>
          <w:color w:val="auto"/>
          <w:sz w:val="24"/>
          <w:highlight w:val="none"/>
        </w:rPr>
        <w:t>三、获取招标文件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_Toc5576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"_Toc3454" </w:instrText>
      </w:r>
      <w:r>
        <w:rPr>
          <w:color w:val="auto"/>
          <w:highlight w:val="none"/>
        </w:rPr>
        <w:fldChar w:fldCharType="separate"/>
      </w:r>
      <w:r>
        <w:rPr>
          <w:rFonts w:hint="eastAsia" w:ascii="宋体" w:hAnsi="宋体" w:cs="宋体"/>
          <w:color w:val="auto"/>
          <w:sz w:val="24"/>
          <w:highlight w:val="none"/>
        </w:rPr>
        <w:t>四、提交投标文件截止时间、开标时间和地点</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_Toc3454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"_Toc26318" </w:instrText>
      </w:r>
      <w:r>
        <w:rPr>
          <w:color w:val="auto"/>
          <w:highlight w:val="none"/>
        </w:rPr>
        <w:fldChar w:fldCharType="separate"/>
      </w:r>
      <w:r>
        <w:rPr>
          <w:rFonts w:hint="eastAsia" w:ascii="宋体" w:hAnsi="宋体" w:cs="宋体"/>
          <w:color w:val="auto"/>
          <w:sz w:val="24"/>
          <w:highlight w:val="none"/>
        </w:rPr>
        <w:t>五、公告期限</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_Toc26318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"_Toc4273" </w:instrText>
      </w:r>
      <w:r>
        <w:rPr>
          <w:color w:val="auto"/>
          <w:highlight w:val="none"/>
        </w:rPr>
        <w:fldChar w:fldCharType="separate"/>
      </w:r>
      <w:r>
        <w:rPr>
          <w:rFonts w:hint="eastAsia" w:ascii="宋体" w:hAnsi="宋体" w:cs="宋体"/>
          <w:color w:val="auto"/>
          <w:sz w:val="24"/>
          <w:highlight w:val="none"/>
        </w:rPr>
        <w:t>六、其他补充事宜</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_Toc4273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"_Toc19453" </w:instrText>
      </w:r>
      <w:r>
        <w:rPr>
          <w:color w:val="auto"/>
          <w:highlight w:val="none"/>
        </w:rPr>
        <w:fldChar w:fldCharType="separate"/>
      </w:r>
      <w:r>
        <w:rPr>
          <w:rFonts w:hint="eastAsia" w:ascii="宋体" w:hAnsi="宋体" w:cs="宋体"/>
          <w:color w:val="auto"/>
          <w:sz w:val="24"/>
          <w:highlight w:val="none"/>
        </w:rPr>
        <w:t>七、对本次招标提出询问，请按以下方式联系。</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_Toc19453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"_Toc8173" </w:instrText>
      </w:r>
      <w:r>
        <w:rPr>
          <w:color w:val="auto"/>
          <w:highlight w:val="none"/>
        </w:rPr>
        <w:fldChar w:fldCharType="separate"/>
      </w:r>
      <w:r>
        <w:rPr>
          <w:rFonts w:hint="eastAsia" w:ascii="宋体" w:hAnsi="宋体" w:cs="宋体"/>
          <w:color w:val="auto"/>
          <w:sz w:val="24"/>
          <w:highlight w:val="none"/>
        </w:rPr>
        <w:t>第二章 投标人须知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_Toc8173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"_Toc16232" </w:instrText>
      </w:r>
      <w:r>
        <w:rPr>
          <w:color w:val="auto"/>
          <w:highlight w:val="none"/>
        </w:rPr>
        <w:fldChar w:fldCharType="separate"/>
      </w:r>
      <w:r>
        <w:rPr>
          <w:rFonts w:hint="eastAsia" w:ascii="宋体" w:hAnsi="宋体" w:cs="宋体"/>
          <w:color w:val="auto"/>
          <w:sz w:val="24"/>
          <w:highlight w:val="none"/>
        </w:rPr>
        <w:t>一、总 则</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_Toc16232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"_Toc15875" </w:instrText>
      </w:r>
      <w:r>
        <w:rPr>
          <w:color w:val="auto"/>
          <w:highlight w:val="none"/>
        </w:rPr>
        <w:fldChar w:fldCharType="separate"/>
      </w:r>
      <w:r>
        <w:rPr>
          <w:rFonts w:hint="eastAsia" w:ascii="宋体" w:hAnsi="宋体" w:cs="宋体"/>
          <w:color w:val="auto"/>
          <w:sz w:val="24"/>
          <w:highlight w:val="none"/>
        </w:rPr>
        <w:t>1.采购人、采购代理机构及投标人</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_Toc15875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"_Toc14494" </w:instrText>
      </w:r>
      <w:r>
        <w:rPr>
          <w:color w:val="auto"/>
          <w:highlight w:val="none"/>
        </w:rPr>
        <w:fldChar w:fldCharType="separate"/>
      </w:r>
      <w:r>
        <w:rPr>
          <w:rFonts w:hint="eastAsia" w:ascii="宋体" w:hAnsi="宋体" w:cs="宋体"/>
          <w:color w:val="auto"/>
          <w:sz w:val="24"/>
          <w:highlight w:val="none"/>
        </w:rPr>
        <w:t>2.资金来源</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_Toc14494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"_Toc28276" </w:instrText>
      </w:r>
      <w:r>
        <w:rPr>
          <w:color w:val="auto"/>
          <w:highlight w:val="none"/>
        </w:rPr>
        <w:fldChar w:fldCharType="separate"/>
      </w:r>
      <w:r>
        <w:rPr>
          <w:rFonts w:hint="eastAsia" w:ascii="宋体" w:hAnsi="宋体" w:cs="宋体"/>
          <w:color w:val="auto"/>
          <w:sz w:val="24"/>
          <w:highlight w:val="none"/>
        </w:rPr>
        <w:t>3.投标费用</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_Toc28276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"_Toc301" </w:instrText>
      </w:r>
      <w:r>
        <w:rPr>
          <w:color w:val="auto"/>
          <w:highlight w:val="none"/>
        </w:rPr>
        <w:fldChar w:fldCharType="separate"/>
      </w:r>
      <w:r>
        <w:rPr>
          <w:rFonts w:hint="eastAsia" w:ascii="宋体" w:hAnsi="宋体" w:cs="宋体"/>
          <w:color w:val="auto"/>
          <w:sz w:val="24"/>
          <w:highlight w:val="none"/>
        </w:rPr>
        <w:t>4.适用法律</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_Toc301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"_Toc31943" </w:instrText>
      </w:r>
      <w:r>
        <w:rPr>
          <w:color w:val="auto"/>
          <w:highlight w:val="none"/>
        </w:rPr>
        <w:fldChar w:fldCharType="separate"/>
      </w:r>
      <w:r>
        <w:rPr>
          <w:rFonts w:hint="eastAsia" w:ascii="宋体" w:hAnsi="宋体" w:cs="宋体"/>
          <w:color w:val="auto"/>
          <w:sz w:val="24"/>
          <w:highlight w:val="none"/>
        </w:rPr>
        <w:t>二、招标文件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_Toc31943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"_Toc15707" </w:instrText>
      </w:r>
      <w:r>
        <w:rPr>
          <w:color w:val="auto"/>
          <w:highlight w:val="none"/>
        </w:rPr>
        <w:fldChar w:fldCharType="separate"/>
      </w:r>
      <w:r>
        <w:rPr>
          <w:rFonts w:hint="eastAsia" w:ascii="宋体" w:hAnsi="宋体" w:cs="宋体"/>
          <w:color w:val="auto"/>
          <w:sz w:val="24"/>
          <w:highlight w:val="none"/>
        </w:rPr>
        <w:t>5.招标文件构成</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_Toc15707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"_Toc13666" </w:instrText>
      </w:r>
      <w:r>
        <w:rPr>
          <w:color w:val="auto"/>
          <w:highlight w:val="none"/>
        </w:rPr>
        <w:fldChar w:fldCharType="separate"/>
      </w:r>
      <w:r>
        <w:rPr>
          <w:rFonts w:hint="eastAsia" w:ascii="宋体" w:hAnsi="宋体" w:cs="宋体"/>
          <w:color w:val="auto"/>
          <w:sz w:val="24"/>
          <w:highlight w:val="none"/>
        </w:rPr>
        <w:t>6.招标文件的澄清与修改</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_Toc13666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"_Toc25652" </w:instrText>
      </w:r>
      <w:r>
        <w:rPr>
          <w:color w:val="auto"/>
          <w:highlight w:val="none"/>
        </w:rPr>
        <w:fldChar w:fldCharType="separate"/>
      </w:r>
      <w:r>
        <w:rPr>
          <w:rFonts w:hint="eastAsia" w:ascii="宋体" w:hAnsi="宋体" w:cs="宋体"/>
          <w:color w:val="auto"/>
          <w:sz w:val="24"/>
          <w:highlight w:val="none"/>
        </w:rPr>
        <w:t>7.投标截止时间的顺延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_Toc25652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"_Toc1661" </w:instrText>
      </w:r>
      <w:r>
        <w:rPr>
          <w:color w:val="auto"/>
          <w:highlight w:val="none"/>
        </w:rPr>
        <w:fldChar w:fldCharType="separate"/>
      </w:r>
      <w:r>
        <w:rPr>
          <w:rFonts w:hint="eastAsia" w:ascii="宋体" w:hAnsi="宋体" w:cs="宋体"/>
          <w:color w:val="auto"/>
          <w:sz w:val="24"/>
          <w:highlight w:val="none"/>
        </w:rPr>
        <w:t>三、投标文件的编制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_Toc1661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"_Toc30999" </w:instrText>
      </w:r>
      <w:r>
        <w:rPr>
          <w:color w:val="auto"/>
          <w:highlight w:val="none"/>
        </w:rPr>
        <w:fldChar w:fldCharType="separate"/>
      </w:r>
      <w:r>
        <w:rPr>
          <w:rFonts w:hint="eastAsia" w:ascii="宋体" w:hAnsi="宋体" w:cs="宋体"/>
          <w:color w:val="auto"/>
          <w:sz w:val="24"/>
          <w:highlight w:val="none"/>
        </w:rPr>
        <w:t>8. 编制要求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_Toc30999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"_Toc9172" </w:instrText>
      </w:r>
      <w:r>
        <w:rPr>
          <w:color w:val="auto"/>
          <w:highlight w:val="none"/>
        </w:rPr>
        <w:fldChar w:fldCharType="separate"/>
      </w:r>
      <w:r>
        <w:rPr>
          <w:rFonts w:hint="eastAsia" w:ascii="宋体" w:hAnsi="宋体" w:cs="宋体"/>
          <w:color w:val="auto"/>
          <w:sz w:val="24"/>
          <w:highlight w:val="none"/>
        </w:rPr>
        <w:t>9.投标范围及投标文件中标准和计量单位的使用</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_Toc9172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"_Toc12077" </w:instrText>
      </w:r>
      <w:r>
        <w:rPr>
          <w:color w:val="auto"/>
          <w:highlight w:val="none"/>
        </w:rPr>
        <w:fldChar w:fldCharType="separate"/>
      </w:r>
      <w:r>
        <w:rPr>
          <w:rFonts w:hint="eastAsia" w:ascii="宋体" w:hAnsi="宋体" w:cs="宋体"/>
          <w:color w:val="auto"/>
          <w:sz w:val="24"/>
          <w:highlight w:val="none"/>
        </w:rPr>
        <w:t>10.投标文件构成</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_Toc12077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"_Toc28901" </w:instrText>
      </w:r>
      <w:r>
        <w:rPr>
          <w:color w:val="auto"/>
          <w:highlight w:val="none"/>
        </w:rPr>
        <w:fldChar w:fldCharType="separate"/>
      </w:r>
      <w:r>
        <w:rPr>
          <w:rFonts w:hint="eastAsia" w:ascii="宋体" w:hAnsi="宋体" w:cs="宋体"/>
          <w:color w:val="auto"/>
          <w:sz w:val="24"/>
          <w:highlight w:val="none"/>
        </w:rPr>
        <w:t>11.投标报价</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_Toc28901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18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"_Toc8478_WPSOffice_Level3" </w:instrText>
      </w:r>
      <w:r>
        <w:rPr>
          <w:color w:val="auto"/>
          <w:highlight w:val="none"/>
        </w:rPr>
        <w:fldChar w:fldCharType="separate"/>
      </w:r>
      <w:sdt>
        <w:sdtPr>
          <w:rPr>
            <w:rFonts w:hint="eastAsia" w:ascii="宋体" w:hAnsi="宋体" w:cs="宋体"/>
            <w:color w:val="auto"/>
            <w:sz w:val="24"/>
            <w:highlight w:val="none"/>
          </w:rPr>
          <w:id w:val="147463870"/>
          <w:placeholder>
            <w:docPart w:val="{f4eaeb1a-f278-49ee-b588-1d2b032eddda}"/>
          </w:placeholder>
        </w:sdtPr>
        <w:sdtEndPr>
          <w:rPr>
            <w:rFonts w:hint="eastAsia" w:ascii="宋体" w:hAnsi="宋体" w:cs="宋体"/>
            <w:color w:val="auto"/>
            <w:sz w:val="24"/>
            <w:highlight w:val="none"/>
          </w:rPr>
        </w:sdtEndPr>
        <w:sdtContent>
          <w:r>
            <w:rPr>
              <w:rFonts w:hint="eastAsia" w:ascii="宋体" w:hAnsi="宋体" w:cs="宋体"/>
              <w:color w:val="auto"/>
              <w:sz w:val="24"/>
              <w:highlight w:val="none"/>
            </w:rPr>
            <w:t>12.电子版响应文件</w:t>
          </w:r>
        </w:sdtContent>
      </w:sdt>
      <w:r>
        <w:rPr>
          <w:rFonts w:hint="eastAsia" w:ascii="宋体" w:hAnsi="宋体" w:cs="宋体"/>
          <w:color w:val="auto"/>
          <w:sz w:val="24"/>
          <w:highlight w:val="none"/>
        </w:rPr>
        <w:tab/>
      </w:r>
      <w:bookmarkStart w:id="3" w:name="_Toc8478_WPSOffice_Level3Page"/>
      <w:r>
        <w:rPr>
          <w:rFonts w:hint="eastAsia" w:ascii="宋体" w:hAnsi="宋体" w:cs="宋体"/>
          <w:color w:val="auto"/>
          <w:sz w:val="24"/>
          <w:highlight w:val="none"/>
        </w:rPr>
        <w:t>1</w:t>
      </w:r>
      <w:bookmarkEnd w:id="3"/>
      <w:r>
        <w:rPr>
          <w:rFonts w:hint="eastAsia" w:ascii="宋体" w:hAnsi="宋体" w:cs="宋体"/>
          <w:color w:val="auto"/>
          <w:sz w:val="24"/>
          <w:highlight w:val="none"/>
        </w:rPr>
        <w:t>8</w:t>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"_Toc11556" </w:instrText>
      </w:r>
      <w:r>
        <w:rPr>
          <w:color w:val="auto"/>
          <w:highlight w:val="none"/>
        </w:rPr>
        <w:fldChar w:fldCharType="separate"/>
      </w:r>
      <w:r>
        <w:rPr>
          <w:rFonts w:hint="eastAsia" w:ascii="宋体" w:hAnsi="宋体" w:cs="宋体"/>
          <w:color w:val="auto"/>
          <w:sz w:val="24"/>
          <w:highlight w:val="none"/>
        </w:rPr>
        <w:t>13.投标保证金</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_Toc11556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"_Toc11812" </w:instrText>
      </w:r>
      <w:r>
        <w:rPr>
          <w:color w:val="auto"/>
          <w:highlight w:val="none"/>
        </w:rPr>
        <w:fldChar w:fldCharType="separate"/>
      </w:r>
      <w:r>
        <w:rPr>
          <w:rFonts w:hint="eastAsia" w:ascii="宋体" w:hAnsi="宋体" w:cs="宋体"/>
          <w:color w:val="auto"/>
          <w:sz w:val="24"/>
          <w:highlight w:val="none"/>
        </w:rPr>
        <w:t>14.投标有效期</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_Toc11812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"_Toc7194" </w:instrText>
      </w:r>
      <w:r>
        <w:rPr>
          <w:color w:val="auto"/>
          <w:highlight w:val="none"/>
        </w:rPr>
        <w:fldChar w:fldCharType="separate"/>
      </w:r>
      <w:r>
        <w:rPr>
          <w:rFonts w:hint="eastAsia" w:ascii="宋体" w:hAnsi="宋体" w:cs="宋体"/>
          <w:color w:val="auto"/>
          <w:sz w:val="24"/>
          <w:highlight w:val="none"/>
        </w:rPr>
        <w:t>15.投标文件的签署及规定</w:t>
      </w:r>
      <w:r>
        <w:rPr>
          <w:rFonts w:hint="eastAsia" w:ascii="宋体" w:hAnsi="宋体" w:cs="宋体"/>
          <w:color w:val="auto"/>
          <w:sz w:val="24"/>
          <w:highlight w:val="none"/>
        </w:rPr>
        <w:tab/>
      </w:r>
      <w:r>
        <w:rPr>
          <w:rFonts w:hint="eastAsia" w:ascii="宋体" w:hAnsi="宋体" w:cs="宋体"/>
          <w:color w:val="auto"/>
          <w:sz w:val="24"/>
          <w:highlight w:val="none"/>
        </w:rPr>
        <w:t>1</w:t>
      </w:r>
      <w:r>
        <w:rPr>
          <w:rFonts w:hint="eastAsia" w:ascii="宋体" w:hAnsi="宋体" w:cs="宋体"/>
          <w:color w:val="auto"/>
          <w:sz w:val="24"/>
          <w:highlight w:val="none"/>
        </w:rPr>
        <w:fldChar w:fldCharType="end"/>
      </w:r>
      <w:r>
        <w:rPr>
          <w:rFonts w:hint="eastAsia" w:ascii="宋体" w:hAnsi="宋体" w:cs="宋体"/>
          <w:color w:val="auto"/>
          <w:sz w:val="24"/>
          <w:highlight w:val="none"/>
        </w:rPr>
        <w:t>9</w:t>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"_Toc2252" </w:instrText>
      </w:r>
      <w:r>
        <w:rPr>
          <w:color w:val="auto"/>
          <w:highlight w:val="none"/>
        </w:rPr>
        <w:fldChar w:fldCharType="separate"/>
      </w:r>
      <w:r>
        <w:rPr>
          <w:rFonts w:hint="eastAsia" w:ascii="宋体" w:hAnsi="宋体" w:cs="宋体"/>
          <w:color w:val="auto"/>
          <w:sz w:val="24"/>
          <w:highlight w:val="none"/>
        </w:rPr>
        <w:t>四、投标文件的递交</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_Toc2252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"_Toc17063" </w:instrText>
      </w:r>
      <w:r>
        <w:rPr>
          <w:color w:val="auto"/>
          <w:highlight w:val="none"/>
        </w:rPr>
        <w:fldChar w:fldCharType="separate"/>
      </w:r>
      <w:r>
        <w:rPr>
          <w:rFonts w:hint="eastAsia" w:ascii="宋体" w:hAnsi="宋体" w:cs="宋体"/>
          <w:color w:val="auto"/>
          <w:sz w:val="24"/>
          <w:highlight w:val="none"/>
        </w:rPr>
        <w:t>16.投标文件的递交</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_Toc17063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"_Toc27189" </w:instrText>
      </w:r>
      <w:r>
        <w:rPr>
          <w:color w:val="auto"/>
          <w:highlight w:val="none"/>
        </w:rPr>
        <w:fldChar w:fldCharType="separate"/>
      </w:r>
      <w:r>
        <w:rPr>
          <w:rFonts w:hint="eastAsia" w:ascii="宋体" w:hAnsi="宋体" w:cs="宋体"/>
          <w:color w:val="auto"/>
          <w:sz w:val="24"/>
          <w:highlight w:val="none"/>
        </w:rPr>
        <w:t>17.递交投标文件的截止时间</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_Toc27189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"_Toc13662" </w:instrText>
      </w:r>
      <w:r>
        <w:rPr>
          <w:color w:val="auto"/>
          <w:highlight w:val="none"/>
        </w:rPr>
        <w:fldChar w:fldCharType="separate"/>
      </w:r>
      <w:r>
        <w:rPr>
          <w:rFonts w:hint="eastAsia" w:ascii="宋体" w:hAnsi="宋体" w:cs="宋体"/>
          <w:color w:val="auto"/>
          <w:sz w:val="24"/>
          <w:highlight w:val="none"/>
        </w:rPr>
        <w:t>18.投标文件的接收、修改与撤回</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_Toc13662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"_Toc2773" </w:instrText>
      </w:r>
      <w:r>
        <w:rPr>
          <w:color w:val="auto"/>
          <w:highlight w:val="none"/>
        </w:rPr>
        <w:fldChar w:fldCharType="separate"/>
      </w:r>
      <w:r>
        <w:rPr>
          <w:rFonts w:hint="eastAsia" w:ascii="宋体" w:hAnsi="宋体" w:cs="宋体"/>
          <w:color w:val="auto"/>
          <w:sz w:val="24"/>
          <w:highlight w:val="none"/>
        </w:rPr>
        <w:t>五、开标及评标</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_Toc2773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"_Toc12360" </w:instrText>
      </w:r>
      <w:r>
        <w:rPr>
          <w:color w:val="auto"/>
          <w:highlight w:val="none"/>
        </w:rPr>
        <w:fldChar w:fldCharType="separate"/>
      </w:r>
      <w:r>
        <w:rPr>
          <w:rFonts w:hint="eastAsia" w:ascii="宋体" w:hAnsi="宋体" w:cs="宋体"/>
          <w:color w:val="auto"/>
          <w:sz w:val="24"/>
          <w:highlight w:val="none"/>
        </w:rPr>
        <w:t>19.开标</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_Toc12360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"_Toc11865" </w:instrText>
      </w:r>
      <w:r>
        <w:rPr>
          <w:color w:val="auto"/>
          <w:highlight w:val="none"/>
        </w:rPr>
        <w:fldChar w:fldCharType="separate"/>
      </w:r>
      <w:r>
        <w:rPr>
          <w:rFonts w:hint="eastAsia" w:ascii="宋体" w:hAnsi="宋体" w:cs="宋体"/>
          <w:color w:val="auto"/>
          <w:sz w:val="24"/>
          <w:highlight w:val="none"/>
        </w:rPr>
        <w:t>20.资格审查</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_Toc11865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"_Toc2327" </w:instrText>
      </w:r>
      <w:r>
        <w:rPr>
          <w:color w:val="auto"/>
          <w:highlight w:val="none"/>
        </w:rPr>
        <w:fldChar w:fldCharType="separate"/>
      </w:r>
      <w:r>
        <w:rPr>
          <w:rFonts w:hint="eastAsia" w:ascii="宋体" w:hAnsi="宋体" w:cs="宋体"/>
          <w:color w:val="auto"/>
          <w:sz w:val="24"/>
          <w:highlight w:val="none"/>
        </w:rPr>
        <w:t>21.组建评标委员会</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_Toc2327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"_Toc22905" </w:instrText>
      </w:r>
      <w:r>
        <w:rPr>
          <w:color w:val="auto"/>
          <w:highlight w:val="none"/>
        </w:rPr>
        <w:fldChar w:fldCharType="separate"/>
      </w:r>
      <w:r>
        <w:rPr>
          <w:rFonts w:hint="eastAsia" w:ascii="宋体" w:hAnsi="宋体" w:cs="宋体"/>
          <w:color w:val="auto"/>
          <w:sz w:val="24"/>
          <w:highlight w:val="none"/>
        </w:rPr>
        <w:t>22.投标文件符合性审查与澄清</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_Toc22905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"_Toc26670" </w:instrText>
      </w:r>
      <w:r>
        <w:rPr>
          <w:color w:val="auto"/>
          <w:highlight w:val="none"/>
        </w:rPr>
        <w:fldChar w:fldCharType="separate"/>
      </w:r>
      <w:r>
        <w:rPr>
          <w:rFonts w:hint="eastAsia" w:ascii="宋体" w:hAnsi="宋体" w:cs="宋体"/>
          <w:color w:val="auto"/>
          <w:sz w:val="24"/>
          <w:highlight w:val="none"/>
        </w:rPr>
        <w:t>23.投标偏离</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_Toc26670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"_Toc6002" </w:instrText>
      </w:r>
      <w:r>
        <w:rPr>
          <w:color w:val="auto"/>
          <w:highlight w:val="none"/>
        </w:rPr>
        <w:fldChar w:fldCharType="separate"/>
      </w:r>
      <w:r>
        <w:rPr>
          <w:rFonts w:hint="eastAsia" w:ascii="宋体" w:hAnsi="宋体" w:cs="宋体"/>
          <w:color w:val="auto"/>
          <w:sz w:val="24"/>
          <w:highlight w:val="none"/>
        </w:rPr>
        <w:t>24.投标无效</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_Toc6002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"_Toc9902" </w:instrText>
      </w:r>
      <w:r>
        <w:rPr>
          <w:color w:val="auto"/>
          <w:highlight w:val="none"/>
        </w:rPr>
        <w:fldChar w:fldCharType="separate"/>
      </w:r>
      <w:r>
        <w:rPr>
          <w:rFonts w:hint="eastAsia" w:ascii="宋体" w:hAnsi="宋体" w:cs="宋体"/>
          <w:color w:val="auto"/>
          <w:sz w:val="24"/>
          <w:highlight w:val="none"/>
        </w:rPr>
        <w:t>25.比较和评价</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_Toc9902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28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"_Toc21581" </w:instrText>
      </w:r>
      <w:r>
        <w:rPr>
          <w:color w:val="auto"/>
          <w:highlight w:val="none"/>
        </w:rPr>
        <w:fldChar w:fldCharType="separate"/>
      </w:r>
      <w:r>
        <w:rPr>
          <w:rFonts w:hint="eastAsia" w:ascii="宋体" w:hAnsi="宋体" w:cs="宋体"/>
          <w:color w:val="auto"/>
          <w:sz w:val="24"/>
          <w:highlight w:val="none"/>
        </w:rPr>
        <w:t>26.废标</w:t>
      </w:r>
      <w:r>
        <w:rPr>
          <w:rFonts w:hint="eastAsia" w:ascii="宋体" w:hAnsi="宋体" w:cs="宋体"/>
          <w:color w:val="auto"/>
          <w:sz w:val="24"/>
          <w:highlight w:val="none"/>
        </w:rPr>
        <w:tab/>
      </w:r>
      <w:r>
        <w:rPr>
          <w:rFonts w:hint="eastAsia" w:ascii="宋体" w:hAnsi="宋体" w:cs="宋体"/>
          <w:color w:val="auto"/>
          <w:sz w:val="24"/>
          <w:highlight w:val="none"/>
        </w:rPr>
        <w:t>2</w:t>
      </w:r>
      <w:r>
        <w:rPr>
          <w:rFonts w:hint="eastAsia" w:ascii="宋体" w:hAnsi="宋体" w:cs="宋体"/>
          <w:color w:val="auto"/>
          <w:sz w:val="24"/>
          <w:highlight w:val="none"/>
        </w:rPr>
        <w:fldChar w:fldCharType="end"/>
      </w:r>
      <w:r>
        <w:rPr>
          <w:rFonts w:hint="eastAsia" w:ascii="宋体" w:hAnsi="宋体" w:cs="宋体"/>
          <w:color w:val="auto"/>
          <w:sz w:val="24"/>
          <w:highlight w:val="none"/>
        </w:rPr>
        <w:t>9</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"_Toc25130" </w:instrText>
      </w:r>
      <w:r>
        <w:rPr>
          <w:color w:val="auto"/>
          <w:highlight w:val="none"/>
        </w:rPr>
        <w:fldChar w:fldCharType="separate"/>
      </w:r>
      <w:r>
        <w:rPr>
          <w:rFonts w:hint="eastAsia" w:ascii="宋体" w:hAnsi="宋体" w:cs="宋体"/>
          <w:color w:val="auto"/>
          <w:sz w:val="24"/>
          <w:highlight w:val="none"/>
        </w:rPr>
        <w:t>27.保密要求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_Toc25130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"_Toc14936" </w:instrText>
      </w:r>
      <w:r>
        <w:rPr>
          <w:color w:val="auto"/>
          <w:highlight w:val="none"/>
        </w:rPr>
        <w:fldChar w:fldCharType="separate"/>
      </w:r>
      <w:r>
        <w:rPr>
          <w:rFonts w:hint="eastAsia" w:ascii="宋体" w:hAnsi="宋体" w:cs="宋体"/>
          <w:color w:val="auto"/>
          <w:sz w:val="24"/>
          <w:highlight w:val="none"/>
        </w:rPr>
        <w:t>六、确定中标</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_Toc14936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"_Toc6829" </w:instrText>
      </w:r>
      <w:r>
        <w:rPr>
          <w:color w:val="auto"/>
          <w:highlight w:val="none"/>
        </w:rPr>
        <w:fldChar w:fldCharType="separate"/>
      </w:r>
      <w:r>
        <w:rPr>
          <w:rFonts w:hint="eastAsia" w:ascii="宋体" w:hAnsi="宋体" w:cs="宋体"/>
          <w:color w:val="auto"/>
          <w:sz w:val="24"/>
          <w:highlight w:val="none"/>
        </w:rPr>
        <w:t>28.中标候选人的确定原则及标准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_Toc6829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"_Toc13443" </w:instrText>
      </w:r>
      <w:r>
        <w:rPr>
          <w:color w:val="auto"/>
          <w:highlight w:val="none"/>
        </w:rPr>
        <w:fldChar w:fldCharType="separate"/>
      </w:r>
      <w:r>
        <w:rPr>
          <w:rFonts w:hint="eastAsia" w:ascii="宋体" w:hAnsi="宋体" w:cs="宋体"/>
          <w:color w:val="auto"/>
          <w:sz w:val="24"/>
          <w:highlight w:val="none"/>
        </w:rPr>
        <w:t>29.确定中标候选人和中标人</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_Toc13443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"_Toc5682" </w:instrText>
      </w:r>
      <w:r>
        <w:rPr>
          <w:color w:val="auto"/>
          <w:highlight w:val="none"/>
        </w:rPr>
        <w:fldChar w:fldCharType="separate"/>
      </w:r>
      <w:r>
        <w:rPr>
          <w:rFonts w:hint="eastAsia" w:ascii="宋体" w:hAnsi="宋体" w:cs="宋体"/>
          <w:color w:val="auto"/>
          <w:sz w:val="24"/>
          <w:highlight w:val="none"/>
        </w:rPr>
        <w:t>30.采购任务取消</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_Toc5682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"_Toc1147" </w:instrText>
      </w:r>
      <w:r>
        <w:rPr>
          <w:color w:val="auto"/>
          <w:highlight w:val="none"/>
        </w:rPr>
        <w:fldChar w:fldCharType="separate"/>
      </w:r>
      <w:r>
        <w:rPr>
          <w:rFonts w:hint="eastAsia" w:ascii="宋体" w:hAnsi="宋体" w:cs="宋体"/>
          <w:color w:val="auto"/>
          <w:sz w:val="24"/>
          <w:highlight w:val="none"/>
        </w:rPr>
        <w:t>31.中标通知书</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_Toc1147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"_Toc23760" </w:instrText>
      </w:r>
      <w:r>
        <w:rPr>
          <w:color w:val="auto"/>
          <w:highlight w:val="none"/>
        </w:rPr>
        <w:fldChar w:fldCharType="separate"/>
      </w:r>
      <w:r>
        <w:rPr>
          <w:rFonts w:hint="eastAsia" w:ascii="宋体" w:hAnsi="宋体" w:cs="宋体"/>
          <w:color w:val="auto"/>
          <w:sz w:val="24"/>
          <w:highlight w:val="none"/>
        </w:rPr>
        <w:t>32.签订合同</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_Toc23760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"_Toc4788" </w:instrText>
      </w:r>
      <w:r>
        <w:rPr>
          <w:color w:val="auto"/>
          <w:highlight w:val="none"/>
        </w:rPr>
        <w:fldChar w:fldCharType="separate"/>
      </w:r>
      <w:r>
        <w:rPr>
          <w:rFonts w:hint="eastAsia" w:ascii="宋体" w:hAnsi="宋体" w:cs="宋体"/>
          <w:color w:val="auto"/>
          <w:sz w:val="24"/>
          <w:highlight w:val="none"/>
        </w:rPr>
        <w:t>33.履约保证金</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_Toc4788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"_Toc31506" </w:instrText>
      </w:r>
      <w:r>
        <w:rPr>
          <w:color w:val="auto"/>
          <w:highlight w:val="none"/>
        </w:rPr>
        <w:fldChar w:fldCharType="separate"/>
      </w:r>
      <w:r>
        <w:rPr>
          <w:rFonts w:hint="eastAsia" w:ascii="宋体" w:hAnsi="宋体" w:cs="宋体"/>
          <w:color w:val="auto"/>
          <w:sz w:val="24"/>
          <w:highlight w:val="none"/>
        </w:rPr>
        <w:t>34. 政府采购融资担保</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_Toc31506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"_Toc4042" </w:instrText>
      </w:r>
      <w:r>
        <w:rPr>
          <w:color w:val="auto"/>
          <w:highlight w:val="none"/>
        </w:rPr>
        <w:fldChar w:fldCharType="separate"/>
      </w:r>
      <w:r>
        <w:rPr>
          <w:rFonts w:hint="eastAsia" w:ascii="宋体" w:hAnsi="宋体" w:cs="宋体"/>
          <w:color w:val="auto"/>
          <w:sz w:val="24"/>
          <w:highlight w:val="none"/>
        </w:rPr>
        <w:t>35.预付款</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_Toc4042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"_Toc25694" </w:instrText>
      </w:r>
      <w:r>
        <w:rPr>
          <w:color w:val="auto"/>
          <w:highlight w:val="none"/>
        </w:rPr>
        <w:fldChar w:fldCharType="separate"/>
      </w:r>
      <w:r>
        <w:rPr>
          <w:rFonts w:hint="eastAsia" w:ascii="宋体" w:hAnsi="宋体" w:cs="宋体"/>
          <w:color w:val="auto"/>
          <w:sz w:val="24"/>
          <w:highlight w:val="none"/>
        </w:rPr>
        <w:t>36.廉洁自律规定</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_Toc25694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"_Toc31197" </w:instrText>
      </w:r>
      <w:r>
        <w:rPr>
          <w:color w:val="auto"/>
          <w:highlight w:val="none"/>
        </w:rPr>
        <w:fldChar w:fldCharType="separate"/>
      </w:r>
      <w:r>
        <w:rPr>
          <w:rFonts w:hint="eastAsia" w:ascii="宋体" w:hAnsi="宋体" w:cs="宋体"/>
          <w:color w:val="auto"/>
          <w:sz w:val="24"/>
          <w:highlight w:val="none"/>
        </w:rPr>
        <w:t>37.人员回避</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_Toc31197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"_Toc23902" </w:instrText>
      </w:r>
      <w:r>
        <w:rPr>
          <w:color w:val="auto"/>
          <w:highlight w:val="none"/>
        </w:rPr>
        <w:fldChar w:fldCharType="separate"/>
      </w:r>
      <w:r>
        <w:rPr>
          <w:rFonts w:hint="eastAsia" w:ascii="宋体" w:hAnsi="宋体" w:cs="宋体"/>
          <w:color w:val="auto"/>
          <w:sz w:val="24"/>
          <w:highlight w:val="none"/>
        </w:rPr>
        <w:t>38.质疑与接收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_Toc23902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33</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"_Toc28115" </w:instrText>
      </w:r>
      <w:r>
        <w:rPr>
          <w:color w:val="auto"/>
          <w:highlight w:val="none"/>
        </w:rPr>
        <w:fldChar w:fldCharType="separate"/>
      </w:r>
      <w:r>
        <w:rPr>
          <w:rFonts w:hint="eastAsia" w:ascii="宋体" w:hAnsi="宋体" w:cs="宋体"/>
          <w:color w:val="auto"/>
          <w:sz w:val="24"/>
          <w:highlight w:val="none"/>
        </w:rPr>
        <w:t>39.项目其他相关费用</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_Toc28115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"_Toc22201" </w:instrText>
      </w:r>
      <w:r>
        <w:rPr>
          <w:color w:val="auto"/>
          <w:highlight w:val="none"/>
        </w:rPr>
        <w:fldChar w:fldCharType="separate"/>
      </w:r>
      <w:r>
        <w:rPr>
          <w:rFonts w:hint="eastAsia" w:ascii="宋体" w:hAnsi="宋体" w:cs="宋体"/>
          <w:color w:val="auto"/>
          <w:sz w:val="24"/>
          <w:highlight w:val="none"/>
        </w:rPr>
        <w:t>40.合同公示</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_Toc22201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"_Toc11175" </w:instrText>
      </w:r>
      <w:r>
        <w:rPr>
          <w:color w:val="auto"/>
          <w:highlight w:val="none"/>
        </w:rPr>
        <w:fldChar w:fldCharType="separate"/>
      </w:r>
      <w:r>
        <w:rPr>
          <w:rFonts w:hint="eastAsia" w:ascii="宋体" w:hAnsi="宋体" w:cs="宋体"/>
          <w:color w:val="auto"/>
          <w:sz w:val="24"/>
          <w:highlight w:val="none"/>
        </w:rPr>
        <w:t>41.验收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_Toc11175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"_Toc8875" </w:instrText>
      </w:r>
      <w:r>
        <w:rPr>
          <w:color w:val="auto"/>
          <w:highlight w:val="none"/>
        </w:rPr>
        <w:fldChar w:fldCharType="separate"/>
      </w:r>
      <w:r>
        <w:rPr>
          <w:rFonts w:hint="eastAsia" w:ascii="宋体" w:hAnsi="宋体" w:cs="宋体"/>
          <w:color w:val="auto"/>
          <w:sz w:val="24"/>
          <w:highlight w:val="none"/>
        </w:rPr>
        <w:t>42.履约验收公示</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_Toc8875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"_Toc11819" </w:instrText>
      </w:r>
      <w:r>
        <w:rPr>
          <w:color w:val="auto"/>
          <w:highlight w:val="none"/>
        </w:rPr>
        <w:fldChar w:fldCharType="separate"/>
      </w:r>
      <w:r>
        <w:rPr>
          <w:rFonts w:hint="eastAsia" w:ascii="宋体" w:hAnsi="宋体" w:cs="宋体"/>
          <w:color w:val="auto"/>
          <w:sz w:val="24"/>
          <w:highlight w:val="none"/>
        </w:rPr>
        <w:t>43.招标文件解释权</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_Toc11819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"_Toc1076" </w:instrText>
      </w:r>
      <w:r>
        <w:rPr>
          <w:color w:val="auto"/>
          <w:highlight w:val="none"/>
        </w:rPr>
        <w:fldChar w:fldCharType="separate"/>
      </w:r>
      <w:r>
        <w:rPr>
          <w:rFonts w:hint="eastAsia" w:ascii="宋体" w:hAnsi="宋体" w:cs="宋体"/>
          <w:color w:val="auto"/>
          <w:sz w:val="24"/>
          <w:highlight w:val="none"/>
        </w:rPr>
        <w:t>第三章  服务需求</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_Toc1076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"_Toc31211" </w:instrText>
      </w:r>
      <w:r>
        <w:rPr>
          <w:color w:val="auto"/>
          <w:highlight w:val="none"/>
        </w:rPr>
        <w:fldChar w:fldCharType="separate"/>
      </w:r>
      <w:r>
        <w:rPr>
          <w:rFonts w:hint="eastAsia" w:ascii="宋体" w:hAnsi="宋体" w:cs="宋体"/>
          <w:color w:val="auto"/>
          <w:sz w:val="24"/>
          <w:highlight w:val="none"/>
        </w:rPr>
        <w:t>一、</w:t>
      </w:r>
      <w:r>
        <w:rPr>
          <w:rFonts w:hint="eastAsia" w:ascii="宋体" w:hAnsi="宋体" w:cs="宋体"/>
          <w:color w:val="auto"/>
          <w:spacing w:val="-2"/>
          <w:sz w:val="24"/>
          <w:highlight w:val="none"/>
        </w:rPr>
        <w:t>项</w:t>
      </w:r>
      <w:r>
        <w:rPr>
          <w:rFonts w:hint="eastAsia" w:ascii="宋体" w:hAnsi="宋体" w:cs="宋体"/>
          <w:color w:val="auto"/>
          <w:sz w:val="24"/>
          <w:highlight w:val="none"/>
        </w:rPr>
        <w:t>目</w:t>
      </w:r>
      <w:r>
        <w:rPr>
          <w:rFonts w:hint="eastAsia" w:ascii="宋体" w:hAnsi="宋体" w:cs="宋体"/>
          <w:color w:val="auto"/>
          <w:spacing w:val="-2"/>
          <w:sz w:val="24"/>
          <w:highlight w:val="none"/>
        </w:rPr>
        <w:t>概</w:t>
      </w:r>
      <w:r>
        <w:rPr>
          <w:rFonts w:hint="eastAsia" w:ascii="宋体" w:hAnsi="宋体" w:cs="宋体"/>
          <w:color w:val="auto"/>
          <w:sz w:val="24"/>
          <w:highlight w:val="none"/>
        </w:rPr>
        <w:t>述</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_Toc31211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"_Toc19710" </w:instrText>
      </w:r>
      <w:r>
        <w:rPr>
          <w:color w:val="auto"/>
          <w:highlight w:val="none"/>
        </w:rPr>
        <w:fldChar w:fldCharType="separate"/>
      </w:r>
      <w:r>
        <w:rPr>
          <w:rFonts w:hint="eastAsia" w:ascii="宋体" w:hAnsi="宋体" w:cs="宋体"/>
          <w:color w:val="auto"/>
          <w:sz w:val="24"/>
          <w:highlight w:val="none"/>
        </w:rPr>
        <w:t>二、服务明细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_Toc19710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36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hint="eastAsia" w:ascii="宋体" w:hAnsi="宋体" w:eastAsia="宋体" w:cs="宋体"/>
          <w:color w:val="auto"/>
          <w:sz w:val="24"/>
          <w:highlight w:val="none"/>
          <w:lang w:val="en-US" w:eastAsia="zh-CN"/>
        </w:rPr>
      </w:pPr>
      <w:r>
        <w:rPr>
          <w:color w:val="auto"/>
          <w:highlight w:val="none"/>
        </w:rPr>
        <w:fldChar w:fldCharType="begin"/>
      </w:r>
      <w:r>
        <w:rPr>
          <w:color w:val="auto"/>
          <w:highlight w:val="none"/>
        </w:rPr>
        <w:instrText xml:space="preserve"> HYPERLINK \l "_Toc10022" </w:instrText>
      </w:r>
      <w:r>
        <w:rPr>
          <w:color w:val="auto"/>
          <w:highlight w:val="none"/>
        </w:rPr>
        <w:fldChar w:fldCharType="separate"/>
      </w:r>
      <w:r>
        <w:rPr>
          <w:rFonts w:hint="eastAsia" w:ascii="宋体" w:hAnsi="宋体" w:cs="宋体"/>
          <w:color w:val="auto"/>
          <w:sz w:val="24"/>
          <w:highlight w:val="none"/>
        </w:rPr>
        <w:t>三、</w:t>
      </w:r>
      <w:r>
        <w:rPr>
          <w:rFonts w:hint="eastAsia" w:ascii="宋体" w:hAnsi="宋体" w:cs="宋体"/>
          <w:color w:val="auto"/>
          <w:spacing w:val="-2"/>
          <w:sz w:val="24"/>
          <w:highlight w:val="none"/>
        </w:rPr>
        <w:t>其</w:t>
      </w:r>
      <w:r>
        <w:rPr>
          <w:rFonts w:hint="eastAsia" w:ascii="宋体" w:hAnsi="宋体" w:cs="宋体"/>
          <w:color w:val="auto"/>
          <w:sz w:val="24"/>
          <w:highlight w:val="none"/>
        </w:rPr>
        <w:t>他</w:t>
      </w:r>
      <w:r>
        <w:rPr>
          <w:rFonts w:hint="eastAsia" w:ascii="宋体" w:hAnsi="宋体" w:cs="宋体"/>
          <w:color w:val="auto"/>
          <w:spacing w:val="-2"/>
          <w:sz w:val="24"/>
          <w:highlight w:val="none"/>
        </w:rPr>
        <w:t>要</w:t>
      </w:r>
      <w:r>
        <w:rPr>
          <w:rFonts w:hint="eastAsia" w:ascii="宋体" w:hAnsi="宋体" w:cs="宋体"/>
          <w:color w:val="auto"/>
          <w:sz w:val="24"/>
          <w:highlight w:val="none"/>
        </w:rPr>
        <w:t>求</w:t>
      </w:r>
      <w:r>
        <w:rPr>
          <w:rFonts w:hint="eastAsia" w:ascii="宋体" w:hAnsi="宋体" w:cs="宋体"/>
          <w:color w:val="auto"/>
          <w:sz w:val="24"/>
          <w:highlight w:val="none"/>
        </w:rPr>
        <w:tab/>
      </w:r>
      <w:r>
        <w:rPr>
          <w:rFonts w:hint="eastAsia" w:ascii="宋体" w:hAnsi="宋体" w:cs="宋体"/>
          <w:color w:val="auto"/>
          <w:sz w:val="24"/>
          <w:highlight w:val="none"/>
          <w:lang w:val="en-US" w:eastAsia="zh-CN"/>
        </w:rPr>
        <w:t>4</w:t>
      </w:r>
      <w:r>
        <w:rPr>
          <w:rFonts w:hint="eastAsia" w:ascii="宋体" w:hAnsi="宋体" w:cs="宋体"/>
          <w:color w:val="auto"/>
          <w:sz w:val="24"/>
          <w:highlight w:val="none"/>
        </w:rPr>
        <w:fldChar w:fldCharType="end"/>
      </w:r>
      <w:r>
        <w:rPr>
          <w:rFonts w:hint="eastAsia" w:ascii="宋体" w:hAnsi="宋体" w:cs="宋体"/>
          <w:color w:val="auto"/>
          <w:sz w:val="24"/>
          <w:highlight w:val="none"/>
          <w:lang w:val="en-US" w:eastAsia="zh-CN"/>
        </w:rPr>
        <w:t>4</w:t>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"_Toc22901" </w:instrText>
      </w:r>
      <w:r>
        <w:rPr>
          <w:color w:val="auto"/>
          <w:highlight w:val="none"/>
        </w:rPr>
        <w:fldChar w:fldCharType="separate"/>
      </w:r>
      <w:r>
        <w:rPr>
          <w:rFonts w:hint="eastAsia" w:ascii="宋体" w:hAnsi="宋体" w:cs="宋体"/>
          <w:color w:val="auto"/>
          <w:sz w:val="24"/>
          <w:highlight w:val="none"/>
        </w:rPr>
        <w:t>第四章  评标方法和标准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_Toc22901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"_Toc21125" </w:instrText>
      </w:r>
      <w:r>
        <w:rPr>
          <w:color w:val="auto"/>
          <w:highlight w:val="none"/>
        </w:rPr>
        <w:fldChar w:fldCharType="separate"/>
      </w:r>
      <w:r>
        <w:rPr>
          <w:rFonts w:hint="eastAsia" w:ascii="宋体" w:hAnsi="宋体" w:cs="宋体"/>
          <w:color w:val="auto"/>
          <w:sz w:val="24"/>
          <w:highlight w:val="none"/>
        </w:rPr>
        <w:t>一、支持节能环保、中小微企业、监狱企业、残疾人福利性单位发展的鼓励优惠政策</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_Toc21125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"_Toc12109" </w:instrText>
      </w:r>
      <w:r>
        <w:rPr>
          <w:color w:val="auto"/>
          <w:highlight w:val="none"/>
        </w:rPr>
        <w:fldChar w:fldCharType="separate"/>
      </w:r>
      <w:r>
        <w:rPr>
          <w:rFonts w:hint="eastAsia" w:ascii="宋体" w:hAnsi="宋体" w:cs="宋体"/>
          <w:color w:val="auto"/>
          <w:sz w:val="24"/>
          <w:highlight w:val="none"/>
        </w:rPr>
        <w:t>1.优采强采节能环保产品</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_Toc12109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"_Toc6461" </w:instrText>
      </w:r>
      <w:r>
        <w:rPr>
          <w:color w:val="auto"/>
          <w:highlight w:val="none"/>
        </w:rPr>
        <w:fldChar w:fldCharType="separate"/>
      </w:r>
      <w:r>
        <w:rPr>
          <w:rFonts w:hint="eastAsia" w:ascii="宋体" w:hAnsi="宋体" w:cs="宋体"/>
          <w:color w:val="auto"/>
          <w:sz w:val="24"/>
          <w:highlight w:val="none"/>
        </w:rPr>
        <w:t>2.中、小微企业</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_Toc6461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"_Toc4616" </w:instrText>
      </w:r>
      <w:r>
        <w:rPr>
          <w:color w:val="auto"/>
          <w:highlight w:val="none"/>
        </w:rPr>
        <w:fldChar w:fldCharType="separate"/>
      </w:r>
      <w:r>
        <w:rPr>
          <w:rFonts w:hint="eastAsia" w:ascii="宋体" w:hAnsi="宋体" w:cs="宋体"/>
          <w:color w:val="auto"/>
          <w:sz w:val="24"/>
          <w:highlight w:val="none"/>
        </w:rPr>
        <w:t>3.监狱企业</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_Toc4616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49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"_Toc7557" </w:instrText>
      </w:r>
      <w:r>
        <w:rPr>
          <w:color w:val="auto"/>
          <w:highlight w:val="none"/>
        </w:rPr>
        <w:fldChar w:fldCharType="separate"/>
      </w:r>
      <w:r>
        <w:rPr>
          <w:rFonts w:hint="eastAsia" w:ascii="宋体" w:hAnsi="宋体" w:cs="宋体"/>
          <w:color w:val="auto"/>
          <w:sz w:val="24"/>
          <w:highlight w:val="none"/>
        </w:rPr>
        <w:t>4.残疾人福利性单位</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_Toc7557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"_Toc3166" </w:instrText>
      </w:r>
      <w:r>
        <w:rPr>
          <w:color w:val="auto"/>
          <w:highlight w:val="none"/>
        </w:rPr>
        <w:fldChar w:fldCharType="separate"/>
      </w:r>
      <w:r>
        <w:rPr>
          <w:rFonts w:hint="eastAsia" w:ascii="宋体" w:hAnsi="宋体" w:cs="宋体"/>
          <w:color w:val="auto"/>
          <w:kern w:val="0"/>
          <w:sz w:val="24"/>
          <w:highlight w:val="none"/>
        </w:rPr>
        <w:t>二、评审办法</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_Toc3166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"_Toc29460" </w:instrText>
      </w:r>
      <w:r>
        <w:rPr>
          <w:color w:val="auto"/>
          <w:highlight w:val="none"/>
        </w:rPr>
        <w:fldChar w:fldCharType="separate"/>
      </w:r>
      <w:r>
        <w:rPr>
          <w:rFonts w:hint="eastAsia" w:ascii="宋体" w:hAnsi="宋体" w:cs="宋体"/>
          <w:color w:val="auto"/>
          <w:sz w:val="24"/>
          <w:highlight w:val="none"/>
        </w:rPr>
        <w:t>三、评标标准</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_Toc29460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"_Toc12195" </w:instrText>
      </w:r>
      <w:r>
        <w:rPr>
          <w:color w:val="auto"/>
          <w:highlight w:val="none"/>
        </w:rPr>
        <w:fldChar w:fldCharType="separate"/>
      </w:r>
      <w:r>
        <w:rPr>
          <w:rFonts w:hint="eastAsia" w:ascii="宋体" w:hAnsi="宋体" w:cs="宋体"/>
          <w:color w:val="auto"/>
          <w:sz w:val="24"/>
          <w:highlight w:val="none"/>
        </w:rPr>
        <w:t>（一）初步评审</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_Toc12195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color w:val="auto"/>
          <w:highlight w:val="none"/>
        </w:rPr>
      </w:pPr>
      <w:r>
        <w:rPr>
          <w:color w:val="auto"/>
          <w:highlight w:val="none"/>
        </w:rPr>
        <w:fldChar w:fldCharType="begin"/>
      </w:r>
      <w:r>
        <w:rPr>
          <w:color w:val="auto"/>
          <w:highlight w:val="none"/>
        </w:rPr>
        <w:instrText xml:space="preserve"> HYPERLINK \l "_Toc12195" </w:instrText>
      </w:r>
      <w:r>
        <w:rPr>
          <w:color w:val="auto"/>
          <w:highlight w:val="none"/>
        </w:rPr>
        <w:fldChar w:fldCharType="separate"/>
      </w:r>
      <w:r>
        <w:rPr>
          <w:rFonts w:hint="eastAsia" w:ascii="宋体" w:hAnsi="宋体" w:cs="宋体"/>
          <w:color w:val="auto"/>
          <w:sz w:val="24"/>
          <w:highlight w:val="none"/>
        </w:rPr>
        <w:t>（二）详细评审</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_Toc12195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51</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"_Toc18580" </w:instrText>
      </w:r>
      <w:r>
        <w:rPr>
          <w:color w:val="auto"/>
          <w:highlight w:val="none"/>
        </w:rPr>
        <w:fldChar w:fldCharType="separate"/>
      </w:r>
      <w:r>
        <w:rPr>
          <w:rFonts w:hint="eastAsia" w:ascii="宋体" w:hAnsi="宋体" w:cs="宋体"/>
          <w:bCs/>
          <w:color w:val="auto"/>
          <w:sz w:val="24"/>
          <w:highlight w:val="none"/>
        </w:rPr>
        <w:t>四、结果确认</w:t>
      </w:r>
      <w:r>
        <w:rPr>
          <w:rFonts w:hint="eastAsia" w:ascii="宋体" w:hAnsi="宋体" w:cs="宋体"/>
          <w:color w:val="auto"/>
          <w:sz w:val="24"/>
          <w:highlight w:val="none"/>
        </w:rPr>
        <w:t>（选择其中之一）</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_Toc18580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52</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"_Toc28629" </w:instrText>
      </w:r>
      <w:r>
        <w:rPr>
          <w:color w:val="auto"/>
          <w:highlight w:val="none"/>
        </w:rPr>
        <w:fldChar w:fldCharType="separate"/>
      </w:r>
      <w:r>
        <w:rPr>
          <w:rFonts w:hint="eastAsia" w:ascii="宋体" w:hAnsi="宋体" w:cs="宋体"/>
          <w:color w:val="auto"/>
          <w:sz w:val="24"/>
          <w:highlight w:val="none"/>
        </w:rPr>
        <w:t>第五章 投标文件格式</w:t>
      </w:r>
      <w:r>
        <w:rPr>
          <w:rFonts w:hint="eastAsia" w:ascii="宋体" w:hAnsi="宋体" w:cs="宋体"/>
          <w:color w:val="auto"/>
          <w:sz w:val="24"/>
          <w:highlight w:val="none"/>
        </w:rPr>
        <w:tab/>
      </w:r>
      <w:r>
        <w:rPr>
          <w:rFonts w:hint="eastAsia" w:ascii="宋体" w:hAnsi="宋体" w:cs="宋体"/>
          <w:color w:val="auto"/>
          <w:sz w:val="24"/>
          <w:highlight w:val="none"/>
        </w:rPr>
        <w:t>4</w:t>
      </w:r>
      <w:r>
        <w:rPr>
          <w:rFonts w:hint="eastAsia" w:ascii="宋体" w:hAnsi="宋体" w:cs="宋体"/>
          <w:color w:val="auto"/>
          <w:sz w:val="24"/>
          <w:highlight w:val="none"/>
        </w:rPr>
        <w:fldChar w:fldCharType="end"/>
      </w:r>
      <w:r>
        <w:rPr>
          <w:rFonts w:hint="eastAsia" w:ascii="宋体" w:hAnsi="宋体" w:cs="宋体"/>
          <w:color w:val="auto"/>
          <w:sz w:val="24"/>
          <w:highlight w:val="none"/>
        </w:rPr>
        <w:t>9</w:t>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"_Toc18951" </w:instrText>
      </w:r>
      <w:r>
        <w:rPr>
          <w:color w:val="auto"/>
          <w:highlight w:val="none"/>
        </w:rPr>
        <w:fldChar w:fldCharType="separate"/>
      </w:r>
      <w:r>
        <w:rPr>
          <w:rFonts w:hint="eastAsia" w:ascii="宋体" w:hAnsi="宋体" w:cs="宋体"/>
          <w:color w:val="auto"/>
          <w:sz w:val="24"/>
          <w:highlight w:val="none"/>
        </w:rPr>
        <w:t>一、开标一览表（样表）</w:t>
      </w:r>
      <w:r>
        <w:rPr>
          <w:rFonts w:hint="eastAsia" w:ascii="宋体" w:hAnsi="宋体" w:cs="宋体"/>
          <w:color w:val="auto"/>
          <w:sz w:val="24"/>
          <w:highlight w:val="none"/>
        </w:rPr>
        <w:tab/>
      </w:r>
      <w:r>
        <w:rPr>
          <w:rFonts w:hint="eastAsia" w:ascii="宋体" w:hAnsi="宋体" w:cs="宋体"/>
          <w:color w:val="auto"/>
          <w:sz w:val="24"/>
          <w:highlight w:val="none"/>
        </w:rPr>
        <w:t>4</w:t>
      </w:r>
      <w:r>
        <w:rPr>
          <w:rFonts w:hint="eastAsia" w:ascii="宋体" w:hAnsi="宋体" w:cs="宋体"/>
          <w:color w:val="auto"/>
          <w:sz w:val="24"/>
          <w:highlight w:val="none"/>
        </w:rPr>
        <w:fldChar w:fldCharType="end"/>
      </w:r>
      <w:r>
        <w:rPr>
          <w:rFonts w:hint="eastAsia" w:ascii="宋体" w:hAnsi="宋体" w:cs="宋体"/>
          <w:color w:val="auto"/>
          <w:sz w:val="24"/>
          <w:highlight w:val="none"/>
        </w:rPr>
        <w:t>9</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"_Toc6403" </w:instrText>
      </w:r>
      <w:r>
        <w:rPr>
          <w:color w:val="auto"/>
          <w:highlight w:val="none"/>
        </w:rPr>
        <w:fldChar w:fldCharType="separate"/>
      </w:r>
      <w:r>
        <w:rPr>
          <w:rFonts w:hint="eastAsia" w:ascii="宋体" w:hAnsi="宋体" w:cs="宋体"/>
          <w:color w:val="auto"/>
          <w:sz w:val="24"/>
          <w:highlight w:val="none"/>
        </w:rPr>
        <w:t>1.开标一览表</w:t>
      </w:r>
      <w:r>
        <w:rPr>
          <w:rFonts w:hint="eastAsia" w:ascii="宋体" w:hAnsi="宋体" w:cs="宋体"/>
          <w:color w:val="auto"/>
          <w:sz w:val="24"/>
          <w:highlight w:val="none"/>
        </w:rPr>
        <w:tab/>
      </w:r>
      <w:r>
        <w:rPr>
          <w:rFonts w:hint="eastAsia" w:ascii="宋体" w:hAnsi="宋体" w:cs="宋体"/>
          <w:color w:val="auto"/>
          <w:sz w:val="24"/>
          <w:highlight w:val="none"/>
        </w:rPr>
        <w:t>4</w:t>
      </w:r>
      <w:r>
        <w:rPr>
          <w:rFonts w:hint="eastAsia" w:ascii="宋体" w:hAnsi="宋体" w:cs="宋体"/>
          <w:color w:val="auto"/>
          <w:sz w:val="24"/>
          <w:highlight w:val="none"/>
        </w:rPr>
        <w:fldChar w:fldCharType="end"/>
      </w:r>
      <w:r>
        <w:rPr>
          <w:rFonts w:hint="eastAsia" w:ascii="宋体" w:hAnsi="宋体" w:cs="宋体"/>
          <w:color w:val="auto"/>
          <w:sz w:val="24"/>
          <w:highlight w:val="none"/>
        </w:rPr>
        <w:t>9</w:t>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"_Toc27400" </w:instrText>
      </w:r>
      <w:r>
        <w:rPr>
          <w:color w:val="auto"/>
          <w:highlight w:val="none"/>
        </w:rPr>
        <w:fldChar w:fldCharType="separate"/>
      </w:r>
      <w:r>
        <w:rPr>
          <w:rFonts w:hint="eastAsia" w:ascii="宋体" w:hAnsi="宋体" w:cs="宋体"/>
          <w:color w:val="auto"/>
          <w:sz w:val="24"/>
          <w:highlight w:val="none"/>
        </w:rPr>
        <w:t>二、资格证明文件（参考）</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_Toc27400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"_Toc28924" </w:instrText>
      </w:r>
      <w:r>
        <w:rPr>
          <w:color w:val="auto"/>
          <w:highlight w:val="none"/>
        </w:rPr>
        <w:fldChar w:fldCharType="separate"/>
      </w:r>
      <w:r>
        <w:rPr>
          <w:rFonts w:hint="eastAsia" w:ascii="宋体" w:hAnsi="宋体" w:cs="宋体"/>
          <w:color w:val="auto"/>
          <w:sz w:val="24"/>
          <w:highlight w:val="none"/>
        </w:rPr>
        <w:t>2.法人或者其他组织的营业执照等证明文件或自然人的身份证明的有效证件(扫描件)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_Toc28924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"_Toc70" </w:instrText>
      </w:r>
      <w:r>
        <w:rPr>
          <w:color w:val="auto"/>
          <w:highlight w:val="none"/>
        </w:rPr>
        <w:fldChar w:fldCharType="separate"/>
      </w:r>
      <w:r>
        <w:rPr>
          <w:rFonts w:hint="eastAsia" w:ascii="宋体" w:hAnsi="宋体" w:cs="宋体"/>
          <w:color w:val="auto"/>
          <w:sz w:val="24"/>
          <w:highlight w:val="none"/>
        </w:rPr>
        <w:t>3.法定代表人（非法人组织的负责人）身份证明书</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_Toc70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56</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"_Toc28521" </w:instrText>
      </w:r>
      <w:r>
        <w:rPr>
          <w:color w:val="auto"/>
          <w:highlight w:val="none"/>
        </w:rPr>
        <w:fldChar w:fldCharType="separate"/>
      </w:r>
      <w:r>
        <w:rPr>
          <w:rFonts w:hint="eastAsia" w:ascii="宋体" w:hAnsi="宋体" w:cs="宋体"/>
          <w:color w:val="auto"/>
          <w:sz w:val="24"/>
          <w:highlight w:val="none"/>
        </w:rPr>
        <w:t>4.法定代表人（非法人组织的负责人）授权书</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_Toc28521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57</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"_Toc2479" </w:instrText>
      </w:r>
      <w:r>
        <w:rPr>
          <w:color w:val="auto"/>
          <w:highlight w:val="none"/>
        </w:rPr>
        <w:fldChar w:fldCharType="separate"/>
      </w:r>
      <w:r>
        <w:rPr>
          <w:rFonts w:hint="eastAsia" w:ascii="宋体" w:hAnsi="宋体" w:cs="宋体"/>
          <w:color w:val="auto"/>
          <w:sz w:val="24"/>
          <w:highlight w:val="none"/>
        </w:rPr>
        <w:t>5.政府采购</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信用承诺书</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_Toc2479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58</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"_Toc7069" </w:instrText>
      </w:r>
      <w:r>
        <w:rPr>
          <w:color w:val="auto"/>
          <w:highlight w:val="none"/>
        </w:rPr>
        <w:fldChar w:fldCharType="separate"/>
      </w:r>
      <w:r>
        <w:rPr>
          <w:rFonts w:hint="eastAsia" w:ascii="宋体" w:hAnsi="宋体" w:cs="宋体"/>
          <w:color w:val="auto"/>
          <w:sz w:val="24"/>
          <w:highlight w:val="none"/>
        </w:rPr>
        <w:t>6.投标人须知资料表要求的其他资格证明文件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_Toc7069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59</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6"/>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"_Toc8637" </w:instrText>
      </w:r>
      <w:r>
        <w:rPr>
          <w:color w:val="auto"/>
          <w:highlight w:val="none"/>
        </w:rPr>
        <w:fldChar w:fldCharType="separate"/>
      </w:r>
      <w:r>
        <w:rPr>
          <w:rFonts w:hint="eastAsia" w:ascii="宋体" w:hAnsi="宋体" w:cs="宋体"/>
          <w:color w:val="auto"/>
          <w:sz w:val="24"/>
          <w:highlight w:val="none"/>
        </w:rPr>
        <w:t>三、  商务及技术文件</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_Toc8637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"_Toc21442" </w:instrText>
      </w:r>
      <w:r>
        <w:rPr>
          <w:color w:val="auto"/>
          <w:highlight w:val="none"/>
        </w:rPr>
        <w:fldChar w:fldCharType="separate"/>
      </w:r>
      <w:r>
        <w:rPr>
          <w:rFonts w:hint="eastAsia" w:ascii="宋体" w:hAnsi="宋体" w:cs="宋体"/>
          <w:color w:val="auto"/>
          <w:sz w:val="24"/>
          <w:highlight w:val="none"/>
        </w:rPr>
        <w:t>7.投标函</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_Toc21442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"_Toc11315" </w:instrText>
      </w:r>
      <w:r>
        <w:rPr>
          <w:color w:val="auto"/>
          <w:highlight w:val="none"/>
        </w:rPr>
        <w:fldChar w:fldCharType="separate"/>
      </w:r>
      <w:r>
        <w:rPr>
          <w:rFonts w:hint="eastAsia" w:ascii="宋体" w:hAnsi="宋体" w:cs="宋体"/>
          <w:color w:val="auto"/>
          <w:sz w:val="24"/>
          <w:highlight w:val="none"/>
        </w:rPr>
        <w:t>8.符合价格扣除条件的投标人需提供的资料</w:t>
      </w:r>
      <w:r>
        <w:rPr>
          <w:rFonts w:hint="eastAsia" w:ascii="宋体" w:hAnsi="宋体" w:cs="宋体"/>
          <w:color w:val="auto"/>
          <w:sz w:val="24"/>
          <w:highlight w:val="none"/>
        </w:rPr>
        <w:tab/>
      </w:r>
      <w:r>
        <w:rPr>
          <w:rFonts w:hint="eastAsia" w:ascii="宋体" w:hAnsi="宋体" w:cs="宋体"/>
          <w:color w:val="auto"/>
          <w:sz w:val="24"/>
          <w:highlight w:val="none"/>
        </w:rPr>
        <w:t>5</w:t>
      </w:r>
      <w:r>
        <w:rPr>
          <w:rFonts w:hint="eastAsia" w:ascii="宋体" w:hAnsi="宋体" w:cs="宋体"/>
          <w:color w:val="auto"/>
          <w:sz w:val="24"/>
          <w:highlight w:val="none"/>
        </w:rPr>
        <w:fldChar w:fldCharType="end"/>
      </w:r>
      <w:r>
        <w:rPr>
          <w:rFonts w:hint="eastAsia" w:ascii="宋体" w:hAnsi="宋体" w:cs="宋体"/>
          <w:color w:val="auto"/>
          <w:sz w:val="24"/>
          <w:highlight w:val="none"/>
        </w:rPr>
        <w:t>7</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"_Toc29714" </w:instrText>
      </w:r>
      <w:r>
        <w:rPr>
          <w:color w:val="auto"/>
          <w:highlight w:val="none"/>
        </w:rPr>
        <w:fldChar w:fldCharType="separate"/>
      </w:r>
      <w:r>
        <w:rPr>
          <w:rFonts w:hint="eastAsia" w:ascii="宋体" w:hAnsi="宋体" w:cs="宋体"/>
          <w:color w:val="auto"/>
          <w:sz w:val="24"/>
          <w:highlight w:val="none"/>
        </w:rPr>
        <w:t>9.投标报价明细表</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_Toc29714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64</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"_Toc4815" </w:instrText>
      </w:r>
      <w:r>
        <w:rPr>
          <w:color w:val="auto"/>
          <w:highlight w:val="none"/>
        </w:rPr>
        <w:fldChar w:fldCharType="separate"/>
      </w:r>
      <w:r>
        <w:rPr>
          <w:rFonts w:hint="eastAsia" w:ascii="宋体" w:hAnsi="宋体" w:cs="宋体"/>
          <w:color w:val="auto"/>
          <w:sz w:val="24"/>
          <w:highlight w:val="none"/>
        </w:rPr>
        <w:t>10.对采购文件及合同条款的认同声明</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_Toc4815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"_Toc21945" </w:instrText>
      </w:r>
      <w:r>
        <w:rPr>
          <w:color w:val="auto"/>
          <w:highlight w:val="none"/>
        </w:rPr>
        <w:fldChar w:fldCharType="separate"/>
      </w:r>
      <w:r>
        <w:rPr>
          <w:rFonts w:hint="eastAsia" w:ascii="宋体" w:hAnsi="宋体" w:cs="宋体"/>
          <w:color w:val="auto"/>
          <w:sz w:val="24"/>
          <w:highlight w:val="none"/>
        </w:rPr>
        <w:t>11.服务需求承诺函</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_Toc21945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65</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"_Toc26893" </w:instrText>
      </w:r>
      <w:r>
        <w:rPr>
          <w:color w:val="auto"/>
          <w:highlight w:val="none"/>
        </w:rPr>
        <w:fldChar w:fldCharType="separate"/>
      </w:r>
      <w:r>
        <w:rPr>
          <w:rFonts w:hint="eastAsia" w:ascii="宋体" w:hAnsi="宋体" w:cs="宋体"/>
          <w:color w:val="auto"/>
          <w:sz w:val="24"/>
          <w:highlight w:val="none"/>
        </w:rPr>
        <w:t>12.业绩一览表</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1</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"_Toc25737" </w:instrText>
      </w:r>
      <w:r>
        <w:rPr>
          <w:color w:val="auto"/>
          <w:highlight w:val="none"/>
        </w:rPr>
        <w:fldChar w:fldCharType="separate"/>
      </w:r>
      <w:r>
        <w:rPr>
          <w:rFonts w:hint="eastAsia" w:ascii="宋体" w:hAnsi="宋体" w:cs="宋体"/>
          <w:color w:val="auto"/>
          <w:sz w:val="24"/>
          <w:highlight w:val="none"/>
        </w:rPr>
        <w:t>13.</w:t>
      </w:r>
      <w:r>
        <w:rPr>
          <w:rFonts w:hint="eastAsia" w:ascii="宋体" w:hAnsi="宋体"/>
          <w:bCs/>
          <w:color w:val="auto"/>
          <w:kern w:val="0"/>
          <w:sz w:val="24"/>
          <w:szCs w:val="20"/>
          <w:highlight w:val="none"/>
        </w:rPr>
        <w:t>拟派本项目服务人员配备情况</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2</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"_Toc24660" </w:instrText>
      </w:r>
      <w:r>
        <w:rPr>
          <w:color w:val="auto"/>
          <w:highlight w:val="none"/>
        </w:rPr>
        <w:fldChar w:fldCharType="separate"/>
      </w:r>
      <w:r>
        <w:rPr>
          <w:rFonts w:hint="eastAsia" w:ascii="宋体" w:hAnsi="宋体" w:cs="宋体"/>
          <w:color w:val="auto"/>
          <w:sz w:val="24"/>
          <w:highlight w:val="none"/>
        </w:rPr>
        <w:t>14.</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认为需要说明的其他商务文件或说明</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3</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"_Toc16417" </w:instrText>
      </w:r>
      <w:r>
        <w:rPr>
          <w:color w:val="auto"/>
          <w:highlight w:val="none"/>
        </w:rPr>
        <w:fldChar w:fldCharType="separate"/>
      </w:r>
      <w:r>
        <w:rPr>
          <w:rFonts w:hint="eastAsia" w:ascii="宋体" w:hAnsi="宋体" w:cs="宋体"/>
          <w:color w:val="auto"/>
          <w:sz w:val="24"/>
          <w:highlight w:val="none"/>
        </w:rPr>
        <w:t>15.技术部分</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3</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"_Toc25053" </w:instrText>
      </w:r>
      <w:r>
        <w:rPr>
          <w:color w:val="auto"/>
          <w:highlight w:val="none"/>
        </w:rPr>
        <w:fldChar w:fldCharType="separate"/>
      </w:r>
      <w:r>
        <w:rPr>
          <w:rFonts w:hint="eastAsia" w:ascii="宋体" w:hAnsi="宋体" w:cs="宋体"/>
          <w:color w:val="auto"/>
          <w:sz w:val="24"/>
          <w:highlight w:val="none"/>
        </w:rPr>
        <w:t>16.服务规范偏离表</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4</w:t>
      </w:r>
    </w:p>
    <w:p>
      <w:pPr>
        <w:pStyle w:val="10"/>
        <w:tabs>
          <w:tab w:val="right" w:leader="dot" w:pos="8849"/>
          <w:tab w:val="clear" w:pos="1260"/>
          <w:tab w:val="clear" w:pos="8630"/>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"_Toc18735" </w:instrText>
      </w:r>
      <w:r>
        <w:rPr>
          <w:color w:val="auto"/>
          <w:highlight w:val="none"/>
        </w:rPr>
        <w:fldChar w:fldCharType="separate"/>
      </w:r>
      <w:r>
        <w:rPr>
          <w:rFonts w:hint="eastAsia" w:ascii="宋体" w:hAnsi="宋体" w:cs="宋体"/>
          <w:color w:val="auto"/>
          <w:sz w:val="24"/>
          <w:highlight w:val="none"/>
        </w:rPr>
        <w:t>17.服务承诺及合理化建议及优惠条件说明</w:t>
      </w:r>
      <w:r>
        <w:rPr>
          <w:rFonts w:hint="eastAsia" w:ascii="宋体" w:hAnsi="宋体" w:cs="宋体"/>
          <w:color w:val="auto"/>
          <w:sz w:val="24"/>
          <w:highlight w:val="none"/>
        </w:rPr>
        <w:tab/>
      </w:r>
      <w:r>
        <w:rPr>
          <w:rFonts w:hint="eastAsia" w:ascii="宋体" w:hAnsi="宋体" w:cs="宋体"/>
          <w:color w:val="auto"/>
          <w:sz w:val="24"/>
          <w:highlight w:val="none"/>
        </w:rPr>
        <w:t>6</w:t>
      </w:r>
      <w:r>
        <w:rPr>
          <w:rFonts w:hint="eastAsia" w:ascii="宋体" w:hAnsi="宋体" w:cs="宋体"/>
          <w:color w:val="auto"/>
          <w:sz w:val="24"/>
          <w:highlight w:val="none"/>
        </w:rPr>
        <w:fldChar w:fldCharType="end"/>
      </w:r>
      <w:r>
        <w:rPr>
          <w:rFonts w:hint="eastAsia" w:ascii="宋体" w:hAnsi="宋体" w:cs="宋体"/>
          <w:color w:val="auto"/>
          <w:sz w:val="24"/>
          <w:highlight w:val="none"/>
        </w:rPr>
        <w:t>4</w:t>
      </w:r>
    </w:p>
    <w:p>
      <w:pPr>
        <w:pStyle w:val="15"/>
        <w:tabs>
          <w:tab w:val="right" w:leader="dot" w:pos="8849"/>
        </w:tabs>
        <w:spacing w:line="560" w:lineRule="exact"/>
        <w:rPr>
          <w:rFonts w:ascii="宋体" w:hAnsi="宋体" w:cs="宋体"/>
          <w:color w:val="auto"/>
          <w:sz w:val="24"/>
          <w:highlight w:val="none"/>
        </w:rPr>
      </w:pPr>
      <w:r>
        <w:rPr>
          <w:color w:val="auto"/>
          <w:highlight w:val="none"/>
        </w:rPr>
        <w:fldChar w:fldCharType="begin"/>
      </w:r>
      <w:r>
        <w:rPr>
          <w:color w:val="auto"/>
          <w:highlight w:val="none"/>
        </w:rPr>
        <w:instrText xml:space="preserve"> HYPERLINK \l "_Toc15829" </w:instrText>
      </w:r>
      <w:r>
        <w:rPr>
          <w:color w:val="auto"/>
          <w:highlight w:val="none"/>
        </w:rPr>
        <w:fldChar w:fldCharType="separate"/>
      </w:r>
      <w:r>
        <w:rPr>
          <w:rFonts w:hint="eastAsia" w:ascii="宋体" w:hAnsi="宋体" w:cs="宋体"/>
          <w:color w:val="auto"/>
          <w:sz w:val="24"/>
          <w:highlight w:val="none"/>
        </w:rPr>
        <w:t>第六章 政府采购合同格式</w:t>
      </w:r>
      <w:r>
        <w:rPr>
          <w:rFonts w:hint="eastAsia" w:ascii="宋体" w:hAnsi="宋体" w:cs="宋体"/>
          <w:color w:val="auto"/>
          <w:sz w:val="24"/>
          <w:highlight w:val="none"/>
        </w:rPr>
        <w:tab/>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PAGEREF _Toc15829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70</w:t>
      </w:r>
      <w:r>
        <w:rPr>
          <w:rFonts w:hint="eastAsia" w:ascii="宋体" w:hAnsi="宋体" w:cs="宋体"/>
          <w:color w:val="auto"/>
          <w:sz w:val="24"/>
          <w:highlight w:val="none"/>
        </w:rPr>
        <w:fldChar w:fldCharType="end"/>
      </w:r>
      <w:r>
        <w:rPr>
          <w:rFonts w:hint="eastAsia" w:ascii="宋体" w:hAnsi="宋体" w:cs="宋体"/>
          <w:color w:val="auto"/>
          <w:sz w:val="24"/>
          <w:highlight w:val="none"/>
        </w:rPr>
        <w:fldChar w:fldCharType="end"/>
      </w:r>
    </w:p>
    <w:p>
      <w:pPr>
        <w:pStyle w:val="3"/>
        <w:tabs>
          <w:tab w:val="right" w:leader="dot" w:pos="8302"/>
        </w:tabs>
        <w:spacing w:line="560" w:lineRule="exact"/>
        <w:rPr>
          <w:rFonts w:hAnsi="宋体" w:cs="宋体"/>
          <w:color w:val="auto"/>
          <w:sz w:val="24"/>
          <w:szCs w:val="24"/>
          <w:highlight w:val="none"/>
        </w:rPr>
      </w:pPr>
      <w:r>
        <w:rPr>
          <w:rFonts w:hint="eastAsia" w:hAnsi="宋体" w:cs="宋体"/>
          <w:color w:val="auto"/>
          <w:sz w:val="24"/>
          <w:szCs w:val="24"/>
          <w:highlight w:val="none"/>
        </w:rPr>
        <w:fldChar w:fldCharType="end"/>
      </w:r>
      <w:bookmarkStart w:id="4" w:name="_Toc515647756"/>
    </w:p>
    <w:p>
      <w:pPr>
        <w:pStyle w:val="3"/>
        <w:tabs>
          <w:tab w:val="left" w:pos="0"/>
        </w:tabs>
        <w:spacing w:before="0" w:after="0" w:line="560" w:lineRule="exact"/>
        <w:rPr>
          <w:rFonts w:hAnsi="宋体" w:cs="宋体"/>
          <w:color w:val="auto"/>
          <w:sz w:val="24"/>
          <w:szCs w:val="24"/>
          <w:highlight w:val="none"/>
        </w:rPr>
        <w:sectPr>
          <w:headerReference r:id="rId3" w:type="default"/>
          <w:footerReference r:id="rId4" w:type="default"/>
          <w:pgSz w:w="11910" w:h="16840"/>
          <w:pgMar w:top="2098" w:right="1474" w:bottom="1984" w:left="1587" w:header="0" w:footer="1593" w:gutter="0"/>
          <w:pgNumType w:start="9"/>
          <w:cols w:space="0" w:num="1"/>
        </w:sectPr>
      </w:pPr>
    </w:p>
    <w:p>
      <w:pPr>
        <w:pStyle w:val="3"/>
        <w:tabs>
          <w:tab w:val="left" w:pos="0"/>
        </w:tabs>
        <w:spacing w:before="0" w:after="0" w:line="560" w:lineRule="exact"/>
        <w:rPr>
          <w:rFonts w:hAnsi="宋体"/>
          <w:color w:val="auto"/>
          <w:highlight w:val="none"/>
        </w:rPr>
      </w:pPr>
      <w:bookmarkStart w:id="5" w:name="_Toc15294"/>
      <w:r>
        <w:rPr>
          <w:rFonts w:hint="eastAsia" w:hAnsi="宋体"/>
          <w:color w:val="auto"/>
          <w:highlight w:val="none"/>
        </w:rPr>
        <w:t>第一章 投标邀请</w:t>
      </w:r>
      <w:bookmarkEnd w:id="5"/>
    </w:p>
    <w:p>
      <w:pPr>
        <w:keepNext/>
        <w:keepLines/>
        <w:tabs>
          <w:tab w:val="left" w:pos="0"/>
          <w:tab w:val="left" w:pos="3165"/>
          <w:tab w:val="center" w:pos="4153"/>
        </w:tabs>
        <w:autoSpaceDE w:val="0"/>
        <w:autoSpaceDN w:val="0"/>
        <w:adjustRightInd w:val="0"/>
        <w:spacing w:line="560" w:lineRule="exact"/>
        <w:jc w:val="left"/>
        <w:rPr>
          <w:rFonts w:ascii="华文中宋" w:hAnsi="华文中宋" w:eastAsia="华文中宋"/>
          <w:color w:val="auto"/>
          <w:sz w:val="24"/>
          <w:highlight w:val="none"/>
        </w:rPr>
      </w:pPr>
      <w:r>
        <w:rPr>
          <w:rFonts w:hint="eastAsia" w:ascii="宋体" w:hAnsi="宋体"/>
          <w:color w:val="auto"/>
          <w:sz w:val="24"/>
          <w:highlight w:val="none"/>
        </w:rPr>
        <w:t xml:space="preserve"> </w:t>
      </w:r>
      <w:r>
        <w:rPr>
          <w:rFonts w:ascii="华文中宋" w:hAnsi="华文中宋" w:eastAsia="华文中宋"/>
          <w:color w:val="auto"/>
          <w:sz w:val="24"/>
          <w:highlight w:val="none"/>
        </w:rPr>
        <w:tab/>
      </w:r>
      <w:r>
        <w:rPr>
          <w:rFonts w:ascii="华文中宋" w:hAnsi="华文中宋" w:eastAsia="华文中宋"/>
          <w:color w:val="auto"/>
          <w:sz w:val="24"/>
          <w:highlight w:val="none"/>
        </w:rPr>
        <w:tab/>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u w:val="single"/>
        </w:rPr>
        <w:t>周村区2022年特殊困难家庭失能人员基本生活照料服务项目</w:t>
      </w:r>
      <w:r>
        <w:rPr>
          <w:rFonts w:hint="eastAsia" w:ascii="宋体" w:hAnsi="宋体" w:cs="宋体"/>
          <w:color w:val="auto"/>
          <w:sz w:val="24"/>
          <w:highlight w:val="none"/>
        </w:rPr>
        <w:t>招标项目的潜在投标人应当</w:t>
      </w:r>
      <w:r>
        <w:rPr>
          <w:rFonts w:hint="eastAsia" w:ascii="宋体" w:hAnsi="宋体" w:cs="宋体"/>
          <w:b/>
          <w:bCs/>
          <w:color w:val="auto"/>
          <w:sz w:val="24"/>
          <w:highlight w:val="none"/>
        </w:rPr>
        <w:t>登录淄博市公共资源交易平台</w:t>
      </w:r>
      <w:r>
        <w:rPr>
          <w:rFonts w:hint="eastAsia" w:ascii="宋体" w:hAnsi="宋体" w:cs="宋体"/>
          <w:color w:val="auto"/>
          <w:sz w:val="24"/>
          <w:highlight w:val="none"/>
        </w:rPr>
        <w:t>获取招标文件，并于</w:t>
      </w:r>
      <w:r>
        <w:rPr>
          <w:rFonts w:hint="eastAsia" w:ascii="宋体" w:hAnsi="宋体" w:cs="宋体"/>
          <w:color w:val="auto"/>
          <w:sz w:val="24"/>
          <w:highlight w:val="none"/>
          <w:u w:val="single"/>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8</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23</w:t>
      </w:r>
      <w:r>
        <w:rPr>
          <w:rFonts w:hint="eastAsia" w:ascii="宋体" w:hAnsi="宋体" w:cs="宋体"/>
          <w:bCs/>
          <w:color w:val="auto"/>
          <w:sz w:val="24"/>
          <w:highlight w:val="none"/>
          <w:u w:val="single"/>
        </w:rPr>
        <w:t>日09点00分（</w:t>
      </w:r>
      <w:r>
        <w:rPr>
          <w:rFonts w:hint="eastAsia" w:ascii="宋体" w:hAnsi="宋体" w:cs="宋体"/>
          <w:bCs/>
          <w:color w:val="auto"/>
          <w:sz w:val="24"/>
          <w:highlight w:val="none"/>
        </w:rPr>
        <w:t>北京时间）前递交投标文件</w:t>
      </w:r>
      <w:r>
        <w:rPr>
          <w:rFonts w:hint="eastAsia" w:ascii="宋体" w:hAnsi="宋体" w:cs="宋体"/>
          <w:color w:val="auto"/>
          <w:sz w:val="24"/>
          <w:highlight w:val="none"/>
        </w:rPr>
        <w:t>。</w:t>
      </w:r>
    </w:p>
    <w:p>
      <w:pPr>
        <w:pStyle w:val="4"/>
        <w:pageBreakBefore w:val="0"/>
        <w:wordWrap/>
        <w:topLinePunct w:val="0"/>
        <w:bidi w:val="0"/>
        <w:spacing w:before="0" w:line="520" w:lineRule="exact"/>
        <w:ind w:left="617" w:hanging="617"/>
        <w:jc w:val="left"/>
        <w:rPr>
          <w:rFonts w:ascii="宋体" w:hAnsi="宋体" w:cs="宋体"/>
          <w:b w:val="0"/>
          <w:color w:val="auto"/>
          <w:sz w:val="24"/>
          <w:szCs w:val="24"/>
          <w:highlight w:val="none"/>
        </w:rPr>
      </w:pPr>
      <w:bookmarkStart w:id="6" w:name="_Toc25740"/>
      <w:r>
        <w:rPr>
          <w:rFonts w:hint="eastAsia" w:ascii="宋体" w:hAnsi="宋体" w:cs="宋体"/>
          <w:b w:val="0"/>
          <w:color w:val="auto"/>
          <w:sz w:val="24"/>
          <w:szCs w:val="24"/>
          <w:highlight w:val="none"/>
        </w:rPr>
        <w:t>一、项目基本情况</w:t>
      </w:r>
      <w:bookmarkEnd w:id="6"/>
    </w:p>
    <w:p>
      <w:pPr>
        <w:pageBreakBefore w:val="0"/>
        <w:wordWrap/>
        <w:topLinePunct w:val="0"/>
        <w:bidi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项目编号：SDGP370306000202202000061 </w:t>
      </w:r>
    </w:p>
    <w:p>
      <w:pPr>
        <w:pageBreakBefore w:val="0"/>
        <w:wordWrap/>
        <w:topLinePunct w:val="0"/>
        <w:bidi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项目名称：周村区2022年特殊困难家庭失能人员基本生活照料服务项目</w:t>
      </w:r>
    </w:p>
    <w:p>
      <w:pPr>
        <w:pageBreakBefore w:val="0"/>
        <w:wordWrap/>
        <w:topLinePunct w:val="0"/>
        <w:bidi w:val="0"/>
        <w:spacing w:line="52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预算金额：240万元</w:t>
      </w:r>
      <w:r>
        <w:rPr>
          <w:rFonts w:hint="eastAsia" w:ascii="宋体" w:hAnsi="宋体" w:cs="宋体"/>
          <w:color w:val="auto"/>
          <w:sz w:val="24"/>
          <w:highlight w:val="none"/>
          <w:lang w:val="en-US" w:eastAsia="zh-CN"/>
        </w:rPr>
        <w:t>/年</w:t>
      </w:r>
    </w:p>
    <w:p>
      <w:pPr>
        <w:pageBreakBefore w:val="0"/>
        <w:wordWrap/>
        <w:topLinePunct w:val="0"/>
        <w:bidi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最高限价：240万元</w:t>
      </w:r>
      <w:r>
        <w:rPr>
          <w:rFonts w:hint="eastAsia" w:ascii="宋体" w:hAnsi="宋体" w:cs="宋体"/>
          <w:color w:val="auto"/>
          <w:sz w:val="24"/>
          <w:highlight w:val="none"/>
          <w:lang w:val="en-US" w:eastAsia="zh-CN"/>
        </w:rPr>
        <w:t>/年</w:t>
      </w:r>
    </w:p>
    <w:p>
      <w:pPr>
        <w:pageBreakBefore w:val="0"/>
        <w:wordWrap/>
        <w:topLinePunct w:val="0"/>
        <w:bidi w:val="0"/>
        <w:spacing w:line="52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采购需求：①项目名称：周村区2022年特殊困难家庭失能人员基本生活照料服务项目。②服务地点：淄博市周村区。③</w:t>
      </w:r>
      <w:r>
        <w:rPr>
          <w:rFonts w:hint="eastAsia" w:ascii="宋体" w:hAnsi="宋体" w:cs="宋体"/>
          <w:color w:val="auto"/>
          <w:sz w:val="24"/>
          <w:highlight w:val="none"/>
          <w:lang w:val="en-US" w:eastAsia="zh-CN"/>
        </w:rPr>
        <w:t>服务期限：二</w:t>
      </w:r>
      <w:r>
        <w:rPr>
          <w:rFonts w:hint="eastAsia" w:ascii="宋体" w:hAnsi="宋体" w:cs="宋体"/>
          <w:color w:val="auto"/>
          <w:sz w:val="24"/>
          <w:highlight w:val="none"/>
        </w:rPr>
        <w:t>年，自首年合同签订之日起计算，合同实行一年一签，年度考核不合格的，合同不再续签。服务期内如遇政府政策调整，根据政策变化而确定合同是否终止或续签。④服务内容：针对特殊困难家庭失能人员提供照护服务。</w:t>
      </w:r>
      <w:r>
        <w:rPr>
          <w:rFonts w:hint="eastAsia" w:ascii="宋体" w:hAnsi="宋体" w:eastAsia="宋体" w:cs="宋体"/>
          <w:color w:val="auto"/>
          <w:sz w:val="24"/>
          <w:highlight w:val="none"/>
        </w:rPr>
        <w:t>⑤</w:t>
      </w:r>
      <w:r>
        <w:rPr>
          <w:rFonts w:hint="eastAsia" w:ascii="宋体" w:hAnsi="宋体" w:cs="宋体"/>
          <w:color w:val="auto"/>
          <w:sz w:val="24"/>
          <w:highlight w:val="none"/>
        </w:rPr>
        <w:t>本项目不接受联合体投标。</w:t>
      </w:r>
    </w:p>
    <w:p>
      <w:pPr>
        <w:pStyle w:val="4"/>
        <w:pageBreakBefore w:val="0"/>
        <w:wordWrap/>
        <w:topLinePunct w:val="0"/>
        <w:bidi w:val="0"/>
        <w:spacing w:before="0" w:line="520" w:lineRule="exact"/>
        <w:ind w:left="617" w:hanging="617"/>
        <w:jc w:val="left"/>
        <w:rPr>
          <w:rFonts w:ascii="宋体" w:hAnsi="宋体" w:cs="宋体"/>
          <w:b w:val="0"/>
          <w:color w:val="auto"/>
          <w:sz w:val="24"/>
          <w:szCs w:val="24"/>
          <w:highlight w:val="none"/>
        </w:rPr>
      </w:pPr>
      <w:bookmarkStart w:id="7" w:name="_Toc4798"/>
      <w:r>
        <w:rPr>
          <w:rFonts w:hint="eastAsia" w:ascii="宋体" w:hAnsi="宋体" w:cs="宋体"/>
          <w:b w:val="0"/>
          <w:color w:val="auto"/>
          <w:sz w:val="24"/>
          <w:szCs w:val="24"/>
          <w:highlight w:val="none"/>
        </w:rPr>
        <w:t>二、申请人的资格要求：</w:t>
      </w:r>
      <w:bookmarkEnd w:id="7"/>
    </w:p>
    <w:p>
      <w:pPr>
        <w:pageBreakBefore w:val="0"/>
        <w:wordWrap/>
        <w:topLinePunct w:val="0"/>
        <w:bidi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1.具备法人资格，并满足《中华人民共和国政府采购法》第二十二条规定；</w:t>
      </w:r>
    </w:p>
    <w:p>
      <w:pPr>
        <w:pageBreakBefore w:val="0"/>
        <w:wordWrap/>
        <w:topLinePunct w:val="0"/>
        <w:bidi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2.落实政府采购政策需满足的资格要求：</w:t>
      </w:r>
      <w:r>
        <w:rPr>
          <w:rFonts w:hint="eastAsia" w:ascii="宋体" w:hAnsi="宋体" w:cs="宋体"/>
          <w:iCs/>
          <w:color w:val="auto"/>
          <w:sz w:val="24"/>
          <w:highlight w:val="none"/>
        </w:rPr>
        <w:t>落实节能环保产品，小微企业、残疾人福利性单位、监狱企业等政府采购政策。</w:t>
      </w:r>
    </w:p>
    <w:p>
      <w:pPr>
        <w:pageBreakBefore w:val="0"/>
        <w:wordWrap/>
        <w:topLinePunct w:val="0"/>
        <w:bidi w:val="0"/>
        <w:spacing w:line="520" w:lineRule="exact"/>
        <w:ind w:firstLine="480" w:firstLineChars="200"/>
        <w:rPr>
          <w:rFonts w:ascii="宋体" w:hAnsi="宋体" w:cs="宋体"/>
          <w:iCs/>
          <w:color w:val="auto"/>
          <w:sz w:val="24"/>
          <w:highlight w:val="none"/>
        </w:rPr>
      </w:pPr>
      <w:r>
        <w:rPr>
          <w:rFonts w:hint="eastAsia" w:ascii="宋体" w:hAnsi="宋体" w:cs="宋体"/>
          <w:iCs/>
          <w:color w:val="auto"/>
          <w:sz w:val="24"/>
          <w:highlight w:val="none"/>
        </w:rPr>
        <w:t>3.本项目的特定资格要求：</w:t>
      </w:r>
    </w:p>
    <w:p>
      <w:pPr>
        <w:pageBreakBefore w:val="0"/>
        <w:wordWrap/>
        <w:topLinePunct w:val="0"/>
        <w:bidi w:val="0"/>
        <w:spacing w:line="520" w:lineRule="exact"/>
        <w:ind w:firstLine="480" w:firstLineChars="200"/>
        <w:rPr>
          <w:rFonts w:hint="eastAsia" w:ascii="宋体" w:hAnsi="宋体" w:cs="宋体"/>
          <w:iCs/>
          <w:color w:val="auto"/>
          <w:sz w:val="24"/>
          <w:highlight w:val="none"/>
        </w:rPr>
      </w:pPr>
      <w:r>
        <w:rPr>
          <w:rFonts w:hint="eastAsia" w:ascii="宋体" w:hAnsi="宋体" w:cs="宋体"/>
          <w:iCs/>
          <w:color w:val="auto"/>
          <w:sz w:val="24"/>
          <w:highlight w:val="none"/>
        </w:rPr>
        <w:t>（1）</w:t>
      </w:r>
      <w:r>
        <w:rPr>
          <w:rFonts w:hint="eastAsia" w:ascii="宋体" w:hAnsi="宋体" w:cs="宋体"/>
          <w:iCs/>
          <w:color w:val="auto"/>
          <w:sz w:val="24"/>
          <w:highlight w:val="none"/>
          <w:lang w:eastAsia="zh-CN"/>
        </w:rPr>
        <w:t>具有独立法人资格需提供加载统一社会信用代码</w:t>
      </w:r>
      <w:r>
        <w:rPr>
          <w:rFonts w:hint="eastAsia" w:ascii="宋体" w:hAnsi="宋体" w:cs="宋体"/>
          <w:iCs/>
          <w:color w:val="auto"/>
          <w:sz w:val="24"/>
          <w:highlight w:val="none"/>
        </w:rPr>
        <w:t>的《营业执照》</w:t>
      </w:r>
      <w:r>
        <w:rPr>
          <w:rFonts w:hint="eastAsia" w:ascii="宋体" w:hAnsi="宋体" w:cs="宋体"/>
          <w:iCs/>
          <w:color w:val="auto"/>
          <w:sz w:val="24"/>
          <w:highlight w:val="none"/>
          <w:lang w:eastAsia="zh-CN"/>
        </w:rPr>
        <w:t>（</w:t>
      </w:r>
      <w:r>
        <w:rPr>
          <w:rFonts w:hint="eastAsia" w:ascii="宋体" w:hAnsi="宋体" w:cs="宋体"/>
          <w:iCs/>
          <w:color w:val="auto"/>
          <w:sz w:val="24"/>
          <w:highlight w:val="none"/>
        </w:rPr>
        <w:t>具备从事项目服务的登记经营范围</w:t>
      </w:r>
      <w:r>
        <w:rPr>
          <w:rFonts w:hint="eastAsia" w:ascii="宋体" w:hAnsi="宋体" w:cs="宋体"/>
          <w:iCs/>
          <w:color w:val="auto"/>
          <w:sz w:val="24"/>
          <w:highlight w:val="none"/>
          <w:lang w:val="en-US" w:eastAsia="zh-CN"/>
        </w:rPr>
        <w:t>及经营能力</w:t>
      </w:r>
      <w:r>
        <w:rPr>
          <w:rFonts w:hint="eastAsia" w:ascii="宋体" w:hAnsi="宋体" w:cs="宋体"/>
          <w:iCs/>
          <w:color w:val="auto"/>
          <w:sz w:val="24"/>
          <w:highlight w:val="none"/>
          <w:lang w:eastAsia="zh-CN"/>
        </w:rPr>
        <w:t>）</w:t>
      </w:r>
      <w:r>
        <w:rPr>
          <w:rFonts w:hint="eastAsia" w:ascii="宋体" w:hAnsi="宋体" w:cs="宋体"/>
          <w:iCs/>
          <w:color w:val="auto"/>
          <w:sz w:val="24"/>
          <w:highlight w:val="none"/>
        </w:rPr>
        <w:t>有效证件；</w:t>
      </w:r>
    </w:p>
    <w:p>
      <w:pPr>
        <w:pageBreakBefore w:val="0"/>
        <w:wordWrap/>
        <w:topLinePunct w:val="0"/>
        <w:bidi w:val="0"/>
        <w:spacing w:line="520" w:lineRule="exact"/>
        <w:ind w:firstLine="480" w:firstLineChars="200"/>
        <w:rPr>
          <w:rFonts w:ascii="宋体" w:hAnsi="宋体" w:cs="宋体"/>
          <w:iCs/>
          <w:color w:val="auto"/>
          <w:sz w:val="24"/>
          <w:highlight w:val="none"/>
        </w:rPr>
      </w:pPr>
      <w:r>
        <w:rPr>
          <w:rFonts w:hint="eastAsia" w:ascii="宋体" w:hAnsi="宋体" w:cs="宋体"/>
          <w:iCs/>
          <w:color w:val="auto"/>
          <w:sz w:val="24"/>
          <w:highlight w:val="none"/>
        </w:rPr>
        <w:t>（2）符合《中华人民共和国政府采购法》第二十二条规定；且应为未被列入信用中国网站(www.creditchina.gov.cn)、中国政府采购网(www.ccgp.gov.cn)网站渠道信用记录失信被执行人、重大税收违法案件当事人名单、政府采购严重违法失信行为记录名单的</w:t>
      </w:r>
      <w:r>
        <w:rPr>
          <w:rFonts w:hint="eastAsia" w:ascii="宋体" w:hAnsi="宋体" w:cs="宋体"/>
          <w:iCs/>
          <w:color w:val="auto"/>
          <w:sz w:val="24"/>
          <w:highlight w:val="none"/>
          <w:lang w:eastAsia="zh-CN"/>
        </w:rPr>
        <w:t>投标人</w:t>
      </w:r>
      <w:r>
        <w:rPr>
          <w:rFonts w:hint="eastAsia" w:ascii="宋体" w:hAnsi="宋体" w:cs="宋体"/>
          <w:iCs/>
          <w:color w:val="auto"/>
          <w:sz w:val="24"/>
          <w:highlight w:val="none"/>
        </w:rPr>
        <w:t>；（3）</w:t>
      </w:r>
      <w:r>
        <w:rPr>
          <w:rFonts w:hint="eastAsia" w:ascii="宋体" w:hAnsi="宋体" w:cs="宋体"/>
          <w:iCs/>
          <w:color w:val="auto"/>
          <w:sz w:val="24"/>
          <w:highlight w:val="none"/>
          <w:lang w:eastAsia="zh-CN"/>
        </w:rPr>
        <w:t>投标人</w:t>
      </w:r>
      <w:r>
        <w:rPr>
          <w:rFonts w:hint="eastAsia" w:ascii="宋体" w:hAnsi="宋体" w:cs="宋体"/>
          <w:iCs/>
          <w:color w:val="auto"/>
          <w:sz w:val="24"/>
          <w:highlight w:val="none"/>
        </w:rPr>
        <w:t>近三年内在经营活动中无重大违法记录、无行贿犯罪记录；（</w:t>
      </w:r>
      <w:r>
        <w:rPr>
          <w:rFonts w:hint="eastAsia" w:ascii="宋体" w:hAnsi="宋体" w:cs="宋体"/>
          <w:iCs/>
          <w:color w:val="auto"/>
          <w:sz w:val="24"/>
          <w:highlight w:val="none"/>
          <w:lang w:val="en-US" w:eastAsia="zh-CN"/>
        </w:rPr>
        <w:t>4</w:t>
      </w:r>
      <w:r>
        <w:rPr>
          <w:rFonts w:hint="eastAsia" w:ascii="宋体" w:hAnsi="宋体" w:cs="宋体"/>
          <w:iCs/>
          <w:color w:val="auto"/>
          <w:sz w:val="24"/>
          <w:highlight w:val="none"/>
        </w:rPr>
        <w:t>）本项目不接受联合体投标。</w:t>
      </w:r>
    </w:p>
    <w:p>
      <w:pPr>
        <w:pStyle w:val="4"/>
        <w:pageBreakBefore w:val="0"/>
        <w:wordWrap/>
        <w:topLinePunct w:val="0"/>
        <w:bidi w:val="0"/>
        <w:spacing w:before="0" w:line="520" w:lineRule="exact"/>
        <w:ind w:left="617" w:hanging="617"/>
        <w:jc w:val="left"/>
        <w:rPr>
          <w:rFonts w:ascii="宋体" w:hAnsi="宋体" w:cs="宋体"/>
          <w:b w:val="0"/>
          <w:color w:val="auto"/>
          <w:sz w:val="24"/>
          <w:szCs w:val="24"/>
          <w:highlight w:val="none"/>
        </w:rPr>
      </w:pPr>
      <w:bookmarkStart w:id="8" w:name="_Toc5576"/>
      <w:r>
        <w:rPr>
          <w:rFonts w:hint="eastAsia" w:ascii="宋体" w:hAnsi="宋体" w:cs="宋体"/>
          <w:b w:val="0"/>
          <w:color w:val="auto"/>
          <w:sz w:val="24"/>
          <w:szCs w:val="24"/>
          <w:highlight w:val="none"/>
        </w:rPr>
        <w:t>三、获取招标文件</w:t>
      </w:r>
      <w:bookmarkEnd w:id="8"/>
    </w:p>
    <w:p>
      <w:pPr>
        <w:pageBreakBefore w:val="0"/>
        <w:wordWrap/>
        <w:topLinePunct w:val="0"/>
        <w:bidi w:val="0"/>
        <w:spacing w:line="520" w:lineRule="exact"/>
        <w:ind w:firstLine="540"/>
        <w:rPr>
          <w:rFonts w:hint="eastAsia" w:ascii="宋体" w:hAnsi="宋体" w:cs="宋体"/>
          <w:color w:val="auto"/>
          <w:sz w:val="24"/>
          <w:highlight w:val="none"/>
        </w:rPr>
      </w:pPr>
      <w:r>
        <w:rPr>
          <w:rFonts w:hint="eastAsia" w:ascii="宋体" w:hAnsi="宋体" w:cs="宋体"/>
          <w:color w:val="auto"/>
          <w:sz w:val="24"/>
          <w:highlight w:val="none"/>
        </w:rPr>
        <w:t>时间：截止到2022年08月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rPr>
        <w:t>日09时00分</w:t>
      </w:r>
    </w:p>
    <w:p>
      <w:pPr>
        <w:pageBreakBefore w:val="0"/>
        <w:wordWrap/>
        <w:topLinePunct w:val="0"/>
        <w:bidi w:val="0"/>
        <w:spacing w:line="520" w:lineRule="exact"/>
        <w:ind w:firstLine="540"/>
        <w:rPr>
          <w:rFonts w:ascii="宋体" w:hAnsi="宋体" w:cs="宋体"/>
          <w:color w:val="auto"/>
          <w:sz w:val="24"/>
          <w:highlight w:val="none"/>
        </w:rPr>
      </w:pPr>
      <w:r>
        <w:rPr>
          <w:rFonts w:hint="eastAsia" w:ascii="宋体" w:hAnsi="宋体" w:cs="宋体"/>
          <w:color w:val="auto"/>
          <w:sz w:val="24"/>
          <w:highlight w:val="none"/>
        </w:rPr>
        <w:t>地点：淄博市公共资源交易网（http://ggzyjy.zibo.gov.cn/）</w:t>
      </w:r>
    </w:p>
    <w:p>
      <w:pPr>
        <w:pageBreakBefore w:val="0"/>
        <w:wordWrap/>
        <w:topLinePunct w:val="0"/>
        <w:bidi w:val="0"/>
        <w:spacing w:line="520" w:lineRule="exact"/>
        <w:ind w:firstLine="480" w:firstLineChars="200"/>
        <w:rPr>
          <w:rFonts w:hint="eastAsia" w:ascii="宋体" w:hAnsi="宋体" w:cs="宋体"/>
          <w:iCs/>
          <w:color w:val="auto"/>
          <w:sz w:val="24"/>
          <w:highlight w:val="none"/>
        </w:rPr>
      </w:pPr>
      <w:r>
        <w:rPr>
          <w:rFonts w:hint="eastAsia" w:ascii="宋体" w:hAnsi="宋体" w:cs="宋体"/>
          <w:iCs/>
          <w:color w:val="auto"/>
          <w:sz w:val="24"/>
          <w:highlight w:val="none"/>
        </w:rPr>
        <w:t>方式： ①已在淄博市公共资源交易平台（http://ggzyjy.zibo.gov.cn/）注册的供应商，需要登录淄博市公共资源交易网网站首页点击“新系统登录入口”（http://ggzyjy.zibo.gov.cn:9181/TPBidder）根据页面提示重新完善信息。完善后在登录新系统免费下载采购文件。②未注册的供应商请到淄博市公共资源交易网（http://ggzyjy.zibo.gov.cn:8082/）在网站首页点击“新系统登录入口”（http://ggzyjy.zibo.gov.cn:9181/TPBidder）根据页面提示进行注册（注册类型：交易</w:t>
      </w:r>
      <w:r>
        <w:rPr>
          <w:rFonts w:hint="eastAsia" w:ascii="宋体" w:hAnsi="宋体" w:cs="宋体"/>
          <w:iCs/>
          <w:color w:val="auto"/>
          <w:sz w:val="24"/>
          <w:highlight w:val="none"/>
          <w:lang w:eastAsia="zh-CN"/>
        </w:rPr>
        <w:t>投标人</w:t>
      </w:r>
      <w:r>
        <w:rPr>
          <w:rFonts w:hint="eastAsia" w:ascii="宋体" w:hAnsi="宋体" w:cs="宋体"/>
          <w:iCs/>
          <w:color w:val="auto"/>
          <w:sz w:val="24"/>
          <w:highlight w:val="none"/>
        </w:rPr>
        <w:t>）。咨询电话：0533-7015091/7015092，咨询时间：北京时间8：30-12：00，13：30-17：00（法定公休日、法定节假日除外）。③为满足信息公开和供应商诚信体系建设需要，供应商还需同时在中国山东政府采购网（http://www.ccgp-shandong.gov.cn/）进行注册。未注册的供应商须登录中国山东政府采购网点击首页右侧“系统入口”模块的“供应商注册”进行注册。</w:t>
      </w:r>
      <w:r>
        <w:rPr>
          <w:rFonts w:hint="default" w:ascii="宋体" w:hAnsi="宋体" w:cs="宋体"/>
          <w:iCs/>
          <w:color w:val="auto"/>
          <w:sz w:val="24"/>
          <w:highlight w:val="none"/>
        </w:rPr>
        <w:t xml:space="preserve"> </w:t>
      </w:r>
    </w:p>
    <w:p>
      <w:pPr>
        <w:pStyle w:val="4"/>
        <w:pageBreakBefore w:val="0"/>
        <w:wordWrap/>
        <w:topLinePunct w:val="0"/>
        <w:bidi w:val="0"/>
        <w:spacing w:before="0" w:line="520" w:lineRule="exact"/>
        <w:ind w:left="617" w:hanging="617"/>
        <w:jc w:val="left"/>
        <w:rPr>
          <w:rFonts w:ascii="宋体" w:hAnsi="宋体" w:cs="宋体"/>
          <w:b w:val="0"/>
          <w:color w:val="auto"/>
          <w:kern w:val="2"/>
          <w:sz w:val="24"/>
          <w:szCs w:val="24"/>
          <w:highlight w:val="none"/>
        </w:rPr>
      </w:pPr>
      <w:bookmarkStart w:id="9" w:name="_Toc3454"/>
      <w:r>
        <w:rPr>
          <w:rFonts w:hint="eastAsia" w:ascii="宋体" w:hAnsi="宋体" w:cs="宋体"/>
          <w:b w:val="0"/>
          <w:color w:val="auto"/>
          <w:sz w:val="24"/>
          <w:szCs w:val="24"/>
          <w:highlight w:val="none"/>
        </w:rPr>
        <w:t>四、</w:t>
      </w:r>
      <w:r>
        <w:rPr>
          <w:rFonts w:hint="eastAsia" w:ascii="宋体" w:hAnsi="宋体" w:cs="宋体"/>
          <w:b w:val="0"/>
          <w:color w:val="auto"/>
          <w:kern w:val="2"/>
          <w:sz w:val="24"/>
          <w:szCs w:val="24"/>
          <w:highlight w:val="none"/>
        </w:rPr>
        <w:t>提交投标文件截止时间、开标时间和地点</w:t>
      </w:r>
      <w:bookmarkEnd w:id="9"/>
    </w:p>
    <w:p>
      <w:pPr>
        <w:pageBreakBefore w:val="0"/>
        <w:wordWrap/>
        <w:topLinePunct w:val="0"/>
        <w:bidi w:val="0"/>
        <w:spacing w:line="52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截止时间：2022年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23</w:t>
      </w:r>
      <w:r>
        <w:rPr>
          <w:rFonts w:hint="eastAsia" w:ascii="宋体" w:hAnsi="宋体" w:cs="宋体"/>
          <w:color w:val="auto"/>
          <w:sz w:val="24"/>
          <w:highlight w:val="none"/>
        </w:rPr>
        <w:t>日09点00分（北京时间）</w:t>
      </w:r>
    </w:p>
    <w:p>
      <w:pPr>
        <w:pageBreakBefore w:val="0"/>
        <w:wordWrap/>
        <w:topLinePunct w:val="0"/>
        <w:bidi w:val="0"/>
        <w:snapToGrid w:val="0"/>
        <w:spacing w:line="52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 xml:space="preserve">方式：将加密的电子投标文件在截止时间前通过淄博市公共资源交易网 “上传投标文件”栏目上传完成。①拟参加本项目的供应商须办理并取得数字证书（电子签章）后，方可加密生成及上传电子响应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pageBreakBefore w:val="0"/>
        <w:wordWrap/>
        <w:topLinePunct w:val="0"/>
        <w:bidi w:val="0"/>
        <w:spacing w:line="520" w:lineRule="exact"/>
        <w:ind w:firstLine="540"/>
        <w:rPr>
          <w:rFonts w:ascii="宋体" w:hAnsi="宋体" w:cs="宋体"/>
          <w:color w:val="auto"/>
          <w:sz w:val="24"/>
          <w:highlight w:val="none"/>
        </w:rPr>
      </w:pPr>
      <w:r>
        <w:rPr>
          <w:rFonts w:hint="eastAsia" w:ascii="宋体" w:hAnsi="宋体" w:cs="宋体"/>
          <w:color w:val="auto"/>
          <w:sz w:val="24"/>
          <w:highlight w:val="none"/>
        </w:rPr>
        <w:t>开标时间：</w:t>
      </w:r>
      <w:r>
        <w:rPr>
          <w:rFonts w:hint="eastAsia" w:ascii="宋体" w:hAnsi="宋体" w:cs="宋体"/>
          <w:color w:val="auto"/>
          <w:sz w:val="24"/>
          <w:highlight w:val="none"/>
          <w:u w:val="single"/>
        </w:rPr>
        <w:t>2022</w:t>
      </w:r>
      <w:r>
        <w:rPr>
          <w:rFonts w:hint="eastAsia" w:ascii="宋体" w:hAnsi="宋体" w:cs="宋体"/>
          <w:bCs/>
          <w:color w:val="auto"/>
          <w:sz w:val="24"/>
          <w:highlight w:val="none"/>
          <w:u w:val="single"/>
        </w:rPr>
        <w:t>年</w:t>
      </w:r>
      <w:r>
        <w:rPr>
          <w:rFonts w:hint="eastAsia" w:ascii="宋体" w:hAnsi="宋体" w:cs="宋体"/>
          <w:bCs/>
          <w:color w:val="auto"/>
          <w:sz w:val="24"/>
          <w:highlight w:val="none"/>
          <w:u w:val="single"/>
          <w:lang w:val="en-US" w:eastAsia="zh-CN"/>
        </w:rPr>
        <w:t>8</w:t>
      </w:r>
      <w:r>
        <w:rPr>
          <w:rFonts w:hint="eastAsia" w:ascii="宋体" w:hAnsi="宋体" w:cs="宋体"/>
          <w:bCs/>
          <w:color w:val="auto"/>
          <w:sz w:val="24"/>
          <w:highlight w:val="none"/>
          <w:u w:val="single"/>
        </w:rPr>
        <w:t>月</w:t>
      </w:r>
      <w:r>
        <w:rPr>
          <w:rFonts w:hint="eastAsia" w:ascii="宋体" w:hAnsi="宋体" w:cs="宋体"/>
          <w:bCs/>
          <w:color w:val="auto"/>
          <w:sz w:val="24"/>
          <w:highlight w:val="none"/>
          <w:u w:val="single"/>
          <w:lang w:val="en-US" w:eastAsia="zh-CN"/>
        </w:rPr>
        <w:t>23</w:t>
      </w:r>
      <w:r>
        <w:rPr>
          <w:rFonts w:hint="eastAsia" w:ascii="宋体" w:hAnsi="宋体" w:cs="宋体"/>
          <w:bCs/>
          <w:color w:val="auto"/>
          <w:sz w:val="24"/>
          <w:highlight w:val="none"/>
          <w:u w:val="single"/>
        </w:rPr>
        <w:t>日09点00分</w:t>
      </w:r>
      <w:r>
        <w:rPr>
          <w:rFonts w:hint="eastAsia" w:ascii="宋体" w:hAnsi="宋体" w:cs="宋体"/>
          <w:bCs/>
          <w:color w:val="auto"/>
          <w:sz w:val="24"/>
          <w:highlight w:val="none"/>
        </w:rPr>
        <w:t>（北京时间）</w:t>
      </w:r>
    </w:p>
    <w:p>
      <w:pPr>
        <w:pageBreakBefore w:val="0"/>
        <w:kinsoku w:val="0"/>
        <w:wordWrap/>
        <w:overflowPunct w:val="0"/>
        <w:topLinePunct w:val="0"/>
        <w:autoSpaceDE w:val="0"/>
        <w:autoSpaceDN w:val="0"/>
        <w:bidi w:val="0"/>
        <w:spacing w:line="520" w:lineRule="exact"/>
        <w:ind w:firstLine="540"/>
        <w:rPr>
          <w:rFonts w:ascii="宋体" w:hAnsi="宋体" w:cs="宋体"/>
          <w:color w:val="auto"/>
          <w:sz w:val="24"/>
          <w:highlight w:val="none"/>
        </w:rPr>
      </w:pPr>
      <w:r>
        <w:rPr>
          <w:rFonts w:hint="eastAsia" w:ascii="宋体" w:hAnsi="宋体" w:cs="宋体"/>
          <w:color w:val="auto"/>
          <w:sz w:val="24"/>
          <w:highlight w:val="none"/>
        </w:rPr>
        <w:t>地点：网上开标大厅。请各投标人在开标前登录网上开标大厅（http://ggzyjy.zibo.gov.cn:8188/BidOpening/bidopeninghallaction/hall/login）,在线准时参加开标活动并进行投标文件解密、答疑、澄清等。</w:t>
      </w:r>
    </w:p>
    <w:p>
      <w:pPr>
        <w:pStyle w:val="4"/>
        <w:pageBreakBefore w:val="0"/>
        <w:wordWrap/>
        <w:topLinePunct w:val="0"/>
        <w:bidi w:val="0"/>
        <w:spacing w:before="0" w:line="520" w:lineRule="exact"/>
        <w:ind w:left="617" w:hanging="617"/>
        <w:jc w:val="left"/>
        <w:rPr>
          <w:rFonts w:ascii="宋体" w:hAnsi="宋体" w:cs="宋体"/>
          <w:b w:val="0"/>
          <w:color w:val="auto"/>
          <w:sz w:val="24"/>
          <w:szCs w:val="24"/>
          <w:highlight w:val="none"/>
        </w:rPr>
      </w:pPr>
      <w:bookmarkStart w:id="10" w:name="_Toc26318"/>
      <w:r>
        <w:rPr>
          <w:rFonts w:hint="eastAsia" w:ascii="宋体" w:hAnsi="宋体" w:cs="宋体"/>
          <w:b w:val="0"/>
          <w:color w:val="auto"/>
          <w:sz w:val="24"/>
          <w:szCs w:val="24"/>
          <w:highlight w:val="none"/>
        </w:rPr>
        <w:t>五、公告期限</w:t>
      </w:r>
      <w:bookmarkEnd w:id="10"/>
    </w:p>
    <w:p>
      <w:pPr>
        <w:pageBreakBefore w:val="0"/>
        <w:wordWrap/>
        <w:topLinePunct w:val="0"/>
        <w:bidi w:val="0"/>
        <w:spacing w:line="52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pPr>
        <w:pStyle w:val="4"/>
        <w:pageBreakBefore w:val="0"/>
        <w:numPr>
          <w:ilvl w:val="0"/>
          <w:numId w:val="1"/>
        </w:numPr>
        <w:wordWrap/>
        <w:topLinePunct w:val="0"/>
        <w:bidi w:val="0"/>
        <w:spacing w:before="0" w:line="520" w:lineRule="exact"/>
        <w:ind w:left="617" w:hanging="617"/>
        <w:jc w:val="left"/>
        <w:rPr>
          <w:rFonts w:ascii="宋体" w:hAnsi="宋体" w:cs="宋体"/>
          <w:b w:val="0"/>
          <w:color w:val="auto"/>
          <w:sz w:val="24"/>
          <w:szCs w:val="24"/>
          <w:highlight w:val="none"/>
        </w:rPr>
      </w:pPr>
      <w:bookmarkStart w:id="11" w:name="_Toc4273"/>
      <w:r>
        <w:rPr>
          <w:rFonts w:hint="eastAsia" w:ascii="宋体" w:hAnsi="宋体" w:cs="宋体"/>
          <w:b w:val="0"/>
          <w:color w:val="auto"/>
          <w:sz w:val="24"/>
          <w:szCs w:val="24"/>
          <w:highlight w:val="none"/>
        </w:rPr>
        <w:t>其他补充事宜</w:t>
      </w:r>
      <w:bookmarkEnd w:id="11"/>
    </w:p>
    <w:p>
      <w:pPr>
        <w:pStyle w:val="39"/>
        <w:pageBreakBefore w:val="0"/>
        <w:wordWrap/>
        <w:topLinePunct w:val="0"/>
        <w:bidi w:val="0"/>
        <w:spacing w:line="520" w:lineRule="exact"/>
        <w:rPr>
          <w:color w:val="auto"/>
          <w:highlight w:val="none"/>
        </w:rPr>
      </w:pPr>
      <w:r>
        <w:rPr>
          <w:color w:val="auto"/>
          <w:highlight w:val="none"/>
        </w:rPr>
        <w:t>窗体顶端</w:t>
      </w:r>
    </w:p>
    <w:p>
      <w:pPr>
        <w:pStyle w:val="18"/>
        <w:pageBreakBefore w:val="0"/>
        <w:widowControl/>
        <w:wordWrap/>
        <w:topLinePunct w:val="0"/>
        <w:bidi w:val="0"/>
        <w:spacing w:before="0" w:line="520" w:lineRule="exact"/>
        <w:ind w:firstLine="480" w:firstLineChars="200"/>
        <w:jc w:val="left"/>
        <w:rPr>
          <w:rFonts w:ascii="宋体" w:hAnsi="宋体" w:cs="宋体"/>
          <w:color w:val="auto"/>
          <w:highlight w:val="none"/>
        </w:rPr>
      </w:pPr>
      <w:r>
        <w:rPr>
          <w:rFonts w:hint="eastAsia" w:ascii="宋体" w:hAnsi="宋体" w:cs="宋体"/>
          <w:color w:val="auto"/>
          <w:highlight w:val="none"/>
        </w:rPr>
        <w:t>本项目采用网上开标模式。各</w:t>
      </w:r>
      <w:r>
        <w:rPr>
          <w:rFonts w:hint="eastAsia" w:ascii="宋体" w:hAnsi="宋体" w:cs="宋体"/>
          <w:color w:val="auto"/>
          <w:highlight w:val="none"/>
          <w:lang w:eastAsia="zh-CN"/>
        </w:rPr>
        <w:t>投标人</w:t>
      </w:r>
      <w:r>
        <w:rPr>
          <w:rFonts w:hint="eastAsia" w:ascii="宋体" w:hAnsi="宋体" w:cs="宋体"/>
          <w:color w:val="auto"/>
          <w:highlight w:val="none"/>
        </w:rPr>
        <w:t>无需到达开标现场，请在开标时间截止前登录网上开标大厅,在线准时参加开标活动并进行投标文件解密、答疑、澄清等。 ①请各</w:t>
      </w:r>
      <w:r>
        <w:rPr>
          <w:rFonts w:hint="eastAsia" w:ascii="宋体" w:hAnsi="宋体" w:cs="宋体"/>
          <w:color w:val="auto"/>
          <w:highlight w:val="none"/>
          <w:lang w:eastAsia="zh-CN"/>
        </w:rPr>
        <w:t>投标人</w:t>
      </w:r>
      <w:r>
        <w:rPr>
          <w:rFonts w:hint="eastAsia" w:ascii="宋体" w:hAnsi="宋体" w:cs="宋体"/>
          <w:color w:val="auto"/>
          <w:highlight w:val="none"/>
        </w:rPr>
        <w:t>在开标前根据“淄博网上开标大厅操作手册（投标人）”提前调试电脑。 ②请各</w:t>
      </w:r>
      <w:r>
        <w:rPr>
          <w:rFonts w:hint="eastAsia" w:ascii="宋体" w:hAnsi="宋体" w:cs="宋体"/>
          <w:color w:val="auto"/>
          <w:highlight w:val="none"/>
          <w:lang w:eastAsia="zh-CN"/>
        </w:rPr>
        <w:t>投标人</w:t>
      </w:r>
      <w:r>
        <w:rPr>
          <w:rFonts w:hint="eastAsia" w:ascii="宋体" w:hAnsi="宋体" w:cs="宋体"/>
          <w:color w:val="auto"/>
          <w:highlight w:val="none"/>
        </w:rPr>
        <w:t>在开标前登陆淄博市公共资源交易网（http://ggzyjy.zibo.gov.cn/），登陆网上开标大厅。 ③提交首次响应文件截止时间后，请各</w:t>
      </w:r>
      <w:r>
        <w:rPr>
          <w:rFonts w:hint="eastAsia" w:ascii="宋体" w:hAnsi="宋体" w:cs="宋体"/>
          <w:color w:val="auto"/>
          <w:highlight w:val="none"/>
          <w:lang w:eastAsia="zh-CN"/>
        </w:rPr>
        <w:t>投标人</w:t>
      </w:r>
      <w:r>
        <w:rPr>
          <w:rFonts w:hint="eastAsia" w:ascii="宋体" w:hAnsi="宋体" w:cs="宋体"/>
          <w:color w:val="auto"/>
          <w:highlight w:val="none"/>
        </w:rPr>
        <w:t>根据网上开启流程进行操作并对响应文件进行解密，以及答疑、澄清等。开启时，由各</w:t>
      </w:r>
      <w:r>
        <w:rPr>
          <w:rFonts w:hint="eastAsia" w:ascii="宋体" w:hAnsi="宋体" w:cs="宋体"/>
          <w:color w:val="auto"/>
          <w:highlight w:val="none"/>
          <w:lang w:eastAsia="zh-CN"/>
        </w:rPr>
        <w:t>投标人</w:t>
      </w:r>
      <w:r>
        <w:rPr>
          <w:rFonts w:hint="eastAsia" w:ascii="宋体" w:hAnsi="宋体" w:cs="宋体"/>
          <w:color w:val="auto"/>
          <w:highlight w:val="none"/>
        </w:rPr>
        <w:t>在解密开始时间后20分钟内完成解密工作（以网上开标系统解密倒计时为准），因</w:t>
      </w:r>
      <w:r>
        <w:rPr>
          <w:rFonts w:hint="eastAsia" w:ascii="宋体" w:hAnsi="宋体" w:cs="宋体"/>
          <w:color w:val="auto"/>
          <w:highlight w:val="none"/>
          <w:lang w:eastAsia="zh-CN"/>
        </w:rPr>
        <w:t>投标人</w:t>
      </w:r>
      <w:r>
        <w:rPr>
          <w:rFonts w:hint="eastAsia" w:ascii="宋体" w:hAnsi="宋体" w:cs="宋体"/>
          <w:color w:val="auto"/>
          <w:highlight w:val="none"/>
        </w:rPr>
        <w:t>自身原因导致未在规定时间内成功解密响应文件的，视为撤销其响应文件。具体操作请参考并仔细阅读“淄博网上开标大厅操作手册（投标人）”（淄博市公共资源交易网→办事指南 →服务指南）。 ④各</w:t>
      </w:r>
      <w:r>
        <w:rPr>
          <w:rFonts w:hint="eastAsia" w:ascii="宋体" w:hAnsi="宋体" w:cs="宋体"/>
          <w:color w:val="auto"/>
          <w:highlight w:val="none"/>
          <w:lang w:eastAsia="zh-CN"/>
        </w:rPr>
        <w:t>投标人</w:t>
      </w:r>
      <w:r>
        <w:rPr>
          <w:rFonts w:hint="eastAsia" w:ascii="宋体" w:hAnsi="宋体" w:cs="宋体"/>
          <w:color w:val="auto"/>
          <w:highlight w:val="none"/>
        </w:rPr>
        <w:t>必须实时在线直至评标结束，若由此造成的一切后果均由各</w:t>
      </w:r>
      <w:r>
        <w:rPr>
          <w:rFonts w:hint="eastAsia" w:ascii="宋体" w:hAnsi="宋体" w:cs="宋体"/>
          <w:color w:val="auto"/>
          <w:highlight w:val="none"/>
          <w:lang w:eastAsia="zh-CN"/>
        </w:rPr>
        <w:t>投标人</w:t>
      </w:r>
      <w:r>
        <w:rPr>
          <w:rFonts w:hint="eastAsia" w:ascii="宋体" w:hAnsi="宋体" w:cs="宋体"/>
          <w:color w:val="auto"/>
          <w:highlight w:val="none"/>
        </w:rPr>
        <w:t>承担。 ⑤请各</w:t>
      </w:r>
      <w:r>
        <w:rPr>
          <w:rFonts w:hint="eastAsia" w:ascii="宋体" w:hAnsi="宋体" w:cs="宋体"/>
          <w:color w:val="auto"/>
          <w:highlight w:val="none"/>
          <w:lang w:eastAsia="zh-CN"/>
        </w:rPr>
        <w:t>投标人</w:t>
      </w:r>
      <w:r>
        <w:rPr>
          <w:rFonts w:hint="eastAsia" w:ascii="宋体" w:hAnsi="宋体" w:cs="宋体"/>
          <w:color w:val="auto"/>
          <w:highlight w:val="none"/>
        </w:rPr>
        <w:t>务必在响应文件截止前再次确认所上传的加密电子响应文件及CA数字证书状况，是否能正常参与开评标活动，若由此造成的一切后果均由各</w:t>
      </w:r>
      <w:r>
        <w:rPr>
          <w:rFonts w:hint="eastAsia" w:ascii="宋体" w:hAnsi="宋体" w:cs="宋体"/>
          <w:color w:val="auto"/>
          <w:highlight w:val="none"/>
          <w:lang w:eastAsia="zh-CN"/>
        </w:rPr>
        <w:t>投标人</w:t>
      </w:r>
      <w:r>
        <w:rPr>
          <w:rFonts w:hint="eastAsia" w:ascii="宋体" w:hAnsi="宋体" w:cs="宋体"/>
          <w:color w:val="auto"/>
          <w:highlight w:val="none"/>
        </w:rPr>
        <w:t>承担。</w:t>
      </w:r>
      <w:r>
        <w:rPr>
          <w:rFonts w:hint="eastAsia" w:ascii="宋体" w:hAnsi="宋体" w:cs="宋体"/>
          <w:color w:val="auto"/>
          <w:highlight w:val="none"/>
          <w:lang w:eastAsia="zh-CN"/>
        </w:rPr>
        <w:t>投标人</w:t>
      </w:r>
      <w:r>
        <w:rPr>
          <w:rFonts w:hint="eastAsia" w:ascii="宋体" w:hAnsi="宋体" w:cs="宋体"/>
          <w:color w:val="auto"/>
          <w:highlight w:val="none"/>
        </w:rPr>
        <w:t>有下列情形之一的，评审委员会应当否决其投标：由于</w:t>
      </w:r>
      <w:r>
        <w:rPr>
          <w:rFonts w:hint="eastAsia" w:ascii="宋体" w:hAnsi="宋体" w:cs="宋体"/>
          <w:color w:val="auto"/>
          <w:highlight w:val="none"/>
          <w:lang w:eastAsia="zh-CN"/>
        </w:rPr>
        <w:t>投标人</w:t>
      </w:r>
      <w:r>
        <w:rPr>
          <w:rFonts w:hint="eastAsia" w:ascii="宋体" w:hAnsi="宋体" w:cs="宋体"/>
          <w:color w:val="auto"/>
          <w:highlight w:val="none"/>
        </w:rPr>
        <w:t>的自身原因，（包括但不限于以下情况：无CA锁相关插件，无网络，忘记CA锁密码、CA锁过期、上传响应文件后更新CA锁等），在规定时间内解密不成功的。</w:t>
      </w:r>
    </w:p>
    <w:p>
      <w:pPr>
        <w:pStyle w:val="4"/>
        <w:pageBreakBefore w:val="0"/>
        <w:wordWrap/>
        <w:topLinePunct w:val="0"/>
        <w:bidi w:val="0"/>
        <w:spacing w:before="0" w:line="520" w:lineRule="exact"/>
        <w:ind w:left="617" w:hanging="617"/>
        <w:jc w:val="left"/>
        <w:rPr>
          <w:rFonts w:hint="eastAsia" w:ascii="宋体" w:hAnsi="宋体" w:cs="宋体"/>
          <w:b w:val="0"/>
          <w:color w:val="auto"/>
          <w:sz w:val="24"/>
          <w:szCs w:val="24"/>
          <w:highlight w:val="none"/>
        </w:rPr>
      </w:pPr>
      <w:bookmarkStart w:id="12" w:name="_Toc7608"/>
      <w:bookmarkStart w:id="13" w:name="_Toc19453"/>
      <w:r>
        <w:rPr>
          <w:rFonts w:hint="eastAsia" w:ascii="宋体" w:hAnsi="宋体" w:cs="宋体"/>
          <w:b w:val="0"/>
          <w:color w:val="auto"/>
          <w:sz w:val="24"/>
          <w:szCs w:val="24"/>
          <w:highlight w:val="none"/>
        </w:rPr>
        <w:t>七、对本次招标提出询问，请按以下方式联系。</w:t>
      </w:r>
      <w:bookmarkEnd w:id="12"/>
      <w:bookmarkEnd w:id="13"/>
    </w:p>
    <w:p>
      <w:pPr>
        <w:pStyle w:val="4"/>
        <w:pageBreakBefore w:val="0"/>
        <w:wordWrap/>
        <w:topLinePunct w:val="0"/>
        <w:bidi w:val="0"/>
        <w:spacing w:before="0" w:line="520" w:lineRule="exact"/>
        <w:ind w:left="619" w:hanging="619"/>
        <w:jc w:val="left"/>
        <w:rPr>
          <w:rFonts w:ascii="宋体" w:hAnsi="宋体" w:cs="宋体"/>
          <w:b w:val="0"/>
          <w:color w:val="auto"/>
          <w:sz w:val="24"/>
          <w:szCs w:val="24"/>
          <w:highlight w:val="none"/>
        </w:rPr>
      </w:pPr>
      <w:r>
        <w:rPr>
          <w:rFonts w:hint="eastAsia" w:ascii="宋体" w:hAnsi="宋体" w:cs="宋体"/>
          <w:color w:val="auto"/>
          <w:sz w:val="24"/>
          <w:highlight w:val="none"/>
        </w:rPr>
        <w:t>1.采购人信息</w:t>
      </w:r>
    </w:p>
    <w:p>
      <w:pPr>
        <w:pageBreakBefore w:val="0"/>
        <w:wordWrap/>
        <w:topLinePunct w:val="0"/>
        <w:bidi w:val="0"/>
        <w:spacing w:line="520" w:lineRule="exact"/>
        <w:ind w:left="1079" w:leftChars="371" w:hanging="300" w:hangingChars="125"/>
        <w:jc w:val="left"/>
        <w:rPr>
          <w:rFonts w:ascii="宋体" w:hAnsi="宋体" w:cs="宋体"/>
          <w:color w:val="auto"/>
          <w:sz w:val="24"/>
          <w:highlight w:val="none"/>
        </w:rPr>
      </w:pPr>
      <w:r>
        <w:rPr>
          <w:rFonts w:hint="eastAsia" w:ascii="宋体" w:hAnsi="宋体" w:cs="宋体"/>
          <w:color w:val="auto"/>
          <w:sz w:val="24"/>
          <w:highlight w:val="none"/>
        </w:rPr>
        <w:t>名 称：淄博市周村区民政局</w:t>
      </w:r>
    </w:p>
    <w:p>
      <w:pPr>
        <w:pageBreakBefore w:val="0"/>
        <w:wordWrap/>
        <w:topLinePunct w:val="0"/>
        <w:bidi w:val="0"/>
        <w:spacing w:line="520" w:lineRule="exact"/>
        <w:ind w:left="1079" w:leftChars="371" w:hanging="300" w:hangingChars="125"/>
        <w:jc w:val="left"/>
        <w:rPr>
          <w:rFonts w:ascii="宋体" w:hAnsi="宋体" w:cs="宋体"/>
          <w:color w:val="auto"/>
          <w:sz w:val="24"/>
          <w:highlight w:val="none"/>
        </w:rPr>
      </w:pPr>
      <w:r>
        <w:rPr>
          <w:rFonts w:hint="eastAsia" w:ascii="宋体" w:hAnsi="宋体" w:cs="宋体"/>
          <w:color w:val="auto"/>
          <w:sz w:val="24"/>
          <w:highlight w:val="none"/>
        </w:rPr>
        <w:t>地址：淄博市周村区新建东路201号</w:t>
      </w:r>
    </w:p>
    <w:p>
      <w:pPr>
        <w:pageBreakBefore w:val="0"/>
        <w:wordWrap/>
        <w:topLinePunct w:val="0"/>
        <w:bidi w:val="0"/>
        <w:spacing w:line="520" w:lineRule="exact"/>
        <w:ind w:left="1079" w:leftChars="371" w:hanging="300" w:hangingChars="125"/>
        <w:jc w:val="left"/>
        <w:rPr>
          <w:rFonts w:ascii="宋体" w:hAnsi="宋体" w:cs="宋体"/>
          <w:color w:val="auto"/>
          <w:sz w:val="24"/>
          <w:highlight w:val="none"/>
        </w:rPr>
      </w:pPr>
      <w:r>
        <w:rPr>
          <w:rFonts w:hint="eastAsia" w:ascii="宋体" w:hAnsi="宋体" w:cs="宋体"/>
          <w:color w:val="auto"/>
          <w:sz w:val="24"/>
          <w:highlight w:val="none"/>
        </w:rPr>
        <w:t>联系方式：0533-6195405</w:t>
      </w:r>
    </w:p>
    <w:p>
      <w:pPr>
        <w:pageBreakBefore w:val="0"/>
        <w:wordWrap/>
        <w:topLinePunct w:val="0"/>
        <w:bidi w:val="0"/>
        <w:spacing w:line="520" w:lineRule="exact"/>
        <w:ind w:left="1079" w:leftChars="371" w:hanging="300" w:hangingChars="125"/>
        <w:jc w:val="left"/>
        <w:rPr>
          <w:rFonts w:ascii="宋体" w:hAnsi="宋体" w:cs="宋体"/>
          <w:color w:val="auto"/>
          <w:sz w:val="24"/>
          <w:highlight w:val="none"/>
        </w:rPr>
      </w:pPr>
      <w:r>
        <w:rPr>
          <w:rFonts w:hint="eastAsia" w:ascii="宋体" w:hAnsi="宋体" w:cs="宋体"/>
          <w:color w:val="auto"/>
          <w:sz w:val="24"/>
          <w:highlight w:val="none"/>
        </w:rPr>
        <w:t>2.采购代理机构信息</w:t>
      </w:r>
    </w:p>
    <w:p>
      <w:pPr>
        <w:pageBreakBefore w:val="0"/>
        <w:wordWrap/>
        <w:topLinePunct w:val="0"/>
        <w:bidi w:val="0"/>
        <w:spacing w:line="52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名 称：</w:t>
      </w:r>
      <w:r>
        <w:rPr>
          <w:rFonts w:hint="eastAsia" w:ascii="宋体" w:hAnsi="宋体" w:cs="宋体"/>
          <w:color w:val="auto"/>
          <w:sz w:val="24"/>
          <w:highlight w:val="none"/>
          <w:lang w:val="zh-CN"/>
        </w:rPr>
        <w:t>山东华标招标有限公司</w:t>
      </w:r>
    </w:p>
    <w:p>
      <w:pPr>
        <w:pageBreakBefore w:val="0"/>
        <w:wordWrap/>
        <w:topLinePunct w:val="0"/>
        <w:bidi w:val="0"/>
        <w:spacing w:line="52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地　址：淄博市高新区柳泉路286号硅苑科技A706</w:t>
      </w:r>
    </w:p>
    <w:p>
      <w:pPr>
        <w:pageBreakBefore w:val="0"/>
        <w:wordWrap/>
        <w:topLinePunct w:val="0"/>
        <w:bidi w:val="0"/>
        <w:spacing w:line="52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联系方式：0533-3587886</w:t>
      </w:r>
    </w:p>
    <w:p>
      <w:pPr>
        <w:pageBreakBefore w:val="0"/>
        <w:wordWrap/>
        <w:topLinePunct w:val="0"/>
        <w:bidi w:val="0"/>
        <w:spacing w:line="520" w:lineRule="exact"/>
        <w:ind w:firstLine="720" w:firstLineChars="300"/>
        <w:rPr>
          <w:rFonts w:ascii="宋体" w:hAnsi="宋体" w:cs="宋体"/>
          <w:color w:val="auto"/>
          <w:sz w:val="24"/>
          <w:highlight w:val="none"/>
          <w:u w:val="single"/>
        </w:rPr>
      </w:pPr>
      <w:r>
        <w:rPr>
          <w:rFonts w:hint="eastAsia" w:ascii="宋体" w:hAnsi="宋体" w:cs="宋体"/>
          <w:color w:val="auto"/>
          <w:sz w:val="24"/>
          <w:highlight w:val="none"/>
        </w:rPr>
        <w:t>3.项目联系方式</w:t>
      </w:r>
    </w:p>
    <w:p>
      <w:pPr>
        <w:pStyle w:val="34"/>
        <w:pageBreakBefore w:val="0"/>
        <w:wordWrap/>
        <w:topLinePunct w:val="0"/>
        <w:bidi w:val="0"/>
        <w:spacing w:line="520" w:lineRule="exact"/>
        <w:ind w:firstLine="720" w:firstLineChars="300"/>
        <w:rPr>
          <w:rFonts w:hAnsi="宋体" w:cs="宋体"/>
          <w:color w:val="auto"/>
          <w:sz w:val="24"/>
          <w:highlight w:val="none"/>
        </w:rPr>
      </w:pPr>
      <w:r>
        <w:rPr>
          <w:rFonts w:hint="eastAsia" w:hAnsi="宋体" w:cs="宋体"/>
          <w:color w:val="auto"/>
          <w:sz w:val="24"/>
          <w:highlight w:val="none"/>
        </w:rPr>
        <w:t>项目联系人：孙乃壮</w:t>
      </w:r>
    </w:p>
    <w:p>
      <w:pPr>
        <w:pageBreakBefore w:val="0"/>
        <w:wordWrap/>
        <w:topLinePunct w:val="0"/>
        <w:bidi w:val="0"/>
        <w:spacing w:line="520" w:lineRule="exact"/>
        <w:ind w:firstLine="720" w:firstLineChars="300"/>
        <w:rPr>
          <w:rFonts w:ascii="宋体" w:hAnsi="宋体" w:cs="宋体"/>
          <w:color w:val="auto"/>
          <w:sz w:val="24"/>
          <w:highlight w:val="none"/>
        </w:rPr>
      </w:pPr>
      <w:r>
        <w:rPr>
          <w:rFonts w:hint="eastAsia" w:ascii="宋体" w:hAnsi="宋体" w:cs="宋体"/>
          <w:color w:val="auto"/>
          <w:sz w:val="24"/>
          <w:highlight w:val="none"/>
        </w:rPr>
        <w:t>电　话：0533-3587886</w:t>
      </w:r>
    </w:p>
    <w:p>
      <w:pPr>
        <w:spacing w:line="560" w:lineRule="exact"/>
        <w:rPr>
          <w:rFonts w:ascii="宋体" w:hAnsi="宋体" w:cs="宋体"/>
          <w:color w:val="auto"/>
          <w:sz w:val="24"/>
          <w:highlight w:val="none"/>
        </w:rPr>
      </w:pPr>
    </w:p>
    <w:p>
      <w:pPr>
        <w:pStyle w:val="3"/>
        <w:spacing w:line="560" w:lineRule="exact"/>
        <w:rPr>
          <w:rFonts w:hAnsi="宋体"/>
          <w:color w:val="auto"/>
          <w:highlight w:val="none"/>
        </w:rPr>
      </w:pPr>
      <w:r>
        <w:rPr>
          <w:rFonts w:hAnsi="宋体"/>
          <w:color w:val="auto"/>
          <w:highlight w:val="none"/>
        </w:rPr>
        <w:br w:type="page"/>
      </w:r>
      <w:bookmarkStart w:id="14" w:name="_Toc8173"/>
      <w:r>
        <w:rPr>
          <w:rFonts w:hint="eastAsia" w:hAnsi="宋体"/>
          <w:color w:val="auto"/>
          <w:highlight w:val="none"/>
        </w:rPr>
        <w:t>第二章 投标人须知</w:t>
      </w:r>
      <w:bookmarkEnd w:id="0"/>
      <w:bookmarkEnd w:id="1"/>
      <w:bookmarkEnd w:id="2"/>
      <w:bookmarkEnd w:id="4"/>
      <w:bookmarkEnd w:id="14"/>
    </w:p>
    <w:tbl>
      <w:tblPr>
        <w:tblStyle w:val="19"/>
        <w:tblW w:w="830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728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ind w:left="1080" w:leftChars="257" w:hanging="540"/>
              <w:jc w:val="center"/>
              <w:rPr>
                <w:rFonts w:ascii="宋体" w:hAnsi="宋体"/>
                <w:b/>
                <w:color w:val="auto"/>
                <w:sz w:val="24"/>
                <w:highlight w:val="none"/>
              </w:rPr>
            </w:pPr>
            <w:r>
              <w:rPr>
                <w:rFonts w:hint="eastAsia" w:ascii="宋体" w:hAnsi="宋体" w:cs="宋体"/>
                <w:b/>
                <w:color w:val="auto"/>
                <w:sz w:val="24"/>
                <w:highlight w:val="none"/>
              </w:rPr>
              <w:t>投标人须知资料表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bookmarkStart w:id="15" w:name="_Toc520356143"/>
            <w:bookmarkStart w:id="16" w:name="_Toc216582805"/>
            <w:bookmarkStart w:id="17" w:name="_Toc515647757"/>
            <w:bookmarkStart w:id="18" w:name="_Toc21015"/>
            <w:bookmarkStart w:id="19" w:name="_Toc21215"/>
            <w:r>
              <w:rPr>
                <w:rFonts w:hint="eastAsia" w:ascii="宋体" w:hAnsi="宋体"/>
                <w:color w:val="auto"/>
                <w:sz w:val="24"/>
                <w:highlight w:val="none"/>
              </w:rPr>
              <w:t>条款号</w:t>
            </w:r>
          </w:p>
        </w:tc>
        <w:tc>
          <w:tcPr>
            <w:tcW w:w="7287" w:type="dxa"/>
            <w:vAlign w:val="center"/>
          </w:tcPr>
          <w:p>
            <w:pPr>
              <w:spacing w:line="560" w:lineRule="exact"/>
              <w:jc w:val="center"/>
              <w:rPr>
                <w:rFonts w:ascii="宋体" w:hAnsi="宋体"/>
                <w:b/>
                <w:color w:val="auto"/>
                <w:sz w:val="24"/>
                <w:highlight w:val="none"/>
              </w:rPr>
            </w:pPr>
            <w:r>
              <w:rPr>
                <w:rFonts w:hint="eastAsia" w:ascii="宋体" w:hAnsi="宋体"/>
                <w:b/>
                <w:color w:val="auto"/>
                <w:sz w:val="24"/>
                <w:highlight w:val="none"/>
              </w:rPr>
              <w:t>内</w:t>
            </w:r>
            <w:r>
              <w:rPr>
                <w:rFonts w:ascii="宋体" w:hAnsi="宋体"/>
                <w:b/>
                <w:color w:val="auto"/>
                <w:sz w:val="24"/>
                <w:highlight w:val="none"/>
              </w:rPr>
              <w:t xml:space="preserve">      </w:t>
            </w:r>
            <w:r>
              <w:rPr>
                <w:rFonts w:hint="eastAsia" w:ascii="宋体" w:hAnsi="宋体"/>
                <w:b/>
                <w:color w:val="auto"/>
                <w:sz w:val="24"/>
                <w:highlight w:val="none"/>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trPr>
        <w:tc>
          <w:tcPr>
            <w:tcW w:w="1021" w:type="dxa"/>
            <w:vAlign w:val="center"/>
          </w:tcPr>
          <w:p>
            <w:pPr>
              <w:spacing w:line="560" w:lineRule="exact"/>
              <w:jc w:val="center"/>
              <w:rPr>
                <w:rFonts w:ascii="宋体" w:hAnsi="宋体"/>
                <w:color w:val="auto"/>
                <w:sz w:val="24"/>
                <w:highlight w:val="none"/>
              </w:rPr>
            </w:pPr>
            <w:r>
              <w:rPr>
                <w:rFonts w:ascii="宋体" w:hAnsi="宋体"/>
                <w:color w:val="auto"/>
                <w:sz w:val="24"/>
                <w:highlight w:val="none"/>
              </w:rPr>
              <w:t>1.1</w:t>
            </w:r>
          </w:p>
        </w:tc>
        <w:tc>
          <w:tcPr>
            <w:tcW w:w="7287" w:type="dxa"/>
            <w:vAlign w:val="center"/>
          </w:tcPr>
          <w:p>
            <w:pPr>
              <w:spacing w:line="560" w:lineRule="exact"/>
              <w:rPr>
                <w:rFonts w:ascii="宋体" w:hAnsi="宋体"/>
                <w:color w:val="auto"/>
                <w:sz w:val="24"/>
                <w:highlight w:val="none"/>
                <w:u w:val="single"/>
              </w:rPr>
            </w:pPr>
            <w:r>
              <w:rPr>
                <w:rFonts w:hint="eastAsia" w:ascii="宋体" w:hAnsi="宋体"/>
                <w:color w:val="auto"/>
                <w:sz w:val="24"/>
                <w:highlight w:val="none"/>
              </w:rPr>
              <w:t>采购人：</w:t>
            </w:r>
            <w:r>
              <w:rPr>
                <w:rFonts w:hint="eastAsia" w:ascii="宋体" w:hAnsi="宋体" w:cs="宋体"/>
                <w:color w:val="auto"/>
                <w:sz w:val="24"/>
                <w:highlight w:val="none"/>
              </w:rPr>
              <w:t>淄博市周村区民政局</w:t>
            </w:r>
          </w:p>
          <w:p>
            <w:pPr>
              <w:spacing w:line="560" w:lineRule="exact"/>
              <w:rPr>
                <w:rFonts w:ascii="宋体" w:hAnsi="宋体"/>
                <w:color w:val="auto"/>
                <w:sz w:val="24"/>
                <w:highlight w:val="none"/>
              </w:rPr>
            </w:pPr>
            <w:r>
              <w:rPr>
                <w:rFonts w:hint="eastAsia" w:ascii="宋体" w:hAnsi="宋体"/>
                <w:color w:val="auto"/>
                <w:sz w:val="24"/>
                <w:highlight w:val="none"/>
              </w:rPr>
              <w:t>地  址：</w:t>
            </w:r>
            <w:r>
              <w:rPr>
                <w:rFonts w:hint="eastAsia" w:ascii="宋体" w:hAnsi="宋体" w:cs="宋体"/>
                <w:color w:val="auto"/>
                <w:sz w:val="24"/>
                <w:highlight w:val="none"/>
              </w:rPr>
              <w:t>淄博市周村区新建东路201号</w:t>
            </w:r>
          </w:p>
          <w:p>
            <w:pPr>
              <w:pStyle w:val="35"/>
              <w:spacing w:line="560" w:lineRule="exact"/>
              <w:ind w:firstLine="0" w:firstLineChars="0"/>
              <w:rPr>
                <w:rFonts w:ascii="宋体" w:hAnsi="宋体"/>
                <w:color w:val="auto"/>
                <w:highlight w:val="none"/>
              </w:rPr>
            </w:pPr>
            <w:r>
              <w:rPr>
                <w:rFonts w:hint="eastAsia" w:ascii="宋体" w:hAnsi="宋体"/>
                <w:color w:val="auto"/>
                <w:highlight w:val="none"/>
              </w:rPr>
              <w:t>电  话：</w:t>
            </w:r>
            <w:r>
              <w:rPr>
                <w:rFonts w:hint="eastAsia" w:ascii="宋体" w:hAnsi="宋体" w:cs="宋体"/>
                <w:color w:val="auto"/>
                <w:highlight w:val="none"/>
              </w:rPr>
              <w:t>0533-6195405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96" w:hRule="atLeast"/>
        </w:trPr>
        <w:tc>
          <w:tcPr>
            <w:tcW w:w="1021" w:type="dxa"/>
            <w:vAlign w:val="center"/>
          </w:tcPr>
          <w:p>
            <w:pPr>
              <w:spacing w:line="560" w:lineRule="exact"/>
              <w:jc w:val="center"/>
              <w:rPr>
                <w:rFonts w:ascii="宋体" w:hAnsi="宋体"/>
                <w:color w:val="auto"/>
                <w:sz w:val="24"/>
                <w:highlight w:val="none"/>
              </w:rPr>
            </w:pPr>
            <w:r>
              <w:rPr>
                <w:rFonts w:ascii="宋体" w:hAnsi="宋体"/>
                <w:color w:val="auto"/>
                <w:sz w:val="24"/>
                <w:highlight w:val="none"/>
              </w:rPr>
              <w:t>1.2</w:t>
            </w:r>
          </w:p>
        </w:tc>
        <w:tc>
          <w:tcPr>
            <w:tcW w:w="7287" w:type="dxa"/>
            <w:vAlign w:val="center"/>
          </w:tcPr>
          <w:p>
            <w:pPr>
              <w:spacing w:line="560" w:lineRule="exact"/>
              <w:rPr>
                <w:rFonts w:ascii="宋体" w:hAnsi="宋体"/>
                <w:color w:val="auto"/>
                <w:sz w:val="24"/>
                <w:highlight w:val="none"/>
                <w:u w:val="single"/>
              </w:rPr>
            </w:pPr>
            <w:r>
              <w:rPr>
                <w:rFonts w:hint="eastAsia" w:ascii="宋体" w:hAnsi="宋体"/>
                <w:color w:val="auto"/>
                <w:sz w:val="24"/>
                <w:highlight w:val="none"/>
              </w:rPr>
              <w:t>采购代理机构：</w:t>
            </w:r>
            <w:r>
              <w:rPr>
                <w:rFonts w:hint="eastAsia" w:ascii="宋体" w:hAnsi="宋体" w:cs="宋体"/>
                <w:color w:val="auto"/>
                <w:sz w:val="24"/>
                <w:highlight w:val="none"/>
                <w:lang w:val="zh-CN"/>
              </w:rPr>
              <w:t>山东华标招标有限公司</w:t>
            </w:r>
          </w:p>
          <w:p>
            <w:pPr>
              <w:spacing w:line="560" w:lineRule="exact"/>
              <w:rPr>
                <w:rFonts w:ascii="宋体" w:hAnsi="宋体"/>
                <w:color w:val="auto"/>
                <w:sz w:val="24"/>
                <w:highlight w:val="none"/>
                <w:u w:val="single"/>
              </w:rPr>
            </w:pPr>
            <w:r>
              <w:rPr>
                <w:rFonts w:hint="eastAsia" w:ascii="宋体" w:hAnsi="宋体"/>
                <w:color w:val="auto"/>
                <w:sz w:val="24"/>
                <w:highlight w:val="none"/>
              </w:rPr>
              <w:t>地址：</w:t>
            </w:r>
            <w:r>
              <w:rPr>
                <w:rFonts w:hint="eastAsia" w:ascii="宋体" w:hAnsi="宋体" w:cs="宋体"/>
                <w:color w:val="auto"/>
                <w:sz w:val="24"/>
                <w:highlight w:val="none"/>
              </w:rPr>
              <w:t>淄博市高新区柳泉路286号硅苑科技A706</w:t>
            </w:r>
          </w:p>
          <w:p>
            <w:pPr>
              <w:spacing w:line="560" w:lineRule="exact"/>
              <w:rPr>
                <w:rFonts w:ascii="宋体" w:hAnsi="宋体"/>
                <w:color w:val="auto"/>
                <w:sz w:val="24"/>
                <w:highlight w:val="none"/>
              </w:rPr>
            </w:pPr>
            <w:r>
              <w:rPr>
                <w:rFonts w:hint="eastAsia" w:ascii="宋体" w:hAnsi="宋体"/>
                <w:color w:val="auto"/>
                <w:sz w:val="24"/>
                <w:highlight w:val="none"/>
              </w:rPr>
              <w:t xml:space="preserve">业务联系人：孙乃壮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电话：</w:t>
            </w:r>
            <w:r>
              <w:rPr>
                <w:rFonts w:hint="eastAsia" w:ascii="宋体" w:hAnsi="宋体" w:cs="宋体"/>
                <w:color w:val="auto"/>
                <w:sz w:val="24"/>
                <w:highlight w:val="none"/>
              </w:rPr>
              <w:t>0533-3587886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1.3.4</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合格投标人的特定资格要求：</w:t>
            </w:r>
          </w:p>
          <w:p>
            <w:pPr>
              <w:numPr>
                <w:ilvl w:val="0"/>
                <w:numId w:val="2"/>
              </w:numPr>
              <w:spacing w:line="560" w:lineRule="exact"/>
              <w:rPr>
                <w:rFonts w:ascii="宋体" w:hAnsi="宋体" w:cs="宋体"/>
                <w:color w:val="auto"/>
                <w:sz w:val="24"/>
                <w:highlight w:val="none"/>
              </w:rPr>
            </w:pPr>
            <w:r>
              <w:rPr>
                <w:rFonts w:hint="eastAsia" w:ascii="宋体" w:hAnsi="宋体" w:cs="宋体"/>
                <w:iCs/>
                <w:color w:val="auto"/>
                <w:sz w:val="24"/>
                <w:highlight w:val="none"/>
                <w:lang w:eastAsia="zh-CN"/>
              </w:rPr>
              <w:t>具有独立法人资格需提供加载统一社会信用代码</w:t>
            </w:r>
            <w:r>
              <w:rPr>
                <w:rFonts w:hint="eastAsia" w:ascii="宋体" w:hAnsi="宋体" w:cs="宋体"/>
                <w:iCs/>
                <w:color w:val="auto"/>
                <w:sz w:val="24"/>
                <w:highlight w:val="none"/>
              </w:rPr>
              <w:t>的《营业执照》</w:t>
            </w:r>
            <w:r>
              <w:rPr>
                <w:rFonts w:hint="eastAsia" w:ascii="宋体" w:hAnsi="宋体" w:cs="宋体"/>
                <w:iCs/>
                <w:color w:val="auto"/>
                <w:sz w:val="24"/>
                <w:highlight w:val="none"/>
                <w:lang w:eastAsia="zh-CN"/>
              </w:rPr>
              <w:t>（</w:t>
            </w:r>
            <w:r>
              <w:rPr>
                <w:rFonts w:hint="eastAsia" w:ascii="宋体" w:hAnsi="宋体" w:cs="宋体"/>
                <w:iCs/>
                <w:color w:val="auto"/>
                <w:sz w:val="24"/>
                <w:highlight w:val="none"/>
              </w:rPr>
              <w:t>具备从事项目服务的登记经营范围</w:t>
            </w:r>
            <w:r>
              <w:rPr>
                <w:rFonts w:hint="eastAsia" w:ascii="宋体" w:hAnsi="宋体" w:cs="宋体"/>
                <w:iCs/>
                <w:color w:val="auto"/>
                <w:sz w:val="24"/>
                <w:highlight w:val="none"/>
                <w:lang w:val="en-US" w:eastAsia="zh-CN"/>
              </w:rPr>
              <w:t>及经营能力</w:t>
            </w:r>
            <w:r>
              <w:rPr>
                <w:rFonts w:hint="eastAsia" w:ascii="宋体" w:hAnsi="宋体" w:cs="宋体"/>
                <w:iCs/>
                <w:color w:val="auto"/>
                <w:sz w:val="24"/>
                <w:highlight w:val="none"/>
                <w:lang w:eastAsia="zh-CN"/>
              </w:rPr>
              <w:t>）</w:t>
            </w:r>
            <w:r>
              <w:rPr>
                <w:rFonts w:hint="eastAsia" w:ascii="宋体" w:hAnsi="宋体" w:cs="宋体"/>
                <w:iCs/>
                <w:color w:val="auto"/>
                <w:sz w:val="24"/>
                <w:highlight w:val="none"/>
              </w:rPr>
              <w:t>有效证件</w:t>
            </w:r>
            <w:r>
              <w:rPr>
                <w:rFonts w:hint="eastAsia" w:ascii="宋体" w:hAnsi="宋体" w:cs="宋体"/>
                <w:color w:val="auto"/>
                <w:sz w:val="24"/>
                <w:highlight w:val="none"/>
              </w:rPr>
              <w:t>；</w:t>
            </w:r>
          </w:p>
          <w:p>
            <w:pPr>
              <w:numPr>
                <w:ilvl w:val="0"/>
                <w:numId w:val="2"/>
              </w:numPr>
              <w:spacing w:line="560" w:lineRule="exact"/>
              <w:rPr>
                <w:rFonts w:ascii="宋体" w:hAnsi="宋体" w:cs="宋体"/>
                <w:color w:val="auto"/>
                <w:sz w:val="24"/>
                <w:highlight w:val="none"/>
              </w:rPr>
            </w:pPr>
            <w:r>
              <w:rPr>
                <w:rFonts w:hint="eastAsia" w:ascii="宋体" w:hAnsi="宋体" w:cs="宋体"/>
                <w:iCs/>
                <w:color w:val="auto"/>
                <w:sz w:val="24"/>
                <w:highlight w:val="none"/>
              </w:rPr>
              <w:t>符合《中华人民共和国政府采购法》第二十二条规定；且应为未被列入信用中国网站(www.creditchina.gov.cn)、中国政府采购网(www.ccgp.gov.cn)网站渠道信用记录失信被执行人、重大税收违法案件当事人名单、政府采购严重违法失信行为记录名单的</w:t>
            </w:r>
            <w:r>
              <w:rPr>
                <w:rFonts w:hint="eastAsia" w:ascii="宋体" w:hAnsi="宋体" w:cs="宋体"/>
                <w:iCs/>
                <w:color w:val="auto"/>
                <w:sz w:val="24"/>
                <w:highlight w:val="none"/>
                <w:lang w:eastAsia="zh-CN"/>
              </w:rPr>
              <w:t>投标人</w:t>
            </w:r>
            <w:r>
              <w:rPr>
                <w:rFonts w:hint="eastAsia" w:ascii="宋体" w:hAnsi="宋体" w:cs="宋体"/>
                <w:iCs/>
                <w:color w:val="auto"/>
                <w:sz w:val="24"/>
                <w:highlight w:val="none"/>
              </w:rPr>
              <w:t>；</w:t>
            </w:r>
          </w:p>
          <w:p>
            <w:pPr>
              <w:numPr>
                <w:ilvl w:val="0"/>
                <w:numId w:val="2"/>
              </w:numPr>
              <w:spacing w:line="560" w:lineRule="exact"/>
              <w:rPr>
                <w:rFonts w:hint="eastAsia" w:ascii="宋体" w:hAnsi="宋体" w:cs="宋体"/>
                <w:iCs/>
                <w:color w:val="auto"/>
                <w:sz w:val="24"/>
                <w:highlight w:val="none"/>
              </w:rPr>
            </w:pPr>
            <w:r>
              <w:rPr>
                <w:rFonts w:hint="eastAsia" w:ascii="宋体" w:hAnsi="宋体" w:cs="宋体"/>
                <w:iCs/>
                <w:color w:val="auto"/>
                <w:sz w:val="24"/>
                <w:highlight w:val="none"/>
                <w:lang w:eastAsia="zh-CN"/>
              </w:rPr>
              <w:t>投标人</w:t>
            </w:r>
            <w:r>
              <w:rPr>
                <w:rFonts w:hint="eastAsia" w:ascii="宋体" w:hAnsi="宋体" w:cs="宋体"/>
                <w:iCs/>
                <w:color w:val="auto"/>
                <w:sz w:val="24"/>
                <w:highlight w:val="none"/>
              </w:rPr>
              <w:t>近三年内在经营活动中无重大违法记录、无行贿犯罪记录；</w:t>
            </w:r>
          </w:p>
          <w:p>
            <w:pPr>
              <w:numPr>
                <w:ilvl w:val="0"/>
                <w:numId w:val="2"/>
              </w:numPr>
              <w:spacing w:line="560" w:lineRule="exact"/>
              <w:rPr>
                <w:rFonts w:ascii="宋体" w:hAnsi="宋体" w:cs="宋体"/>
                <w:color w:val="auto"/>
                <w:sz w:val="24"/>
                <w:highlight w:val="none"/>
              </w:rPr>
            </w:pPr>
            <w:r>
              <w:rPr>
                <w:rFonts w:hint="eastAsia" w:ascii="宋体" w:hAnsi="宋体" w:cs="宋体"/>
                <w:iCs/>
                <w:color w:val="auto"/>
                <w:sz w:val="24"/>
                <w:highlight w:val="none"/>
                <w:lang w:val="zh-CN"/>
              </w:rPr>
              <w:t>本项目不接受联合体投标</w:t>
            </w:r>
            <w:r>
              <w:rPr>
                <w:rFonts w:hint="eastAsia" w:ascii="宋体" w:hAnsi="宋体" w:cs="宋体"/>
                <w:iCs/>
                <w:color w:val="auto"/>
                <w:sz w:val="24"/>
                <w:highlight w:val="none"/>
              </w:rPr>
              <w:t>；</w:t>
            </w:r>
            <w:r>
              <w:rPr>
                <w:rFonts w:hint="eastAsia" w:ascii="宋体" w:hAnsi="宋体" w:cs="宋体"/>
                <w:color w:val="auto"/>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1.3.</w:t>
            </w:r>
            <w:r>
              <w:rPr>
                <w:rFonts w:ascii="宋体" w:hAnsi="宋体"/>
                <w:color w:val="auto"/>
                <w:sz w:val="24"/>
                <w:highlight w:val="none"/>
              </w:rPr>
              <w:t>5</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是否为专门面向</w:t>
            </w:r>
            <w:r>
              <w:rPr>
                <w:rFonts w:ascii="宋体" w:hAnsi="宋体"/>
                <w:color w:val="auto"/>
                <w:sz w:val="24"/>
                <w:highlight w:val="none"/>
              </w:rPr>
              <w:t>中小企业采购</w:t>
            </w:r>
            <w:r>
              <w:rPr>
                <w:rFonts w:hint="eastAsia" w:ascii="宋体" w:hAnsi="宋体"/>
                <w:color w:val="auto"/>
                <w:sz w:val="24"/>
                <w:highlight w:val="none"/>
              </w:rPr>
              <w:t>：（是</w:t>
            </w:r>
            <w:r>
              <w:rPr>
                <w:rFonts w:hint="eastAsia" w:ascii="宋体" w:hAnsi="宋体"/>
                <w:color w:val="auto"/>
                <w:sz w:val="24"/>
                <w:highlight w:val="none"/>
              </w:rPr>
              <w:sym w:font="Wingdings 2" w:char="00A3"/>
            </w:r>
            <w:r>
              <w:rPr>
                <w:rFonts w:hint="eastAsia" w:ascii="宋体" w:hAnsi="宋体"/>
                <w:color w:val="auto"/>
                <w:sz w:val="24"/>
                <w:highlight w:val="none"/>
              </w:rPr>
              <w:t xml:space="preserve">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1.3.6</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采购标的所属行业：服务业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1.4</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是否允许联合体投标：（是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1.4.7</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联合体的其他资格要求：/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jc w:val="center"/>
              <w:rPr>
                <w:rFonts w:hint="eastAsia" w:ascii="宋体" w:hAnsi="宋体"/>
                <w:color w:val="auto"/>
                <w:sz w:val="24"/>
                <w:highlight w:val="none"/>
              </w:rPr>
            </w:pPr>
            <w:r>
              <w:rPr>
                <w:rFonts w:hint="eastAsia" w:ascii="宋体" w:hAnsi="宋体"/>
                <w:color w:val="auto"/>
                <w:sz w:val="24"/>
                <w:highlight w:val="none"/>
              </w:rPr>
              <w:t>2.2</w:t>
            </w:r>
          </w:p>
          <w:p>
            <w:pPr>
              <w:spacing w:line="560" w:lineRule="exact"/>
              <w:jc w:val="center"/>
              <w:rPr>
                <w:rFonts w:ascii="宋体" w:hAnsi="宋体"/>
                <w:color w:val="auto"/>
                <w:sz w:val="24"/>
                <w:highlight w:val="none"/>
              </w:rPr>
            </w:pP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 xml:space="preserve">是否有分包：是 </w:t>
            </w:r>
            <w:r>
              <w:rPr>
                <w:rFonts w:hint="eastAsia" w:ascii="Segoe UI Symbol" w:hAnsi="Segoe UI Symbol" w:eastAsia="仿宋_GB2312" w:cs="Segoe UI Symbol"/>
                <w:bCs/>
                <w:color w:val="auto"/>
                <w:sz w:val="24"/>
                <w:highlight w:val="none"/>
              </w:rPr>
              <w:sym w:font="Wingdings 2" w:char="00A3"/>
            </w:r>
            <w:r>
              <w:rPr>
                <w:rFonts w:hint="eastAsia" w:ascii="宋体" w:hAnsi="宋体"/>
                <w:color w:val="auto"/>
                <w:sz w:val="24"/>
                <w:highlight w:val="none"/>
              </w:rPr>
              <w:t xml:space="preserve">  否 ☑</w:t>
            </w:r>
          </w:p>
          <w:p>
            <w:pPr>
              <w:spacing w:line="560" w:lineRule="exact"/>
              <w:rPr>
                <w:rFonts w:ascii="宋体" w:hAnsi="宋体"/>
                <w:color w:val="auto"/>
                <w:sz w:val="24"/>
                <w:highlight w:val="none"/>
              </w:rPr>
            </w:pPr>
            <w:r>
              <w:rPr>
                <w:rFonts w:hint="eastAsia" w:ascii="宋体" w:hAnsi="宋体"/>
                <w:color w:val="auto"/>
                <w:sz w:val="24"/>
                <w:highlight w:val="none"/>
              </w:rPr>
              <w:t>本项目预算额:240万元</w:t>
            </w:r>
            <w:r>
              <w:rPr>
                <w:rFonts w:hint="eastAsia" w:ascii="宋体" w:hAnsi="宋体" w:eastAsia="宋体" w:cs="宋体"/>
                <w:color w:val="auto"/>
                <w:sz w:val="24"/>
                <w:highlight w:val="none"/>
              </w:rPr>
              <w:t>/</w:t>
            </w:r>
            <w:r>
              <w:rPr>
                <w:rFonts w:hint="eastAsia" w:ascii="宋体" w:hAnsi="宋体" w:eastAsia="宋体"/>
                <w:color w:val="auto"/>
                <w:sz w:val="24"/>
                <w:highlight w:val="none"/>
                <w:lang w:val="en-US" w:eastAsia="zh-CN"/>
              </w:rPr>
              <w:t>年</w:t>
            </w:r>
            <w:r>
              <w:rPr>
                <w:rFonts w:hint="eastAsia" w:ascii="宋体" w:hAnsi="宋体"/>
                <w:color w:val="auto"/>
                <w:sz w:val="24"/>
                <w:highlight w:val="none"/>
              </w:rPr>
              <w:t>。</w:t>
            </w:r>
          </w:p>
          <w:p>
            <w:pPr>
              <w:spacing w:line="560" w:lineRule="exact"/>
              <w:rPr>
                <w:rFonts w:ascii="宋体" w:hAnsi="宋体"/>
                <w:color w:val="auto"/>
                <w:sz w:val="24"/>
                <w:highlight w:val="none"/>
              </w:rPr>
            </w:pPr>
            <w:r>
              <w:rPr>
                <w:rFonts w:hint="eastAsia" w:ascii="宋体" w:hAnsi="宋体"/>
                <w:color w:val="auto"/>
                <w:sz w:val="24"/>
                <w:highlight w:val="none"/>
              </w:rPr>
              <w:t>本项目预算属于以下情形：</w:t>
            </w:r>
          </w:p>
          <w:p>
            <w:pPr>
              <w:spacing w:line="560" w:lineRule="exact"/>
              <w:rPr>
                <w:rFonts w:ascii="宋体" w:hAnsi="宋体"/>
                <w:color w:val="auto"/>
                <w:sz w:val="24"/>
                <w:highlight w:val="none"/>
              </w:rPr>
            </w:pPr>
            <w:r>
              <w:rPr>
                <w:rFonts w:hint="eastAsia" w:ascii="宋体" w:hAnsi="宋体"/>
                <w:color w:val="auto"/>
                <w:sz w:val="24"/>
                <w:highlight w:val="none"/>
              </w:rPr>
              <w:t xml:space="preserve">(1)项目为非预采购项目 </w:t>
            </w:r>
            <w:r>
              <w:rPr>
                <w:rFonts w:hint="eastAsia" w:ascii="宋体" w:hAnsi="宋体"/>
                <w:color w:val="auto"/>
                <w:sz w:val="24"/>
                <w:highlight w:val="none"/>
                <w:lang w:eastAsia="zh-CN"/>
              </w:rPr>
              <w:t>□</w:t>
            </w:r>
            <w:r>
              <w:rPr>
                <w:rFonts w:hint="eastAsia" w:ascii="宋体" w:hAnsi="宋体"/>
                <w:color w:val="auto"/>
                <w:sz w:val="24"/>
                <w:highlight w:val="none"/>
              </w:rPr>
              <w:t xml:space="preserve"> 预采购项目☑</w:t>
            </w:r>
          </w:p>
          <w:p>
            <w:pPr>
              <w:spacing w:line="560" w:lineRule="exact"/>
              <w:rPr>
                <w:rFonts w:ascii="宋体" w:hAnsi="宋体"/>
                <w:color w:val="auto"/>
                <w:sz w:val="24"/>
                <w:highlight w:val="none"/>
              </w:rPr>
            </w:pPr>
            <w:r>
              <w:rPr>
                <w:rFonts w:hint="eastAsia" w:ascii="宋体" w:hAnsi="宋体"/>
                <w:color w:val="auto"/>
                <w:sz w:val="24"/>
                <w:highlight w:val="none"/>
              </w:rPr>
              <w:t xml:space="preserve">根据《转发财政部关于做好政府采购信息公开工作的通知》（鲁财采 </w:t>
            </w:r>
          </w:p>
          <w:p>
            <w:pPr>
              <w:spacing w:line="560" w:lineRule="exact"/>
              <w:rPr>
                <w:rFonts w:ascii="宋体" w:hAnsi="宋体"/>
                <w:color w:val="auto"/>
                <w:sz w:val="24"/>
                <w:highlight w:val="none"/>
              </w:rPr>
            </w:pPr>
            <w:r>
              <w:rPr>
                <w:rFonts w:hint="eastAsia" w:ascii="宋体" w:hAnsi="宋体"/>
                <w:color w:val="auto"/>
                <w:sz w:val="24"/>
                <w:highlight w:val="none"/>
              </w:rPr>
              <w:t>﹝2015﹞33 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5.6</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是否现场踏勘：（是</w:t>
            </w:r>
            <w:r>
              <w:rPr>
                <w:rFonts w:ascii="宋体" w:hAnsi="宋体"/>
                <w:color w:val="auto"/>
                <w:sz w:val="24"/>
                <w:highlight w:val="none"/>
              </w:rPr>
              <w:t>□</w:t>
            </w:r>
            <w:r>
              <w:rPr>
                <w:rFonts w:hint="eastAsia" w:ascii="宋体" w:hAnsi="宋体"/>
                <w:color w:val="auto"/>
                <w:sz w:val="24"/>
                <w:highlight w:val="none"/>
              </w:rPr>
              <w:t xml:space="preserve">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8.6</w:t>
            </w:r>
          </w:p>
        </w:tc>
        <w:tc>
          <w:tcPr>
            <w:tcW w:w="7287" w:type="dxa"/>
            <w:vAlign w:val="center"/>
          </w:tcPr>
          <w:p>
            <w:pPr>
              <w:spacing w:line="560" w:lineRule="exact"/>
              <w:rPr>
                <w:rFonts w:ascii="宋体" w:hAnsi="宋体" w:cs="宋体"/>
                <w:color w:val="auto"/>
                <w:kern w:val="0"/>
                <w:position w:val="-2"/>
                <w:sz w:val="24"/>
                <w:highlight w:val="none"/>
              </w:rPr>
            </w:pPr>
            <w:r>
              <w:rPr>
                <w:rFonts w:ascii="宋体" w:hAnsi="宋体" w:cs="宋体"/>
                <w:color w:val="auto"/>
                <w:kern w:val="0"/>
                <w:position w:val="-2"/>
                <w:sz w:val="24"/>
                <w:highlight w:val="none"/>
              </w:rPr>
              <w:t>是否兼投不兼中</w:t>
            </w:r>
            <w:r>
              <w:rPr>
                <w:rFonts w:hint="eastAsia" w:ascii="宋体" w:hAnsi="宋体" w:cs="宋体"/>
                <w:color w:val="auto"/>
                <w:kern w:val="0"/>
                <w:position w:val="-2"/>
                <w:sz w:val="24"/>
                <w:highlight w:val="none"/>
              </w:rPr>
              <w:t>：</w:t>
            </w:r>
            <w:r>
              <w:rPr>
                <w:rFonts w:hint="eastAsia" w:ascii="宋体" w:hAnsi="宋体"/>
                <w:color w:val="auto"/>
                <w:sz w:val="24"/>
                <w:highlight w:val="none"/>
              </w:rPr>
              <w:t>（是 □  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11.1</w:t>
            </w:r>
          </w:p>
        </w:tc>
        <w:tc>
          <w:tcPr>
            <w:tcW w:w="7287" w:type="dxa"/>
            <w:vAlign w:val="center"/>
          </w:tcPr>
          <w:p>
            <w:pPr>
              <w:pStyle w:val="17"/>
              <w:spacing w:line="480" w:lineRule="exact"/>
              <w:ind w:firstLine="480" w:firstLineChars="200"/>
              <w:rPr>
                <w:sz w:val="24"/>
                <w:szCs w:val="24"/>
              </w:rPr>
            </w:pPr>
            <w:r>
              <w:rPr>
                <w:sz w:val="24"/>
                <w:szCs w:val="24"/>
              </w:rPr>
              <w:t>报价要求</w:t>
            </w:r>
            <w:r>
              <w:rPr>
                <w:rFonts w:hint="eastAsia"/>
                <w:sz w:val="24"/>
                <w:szCs w:val="24"/>
              </w:rPr>
              <w:t>：</w:t>
            </w:r>
          </w:p>
          <w:p>
            <w:pPr>
              <w:pStyle w:val="17"/>
              <w:spacing w:line="480" w:lineRule="exact"/>
              <w:ind w:firstLine="480" w:firstLineChars="200"/>
              <w:rPr>
                <w:sz w:val="24"/>
                <w:szCs w:val="24"/>
              </w:rPr>
            </w:pPr>
            <w:r>
              <w:rPr>
                <w:rFonts w:hint="eastAsia"/>
                <w:sz w:val="24"/>
                <w:szCs w:val="24"/>
              </w:rPr>
              <w:t>1、</w:t>
            </w:r>
            <w:r>
              <w:rPr>
                <w:sz w:val="24"/>
                <w:szCs w:val="24"/>
              </w:rPr>
              <w:t>所有投标均以人民币报价，投标价格一次性报定，不能修改。</w:t>
            </w:r>
          </w:p>
          <w:p>
            <w:pPr>
              <w:pStyle w:val="17"/>
              <w:spacing w:line="480" w:lineRule="exact"/>
              <w:ind w:firstLine="480" w:firstLineChars="200"/>
              <w:rPr>
                <w:sz w:val="24"/>
                <w:szCs w:val="24"/>
              </w:rPr>
            </w:pPr>
            <w:r>
              <w:rPr>
                <w:rFonts w:hint="eastAsia"/>
                <w:sz w:val="24"/>
                <w:szCs w:val="24"/>
              </w:rPr>
              <w:t>2、</w:t>
            </w:r>
            <w:r>
              <w:rPr>
                <w:rFonts w:hint="eastAsia"/>
                <w:sz w:val="24"/>
                <w:szCs w:val="24"/>
                <w:lang w:eastAsia="zh-CN"/>
              </w:rPr>
              <w:t>投标人</w:t>
            </w:r>
            <w:r>
              <w:rPr>
                <w:sz w:val="24"/>
                <w:szCs w:val="24"/>
              </w:rPr>
              <w:t>要按投标报价表(统一格式)的内容填写价格及其他事项，由</w:t>
            </w:r>
            <w:r>
              <w:rPr>
                <w:rFonts w:hint="eastAsia"/>
                <w:sz w:val="24"/>
                <w:szCs w:val="24"/>
              </w:rPr>
              <w:t>法人或授权委托代理人</w:t>
            </w:r>
            <w:r>
              <w:rPr>
                <w:sz w:val="24"/>
                <w:szCs w:val="24"/>
              </w:rPr>
              <w:t>签章并加盖</w:t>
            </w:r>
            <w:r>
              <w:rPr>
                <w:rFonts w:hint="eastAsia"/>
                <w:sz w:val="24"/>
                <w:szCs w:val="24"/>
                <w:lang w:eastAsia="zh-CN"/>
              </w:rPr>
              <w:t>投标人</w:t>
            </w:r>
            <w:r>
              <w:rPr>
                <w:sz w:val="24"/>
                <w:szCs w:val="24"/>
              </w:rPr>
              <w:t>公章。</w:t>
            </w:r>
          </w:p>
          <w:p>
            <w:pPr>
              <w:pStyle w:val="17"/>
              <w:spacing w:line="480" w:lineRule="exact"/>
              <w:ind w:firstLine="480" w:firstLineChars="200"/>
              <w:rPr>
                <w:sz w:val="24"/>
                <w:szCs w:val="24"/>
              </w:rPr>
            </w:pPr>
            <w:r>
              <w:rPr>
                <w:rFonts w:hint="eastAsia"/>
                <w:sz w:val="24"/>
                <w:szCs w:val="24"/>
              </w:rPr>
              <w:t>3、</w:t>
            </w:r>
            <w:r>
              <w:rPr>
                <w:rFonts w:hint="eastAsia"/>
                <w:sz w:val="24"/>
                <w:szCs w:val="24"/>
                <w:lang w:eastAsia="zh-CN"/>
              </w:rPr>
              <w:t>投标人</w:t>
            </w:r>
            <w:r>
              <w:rPr>
                <w:rFonts w:hint="eastAsia"/>
                <w:sz w:val="24"/>
                <w:szCs w:val="24"/>
              </w:rPr>
              <w:t>所报价格应为</w:t>
            </w:r>
            <w:r>
              <w:rPr>
                <w:rFonts w:hint="eastAsia"/>
                <w:sz w:val="24"/>
                <w:szCs w:val="24"/>
                <w:lang w:val="en-US" w:eastAsia="zh-CN"/>
              </w:rPr>
              <w:t>一年服务期固定价格</w:t>
            </w:r>
            <w:r>
              <w:rPr>
                <w:rFonts w:hint="eastAsia"/>
                <w:sz w:val="24"/>
                <w:szCs w:val="24"/>
              </w:rPr>
              <w:t>。</w:t>
            </w:r>
          </w:p>
          <w:p>
            <w:pPr>
              <w:pStyle w:val="17"/>
              <w:spacing w:line="480" w:lineRule="exact"/>
              <w:ind w:firstLine="480" w:firstLineChars="200"/>
              <w:rPr>
                <w:sz w:val="24"/>
                <w:szCs w:val="24"/>
              </w:rPr>
            </w:pPr>
            <w:r>
              <w:rPr>
                <w:rFonts w:hint="eastAsia"/>
                <w:sz w:val="24"/>
                <w:szCs w:val="24"/>
              </w:rPr>
              <w:t>本项目报价执行统一标准</w:t>
            </w:r>
            <w:r>
              <w:rPr>
                <w:rFonts w:hint="eastAsia"/>
                <w:sz w:val="24"/>
                <w:szCs w:val="24"/>
                <w:lang w:eastAsia="zh-CN"/>
              </w:rPr>
              <w:t>（</w:t>
            </w:r>
            <w:r>
              <w:rPr>
                <w:rFonts w:hint="eastAsia"/>
                <w:sz w:val="24"/>
                <w:szCs w:val="24"/>
                <w:lang w:val="en-US" w:eastAsia="zh-CN"/>
              </w:rPr>
              <w:t>不竞争报价</w:t>
            </w:r>
            <w:r>
              <w:rPr>
                <w:rFonts w:hint="eastAsia"/>
                <w:sz w:val="24"/>
                <w:szCs w:val="24"/>
                <w:lang w:eastAsia="zh-CN"/>
              </w:rPr>
              <w:t>）</w:t>
            </w:r>
            <w:r>
              <w:rPr>
                <w:rFonts w:hint="eastAsia"/>
                <w:sz w:val="24"/>
                <w:szCs w:val="24"/>
              </w:rPr>
              <w:t>，即：对城市失能人员提供基本生活照料每人每小时</w:t>
            </w:r>
            <w:r>
              <w:rPr>
                <w:rFonts w:hint="eastAsia"/>
                <w:sz w:val="24"/>
                <w:szCs w:val="24"/>
                <w:lang w:val="en-US" w:eastAsia="zh-CN"/>
              </w:rPr>
              <w:t>1</w:t>
            </w:r>
            <w:r>
              <w:rPr>
                <w:rFonts w:hint="eastAsia"/>
                <w:sz w:val="24"/>
                <w:szCs w:val="24"/>
              </w:rPr>
              <w:t>5元；对农村失能人员提供基本生活照料每人每小时 10元。结算时根据此标准及实际服务数量据实结算。</w:t>
            </w:r>
            <w:r>
              <w:rPr>
                <w:rFonts w:hint="eastAsia"/>
                <w:sz w:val="24"/>
                <w:szCs w:val="24"/>
                <w:lang w:eastAsia="zh-CN"/>
              </w:rPr>
              <w:t>投标人</w:t>
            </w:r>
            <w:r>
              <w:rPr>
                <w:rFonts w:hint="eastAsia"/>
                <w:sz w:val="24"/>
                <w:szCs w:val="24"/>
              </w:rPr>
              <w:t>报价不得随意改动，否则视为无效报价。</w:t>
            </w:r>
            <w:r>
              <w:rPr>
                <w:rFonts w:hint="eastAsia"/>
                <w:sz w:val="24"/>
                <w:szCs w:val="24"/>
                <w:lang w:val="en-US" w:eastAsia="zh-CN"/>
              </w:rPr>
              <w:t>投标人</w:t>
            </w:r>
            <w:r>
              <w:rPr>
                <w:rFonts w:hint="eastAsia"/>
                <w:sz w:val="24"/>
                <w:szCs w:val="24"/>
              </w:rPr>
              <w:t>报价包括</w:t>
            </w:r>
            <w:r>
              <w:rPr>
                <w:rFonts w:hint="eastAsia"/>
                <w:sz w:val="24"/>
                <w:szCs w:val="24"/>
                <w:lang w:val="en-US" w:eastAsia="zh-CN"/>
              </w:rPr>
              <w:t>其</w:t>
            </w:r>
            <w:r>
              <w:rPr>
                <w:rFonts w:hint="eastAsia"/>
                <w:sz w:val="24"/>
                <w:szCs w:val="24"/>
              </w:rPr>
              <w:t>服务人员工资、补助、中标</w:t>
            </w:r>
            <w:r>
              <w:rPr>
                <w:rFonts w:hint="eastAsia"/>
                <w:sz w:val="24"/>
                <w:szCs w:val="24"/>
                <w:lang w:eastAsia="zh-CN"/>
              </w:rPr>
              <w:t>投标人</w:t>
            </w:r>
            <w:r>
              <w:rPr>
                <w:rFonts w:hint="eastAsia"/>
                <w:sz w:val="24"/>
                <w:szCs w:val="24"/>
              </w:rPr>
              <w:t>应分担的社会保险费、管理费、办公费、培训费、设备使用费等及其他附带服务等全部费用。</w:t>
            </w:r>
            <w:r>
              <w:rPr>
                <w:rFonts w:hint="eastAsia"/>
                <w:sz w:val="24"/>
                <w:szCs w:val="24"/>
                <w:lang w:val="en-US" w:eastAsia="zh-CN"/>
              </w:rPr>
              <w:t>投标人</w:t>
            </w:r>
            <w:r>
              <w:rPr>
                <w:rFonts w:hint="eastAsia"/>
                <w:sz w:val="24"/>
                <w:szCs w:val="24"/>
              </w:rPr>
              <w:t>中标后</w:t>
            </w:r>
            <w:r>
              <w:rPr>
                <w:rFonts w:hint="eastAsia"/>
                <w:sz w:val="24"/>
                <w:szCs w:val="24"/>
                <w:lang w:val="en-US" w:eastAsia="zh-CN"/>
              </w:rPr>
              <w:t>实行</w:t>
            </w:r>
            <w:r>
              <w:rPr>
                <w:rFonts w:hint="eastAsia"/>
                <w:sz w:val="24"/>
                <w:szCs w:val="24"/>
              </w:rPr>
              <w:t>固定单价，根据工作量及相关标准据实结算。</w:t>
            </w:r>
            <w:r>
              <w:rPr>
                <w:rFonts w:hint="eastAsia"/>
                <w:sz w:val="24"/>
                <w:szCs w:val="24"/>
                <w:lang w:eastAsia="zh-CN"/>
              </w:rPr>
              <w:t>投标人</w:t>
            </w:r>
            <w:r>
              <w:rPr>
                <w:rFonts w:hint="eastAsia"/>
                <w:sz w:val="24"/>
                <w:szCs w:val="24"/>
              </w:rPr>
              <w:t>的投标报价是采购文件所确定的招标范围内的全部内容的价格体现。其报价包括</w:t>
            </w:r>
            <w:r>
              <w:rPr>
                <w:rFonts w:hint="eastAsia"/>
                <w:sz w:val="24"/>
                <w:szCs w:val="24"/>
                <w:lang w:eastAsia="zh-CN"/>
              </w:rPr>
              <w:t>投标人</w:t>
            </w:r>
            <w:r>
              <w:rPr>
                <w:rFonts w:hint="eastAsia"/>
                <w:sz w:val="24"/>
                <w:szCs w:val="24"/>
              </w:rPr>
              <w:t>中标后为完成采购文件规定的全部工作需支付的一切费用和拟获得的利润，并考虑了应承担的风险。其中包括但不仅限于人工费、设备费、管理费、利润、税金以及验收费等一切费用。如果报价中有缺项，应视为漏报项价格已分摊在其它项目中。中标后不允许擅自改变服务内容、质量标准、期限且在合同履行期间不得额外收取任何费用。</w:t>
            </w:r>
          </w:p>
          <w:p>
            <w:pPr>
              <w:pStyle w:val="17"/>
              <w:spacing w:line="480" w:lineRule="exact"/>
              <w:ind w:firstLine="480" w:firstLineChars="200"/>
              <w:rPr>
                <w:sz w:val="24"/>
                <w:szCs w:val="24"/>
              </w:rPr>
            </w:pPr>
            <w:r>
              <w:rPr>
                <w:rFonts w:hint="eastAsia"/>
                <w:sz w:val="24"/>
                <w:szCs w:val="24"/>
              </w:rPr>
              <w:t>4、</w:t>
            </w:r>
            <w:r>
              <w:rPr>
                <w:sz w:val="24"/>
                <w:szCs w:val="24"/>
              </w:rPr>
              <w:t>采购人不接受任何选择性报价，只允许有一个报价和一个方案，任何有选择性的报价和方案将不予接受。</w:t>
            </w:r>
          </w:p>
          <w:p>
            <w:pPr>
              <w:pStyle w:val="17"/>
              <w:spacing w:line="480" w:lineRule="exact"/>
              <w:ind w:firstLine="480" w:firstLineChars="200"/>
              <w:rPr>
                <w:sz w:val="24"/>
                <w:szCs w:val="24"/>
              </w:rPr>
            </w:pPr>
            <w:r>
              <w:rPr>
                <w:rFonts w:hint="eastAsia"/>
                <w:sz w:val="24"/>
                <w:szCs w:val="24"/>
              </w:rPr>
              <w:t>5、</w:t>
            </w:r>
            <w:r>
              <w:rPr>
                <w:sz w:val="24"/>
                <w:szCs w:val="24"/>
              </w:rPr>
              <w:t>若各</w:t>
            </w:r>
            <w:r>
              <w:rPr>
                <w:rFonts w:hint="eastAsia"/>
                <w:sz w:val="24"/>
                <w:szCs w:val="24"/>
                <w:lang w:eastAsia="zh-CN"/>
              </w:rPr>
              <w:t>投标人</w:t>
            </w:r>
            <w:r>
              <w:rPr>
                <w:sz w:val="24"/>
                <w:szCs w:val="24"/>
              </w:rPr>
              <w:t>的投标报价均超出采购人的采购预算额，采购人有权否决所有投标。</w:t>
            </w:r>
          </w:p>
          <w:p>
            <w:pPr>
              <w:pStyle w:val="17"/>
              <w:spacing w:line="480" w:lineRule="exact"/>
              <w:ind w:firstLine="480" w:firstLineChars="200"/>
              <w:rPr>
                <w:sz w:val="24"/>
                <w:szCs w:val="24"/>
              </w:rPr>
            </w:pPr>
            <w:r>
              <w:rPr>
                <w:rFonts w:hint="eastAsia"/>
                <w:sz w:val="24"/>
                <w:szCs w:val="24"/>
              </w:rPr>
              <w:t>6、投标</w:t>
            </w:r>
            <w:r>
              <w:rPr>
                <w:rFonts w:hint="eastAsia"/>
                <w:sz w:val="24"/>
                <w:szCs w:val="24"/>
                <w:lang w:val="en-US" w:eastAsia="zh-CN"/>
              </w:rPr>
              <w:t>供应商</w:t>
            </w:r>
            <w:r>
              <w:rPr>
                <w:rFonts w:hint="eastAsia"/>
                <w:sz w:val="24"/>
                <w:szCs w:val="24"/>
              </w:rPr>
              <w:t>所提供的单价和总价在合同实施期间不因市场变化因素而变动，投标</w:t>
            </w:r>
            <w:r>
              <w:rPr>
                <w:rFonts w:hint="eastAsia"/>
                <w:sz w:val="24"/>
                <w:szCs w:val="24"/>
                <w:lang w:val="en-US" w:eastAsia="zh-CN"/>
              </w:rPr>
              <w:t>供应商</w:t>
            </w:r>
            <w:r>
              <w:rPr>
                <w:rFonts w:hint="eastAsia"/>
                <w:sz w:val="24"/>
                <w:szCs w:val="24"/>
              </w:rPr>
              <w:t>在计算报价时可考虑一定的风险系数，中标后不得调整价格。</w:t>
            </w:r>
          </w:p>
          <w:p>
            <w:pPr>
              <w:pStyle w:val="17"/>
              <w:spacing w:line="480" w:lineRule="exact"/>
              <w:ind w:firstLine="480" w:firstLineChars="200"/>
              <w:rPr>
                <w:sz w:val="24"/>
                <w:szCs w:val="24"/>
              </w:rPr>
            </w:pPr>
            <w:r>
              <w:rPr>
                <w:rFonts w:hint="eastAsia"/>
                <w:sz w:val="24"/>
                <w:szCs w:val="24"/>
              </w:rPr>
              <w:t>7、</w:t>
            </w:r>
            <w:r>
              <w:rPr>
                <w:sz w:val="24"/>
                <w:szCs w:val="24"/>
              </w:rPr>
              <w:t>最低报价不能作为中标的保证。评标委员会认为投标人的报价明显低于其他通过符合性审查投标人的报价，有可能影响产品质量或者不能诚信履约的，应当要求其在评标现场合理的时间内提供书面说明，必要</w:t>
            </w:r>
            <w:r>
              <w:rPr>
                <w:rFonts w:hint="eastAsia"/>
                <w:sz w:val="24"/>
                <w:szCs w:val="24"/>
              </w:rPr>
              <w:t>时</w:t>
            </w:r>
            <w:r>
              <w:rPr>
                <w:sz w:val="24"/>
                <w:szCs w:val="24"/>
              </w:rPr>
              <w:t>提供相关证明材料。</w:t>
            </w:r>
          </w:p>
          <w:p>
            <w:pPr>
              <w:pStyle w:val="2"/>
              <w:rPr>
                <w:rFonts w:hint="default" w:eastAsia="宋体"/>
                <w:lang w:val="en-US" w:eastAsia="zh-CN"/>
              </w:rPr>
            </w:pPr>
            <w:r>
              <w:rPr>
                <w:rFonts w:hint="eastAsia" w:ascii="宋体" w:hAnsi="宋体" w:eastAsia="宋体" w:cs="Times New Roman"/>
                <w:color w:val="auto"/>
                <w:kern w:val="2"/>
                <w:sz w:val="24"/>
                <w:szCs w:val="24"/>
                <w:highlight w:val="none"/>
                <w:lang w:val="en-US" w:eastAsia="zh-CN" w:bidi="ar-SA"/>
              </w:rPr>
              <w:t>注：投标人上传投标书时系统中“标书确认信息”中投标报价应与开标一览表中“报价”一致，均为240万元。此处报价仅为上传标书用，不作为评标依据及废标项</w:t>
            </w:r>
            <w:r>
              <w:rPr>
                <w:rFonts w:hint="eastAsia" w:ascii="宋体" w:hAnsi="宋体" w:cs="Times New Roman"/>
                <w:color w:val="auto"/>
                <w:kern w:val="2"/>
                <w:sz w:val="24"/>
                <w:szCs w:val="24"/>
                <w:highlight w:val="none"/>
                <w:lang w:val="en-US" w:eastAsia="zh-CN" w:bidi="ar-SA"/>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12.4</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本项目是否要求提供样品：（是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94"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14.1</w:t>
            </w:r>
          </w:p>
        </w:tc>
        <w:tc>
          <w:tcPr>
            <w:tcW w:w="7287" w:type="dxa"/>
            <w:vAlign w:val="center"/>
          </w:tcPr>
          <w:p>
            <w:pPr>
              <w:spacing w:line="560" w:lineRule="exact"/>
              <w:rPr>
                <w:rFonts w:ascii="宋体" w:hAnsi="宋体"/>
                <w:color w:val="auto"/>
                <w:sz w:val="24"/>
                <w:szCs w:val="20"/>
                <w:highlight w:val="none"/>
              </w:rPr>
            </w:pPr>
            <w:r>
              <w:rPr>
                <w:rFonts w:hint="eastAsia" w:ascii="宋体" w:hAnsi="宋体"/>
                <w:color w:val="auto"/>
                <w:sz w:val="24"/>
                <w:szCs w:val="20"/>
                <w:highlight w:val="none"/>
              </w:rPr>
              <w:t>投标有效期：90日历天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15.1</w:t>
            </w:r>
          </w:p>
        </w:tc>
        <w:tc>
          <w:tcPr>
            <w:tcW w:w="7287" w:type="dxa"/>
            <w:vAlign w:val="center"/>
          </w:tcPr>
          <w:p>
            <w:pPr>
              <w:spacing w:line="560" w:lineRule="exact"/>
              <w:rPr>
                <w:rFonts w:ascii="宋体" w:hAnsi="宋体" w:cs="宋体"/>
                <w:bCs/>
                <w:color w:val="auto"/>
                <w:sz w:val="24"/>
                <w:highlight w:val="none"/>
              </w:rPr>
            </w:pPr>
            <w:r>
              <w:rPr>
                <w:rFonts w:hint="eastAsia" w:ascii="宋体" w:hAnsi="宋体"/>
                <w:color w:val="auto"/>
                <w:sz w:val="24"/>
                <w:szCs w:val="20"/>
                <w:highlight w:val="none"/>
              </w:rPr>
              <w:t>需自行上传的文件：加密</w:t>
            </w:r>
            <w:r>
              <w:rPr>
                <w:rFonts w:hint="eastAsia" w:ascii="宋体" w:hAnsi="宋体" w:cs="宋体"/>
                <w:bCs/>
                <w:color w:val="auto"/>
                <w:sz w:val="24"/>
                <w:highlight w:val="none"/>
              </w:rPr>
              <w:t xml:space="preserve">电子投标文件1份 </w:t>
            </w:r>
          </w:p>
          <w:p>
            <w:pPr>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中标单位在领取中标通知书前，投标文件打印胶装 </w:t>
            </w:r>
            <w:r>
              <w:rPr>
                <w:rFonts w:ascii="宋体" w:hAnsi="宋体" w:cs="宋体"/>
                <w:bCs/>
                <w:color w:val="auto"/>
                <w:sz w:val="24"/>
                <w:highlight w:val="none"/>
              </w:rPr>
              <w:t xml:space="preserve">3 </w:t>
            </w:r>
            <w:r>
              <w:rPr>
                <w:rFonts w:hint="eastAsia" w:ascii="宋体" w:hAnsi="宋体" w:cs="宋体"/>
                <w:bCs/>
                <w:color w:val="auto"/>
                <w:sz w:val="24"/>
                <w:highlight w:val="none"/>
              </w:rPr>
              <w:t>份（</w:t>
            </w:r>
            <w:r>
              <w:rPr>
                <w:rFonts w:ascii="宋体" w:hAnsi="宋体" w:cs="宋体"/>
                <w:bCs/>
                <w:color w:val="auto"/>
                <w:sz w:val="24"/>
                <w:highlight w:val="none"/>
              </w:rPr>
              <w:t xml:space="preserve">1 </w:t>
            </w:r>
            <w:r>
              <w:rPr>
                <w:rFonts w:hint="eastAsia" w:ascii="宋体" w:hAnsi="宋体" w:cs="宋体"/>
                <w:bCs/>
                <w:color w:val="auto"/>
                <w:sz w:val="24"/>
                <w:highlight w:val="none"/>
              </w:rPr>
              <w:t xml:space="preserve">正 </w:t>
            </w:r>
            <w:r>
              <w:rPr>
                <w:rFonts w:ascii="宋体" w:hAnsi="宋体" w:cs="宋体"/>
                <w:bCs/>
                <w:color w:val="auto"/>
                <w:sz w:val="24"/>
                <w:highlight w:val="none"/>
              </w:rPr>
              <w:t xml:space="preserve">2 </w:t>
            </w:r>
            <w:r>
              <w:rPr>
                <w:rFonts w:hint="eastAsia" w:ascii="宋体" w:hAnsi="宋体" w:cs="宋体"/>
                <w:bCs/>
                <w:color w:val="auto"/>
                <w:sz w:val="24"/>
                <w:highlight w:val="none"/>
              </w:rPr>
              <w:t>副）交至招标代理机构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17．1</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投标截止时间：2022年</w:t>
            </w:r>
            <w:r>
              <w:rPr>
                <w:rFonts w:hint="eastAsia" w:ascii="宋体" w:hAnsi="宋体"/>
                <w:color w:val="auto"/>
                <w:sz w:val="24"/>
                <w:highlight w:val="none"/>
                <w:lang w:val="en-US" w:eastAsia="zh-CN"/>
              </w:rPr>
              <w:t>8</w:t>
            </w:r>
            <w:r>
              <w:rPr>
                <w:rFonts w:hint="eastAsia" w:ascii="宋体" w:hAnsi="宋体"/>
                <w:color w:val="auto"/>
                <w:sz w:val="24"/>
                <w:highlight w:val="none"/>
              </w:rPr>
              <w:t>月</w:t>
            </w:r>
            <w:r>
              <w:rPr>
                <w:rFonts w:hint="eastAsia" w:ascii="宋体" w:hAnsi="宋体"/>
                <w:color w:val="auto"/>
                <w:sz w:val="24"/>
                <w:highlight w:val="none"/>
                <w:lang w:val="en-US" w:eastAsia="zh-CN"/>
              </w:rPr>
              <w:t>23</w:t>
            </w:r>
            <w:r>
              <w:rPr>
                <w:rFonts w:hint="eastAsia" w:ascii="宋体" w:hAnsi="宋体"/>
                <w:color w:val="auto"/>
                <w:sz w:val="24"/>
                <w:highlight w:val="none"/>
              </w:rPr>
              <w:t>日09时00分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19.1</w:t>
            </w:r>
          </w:p>
        </w:tc>
        <w:tc>
          <w:tcPr>
            <w:tcW w:w="7287" w:type="dxa"/>
            <w:vAlign w:val="center"/>
          </w:tcPr>
          <w:p>
            <w:pPr>
              <w:spacing w:line="560" w:lineRule="exact"/>
              <w:rPr>
                <w:color w:val="auto"/>
                <w:sz w:val="24"/>
                <w:highlight w:val="none"/>
              </w:rPr>
            </w:pPr>
            <w:r>
              <w:rPr>
                <w:rFonts w:hint="eastAsia"/>
                <w:color w:val="auto"/>
                <w:sz w:val="24"/>
                <w:highlight w:val="none"/>
              </w:rPr>
              <w:t>开标时间：</w:t>
            </w:r>
            <w:r>
              <w:rPr>
                <w:rFonts w:hint="eastAsia" w:ascii="宋体" w:hAnsi="宋体" w:cs="宋体"/>
                <w:bCs/>
                <w:color w:val="auto"/>
                <w:sz w:val="24"/>
                <w:highlight w:val="none"/>
              </w:rPr>
              <w:t>2022年</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月</w:t>
            </w:r>
            <w:r>
              <w:rPr>
                <w:rFonts w:hint="eastAsia" w:ascii="宋体" w:hAnsi="宋体" w:cs="宋体"/>
                <w:bCs/>
                <w:color w:val="auto"/>
                <w:sz w:val="24"/>
                <w:highlight w:val="none"/>
                <w:lang w:val="en-US" w:eastAsia="zh-CN"/>
              </w:rPr>
              <w:t>23</w:t>
            </w:r>
            <w:r>
              <w:rPr>
                <w:rFonts w:hint="eastAsia" w:ascii="宋体" w:hAnsi="宋体" w:cs="宋体"/>
                <w:bCs/>
                <w:color w:val="auto"/>
                <w:sz w:val="24"/>
                <w:highlight w:val="none"/>
              </w:rPr>
              <w:t>日09时00分</w:t>
            </w:r>
            <w:r>
              <w:rPr>
                <w:rFonts w:hint="eastAsia"/>
                <w:color w:val="auto"/>
                <w:sz w:val="24"/>
                <w:highlight w:val="none"/>
              </w:rPr>
              <w:t>　　　    　</w:t>
            </w:r>
          </w:p>
          <w:p>
            <w:pPr>
              <w:spacing w:line="560" w:lineRule="exact"/>
              <w:rPr>
                <w:color w:val="auto"/>
                <w:highlight w:val="none"/>
              </w:rPr>
            </w:pPr>
            <w:r>
              <w:rPr>
                <w:rFonts w:hint="eastAsia"/>
                <w:color w:val="auto"/>
                <w:sz w:val="24"/>
                <w:highlight w:val="none"/>
              </w:rPr>
              <w:t>开标地点：</w:t>
            </w:r>
            <w:r>
              <w:rPr>
                <w:rFonts w:hint="eastAsia" w:ascii="宋体" w:hAnsi="宋体" w:cs="宋体"/>
                <w:bCs/>
                <w:color w:val="auto"/>
                <w:sz w:val="24"/>
                <w:highlight w:val="none"/>
              </w:rPr>
              <w:t>网上开标大厅。请</w:t>
            </w:r>
            <w:r>
              <w:rPr>
                <w:rFonts w:hint="eastAsia" w:ascii="宋体" w:hAnsi="宋体" w:cs="宋体"/>
                <w:bCs/>
                <w:color w:val="auto"/>
                <w:sz w:val="24"/>
                <w:highlight w:val="none"/>
                <w:lang w:eastAsia="zh-CN"/>
              </w:rPr>
              <w:t>投标人</w:t>
            </w:r>
            <w:r>
              <w:rPr>
                <w:rFonts w:hint="eastAsia" w:ascii="宋体" w:hAnsi="宋体" w:cs="宋体"/>
                <w:bCs/>
                <w:color w:val="auto"/>
                <w:sz w:val="24"/>
                <w:highlight w:val="none"/>
              </w:rPr>
              <w:t>在开标前登录网上开标大厅（http://ggzyjy.zibo.gov.cn:8188/BidOpening/bidopeninghallaction/hall/login）,在线准时参加开标活动并进行响应文件解密、答疑、澄清等。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20.2</w:t>
            </w:r>
          </w:p>
        </w:tc>
        <w:tc>
          <w:tcPr>
            <w:tcW w:w="7287" w:type="dxa"/>
            <w:vAlign w:val="center"/>
          </w:tcPr>
          <w:p>
            <w:pPr>
              <w:spacing w:line="560" w:lineRule="exact"/>
              <w:rPr>
                <w:rFonts w:ascii="宋体" w:hAnsi="宋体"/>
                <w:color w:val="auto"/>
                <w:sz w:val="24"/>
                <w:highlight w:val="none"/>
                <w:u w:val="single"/>
              </w:rPr>
            </w:pPr>
            <w:r>
              <w:rPr>
                <w:rFonts w:hint="eastAsia" w:ascii="宋体" w:hAnsi="宋体"/>
                <w:color w:val="auto"/>
                <w:sz w:val="24"/>
                <w:highlight w:val="none"/>
              </w:rPr>
              <w:t>采购人或采购代理机构查询投标人信用记录时间：同开标时间。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25.2</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评标方法：最低评标价法</w:t>
            </w:r>
            <w:r>
              <w:rPr>
                <w:rFonts w:ascii="宋体" w:hAnsi="宋体"/>
                <w:color w:val="auto"/>
                <w:sz w:val="24"/>
                <w:highlight w:val="none"/>
              </w:rPr>
              <w:t>□</w:t>
            </w:r>
            <w:r>
              <w:rPr>
                <w:rFonts w:hint="eastAsia" w:ascii="宋体" w:hAnsi="宋体"/>
                <w:color w:val="auto"/>
                <w:sz w:val="24"/>
                <w:highlight w:val="none"/>
              </w:rPr>
              <w:t xml:space="preserve">      综合评分法☑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Merge w:val="restart"/>
            <w:vAlign w:val="center"/>
          </w:tcPr>
          <w:p>
            <w:pPr>
              <w:spacing w:line="560" w:lineRule="exact"/>
              <w:jc w:val="center"/>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9</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采购人是否委托评标委员会直接确定中标人：是☑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0" w:hRule="atLeast"/>
        </w:trPr>
        <w:tc>
          <w:tcPr>
            <w:tcW w:w="1021" w:type="dxa"/>
            <w:vMerge w:val="continue"/>
            <w:vAlign w:val="center"/>
          </w:tcPr>
          <w:p>
            <w:pPr>
              <w:spacing w:line="560" w:lineRule="exact"/>
              <w:jc w:val="center"/>
              <w:rPr>
                <w:rFonts w:ascii="宋体" w:hAnsi="宋体"/>
                <w:color w:val="auto"/>
                <w:sz w:val="24"/>
                <w:highlight w:val="none"/>
              </w:rPr>
            </w:pP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推荐</w:t>
            </w:r>
            <w:r>
              <w:rPr>
                <w:rFonts w:ascii="宋体" w:hAnsi="宋体"/>
                <w:color w:val="auto"/>
                <w:sz w:val="24"/>
                <w:highlight w:val="none"/>
              </w:rPr>
              <w:t>中标候选</w:t>
            </w:r>
            <w:r>
              <w:rPr>
                <w:rFonts w:hint="eastAsia" w:ascii="宋体" w:hAnsi="宋体"/>
                <w:color w:val="auto"/>
                <w:sz w:val="24"/>
                <w:highlight w:val="none"/>
              </w:rPr>
              <w:t>投标人</w:t>
            </w:r>
            <w:r>
              <w:rPr>
                <w:rFonts w:ascii="宋体" w:hAnsi="宋体"/>
                <w:color w:val="auto"/>
                <w:sz w:val="24"/>
                <w:highlight w:val="none"/>
              </w:rPr>
              <w:t>的数量：</w:t>
            </w:r>
            <w:r>
              <w:rPr>
                <w:rFonts w:hint="eastAsia" w:ascii="宋体" w:hAnsi="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82"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33</w:t>
            </w:r>
          </w:p>
        </w:tc>
        <w:tc>
          <w:tcPr>
            <w:tcW w:w="7287" w:type="dxa"/>
            <w:vAlign w:val="center"/>
          </w:tcPr>
          <w:p>
            <w:pPr>
              <w:spacing w:line="560" w:lineRule="exact"/>
              <w:rPr>
                <w:rFonts w:ascii="宋体" w:hAnsi="宋体"/>
                <w:color w:val="auto"/>
                <w:sz w:val="24"/>
                <w:highlight w:val="none"/>
                <w:u w:val="single"/>
              </w:rPr>
            </w:pPr>
            <w:r>
              <w:rPr>
                <w:rFonts w:hint="eastAsia" w:ascii="宋体" w:hAnsi="宋体"/>
                <w:color w:val="auto"/>
                <w:sz w:val="24"/>
                <w:highlight w:val="none"/>
              </w:rPr>
              <w:t>是否提交履约保证：是</w:t>
            </w:r>
            <w:r>
              <w:rPr>
                <w:rFonts w:ascii="宋体" w:hAnsi="宋体"/>
                <w:color w:val="auto"/>
                <w:sz w:val="24"/>
                <w:highlight w:val="none"/>
              </w:rPr>
              <w:t>□</w:t>
            </w:r>
            <w:r>
              <w:rPr>
                <w:rFonts w:hint="eastAsia" w:ascii="宋体" w:hAnsi="宋体"/>
                <w:color w:val="auto"/>
                <w:sz w:val="40"/>
                <w:highlight w:val="none"/>
              </w:rPr>
              <w:t xml:space="preserve"> </w:t>
            </w:r>
            <w:r>
              <w:rPr>
                <w:rFonts w:hint="eastAsia" w:ascii="宋体" w:hAnsi="宋体"/>
                <w:color w:val="auto"/>
                <w:sz w:val="24"/>
                <w:highlight w:val="none"/>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35.1</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是否支付预付款：否☑      是</w:t>
            </w:r>
            <w:r>
              <w:rPr>
                <w:rFonts w:ascii="宋体" w:hAnsi="宋体"/>
                <w:color w:val="auto"/>
                <w:sz w:val="24"/>
                <w:highlight w:val="none"/>
              </w:rPr>
              <w:t>□</w:t>
            </w:r>
            <w:r>
              <w:rPr>
                <w:rFonts w:hint="eastAsia" w:ascii="宋体" w:hAnsi="宋体"/>
                <w:color w:val="auto"/>
                <w:sz w:val="24"/>
                <w:highlight w:val="none"/>
              </w:rPr>
              <w:t>，预付款比例为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36.3</w:t>
            </w:r>
          </w:p>
        </w:tc>
        <w:tc>
          <w:tcPr>
            <w:tcW w:w="7287" w:type="dxa"/>
            <w:vAlign w:val="center"/>
          </w:tcPr>
          <w:p>
            <w:pPr>
              <w:spacing w:line="560" w:lineRule="exact"/>
              <w:ind w:left="710" w:leftChars="-23" w:hanging="758" w:hangingChars="316"/>
              <w:rPr>
                <w:rFonts w:ascii="宋体" w:hAnsi="宋体"/>
                <w:color w:val="auto"/>
                <w:sz w:val="24"/>
                <w:highlight w:val="none"/>
              </w:rPr>
            </w:pPr>
            <w:r>
              <w:rPr>
                <w:rFonts w:hint="eastAsia" w:ascii="宋体" w:hAnsi="宋体"/>
                <w:color w:val="auto"/>
                <w:sz w:val="24"/>
                <w:highlight w:val="none"/>
              </w:rPr>
              <w:t>反腐倡廉监督电话/邮箱：</w:t>
            </w:r>
            <w:r>
              <w:rPr>
                <w:rFonts w:hint="eastAsia" w:asciiTheme="minorEastAsia" w:hAnsiTheme="minorEastAsia" w:cstheme="minorEastAsia"/>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38.</w:t>
            </w:r>
            <w:r>
              <w:rPr>
                <w:rFonts w:ascii="宋体" w:hAnsi="宋体"/>
                <w:color w:val="auto"/>
                <w:sz w:val="24"/>
                <w:highlight w:val="none"/>
              </w:rPr>
              <w:t>3</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质疑函接收部门、联系电话和通讯地址：</w:t>
            </w:r>
          </w:p>
          <w:p>
            <w:pPr>
              <w:spacing w:line="560" w:lineRule="exact"/>
              <w:rPr>
                <w:rFonts w:hint="eastAsia" w:ascii="宋体" w:hAnsi="宋体" w:eastAsia="宋体"/>
                <w:color w:val="auto"/>
                <w:sz w:val="24"/>
                <w:highlight w:val="none"/>
                <w:lang w:eastAsia="zh-CN"/>
              </w:rPr>
            </w:pPr>
            <w:r>
              <w:rPr>
                <w:rFonts w:hint="eastAsia" w:ascii="宋体" w:hAnsi="宋体"/>
                <w:color w:val="auto"/>
                <w:sz w:val="24"/>
                <w:highlight w:val="none"/>
              </w:rPr>
              <w:t>联系部门：</w:t>
            </w:r>
            <w:r>
              <w:rPr>
                <w:rFonts w:hint="eastAsia" w:ascii="宋体" w:hAnsi="宋体"/>
                <w:color w:val="auto"/>
                <w:sz w:val="24"/>
                <w:highlight w:val="none"/>
                <w:lang w:eastAsia="zh-CN"/>
              </w:rPr>
              <w:t>山东华标招标有限公司</w:t>
            </w:r>
          </w:p>
          <w:p>
            <w:pPr>
              <w:spacing w:line="560" w:lineRule="exact"/>
              <w:rPr>
                <w:rFonts w:ascii="宋体" w:hAnsi="宋体"/>
                <w:color w:val="auto"/>
                <w:sz w:val="24"/>
                <w:highlight w:val="none"/>
              </w:rPr>
            </w:pPr>
            <w:r>
              <w:rPr>
                <w:rFonts w:hint="eastAsia" w:ascii="宋体" w:hAnsi="宋体"/>
                <w:color w:val="auto"/>
                <w:sz w:val="24"/>
                <w:highlight w:val="none"/>
              </w:rPr>
              <w:t>联系电话：0533-3587886</w:t>
            </w:r>
          </w:p>
          <w:p>
            <w:pPr>
              <w:spacing w:line="560" w:lineRule="exact"/>
              <w:ind w:left="710" w:leftChars="-23" w:hanging="758" w:hangingChars="316"/>
              <w:rPr>
                <w:rFonts w:ascii="宋体" w:hAnsi="宋体"/>
                <w:color w:val="auto"/>
                <w:sz w:val="24"/>
                <w:highlight w:val="none"/>
              </w:rPr>
            </w:pPr>
            <w:r>
              <w:rPr>
                <w:rFonts w:hint="eastAsia" w:ascii="宋体" w:hAnsi="宋体"/>
                <w:color w:val="auto"/>
                <w:sz w:val="24"/>
                <w:highlight w:val="none"/>
              </w:rPr>
              <w:t>通讯地址：淄博市高新区柳泉路286号硅苑科技A706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bookmarkStart w:id="349" w:name="_GoBack"/>
            <w:r>
              <w:rPr>
                <w:rFonts w:hint="eastAsia" w:ascii="宋体" w:hAnsi="宋体"/>
                <w:color w:val="auto"/>
                <w:sz w:val="24"/>
                <w:highlight w:val="none"/>
              </w:rPr>
              <w:t>39.1</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中标服务费：100万元以内按1.5%计取，100万元到500万元按0.8%计取,500万元到1000万元按0.45%（按差额累进定率计算）。</w:t>
            </w:r>
          </w:p>
          <w:p>
            <w:pPr>
              <w:spacing w:line="560" w:lineRule="exact"/>
              <w:rPr>
                <w:rFonts w:hint="default" w:ascii="宋体" w:hAnsi="宋体" w:eastAsia="宋体"/>
                <w:color w:val="auto"/>
                <w:sz w:val="24"/>
                <w:highlight w:val="none"/>
                <w:lang w:val="en-US" w:eastAsia="zh-CN"/>
              </w:rPr>
            </w:pPr>
            <w:r>
              <w:rPr>
                <w:rFonts w:hint="eastAsia" w:ascii="宋体" w:hAnsi="宋体"/>
                <w:color w:val="auto"/>
                <w:sz w:val="24"/>
                <w:highlight w:val="none"/>
              </w:rPr>
              <w:t>支付形式：</w:t>
            </w:r>
            <w:r>
              <w:rPr>
                <w:rFonts w:hint="eastAsia" w:ascii="宋体" w:hAnsi="宋体"/>
                <w:color w:val="auto"/>
                <w:sz w:val="24"/>
                <w:highlight w:val="none"/>
                <w:lang w:val="en-US" w:eastAsia="zh-CN"/>
              </w:rPr>
              <w:t>电汇或现金</w:t>
            </w:r>
          </w:p>
          <w:p>
            <w:pPr>
              <w:spacing w:line="560" w:lineRule="exact"/>
              <w:rPr>
                <w:rFonts w:hint="default" w:ascii="宋体" w:hAnsi="宋体"/>
                <w:color w:val="auto"/>
                <w:sz w:val="24"/>
                <w:highlight w:val="none"/>
                <w:lang w:val="en-US"/>
              </w:rPr>
            </w:pPr>
            <w:r>
              <w:rPr>
                <w:rFonts w:hint="eastAsia" w:ascii="宋体" w:hAnsi="宋体"/>
                <w:color w:val="auto"/>
                <w:sz w:val="24"/>
                <w:highlight w:val="none"/>
                <w:lang w:val="en-US" w:eastAsia="zh-CN"/>
              </w:rPr>
              <w:t>支付时间：代理服务费由中标人领取中标通知书之前，未按规定缴纳代理服务费的，采购代理机构将向采购监督部门反映将其失信行为纳入诚信记录。</w:t>
            </w:r>
          </w:p>
          <w:p>
            <w:pPr>
              <w:spacing w:line="500" w:lineRule="exact"/>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开户名：</w:t>
            </w:r>
            <w:r>
              <w:rPr>
                <w:rFonts w:hint="eastAsia" w:ascii="宋体" w:hAnsi="宋体" w:cs="宋体"/>
                <w:color w:val="auto"/>
                <w:sz w:val="24"/>
                <w:highlight w:val="none"/>
                <w:lang w:eastAsia="zh-CN"/>
              </w:rPr>
              <w:t>山东华标招标有限公司</w:t>
            </w:r>
            <w:r>
              <w:rPr>
                <w:rFonts w:hint="eastAsia" w:ascii="宋体" w:hAnsi="宋体" w:cs="宋体"/>
                <w:color w:val="auto"/>
                <w:sz w:val="24"/>
                <w:highlight w:val="none"/>
                <w:lang w:val="en-US" w:eastAsia="zh-CN"/>
              </w:rPr>
              <w:t>淄博分公司</w:t>
            </w:r>
          </w:p>
          <w:p>
            <w:pPr>
              <w:spacing w:line="500" w:lineRule="exact"/>
              <w:jc w:val="left"/>
              <w:rPr>
                <w:rFonts w:ascii="宋体" w:hAnsi="宋体" w:cs="宋体"/>
                <w:color w:val="auto"/>
                <w:sz w:val="24"/>
                <w:highlight w:val="none"/>
              </w:rPr>
            </w:pPr>
            <w:r>
              <w:rPr>
                <w:rFonts w:hint="eastAsia" w:ascii="宋体" w:hAnsi="宋体" w:cs="宋体"/>
                <w:color w:val="auto"/>
                <w:sz w:val="24"/>
                <w:highlight w:val="none"/>
              </w:rPr>
              <w:t>开户行：交通银行淄博高新技术产业开发区支行</w:t>
            </w:r>
          </w:p>
          <w:p>
            <w:pPr>
              <w:spacing w:line="560" w:lineRule="exact"/>
              <w:rPr>
                <w:rFonts w:ascii="宋体" w:hAnsi="宋体" w:cs="宋体"/>
                <w:color w:val="auto"/>
                <w:sz w:val="24"/>
                <w:highlight w:val="none"/>
              </w:rPr>
            </w:pPr>
            <w:r>
              <w:rPr>
                <w:rFonts w:hint="eastAsia" w:ascii="宋体" w:hAnsi="宋体" w:cs="宋体"/>
                <w:color w:val="auto"/>
                <w:sz w:val="24"/>
                <w:highlight w:val="none"/>
              </w:rPr>
              <w:t>账  号：3738 9999 1013 0003 22063</w:t>
            </w:r>
          </w:p>
          <w:p>
            <w:pPr>
              <w:spacing w:line="560" w:lineRule="exact"/>
              <w:rPr>
                <w:rFonts w:ascii="宋体" w:hAnsi="宋体"/>
                <w:color w:val="auto"/>
                <w:sz w:val="24"/>
                <w:highlight w:val="none"/>
              </w:rPr>
            </w:pPr>
            <w:r>
              <w:rPr>
                <w:rFonts w:ascii="宋体" w:hAnsi="宋体"/>
                <w:color w:val="auto"/>
                <w:sz w:val="24"/>
                <w:highlight w:val="none"/>
              </w:rPr>
              <w:t>此账号为中标</w:t>
            </w:r>
            <w:r>
              <w:rPr>
                <w:rFonts w:hint="eastAsia" w:ascii="宋体" w:hAnsi="宋体"/>
                <w:color w:val="auto"/>
                <w:sz w:val="24"/>
                <w:highlight w:val="none"/>
                <w:lang w:eastAsia="zh-CN"/>
              </w:rPr>
              <w:t>投标人</w:t>
            </w:r>
            <w:r>
              <w:rPr>
                <w:rFonts w:ascii="宋体" w:hAnsi="宋体"/>
                <w:color w:val="auto"/>
                <w:sz w:val="24"/>
                <w:highlight w:val="none"/>
              </w:rPr>
              <w:t>缴纳代理服务费收取账号。</w:t>
            </w:r>
          </w:p>
        </w:tc>
      </w:tr>
      <w:bookmarkEnd w:id="349"/>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strike/>
                <w:color w:val="auto"/>
                <w:sz w:val="24"/>
                <w:highlight w:val="none"/>
              </w:rPr>
            </w:pPr>
            <w:r>
              <w:rPr>
                <w:rFonts w:hint="eastAsia" w:ascii="宋体" w:hAnsi="宋体"/>
                <w:color w:val="auto"/>
                <w:sz w:val="24"/>
                <w:highlight w:val="none"/>
              </w:rPr>
              <w:t>43</w:t>
            </w:r>
          </w:p>
        </w:tc>
        <w:tc>
          <w:tcPr>
            <w:tcW w:w="7287" w:type="dxa"/>
            <w:vAlign w:val="center"/>
          </w:tcPr>
          <w:p>
            <w:pPr>
              <w:spacing w:line="560" w:lineRule="exact"/>
              <w:ind w:left="900" w:hanging="900" w:hangingChars="375"/>
              <w:rPr>
                <w:rFonts w:ascii="宋体" w:hAnsi="宋体"/>
                <w:strike/>
                <w:color w:val="auto"/>
                <w:sz w:val="24"/>
                <w:highlight w:val="none"/>
              </w:rPr>
            </w:pPr>
            <w:r>
              <w:rPr>
                <w:rFonts w:hint="eastAsia" w:ascii="宋体" w:hAnsi="宋体"/>
                <w:color w:val="auto"/>
                <w:sz w:val="24"/>
                <w:highlight w:val="none"/>
              </w:rPr>
              <w:t>招标文件解释权：</w:t>
            </w:r>
            <w:r>
              <w:rPr>
                <w:color w:val="auto"/>
                <w:sz w:val="24"/>
                <w:highlight w:val="none"/>
              </w:rPr>
              <w:t>本采购文件解释权归采购人及采购代理机构所有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适用于本投标人须知的额外增加的变动：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15"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w:t>
            </w:r>
          </w:p>
        </w:tc>
        <w:tc>
          <w:tcPr>
            <w:tcW w:w="7287" w:type="dxa"/>
            <w:vAlign w:val="center"/>
          </w:tcPr>
          <w:p>
            <w:pPr>
              <w:pStyle w:val="5"/>
              <w:spacing w:line="560" w:lineRule="exact"/>
              <w:rPr>
                <w:rFonts w:hAnsi="宋体" w:cs="宋体"/>
                <w:b w:val="0"/>
                <w:color w:val="auto"/>
                <w:kern w:val="2"/>
                <w:szCs w:val="24"/>
                <w:highlight w:val="none"/>
              </w:rPr>
            </w:pPr>
            <w:bookmarkStart w:id="20" w:name="_Toc16532"/>
            <w:r>
              <w:rPr>
                <w:rFonts w:hint="eastAsia" w:hAnsi="宋体" w:cs="宋体"/>
                <w:bCs/>
                <w:color w:val="auto"/>
                <w:kern w:val="2"/>
                <w:szCs w:val="24"/>
                <w:highlight w:val="none"/>
              </w:rPr>
              <w:t>投标人资格条件（提供以下资料扫描件）</w:t>
            </w:r>
            <w:r>
              <w:rPr>
                <w:rFonts w:hint="eastAsia" w:hAnsi="宋体" w:cs="宋体"/>
                <w:b w:val="0"/>
                <w:color w:val="auto"/>
                <w:kern w:val="2"/>
                <w:szCs w:val="24"/>
                <w:highlight w:val="none"/>
              </w:rPr>
              <w:t>：</w:t>
            </w:r>
            <w:bookmarkEnd w:id="20"/>
          </w:p>
          <w:p>
            <w:pPr>
              <w:spacing w:line="56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1、</w:t>
            </w:r>
            <w:r>
              <w:rPr>
                <w:rFonts w:hint="eastAsia" w:ascii="宋体" w:hAnsi="宋体" w:cs="宋体"/>
                <w:color w:val="auto"/>
                <w:sz w:val="24"/>
                <w:highlight w:val="none"/>
                <w:lang w:eastAsia="zh-CN"/>
              </w:rPr>
              <w:t>具有独立法人资格需提供加载统一社会信用代码的《营业执照》（具备从事项目服务的登记经营范围及经营能力）副本原件扫描件；</w:t>
            </w:r>
          </w:p>
          <w:p>
            <w:pPr>
              <w:spacing w:line="560" w:lineRule="exact"/>
              <w:rPr>
                <w:rFonts w:ascii="宋体" w:hAnsi="宋体" w:cs="宋体"/>
                <w:color w:val="auto"/>
                <w:sz w:val="24"/>
                <w:highlight w:val="none"/>
              </w:rPr>
            </w:pPr>
            <w:r>
              <w:rPr>
                <w:rFonts w:hint="eastAsia" w:ascii="宋体" w:hAnsi="宋体" w:cs="宋体"/>
                <w:color w:val="auto"/>
                <w:sz w:val="24"/>
                <w:highlight w:val="none"/>
              </w:rPr>
              <w:t>2、如法定代表人参加会议需提供法定代表人身份证明书（盖章扫描件或电子签章件）及法定代表人身份证原件扫描件；如被授权代表参加会议，需提供法定代表人授权书（盖章扫描件或电子签章件）、授权代表身份证原件扫描件；</w:t>
            </w:r>
          </w:p>
          <w:p>
            <w:pPr>
              <w:spacing w:line="560" w:lineRule="exact"/>
              <w:rPr>
                <w:rFonts w:ascii="宋体" w:hAnsi="宋体"/>
                <w:color w:val="auto"/>
                <w:sz w:val="24"/>
                <w:highlight w:val="none"/>
              </w:rPr>
            </w:pPr>
            <w:r>
              <w:rPr>
                <w:rFonts w:hint="eastAsia" w:ascii="宋体" w:hAnsi="宋体" w:cs="宋体"/>
                <w:color w:val="auto"/>
                <w:sz w:val="24"/>
                <w:highlight w:val="none"/>
              </w:rPr>
              <w:t>3、政府采购</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信用承诺书；（</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应当遵循诚实信用原则，不得做出虚假承诺，</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承诺不实的，属于提供虚假材料谋取中标、成交，应依法承担响应的法律责任。详见附件）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2</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是否允许投标人将项目非主体、非关键性工作交由他人完成：</w:t>
            </w:r>
          </w:p>
          <w:p>
            <w:pPr>
              <w:spacing w:line="560" w:lineRule="exact"/>
              <w:rPr>
                <w:rFonts w:ascii="宋体" w:hAnsi="宋体"/>
                <w:color w:val="auto"/>
                <w:sz w:val="24"/>
                <w:highlight w:val="none"/>
              </w:rPr>
            </w:pPr>
            <w:r>
              <w:rPr>
                <w:rFonts w:hint="eastAsia" w:ascii="宋体" w:hAnsi="宋体"/>
                <w:color w:val="auto"/>
                <w:sz w:val="24"/>
                <w:highlight w:val="none"/>
              </w:rPr>
              <w:t>是</w:t>
            </w:r>
            <w:r>
              <w:rPr>
                <w:rFonts w:ascii="宋体" w:hAnsi="宋体"/>
                <w:color w:val="auto"/>
                <w:sz w:val="24"/>
                <w:highlight w:val="none"/>
              </w:rPr>
              <w:t>□</w:t>
            </w:r>
            <w:r>
              <w:rPr>
                <w:rFonts w:hint="eastAsia" w:ascii="宋体" w:hAnsi="宋体"/>
                <w:color w:val="auto"/>
                <w:sz w:val="24"/>
                <w:highlight w:val="none"/>
              </w:rPr>
              <w:t xml:space="preserve">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8308" w:type="dxa"/>
            <w:gridSpan w:val="2"/>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1</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付款途径：</w:t>
            </w:r>
            <w:r>
              <w:rPr>
                <w:color w:val="auto"/>
                <w:sz w:val="24"/>
                <w:highlight w:val="none"/>
              </w:rPr>
              <w:t>采购人支付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2</w:t>
            </w:r>
          </w:p>
        </w:tc>
        <w:tc>
          <w:tcPr>
            <w:tcW w:w="7287" w:type="dxa"/>
            <w:vAlign w:val="center"/>
          </w:tcPr>
          <w:p>
            <w:pPr>
              <w:tabs>
                <w:tab w:val="left" w:pos="945"/>
              </w:tabs>
              <w:spacing w:line="480" w:lineRule="exact"/>
              <w:rPr>
                <w:rFonts w:ascii="宋体" w:hAnsi="宋体"/>
                <w:color w:val="auto"/>
                <w:sz w:val="24"/>
                <w:highlight w:val="none"/>
              </w:rPr>
            </w:pPr>
            <w:r>
              <w:rPr>
                <w:rFonts w:hint="eastAsia" w:ascii="宋体" w:hAnsi="宋体"/>
                <w:color w:val="auto"/>
                <w:sz w:val="24"/>
                <w:highlight w:val="none"/>
              </w:rPr>
              <w:t>付款方式：本项目无预付款，根据服务对象的人数和自理能力评估结果，按照周村区委办公室区政府办公室印发《关于特殊困难家庭“一户一策”帮扶救助的实施方案（试行）》的通知（周办发〔2020〕5 号）文件规定的照护标准和每月考核结果，于下一月据实拨付上月的照护服务费用。结算时，</w:t>
            </w:r>
            <w:r>
              <w:rPr>
                <w:rFonts w:hint="eastAsia" w:ascii="宋体" w:hAnsi="宋体"/>
                <w:color w:val="auto"/>
                <w:sz w:val="24"/>
                <w:highlight w:val="none"/>
                <w:lang w:eastAsia="zh-CN"/>
              </w:rPr>
              <w:t>投标人</w:t>
            </w:r>
            <w:r>
              <w:rPr>
                <w:rFonts w:hint="eastAsia" w:ascii="宋体" w:hAnsi="宋体"/>
                <w:color w:val="auto"/>
                <w:sz w:val="24"/>
                <w:highlight w:val="none"/>
              </w:rPr>
              <w:t>必须提供由村委会、镇（街道）社会事务办公室签字盖章的服务认可清单和每月的考核结果，并按相关部门要求提供合规票据。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3</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rPr>
              <w:t>服务期限：</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年，自首年合同签订之日起计算，合同实行一年一签，年度考核不合格的，合同不再续签。服务期内如遇政府政策调整，根据政策变化而确定合同是否终止或续签。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021" w:type="dxa"/>
            <w:vAlign w:val="center"/>
          </w:tcPr>
          <w:p>
            <w:pPr>
              <w:spacing w:line="560" w:lineRule="exact"/>
              <w:jc w:val="center"/>
              <w:rPr>
                <w:rFonts w:ascii="宋体" w:hAnsi="宋体"/>
                <w:color w:val="auto"/>
                <w:sz w:val="24"/>
                <w:highlight w:val="none"/>
              </w:rPr>
            </w:pPr>
            <w:r>
              <w:rPr>
                <w:rFonts w:hint="eastAsia" w:ascii="宋体" w:hAnsi="宋体"/>
                <w:color w:val="auto"/>
                <w:sz w:val="24"/>
                <w:highlight w:val="none"/>
              </w:rPr>
              <w:t>4</w:t>
            </w:r>
          </w:p>
        </w:tc>
        <w:tc>
          <w:tcPr>
            <w:tcW w:w="7287" w:type="dxa"/>
            <w:vAlign w:val="center"/>
          </w:tcPr>
          <w:p>
            <w:pPr>
              <w:spacing w:line="560" w:lineRule="exact"/>
              <w:rPr>
                <w:rFonts w:ascii="宋体" w:hAnsi="宋体"/>
                <w:color w:val="auto"/>
                <w:sz w:val="24"/>
                <w:highlight w:val="none"/>
              </w:rPr>
            </w:pPr>
            <w:r>
              <w:rPr>
                <w:rFonts w:hint="eastAsia" w:ascii="宋体" w:hAnsi="宋体"/>
                <w:color w:val="auto"/>
                <w:sz w:val="24"/>
                <w:highlight w:val="none"/>
                <w:lang w:val="en-US" w:eastAsia="zh-CN"/>
              </w:rPr>
              <w:t>服务</w:t>
            </w:r>
            <w:r>
              <w:rPr>
                <w:rFonts w:hint="eastAsia" w:ascii="宋体" w:hAnsi="宋体"/>
                <w:color w:val="auto"/>
                <w:sz w:val="24"/>
                <w:highlight w:val="none"/>
              </w:rPr>
              <w:t>地点：</w:t>
            </w:r>
            <w:r>
              <w:rPr>
                <w:rFonts w:hint="eastAsia" w:ascii="宋体" w:hAnsi="宋体"/>
                <w:color w:val="auto"/>
                <w:sz w:val="24"/>
                <w:highlight w:val="none"/>
                <w:lang w:eastAsia="zh-CN"/>
              </w:rPr>
              <w:t>采购人</w:t>
            </w:r>
            <w:r>
              <w:rPr>
                <w:rFonts w:hint="eastAsia" w:ascii="宋体" w:hAnsi="宋体"/>
                <w:color w:val="auto"/>
                <w:sz w:val="24"/>
                <w:highlight w:val="none"/>
              </w:rPr>
              <w:t>指定地点。</w:t>
            </w:r>
          </w:p>
        </w:tc>
      </w:tr>
    </w:tbl>
    <w:p>
      <w:pPr>
        <w:rPr>
          <w:rFonts w:ascii="宋体" w:hAnsi="宋体"/>
          <w:color w:val="auto"/>
          <w:highlight w:val="none"/>
        </w:rPr>
      </w:pPr>
      <w:bookmarkStart w:id="21" w:name="_Toc16232"/>
      <w:r>
        <w:rPr>
          <w:rFonts w:hint="eastAsia" w:ascii="宋体" w:hAnsi="宋体"/>
          <w:color w:val="auto"/>
          <w:highlight w:val="none"/>
        </w:rPr>
        <w:br w:type="page"/>
      </w:r>
    </w:p>
    <w:p>
      <w:pPr>
        <w:pStyle w:val="4"/>
        <w:spacing w:line="560" w:lineRule="exact"/>
        <w:rPr>
          <w:rFonts w:ascii="宋体" w:hAnsi="宋体"/>
          <w:color w:val="auto"/>
          <w:highlight w:val="none"/>
        </w:rPr>
      </w:pPr>
      <w:r>
        <w:rPr>
          <w:rFonts w:hint="eastAsia" w:ascii="宋体" w:hAnsi="宋体"/>
          <w:color w:val="auto"/>
          <w:highlight w:val="none"/>
        </w:rPr>
        <w:t>一</w:t>
      </w:r>
      <w:bookmarkEnd w:id="15"/>
      <w:bookmarkEnd w:id="16"/>
      <w:bookmarkEnd w:id="17"/>
      <w:r>
        <w:rPr>
          <w:rFonts w:hint="eastAsia" w:ascii="宋体" w:hAnsi="宋体"/>
          <w:color w:val="auto"/>
          <w:highlight w:val="none"/>
        </w:rPr>
        <w:t>、总 则</w:t>
      </w:r>
      <w:bookmarkEnd w:id="18"/>
      <w:bookmarkEnd w:id="19"/>
      <w:bookmarkEnd w:id="21"/>
    </w:p>
    <w:p>
      <w:pPr>
        <w:pStyle w:val="5"/>
        <w:spacing w:before="0" w:after="0" w:line="560" w:lineRule="exact"/>
        <w:rPr>
          <w:rFonts w:hAnsi="宋体"/>
          <w:color w:val="auto"/>
          <w:highlight w:val="none"/>
        </w:rPr>
      </w:pPr>
      <w:bookmarkStart w:id="22" w:name="_Toc32623"/>
      <w:bookmarkStart w:id="23" w:name="_Toc520356144"/>
      <w:bookmarkStart w:id="24" w:name="_Toc32189"/>
      <w:bookmarkStart w:id="25" w:name="_Toc515647758"/>
      <w:bookmarkStart w:id="26" w:name="_Toc15875"/>
      <w:r>
        <w:rPr>
          <w:rFonts w:hint="eastAsia" w:hAnsi="宋体"/>
          <w:color w:val="auto"/>
          <w:highlight w:val="none"/>
        </w:rPr>
        <w:t>1.采购人、采购代理机构及</w:t>
      </w:r>
      <w:bookmarkEnd w:id="22"/>
      <w:bookmarkEnd w:id="23"/>
      <w:bookmarkEnd w:id="24"/>
      <w:bookmarkEnd w:id="25"/>
      <w:r>
        <w:rPr>
          <w:rFonts w:hint="eastAsia" w:hAnsi="宋体"/>
          <w:color w:val="auto"/>
          <w:highlight w:val="none"/>
        </w:rPr>
        <w:t>投标人</w:t>
      </w:r>
      <w:bookmarkEnd w:id="26"/>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1.1采购人：是指依法开展政府采购活动的国家机关、事业单位、团体组织。</w:t>
      </w:r>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本项目的采购人见</w:t>
      </w:r>
      <w:r>
        <w:rPr>
          <w:rFonts w:hint="eastAsia" w:ascii="宋体" w:hAnsi="宋体"/>
          <w:color w:val="auto"/>
          <w:sz w:val="24"/>
          <w:highlight w:val="none"/>
          <w:u w:val="single"/>
        </w:rPr>
        <w:t>投标人须知资料表</w:t>
      </w:r>
      <w:r>
        <w:rPr>
          <w:rFonts w:hint="eastAsia" w:ascii="宋体" w:hAnsi="宋体"/>
          <w:color w:val="auto"/>
          <w:sz w:val="24"/>
          <w:highlight w:val="none"/>
        </w:rPr>
        <w:t>。</w:t>
      </w:r>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1.2采购代理机构：是指集中采购机构或从事采购代理业务的社会中介机构。本项目的采购代理机构见</w:t>
      </w:r>
      <w:r>
        <w:rPr>
          <w:rFonts w:hint="eastAsia" w:ascii="宋体" w:hAnsi="宋体"/>
          <w:color w:val="auto"/>
          <w:sz w:val="24"/>
          <w:highlight w:val="none"/>
          <w:u w:val="single"/>
        </w:rPr>
        <w:t>投标人须知资料表</w:t>
      </w:r>
      <w:r>
        <w:rPr>
          <w:rFonts w:hint="eastAsia" w:ascii="宋体" w:hAnsi="宋体"/>
          <w:color w:val="auto"/>
          <w:sz w:val="24"/>
          <w:highlight w:val="none"/>
        </w:rPr>
        <w:t>。</w:t>
      </w:r>
    </w:p>
    <w:p>
      <w:pPr>
        <w:tabs>
          <w:tab w:val="left" w:pos="0"/>
        </w:tabs>
        <w:spacing w:line="56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1.3投标人</w:t>
      </w:r>
      <w:r>
        <w:rPr>
          <w:rFonts w:ascii="宋体" w:hAnsi="宋体"/>
          <w:color w:val="auto"/>
          <w:sz w:val="24"/>
          <w:highlight w:val="none"/>
        </w:rPr>
        <w:t>：是指</w:t>
      </w:r>
      <w:r>
        <w:rPr>
          <w:rFonts w:hint="eastAsia" w:ascii="宋体" w:hAnsi="宋体"/>
          <w:color w:val="auto"/>
          <w:sz w:val="24"/>
          <w:highlight w:val="none"/>
        </w:rPr>
        <w:t>响应招标、参加投标竞争的法人、其他组织或者自然人。</w:t>
      </w:r>
    </w:p>
    <w:p>
      <w:pPr>
        <w:tabs>
          <w:tab w:val="left" w:pos="0"/>
        </w:tabs>
        <w:spacing w:line="560" w:lineRule="exact"/>
        <w:ind w:firstLine="840" w:firstLineChars="350"/>
        <w:jc w:val="left"/>
        <w:rPr>
          <w:rFonts w:ascii="宋体" w:hAnsi="宋体"/>
          <w:color w:val="auto"/>
          <w:sz w:val="24"/>
          <w:highlight w:val="none"/>
        </w:rPr>
      </w:pPr>
      <w:r>
        <w:rPr>
          <w:rFonts w:hint="eastAsia" w:ascii="宋体" w:hAnsi="宋体"/>
          <w:color w:val="auto"/>
          <w:sz w:val="24"/>
          <w:highlight w:val="none"/>
        </w:rPr>
        <w:t>潜在投标人</w:t>
      </w:r>
      <w:r>
        <w:rPr>
          <w:rFonts w:ascii="宋体" w:hAnsi="宋体"/>
          <w:color w:val="auto"/>
          <w:sz w:val="24"/>
          <w:highlight w:val="none"/>
        </w:rPr>
        <w:t>：</w:t>
      </w:r>
      <w:r>
        <w:rPr>
          <w:rFonts w:hint="eastAsia" w:ascii="宋体" w:hAnsi="宋体"/>
          <w:color w:val="auto"/>
          <w:sz w:val="24"/>
          <w:highlight w:val="none"/>
        </w:rPr>
        <w:t>以招标文件规定</w:t>
      </w:r>
      <w:r>
        <w:rPr>
          <w:rFonts w:ascii="宋体" w:hAnsi="宋体"/>
          <w:color w:val="auto"/>
          <w:sz w:val="24"/>
          <w:highlight w:val="none"/>
        </w:rPr>
        <w:t>的方式</w:t>
      </w:r>
      <w:r>
        <w:rPr>
          <w:rFonts w:hint="eastAsia" w:ascii="宋体" w:hAnsi="宋体"/>
          <w:color w:val="auto"/>
          <w:sz w:val="24"/>
          <w:highlight w:val="none"/>
        </w:rPr>
        <w:t>获取本项目</w:t>
      </w:r>
      <w:r>
        <w:rPr>
          <w:rFonts w:ascii="宋体" w:hAnsi="宋体"/>
          <w:color w:val="auto"/>
          <w:sz w:val="24"/>
          <w:highlight w:val="none"/>
        </w:rPr>
        <w:t>招标文件的法人、其他组织或者自然人。</w:t>
      </w:r>
    </w:p>
    <w:p>
      <w:pPr>
        <w:spacing w:line="560" w:lineRule="exact"/>
        <w:ind w:left="420" w:leftChars="200"/>
        <w:jc w:val="left"/>
        <w:rPr>
          <w:rFonts w:ascii="宋体" w:hAnsi="宋体"/>
          <w:color w:val="auto"/>
          <w:sz w:val="24"/>
          <w:highlight w:val="none"/>
        </w:rPr>
      </w:pPr>
      <w:r>
        <w:rPr>
          <w:rFonts w:hint="eastAsia" w:ascii="宋体" w:hAnsi="宋体"/>
          <w:color w:val="auto"/>
          <w:sz w:val="24"/>
          <w:highlight w:val="none"/>
        </w:rPr>
        <w:t>本项目</w:t>
      </w:r>
      <w:r>
        <w:rPr>
          <w:rFonts w:ascii="宋体" w:hAnsi="宋体"/>
          <w:color w:val="auto"/>
          <w:sz w:val="24"/>
          <w:highlight w:val="none"/>
        </w:rPr>
        <w:t>的</w:t>
      </w:r>
      <w:r>
        <w:rPr>
          <w:rFonts w:hint="eastAsia" w:ascii="宋体" w:hAnsi="宋体"/>
          <w:color w:val="auto"/>
          <w:sz w:val="24"/>
          <w:highlight w:val="none"/>
        </w:rPr>
        <w:t>投标人须满足以下条件：</w:t>
      </w:r>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1.3.1在中华人民共和国境内注册，能够独立承担民事责任，有生产或供应能力的本国投标人。</w:t>
      </w:r>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1.3.2具备《中华人民共和国政府采购法》第二十二条关于投标人条件的规定，遵守本项目采购人本级和上级财政部门政府采购的有关规定。</w:t>
      </w:r>
    </w:p>
    <w:p>
      <w:pPr>
        <w:tabs>
          <w:tab w:val="left" w:pos="0"/>
        </w:tabs>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1.3.3以招标文件规定的方式获得了本项目的招标文件。</w:t>
      </w:r>
    </w:p>
    <w:p>
      <w:pPr>
        <w:spacing w:line="560" w:lineRule="exact"/>
        <w:ind w:left="1320" w:leftChars="200" w:hanging="900" w:hangingChars="375"/>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符合</w:t>
      </w:r>
      <w:r>
        <w:rPr>
          <w:rFonts w:hint="eastAsia" w:ascii="宋体" w:hAnsi="宋体"/>
          <w:color w:val="auto"/>
          <w:sz w:val="24"/>
          <w:highlight w:val="none"/>
          <w:u w:val="single"/>
        </w:rPr>
        <w:t>投标人须知资料表</w:t>
      </w:r>
      <w:r>
        <w:rPr>
          <w:rFonts w:hint="eastAsia" w:ascii="宋体" w:hAnsi="宋体"/>
          <w:color w:val="auto"/>
          <w:sz w:val="24"/>
          <w:highlight w:val="none"/>
        </w:rPr>
        <w:t>中规定的其他资格要求。</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3</w:t>
      </w:r>
      <w:r>
        <w:rPr>
          <w:rFonts w:hint="eastAsia" w:ascii="宋体" w:hAnsi="宋体"/>
          <w:color w:val="auto"/>
          <w:sz w:val="24"/>
          <w:highlight w:val="none"/>
        </w:rPr>
        <w:t>.5若</w:t>
      </w:r>
      <w:r>
        <w:rPr>
          <w:rFonts w:hint="eastAsia" w:ascii="宋体" w:hAnsi="宋体"/>
          <w:color w:val="auto"/>
          <w:sz w:val="24"/>
          <w:highlight w:val="none"/>
          <w:u w:val="single"/>
        </w:rPr>
        <w:t>投标人须知资料表</w:t>
      </w:r>
      <w:r>
        <w:rPr>
          <w:rFonts w:hint="eastAsia" w:ascii="宋体" w:hAnsi="宋体"/>
          <w:color w:val="auto"/>
          <w:sz w:val="24"/>
          <w:highlight w:val="none"/>
        </w:rPr>
        <w:t>中写明</w:t>
      </w:r>
      <w:r>
        <w:rPr>
          <w:rFonts w:ascii="宋体" w:hAnsi="宋体"/>
          <w:color w:val="auto"/>
          <w:sz w:val="24"/>
          <w:highlight w:val="none"/>
        </w:rPr>
        <w:t>专门面向中小企业采购</w:t>
      </w:r>
      <w:r>
        <w:rPr>
          <w:rFonts w:hint="eastAsia" w:ascii="宋体" w:hAnsi="宋体"/>
          <w:color w:val="auto"/>
          <w:sz w:val="24"/>
          <w:highlight w:val="none"/>
        </w:rPr>
        <w:t>的，如投标人为</w:t>
      </w:r>
      <w:r>
        <w:rPr>
          <w:rFonts w:ascii="宋体" w:hAnsi="宋体"/>
          <w:color w:val="auto"/>
          <w:sz w:val="24"/>
          <w:highlight w:val="none"/>
        </w:rPr>
        <w:t>非中小企业</w:t>
      </w:r>
      <w:r>
        <w:rPr>
          <w:rFonts w:hint="eastAsia" w:ascii="宋体" w:hAnsi="宋体"/>
          <w:color w:val="auto"/>
          <w:sz w:val="24"/>
          <w:highlight w:val="none"/>
        </w:rPr>
        <w:t>且所投产品为非中小企业产品，其投标将被认定为投标无效。</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1.3.6 本次采购标的所属行业详见投标人须知资料表。</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1.4如</w:t>
      </w:r>
      <w:r>
        <w:rPr>
          <w:rFonts w:hint="eastAsia" w:ascii="宋体" w:hAnsi="宋体"/>
          <w:color w:val="auto"/>
          <w:sz w:val="24"/>
          <w:highlight w:val="none"/>
          <w:u w:val="single"/>
        </w:rPr>
        <w:t>投标人须知资料表</w:t>
      </w:r>
      <w:r>
        <w:rPr>
          <w:rFonts w:hint="eastAsia" w:ascii="宋体" w:hAnsi="宋体"/>
          <w:color w:val="auto"/>
          <w:sz w:val="24"/>
          <w:highlight w:val="none"/>
        </w:rPr>
        <w:t>中允许联合体投标，对联合体规定如下：</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1.4.1两个以上投标人可以组成一个联合体，以一个投标人的身份投标。</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1.4.2联合体各方均应当符合本须知1.3.2规定。</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w:t>
      </w:r>
      <w:r>
        <w:rPr>
          <w:rFonts w:ascii="宋体" w:hAnsi="宋体"/>
          <w:color w:val="auto"/>
          <w:sz w:val="24"/>
          <w:highlight w:val="none"/>
        </w:rPr>
        <w:t>.</w:t>
      </w:r>
      <w:r>
        <w:rPr>
          <w:rFonts w:hint="eastAsia" w:ascii="宋体" w:hAnsi="宋体"/>
          <w:color w:val="auto"/>
          <w:sz w:val="24"/>
          <w:highlight w:val="none"/>
        </w:rPr>
        <w:t>3采购人根据采购项目对投标人的特殊要求，联合体中至少应当有一方符合相关规定。</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w:t>
      </w:r>
      <w:r>
        <w:rPr>
          <w:rFonts w:ascii="宋体" w:hAnsi="宋体"/>
          <w:color w:val="auto"/>
          <w:sz w:val="24"/>
          <w:highlight w:val="none"/>
        </w:rPr>
        <w:t>.</w:t>
      </w:r>
      <w:r>
        <w:rPr>
          <w:rFonts w:hint="eastAsia" w:ascii="宋体" w:hAnsi="宋体"/>
          <w:color w:val="auto"/>
          <w:sz w:val="24"/>
          <w:highlight w:val="none"/>
        </w:rPr>
        <w:t>4联合体各方应当签订共同投标协议，明确约定联合体各方承担的工作和相应的的责任，并将共同投标协议连同投标文件一并提交，否则投标将被认定为投标无效。</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1.4.5</w:t>
      </w:r>
      <w:r>
        <w:rPr>
          <w:rFonts w:ascii="宋体" w:hAnsi="宋体"/>
          <w:color w:val="auto"/>
          <w:sz w:val="24"/>
          <w:highlight w:val="none"/>
        </w:rPr>
        <w:t>大中型企业</w:t>
      </w:r>
      <w:r>
        <w:rPr>
          <w:rFonts w:hint="eastAsia" w:ascii="宋体" w:hAnsi="宋体"/>
          <w:color w:val="auto"/>
          <w:sz w:val="24"/>
          <w:highlight w:val="none"/>
        </w:rPr>
        <w:t>、</w:t>
      </w:r>
      <w:r>
        <w:rPr>
          <w:rFonts w:ascii="宋体" w:hAnsi="宋体"/>
          <w:color w:val="auto"/>
          <w:sz w:val="24"/>
          <w:highlight w:val="none"/>
        </w:rPr>
        <w:t>其他自然人、法人或者</w:t>
      </w:r>
      <w:r>
        <w:rPr>
          <w:rFonts w:hint="eastAsia" w:ascii="宋体" w:hAnsi="宋体"/>
          <w:color w:val="auto"/>
          <w:sz w:val="24"/>
          <w:highlight w:val="none"/>
        </w:rPr>
        <w:t>其他组织</w:t>
      </w:r>
      <w:r>
        <w:rPr>
          <w:rFonts w:ascii="宋体" w:hAnsi="宋体"/>
          <w:color w:val="auto"/>
          <w:sz w:val="24"/>
          <w:highlight w:val="none"/>
        </w:rPr>
        <w:t>与小型、微型企业组成联合体共同参加</w:t>
      </w:r>
      <w:r>
        <w:rPr>
          <w:rFonts w:hint="eastAsia" w:ascii="宋体" w:hAnsi="宋体"/>
          <w:color w:val="auto"/>
          <w:sz w:val="24"/>
          <w:highlight w:val="none"/>
        </w:rPr>
        <w:t>投标，共同投标</w:t>
      </w:r>
      <w:r>
        <w:rPr>
          <w:rFonts w:ascii="宋体" w:hAnsi="宋体"/>
          <w:color w:val="auto"/>
          <w:sz w:val="24"/>
          <w:highlight w:val="none"/>
        </w:rPr>
        <w:t>协议中</w:t>
      </w:r>
      <w:r>
        <w:rPr>
          <w:rFonts w:hint="eastAsia" w:ascii="宋体" w:hAnsi="宋体"/>
          <w:color w:val="auto"/>
          <w:sz w:val="24"/>
          <w:highlight w:val="none"/>
        </w:rPr>
        <w:t>应当写明</w:t>
      </w:r>
      <w:r>
        <w:rPr>
          <w:rFonts w:ascii="宋体" w:hAnsi="宋体"/>
          <w:color w:val="auto"/>
          <w:sz w:val="24"/>
          <w:highlight w:val="none"/>
        </w:rPr>
        <w:t>小型、微型企业的协议合同金额占到</w:t>
      </w:r>
      <w:r>
        <w:rPr>
          <w:rFonts w:hint="eastAsia" w:ascii="宋体" w:hAnsi="宋体"/>
          <w:color w:val="auto"/>
          <w:sz w:val="24"/>
          <w:highlight w:val="none"/>
        </w:rPr>
        <w:t>共同投标</w:t>
      </w:r>
      <w:r>
        <w:rPr>
          <w:rFonts w:ascii="宋体" w:hAnsi="宋体"/>
          <w:color w:val="auto"/>
          <w:sz w:val="24"/>
          <w:highlight w:val="none"/>
        </w:rPr>
        <w:t>协议</w:t>
      </w:r>
      <w:r>
        <w:rPr>
          <w:rFonts w:hint="eastAsia" w:ascii="宋体" w:hAnsi="宋体"/>
          <w:color w:val="auto"/>
          <w:sz w:val="24"/>
          <w:highlight w:val="none"/>
        </w:rPr>
        <w:t>投标</w:t>
      </w:r>
      <w:r>
        <w:rPr>
          <w:rFonts w:ascii="宋体" w:hAnsi="宋体"/>
          <w:color w:val="auto"/>
          <w:sz w:val="24"/>
          <w:highlight w:val="none"/>
        </w:rPr>
        <w:t>总金额</w:t>
      </w:r>
      <w:r>
        <w:rPr>
          <w:rFonts w:hint="eastAsia" w:ascii="宋体" w:hAnsi="宋体"/>
          <w:color w:val="auto"/>
          <w:sz w:val="24"/>
          <w:highlight w:val="none"/>
        </w:rPr>
        <w:t>的比例。</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6以</w:t>
      </w:r>
      <w:r>
        <w:rPr>
          <w:rFonts w:ascii="宋体" w:hAnsi="宋体"/>
          <w:color w:val="auto"/>
          <w:sz w:val="24"/>
          <w:highlight w:val="none"/>
        </w:rPr>
        <w:t>联合体形式参加政府采购活动的，联合体各方不得再</w:t>
      </w:r>
      <w:r>
        <w:rPr>
          <w:rFonts w:hint="eastAsia" w:ascii="宋体" w:hAnsi="宋体"/>
          <w:color w:val="auto"/>
          <w:sz w:val="24"/>
          <w:highlight w:val="none"/>
        </w:rPr>
        <w:t>单独</w:t>
      </w:r>
      <w:r>
        <w:rPr>
          <w:rFonts w:ascii="宋体" w:hAnsi="宋体"/>
          <w:color w:val="auto"/>
          <w:sz w:val="24"/>
          <w:highlight w:val="none"/>
        </w:rPr>
        <w:t>参加或者与其他</w:t>
      </w:r>
      <w:r>
        <w:rPr>
          <w:rFonts w:hint="eastAsia" w:ascii="宋体" w:hAnsi="宋体"/>
          <w:color w:val="auto"/>
          <w:sz w:val="24"/>
          <w:highlight w:val="none"/>
        </w:rPr>
        <w:t>投标人</w:t>
      </w:r>
      <w:r>
        <w:rPr>
          <w:rFonts w:ascii="宋体" w:hAnsi="宋体"/>
          <w:color w:val="auto"/>
          <w:sz w:val="24"/>
          <w:highlight w:val="none"/>
        </w:rPr>
        <w:t>另外组成联合体参加</w:t>
      </w:r>
      <w:r>
        <w:rPr>
          <w:rFonts w:hint="eastAsia" w:ascii="宋体" w:hAnsi="宋体"/>
          <w:color w:val="auto"/>
          <w:sz w:val="24"/>
          <w:highlight w:val="none"/>
        </w:rPr>
        <w:t>本项目投标，否则</w:t>
      </w:r>
      <w:r>
        <w:rPr>
          <w:rFonts w:ascii="宋体" w:hAnsi="宋体"/>
          <w:color w:val="auto"/>
          <w:sz w:val="24"/>
          <w:highlight w:val="none"/>
        </w:rPr>
        <w:t>相关投标</w:t>
      </w:r>
      <w:r>
        <w:rPr>
          <w:rFonts w:hint="eastAsia" w:ascii="宋体" w:hAnsi="宋体"/>
          <w:color w:val="auto"/>
          <w:sz w:val="24"/>
          <w:highlight w:val="none"/>
        </w:rPr>
        <w:t>将被认定为投标无效</w:t>
      </w:r>
      <w:r>
        <w:rPr>
          <w:rFonts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4.</w:t>
      </w:r>
      <w:r>
        <w:rPr>
          <w:rFonts w:ascii="宋体" w:hAnsi="宋体"/>
          <w:color w:val="auto"/>
          <w:sz w:val="24"/>
          <w:highlight w:val="none"/>
        </w:rPr>
        <w:t>7</w:t>
      </w:r>
      <w:r>
        <w:rPr>
          <w:rFonts w:hint="eastAsia" w:ascii="宋体" w:hAnsi="宋体"/>
          <w:color w:val="auto"/>
          <w:sz w:val="24"/>
          <w:highlight w:val="none"/>
        </w:rPr>
        <w:t>对联合体投标的其他资格要求见</w:t>
      </w:r>
      <w:r>
        <w:rPr>
          <w:rFonts w:hint="eastAsia" w:ascii="宋体" w:hAnsi="宋体"/>
          <w:color w:val="auto"/>
          <w:sz w:val="24"/>
          <w:highlight w:val="none"/>
          <w:u w:val="single"/>
        </w:rPr>
        <w:t>投标人须知资料表</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1.5服务：是指本次项目采购服务</w:t>
      </w:r>
      <w:r>
        <w:rPr>
          <w:rFonts w:ascii="宋体" w:hAnsi="宋体"/>
          <w:color w:val="auto"/>
          <w:sz w:val="24"/>
          <w:highlight w:val="none"/>
        </w:rPr>
        <w:t>及相关配套服务</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1.6单位</w:t>
      </w:r>
      <w:r>
        <w:rPr>
          <w:rFonts w:ascii="宋体" w:hAnsi="宋体"/>
          <w:color w:val="auto"/>
          <w:sz w:val="24"/>
          <w:highlight w:val="none"/>
        </w:rPr>
        <w:t>负责人为同一</w:t>
      </w:r>
      <w:r>
        <w:rPr>
          <w:rFonts w:hint="eastAsia" w:ascii="宋体" w:hAnsi="宋体"/>
          <w:color w:val="auto"/>
          <w:sz w:val="24"/>
          <w:highlight w:val="none"/>
        </w:rPr>
        <w:t>人</w:t>
      </w:r>
      <w:r>
        <w:rPr>
          <w:rFonts w:ascii="宋体" w:hAnsi="宋体"/>
          <w:color w:val="auto"/>
          <w:sz w:val="24"/>
          <w:highlight w:val="none"/>
        </w:rPr>
        <w:t>或者存在</w:t>
      </w:r>
      <w:r>
        <w:rPr>
          <w:rFonts w:hint="eastAsia" w:ascii="宋体" w:hAnsi="宋体"/>
          <w:color w:val="auto"/>
          <w:sz w:val="24"/>
          <w:highlight w:val="none"/>
        </w:rPr>
        <w:t>直接</w:t>
      </w:r>
      <w:r>
        <w:rPr>
          <w:rFonts w:ascii="宋体" w:hAnsi="宋体"/>
          <w:color w:val="auto"/>
          <w:sz w:val="24"/>
          <w:highlight w:val="none"/>
        </w:rPr>
        <w:t>控股、管理</w:t>
      </w:r>
      <w:r>
        <w:rPr>
          <w:rFonts w:hint="eastAsia" w:ascii="宋体" w:hAnsi="宋体"/>
          <w:color w:val="auto"/>
          <w:sz w:val="24"/>
          <w:highlight w:val="none"/>
        </w:rPr>
        <w:t>关系</w:t>
      </w:r>
      <w:r>
        <w:rPr>
          <w:rFonts w:ascii="宋体" w:hAnsi="宋体"/>
          <w:color w:val="auto"/>
          <w:sz w:val="24"/>
          <w:highlight w:val="none"/>
        </w:rPr>
        <w:t>的不同</w:t>
      </w:r>
      <w:r>
        <w:rPr>
          <w:rFonts w:hint="eastAsia" w:ascii="宋体" w:hAnsi="宋体"/>
          <w:color w:val="auto"/>
          <w:sz w:val="24"/>
          <w:highlight w:val="none"/>
        </w:rPr>
        <w:t>投标人</w:t>
      </w:r>
      <w:r>
        <w:rPr>
          <w:rFonts w:ascii="宋体" w:hAnsi="宋体"/>
          <w:color w:val="auto"/>
          <w:sz w:val="24"/>
          <w:highlight w:val="none"/>
        </w:rPr>
        <w:t>，不得</w:t>
      </w:r>
      <w:r>
        <w:rPr>
          <w:rFonts w:hint="eastAsia" w:ascii="宋体" w:hAnsi="宋体"/>
          <w:color w:val="auto"/>
          <w:sz w:val="24"/>
          <w:highlight w:val="none"/>
        </w:rPr>
        <w:t>参加同一合同项下的政府采购活动，否则其相关投标均将被认定为投标无效</w:t>
      </w:r>
      <w:r>
        <w:rPr>
          <w:rFonts w:ascii="宋体" w:hAnsi="宋体"/>
          <w:color w:val="auto"/>
          <w:sz w:val="24"/>
          <w:highlight w:val="none"/>
        </w:rPr>
        <w:t>。</w:t>
      </w:r>
    </w:p>
    <w:p>
      <w:pPr>
        <w:pStyle w:val="5"/>
        <w:spacing w:before="0" w:after="0" w:line="560" w:lineRule="exact"/>
        <w:rPr>
          <w:rFonts w:hAnsi="宋体"/>
          <w:color w:val="auto"/>
          <w:highlight w:val="none"/>
        </w:rPr>
      </w:pPr>
      <w:bookmarkStart w:id="27" w:name="_Toc5286"/>
      <w:bookmarkStart w:id="28" w:name="_Toc515647759"/>
      <w:bookmarkStart w:id="29" w:name="_Toc12139"/>
      <w:bookmarkStart w:id="30" w:name="_Toc14494"/>
      <w:r>
        <w:rPr>
          <w:rFonts w:hint="eastAsia" w:hAnsi="宋体"/>
          <w:color w:val="auto"/>
          <w:highlight w:val="none"/>
        </w:rPr>
        <w:t>2.资金来源</w:t>
      </w:r>
      <w:bookmarkEnd w:id="27"/>
      <w:bookmarkEnd w:id="28"/>
      <w:bookmarkEnd w:id="29"/>
      <w:bookmarkEnd w:id="30"/>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1本项目的采购人已获得足以支付本次招标后所签订的合同项下的资金（包括财政性资金和本项目采购</w:t>
      </w:r>
      <w:r>
        <w:rPr>
          <w:rFonts w:ascii="宋体" w:hAnsi="宋体"/>
          <w:color w:val="auto"/>
          <w:sz w:val="24"/>
          <w:highlight w:val="none"/>
        </w:rPr>
        <w:t>中无法</w:t>
      </w:r>
      <w:r>
        <w:rPr>
          <w:rFonts w:hint="eastAsia" w:ascii="宋体" w:hAnsi="宋体"/>
          <w:color w:val="auto"/>
          <w:sz w:val="24"/>
          <w:highlight w:val="none"/>
        </w:rPr>
        <w:t>与</w:t>
      </w:r>
      <w:r>
        <w:rPr>
          <w:rFonts w:ascii="宋体" w:hAnsi="宋体"/>
          <w:color w:val="auto"/>
          <w:sz w:val="24"/>
          <w:highlight w:val="none"/>
        </w:rPr>
        <w:t>财政性资金分割的非财政性资金</w:t>
      </w:r>
      <w:r>
        <w:rPr>
          <w:rFonts w:hint="eastAsia" w:ascii="宋体" w:hAnsi="宋体"/>
          <w:color w:val="auto"/>
          <w:sz w:val="24"/>
          <w:highlight w:val="none"/>
        </w:rPr>
        <w:t>，预采购项目除外）。</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2.2项目预算金额和分项或分包最高限价</w:t>
      </w:r>
      <w:r>
        <w:rPr>
          <w:rFonts w:hint="eastAsia" w:ascii="宋体" w:hAnsi="宋体"/>
          <w:color w:val="auto"/>
          <w:sz w:val="24"/>
          <w:highlight w:val="none"/>
          <w:u w:val="single"/>
        </w:rPr>
        <w:t>见投标人须知资料表</w:t>
      </w:r>
      <w:r>
        <w:rPr>
          <w:rFonts w:hint="eastAsia" w:ascii="宋体" w:hAnsi="宋体"/>
          <w:color w:val="auto"/>
          <w:sz w:val="24"/>
          <w:highlight w:val="none"/>
        </w:rPr>
        <w:t>。</w:t>
      </w:r>
    </w:p>
    <w:p>
      <w:pPr>
        <w:pStyle w:val="5"/>
        <w:spacing w:before="0" w:after="0" w:line="560" w:lineRule="exact"/>
        <w:rPr>
          <w:rFonts w:hAnsi="宋体"/>
          <w:color w:val="auto"/>
          <w:highlight w:val="none"/>
        </w:rPr>
      </w:pPr>
      <w:bookmarkStart w:id="31" w:name="_Toc15936"/>
      <w:bookmarkStart w:id="32" w:name="_Toc520356145"/>
      <w:bookmarkStart w:id="33" w:name="_Toc28276"/>
      <w:bookmarkStart w:id="34" w:name="_Toc515647760"/>
      <w:bookmarkStart w:id="35" w:name="_Toc20526"/>
      <w:r>
        <w:rPr>
          <w:rFonts w:hint="eastAsia" w:hAnsi="宋体"/>
          <w:color w:val="auto"/>
          <w:highlight w:val="none"/>
        </w:rPr>
        <w:t>3.投标费用</w:t>
      </w:r>
      <w:bookmarkEnd w:id="31"/>
      <w:bookmarkEnd w:id="32"/>
      <w:bookmarkEnd w:id="33"/>
      <w:bookmarkEnd w:id="34"/>
      <w:bookmarkEnd w:id="35"/>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不论投标的结果如何，投标人应当承担所有与准备和参加投标有关的费用。</w:t>
      </w:r>
    </w:p>
    <w:p>
      <w:pPr>
        <w:pStyle w:val="5"/>
        <w:spacing w:before="0" w:after="0" w:line="560" w:lineRule="exact"/>
        <w:rPr>
          <w:rFonts w:hAnsi="宋体"/>
          <w:color w:val="auto"/>
          <w:highlight w:val="none"/>
        </w:rPr>
      </w:pPr>
      <w:bookmarkStart w:id="36" w:name="_Toc301"/>
      <w:bookmarkStart w:id="37" w:name="_Toc6116"/>
      <w:bookmarkStart w:id="38" w:name="_Toc515647761"/>
      <w:bookmarkStart w:id="39" w:name="_Toc4463"/>
      <w:r>
        <w:rPr>
          <w:rFonts w:hint="eastAsia" w:hAnsi="宋体"/>
          <w:color w:val="auto"/>
          <w:highlight w:val="none"/>
        </w:rPr>
        <w:t>4.适用法律</w:t>
      </w:r>
      <w:bookmarkEnd w:id="36"/>
      <w:bookmarkEnd w:id="37"/>
      <w:bookmarkEnd w:id="38"/>
      <w:bookmarkEnd w:id="39"/>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本项目采购人、</w:t>
      </w:r>
      <w:r>
        <w:rPr>
          <w:rFonts w:ascii="宋体" w:hAnsi="宋体"/>
          <w:color w:val="auto"/>
          <w:sz w:val="24"/>
          <w:highlight w:val="none"/>
        </w:rPr>
        <w:t>采购代理机构</w:t>
      </w:r>
      <w:r>
        <w:rPr>
          <w:rFonts w:hint="eastAsia" w:ascii="宋体" w:hAnsi="宋体"/>
          <w:color w:val="auto"/>
          <w:sz w:val="24"/>
          <w:highlight w:val="none"/>
        </w:rPr>
        <w:t>、投标人、评标委员会的相关行为均受</w:t>
      </w:r>
      <w:r>
        <w:rPr>
          <w:rFonts w:hint="eastAsia" w:ascii="宋体" w:hAnsi="宋体"/>
          <w:color w:val="auto"/>
          <w:sz w:val="24"/>
          <w:highlight w:val="none"/>
          <w:lang w:eastAsia="zh-CN"/>
        </w:rPr>
        <w:t>《</w:t>
      </w:r>
      <w:r>
        <w:rPr>
          <w:rFonts w:ascii="宋体" w:hAnsi="宋体"/>
          <w:color w:val="auto"/>
          <w:sz w:val="24"/>
          <w:highlight w:val="none"/>
        </w:rPr>
        <w:t>中华人民共和国</w:t>
      </w:r>
      <w:r>
        <w:rPr>
          <w:rFonts w:hint="eastAsia" w:ascii="宋体" w:hAnsi="宋体"/>
          <w:color w:val="auto"/>
          <w:sz w:val="24"/>
          <w:highlight w:val="none"/>
          <w:lang w:val="en-US" w:eastAsia="zh-CN"/>
        </w:rPr>
        <w:t>民法典</w:t>
      </w:r>
      <w:r>
        <w:rPr>
          <w:rFonts w:hint="eastAsia" w:ascii="宋体" w:hAnsi="宋体"/>
          <w:color w:val="auto"/>
          <w:sz w:val="24"/>
          <w:highlight w:val="none"/>
          <w:lang w:eastAsia="zh-CN"/>
        </w:rPr>
        <w:t>》、</w:t>
      </w:r>
      <w:r>
        <w:rPr>
          <w:rFonts w:hint="eastAsia" w:ascii="宋体" w:hAnsi="宋体"/>
          <w:color w:val="auto"/>
          <w:sz w:val="24"/>
          <w:highlight w:val="none"/>
        </w:rPr>
        <w:t>《中华人民共和国政府采购法》、《</w:t>
      </w:r>
      <w:r>
        <w:rPr>
          <w:rFonts w:ascii="宋体" w:hAnsi="宋体"/>
          <w:color w:val="auto"/>
          <w:sz w:val="24"/>
          <w:highlight w:val="none"/>
        </w:rPr>
        <w:t>中华人民共和国政府采购法实施条例》</w:t>
      </w:r>
      <w:r>
        <w:rPr>
          <w:rFonts w:hint="eastAsia" w:ascii="宋体" w:hAnsi="宋体"/>
          <w:color w:val="auto"/>
          <w:sz w:val="24"/>
          <w:highlight w:val="none"/>
        </w:rPr>
        <w:t>、《政府采购货物和服务招标投标管理办法》（财政部令第87号）及本项目本级</w:t>
      </w:r>
      <w:r>
        <w:rPr>
          <w:rFonts w:ascii="宋体" w:hAnsi="宋体"/>
          <w:color w:val="auto"/>
          <w:sz w:val="24"/>
          <w:highlight w:val="none"/>
        </w:rPr>
        <w:t>和上级财政部门</w:t>
      </w:r>
      <w:r>
        <w:rPr>
          <w:rFonts w:hint="eastAsia" w:ascii="宋体" w:hAnsi="宋体"/>
          <w:color w:val="auto"/>
          <w:sz w:val="24"/>
          <w:highlight w:val="none"/>
        </w:rPr>
        <w:t>政府采购等相关规定的约束和保护。</w:t>
      </w:r>
    </w:p>
    <w:p>
      <w:pPr>
        <w:pStyle w:val="4"/>
        <w:spacing w:line="560" w:lineRule="exact"/>
        <w:ind w:left="0" w:firstLine="562" w:firstLineChars="200"/>
        <w:rPr>
          <w:rFonts w:ascii="宋体" w:hAnsi="宋体"/>
          <w:color w:val="auto"/>
          <w:highlight w:val="none"/>
        </w:rPr>
      </w:pPr>
      <w:bookmarkStart w:id="40" w:name="_Toc520356146"/>
      <w:bookmarkStart w:id="41" w:name="_Toc4365"/>
      <w:bookmarkStart w:id="42" w:name="_Toc216582806"/>
      <w:bookmarkStart w:id="43" w:name="_Toc21566"/>
      <w:bookmarkStart w:id="44" w:name="_Toc31943"/>
      <w:bookmarkStart w:id="45" w:name="_Toc515647762"/>
    </w:p>
    <w:p>
      <w:pPr>
        <w:pStyle w:val="4"/>
        <w:spacing w:line="560" w:lineRule="exact"/>
        <w:ind w:left="0" w:firstLine="562" w:firstLineChars="200"/>
        <w:rPr>
          <w:rFonts w:hAnsi="宋体"/>
          <w:color w:val="auto"/>
          <w:highlight w:val="none"/>
        </w:rPr>
      </w:pPr>
      <w:r>
        <w:rPr>
          <w:rFonts w:hint="eastAsia" w:ascii="宋体" w:hAnsi="宋体"/>
          <w:color w:val="auto"/>
          <w:highlight w:val="none"/>
        </w:rPr>
        <w:t>二、 招标文件</w:t>
      </w:r>
      <w:bookmarkEnd w:id="40"/>
      <w:bookmarkEnd w:id="41"/>
      <w:bookmarkEnd w:id="42"/>
      <w:bookmarkEnd w:id="43"/>
      <w:bookmarkEnd w:id="44"/>
      <w:bookmarkEnd w:id="45"/>
    </w:p>
    <w:p>
      <w:pPr>
        <w:pStyle w:val="5"/>
        <w:spacing w:before="0" w:after="0" w:line="560" w:lineRule="exact"/>
        <w:rPr>
          <w:rFonts w:hAnsi="宋体"/>
          <w:color w:val="auto"/>
          <w:highlight w:val="none"/>
        </w:rPr>
      </w:pPr>
      <w:bookmarkStart w:id="46" w:name="_Toc15707"/>
      <w:bookmarkStart w:id="47" w:name="_Toc520356147"/>
      <w:bookmarkStart w:id="48" w:name="_Toc515647763"/>
      <w:bookmarkStart w:id="49" w:name="_Toc25743"/>
      <w:bookmarkStart w:id="50" w:name="_Toc14084"/>
      <w:r>
        <w:rPr>
          <w:rFonts w:hint="eastAsia" w:hAnsi="宋体"/>
          <w:color w:val="auto"/>
          <w:highlight w:val="none"/>
        </w:rPr>
        <w:t>5.招标文件构成</w:t>
      </w:r>
      <w:bookmarkEnd w:id="46"/>
      <w:bookmarkEnd w:id="47"/>
      <w:bookmarkEnd w:id="48"/>
      <w:bookmarkEnd w:id="49"/>
      <w:bookmarkEnd w:id="50"/>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5.1招标文件是用以阐明所需服务的招标程序和合同格式的规范性文件。招标文件共六章，内容如下：</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第一章 投标邀请</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第二章 投标人须知</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第三章 服务需求</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第四章 评标方法和标准</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第五章 投标文件格式</w:t>
      </w:r>
    </w:p>
    <w:p>
      <w:pPr>
        <w:spacing w:line="560" w:lineRule="exact"/>
        <w:ind w:left="420"/>
        <w:jc w:val="left"/>
        <w:rPr>
          <w:rFonts w:ascii="宋体" w:hAnsi="宋体"/>
          <w:color w:val="auto"/>
          <w:sz w:val="24"/>
          <w:highlight w:val="none"/>
        </w:rPr>
      </w:pPr>
      <w:r>
        <w:rPr>
          <w:rFonts w:hint="eastAsia" w:ascii="宋体" w:hAnsi="宋体"/>
          <w:color w:val="auto"/>
          <w:sz w:val="24"/>
          <w:highlight w:val="none"/>
        </w:rPr>
        <w:t>第六章 政府</w:t>
      </w:r>
      <w:r>
        <w:rPr>
          <w:rFonts w:ascii="宋体" w:hAnsi="宋体"/>
          <w:color w:val="auto"/>
          <w:sz w:val="24"/>
          <w:highlight w:val="none"/>
        </w:rPr>
        <w:t>采购</w:t>
      </w:r>
      <w:r>
        <w:rPr>
          <w:rFonts w:hint="eastAsia" w:ascii="宋体" w:hAnsi="宋体"/>
          <w:color w:val="auto"/>
          <w:sz w:val="24"/>
          <w:highlight w:val="none"/>
        </w:rPr>
        <w:t>合同格式</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.2</w:t>
      </w:r>
      <w:r>
        <w:rPr>
          <w:rFonts w:hint="eastAsia" w:ascii="宋体" w:hAnsi="宋体"/>
          <w:color w:val="auto"/>
          <w:sz w:val="24"/>
          <w:highlight w:val="none"/>
        </w:rPr>
        <w:t>招标文件</w:t>
      </w:r>
      <w:r>
        <w:rPr>
          <w:rFonts w:ascii="宋体" w:hAnsi="宋体"/>
          <w:color w:val="auto"/>
          <w:sz w:val="24"/>
          <w:highlight w:val="none"/>
        </w:rPr>
        <w:t>中有不一致的，有澄清的部分</w:t>
      </w:r>
      <w:r>
        <w:rPr>
          <w:rFonts w:hint="eastAsia" w:ascii="宋体" w:hAnsi="宋体"/>
          <w:color w:val="auto"/>
          <w:sz w:val="24"/>
          <w:highlight w:val="none"/>
        </w:rPr>
        <w:t>以</w:t>
      </w:r>
      <w:r>
        <w:rPr>
          <w:rFonts w:ascii="宋体" w:hAnsi="宋体"/>
          <w:color w:val="auto"/>
          <w:sz w:val="24"/>
          <w:highlight w:val="none"/>
        </w:rPr>
        <w:t>最终的澄清更正内容为准</w:t>
      </w:r>
      <w:r>
        <w:rPr>
          <w:rFonts w:hint="eastAsia" w:ascii="宋体" w:hAnsi="宋体"/>
          <w:color w:val="auto"/>
          <w:sz w:val="24"/>
          <w:highlight w:val="none"/>
        </w:rPr>
        <w:t>；未澄清的，</w:t>
      </w:r>
      <w:r>
        <w:rPr>
          <w:rFonts w:ascii="宋体" w:hAnsi="宋体"/>
          <w:color w:val="auto"/>
          <w:sz w:val="24"/>
          <w:highlight w:val="none"/>
        </w:rPr>
        <w:t>以</w:t>
      </w:r>
      <w:r>
        <w:rPr>
          <w:rFonts w:hint="eastAsia" w:ascii="宋体" w:hAnsi="宋体"/>
          <w:color w:val="auto"/>
          <w:sz w:val="24"/>
          <w:highlight w:val="none"/>
          <w:u w:val="single"/>
        </w:rPr>
        <w:t>投标人须知资料表</w:t>
      </w:r>
      <w:r>
        <w:rPr>
          <w:rFonts w:ascii="宋体" w:hAnsi="宋体"/>
          <w:color w:val="auto"/>
          <w:sz w:val="24"/>
          <w:highlight w:val="none"/>
        </w:rPr>
        <w:t>为准</w:t>
      </w:r>
      <w:r>
        <w:rPr>
          <w:rFonts w:hint="eastAsia" w:ascii="宋体" w:hAnsi="宋体"/>
          <w:color w:val="auto"/>
          <w:sz w:val="24"/>
          <w:highlight w:val="none"/>
        </w:rPr>
        <w:t>；</w:t>
      </w:r>
      <w:r>
        <w:rPr>
          <w:rFonts w:hint="eastAsia" w:ascii="宋体" w:hAnsi="宋体"/>
          <w:color w:val="auto"/>
          <w:sz w:val="24"/>
          <w:highlight w:val="none"/>
          <w:u w:val="single"/>
        </w:rPr>
        <w:t>投标人须知资料表</w:t>
      </w:r>
      <w:r>
        <w:rPr>
          <w:rFonts w:hint="eastAsia" w:ascii="宋体" w:hAnsi="宋体" w:eastAsia="宋体" w:cs="Times New Roman"/>
          <w:color w:val="auto"/>
          <w:sz w:val="24"/>
          <w:highlight w:val="none"/>
        </w:rPr>
        <w:t>未涉及</w:t>
      </w:r>
      <w:r>
        <w:rPr>
          <w:rFonts w:hint="eastAsia" w:ascii="宋体" w:hAnsi="宋体"/>
          <w:color w:val="auto"/>
          <w:sz w:val="24"/>
          <w:highlight w:val="none"/>
        </w:rPr>
        <w:t>的内容，以编排在后的描述为准。</w:t>
      </w:r>
    </w:p>
    <w:p>
      <w:pPr>
        <w:tabs>
          <w:tab w:val="left" w:pos="0"/>
        </w:tabs>
        <w:spacing w:line="560" w:lineRule="exact"/>
        <w:ind w:left="2" w:firstLine="480" w:firstLineChars="200"/>
        <w:rPr>
          <w:color w:val="auto"/>
          <w:highlight w:val="none"/>
        </w:rPr>
      </w:pPr>
      <w:r>
        <w:rPr>
          <w:rFonts w:hint="eastAsia" w:ascii="宋体" w:hAnsi="宋体"/>
          <w:color w:val="auto"/>
          <w:sz w:val="24"/>
          <w:highlight w:val="none"/>
        </w:rPr>
        <w:t>注：如投标前招标答疑文件有最新的要求（文件格式为</w:t>
      </w:r>
      <w:r>
        <w:rPr>
          <w:rFonts w:ascii="宋体" w:hAnsi="宋体"/>
          <w:color w:val="auto"/>
          <w:sz w:val="24"/>
          <w:highlight w:val="none"/>
        </w:rPr>
        <w:t>.</w:t>
      </w:r>
      <w:r>
        <w:rPr>
          <w:rFonts w:hint="eastAsia" w:ascii="宋体" w:hAnsi="宋体"/>
          <w:color w:val="auto"/>
          <w:sz w:val="24"/>
          <w:highlight w:val="none"/>
        </w:rPr>
        <w:t>zbcf），投标人必须下载并使用该文件制作电子投标文件，否则将无法完成上传、参与投标。</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5.3投标人应当认真阅读招标文件所有的事项、条款和技术规范等。如投标人没有按照招标文件要求提交全部资料，或者投标文件没有对招标文件在各方面都做出实质性响应，会导致其投标被认定为投标无效，该风险由投标人承担。</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5.4招标文件以中文编印，且以中文为准。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5.5除非有特殊要求，招标文件不单独提供招标服务使用地的自然环境、气候条件、公用设施等情况，投标人被视为熟悉上述与履行合同有关的一切情况。</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5.6现场考察或者答疑会及相关事项详见</w:t>
      </w:r>
      <w:r>
        <w:rPr>
          <w:rFonts w:hint="eastAsia" w:ascii="宋体" w:hAnsi="宋体"/>
          <w:color w:val="auto"/>
          <w:sz w:val="24"/>
          <w:highlight w:val="none"/>
          <w:u w:val="single"/>
        </w:rPr>
        <w:t>投标须知资料表</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5.6.1招标文件投标人须知资料表规定组织踏勘现场的，采购人按规定的时间、地点组织投标人踏勘项目现场，踏勘现场所发生的费用由投标人承担。</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5.6.2采购人向投标人提供的有关现场的资料和数据，是采购人现有的能使投标人利用的资料，采购人对投标人由此而做出的推论、理解和结论概不负责。</w:t>
      </w:r>
    </w:p>
    <w:p>
      <w:pPr>
        <w:spacing w:line="560" w:lineRule="exact"/>
        <w:ind w:firstLine="480" w:firstLineChars="200"/>
        <w:jc w:val="left"/>
        <w:rPr>
          <w:rFonts w:ascii="宋体" w:hAnsi="宋体"/>
          <w:strike/>
          <w:color w:val="auto"/>
          <w:sz w:val="24"/>
          <w:highlight w:val="none"/>
        </w:rPr>
      </w:pPr>
      <w:r>
        <w:rPr>
          <w:rFonts w:hint="eastAsia" w:ascii="宋体" w:hAnsi="宋体"/>
          <w:color w:val="auto"/>
          <w:sz w:val="24"/>
          <w:highlight w:val="none"/>
        </w:rPr>
        <w:t>5.6.3投标人经过采购人的允许，可进入项目现场踏勘，对供货（或施工）现场及其范围环境进行考察，以获取有关编制投标文件和签署实施合同所需的各项资料，但投标人及其人员不得因此使采购人及其人员承担有关的责任和蒙受损失。投标人并应当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5.7除招标文件中另有规定外，招标文件所使用的时间单位“天”、“日”均指日历天，且所有时刻均为北京时间。</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5.8参与招标投标活动的各方应当对招标文件和投标文件中的商业和技术等秘密保密，违者应当对由此造成的后果承担法律责任。</w:t>
      </w:r>
    </w:p>
    <w:p>
      <w:pPr>
        <w:spacing w:line="560" w:lineRule="exact"/>
        <w:ind w:firstLine="480" w:firstLineChars="200"/>
        <w:jc w:val="left"/>
        <w:rPr>
          <w:rFonts w:ascii="宋体" w:hAnsi="宋体"/>
          <w:color w:val="auto"/>
          <w:sz w:val="24"/>
          <w:highlight w:val="none"/>
          <w:lang w:val="en-GB"/>
        </w:rPr>
      </w:pPr>
      <w:r>
        <w:rPr>
          <w:rFonts w:hint="eastAsia" w:ascii="宋体" w:hAnsi="宋体"/>
          <w:color w:val="auto"/>
          <w:sz w:val="24"/>
          <w:highlight w:val="none"/>
        </w:rPr>
        <w:t>5.9投标人应当自行承担其为准备和参加投标活动发生的所有费用。不论投标结果如何，采购人及采购代理机构在任何情况下无义务也无责任承担这些费用。</w:t>
      </w:r>
    </w:p>
    <w:p>
      <w:pPr>
        <w:pStyle w:val="5"/>
        <w:spacing w:before="0" w:after="0" w:line="560" w:lineRule="exact"/>
        <w:rPr>
          <w:rFonts w:hAnsi="宋体"/>
          <w:color w:val="auto"/>
          <w:highlight w:val="none"/>
        </w:rPr>
      </w:pPr>
      <w:bookmarkStart w:id="51" w:name="_Toc520356148"/>
      <w:bookmarkStart w:id="52" w:name="_Toc515904805"/>
      <w:bookmarkStart w:id="53" w:name="_Toc13666"/>
      <w:bookmarkStart w:id="54" w:name="_Toc9232"/>
      <w:bookmarkStart w:id="55" w:name="_Toc26044"/>
      <w:r>
        <w:rPr>
          <w:rFonts w:hint="eastAsia" w:hAnsi="宋体"/>
          <w:color w:val="auto"/>
          <w:highlight w:val="none"/>
        </w:rPr>
        <w:t>6.招标文件的澄清</w:t>
      </w:r>
      <w:bookmarkEnd w:id="51"/>
      <w:bookmarkEnd w:id="52"/>
      <w:r>
        <w:rPr>
          <w:rFonts w:hint="eastAsia" w:hAnsi="宋体"/>
          <w:color w:val="auto"/>
          <w:highlight w:val="none"/>
        </w:rPr>
        <w:t>与修改</w:t>
      </w:r>
      <w:bookmarkEnd w:id="53"/>
      <w:bookmarkEnd w:id="54"/>
      <w:bookmarkEnd w:id="55"/>
    </w:p>
    <w:p>
      <w:pPr>
        <w:spacing w:line="560" w:lineRule="exact"/>
        <w:ind w:firstLine="480" w:firstLineChars="200"/>
        <w:jc w:val="left"/>
        <w:rPr>
          <w:rFonts w:ascii="宋体" w:hAnsi="宋体"/>
          <w:color w:val="auto"/>
          <w:sz w:val="24"/>
          <w:highlight w:val="none"/>
        </w:rPr>
      </w:pPr>
      <w:r>
        <w:rPr>
          <w:rFonts w:hint="eastAsia" w:ascii="宋体" w:hAnsi="宋体"/>
          <w:color w:val="auto"/>
          <w:kern w:val="0"/>
          <w:sz w:val="24"/>
          <w:highlight w:val="none"/>
        </w:rPr>
        <w:t>6.1</w:t>
      </w:r>
      <w:bookmarkStart w:id="56" w:name="_Toc520356149"/>
      <w:bookmarkStart w:id="57" w:name="_Ref467378678"/>
      <w:bookmarkStart w:id="58" w:name="_Toc515904806"/>
      <w:r>
        <w:rPr>
          <w:rFonts w:hint="eastAsia" w:ascii="宋体" w:hAnsi="宋体"/>
          <w:color w:val="auto"/>
          <w:sz w:val="24"/>
          <w:highlight w:val="none"/>
        </w:rPr>
        <w:t>采购人可主动或在解答投标人提出的澄清问题时对招标文件澄清</w:t>
      </w:r>
      <w:r>
        <w:rPr>
          <w:rFonts w:ascii="宋体" w:hAnsi="宋体"/>
          <w:color w:val="auto"/>
          <w:sz w:val="24"/>
          <w:highlight w:val="none"/>
        </w:rPr>
        <w:t>或</w:t>
      </w:r>
      <w:r>
        <w:rPr>
          <w:rFonts w:hint="eastAsia" w:ascii="宋体" w:hAnsi="宋体"/>
          <w:color w:val="auto"/>
          <w:sz w:val="24"/>
          <w:highlight w:val="none"/>
        </w:rPr>
        <w:t>修改。</w:t>
      </w:r>
      <w:r>
        <w:rPr>
          <w:rFonts w:ascii="宋体" w:hAnsi="宋体"/>
          <w:color w:val="auto"/>
          <w:sz w:val="24"/>
          <w:highlight w:val="none"/>
        </w:rPr>
        <w:t>采购代理机构</w:t>
      </w:r>
      <w:r>
        <w:rPr>
          <w:rFonts w:hint="eastAsia" w:ascii="宋体" w:hAnsi="宋体"/>
          <w:color w:val="auto"/>
          <w:sz w:val="24"/>
          <w:highlight w:val="none"/>
        </w:rPr>
        <w:t>将以发布澄清（更正）</w:t>
      </w:r>
      <w:r>
        <w:rPr>
          <w:rFonts w:ascii="宋体" w:hAnsi="宋体"/>
          <w:color w:val="auto"/>
          <w:sz w:val="24"/>
          <w:highlight w:val="none"/>
        </w:rPr>
        <w:t>公告</w:t>
      </w:r>
      <w:r>
        <w:rPr>
          <w:rFonts w:hint="eastAsia" w:ascii="宋体" w:hAnsi="宋体"/>
          <w:color w:val="auto"/>
          <w:sz w:val="24"/>
          <w:highlight w:val="none"/>
        </w:rPr>
        <w:t>的</w:t>
      </w:r>
      <w:r>
        <w:rPr>
          <w:rFonts w:ascii="宋体" w:hAnsi="宋体"/>
          <w:color w:val="auto"/>
          <w:sz w:val="24"/>
          <w:highlight w:val="none"/>
        </w:rPr>
        <w:t>方式，</w:t>
      </w:r>
      <w:r>
        <w:rPr>
          <w:rFonts w:hint="eastAsia" w:ascii="宋体" w:hAnsi="宋体"/>
          <w:color w:val="auto"/>
          <w:sz w:val="24"/>
          <w:highlight w:val="none"/>
        </w:rPr>
        <w:t>澄清或修改招标</w:t>
      </w:r>
      <w:r>
        <w:rPr>
          <w:rFonts w:ascii="宋体" w:hAnsi="宋体"/>
          <w:color w:val="auto"/>
          <w:sz w:val="24"/>
          <w:highlight w:val="none"/>
        </w:rPr>
        <w:t>文件</w:t>
      </w:r>
      <w:r>
        <w:rPr>
          <w:rFonts w:hint="eastAsia" w:ascii="宋体" w:hAnsi="宋体"/>
          <w:color w:val="auto"/>
          <w:sz w:val="24"/>
          <w:highlight w:val="none"/>
        </w:rPr>
        <w:t>，同时，采购代理机构可将澄清或修改内容以电子形式上传至系统中，澄清或修改</w:t>
      </w:r>
      <w:r>
        <w:rPr>
          <w:rFonts w:ascii="宋体" w:hAnsi="宋体"/>
          <w:color w:val="auto"/>
          <w:sz w:val="24"/>
          <w:highlight w:val="none"/>
        </w:rPr>
        <w:t>内容</w:t>
      </w:r>
      <w:r>
        <w:rPr>
          <w:rFonts w:hint="eastAsia" w:ascii="宋体" w:hAnsi="宋体"/>
          <w:color w:val="auto"/>
          <w:sz w:val="24"/>
          <w:highlight w:val="none"/>
        </w:rPr>
        <w:t>作</w:t>
      </w:r>
      <w:r>
        <w:rPr>
          <w:rFonts w:ascii="宋体" w:hAnsi="宋体"/>
          <w:color w:val="auto"/>
          <w:sz w:val="24"/>
          <w:highlight w:val="none"/>
        </w:rPr>
        <w:t>为招标文件</w:t>
      </w:r>
      <w:r>
        <w:rPr>
          <w:rFonts w:hint="eastAsia" w:ascii="宋体" w:hAnsi="宋体"/>
          <w:color w:val="auto"/>
          <w:sz w:val="24"/>
          <w:highlight w:val="none"/>
        </w:rPr>
        <w:t>的</w:t>
      </w:r>
      <w:r>
        <w:rPr>
          <w:rFonts w:ascii="宋体" w:hAnsi="宋体"/>
          <w:color w:val="auto"/>
          <w:sz w:val="24"/>
          <w:highlight w:val="none"/>
        </w:rPr>
        <w:t>组成部分</w:t>
      </w:r>
      <w:r>
        <w:rPr>
          <w:rFonts w:hint="eastAsia" w:ascii="宋体" w:hAnsi="宋体"/>
          <w:color w:val="auto"/>
          <w:sz w:val="24"/>
          <w:highlight w:val="none"/>
        </w:rPr>
        <w:t>。</w:t>
      </w:r>
    </w:p>
    <w:p>
      <w:pPr>
        <w:pStyle w:val="6"/>
        <w:spacing w:line="560" w:lineRule="exact"/>
        <w:ind w:firstLine="480" w:firstLineChars="200"/>
        <w:rPr>
          <w:rFonts w:hAnsi="宋体"/>
          <w:color w:val="auto"/>
          <w:highlight w:val="none"/>
        </w:rPr>
      </w:pPr>
      <w:r>
        <w:rPr>
          <w:rFonts w:hAnsi="宋体"/>
          <w:color w:val="auto"/>
          <w:szCs w:val="24"/>
          <w:highlight w:val="none"/>
        </w:rPr>
        <w:t>6.2</w:t>
      </w:r>
      <w:r>
        <w:rPr>
          <w:rFonts w:hint="eastAsia" w:hAnsi="宋体"/>
          <w:color w:val="auto"/>
          <w:highlight w:val="none"/>
        </w:rPr>
        <w:t>澄清</w:t>
      </w:r>
      <w:r>
        <w:rPr>
          <w:rFonts w:hAnsi="宋体"/>
          <w:color w:val="auto"/>
          <w:highlight w:val="none"/>
        </w:rPr>
        <w:t>或者修改的内容可能影响投标文件编制的，采购代理机构</w:t>
      </w:r>
      <w:r>
        <w:rPr>
          <w:rFonts w:hint="eastAsia" w:hAnsi="宋体"/>
          <w:color w:val="auto"/>
          <w:highlight w:val="none"/>
        </w:rPr>
        <w:t>将应当在投标截止时间至少15日前，</w:t>
      </w:r>
      <w:r>
        <w:rPr>
          <w:rFonts w:hAnsi="宋体"/>
          <w:color w:val="auto"/>
          <w:highlight w:val="none"/>
        </w:rPr>
        <w:t>以</w:t>
      </w:r>
      <w:r>
        <w:rPr>
          <w:rFonts w:hint="eastAsia" w:hAnsi="宋体"/>
          <w:color w:val="auto"/>
          <w:highlight w:val="none"/>
        </w:rPr>
        <w:t>书面或公告等形式通知所有获取招标文件的潜在投标人，并对其具有约束力。</w:t>
      </w:r>
    </w:p>
    <w:p>
      <w:pPr>
        <w:pStyle w:val="6"/>
        <w:spacing w:line="560" w:lineRule="exact"/>
        <w:ind w:firstLine="480" w:firstLineChars="200"/>
        <w:rPr>
          <w:rFonts w:hAnsi="宋体" w:cs="仿宋_GB2312"/>
          <w:color w:val="auto"/>
          <w:szCs w:val="24"/>
          <w:highlight w:val="none"/>
        </w:rPr>
      </w:pPr>
      <w:r>
        <w:rPr>
          <w:rFonts w:hint="eastAsia" w:hAnsi="宋体"/>
          <w:color w:val="auto"/>
          <w:highlight w:val="none"/>
        </w:rPr>
        <w:t>投标人可登录系统查看澄清或修改内容。</w:t>
      </w:r>
      <w:r>
        <w:rPr>
          <w:rFonts w:hint="eastAsia" w:hAnsi="宋体" w:cs="仿宋_GB2312"/>
          <w:color w:val="auto"/>
          <w:szCs w:val="24"/>
          <w:highlight w:val="none"/>
        </w:rPr>
        <w:t>因潜在投标人原因或通讯线路故障导致逾期送达或无法送达，采购代理机构不因此承担任何责任，有关采购活动可以继续有效进行。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仿宋_GB2312"/>
          <w:color w:val="auto"/>
          <w:kern w:val="0"/>
          <w:sz w:val="24"/>
          <w:highlight w:val="none"/>
        </w:rPr>
      </w:pPr>
      <w:r>
        <w:rPr>
          <w:rFonts w:hint="eastAsia" w:ascii="宋体" w:hAnsi="宋体" w:cs="仿宋_GB2312"/>
          <w:color w:val="auto"/>
          <w:kern w:val="0"/>
          <w:sz w:val="24"/>
          <w:highlight w:val="none"/>
        </w:rPr>
        <w:t>6.3投标人认为招标文件存在歧视性条款或不合理要求等需要澄清的，应当在规定时间内提出。</w:t>
      </w:r>
      <w:r>
        <w:rPr>
          <w:rFonts w:hint="eastAsia" w:ascii="宋体" w:hAnsi="宋体"/>
          <w:color w:val="auto"/>
          <w:sz w:val="24"/>
          <w:highlight w:val="none"/>
        </w:rPr>
        <w:t>投标人可登录淄博市公共资源交易网“投标人系统”使用“网上提问”中的“新增提问”提出异议。</w:t>
      </w:r>
      <w:r>
        <w:rPr>
          <w:rFonts w:hint="eastAsia" w:ascii="宋体" w:hAnsi="宋体" w:cs="仿宋_GB2312"/>
          <w:color w:val="auto"/>
          <w:kern w:val="0"/>
          <w:sz w:val="24"/>
          <w:highlight w:val="none"/>
        </w:rPr>
        <w:t>如在规定时间内，投标人对招标文件中的各项条款未提出异议，即认为同意和接受招标文件。</w:t>
      </w:r>
    </w:p>
    <w:p>
      <w:pPr>
        <w:pStyle w:val="5"/>
        <w:spacing w:before="0" w:after="0" w:line="560" w:lineRule="exact"/>
        <w:rPr>
          <w:rFonts w:hAnsi="宋体"/>
          <w:color w:val="auto"/>
          <w:highlight w:val="none"/>
        </w:rPr>
      </w:pPr>
      <w:bookmarkStart w:id="59" w:name="_Toc25635"/>
      <w:bookmarkStart w:id="60" w:name="_Toc14569"/>
      <w:bookmarkStart w:id="61" w:name="_Toc25652"/>
      <w:r>
        <w:rPr>
          <w:rFonts w:hint="eastAsia" w:hAnsi="宋体"/>
          <w:color w:val="auto"/>
          <w:highlight w:val="none"/>
        </w:rPr>
        <w:t>7</w:t>
      </w:r>
      <w:bookmarkEnd w:id="56"/>
      <w:bookmarkEnd w:id="57"/>
      <w:bookmarkEnd w:id="58"/>
      <w:r>
        <w:rPr>
          <w:rFonts w:hint="eastAsia" w:hAnsi="宋体"/>
          <w:color w:val="auto"/>
          <w:highlight w:val="none"/>
        </w:rPr>
        <w:t>.投标截止时间的顺延</w:t>
      </w:r>
      <w:bookmarkEnd w:id="59"/>
      <w:bookmarkEnd w:id="60"/>
      <w:bookmarkEnd w:id="61"/>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澄清或者修改的内容可能影响投标文件编制的，采购人或者采购代理机构应当在投标截止时间至少15日前，以书面形式通知所有获取招标文件的潜在投标人；不足15日的，采购人或采购代理机构应当顺延提交投标文件的截止时间。</w:t>
      </w:r>
    </w:p>
    <w:p>
      <w:pPr>
        <w:pStyle w:val="4"/>
        <w:spacing w:line="560" w:lineRule="exact"/>
        <w:ind w:left="0" w:firstLine="562" w:firstLineChars="200"/>
        <w:rPr>
          <w:rFonts w:hAnsi="宋体"/>
          <w:color w:val="auto"/>
          <w:highlight w:val="none"/>
        </w:rPr>
      </w:pPr>
      <w:bookmarkStart w:id="62" w:name="_Toc516367020"/>
      <w:bookmarkStart w:id="63" w:name="_Toc520356150"/>
      <w:bookmarkStart w:id="64" w:name="_Toc7636"/>
      <w:bookmarkStart w:id="65" w:name="_Toc515647766"/>
      <w:bookmarkStart w:id="66" w:name="_Toc216582807"/>
      <w:bookmarkStart w:id="67" w:name="_Toc1661"/>
      <w:bookmarkStart w:id="68" w:name="_Toc30808"/>
      <w:r>
        <w:rPr>
          <w:rFonts w:hint="eastAsia" w:ascii="宋体" w:hAnsi="宋体"/>
          <w:color w:val="auto"/>
          <w:highlight w:val="none"/>
        </w:rPr>
        <w:t>三、投标文件</w:t>
      </w:r>
      <w:bookmarkEnd w:id="62"/>
      <w:r>
        <w:rPr>
          <w:rFonts w:hint="eastAsia" w:ascii="宋体" w:hAnsi="宋体"/>
          <w:color w:val="auto"/>
          <w:highlight w:val="none"/>
        </w:rPr>
        <w:t>的编制</w:t>
      </w:r>
      <w:bookmarkEnd w:id="63"/>
      <w:bookmarkEnd w:id="64"/>
      <w:bookmarkEnd w:id="65"/>
      <w:bookmarkEnd w:id="66"/>
      <w:bookmarkEnd w:id="67"/>
      <w:bookmarkEnd w:id="68"/>
    </w:p>
    <w:p>
      <w:pPr>
        <w:pStyle w:val="5"/>
        <w:spacing w:before="0" w:after="0" w:line="560" w:lineRule="exact"/>
        <w:rPr>
          <w:rFonts w:hAnsi="宋体"/>
          <w:color w:val="auto"/>
          <w:highlight w:val="none"/>
        </w:rPr>
      </w:pPr>
      <w:bookmarkStart w:id="69" w:name="_Toc30999"/>
      <w:bookmarkStart w:id="70" w:name="_Toc3553"/>
      <w:bookmarkStart w:id="71" w:name="_Toc520356151"/>
      <w:bookmarkStart w:id="72" w:name="_Toc515647767"/>
      <w:bookmarkStart w:id="73" w:name="_Toc7786"/>
      <w:bookmarkStart w:id="74" w:name="_Toc516367021"/>
      <w:r>
        <w:rPr>
          <w:rFonts w:hint="eastAsia" w:hAnsi="宋体"/>
          <w:color w:val="auto"/>
          <w:highlight w:val="none"/>
        </w:rPr>
        <w:t>8. 编制要求</w:t>
      </w:r>
      <w:bookmarkEnd w:id="69"/>
    </w:p>
    <w:p>
      <w:pPr>
        <w:spacing w:line="560" w:lineRule="exact"/>
        <w:ind w:firstLine="480" w:firstLineChars="200"/>
        <w:jc w:val="left"/>
        <w:rPr>
          <w:rFonts w:ascii="宋体" w:hAnsi="宋体"/>
          <w:bCs/>
          <w:color w:val="auto"/>
          <w:sz w:val="24"/>
          <w:highlight w:val="none"/>
        </w:rPr>
      </w:pPr>
      <w:r>
        <w:rPr>
          <w:rFonts w:hint="eastAsia" w:ascii="宋体" w:hAnsi="宋体"/>
          <w:color w:val="auto"/>
          <w:sz w:val="24"/>
          <w:highlight w:val="none"/>
        </w:rPr>
        <w:t>8.1投标人应当仔细阅读招标文件的所有内容，按照招标文件的要求及格式编制投标文件，并保证其真实性。若投标人没有按照招标文件要求提交全部实质性要求资料或对实质性要求未作响应的，其</w:t>
      </w:r>
      <w:r>
        <w:rPr>
          <w:rFonts w:hint="eastAsia" w:ascii="宋体" w:hAnsi="宋体"/>
          <w:bCs/>
          <w:color w:val="auto"/>
          <w:sz w:val="24"/>
          <w:highlight w:val="none"/>
        </w:rPr>
        <w:t>投标将会被拒绝的风险由投标人自行承担。</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8.2投标人对多个分包进行投标的，应当以分包为单位编制投标文件，每一包投标文件均需满足本招标文件对投标文件的签署要求。</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8.3电子投标文件应当按照统一的“电子投标文件制作工具”以及招标文件要求进行制作编制。</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8.4投标人应当按招标文件的要求及格式编写其投标文件；不得缺少或留空任何招标文件要求填写的表格或资料。</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8.5投标人应当编制投标文件目录、内容。</w:t>
      </w:r>
    </w:p>
    <w:p>
      <w:pPr>
        <w:pStyle w:val="35"/>
        <w:spacing w:line="560" w:lineRule="exact"/>
        <w:ind w:firstLine="480"/>
        <w:rPr>
          <w:rFonts w:ascii="宋体" w:hAnsi="宋体"/>
          <w:color w:val="auto"/>
          <w:highlight w:val="none"/>
          <w:u w:val="single"/>
        </w:rPr>
      </w:pPr>
      <w:r>
        <w:rPr>
          <w:rFonts w:hint="eastAsia" w:ascii="宋体" w:hAnsi="宋体"/>
          <w:color w:val="auto"/>
          <w:kern w:val="2"/>
          <w:highlight w:val="none"/>
        </w:rPr>
        <w:t>8.6关于兼投不兼中要求详见</w:t>
      </w:r>
      <w:r>
        <w:rPr>
          <w:rFonts w:hint="eastAsia" w:ascii="宋体" w:hAnsi="宋体"/>
          <w:color w:val="auto"/>
          <w:highlight w:val="none"/>
          <w:u w:val="single"/>
        </w:rPr>
        <w:t>投标人须知资料表。</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8.7 投标文件中提供的扫描件应当真实、完整、清晰，由此造成的一切不利后果由投标人自行承担。</w:t>
      </w:r>
    </w:p>
    <w:p>
      <w:pPr>
        <w:pStyle w:val="5"/>
        <w:spacing w:before="0" w:after="0" w:line="560" w:lineRule="exact"/>
        <w:rPr>
          <w:rFonts w:hAnsi="宋体"/>
          <w:color w:val="auto"/>
          <w:highlight w:val="none"/>
        </w:rPr>
      </w:pPr>
      <w:bookmarkStart w:id="75" w:name="_Toc9172"/>
      <w:r>
        <w:rPr>
          <w:rFonts w:hint="eastAsia" w:hAnsi="宋体"/>
          <w:color w:val="auto"/>
          <w:highlight w:val="none"/>
        </w:rPr>
        <w:t>9.投标范围及投标文件中标准和计量单位的使用</w:t>
      </w:r>
      <w:bookmarkEnd w:id="70"/>
      <w:bookmarkEnd w:id="71"/>
      <w:bookmarkEnd w:id="72"/>
      <w:bookmarkEnd w:id="73"/>
      <w:bookmarkEnd w:id="74"/>
      <w:bookmarkEnd w:id="75"/>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9</w:t>
      </w:r>
      <w:r>
        <w:rPr>
          <w:rFonts w:ascii="宋体" w:hAnsi="宋体"/>
          <w:color w:val="auto"/>
          <w:sz w:val="24"/>
          <w:highlight w:val="none"/>
        </w:rPr>
        <w:t>.</w:t>
      </w:r>
      <w:r>
        <w:rPr>
          <w:rFonts w:hint="eastAsia" w:ascii="宋体" w:hAnsi="宋体"/>
          <w:color w:val="auto"/>
          <w:sz w:val="24"/>
          <w:highlight w:val="none"/>
        </w:rPr>
        <w:t>1投标人可</w:t>
      </w:r>
      <w:r>
        <w:rPr>
          <w:rFonts w:ascii="宋体" w:hAnsi="宋体"/>
          <w:color w:val="auto"/>
          <w:sz w:val="24"/>
          <w:highlight w:val="none"/>
        </w:rPr>
        <w:t>对所投</w:t>
      </w:r>
      <w:r>
        <w:rPr>
          <w:rFonts w:hint="eastAsia" w:ascii="宋体" w:hAnsi="宋体"/>
          <w:color w:val="auto"/>
          <w:sz w:val="24"/>
          <w:highlight w:val="none"/>
        </w:rPr>
        <w:t>标包中一个或几个分包进行投标，除非在投标人须知资料表中另有规定。</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9.2投标人应当</w:t>
      </w:r>
      <w:r>
        <w:rPr>
          <w:rFonts w:ascii="宋体" w:hAnsi="宋体"/>
          <w:color w:val="auto"/>
          <w:sz w:val="24"/>
          <w:highlight w:val="none"/>
        </w:rPr>
        <w:t>对所投</w:t>
      </w:r>
      <w:r>
        <w:rPr>
          <w:rFonts w:hint="eastAsia" w:ascii="宋体" w:hAnsi="宋体"/>
          <w:color w:val="auto"/>
          <w:sz w:val="24"/>
          <w:highlight w:val="none"/>
        </w:rPr>
        <w:t>招标文件中“</w:t>
      </w:r>
      <w:r>
        <w:rPr>
          <w:rFonts w:hint="eastAsia" w:ascii="宋体" w:hAnsi="宋体"/>
          <w:bCs/>
          <w:color w:val="auto"/>
          <w:sz w:val="24"/>
          <w:highlight w:val="none"/>
        </w:rPr>
        <w:t>服务需求</w:t>
      </w:r>
      <w:r>
        <w:rPr>
          <w:rFonts w:hint="eastAsia" w:ascii="宋体" w:hAnsi="宋体"/>
          <w:color w:val="auto"/>
          <w:sz w:val="24"/>
          <w:highlight w:val="none"/>
        </w:rPr>
        <w:t>”所列的所有内容进行投标，</w:t>
      </w:r>
      <w:r>
        <w:rPr>
          <w:rFonts w:ascii="宋体" w:hAnsi="宋体"/>
          <w:color w:val="auto"/>
          <w:sz w:val="24"/>
          <w:highlight w:val="none"/>
        </w:rPr>
        <w:t>如</w:t>
      </w:r>
      <w:r>
        <w:rPr>
          <w:rFonts w:hint="eastAsia" w:ascii="宋体" w:hAnsi="宋体"/>
          <w:color w:val="auto"/>
          <w:sz w:val="24"/>
          <w:highlight w:val="none"/>
        </w:rPr>
        <w:t>仅</w:t>
      </w:r>
      <w:r>
        <w:rPr>
          <w:rFonts w:ascii="宋体" w:hAnsi="宋体"/>
          <w:color w:val="auto"/>
          <w:sz w:val="24"/>
          <w:highlight w:val="none"/>
        </w:rPr>
        <w:t>响</w:t>
      </w:r>
      <w:r>
        <w:rPr>
          <w:rFonts w:hint="eastAsia" w:ascii="宋体" w:hAnsi="宋体"/>
          <w:color w:val="auto"/>
          <w:sz w:val="24"/>
          <w:highlight w:val="none"/>
        </w:rPr>
        <w:t>应某一包中的部分内容</w:t>
      </w:r>
      <w:r>
        <w:rPr>
          <w:rFonts w:ascii="宋体" w:hAnsi="宋体"/>
          <w:color w:val="auto"/>
          <w:sz w:val="24"/>
          <w:highlight w:val="none"/>
        </w:rPr>
        <w:t>，其</w:t>
      </w:r>
      <w:r>
        <w:rPr>
          <w:rFonts w:hint="eastAsia" w:ascii="宋体" w:hAnsi="宋体"/>
          <w:color w:val="auto"/>
          <w:sz w:val="24"/>
          <w:highlight w:val="none"/>
        </w:rPr>
        <w:t>该包</w:t>
      </w:r>
      <w:r>
        <w:rPr>
          <w:rFonts w:ascii="宋体" w:hAnsi="宋体"/>
          <w:color w:val="auto"/>
          <w:sz w:val="24"/>
          <w:highlight w:val="none"/>
        </w:rPr>
        <w:t>投标</w:t>
      </w:r>
      <w:r>
        <w:rPr>
          <w:rFonts w:hint="eastAsia" w:ascii="宋体" w:hAnsi="宋体"/>
          <w:color w:val="auto"/>
          <w:sz w:val="24"/>
          <w:highlight w:val="none"/>
        </w:rPr>
        <w:t>将被认定为投标无效。</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9.3无论招标文件第三章服务需求中是否要求，投标人所投服务均应当符合国家强制性标准。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9.4除招标文件中有特殊要求外，投标文件中所使用的计量单位，应当采用中华人民共和国法定计量单位。</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9.5 投标文件应当以中文书写。如投标人提交的支持文件和印刷的文献使用另一种语言，应当附有相应内容的中文翻译本，在解释相应的文件时以中文翻译本为准。</w:t>
      </w:r>
    </w:p>
    <w:p>
      <w:pPr>
        <w:spacing w:line="560" w:lineRule="exact"/>
        <w:ind w:firstLine="480" w:firstLineChars="200"/>
        <w:rPr>
          <w:color w:val="auto"/>
          <w:highlight w:val="none"/>
        </w:rPr>
      </w:pPr>
      <w:r>
        <w:rPr>
          <w:rFonts w:hint="eastAsia" w:ascii="宋体" w:hAnsi="宋体" w:cs="宋体"/>
          <w:color w:val="auto"/>
          <w:sz w:val="24"/>
          <w:highlight w:val="none"/>
        </w:rPr>
        <w:t>9.6对违反上述规定情形的，评标委员会有权要求投标人限期提供相应的文件或决定对其投标将予以拒绝。</w:t>
      </w:r>
    </w:p>
    <w:p>
      <w:pPr>
        <w:pStyle w:val="5"/>
        <w:spacing w:before="0" w:after="0" w:line="560" w:lineRule="exact"/>
        <w:rPr>
          <w:rFonts w:hAnsi="宋体"/>
          <w:color w:val="auto"/>
          <w:highlight w:val="none"/>
        </w:rPr>
      </w:pPr>
      <w:bookmarkStart w:id="76" w:name="_Ref467306676"/>
      <w:bookmarkStart w:id="77" w:name="_Toc516367022"/>
      <w:bookmarkStart w:id="78" w:name="_Ref467306195"/>
      <w:bookmarkStart w:id="79" w:name="_Toc12077"/>
      <w:bookmarkStart w:id="80" w:name="_Toc28307"/>
      <w:bookmarkStart w:id="81" w:name="_Toc520356152"/>
      <w:bookmarkStart w:id="82" w:name="_Toc10364"/>
      <w:bookmarkStart w:id="83" w:name="_Toc515647768"/>
      <w:r>
        <w:rPr>
          <w:rFonts w:hint="eastAsia" w:hAnsi="宋体"/>
          <w:color w:val="auto"/>
          <w:highlight w:val="none"/>
        </w:rPr>
        <w:t>10.投标文件</w:t>
      </w:r>
      <w:bookmarkEnd w:id="76"/>
      <w:bookmarkEnd w:id="77"/>
      <w:bookmarkEnd w:id="78"/>
      <w:r>
        <w:rPr>
          <w:rFonts w:hint="eastAsia" w:hAnsi="宋体"/>
          <w:color w:val="auto"/>
          <w:highlight w:val="none"/>
        </w:rPr>
        <w:t>构成</w:t>
      </w:r>
      <w:bookmarkEnd w:id="79"/>
      <w:bookmarkEnd w:id="80"/>
      <w:bookmarkEnd w:id="81"/>
      <w:bookmarkEnd w:id="82"/>
      <w:bookmarkEnd w:id="83"/>
    </w:p>
    <w:p>
      <w:pPr>
        <w:tabs>
          <w:tab w:val="left" w:pos="900"/>
          <w:tab w:val="left" w:pos="5580"/>
        </w:tabs>
        <w:spacing w:line="560" w:lineRule="exact"/>
        <w:ind w:firstLine="480" w:firstLineChars="200"/>
        <w:jc w:val="left"/>
        <w:rPr>
          <w:rFonts w:ascii="宋体" w:hAnsi="宋体"/>
          <w:bCs/>
          <w:color w:val="auto"/>
          <w:sz w:val="24"/>
          <w:highlight w:val="none"/>
        </w:rPr>
      </w:pPr>
      <w:bookmarkStart w:id="84" w:name="_Ref467052588"/>
      <w:bookmarkStart w:id="85" w:name="_Toc516367023"/>
      <w:bookmarkStart w:id="86" w:name="_Toc10379"/>
      <w:bookmarkStart w:id="87" w:name="_Toc520356153"/>
      <w:bookmarkStart w:id="88" w:name="_Toc515647769"/>
      <w:bookmarkStart w:id="89" w:name="_Toc4601"/>
      <w:r>
        <w:rPr>
          <w:rFonts w:hint="eastAsia" w:ascii="宋体" w:hAnsi="宋体"/>
          <w:color w:val="auto"/>
          <w:sz w:val="24"/>
          <w:highlight w:val="none"/>
        </w:rPr>
        <w:t>10</w:t>
      </w:r>
      <w:r>
        <w:rPr>
          <w:rFonts w:ascii="宋体" w:hAnsi="宋体"/>
          <w:color w:val="auto"/>
          <w:sz w:val="24"/>
          <w:highlight w:val="none"/>
        </w:rPr>
        <w:t>.</w:t>
      </w:r>
      <w:r>
        <w:rPr>
          <w:rFonts w:hint="eastAsia" w:ascii="宋体" w:hAnsi="宋体"/>
          <w:color w:val="auto"/>
          <w:sz w:val="24"/>
          <w:highlight w:val="none"/>
        </w:rPr>
        <w:t>1</w:t>
      </w:r>
      <w:r>
        <w:rPr>
          <w:rFonts w:hint="eastAsia" w:ascii="宋体" w:hAnsi="宋体" w:cs="宋体"/>
          <w:color w:val="auto"/>
          <w:sz w:val="24"/>
          <w:highlight w:val="none"/>
        </w:rPr>
        <w:t>投标人应当通过</w:t>
      </w:r>
      <w:r>
        <w:rPr>
          <w:rFonts w:hint="eastAsia" w:ascii="宋体" w:hAnsi="宋体"/>
          <w:color w:val="auto"/>
          <w:sz w:val="24"/>
          <w:highlight w:val="none"/>
        </w:rPr>
        <w:t>淄博市公共资源交易网下载的“电子投标文件制作工具”编写投标文件</w:t>
      </w:r>
      <w:bookmarkEnd w:id="84"/>
      <w:r>
        <w:rPr>
          <w:rFonts w:hint="eastAsia" w:ascii="宋体" w:hAnsi="宋体"/>
          <w:color w:val="auto"/>
          <w:sz w:val="24"/>
          <w:highlight w:val="none"/>
        </w:rPr>
        <w:t>。在投标截止时间前上传经过数字证书电子签章并加密的电子投标文件（加密和解密必须使用同一数字证书）。投标文件中资格审查和符合性审查涉及的事项不满足招标文件要求的，其投标将被认定为</w:t>
      </w:r>
      <w:r>
        <w:rPr>
          <w:rFonts w:hint="eastAsia" w:ascii="宋体" w:hAnsi="宋体"/>
          <w:bCs/>
          <w:color w:val="auto"/>
          <w:sz w:val="24"/>
          <w:highlight w:val="none"/>
        </w:rPr>
        <w:t>投标无效。</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10.2上述文件应当按照招标文件的规定签署。采用公章授权方式的，应当在投标文件中附公章授权书（格式自定）。</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w:t>
      </w:r>
      <w:r>
        <w:rPr>
          <w:rFonts w:ascii="宋体" w:hAnsi="宋体"/>
          <w:bCs/>
          <w:color w:val="auto"/>
          <w:sz w:val="24"/>
          <w:highlight w:val="none"/>
        </w:rPr>
        <w:t>.</w:t>
      </w:r>
      <w:r>
        <w:rPr>
          <w:rFonts w:hint="eastAsia" w:ascii="宋体" w:hAnsi="宋体"/>
          <w:bCs/>
          <w:color w:val="auto"/>
          <w:sz w:val="24"/>
          <w:highlight w:val="none"/>
        </w:rPr>
        <w:t>3投标人应当提交证明文件，证明其投标</w:t>
      </w:r>
      <w:r>
        <w:rPr>
          <w:rFonts w:ascii="宋体" w:hAnsi="宋体"/>
          <w:bCs/>
          <w:color w:val="auto"/>
          <w:sz w:val="24"/>
          <w:highlight w:val="none"/>
        </w:rPr>
        <w:t>内容</w:t>
      </w:r>
      <w:r>
        <w:rPr>
          <w:rFonts w:hint="eastAsia" w:ascii="宋体" w:hAnsi="宋体"/>
          <w:bCs/>
          <w:color w:val="auto"/>
          <w:sz w:val="24"/>
          <w:highlight w:val="none"/>
        </w:rPr>
        <w:t>符合招标文件规定。该证明文件是投标文件的一部分。</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w:t>
      </w:r>
      <w:r>
        <w:rPr>
          <w:rFonts w:ascii="宋体" w:hAnsi="宋体"/>
          <w:bCs/>
          <w:color w:val="auto"/>
          <w:sz w:val="24"/>
          <w:highlight w:val="none"/>
        </w:rPr>
        <w:t>.</w:t>
      </w:r>
      <w:r>
        <w:rPr>
          <w:rFonts w:hint="eastAsia" w:ascii="宋体" w:hAnsi="宋体"/>
          <w:bCs/>
          <w:color w:val="auto"/>
          <w:sz w:val="24"/>
          <w:highlight w:val="none"/>
        </w:rPr>
        <w:t>4上款所述的证明文件，可以是文字资料、图纸和数据等。</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10.5本项目采用电子投标，须使用用于证明投标人身份的单位电子签名的实名认证证书和用于投标人编制电子投标文件的制作软件。</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申请办理实名认证证书的方式详见《数字证书办理注意事项及相关资料下载》（淄博市公共资源交易网→办事指南→下载园地）。</w:t>
      </w:r>
    </w:p>
    <w:p>
      <w:pPr>
        <w:spacing w:line="560" w:lineRule="exact"/>
        <w:ind w:firstLine="480" w:firstLineChars="200"/>
        <w:jc w:val="left"/>
        <w:rPr>
          <w:rFonts w:ascii="宋体" w:hAnsi="宋体" w:cs="宋体"/>
          <w:bCs/>
          <w:color w:val="auto"/>
          <w:sz w:val="24"/>
          <w:highlight w:val="none"/>
        </w:rPr>
      </w:pPr>
      <w:r>
        <w:rPr>
          <w:rFonts w:hint="eastAsia" w:ascii="宋体" w:hAnsi="宋体"/>
          <w:bCs/>
          <w:color w:val="auto"/>
          <w:sz w:val="24"/>
          <w:highlight w:val="none"/>
        </w:rPr>
        <w:t>电子投标基本流程：详见“新点投标文件制作软件（淄博版）操作视频-采购类”（淄博市公共资源交易网→办事指南→下载园地）。</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请确保在开标时实名认证证书在有效期内，投标人实名认证证书在续期后务必在开标前重新制作和上传电子投标文件（文件格式为.zbtf），否则将造成电子投标文件无法进行解密</w:t>
      </w:r>
      <w:r>
        <w:rPr>
          <w:rFonts w:hint="eastAsia" w:ascii="宋体" w:hAnsi="宋体" w:cs="宋体"/>
          <w:bCs/>
          <w:color w:val="auto"/>
          <w:sz w:val="24"/>
          <w:highlight w:val="none"/>
        </w:rPr>
        <w:t>（加密和解密必须使用同一数字证书）</w:t>
      </w:r>
      <w:r>
        <w:rPr>
          <w:rFonts w:hint="eastAsia" w:ascii="宋体" w:hAnsi="宋体"/>
          <w:bCs/>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因投标人以下原因，投标将被拒绝：</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（1）投标截止时间前，投标人未成功上传投标文件的；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（2）对已生成的电子投标文件进行破解、修改、压缩等不当操作，或自备的解密电脑环境配置不当等原因导致无法解密的；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（3）开标时，实名认证证书过期失效、密码丢失，或者投标人实名认证证书在续期后未在开标前重新制作和上传电子投标文件，导致无法解密的。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（4）投标截止时间后，投标人在规定时长内未能成功解密的。</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10.6投标人提交的投标文件应当包含以下各个部分，具体组成内容见第五章投标文件格式。</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10.6.1报价一览表</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10.6.2资格证明文件</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10.6.2.1投标人须对提交的资格证明真实性、有效性、完整性负责。</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10.6.2.2资格证明的字迹、印章必须完整、清晰，否则其投标文件将会被拒绝。</w:t>
      </w:r>
    </w:p>
    <w:p>
      <w:pPr>
        <w:pStyle w:val="36"/>
        <w:spacing w:line="560" w:lineRule="exact"/>
        <w:ind w:firstLine="480"/>
        <w:rPr>
          <w:rFonts w:ascii="宋体" w:hAnsi="宋体"/>
          <w:bCs/>
          <w:color w:val="auto"/>
          <w:highlight w:val="none"/>
        </w:rPr>
      </w:pPr>
      <w:r>
        <w:rPr>
          <w:rFonts w:hint="eastAsia" w:ascii="宋体" w:hAnsi="宋体"/>
          <w:bCs/>
          <w:color w:val="auto"/>
          <w:highlight w:val="none"/>
        </w:rPr>
        <w:t>10.6.2.3投标人应当将其资格证明文件中的相关证书（证件）的扫描件上传至电子投标文件对应当章节中，</w:t>
      </w:r>
      <w:r>
        <w:rPr>
          <w:rFonts w:hint="eastAsia" w:ascii="宋体" w:hAnsi="宋体" w:cs="宋体"/>
          <w:bCs/>
          <w:color w:val="auto"/>
          <w:highlight w:val="none"/>
        </w:rPr>
        <w:t>并确保清晰可见，未按要求上传或扫描件不清晰的，将导资格审查不予通过，一切后果由投标人负责。</w:t>
      </w:r>
    </w:p>
    <w:bookmarkEnd w:id="85"/>
    <w:bookmarkEnd w:id="86"/>
    <w:bookmarkEnd w:id="87"/>
    <w:bookmarkEnd w:id="88"/>
    <w:bookmarkEnd w:id="89"/>
    <w:p>
      <w:pPr>
        <w:spacing w:line="560" w:lineRule="exact"/>
        <w:ind w:firstLine="480" w:firstLineChars="200"/>
        <w:jc w:val="left"/>
        <w:rPr>
          <w:rFonts w:ascii="宋体" w:hAnsi="宋体"/>
          <w:bCs/>
          <w:color w:val="auto"/>
          <w:sz w:val="24"/>
          <w:highlight w:val="none"/>
        </w:rPr>
      </w:pPr>
      <w:bookmarkStart w:id="90" w:name="_Toc28901"/>
      <w:bookmarkStart w:id="91" w:name="_Toc515647770"/>
      <w:bookmarkStart w:id="92" w:name="_Toc23231"/>
      <w:bookmarkStart w:id="93" w:name="_Toc520356155"/>
      <w:bookmarkStart w:id="94" w:name="_Toc2248"/>
      <w:r>
        <w:rPr>
          <w:rFonts w:hint="eastAsia" w:ascii="宋体" w:hAnsi="宋体"/>
          <w:bCs/>
          <w:color w:val="auto"/>
          <w:sz w:val="24"/>
          <w:highlight w:val="none"/>
        </w:rPr>
        <w:t>10.6.3商务部分</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（1）</w:t>
      </w:r>
      <w:r>
        <w:rPr>
          <w:rFonts w:hint="eastAsia" w:cs="宋体"/>
          <w:bCs/>
          <w:color w:val="auto"/>
          <w:sz w:val="24"/>
          <w:highlight w:val="none"/>
        </w:rPr>
        <w:t>投</w:t>
      </w:r>
      <w:r>
        <w:rPr>
          <w:rFonts w:hint="eastAsia" w:cs="宋体"/>
          <w:color w:val="auto"/>
          <w:sz w:val="24"/>
          <w:szCs w:val="22"/>
          <w:highlight w:val="none"/>
        </w:rPr>
        <w:t>标函</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（2）符合价格扣除条件的投标人需提供的资料</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（3）报价组成明细表</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lang w:val="zh-CN"/>
        </w:rPr>
        <w:t>（</w:t>
      </w:r>
      <w:r>
        <w:rPr>
          <w:rFonts w:hint="eastAsia" w:cs="宋体"/>
          <w:color w:val="auto"/>
          <w:sz w:val="24"/>
          <w:szCs w:val="22"/>
          <w:highlight w:val="none"/>
        </w:rPr>
        <w:t>4</w:t>
      </w:r>
      <w:r>
        <w:rPr>
          <w:rFonts w:hint="eastAsia" w:cs="宋体"/>
          <w:color w:val="auto"/>
          <w:sz w:val="24"/>
          <w:szCs w:val="22"/>
          <w:highlight w:val="none"/>
          <w:lang w:val="zh-CN"/>
        </w:rPr>
        <w:t>）</w:t>
      </w:r>
      <w:r>
        <w:rPr>
          <w:rFonts w:hint="eastAsia" w:cs="宋体"/>
          <w:color w:val="auto"/>
          <w:sz w:val="24"/>
          <w:szCs w:val="22"/>
          <w:highlight w:val="none"/>
        </w:rPr>
        <w:t>对采购文件及合同条款的认同声明；</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lang w:val="zh-CN"/>
        </w:rPr>
        <w:t>（</w:t>
      </w:r>
      <w:r>
        <w:rPr>
          <w:rFonts w:hint="eastAsia" w:cs="宋体"/>
          <w:color w:val="auto"/>
          <w:sz w:val="24"/>
          <w:szCs w:val="22"/>
          <w:highlight w:val="none"/>
        </w:rPr>
        <w:t>5</w:t>
      </w:r>
      <w:r>
        <w:rPr>
          <w:rFonts w:hint="eastAsia" w:cs="宋体"/>
          <w:color w:val="auto"/>
          <w:sz w:val="24"/>
          <w:szCs w:val="22"/>
          <w:highlight w:val="none"/>
          <w:lang w:val="zh-CN"/>
        </w:rPr>
        <w:t>）</w:t>
      </w:r>
      <w:r>
        <w:rPr>
          <w:rFonts w:hint="eastAsia" w:cs="宋体"/>
          <w:color w:val="auto"/>
          <w:sz w:val="24"/>
          <w:szCs w:val="22"/>
          <w:highlight w:val="none"/>
        </w:rPr>
        <w:t>服务需求承诺函；</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（6）</w:t>
      </w:r>
      <w:r>
        <w:rPr>
          <w:rFonts w:hint="eastAsia"/>
          <w:color w:val="auto"/>
          <w:sz w:val="24"/>
          <w:highlight w:val="none"/>
          <w:lang w:eastAsia="zh-CN"/>
        </w:rPr>
        <w:t>投标人</w:t>
      </w:r>
      <w:r>
        <w:rPr>
          <w:color w:val="auto"/>
          <w:sz w:val="24"/>
          <w:highlight w:val="none"/>
        </w:rPr>
        <w:t>自201</w:t>
      </w:r>
      <w:r>
        <w:rPr>
          <w:rFonts w:hint="eastAsia"/>
          <w:color w:val="auto"/>
          <w:sz w:val="24"/>
          <w:highlight w:val="none"/>
        </w:rPr>
        <w:t>9</w:t>
      </w:r>
      <w:r>
        <w:rPr>
          <w:color w:val="auto"/>
          <w:sz w:val="24"/>
          <w:highlight w:val="none"/>
        </w:rPr>
        <w:t>年1月1日以来承接的类似项目汇总表及业绩合同扫描件</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（7）拟派本项目服务人员配备情况</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rPr>
        <w:t>（8）</w:t>
      </w:r>
      <w:r>
        <w:rPr>
          <w:rFonts w:hint="eastAsia" w:cs="宋体"/>
          <w:color w:val="auto"/>
          <w:sz w:val="24"/>
          <w:szCs w:val="22"/>
          <w:highlight w:val="none"/>
          <w:lang w:eastAsia="zh-CN"/>
        </w:rPr>
        <w:t>投标人</w:t>
      </w:r>
      <w:r>
        <w:rPr>
          <w:rFonts w:hint="eastAsia" w:cs="宋体"/>
          <w:color w:val="auto"/>
          <w:sz w:val="24"/>
          <w:szCs w:val="22"/>
          <w:highlight w:val="none"/>
        </w:rPr>
        <w:t>认为需要说明的其他商务文件或说明。</w:t>
      </w:r>
    </w:p>
    <w:p>
      <w:pPr>
        <w:keepNext w:val="0"/>
        <w:keepLines w:val="0"/>
        <w:pageBreakBefore w:val="0"/>
        <w:widowControl w:val="0"/>
        <w:kinsoku/>
        <w:wordWrap/>
        <w:overflowPunct/>
        <w:topLinePunct w:val="0"/>
        <w:autoSpaceDE/>
        <w:autoSpaceDN/>
        <w:bidi w:val="0"/>
        <w:spacing w:line="520" w:lineRule="exact"/>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10.6.4技术部分</w:t>
      </w:r>
    </w:p>
    <w:p>
      <w:pPr>
        <w:pStyle w:val="17"/>
        <w:keepNext w:val="0"/>
        <w:keepLines w:val="0"/>
        <w:pageBreakBefore w:val="0"/>
        <w:widowControl w:val="0"/>
        <w:numPr>
          <w:ilvl w:val="0"/>
          <w:numId w:val="3"/>
        </w:numPr>
        <w:kinsoku/>
        <w:wordWrap/>
        <w:overflowPunct/>
        <w:topLinePunct w:val="0"/>
        <w:autoSpaceDE/>
        <w:autoSpaceDN/>
        <w:bidi w:val="0"/>
        <w:spacing w:line="520" w:lineRule="exact"/>
        <w:ind w:firstLine="480" w:firstLineChars="200"/>
        <w:textAlignment w:val="auto"/>
        <w:rPr>
          <w:rFonts w:hint="eastAsia" w:cs="宋体"/>
          <w:color w:val="auto"/>
          <w:sz w:val="24"/>
          <w:szCs w:val="22"/>
          <w:highlight w:val="none"/>
        </w:rPr>
      </w:pPr>
      <w:r>
        <w:rPr>
          <w:rFonts w:hint="eastAsia" w:cs="宋体"/>
          <w:color w:val="auto"/>
          <w:sz w:val="24"/>
          <w:szCs w:val="22"/>
          <w:highlight w:val="none"/>
          <w:lang w:eastAsia="zh-CN"/>
        </w:rPr>
        <w:t>投标人</w:t>
      </w:r>
      <w:r>
        <w:rPr>
          <w:rFonts w:hint="eastAsia" w:cs="宋体"/>
          <w:color w:val="auto"/>
          <w:sz w:val="24"/>
          <w:szCs w:val="22"/>
          <w:highlight w:val="none"/>
        </w:rPr>
        <w:t>自行编写的服务技术文件；</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方案包括但不限于以下内容：</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竞标优势</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2）针对本项目的服务理念、思路、服务方案、特色服务、管理制度等服务方案</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3）完成本项目的工作计划、工作措施、提出科学合理的工作计划及节点控制安排</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4）服务质量保证措施</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5）突发事件的应急措施方案</w:t>
      </w:r>
    </w:p>
    <w:p>
      <w:pPr>
        <w:keepNext w:val="0"/>
        <w:keepLines w:val="0"/>
        <w:pageBreakBefore w:val="0"/>
        <w:widowControl w:val="0"/>
        <w:kinsoku/>
        <w:wordWrap/>
        <w:overflowPunct/>
        <w:topLinePunct w:val="0"/>
        <w:autoSpaceDE/>
        <w:autoSpaceDN/>
        <w:bidi w:val="0"/>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6）档案资料管理制度</w:t>
      </w:r>
    </w:p>
    <w:p>
      <w:pPr>
        <w:keepNext w:val="0"/>
        <w:keepLines w:val="0"/>
        <w:pageBreakBefore w:val="0"/>
        <w:widowControl w:val="0"/>
        <w:numPr>
          <w:ilvl w:val="0"/>
          <w:numId w:val="0"/>
        </w:numPr>
        <w:kinsoku/>
        <w:wordWrap/>
        <w:overflowPunct/>
        <w:topLinePunct w:val="0"/>
        <w:autoSpaceDE/>
        <w:autoSpaceDN/>
        <w:bidi w:val="0"/>
        <w:spacing w:line="520" w:lineRule="exact"/>
        <w:ind w:firstLine="480" w:firstLineChars="200"/>
        <w:textAlignment w:val="auto"/>
        <w:rPr>
          <w:color w:val="auto"/>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 xml:space="preserve">认为需要提供的其他服务技术文件。     </w:t>
      </w:r>
    </w:p>
    <w:p>
      <w:pPr>
        <w:pStyle w:val="17"/>
        <w:spacing w:line="480" w:lineRule="exact"/>
        <w:ind w:firstLine="480" w:firstLineChars="200"/>
        <w:rPr>
          <w:rFonts w:cs="宋体"/>
          <w:color w:val="auto"/>
          <w:sz w:val="24"/>
          <w:szCs w:val="22"/>
          <w:highlight w:val="none"/>
        </w:rPr>
      </w:pPr>
      <w:r>
        <w:rPr>
          <w:rFonts w:hint="eastAsia" w:cs="宋体"/>
          <w:color w:val="auto"/>
          <w:sz w:val="24"/>
          <w:szCs w:val="22"/>
          <w:highlight w:val="none"/>
          <w:lang w:val="zh-CN"/>
        </w:rPr>
        <w:t>（</w:t>
      </w:r>
      <w:r>
        <w:rPr>
          <w:rFonts w:hint="eastAsia" w:cs="宋体"/>
          <w:color w:val="auto"/>
          <w:sz w:val="24"/>
          <w:szCs w:val="22"/>
          <w:highlight w:val="none"/>
        </w:rPr>
        <w:t>10</w:t>
      </w:r>
      <w:r>
        <w:rPr>
          <w:rFonts w:hint="eastAsia" w:cs="宋体"/>
          <w:color w:val="auto"/>
          <w:sz w:val="24"/>
          <w:szCs w:val="22"/>
          <w:highlight w:val="none"/>
          <w:lang w:val="zh-CN"/>
        </w:rPr>
        <w:t>）</w:t>
      </w:r>
      <w:r>
        <w:rPr>
          <w:rFonts w:hint="eastAsia" w:cs="宋体"/>
          <w:color w:val="auto"/>
          <w:sz w:val="24"/>
          <w:szCs w:val="22"/>
          <w:highlight w:val="none"/>
        </w:rPr>
        <w:t>投标服务技术规范偏离表；</w:t>
      </w:r>
    </w:p>
    <w:p>
      <w:pPr>
        <w:pStyle w:val="17"/>
        <w:spacing w:line="480" w:lineRule="exact"/>
        <w:ind w:firstLine="480" w:firstLineChars="200"/>
        <w:rPr>
          <w:rFonts w:cs="宋体"/>
          <w:color w:val="auto"/>
          <w:sz w:val="24"/>
          <w:szCs w:val="22"/>
          <w:highlight w:val="none"/>
          <w:lang w:val="zh-CN"/>
        </w:rPr>
      </w:pPr>
      <w:r>
        <w:rPr>
          <w:rFonts w:hint="eastAsia" w:cs="宋体"/>
          <w:color w:val="auto"/>
          <w:sz w:val="24"/>
          <w:szCs w:val="22"/>
          <w:highlight w:val="none"/>
          <w:lang w:val="zh-CN"/>
        </w:rPr>
        <w:t>（</w:t>
      </w:r>
      <w:r>
        <w:rPr>
          <w:rFonts w:hint="eastAsia" w:cs="宋体"/>
          <w:color w:val="auto"/>
          <w:sz w:val="24"/>
          <w:szCs w:val="22"/>
          <w:highlight w:val="none"/>
        </w:rPr>
        <w:t>11</w:t>
      </w:r>
      <w:r>
        <w:rPr>
          <w:rFonts w:hint="eastAsia" w:cs="宋体"/>
          <w:color w:val="auto"/>
          <w:sz w:val="24"/>
          <w:szCs w:val="22"/>
          <w:highlight w:val="none"/>
          <w:lang w:val="zh-CN"/>
        </w:rPr>
        <w:t>）服务承诺及合理化建议</w:t>
      </w:r>
      <w:r>
        <w:rPr>
          <w:rFonts w:hint="eastAsia" w:cs="宋体"/>
          <w:color w:val="auto"/>
          <w:sz w:val="24"/>
          <w:szCs w:val="22"/>
          <w:highlight w:val="none"/>
        </w:rPr>
        <w:t>及优惠条件说明</w:t>
      </w:r>
    </w:p>
    <w:p>
      <w:pPr>
        <w:pStyle w:val="5"/>
        <w:spacing w:before="0" w:after="0" w:line="560" w:lineRule="exact"/>
        <w:rPr>
          <w:rFonts w:hAnsi="宋体"/>
          <w:color w:val="auto"/>
          <w:highlight w:val="none"/>
        </w:rPr>
      </w:pPr>
      <w:r>
        <w:rPr>
          <w:rFonts w:hint="eastAsia" w:hAnsi="宋体"/>
          <w:color w:val="auto"/>
          <w:highlight w:val="none"/>
        </w:rPr>
        <w:t>11.投标报价</w:t>
      </w:r>
      <w:bookmarkEnd w:id="90"/>
      <w:bookmarkEnd w:id="91"/>
      <w:bookmarkEnd w:id="92"/>
      <w:bookmarkEnd w:id="93"/>
      <w:bookmarkEnd w:id="94"/>
    </w:p>
    <w:p>
      <w:pPr>
        <w:spacing w:line="560" w:lineRule="exact"/>
        <w:ind w:firstLine="480" w:firstLineChars="200"/>
        <w:jc w:val="left"/>
        <w:rPr>
          <w:rFonts w:ascii="宋体" w:hAnsi="宋体"/>
          <w:bCs/>
          <w:color w:val="auto"/>
          <w:sz w:val="24"/>
          <w:highlight w:val="none"/>
        </w:rPr>
      </w:pPr>
      <w:r>
        <w:rPr>
          <w:rFonts w:ascii="宋体" w:hAnsi="宋体"/>
          <w:color w:val="auto"/>
          <w:sz w:val="24"/>
          <w:highlight w:val="none"/>
        </w:rPr>
        <w:t>1</w:t>
      </w: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rPr>
        <w:t>投标人</w:t>
      </w:r>
      <w:r>
        <w:rPr>
          <w:rFonts w:ascii="宋体" w:hAnsi="宋体"/>
          <w:color w:val="auto"/>
          <w:sz w:val="24"/>
          <w:highlight w:val="none"/>
        </w:rPr>
        <w:t>的报价</w:t>
      </w:r>
      <w:r>
        <w:rPr>
          <w:rFonts w:hint="eastAsia" w:ascii="宋体" w:hAnsi="宋体"/>
          <w:color w:val="auto"/>
          <w:sz w:val="24"/>
          <w:highlight w:val="none"/>
        </w:rPr>
        <w:t>应当</w:t>
      </w:r>
      <w:r>
        <w:rPr>
          <w:rFonts w:ascii="宋体" w:hAnsi="宋体"/>
          <w:color w:val="auto"/>
          <w:sz w:val="24"/>
          <w:highlight w:val="none"/>
        </w:rPr>
        <w:t>包括满足本次招标全部采购需求所</w:t>
      </w:r>
      <w:r>
        <w:rPr>
          <w:rFonts w:hint="eastAsia" w:ascii="宋体" w:hAnsi="宋体"/>
          <w:color w:val="auto"/>
          <w:sz w:val="24"/>
          <w:highlight w:val="none"/>
        </w:rPr>
        <w:t>应当</w:t>
      </w:r>
      <w:r>
        <w:rPr>
          <w:rFonts w:ascii="宋体" w:hAnsi="宋体"/>
          <w:color w:val="auto"/>
          <w:sz w:val="24"/>
          <w:highlight w:val="none"/>
        </w:rPr>
        <w:t>提供的</w:t>
      </w:r>
      <w:r>
        <w:rPr>
          <w:rFonts w:hint="eastAsia" w:ascii="宋体" w:hAnsi="宋体"/>
          <w:color w:val="auto"/>
          <w:sz w:val="24"/>
          <w:highlight w:val="none"/>
        </w:rPr>
        <w:t>服务，</w:t>
      </w:r>
      <w:r>
        <w:rPr>
          <w:rFonts w:ascii="宋体" w:hAnsi="宋体" w:cs="宋体"/>
          <w:color w:val="auto"/>
          <w:sz w:val="24"/>
          <w:highlight w:val="none"/>
        </w:rPr>
        <w:t>所有投标均</w:t>
      </w:r>
      <w:r>
        <w:rPr>
          <w:rFonts w:ascii="宋体" w:hAnsi="宋体" w:cs="宋体"/>
          <w:bCs/>
          <w:color w:val="auto"/>
          <w:sz w:val="24"/>
          <w:highlight w:val="none"/>
        </w:rPr>
        <w:t>以人民币报价，</w:t>
      </w:r>
      <w:r>
        <w:rPr>
          <w:rFonts w:hint="eastAsia" w:ascii="宋体" w:hAnsi="宋体"/>
          <w:bCs/>
          <w:color w:val="auto"/>
          <w:sz w:val="24"/>
          <w:highlight w:val="none"/>
        </w:rPr>
        <w:t>报价要求详见</w:t>
      </w:r>
      <w:r>
        <w:rPr>
          <w:rFonts w:hint="eastAsia" w:ascii="宋体" w:hAnsi="宋体"/>
          <w:bCs/>
          <w:color w:val="auto"/>
          <w:sz w:val="24"/>
          <w:highlight w:val="none"/>
          <w:u w:val="single"/>
        </w:rPr>
        <w:t>投标人须知资料表</w:t>
      </w:r>
      <w:r>
        <w:rPr>
          <w:rFonts w:hint="eastAsia" w:ascii="宋体" w:hAnsi="宋体"/>
          <w:bCs/>
          <w:color w:val="auto"/>
          <w:sz w:val="24"/>
          <w:highlight w:val="none"/>
        </w:rPr>
        <w:t>。投标人的投标报价应当遵守《中华人民共和国价格法》。</w:t>
      </w:r>
    </w:p>
    <w:p>
      <w:pPr>
        <w:spacing w:line="560" w:lineRule="exact"/>
        <w:ind w:firstLine="480" w:firstLineChars="200"/>
        <w:jc w:val="left"/>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1</w:t>
      </w:r>
      <w:r>
        <w:rPr>
          <w:rFonts w:ascii="宋体" w:hAnsi="宋体"/>
          <w:bCs/>
          <w:color w:val="auto"/>
          <w:sz w:val="24"/>
          <w:highlight w:val="none"/>
        </w:rPr>
        <w:t>.2</w:t>
      </w:r>
      <w:r>
        <w:rPr>
          <w:rFonts w:hint="eastAsia" w:ascii="宋体" w:hAnsi="宋体"/>
          <w:bCs/>
          <w:color w:val="auto"/>
          <w:sz w:val="24"/>
          <w:highlight w:val="none"/>
        </w:rPr>
        <w:t>投标人应当在投标报价明细表上标明服务的单价（如适用）和总价。</w:t>
      </w:r>
    </w:p>
    <w:p>
      <w:pPr>
        <w:spacing w:line="56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11.3投标人报价超过招标文件规定的预算金额或者最高限价的，其投标将被认定为投标无效</w:t>
      </w:r>
      <w:r>
        <w:rPr>
          <w:rFonts w:ascii="宋体" w:hAnsi="宋体"/>
          <w:bCs/>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bCs/>
          <w:color w:val="auto"/>
          <w:sz w:val="24"/>
          <w:highlight w:val="none"/>
        </w:rPr>
        <w:t>11</w:t>
      </w:r>
      <w:r>
        <w:rPr>
          <w:rFonts w:ascii="宋体" w:hAnsi="宋体"/>
          <w:bCs/>
          <w:color w:val="auto"/>
          <w:sz w:val="24"/>
          <w:highlight w:val="none"/>
        </w:rPr>
        <w:t>.</w:t>
      </w:r>
      <w:r>
        <w:rPr>
          <w:rFonts w:hint="eastAsia" w:ascii="宋体" w:hAnsi="宋体"/>
          <w:bCs/>
          <w:color w:val="auto"/>
          <w:sz w:val="24"/>
          <w:highlight w:val="none"/>
        </w:rPr>
        <w:t>4投标人所报的各分</w:t>
      </w:r>
      <w:r>
        <w:rPr>
          <w:rFonts w:hint="eastAsia" w:ascii="宋体" w:hAnsi="宋体"/>
          <w:color w:val="auto"/>
          <w:sz w:val="24"/>
          <w:highlight w:val="none"/>
        </w:rPr>
        <w:t>项投标单价在合同履行过程中是固定不变的，不得以任何理由予以变更。</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11.5采购人不接受具有附加条件的报价或多个方案的报价。</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11.6除</w:t>
      </w:r>
      <w:r>
        <w:rPr>
          <w:rFonts w:hint="eastAsia" w:ascii="宋体" w:hAnsi="宋体"/>
          <w:color w:val="auto"/>
          <w:sz w:val="24"/>
          <w:highlight w:val="none"/>
          <w:u w:val="single"/>
        </w:rPr>
        <w:t>投标人须知资料表</w:t>
      </w:r>
      <w:r>
        <w:rPr>
          <w:rFonts w:hint="eastAsia" w:ascii="宋体" w:hAnsi="宋体"/>
          <w:color w:val="auto"/>
          <w:sz w:val="24"/>
          <w:highlight w:val="none"/>
        </w:rPr>
        <w:t>另有规定外，投标人不得递交备选投标方案。允许投标人递交备选投标方案的，只有中标人所递交的备选投标方案方可予以考虑。评标委员会认为中标人的备选投标方案优于其按照招标文件要求编制的投标方案的，采购人可以接受该备选投标方案。</w:t>
      </w:r>
    </w:p>
    <w:p>
      <w:pPr>
        <w:pStyle w:val="5"/>
        <w:spacing w:before="0" w:after="0" w:line="560" w:lineRule="exact"/>
        <w:rPr>
          <w:rFonts w:hAnsi="宋体"/>
          <w:color w:val="auto"/>
          <w:highlight w:val="none"/>
        </w:rPr>
      </w:pPr>
      <w:r>
        <w:rPr>
          <w:rFonts w:hint="eastAsia" w:hAnsi="宋体"/>
          <w:color w:val="auto"/>
          <w:highlight w:val="none"/>
        </w:rPr>
        <w:t>12.电子版投标文件</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12.1投标文件内容为上述10.6.1、10.6.2、10.6.3、10.6.4条款要求内容，格式为加密的电子投标文件（文件格式为.zbtf）。</w:t>
      </w:r>
    </w:p>
    <w:p>
      <w:pPr>
        <w:spacing w:line="560" w:lineRule="exact"/>
        <w:ind w:firstLine="480" w:firstLineChars="200"/>
        <w:jc w:val="left"/>
        <w:rPr>
          <w:rFonts w:hAnsi="宋体"/>
          <w:color w:val="auto"/>
          <w:highlight w:val="none"/>
        </w:rPr>
      </w:pPr>
      <w:r>
        <w:rPr>
          <w:rFonts w:hint="eastAsia" w:ascii="宋体" w:hAnsi="宋体"/>
          <w:color w:val="auto"/>
          <w:sz w:val="24"/>
          <w:highlight w:val="none"/>
        </w:rPr>
        <w:t>12.2投标人应当在投标截止时间前将投标文件上传至淄博市公共资源交易平台系统上传。</w:t>
      </w:r>
    </w:p>
    <w:p>
      <w:pPr>
        <w:pStyle w:val="6"/>
        <w:spacing w:line="560" w:lineRule="exact"/>
        <w:rPr>
          <w:rFonts w:hAnsi="宋体"/>
          <w:color w:val="auto"/>
          <w:highlight w:val="none"/>
        </w:rPr>
      </w:pPr>
      <w:r>
        <w:rPr>
          <w:rFonts w:hint="eastAsia" w:hAnsi="宋体"/>
          <w:color w:val="auto"/>
          <w:highlight w:val="none"/>
        </w:rPr>
        <w:t>12.3无论投标</w:t>
      </w:r>
      <w:r>
        <w:rPr>
          <w:rFonts w:hint="eastAsia" w:hAnsi="宋体"/>
          <w:bCs/>
          <w:color w:val="auto"/>
          <w:highlight w:val="none"/>
        </w:rPr>
        <w:t>结果</w:t>
      </w:r>
      <w:r>
        <w:rPr>
          <w:rFonts w:hint="eastAsia" w:hAnsi="宋体"/>
          <w:color w:val="auto"/>
          <w:highlight w:val="none"/>
        </w:rPr>
        <w:t>如何，在开标后，电子版投标文件均不退回。</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12.4</w:t>
      </w:r>
      <w:r>
        <w:rPr>
          <w:rFonts w:hint="eastAsia" w:ascii="宋体" w:hAnsi="宋体"/>
          <w:color w:val="auto"/>
          <w:sz w:val="24"/>
          <w:highlight w:val="none"/>
          <w:u w:val="single"/>
        </w:rPr>
        <w:t>投标人须知资料表</w:t>
      </w:r>
      <w:r>
        <w:rPr>
          <w:rFonts w:hint="eastAsia" w:ascii="宋体" w:hAnsi="宋体"/>
          <w:color w:val="auto"/>
          <w:sz w:val="24"/>
          <w:highlight w:val="none"/>
        </w:rPr>
        <w:t>规定投标人应当提交样品的，样品构成投标文件的组成部分。</w:t>
      </w:r>
    </w:p>
    <w:p>
      <w:pPr>
        <w:pStyle w:val="5"/>
        <w:spacing w:before="0" w:after="0" w:line="560" w:lineRule="exact"/>
        <w:rPr>
          <w:rFonts w:hAnsi="宋体"/>
          <w:color w:val="auto"/>
          <w:highlight w:val="none"/>
        </w:rPr>
      </w:pPr>
      <w:bookmarkStart w:id="95" w:name="_Toc11514"/>
      <w:bookmarkStart w:id="96" w:name="_Toc515647771"/>
      <w:bookmarkStart w:id="97" w:name="_Ref467306513"/>
      <w:bookmarkStart w:id="98" w:name="_Toc17788"/>
      <w:bookmarkStart w:id="99" w:name="_Toc520356156"/>
      <w:bookmarkStart w:id="100" w:name="_Toc11556"/>
      <w:r>
        <w:rPr>
          <w:rFonts w:hint="eastAsia" w:hAnsi="宋体"/>
          <w:color w:val="auto"/>
          <w:highlight w:val="none"/>
        </w:rPr>
        <w:t>13.投标保证金</w:t>
      </w:r>
      <w:bookmarkEnd w:id="95"/>
      <w:bookmarkEnd w:id="96"/>
      <w:bookmarkEnd w:id="97"/>
      <w:bookmarkEnd w:id="98"/>
      <w:bookmarkEnd w:id="99"/>
      <w:bookmarkEnd w:id="100"/>
    </w:p>
    <w:p>
      <w:pPr>
        <w:spacing w:line="560" w:lineRule="exact"/>
        <w:ind w:firstLine="480" w:firstLineChars="200"/>
        <w:jc w:val="left"/>
        <w:rPr>
          <w:rFonts w:ascii="宋体" w:hAnsi="宋体"/>
          <w:bCs/>
          <w:color w:val="auto"/>
          <w:sz w:val="24"/>
          <w:highlight w:val="none"/>
        </w:rPr>
      </w:pPr>
      <w:bookmarkStart w:id="101" w:name="_Toc515647772"/>
      <w:bookmarkStart w:id="102" w:name="_Toc32569"/>
      <w:bookmarkStart w:id="103" w:name="_Toc23590"/>
      <w:bookmarkStart w:id="104" w:name="_Toc520356157"/>
      <w:r>
        <w:rPr>
          <w:rFonts w:hint="eastAsia" w:ascii="宋体" w:hAnsi="宋体"/>
          <w:bCs/>
          <w:color w:val="auto"/>
          <w:sz w:val="24"/>
          <w:highlight w:val="none"/>
        </w:rPr>
        <w:t>根据鲁财采</w:t>
      </w:r>
      <w:r>
        <w:rPr>
          <w:rFonts w:hint="eastAsia" w:ascii="宋体" w:hAnsi="宋体" w:cs="宋体"/>
          <w:bCs/>
          <w:color w:val="auto"/>
          <w:sz w:val="24"/>
          <w:highlight w:val="none"/>
        </w:rPr>
        <w:t>﹝2019﹞40号</w:t>
      </w:r>
      <w:r>
        <w:rPr>
          <w:rFonts w:hint="eastAsia" w:ascii="宋体" w:hAnsi="宋体"/>
          <w:bCs/>
          <w:color w:val="auto"/>
          <w:sz w:val="24"/>
          <w:highlight w:val="none"/>
        </w:rPr>
        <w:t>、淄财采</w:t>
      </w:r>
      <w:r>
        <w:rPr>
          <w:rFonts w:hint="eastAsia" w:ascii="宋体" w:hAnsi="宋体" w:cs="宋体"/>
          <w:bCs/>
          <w:color w:val="auto"/>
          <w:sz w:val="24"/>
          <w:highlight w:val="none"/>
        </w:rPr>
        <w:t>﹝</w:t>
      </w:r>
      <w:r>
        <w:rPr>
          <w:rFonts w:hint="eastAsia" w:ascii="宋体" w:hAnsi="宋体"/>
          <w:bCs/>
          <w:color w:val="auto"/>
          <w:sz w:val="24"/>
          <w:highlight w:val="none"/>
        </w:rPr>
        <w:t>2019</w:t>
      </w:r>
      <w:r>
        <w:rPr>
          <w:rFonts w:hint="eastAsia" w:ascii="宋体" w:hAnsi="宋体" w:cs="宋体"/>
          <w:bCs/>
          <w:color w:val="auto"/>
          <w:sz w:val="24"/>
          <w:highlight w:val="none"/>
        </w:rPr>
        <w:t>﹞</w:t>
      </w:r>
      <w:r>
        <w:rPr>
          <w:rFonts w:hint="eastAsia" w:ascii="宋体" w:hAnsi="宋体"/>
          <w:bCs/>
          <w:color w:val="auto"/>
          <w:sz w:val="24"/>
          <w:highlight w:val="none"/>
        </w:rPr>
        <w:t>7号的规定，本项目不收取投标保证金。</w:t>
      </w:r>
    </w:p>
    <w:p>
      <w:pPr>
        <w:pStyle w:val="5"/>
        <w:spacing w:before="0" w:after="0" w:line="560" w:lineRule="exact"/>
        <w:rPr>
          <w:rFonts w:hAnsi="宋体"/>
          <w:color w:val="auto"/>
          <w:highlight w:val="none"/>
        </w:rPr>
      </w:pPr>
      <w:bookmarkStart w:id="105" w:name="_Toc11812"/>
      <w:r>
        <w:rPr>
          <w:rFonts w:hint="eastAsia" w:hAnsi="宋体"/>
          <w:color w:val="auto"/>
          <w:highlight w:val="none"/>
        </w:rPr>
        <w:t>14.投标有效期</w:t>
      </w:r>
      <w:bookmarkEnd w:id="101"/>
      <w:bookmarkEnd w:id="102"/>
      <w:bookmarkEnd w:id="103"/>
      <w:bookmarkEnd w:id="104"/>
      <w:bookmarkEnd w:id="105"/>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14.1投标应当在</w:t>
      </w:r>
      <w:r>
        <w:rPr>
          <w:rFonts w:hint="eastAsia" w:ascii="宋体" w:hAnsi="宋体"/>
          <w:color w:val="auto"/>
          <w:sz w:val="24"/>
          <w:highlight w:val="none"/>
          <w:u w:val="single"/>
        </w:rPr>
        <w:t>投标人须知资料表</w:t>
      </w:r>
      <w:r>
        <w:rPr>
          <w:rFonts w:hint="eastAsia" w:ascii="宋体" w:hAnsi="宋体"/>
          <w:color w:val="auto"/>
          <w:sz w:val="24"/>
          <w:highlight w:val="none"/>
        </w:rPr>
        <w:t>中规定时间内保持有效。投标有效期不满足要求的投标，其投标将被认定为投标无效。</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14.2</w:t>
      </w:r>
      <w:r>
        <w:rPr>
          <w:rFonts w:ascii="宋体" w:hAnsi="宋体"/>
          <w:color w:val="auto"/>
          <w:sz w:val="24"/>
          <w:highlight w:val="none"/>
        </w:rPr>
        <w:t>因特殊原因</w:t>
      </w:r>
      <w:r>
        <w:rPr>
          <w:rFonts w:hint="eastAsia" w:ascii="宋体" w:hAnsi="宋体"/>
          <w:color w:val="auto"/>
          <w:sz w:val="24"/>
          <w:highlight w:val="none"/>
        </w:rPr>
        <w:t>，采购人或</w:t>
      </w:r>
      <w:r>
        <w:rPr>
          <w:rFonts w:ascii="宋体" w:hAnsi="宋体"/>
          <w:color w:val="auto"/>
          <w:sz w:val="24"/>
          <w:highlight w:val="none"/>
        </w:rPr>
        <w:t>采购代理机构</w:t>
      </w:r>
      <w:r>
        <w:rPr>
          <w:rFonts w:hint="eastAsia" w:ascii="宋体" w:hAnsi="宋体"/>
          <w:color w:val="auto"/>
          <w:sz w:val="24"/>
          <w:highlight w:val="none"/>
        </w:rPr>
        <w:t>可以在原投标有效期截止之前，要求投标人延长投标文件的有效期。接受该要求的投标人将不会被要求和允许修正其投标。投标人也可以拒绝延长投标</w:t>
      </w:r>
      <w:r>
        <w:rPr>
          <w:rFonts w:ascii="宋体" w:hAnsi="宋体"/>
          <w:color w:val="auto"/>
          <w:sz w:val="24"/>
          <w:highlight w:val="none"/>
        </w:rPr>
        <w:t>有效期的</w:t>
      </w:r>
      <w:r>
        <w:rPr>
          <w:rFonts w:hint="eastAsia" w:ascii="宋体" w:hAnsi="宋体"/>
          <w:color w:val="auto"/>
          <w:sz w:val="24"/>
          <w:highlight w:val="none"/>
        </w:rPr>
        <w:t>要求，且不承担任何责任。上述要求和答复都应当以书面形式提交。</w:t>
      </w:r>
    </w:p>
    <w:p>
      <w:pPr>
        <w:pStyle w:val="5"/>
        <w:spacing w:before="0" w:after="0" w:line="560" w:lineRule="exact"/>
        <w:rPr>
          <w:rFonts w:hAnsi="宋体"/>
          <w:color w:val="auto"/>
          <w:highlight w:val="none"/>
        </w:rPr>
      </w:pPr>
      <w:bookmarkStart w:id="106" w:name="_Toc520356158"/>
      <w:bookmarkStart w:id="107" w:name="_Toc493"/>
      <w:bookmarkStart w:id="108" w:name="_Toc17074"/>
      <w:bookmarkStart w:id="109" w:name="_Toc515647773"/>
      <w:bookmarkStart w:id="110" w:name="_Toc7194"/>
      <w:r>
        <w:rPr>
          <w:rFonts w:hint="eastAsia" w:hAnsi="宋体"/>
          <w:color w:val="auto"/>
          <w:highlight w:val="none"/>
        </w:rPr>
        <w:t>15.</w:t>
      </w:r>
      <w:bookmarkEnd w:id="106"/>
      <w:bookmarkEnd w:id="107"/>
      <w:bookmarkEnd w:id="108"/>
      <w:bookmarkEnd w:id="109"/>
      <w:r>
        <w:rPr>
          <w:rFonts w:hint="eastAsia" w:hAnsi="宋体"/>
          <w:color w:val="auto"/>
          <w:highlight w:val="none"/>
        </w:rPr>
        <w:t>投标文件的签署及规定</w:t>
      </w:r>
      <w:bookmarkEnd w:id="110"/>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15.1投标人应当按</w:t>
      </w:r>
      <w:r>
        <w:rPr>
          <w:rFonts w:hint="eastAsia" w:ascii="宋体" w:hAnsi="宋体"/>
          <w:color w:val="auto"/>
          <w:sz w:val="24"/>
          <w:highlight w:val="none"/>
          <w:u w:val="single"/>
        </w:rPr>
        <w:t>投标人须知资料表</w:t>
      </w:r>
      <w:r>
        <w:rPr>
          <w:rFonts w:hint="eastAsia" w:ascii="宋体" w:hAnsi="宋体"/>
          <w:color w:val="auto"/>
          <w:sz w:val="24"/>
          <w:highlight w:val="none"/>
        </w:rPr>
        <w:t>中的规定，</w:t>
      </w:r>
      <w:r>
        <w:rPr>
          <w:rFonts w:ascii="宋体" w:hAnsi="宋体"/>
          <w:color w:val="auto"/>
          <w:sz w:val="24"/>
          <w:highlight w:val="none"/>
        </w:rPr>
        <w:t>准备和递交</w:t>
      </w:r>
      <w:r>
        <w:rPr>
          <w:rFonts w:hint="eastAsia" w:ascii="宋体" w:hAnsi="宋体"/>
          <w:color w:val="auto"/>
          <w:sz w:val="24"/>
          <w:highlight w:val="none"/>
        </w:rPr>
        <w:t>加密的电子投标文件（文件格式为.zbtf），应当在投标截止时间前通过淄博市公共资源交易平台上传。</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15.2电子投标文件须按照招标文件要求在</w:t>
      </w:r>
      <w:r>
        <w:rPr>
          <w:rFonts w:ascii="宋体" w:hAnsi="宋体"/>
          <w:color w:val="auto"/>
          <w:sz w:val="24"/>
          <w:highlight w:val="none"/>
        </w:rPr>
        <w:t>指定位置加盖</w:t>
      </w:r>
      <w:r>
        <w:rPr>
          <w:rFonts w:hint="eastAsia" w:ascii="宋体" w:hAnsi="宋体"/>
          <w:color w:val="auto"/>
          <w:sz w:val="24"/>
          <w:highlight w:val="none"/>
        </w:rPr>
        <w:t>投标人</w:t>
      </w:r>
      <w:r>
        <w:rPr>
          <w:rFonts w:ascii="宋体" w:hAnsi="宋体"/>
          <w:color w:val="auto"/>
          <w:sz w:val="24"/>
          <w:highlight w:val="none"/>
        </w:rPr>
        <w:t>公章</w:t>
      </w:r>
      <w:r>
        <w:rPr>
          <w:rFonts w:hint="eastAsia" w:ascii="宋体" w:hAnsi="宋体"/>
          <w:color w:val="auto"/>
          <w:sz w:val="24"/>
          <w:highlight w:val="none"/>
        </w:rPr>
        <w:t>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）或其授权代表签章（签字或盖章），否则将导致其投标被拒绝。</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15.3投标文件因字迹潦草、表达不清所引起的后果由投标人负责。</w:t>
      </w:r>
    </w:p>
    <w:p>
      <w:pPr>
        <w:pStyle w:val="4"/>
        <w:spacing w:line="560" w:lineRule="exact"/>
        <w:ind w:left="0" w:firstLine="562" w:firstLineChars="200"/>
        <w:rPr>
          <w:rFonts w:ascii="宋体" w:hAnsi="宋体"/>
          <w:color w:val="auto"/>
          <w:highlight w:val="none"/>
        </w:rPr>
      </w:pPr>
      <w:bookmarkStart w:id="111" w:name="_Toc2252"/>
      <w:bookmarkStart w:id="112" w:name="_Toc515647774"/>
      <w:bookmarkStart w:id="113" w:name="_Toc11179"/>
      <w:bookmarkStart w:id="114" w:name="_Toc16865"/>
      <w:bookmarkStart w:id="115" w:name="_Toc520356159"/>
      <w:bookmarkStart w:id="116" w:name="_Toc216582808"/>
      <w:r>
        <w:rPr>
          <w:rFonts w:hint="eastAsia" w:ascii="宋体" w:hAnsi="宋体"/>
          <w:color w:val="auto"/>
          <w:highlight w:val="none"/>
        </w:rPr>
        <w:t>四、投标文件的递交</w:t>
      </w:r>
      <w:bookmarkEnd w:id="111"/>
      <w:bookmarkEnd w:id="112"/>
      <w:bookmarkEnd w:id="113"/>
      <w:bookmarkEnd w:id="114"/>
      <w:bookmarkEnd w:id="115"/>
      <w:bookmarkEnd w:id="116"/>
    </w:p>
    <w:p>
      <w:pPr>
        <w:pStyle w:val="5"/>
        <w:spacing w:before="0" w:after="0" w:line="560" w:lineRule="exact"/>
        <w:rPr>
          <w:rFonts w:hAnsi="宋体"/>
          <w:color w:val="auto"/>
          <w:highlight w:val="none"/>
        </w:rPr>
      </w:pPr>
      <w:bookmarkStart w:id="117" w:name="_Toc518923079"/>
      <w:bookmarkStart w:id="118" w:name="_Toc520356160"/>
      <w:bookmarkStart w:id="119" w:name="_Toc17063"/>
      <w:bookmarkStart w:id="120" w:name="_Toc46235087"/>
      <w:bookmarkStart w:id="121" w:name="_Toc515647776"/>
      <w:bookmarkStart w:id="122" w:name="_Toc9840"/>
      <w:bookmarkStart w:id="123" w:name="_Toc520356161"/>
      <w:bookmarkStart w:id="124" w:name="_Toc12751"/>
      <w:r>
        <w:rPr>
          <w:rFonts w:hint="eastAsia" w:hAnsi="宋体"/>
          <w:color w:val="auto"/>
          <w:highlight w:val="none"/>
        </w:rPr>
        <w:t>16.投标文件的</w:t>
      </w:r>
      <w:bookmarkEnd w:id="117"/>
      <w:bookmarkEnd w:id="118"/>
      <w:r>
        <w:rPr>
          <w:rFonts w:hint="eastAsia" w:hAnsi="宋体"/>
          <w:color w:val="auto"/>
          <w:highlight w:val="none"/>
        </w:rPr>
        <w:t>递交</w:t>
      </w:r>
      <w:bookmarkEnd w:id="119"/>
      <w:bookmarkEnd w:id="120"/>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16.1</w:t>
      </w:r>
      <w:r>
        <w:rPr>
          <w:rFonts w:ascii="宋体" w:hAnsi="宋体"/>
          <w:color w:val="auto"/>
          <w:sz w:val="24"/>
          <w:highlight w:val="none"/>
        </w:rPr>
        <w:t>本项目实行电子投标，</w:t>
      </w:r>
      <w:r>
        <w:rPr>
          <w:rFonts w:hint="eastAsia" w:ascii="宋体" w:hAnsi="宋体"/>
          <w:color w:val="auto"/>
          <w:sz w:val="24"/>
          <w:highlight w:val="none"/>
        </w:rPr>
        <w:t>投标人</w:t>
      </w:r>
      <w:r>
        <w:rPr>
          <w:rFonts w:ascii="宋体" w:hAnsi="宋体"/>
          <w:color w:val="auto"/>
          <w:sz w:val="24"/>
          <w:highlight w:val="none"/>
        </w:rPr>
        <w:t>无须提交纸质投标文件。</w:t>
      </w:r>
      <w:r>
        <w:rPr>
          <w:rFonts w:hint="eastAsia" w:ascii="宋体" w:hAnsi="宋体"/>
          <w:color w:val="auto"/>
          <w:sz w:val="24"/>
          <w:highlight w:val="none"/>
        </w:rPr>
        <w:t>投标人应当</w:t>
      </w:r>
      <w:r>
        <w:rPr>
          <w:rFonts w:ascii="宋体" w:hAnsi="宋体"/>
          <w:color w:val="auto"/>
          <w:sz w:val="24"/>
          <w:highlight w:val="none"/>
        </w:rPr>
        <w:t>按照本项目招标文件的要求编制、加密并递交投标文件。</w:t>
      </w:r>
      <w:r>
        <w:rPr>
          <w:rFonts w:hint="eastAsia" w:ascii="宋体" w:hAnsi="宋体"/>
          <w:color w:val="auto"/>
          <w:sz w:val="24"/>
          <w:highlight w:val="none"/>
        </w:rPr>
        <w:t>投标人</w:t>
      </w:r>
      <w:r>
        <w:rPr>
          <w:rFonts w:ascii="宋体" w:hAnsi="宋体"/>
          <w:color w:val="auto"/>
          <w:sz w:val="24"/>
          <w:highlight w:val="none"/>
        </w:rPr>
        <w:t>在使用系统进行投标的过程中遇到涉及平台使用的任何问题，可致电平台技术支持热线咨询</w:t>
      </w:r>
      <w:r>
        <w:rPr>
          <w:rFonts w:hint="eastAsia" w:ascii="宋体" w:hAnsi="宋体"/>
          <w:color w:val="auto"/>
          <w:sz w:val="24"/>
          <w:highlight w:val="none"/>
        </w:rPr>
        <w:t>，</w:t>
      </w:r>
      <w:r>
        <w:rPr>
          <w:rFonts w:ascii="宋体" w:hAnsi="宋体"/>
          <w:color w:val="auto"/>
          <w:sz w:val="24"/>
          <w:highlight w:val="none"/>
        </w:rPr>
        <w:t>咨询电话请见招标公告。</w:t>
      </w:r>
    </w:p>
    <w:p>
      <w:pPr>
        <w:pStyle w:val="37"/>
        <w:spacing w:line="560" w:lineRule="exact"/>
        <w:ind w:firstLine="480"/>
        <w:rPr>
          <w:rFonts w:ascii="宋体" w:hAnsi="宋体"/>
          <w:color w:val="auto"/>
          <w:highlight w:val="none"/>
        </w:rPr>
      </w:pPr>
      <w:r>
        <w:rPr>
          <w:rFonts w:hint="eastAsia" w:ascii="宋体" w:hAnsi="宋体"/>
          <w:color w:val="auto"/>
          <w:highlight w:val="none"/>
        </w:rPr>
        <w:t>16.2投标人递交的电子投标文件因投标人自身原因而导致无法导入淄博网上开评标系统的，该投标文件视为无效投标文件，将导致其投标被拒绝。</w:t>
      </w:r>
    </w:p>
    <w:p>
      <w:pPr>
        <w:pStyle w:val="5"/>
        <w:spacing w:before="0" w:after="0" w:line="560" w:lineRule="exact"/>
        <w:rPr>
          <w:rFonts w:hAnsi="宋体"/>
          <w:color w:val="auto"/>
          <w:highlight w:val="none"/>
        </w:rPr>
      </w:pPr>
      <w:bookmarkStart w:id="125" w:name="_Toc27189"/>
      <w:r>
        <w:rPr>
          <w:rFonts w:hint="eastAsia" w:hAnsi="宋体"/>
          <w:color w:val="auto"/>
          <w:highlight w:val="none"/>
        </w:rPr>
        <w:t>17.</w:t>
      </w:r>
      <w:bookmarkEnd w:id="121"/>
      <w:bookmarkEnd w:id="122"/>
      <w:bookmarkEnd w:id="123"/>
      <w:bookmarkEnd w:id="124"/>
      <w:r>
        <w:rPr>
          <w:rFonts w:hint="eastAsia" w:hAnsi="宋体"/>
          <w:color w:val="auto"/>
          <w:highlight w:val="none"/>
        </w:rPr>
        <w:t>递交投标文件的截止时间</w:t>
      </w:r>
      <w:bookmarkEnd w:id="125"/>
    </w:p>
    <w:p>
      <w:pPr>
        <w:spacing w:line="560" w:lineRule="exact"/>
        <w:ind w:firstLine="480" w:firstLineChars="200"/>
        <w:jc w:val="left"/>
        <w:rPr>
          <w:rFonts w:ascii="宋体" w:hAnsi="宋体"/>
          <w:color w:val="auto"/>
          <w:sz w:val="24"/>
          <w:highlight w:val="none"/>
        </w:rPr>
      </w:pPr>
      <w:bookmarkStart w:id="126" w:name="_Toc518923081"/>
      <w:bookmarkStart w:id="127" w:name="_Toc520356162"/>
      <w:bookmarkStart w:id="128" w:name="_Toc46235089"/>
      <w:bookmarkStart w:id="129" w:name="_Toc28398"/>
      <w:bookmarkStart w:id="130" w:name="_Toc520356163"/>
      <w:bookmarkStart w:id="131" w:name="_Toc12436"/>
      <w:bookmarkStart w:id="132" w:name="_Toc515647778"/>
      <w:bookmarkStart w:id="133" w:name="_Toc216582809"/>
      <w:r>
        <w:rPr>
          <w:rFonts w:hint="eastAsia" w:ascii="宋体" w:hAnsi="宋体"/>
          <w:color w:val="auto"/>
          <w:sz w:val="24"/>
          <w:highlight w:val="none"/>
        </w:rPr>
        <w:t>17.1投标人应当在投标截止时间前，</w:t>
      </w:r>
      <w:r>
        <w:rPr>
          <w:rFonts w:ascii="宋体" w:hAnsi="宋体"/>
          <w:color w:val="auto"/>
          <w:sz w:val="24"/>
          <w:highlight w:val="none"/>
        </w:rPr>
        <w:t>将投标文件按照招标文件要求的方式递交</w:t>
      </w:r>
      <w:r>
        <w:rPr>
          <w:rFonts w:hint="eastAsia" w:ascii="宋体" w:hAnsi="宋体"/>
          <w:color w:val="auto"/>
          <w:sz w:val="24"/>
          <w:highlight w:val="none"/>
        </w:rPr>
        <w:t>。投标人递交投标文件的时间和地点详见</w:t>
      </w:r>
      <w:r>
        <w:rPr>
          <w:rFonts w:hint="eastAsia" w:ascii="宋体" w:hAnsi="宋体"/>
          <w:color w:val="auto"/>
          <w:sz w:val="24"/>
          <w:highlight w:val="none"/>
          <w:u w:val="single"/>
        </w:rPr>
        <w:t>投标人须知资料表</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17.2采购人和</w:t>
      </w:r>
      <w:r>
        <w:rPr>
          <w:rFonts w:ascii="宋体" w:hAnsi="宋体"/>
          <w:color w:val="auto"/>
          <w:sz w:val="24"/>
          <w:highlight w:val="none"/>
        </w:rPr>
        <w:t>采购代理机构</w:t>
      </w:r>
      <w:r>
        <w:rPr>
          <w:rFonts w:hint="eastAsia" w:ascii="宋体" w:hAnsi="宋体"/>
          <w:color w:val="auto"/>
          <w:sz w:val="24"/>
          <w:highlight w:val="none"/>
        </w:rPr>
        <w:t>将拒绝接收在投标截止时间后递交的投标文件。</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17.3除</w:t>
      </w:r>
      <w:r>
        <w:rPr>
          <w:rFonts w:hint="eastAsia" w:ascii="宋体" w:hAnsi="宋体"/>
          <w:color w:val="auto"/>
          <w:sz w:val="24"/>
          <w:highlight w:val="none"/>
          <w:u w:val="single"/>
        </w:rPr>
        <w:t>投标人须知资料表</w:t>
      </w:r>
      <w:r>
        <w:rPr>
          <w:rFonts w:hint="eastAsia" w:ascii="宋体" w:hAnsi="宋体"/>
          <w:color w:val="auto"/>
          <w:sz w:val="24"/>
          <w:highlight w:val="none"/>
        </w:rPr>
        <w:t>另有规定外，投标人所递交的投标文件不予退还。</w:t>
      </w:r>
    </w:p>
    <w:bookmarkEnd w:id="126"/>
    <w:bookmarkEnd w:id="127"/>
    <w:bookmarkEnd w:id="128"/>
    <w:p>
      <w:pPr>
        <w:pStyle w:val="5"/>
        <w:spacing w:before="0" w:after="0" w:line="560" w:lineRule="exact"/>
        <w:rPr>
          <w:rFonts w:hAnsi="宋体"/>
          <w:color w:val="auto"/>
          <w:highlight w:val="none"/>
        </w:rPr>
      </w:pPr>
      <w:bookmarkStart w:id="134" w:name="_Toc13662"/>
      <w:r>
        <w:rPr>
          <w:rFonts w:hint="eastAsia" w:hAnsi="宋体"/>
          <w:color w:val="auto"/>
          <w:highlight w:val="none"/>
        </w:rPr>
        <w:t>18.投标文件的接收、修改与撤回</w:t>
      </w:r>
      <w:bookmarkEnd w:id="134"/>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18.1采购人或</w:t>
      </w:r>
      <w:r>
        <w:rPr>
          <w:rFonts w:ascii="宋体" w:hAnsi="宋体"/>
          <w:color w:val="auto"/>
          <w:sz w:val="24"/>
          <w:highlight w:val="none"/>
        </w:rPr>
        <w:t>采购代理机构</w:t>
      </w:r>
      <w:r>
        <w:rPr>
          <w:rFonts w:hint="eastAsia" w:ascii="宋体" w:hAnsi="宋体"/>
          <w:color w:val="auto"/>
          <w:sz w:val="24"/>
          <w:highlight w:val="none"/>
        </w:rPr>
        <w:t>将通过淄博市公共资源交易平台系统自动</w:t>
      </w:r>
      <w:r>
        <w:rPr>
          <w:rFonts w:ascii="宋体" w:hAnsi="宋体"/>
          <w:color w:val="auto"/>
          <w:sz w:val="24"/>
          <w:highlight w:val="none"/>
        </w:rPr>
        <w:t>接收</w:t>
      </w:r>
      <w:r>
        <w:rPr>
          <w:rFonts w:hint="eastAsia" w:ascii="宋体" w:hAnsi="宋体"/>
          <w:color w:val="auto"/>
          <w:sz w:val="24"/>
          <w:highlight w:val="none"/>
        </w:rPr>
        <w:t>投标人上传的</w:t>
      </w:r>
      <w:r>
        <w:rPr>
          <w:rFonts w:ascii="宋体" w:hAnsi="宋体"/>
          <w:color w:val="auto"/>
          <w:sz w:val="24"/>
          <w:highlight w:val="none"/>
        </w:rPr>
        <w:t>投标文件。</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18.2</w:t>
      </w:r>
      <w:r>
        <w:rPr>
          <w:rFonts w:ascii="宋体" w:hAnsi="宋体"/>
          <w:color w:val="auto"/>
          <w:sz w:val="24"/>
          <w:highlight w:val="none"/>
        </w:rPr>
        <w:t>递交投标文件以后，如果</w:t>
      </w:r>
      <w:r>
        <w:rPr>
          <w:rFonts w:hint="eastAsia" w:ascii="宋体" w:hAnsi="宋体"/>
          <w:color w:val="auto"/>
          <w:sz w:val="24"/>
          <w:highlight w:val="none"/>
        </w:rPr>
        <w:t>投标人</w:t>
      </w:r>
      <w:r>
        <w:rPr>
          <w:rFonts w:ascii="宋体" w:hAnsi="宋体"/>
          <w:color w:val="auto"/>
          <w:sz w:val="24"/>
          <w:highlight w:val="none"/>
        </w:rPr>
        <w:t>要进行撤回的，须在投标截止时间前</w:t>
      </w:r>
      <w:r>
        <w:rPr>
          <w:rFonts w:hint="eastAsia" w:ascii="宋体" w:hAnsi="宋体"/>
          <w:color w:val="auto"/>
          <w:sz w:val="24"/>
          <w:highlight w:val="none"/>
        </w:rPr>
        <w:t>在淄博市公共资源交易平台系统中</w:t>
      </w:r>
      <w:r>
        <w:rPr>
          <w:rFonts w:ascii="宋体" w:hAnsi="宋体"/>
          <w:color w:val="auto"/>
          <w:sz w:val="24"/>
          <w:highlight w:val="none"/>
        </w:rPr>
        <w:t>进行撤回</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18.3如果在投标截止时间前需要对已经成功生成并上传淄博市公共资源交易平台系统的电子投标文件进行修改、补充的，投标人应当先撤回原文件，使用自备计算机和投标文件制作软件重新制作生成新的电子投标文件，并在投标截止时间前重新上传。</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18.4在投标截止时间之后，投标人不得对其投标文件做任何修改。</w:t>
      </w:r>
    </w:p>
    <w:p>
      <w:pPr>
        <w:pStyle w:val="4"/>
        <w:spacing w:line="560" w:lineRule="exact"/>
        <w:ind w:left="0" w:firstLine="562" w:firstLineChars="200"/>
        <w:rPr>
          <w:rFonts w:ascii="宋体" w:hAnsi="宋体"/>
          <w:color w:val="auto"/>
          <w:highlight w:val="none"/>
        </w:rPr>
      </w:pPr>
      <w:bookmarkStart w:id="135" w:name="_Toc2773"/>
      <w:r>
        <w:rPr>
          <w:rFonts w:hint="eastAsia" w:ascii="宋体" w:hAnsi="宋体"/>
          <w:color w:val="auto"/>
          <w:highlight w:val="none"/>
        </w:rPr>
        <w:t>五、开标及评标</w:t>
      </w:r>
      <w:bookmarkEnd w:id="129"/>
      <w:bookmarkEnd w:id="130"/>
      <w:bookmarkEnd w:id="131"/>
      <w:bookmarkEnd w:id="132"/>
      <w:bookmarkEnd w:id="133"/>
      <w:bookmarkEnd w:id="135"/>
    </w:p>
    <w:p>
      <w:pPr>
        <w:pStyle w:val="5"/>
        <w:spacing w:before="0" w:after="0" w:line="560" w:lineRule="exact"/>
        <w:rPr>
          <w:rFonts w:hAnsi="宋体"/>
          <w:color w:val="auto"/>
          <w:highlight w:val="none"/>
        </w:rPr>
      </w:pPr>
      <w:bookmarkStart w:id="136" w:name="_Toc520356164"/>
      <w:bookmarkStart w:id="137" w:name="_Toc12360"/>
      <w:bookmarkStart w:id="138" w:name="_Toc46235091"/>
      <w:bookmarkStart w:id="139" w:name="_Toc518923083"/>
      <w:bookmarkStart w:id="140" w:name="_Toc515647780"/>
      <w:bookmarkStart w:id="141" w:name="_Toc520356165"/>
      <w:bookmarkStart w:id="142" w:name="_Toc19296"/>
      <w:bookmarkStart w:id="143" w:name="_Toc21372"/>
      <w:r>
        <w:rPr>
          <w:rFonts w:hint="eastAsia" w:hAnsi="宋体"/>
          <w:color w:val="auto"/>
          <w:highlight w:val="none"/>
        </w:rPr>
        <w:t>19.开标</w:t>
      </w:r>
      <w:bookmarkEnd w:id="136"/>
      <w:bookmarkEnd w:id="137"/>
      <w:bookmarkEnd w:id="138"/>
      <w:bookmarkEnd w:id="139"/>
    </w:p>
    <w:p>
      <w:pPr>
        <w:spacing w:line="560" w:lineRule="exact"/>
        <w:ind w:firstLine="480" w:firstLineChars="200"/>
        <w:jc w:val="left"/>
        <w:rPr>
          <w:rFonts w:ascii="宋体" w:hAnsi="宋体"/>
          <w:snapToGrid w:val="0"/>
          <w:color w:val="auto"/>
          <w:sz w:val="24"/>
          <w:highlight w:val="none"/>
          <w:lang w:val="zh-CN"/>
        </w:rPr>
      </w:pPr>
      <w:r>
        <w:rPr>
          <w:rFonts w:hint="eastAsia" w:ascii="宋体" w:hAnsi="宋体"/>
          <w:color w:val="auto"/>
          <w:sz w:val="24"/>
          <w:highlight w:val="none"/>
        </w:rPr>
        <w:t>19.1</w:t>
      </w:r>
      <w:r>
        <w:rPr>
          <w:rFonts w:hint="eastAsia" w:ascii="宋体" w:hAnsi="宋体"/>
          <w:snapToGrid w:val="0"/>
          <w:color w:val="auto"/>
          <w:sz w:val="24"/>
          <w:highlight w:val="none"/>
        </w:rPr>
        <w:t>采购人和</w:t>
      </w:r>
      <w:r>
        <w:rPr>
          <w:rFonts w:ascii="宋体" w:hAnsi="宋体"/>
          <w:snapToGrid w:val="0"/>
          <w:color w:val="auto"/>
          <w:sz w:val="24"/>
          <w:highlight w:val="none"/>
        </w:rPr>
        <w:t>采购代理机构</w:t>
      </w:r>
      <w:r>
        <w:rPr>
          <w:rFonts w:hint="eastAsia" w:ascii="宋体" w:hAnsi="宋体"/>
          <w:snapToGrid w:val="0"/>
          <w:color w:val="auto"/>
          <w:sz w:val="24"/>
          <w:highlight w:val="none"/>
        </w:rPr>
        <w:t>将按</w:t>
      </w:r>
      <w:r>
        <w:rPr>
          <w:rFonts w:hint="eastAsia" w:ascii="宋体" w:hAnsi="宋体"/>
          <w:snapToGrid w:val="0"/>
          <w:color w:val="auto"/>
          <w:sz w:val="24"/>
          <w:highlight w:val="none"/>
          <w:u w:val="single"/>
        </w:rPr>
        <w:t>投标人须知资料表</w:t>
      </w:r>
      <w:r>
        <w:rPr>
          <w:rFonts w:hint="eastAsia" w:ascii="宋体" w:hAnsi="宋体"/>
          <w:snapToGrid w:val="0"/>
          <w:color w:val="auto"/>
          <w:sz w:val="24"/>
          <w:highlight w:val="none"/>
        </w:rPr>
        <w:t>规定的开标时间和地点组织开标。</w:t>
      </w:r>
    </w:p>
    <w:p>
      <w:pPr>
        <w:spacing w:line="560" w:lineRule="exact"/>
        <w:ind w:firstLine="480" w:firstLineChars="200"/>
        <w:jc w:val="left"/>
        <w:rPr>
          <w:rFonts w:ascii="宋体" w:hAnsi="宋体"/>
          <w:snapToGrid w:val="0"/>
          <w:color w:val="auto"/>
          <w:sz w:val="24"/>
          <w:highlight w:val="none"/>
          <w:lang w:val="zh-CN"/>
        </w:rPr>
      </w:pPr>
      <w:r>
        <w:rPr>
          <w:rFonts w:hint="eastAsia" w:ascii="宋体" w:hAnsi="宋体"/>
          <w:snapToGrid w:val="0"/>
          <w:color w:val="auto"/>
          <w:sz w:val="24"/>
          <w:highlight w:val="none"/>
          <w:lang w:val="zh-CN"/>
        </w:rPr>
        <w:t>本项目采用网上开标模式。各投标人无需到达开标现场，请在开标前登录淄博市公共资源交易网（http://ggzyjy.zibo.gov.cn/TPFront/）网上开标大厅。</w:t>
      </w:r>
    </w:p>
    <w:p>
      <w:pPr>
        <w:spacing w:line="560" w:lineRule="exact"/>
        <w:ind w:firstLine="480" w:firstLineChars="200"/>
        <w:jc w:val="left"/>
        <w:rPr>
          <w:rFonts w:ascii="宋体" w:hAnsi="宋体"/>
          <w:snapToGrid w:val="0"/>
          <w:color w:val="auto"/>
          <w:sz w:val="24"/>
          <w:highlight w:val="none"/>
          <w:lang w:val="zh-CN"/>
        </w:rPr>
      </w:pPr>
      <w:r>
        <w:rPr>
          <w:rFonts w:hint="eastAsia" w:ascii="宋体" w:hAnsi="宋体"/>
          <w:snapToGrid w:val="0"/>
          <w:color w:val="auto"/>
          <w:sz w:val="24"/>
          <w:highlight w:val="none"/>
          <w:lang w:val="zh-CN"/>
        </w:rPr>
        <w:t>投标人不足3家的，不得开标。</w:t>
      </w:r>
    </w:p>
    <w:p>
      <w:pPr>
        <w:spacing w:line="560" w:lineRule="exact"/>
        <w:ind w:firstLine="480" w:firstLineChars="200"/>
        <w:jc w:val="left"/>
        <w:rPr>
          <w:rFonts w:ascii="宋体" w:hAnsi="宋体"/>
          <w:snapToGrid w:val="0"/>
          <w:color w:val="auto"/>
          <w:sz w:val="24"/>
          <w:highlight w:val="none"/>
          <w:lang w:val="zh-CN"/>
        </w:rPr>
      </w:pPr>
      <w:r>
        <w:rPr>
          <w:rFonts w:hint="eastAsia" w:ascii="宋体" w:hAnsi="宋体"/>
          <w:snapToGrid w:val="0"/>
          <w:color w:val="auto"/>
          <w:sz w:val="24"/>
          <w:highlight w:val="none"/>
          <w:lang w:val="zh-CN"/>
        </w:rPr>
        <w:t>19.2开标截止时间后，请各投标人根据网上开启流程进行操作并对响应文件进行解密，以及答疑、澄清等。开启时，由各投标人在解密开始时间后20分钟内完成解密工作（以网上开标系统解密倒计时为准），因投标人自身原因导致未在规定时间内成功解密响应文件的，视为撤销其响应文件。</w:t>
      </w:r>
    </w:p>
    <w:p>
      <w:pPr>
        <w:spacing w:line="560" w:lineRule="exact"/>
        <w:ind w:firstLine="480" w:firstLineChars="200"/>
        <w:jc w:val="left"/>
        <w:rPr>
          <w:rFonts w:ascii="宋体" w:hAnsi="宋体"/>
          <w:snapToGrid w:val="0"/>
          <w:color w:val="auto"/>
          <w:sz w:val="24"/>
          <w:highlight w:val="none"/>
          <w:lang w:val="zh-CN"/>
        </w:rPr>
      </w:pPr>
      <w:r>
        <w:rPr>
          <w:rFonts w:hint="eastAsia" w:ascii="宋体" w:hAnsi="宋体"/>
          <w:snapToGrid w:val="0"/>
          <w:color w:val="auto"/>
          <w:sz w:val="24"/>
          <w:highlight w:val="none"/>
          <w:lang w:val="zh-CN"/>
        </w:rPr>
        <w:t>19.3采购代理机构将对开标过程进行记录，并存档备查。</w:t>
      </w:r>
    </w:p>
    <w:p>
      <w:pPr>
        <w:spacing w:line="560" w:lineRule="exact"/>
        <w:ind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lang w:val="zh-CN"/>
        </w:rPr>
        <w:t>19.4开标时，采购代理机构将通过网上开评标系统公布投标人名称、投标价格等其它内容。投标人若有报价和优惠未被唱出，应在开标系统内及时声明，否则采购代理机构对此不承担任何责任。</w:t>
      </w:r>
    </w:p>
    <w:p>
      <w:pPr>
        <w:spacing w:line="560" w:lineRule="exact"/>
        <w:ind w:firstLine="480" w:firstLineChars="200"/>
        <w:jc w:val="left"/>
        <w:rPr>
          <w:rFonts w:ascii="宋体" w:hAnsi="宋体"/>
          <w:snapToGrid w:val="0"/>
          <w:color w:val="auto"/>
          <w:sz w:val="24"/>
          <w:highlight w:val="none"/>
        </w:rPr>
      </w:pPr>
      <w:r>
        <w:rPr>
          <w:rFonts w:hint="eastAsia" w:ascii="宋体" w:hAnsi="宋体" w:cs="宋体"/>
          <w:color w:val="auto"/>
          <w:sz w:val="24"/>
          <w:highlight w:val="none"/>
        </w:rPr>
        <w:t>投标人对</w:t>
      </w:r>
      <w:r>
        <w:rPr>
          <w:rFonts w:hint="eastAsia" w:ascii="宋体" w:hAnsi="宋体"/>
          <w:snapToGrid w:val="0"/>
          <w:color w:val="auto"/>
          <w:sz w:val="24"/>
          <w:highlight w:val="none"/>
        </w:rPr>
        <w:t>开标过程和开标记录有</w:t>
      </w:r>
      <w:r>
        <w:rPr>
          <w:rFonts w:hint="eastAsia" w:ascii="宋体" w:hAnsi="宋体" w:cs="宋体"/>
          <w:snapToGrid w:val="0"/>
          <w:color w:val="auto"/>
          <w:sz w:val="24"/>
          <w:highlight w:val="none"/>
        </w:rPr>
        <w:t>异议</w:t>
      </w:r>
      <w:r>
        <w:rPr>
          <w:rFonts w:hint="eastAsia" w:ascii="宋体" w:hAnsi="宋体"/>
          <w:snapToGrid w:val="0"/>
          <w:color w:val="auto"/>
          <w:sz w:val="24"/>
          <w:highlight w:val="none"/>
        </w:rPr>
        <w:t>，以及认为采购人、采购代理机构相关工作人员有需要回避的情形的，应当在</w:t>
      </w:r>
      <w:r>
        <w:rPr>
          <w:rFonts w:hint="eastAsia" w:ascii="宋体" w:hAnsi="宋体"/>
          <w:snapToGrid w:val="0"/>
          <w:color w:val="auto"/>
          <w:sz w:val="24"/>
          <w:highlight w:val="none"/>
          <w:lang w:val="zh-CN"/>
        </w:rPr>
        <w:t>开标系统</w:t>
      </w:r>
      <w:r>
        <w:rPr>
          <w:rFonts w:hint="eastAsia" w:ascii="宋体" w:hAnsi="宋体"/>
          <w:snapToGrid w:val="0"/>
          <w:color w:val="auto"/>
          <w:sz w:val="24"/>
          <w:highlight w:val="none"/>
        </w:rPr>
        <w:t>中提出询问或者回避申请。</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投标人应当在开标前根据“网上开标大厅操作手册（投标人）”（具体操作请参考淄博市公共资源交易网→办事指南→服务指南→网上开标大厅操作手册（投标人））提前调试电脑。</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在项目开评标全过程中，投标人应当保持实时在线状态，参与远程交互的</w:t>
      </w:r>
      <w:r>
        <w:rPr>
          <w:rFonts w:hint="eastAsia" w:ascii="宋体" w:hAnsi="宋体"/>
          <w:snapToGrid w:val="0"/>
          <w:color w:val="auto"/>
          <w:sz w:val="24"/>
          <w:highlight w:val="none"/>
        </w:rPr>
        <w:t>法定代表人（非法人组织的负责人）或其授权代表</w:t>
      </w:r>
      <w:r>
        <w:rPr>
          <w:rFonts w:hint="eastAsia" w:ascii="宋体" w:hAnsi="宋体" w:cs="宋体"/>
          <w:color w:val="auto"/>
          <w:sz w:val="24"/>
          <w:highlight w:val="none"/>
        </w:rPr>
        <w:t>应当始终为同一个人，中途不得更换，在废标、澄清、提疑、传送文件等情况下需要交互时，投标人一端参与交互的人员将被视为本项目投标人的</w:t>
      </w:r>
      <w:r>
        <w:rPr>
          <w:rFonts w:hint="eastAsia" w:ascii="宋体" w:hAnsi="宋体"/>
          <w:snapToGrid w:val="0"/>
          <w:color w:val="auto"/>
          <w:sz w:val="24"/>
          <w:highlight w:val="none"/>
        </w:rPr>
        <w:t>法定代表人（非法人组织的负责人）或其授权代表</w:t>
      </w:r>
      <w:r>
        <w:rPr>
          <w:rFonts w:hint="eastAsia" w:ascii="宋体" w:hAnsi="宋体" w:cs="宋体"/>
          <w:color w:val="auto"/>
          <w:sz w:val="24"/>
          <w:highlight w:val="none"/>
        </w:rPr>
        <w:t>。</w:t>
      </w:r>
      <w:r>
        <w:rPr>
          <w:rFonts w:hint="eastAsia" w:ascii="宋体" w:hAnsi="宋体"/>
          <w:snapToGrid w:val="0"/>
          <w:color w:val="auto"/>
          <w:sz w:val="24"/>
          <w:highlight w:val="none"/>
        </w:rPr>
        <w:t>评标委员会</w:t>
      </w:r>
      <w:r>
        <w:rPr>
          <w:rFonts w:hint="eastAsia" w:ascii="宋体" w:hAnsi="宋体" w:cs="宋体"/>
          <w:color w:val="auto"/>
          <w:sz w:val="24"/>
          <w:highlight w:val="none"/>
        </w:rPr>
        <w:t>会随时通过网上开评标系统发出询标信息，投标人应当在</w:t>
      </w:r>
      <w:r>
        <w:rPr>
          <w:rFonts w:hint="eastAsia" w:ascii="宋体" w:hAnsi="宋体"/>
          <w:snapToGrid w:val="0"/>
          <w:color w:val="auto"/>
          <w:sz w:val="24"/>
          <w:highlight w:val="none"/>
        </w:rPr>
        <w:t>评标委员会规定时间内通过投标人系统进行回</w:t>
      </w:r>
      <w:r>
        <w:rPr>
          <w:rFonts w:hint="eastAsia" w:ascii="宋体" w:hAnsi="宋体" w:cs="宋体"/>
          <w:color w:val="auto"/>
          <w:sz w:val="24"/>
          <w:highlight w:val="none"/>
        </w:rPr>
        <w:t>复，未能按时答复的，评审委员会将视同其放弃澄清、说明、补正等。</w:t>
      </w:r>
    </w:p>
    <w:p>
      <w:pPr>
        <w:spacing w:line="560" w:lineRule="exact"/>
        <w:ind w:firstLine="480" w:firstLineChars="200"/>
        <w:jc w:val="left"/>
        <w:rPr>
          <w:rFonts w:ascii="宋体" w:hAnsi="宋体" w:cs="宋体"/>
          <w:color w:val="auto"/>
          <w:sz w:val="24"/>
          <w:highlight w:val="none"/>
        </w:rPr>
      </w:pPr>
      <w:r>
        <w:rPr>
          <w:rFonts w:cs="宋体"/>
          <w:color w:val="auto"/>
          <w:sz w:val="24"/>
          <w:highlight w:val="none"/>
        </w:rPr>
        <w:t>本项目下载、上传、开标均通过互联网操作，</w:t>
      </w:r>
      <w:r>
        <w:rPr>
          <w:rFonts w:hint="eastAsia" w:ascii="宋体" w:hAnsi="宋体" w:cs="宋体"/>
          <w:color w:val="auto"/>
          <w:sz w:val="24"/>
          <w:highlight w:val="none"/>
        </w:rPr>
        <w:t>投标人应当</w:t>
      </w:r>
      <w:r>
        <w:rPr>
          <w:rFonts w:cs="宋体"/>
          <w:color w:val="auto"/>
          <w:sz w:val="24"/>
          <w:highlight w:val="none"/>
        </w:rPr>
        <w:t xml:space="preserve">充分考虑网络拥堵及平台操作所需时间等因素，保证在开评标期间电脑、网络、预留电话等能够正常使用。 </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因以上原因造成的一切后果各投标人自行承担。</w:t>
      </w:r>
    </w:p>
    <w:bookmarkEnd w:id="140"/>
    <w:bookmarkEnd w:id="141"/>
    <w:bookmarkEnd w:id="142"/>
    <w:bookmarkEnd w:id="143"/>
    <w:p>
      <w:pPr>
        <w:pStyle w:val="5"/>
        <w:spacing w:before="0" w:after="0" w:line="560" w:lineRule="exact"/>
        <w:rPr>
          <w:rFonts w:hAnsi="宋体"/>
          <w:color w:val="auto"/>
          <w:highlight w:val="none"/>
        </w:rPr>
      </w:pPr>
      <w:bookmarkStart w:id="144" w:name="_Toc46235092"/>
      <w:bookmarkStart w:id="145" w:name="_Toc11865"/>
      <w:bookmarkStart w:id="146" w:name="_Toc518923084"/>
      <w:r>
        <w:rPr>
          <w:rFonts w:hint="eastAsia" w:hAnsi="宋体"/>
          <w:color w:val="auto"/>
          <w:highlight w:val="none"/>
        </w:rPr>
        <w:t>20.资格审查</w:t>
      </w:r>
      <w:bookmarkEnd w:id="144"/>
      <w:bookmarkEnd w:id="145"/>
      <w:bookmarkEnd w:id="146"/>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20.1采购人或采购代理机构依据法律法规和招标文件中规定的内</w:t>
      </w:r>
      <w:r>
        <w:rPr>
          <w:rFonts w:ascii="宋体" w:hAnsi="宋体"/>
          <w:color w:val="auto"/>
          <w:sz w:val="24"/>
          <w:highlight w:val="none"/>
        </w:rPr>
        <w:t>容</w:t>
      </w:r>
      <w:r>
        <w:rPr>
          <w:rFonts w:hint="eastAsia" w:ascii="宋体" w:hAnsi="宋体"/>
          <w:color w:val="auto"/>
          <w:sz w:val="24"/>
          <w:highlight w:val="none"/>
        </w:rPr>
        <w:t>，对投标人的资格进行审查。未</w:t>
      </w:r>
      <w:r>
        <w:rPr>
          <w:rFonts w:ascii="宋体" w:hAnsi="宋体"/>
          <w:color w:val="auto"/>
          <w:sz w:val="24"/>
          <w:highlight w:val="none"/>
        </w:rPr>
        <w:t>通过资格审查的</w:t>
      </w:r>
      <w:r>
        <w:rPr>
          <w:rFonts w:hint="eastAsia" w:ascii="宋体" w:hAnsi="宋体"/>
          <w:color w:val="auto"/>
          <w:sz w:val="24"/>
          <w:highlight w:val="none"/>
        </w:rPr>
        <w:t>投标人不</w:t>
      </w:r>
      <w:r>
        <w:rPr>
          <w:rFonts w:ascii="宋体" w:hAnsi="宋体"/>
          <w:color w:val="auto"/>
          <w:sz w:val="24"/>
          <w:highlight w:val="none"/>
        </w:rPr>
        <w:t>进入评标；</w:t>
      </w:r>
      <w:r>
        <w:rPr>
          <w:rFonts w:hint="eastAsia" w:ascii="宋体" w:hAnsi="宋体"/>
          <w:color w:val="auto"/>
          <w:sz w:val="24"/>
          <w:highlight w:val="none"/>
        </w:rPr>
        <w:t>通过资格审查的投标人不足3家</w:t>
      </w:r>
      <w:r>
        <w:rPr>
          <w:rFonts w:ascii="宋体" w:hAnsi="宋体"/>
          <w:color w:val="auto"/>
          <w:sz w:val="24"/>
          <w:highlight w:val="none"/>
        </w:rPr>
        <w:t>的</w:t>
      </w:r>
      <w:r>
        <w:rPr>
          <w:rFonts w:hint="eastAsia" w:ascii="宋体" w:hAnsi="宋体"/>
          <w:color w:val="auto"/>
          <w:sz w:val="24"/>
          <w:highlight w:val="none"/>
        </w:rPr>
        <w:t>，不得评标。</w:t>
      </w:r>
    </w:p>
    <w:p>
      <w:pPr>
        <w:tabs>
          <w:tab w:val="left" w:pos="0"/>
        </w:tabs>
        <w:spacing w:line="560" w:lineRule="exact"/>
        <w:ind w:left="2" w:firstLine="480" w:firstLineChars="200"/>
        <w:rPr>
          <w:rFonts w:ascii="宋体" w:hAnsi="宋体"/>
          <w:bCs/>
          <w:color w:val="auto"/>
          <w:sz w:val="24"/>
          <w:highlight w:val="none"/>
        </w:rPr>
      </w:pPr>
      <w:r>
        <w:rPr>
          <w:rFonts w:hint="eastAsia" w:ascii="宋体" w:hAnsi="宋体"/>
          <w:color w:val="auto"/>
          <w:sz w:val="24"/>
          <w:highlight w:val="none"/>
        </w:rPr>
        <w:t>20</w:t>
      </w:r>
      <w:r>
        <w:rPr>
          <w:rFonts w:ascii="宋体" w:hAnsi="宋体"/>
          <w:color w:val="auto"/>
          <w:sz w:val="24"/>
          <w:highlight w:val="none"/>
        </w:rPr>
        <w:t>.2</w:t>
      </w:r>
      <w:r>
        <w:rPr>
          <w:rFonts w:hint="eastAsia" w:ascii="宋体" w:hAnsi="宋体"/>
          <w:color w:val="auto"/>
          <w:sz w:val="24"/>
          <w:highlight w:val="none"/>
        </w:rPr>
        <w:t>采购人或采购代理机构将按</w:t>
      </w:r>
      <w:r>
        <w:rPr>
          <w:rFonts w:hint="eastAsia" w:ascii="宋体" w:hAnsi="宋体"/>
          <w:color w:val="auto"/>
          <w:sz w:val="24"/>
          <w:highlight w:val="none"/>
          <w:u w:val="single"/>
        </w:rPr>
        <w:t>投标人须知资料表</w:t>
      </w:r>
      <w:r>
        <w:rPr>
          <w:rFonts w:hint="eastAsia" w:ascii="宋体" w:hAnsi="宋体"/>
          <w:color w:val="auto"/>
          <w:sz w:val="24"/>
          <w:highlight w:val="none"/>
        </w:rPr>
        <w:t>中规定的时间查询投标人的信用记录。</w:t>
      </w:r>
      <w:r>
        <w:rPr>
          <w:rFonts w:hint="eastAsia" w:ascii="宋体" w:hAnsi="宋体" w:cs="宋体"/>
          <w:color w:val="auto"/>
          <w:sz w:val="24"/>
          <w:highlight w:val="none"/>
        </w:rPr>
        <w:t>投标人在中国政府采购网（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highlight w:val="none"/>
        </w:rPr>
        <w:t>www.ccgp.gov.cn</w:t>
      </w:r>
      <w:r>
        <w:rPr>
          <w:rFonts w:hint="eastAsia" w:ascii="宋体" w:hAnsi="宋体" w:cs="宋体"/>
          <w:color w:val="auto"/>
          <w:highlight w:val="none"/>
        </w:rPr>
        <w:fldChar w:fldCharType="end"/>
      </w:r>
      <w:r>
        <w:rPr>
          <w:rFonts w:hint="eastAsia" w:ascii="宋体" w:hAnsi="宋体" w:cs="宋体"/>
          <w:color w:val="auto"/>
          <w:sz w:val="24"/>
          <w:highlight w:val="none"/>
        </w:rPr>
        <w:t>）被列入政府采购严重违法失信行为记录名单，</w:t>
      </w:r>
      <w:r>
        <w:rPr>
          <w:rFonts w:ascii="宋体" w:hAnsi="宋体" w:cs="宋体"/>
          <w:color w:val="auto"/>
          <w:sz w:val="24"/>
          <w:highlight w:val="none"/>
        </w:rPr>
        <w:t>或</w:t>
      </w:r>
      <w:r>
        <w:rPr>
          <w:rFonts w:hint="eastAsia" w:ascii="宋体" w:hAnsi="宋体" w:cs="宋体"/>
          <w:color w:val="auto"/>
          <w:sz w:val="24"/>
          <w:highlight w:val="none"/>
        </w:rPr>
        <w:t>在“信用中国”网站（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color w:val="auto"/>
          <w:highlight w:val="none"/>
        </w:rPr>
        <w:t>www.creditchina.gov.cn</w:t>
      </w:r>
      <w:r>
        <w:rPr>
          <w:rFonts w:hint="eastAsia" w:ascii="宋体" w:hAnsi="宋体" w:cs="宋体"/>
          <w:color w:val="auto"/>
          <w:highlight w:val="none"/>
        </w:rPr>
        <w:fldChar w:fldCharType="end"/>
      </w:r>
      <w:r>
        <w:rPr>
          <w:rFonts w:hint="eastAsia" w:ascii="宋体" w:hAnsi="宋体" w:cs="宋体"/>
          <w:color w:val="auto"/>
          <w:sz w:val="24"/>
          <w:highlight w:val="none"/>
        </w:rPr>
        <w:t>）被列入失信被执行人、重大税收违法案件当事人名单的</w:t>
      </w:r>
      <w:r>
        <w:rPr>
          <w:rFonts w:hint="eastAsia" w:ascii="宋体" w:hAnsi="宋体"/>
          <w:bCs/>
          <w:color w:val="auto"/>
          <w:sz w:val="24"/>
          <w:highlight w:val="none"/>
        </w:rPr>
        <w:t>，其投标将被拒绝</w:t>
      </w:r>
      <w:r>
        <w:rPr>
          <w:rFonts w:hint="eastAsia" w:ascii="宋体" w:hAnsi="宋体" w:cs="宋体"/>
          <w:bCs/>
          <w:color w:val="auto"/>
          <w:sz w:val="24"/>
          <w:highlight w:val="none"/>
        </w:rPr>
        <w:t>。</w:t>
      </w:r>
    </w:p>
    <w:p>
      <w:pPr>
        <w:tabs>
          <w:tab w:val="left" w:pos="0"/>
        </w:tabs>
        <w:spacing w:line="560" w:lineRule="exact"/>
        <w:ind w:left="2" w:firstLine="480" w:firstLineChars="200"/>
        <w:rPr>
          <w:rFonts w:ascii="宋体" w:hAnsi="宋体"/>
          <w:bCs/>
          <w:color w:val="auto"/>
          <w:sz w:val="24"/>
          <w:highlight w:val="none"/>
        </w:rPr>
      </w:pPr>
      <w:r>
        <w:rPr>
          <w:rFonts w:hint="eastAsia" w:ascii="宋体" w:hAnsi="宋体"/>
          <w:bCs/>
          <w:color w:val="auto"/>
          <w:sz w:val="24"/>
          <w:highlight w:val="none"/>
        </w:rPr>
        <w:t>以联合体形式参加投标的，联合体任何成员存在以上不良信用记录的，联合体投标将被拒绝。</w:t>
      </w:r>
    </w:p>
    <w:p>
      <w:pPr>
        <w:tabs>
          <w:tab w:val="left" w:pos="0"/>
        </w:tabs>
        <w:spacing w:line="560" w:lineRule="exact"/>
        <w:ind w:left="2" w:firstLine="480" w:firstLineChars="200"/>
        <w:rPr>
          <w:rFonts w:ascii="宋体" w:hAnsi="宋体"/>
          <w:bCs/>
          <w:color w:val="auto"/>
          <w:sz w:val="24"/>
          <w:highlight w:val="none"/>
        </w:rPr>
      </w:pPr>
      <w:r>
        <w:rPr>
          <w:rFonts w:hint="eastAsia" w:ascii="宋体" w:hAnsi="宋体"/>
          <w:bCs/>
          <w:color w:val="auto"/>
          <w:sz w:val="24"/>
          <w:highlight w:val="none"/>
        </w:rPr>
        <w:t>20.3采购人或采购代理机构将信用记录查询情况签字并存档备查。投标人信用记录情况以采购人或采购代理机构查询结果为准。投标人自行提供的与网站信息不一致的其他证明材料亦不作为资格审查的依据。</w:t>
      </w:r>
    </w:p>
    <w:p>
      <w:pPr>
        <w:tabs>
          <w:tab w:val="left" w:pos="0"/>
        </w:tabs>
        <w:spacing w:line="560" w:lineRule="exact"/>
        <w:ind w:left="2" w:firstLine="480" w:firstLineChars="200"/>
        <w:rPr>
          <w:rFonts w:ascii="宋体" w:hAnsi="宋体"/>
          <w:bCs/>
          <w:color w:val="auto"/>
          <w:sz w:val="24"/>
          <w:highlight w:val="none"/>
        </w:rPr>
      </w:pPr>
      <w:r>
        <w:rPr>
          <w:rFonts w:hint="eastAsia" w:ascii="宋体" w:hAnsi="宋体"/>
          <w:bCs/>
          <w:color w:val="auto"/>
          <w:sz w:val="24"/>
          <w:highlight w:val="none"/>
        </w:rPr>
        <w:t>在本招标文件规定的查询时间之后，网站信息发生的任何变更均不再作为评审依据。</w:t>
      </w:r>
    </w:p>
    <w:p>
      <w:pPr>
        <w:tabs>
          <w:tab w:val="left" w:pos="0"/>
        </w:tabs>
        <w:spacing w:line="560" w:lineRule="exact"/>
        <w:ind w:left="2" w:firstLine="480" w:firstLineChars="200"/>
        <w:rPr>
          <w:rFonts w:ascii="宋体" w:hAnsi="宋体"/>
          <w:bCs/>
          <w:snapToGrid w:val="0"/>
          <w:color w:val="auto"/>
          <w:sz w:val="24"/>
          <w:highlight w:val="none"/>
        </w:rPr>
      </w:pPr>
      <w:r>
        <w:rPr>
          <w:rFonts w:hint="eastAsia" w:ascii="宋体" w:hAnsi="宋体" w:cs="宋体"/>
          <w:bCs/>
          <w:color w:val="auto"/>
          <w:sz w:val="24"/>
          <w:highlight w:val="none"/>
        </w:rPr>
        <w:t>投标人自行提供的与网站信息不一致的其他证明材料不作为资格审查</w:t>
      </w:r>
      <w:r>
        <w:rPr>
          <w:rFonts w:ascii="宋体" w:hAnsi="宋体" w:cs="宋体"/>
          <w:bCs/>
          <w:color w:val="auto"/>
          <w:sz w:val="24"/>
          <w:highlight w:val="none"/>
        </w:rPr>
        <w:t>的</w:t>
      </w:r>
      <w:r>
        <w:rPr>
          <w:rFonts w:hint="eastAsia" w:ascii="宋体" w:hAnsi="宋体" w:cs="宋体"/>
          <w:bCs/>
          <w:color w:val="auto"/>
          <w:sz w:val="24"/>
          <w:highlight w:val="none"/>
        </w:rPr>
        <w:t>依据。</w:t>
      </w:r>
    </w:p>
    <w:p>
      <w:pPr>
        <w:pStyle w:val="5"/>
        <w:spacing w:before="0" w:after="0" w:line="560" w:lineRule="exact"/>
        <w:rPr>
          <w:rFonts w:hAnsi="宋体"/>
          <w:color w:val="auto"/>
          <w:highlight w:val="none"/>
        </w:rPr>
      </w:pPr>
      <w:bookmarkStart w:id="147" w:name="_Toc2327"/>
      <w:bookmarkStart w:id="148" w:name="_Toc520356166"/>
      <w:bookmarkStart w:id="149" w:name="_Toc19949"/>
      <w:bookmarkStart w:id="150" w:name="_Toc28479"/>
      <w:bookmarkStart w:id="151" w:name="_Toc515647781"/>
      <w:r>
        <w:rPr>
          <w:rFonts w:hint="eastAsia" w:hAnsi="宋体"/>
          <w:color w:val="auto"/>
          <w:highlight w:val="none"/>
        </w:rPr>
        <w:t>21.组建评标委员会</w:t>
      </w:r>
      <w:bookmarkEnd w:id="147"/>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21</w:t>
      </w:r>
      <w:r>
        <w:rPr>
          <w:rFonts w:ascii="宋体" w:hAnsi="宋体"/>
          <w:color w:val="auto"/>
          <w:sz w:val="24"/>
          <w:highlight w:val="none"/>
        </w:rPr>
        <w:t>.</w:t>
      </w:r>
      <w:r>
        <w:rPr>
          <w:rFonts w:hint="eastAsia" w:ascii="宋体" w:hAnsi="宋体"/>
          <w:color w:val="auto"/>
          <w:sz w:val="24"/>
          <w:highlight w:val="none"/>
        </w:rPr>
        <w:t>1按照《政府采购评审专家管理办法》财库</w:t>
      </w:r>
      <w:r>
        <w:rPr>
          <w:rFonts w:hint="eastAsia" w:ascii="宋体" w:hAnsi="宋体" w:cs="宋体"/>
          <w:color w:val="auto"/>
          <w:sz w:val="24"/>
          <w:highlight w:val="none"/>
        </w:rPr>
        <w:t>〔2016〕</w:t>
      </w:r>
      <w:r>
        <w:rPr>
          <w:rFonts w:hint="eastAsia" w:ascii="宋体" w:hAnsi="宋体"/>
          <w:color w:val="auto"/>
          <w:sz w:val="24"/>
          <w:highlight w:val="none"/>
        </w:rPr>
        <w:t>198号）、《山东省政府采购评审专家管理实施办法》鲁财采</w:t>
      </w:r>
      <w:r>
        <w:rPr>
          <w:rFonts w:hint="eastAsia" w:ascii="宋体" w:hAnsi="宋体" w:cs="宋体"/>
          <w:color w:val="auto"/>
          <w:sz w:val="24"/>
          <w:highlight w:val="none"/>
        </w:rPr>
        <w:t>〔2018〕</w:t>
      </w:r>
      <w:r>
        <w:rPr>
          <w:rFonts w:hint="eastAsia" w:ascii="宋体" w:hAnsi="宋体"/>
          <w:color w:val="auto"/>
          <w:sz w:val="24"/>
          <w:highlight w:val="none"/>
        </w:rPr>
        <w:t>66号）、《山东省政府采购评审专家抽取规则》鲁财采</w:t>
      </w:r>
      <w:r>
        <w:rPr>
          <w:rFonts w:hint="eastAsia" w:ascii="宋体" w:hAnsi="宋体" w:cs="宋体"/>
          <w:color w:val="auto"/>
          <w:sz w:val="24"/>
          <w:highlight w:val="none"/>
        </w:rPr>
        <w:t>〔2017〕</w:t>
      </w:r>
      <w:r>
        <w:rPr>
          <w:rFonts w:hint="eastAsia" w:ascii="宋体" w:hAnsi="宋体"/>
          <w:color w:val="auto"/>
          <w:sz w:val="24"/>
          <w:highlight w:val="none"/>
        </w:rPr>
        <w:t>64号）及本项目本级</w:t>
      </w:r>
      <w:r>
        <w:rPr>
          <w:rFonts w:ascii="宋体" w:hAnsi="宋体"/>
          <w:color w:val="auto"/>
          <w:sz w:val="24"/>
          <w:highlight w:val="none"/>
        </w:rPr>
        <w:t>和上级财政部门</w:t>
      </w:r>
      <w:r>
        <w:rPr>
          <w:rFonts w:hint="eastAsia" w:ascii="宋体" w:hAnsi="宋体"/>
          <w:color w:val="auto"/>
          <w:sz w:val="24"/>
          <w:highlight w:val="none"/>
        </w:rPr>
        <w:t>的有关规定依法组建的</w:t>
      </w:r>
      <w:r>
        <w:rPr>
          <w:rFonts w:ascii="宋体" w:hAnsi="宋体"/>
          <w:color w:val="auto"/>
          <w:sz w:val="24"/>
          <w:highlight w:val="none"/>
        </w:rPr>
        <w:t>评标委员会</w:t>
      </w:r>
      <w:r>
        <w:rPr>
          <w:rFonts w:hint="eastAsia" w:ascii="宋体" w:hAnsi="宋体"/>
          <w:color w:val="auto"/>
          <w:sz w:val="24"/>
          <w:highlight w:val="none"/>
        </w:rPr>
        <w:t>，负责评标工作。</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21.2评标委员会具有依据招标文件进行独立评标的权力，且不受外界任何因素的干扰。评标委员会成员需对评标结果独立写出评审意见，并承担责任。评委成员若拒绝在评标报告上签字且不陈述其不同意理由的，视为同意和接受。</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21.3评标委员会的职责：</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（1）审查投标文件是否符合招标文件要求；</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（2）要求投标人对投标文件有关事项做出解释或者澄清；</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（3）按照招标文件规定的评分标准进行评比和打分；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（4）推荐中标候选人名单，或者受采购人委托按照事先确定的办法直接确定中标人；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（5）向采购单位或者有关部门报告非法干预评标工作的行为。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21.4评标委员会的义务：</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（1）遵纪守法，客观、公正、廉洁地履行职责；</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（2）按照招标文件规定的评标方法和评标标准进行评标，对评标意见承担个人责任；</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（3）对评标过程和结果，以及投标人的商业秘密保密；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（4）</w:t>
      </w:r>
      <w:r>
        <w:rPr>
          <w:rFonts w:hint="eastAsia" w:ascii="宋体" w:hAnsi="宋体" w:cs="宋体"/>
          <w:color w:val="auto"/>
          <w:sz w:val="24"/>
          <w:highlight w:val="none"/>
        </w:rPr>
        <w:t>参与评审报告的起草；</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（5）配合采购单位答复投标人提出的质疑；</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（6）配合财政部门的投诉处理工作。</w:t>
      </w:r>
    </w:p>
    <w:p>
      <w:pPr>
        <w:pStyle w:val="5"/>
        <w:spacing w:before="0" w:after="0" w:line="560" w:lineRule="exact"/>
        <w:rPr>
          <w:rFonts w:hAnsi="宋体"/>
          <w:color w:val="auto"/>
          <w:highlight w:val="none"/>
        </w:rPr>
      </w:pPr>
      <w:bookmarkStart w:id="152" w:name="_Toc22905"/>
      <w:r>
        <w:rPr>
          <w:rFonts w:hint="eastAsia" w:hAnsi="宋体"/>
          <w:color w:val="auto"/>
          <w:highlight w:val="none"/>
        </w:rPr>
        <w:t>22.投标文件</w:t>
      </w:r>
      <w:bookmarkEnd w:id="148"/>
      <w:r>
        <w:rPr>
          <w:rFonts w:hint="eastAsia" w:hAnsi="宋体"/>
          <w:color w:val="auto"/>
          <w:highlight w:val="none"/>
        </w:rPr>
        <w:t>符合性审查与澄清</w:t>
      </w:r>
      <w:bookmarkEnd w:id="149"/>
      <w:bookmarkEnd w:id="150"/>
      <w:bookmarkEnd w:id="151"/>
      <w:bookmarkEnd w:id="152"/>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2.1符合性审查是</w:t>
      </w:r>
      <w:r>
        <w:rPr>
          <w:rFonts w:ascii="宋体" w:hAnsi="宋体"/>
          <w:color w:val="auto"/>
          <w:sz w:val="24"/>
          <w:highlight w:val="none"/>
        </w:rPr>
        <w:t>指</w:t>
      </w:r>
      <w:r>
        <w:rPr>
          <w:rFonts w:hint="eastAsia" w:ascii="宋体" w:hAnsi="宋体"/>
          <w:color w:val="auto"/>
          <w:sz w:val="24"/>
          <w:highlight w:val="none"/>
        </w:rPr>
        <w:t>依据招标文件的规定，从投标文件的有效性和完整性对招标文件的投标程度进行审查，以确定是否对招标文件的实质性要求做出响应。</w:t>
      </w:r>
      <w:bookmarkStart w:id="153" w:name="_Hlt522424701"/>
      <w:bookmarkEnd w:id="153"/>
      <w:bookmarkStart w:id="154" w:name="_Toc520356167"/>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22.2投标文件的澄清</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22.2.1在评标期间，评标委员会将通过网上开评标系统要求投标人对其投标文件中含义不明确、对同类问题表述不一致或者有明显文字和计算错误的内容，以及评标委员会认为投标人的报价明显低于其他通过符合性检查投标人的报价，有可能影响履约的</w:t>
      </w:r>
      <w:r>
        <w:rPr>
          <w:rFonts w:ascii="宋体" w:hAnsi="宋体"/>
          <w:color w:val="auto"/>
          <w:sz w:val="24"/>
          <w:highlight w:val="none"/>
        </w:rPr>
        <w:t>情况</w:t>
      </w:r>
      <w:r>
        <w:rPr>
          <w:rFonts w:hint="eastAsia" w:ascii="宋体" w:hAnsi="宋体"/>
          <w:color w:val="auto"/>
          <w:sz w:val="24"/>
          <w:highlight w:val="none"/>
        </w:rPr>
        <w:t>作必要的澄清、说明或补正。投标人的澄清、说明或补正应当在评标委员会规定的时间内通过网上开评标系统进行，并不得超出投标文件范围或者改变投标文件的实质性内容。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22.2.2投标人的澄清、说明或补正将作为投标文件的一部分。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22.2.3任何澄清和必要的解释说明的书面答复均需加盖投标人公章及法定代表人（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）或其授权代表签章，否则，评标委员会有权不予认可。</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22.3投标文件报价出现前后不一致的，按照下列规定修正：</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（1）投标文件中开标一览表内容与投标文件中相应的内容不一致的，以开标一览表为准；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（2）大写金额和小写金额不一致的，以大写金额为准；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（3）单价金额小数点或者百分比有明显错位的，以开标一览表的总价为准，并修改单价；</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（4）总价金额与按单价汇总金额不一致的，以单价金额计算结果为准。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同时出现两种以上不一致的，按照前款规定的顺序进行修正。修正后的报价按照第21</w:t>
      </w:r>
      <w:r>
        <w:rPr>
          <w:rFonts w:ascii="宋体" w:hAnsi="宋体"/>
          <w:color w:val="auto"/>
          <w:sz w:val="24"/>
          <w:highlight w:val="none"/>
        </w:rPr>
        <w:t>.2</w:t>
      </w:r>
      <w:r>
        <w:rPr>
          <w:rFonts w:hint="eastAsia" w:ascii="宋体" w:hAnsi="宋体"/>
          <w:color w:val="auto"/>
          <w:sz w:val="24"/>
          <w:highlight w:val="none"/>
        </w:rPr>
        <w:t>条的规定经投标人确认后产生约束力，投标人不确认的，其投标将被认定为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对不同文字文本投标文件的解释发生异议的，以中文文本为准。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w:t>
      </w:r>
      <w:r>
        <w:rPr>
          <w:rFonts w:ascii="宋体" w:hAnsi="宋体"/>
          <w:color w:val="auto"/>
          <w:sz w:val="24"/>
          <w:highlight w:val="none"/>
        </w:rPr>
        <w:t>4</w:t>
      </w:r>
      <w:r>
        <w:rPr>
          <w:rFonts w:hint="eastAsia" w:ascii="宋体" w:hAnsi="宋体"/>
          <w:color w:val="auto"/>
          <w:sz w:val="24"/>
          <w:highlight w:val="none"/>
        </w:rPr>
        <w:t>如一个分包内只有一种产品，不同投标人</w:t>
      </w:r>
      <w:r>
        <w:rPr>
          <w:rFonts w:ascii="宋体" w:hAnsi="宋体"/>
          <w:color w:val="auto"/>
          <w:sz w:val="24"/>
          <w:highlight w:val="none"/>
        </w:rPr>
        <w:t>所投产品为</w:t>
      </w:r>
      <w:r>
        <w:rPr>
          <w:rFonts w:hint="eastAsia" w:ascii="宋体" w:hAnsi="宋体"/>
          <w:color w:val="auto"/>
          <w:sz w:val="24"/>
          <w:highlight w:val="none"/>
        </w:rPr>
        <w:t>同一品牌的</w:t>
      </w:r>
      <w:r>
        <w:rPr>
          <w:rFonts w:ascii="宋体" w:hAnsi="宋体"/>
          <w:color w:val="auto"/>
          <w:sz w:val="24"/>
          <w:highlight w:val="none"/>
        </w:rPr>
        <w:t>，核心产品的确定见</w:t>
      </w:r>
      <w:r>
        <w:rPr>
          <w:rFonts w:hint="eastAsia" w:ascii="宋体" w:hAnsi="宋体"/>
          <w:color w:val="auto"/>
          <w:sz w:val="24"/>
          <w:highlight w:val="none"/>
          <w:u w:val="single"/>
        </w:rPr>
        <w:t>投标人须知资料表，</w:t>
      </w:r>
      <w:r>
        <w:rPr>
          <w:rFonts w:hint="eastAsia" w:ascii="宋体" w:hAnsi="宋体"/>
          <w:color w:val="auto"/>
          <w:sz w:val="24"/>
          <w:highlight w:val="none"/>
        </w:rPr>
        <w:t>按</w:t>
      </w:r>
      <w:r>
        <w:rPr>
          <w:rFonts w:ascii="宋体" w:hAnsi="宋体"/>
          <w:color w:val="auto"/>
          <w:sz w:val="24"/>
          <w:highlight w:val="none"/>
        </w:rPr>
        <w:t>如下方式处理：</w:t>
      </w:r>
    </w:p>
    <w:p>
      <w:pPr>
        <w:spacing w:line="560" w:lineRule="exact"/>
        <w:ind w:firstLine="480" w:firstLineChars="200"/>
        <w:jc w:val="left"/>
        <w:rPr>
          <w:rFonts w:ascii="宋体" w:hAnsi="宋体"/>
          <w:bCs/>
          <w:color w:val="auto"/>
          <w:sz w:val="24"/>
          <w:highlight w:val="none"/>
        </w:rPr>
      </w:pPr>
      <w:r>
        <w:rPr>
          <w:rFonts w:ascii="宋体" w:hAnsi="宋体"/>
          <w:color w:val="auto"/>
          <w:sz w:val="24"/>
          <w:highlight w:val="none"/>
        </w:rPr>
        <w:t>2</w:t>
      </w:r>
      <w:r>
        <w:rPr>
          <w:rFonts w:hint="eastAsia" w:ascii="宋体" w:hAnsi="宋体"/>
          <w:color w:val="auto"/>
          <w:sz w:val="24"/>
          <w:highlight w:val="none"/>
        </w:rPr>
        <w:t>2</w:t>
      </w:r>
      <w:r>
        <w:rPr>
          <w:rFonts w:ascii="宋体" w:hAnsi="宋体"/>
          <w:color w:val="auto"/>
          <w:sz w:val="24"/>
          <w:highlight w:val="none"/>
        </w:rPr>
        <w:t>.4.</w:t>
      </w:r>
      <w:r>
        <w:rPr>
          <w:rFonts w:hint="eastAsia" w:ascii="宋体" w:hAnsi="宋体"/>
          <w:color w:val="auto"/>
          <w:sz w:val="24"/>
          <w:highlight w:val="none"/>
        </w:rPr>
        <w:t>1</w:t>
      </w:r>
      <w:r>
        <w:rPr>
          <w:rFonts w:ascii="宋体" w:hAnsi="宋体"/>
          <w:bCs/>
          <w:color w:val="auto"/>
          <w:sz w:val="24"/>
          <w:highlight w:val="none"/>
        </w:rPr>
        <w:t>使用</w:t>
      </w:r>
      <w:r>
        <w:rPr>
          <w:rFonts w:hint="eastAsia" w:ascii="宋体" w:hAnsi="宋体"/>
          <w:bCs/>
          <w:color w:val="auto"/>
          <w:sz w:val="24"/>
          <w:highlight w:val="none"/>
        </w:rPr>
        <w:t>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spacing w:line="560" w:lineRule="exact"/>
        <w:ind w:firstLine="480" w:firstLineChars="200"/>
        <w:jc w:val="left"/>
        <w:rPr>
          <w:rFonts w:ascii="宋体" w:hAnsi="宋体"/>
          <w:color w:val="auto"/>
          <w:sz w:val="24"/>
          <w:highlight w:val="none"/>
        </w:rPr>
      </w:pPr>
      <w:r>
        <w:rPr>
          <w:rFonts w:hint="eastAsia" w:ascii="宋体" w:hAnsi="宋体"/>
          <w:bCs/>
          <w:color w:val="auto"/>
          <w:sz w:val="24"/>
          <w:highlight w:val="none"/>
        </w:rPr>
        <w:t>使用综合评分法，</w:t>
      </w:r>
      <w:r>
        <w:rPr>
          <w:rFonts w:ascii="宋体" w:hAnsi="宋体" w:cs="Helvetica"/>
          <w:bCs/>
          <w:color w:val="auto"/>
          <w:sz w:val="24"/>
          <w:highlight w:val="none"/>
        </w:rPr>
        <w:t>提供相</w:t>
      </w:r>
      <w:r>
        <w:rPr>
          <w:rFonts w:ascii="宋体" w:hAnsi="宋体" w:cs="Helvetica"/>
          <w:color w:val="auto"/>
          <w:sz w:val="24"/>
          <w:highlight w:val="none"/>
        </w:rPr>
        <w:t>同品牌产品且通过资格审查、符合性审查的不同</w:t>
      </w:r>
      <w:r>
        <w:rPr>
          <w:rFonts w:hint="eastAsia" w:ascii="宋体" w:hAnsi="宋体" w:cs="Helvetica"/>
          <w:color w:val="auto"/>
          <w:sz w:val="24"/>
          <w:highlight w:val="none"/>
        </w:rPr>
        <w:t>投标人</w:t>
      </w:r>
      <w:r>
        <w:rPr>
          <w:rFonts w:ascii="宋体" w:hAnsi="宋体" w:cs="Helvetica"/>
          <w:color w:val="auto"/>
          <w:sz w:val="24"/>
          <w:highlight w:val="none"/>
        </w:rPr>
        <w:t>参加同一合同项下投标的，按一家</w:t>
      </w:r>
      <w:r>
        <w:rPr>
          <w:rFonts w:hint="eastAsia" w:ascii="宋体" w:hAnsi="宋体" w:cs="Helvetica"/>
          <w:color w:val="auto"/>
          <w:sz w:val="24"/>
          <w:highlight w:val="none"/>
        </w:rPr>
        <w:t>投标人</w:t>
      </w:r>
      <w:r>
        <w:rPr>
          <w:rFonts w:ascii="宋体" w:hAnsi="宋体" w:cs="Helvetica"/>
          <w:color w:val="auto"/>
          <w:sz w:val="24"/>
          <w:highlight w:val="none"/>
        </w:rPr>
        <w:t>计算，评审后得分最高的同品牌</w:t>
      </w:r>
      <w:r>
        <w:rPr>
          <w:rFonts w:hint="eastAsia" w:ascii="宋体" w:hAnsi="宋体" w:cs="Helvetica"/>
          <w:color w:val="auto"/>
          <w:sz w:val="24"/>
          <w:highlight w:val="none"/>
        </w:rPr>
        <w:t>投标人</w:t>
      </w:r>
      <w:r>
        <w:rPr>
          <w:rFonts w:ascii="宋体" w:hAnsi="宋体" w:cs="Helvetica"/>
          <w:color w:val="auto"/>
          <w:sz w:val="24"/>
          <w:highlight w:val="none"/>
        </w:rPr>
        <w:t>获得中标人推荐资格；评审得分相同的，由采购人或者采购人委托评标委员会按照招标文件规定的方式确定一个</w:t>
      </w:r>
      <w:r>
        <w:rPr>
          <w:rFonts w:hint="eastAsia" w:ascii="宋体" w:hAnsi="宋体" w:cs="Helvetica"/>
          <w:color w:val="auto"/>
          <w:sz w:val="24"/>
          <w:highlight w:val="none"/>
        </w:rPr>
        <w:t>投标人</w:t>
      </w:r>
      <w:r>
        <w:rPr>
          <w:rFonts w:ascii="宋体" w:hAnsi="宋体" w:cs="Helvetica"/>
          <w:color w:val="auto"/>
          <w:sz w:val="24"/>
          <w:highlight w:val="none"/>
        </w:rPr>
        <w:t>获得中标人推荐资格，招标文件未规定的采取随机抽取方式确定，其他同品牌</w:t>
      </w:r>
      <w:r>
        <w:rPr>
          <w:rFonts w:hint="eastAsia" w:ascii="宋体" w:hAnsi="宋体" w:cs="Helvetica"/>
          <w:color w:val="auto"/>
          <w:sz w:val="24"/>
          <w:highlight w:val="none"/>
        </w:rPr>
        <w:t>投标人</w:t>
      </w:r>
      <w:r>
        <w:rPr>
          <w:rFonts w:ascii="宋体" w:hAnsi="宋体" w:cs="Helvetica"/>
          <w:color w:val="auto"/>
          <w:sz w:val="24"/>
          <w:highlight w:val="none"/>
        </w:rPr>
        <w:t>不作为中标候选人。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22.5如</w:t>
      </w:r>
      <w:r>
        <w:rPr>
          <w:rFonts w:ascii="宋体" w:hAnsi="宋体"/>
          <w:color w:val="auto"/>
          <w:sz w:val="24"/>
          <w:highlight w:val="none"/>
        </w:rPr>
        <w:t>一个</w:t>
      </w:r>
      <w:r>
        <w:rPr>
          <w:rFonts w:hint="eastAsia" w:ascii="宋体" w:hAnsi="宋体"/>
          <w:color w:val="auto"/>
          <w:sz w:val="24"/>
          <w:highlight w:val="none"/>
        </w:rPr>
        <w:t>分包</w:t>
      </w:r>
      <w:r>
        <w:rPr>
          <w:rFonts w:ascii="宋体" w:hAnsi="宋体"/>
          <w:color w:val="auto"/>
          <w:sz w:val="24"/>
          <w:highlight w:val="none"/>
        </w:rPr>
        <w:t>内</w:t>
      </w:r>
      <w:r>
        <w:rPr>
          <w:rFonts w:hint="eastAsia" w:ascii="宋体" w:hAnsi="宋体"/>
          <w:color w:val="auto"/>
          <w:sz w:val="24"/>
          <w:highlight w:val="none"/>
        </w:rPr>
        <w:t>包含</w:t>
      </w:r>
      <w:r>
        <w:rPr>
          <w:rFonts w:ascii="宋体" w:hAnsi="宋体"/>
          <w:color w:val="auto"/>
          <w:sz w:val="24"/>
          <w:highlight w:val="none"/>
        </w:rPr>
        <w:t>多种产品的，</w:t>
      </w:r>
      <w:r>
        <w:rPr>
          <w:rFonts w:hint="eastAsia" w:ascii="宋体" w:hAnsi="宋体"/>
          <w:color w:val="auto"/>
          <w:sz w:val="24"/>
          <w:highlight w:val="none"/>
        </w:rPr>
        <w:t>采购人</w:t>
      </w:r>
      <w:r>
        <w:rPr>
          <w:rFonts w:ascii="宋体" w:hAnsi="宋体"/>
          <w:color w:val="auto"/>
          <w:sz w:val="24"/>
          <w:highlight w:val="none"/>
        </w:rPr>
        <w:t>或采购代理机构将在</w:t>
      </w:r>
      <w:r>
        <w:rPr>
          <w:rFonts w:hint="eastAsia" w:ascii="宋体" w:hAnsi="宋体"/>
          <w:color w:val="auto"/>
          <w:sz w:val="24"/>
          <w:highlight w:val="none"/>
          <w:u w:val="single"/>
        </w:rPr>
        <w:t>投标人须知资料表</w:t>
      </w:r>
      <w:r>
        <w:rPr>
          <w:rFonts w:hint="eastAsia" w:ascii="宋体" w:hAnsi="宋体"/>
          <w:color w:val="auto"/>
          <w:sz w:val="24"/>
          <w:highlight w:val="none"/>
        </w:rPr>
        <w:t>中载明</w:t>
      </w:r>
      <w:r>
        <w:rPr>
          <w:rFonts w:ascii="宋体" w:hAnsi="宋体"/>
          <w:color w:val="auto"/>
          <w:sz w:val="24"/>
          <w:highlight w:val="none"/>
        </w:rPr>
        <w:t>核心产品，</w:t>
      </w:r>
      <w:r>
        <w:rPr>
          <w:rFonts w:hint="eastAsia" w:ascii="宋体" w:hAnsi="宋体"/>
          <w:color w:val="auto"/>
          <w:sz w:val="24"/>
          <w:highlight w:val="none"/>
        </w:rPr>
        <w:t>多家投标人提供的核心产品品牌相同的，按第22</w:t>
      </w:r>
      <w:r>
        <w:rPr>
          <w:rFonts w:ascii="宋体" w:hAnsi="宋体"/>
          <w:color w:val="auto"/>
          <w:sz w:val="24"/>
          <w:highlight w:val="none"/>
        </w:rPr>
        <w:t>.4</w:t>
      </w:r>
      <w:r>
        <w:rPr>
          <w:rFonts w:hint="eastAsia" w:ascii="宋体" w:hAnsi="宋体"/>
          <w:color w:val="auto"/>
          <w:sz w:val="24"/>
          <w:highlight w:val="none"/>
        </w:rPr>
        <w:t>条规定处理。</w:t>
      </w:r>
    </w:p>
    <w:p>
      <w:pPr>
        <w:pStyle w:val="5"/>
        <w:spacing w:before="0" w:after="0" w:line="560" w:lineRule="exact"/>
        <w:rPr>
          <w:rFonts w:hAnsi="宋体"/>
          <w:color w:val="auto"/>
          <w:highlight w:val="none"/>
        </w:rPr>
      </w:pPr>
      <w:bookmarkStart w:id="155" w:name="_Toc515647782"/>
      <w:bookmarkStart w:id="156" w:name="_Toc6364"/>
      <w:bookmarkStart w:id="157" w:name="_Toc9469"/>
      <w:bookmarkStart w:id="158" w:name="_Toc26670"/>
      <w:r>
        <w:rPr>
          <w:rFonts w:hint="eastAsia" w:hAnsi="宋体"/>
          <w:color w:val="auto"/>
          <w:highlight w:val="none"/>
        </w:rPr>
        <w:t>23.投标偏离</w:t>
      </w:r>
      <w:bookmarkEnd w:id="155"/>
      <w:bookmarkEnd w:id="156"/>
      <w:bookmarkEnd w:id="157"/>
      <w:bookmarkEnd w:id="158"/>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评标委员会可以接受投标文件中不构成实质性偏离的不正规或不一致。</w:t>
      </w:r>
    </w:p>
    <w:p>
      <w:pPr>
        <w:pStyle w:val="5"/>
        <w:spacing w:before="0" w:after="0" w:line="560" w:lineRule="exact"/>
        <w:rPr>
          <w:rFonts w:hAnsi="宋体"/>
          <w:color w:val="auto"/>
          <w:highlight w:val="none"/>
        </w:rPr>
      </w:pPr>
      <w:bookmarkStart w:id="159" w:name="_Toc515647783"/>
      <w:bookmarkStart w:id="160" w:name="_Toc4950"/>
      <w:bookmarkStart w:id="161" w:name="_Toc6002"/>
      <w:bookmarkStart w:id="162" w:name="_Toc6092"/>
      <w:r>
        <w:rPr>
          <w:rFonts w:hint="eastAsia" w:hAnsi="宋体"/>
          <w:color w:val="auto"/>
          <w:highlight w:val="none"/>
        </w:rPr>
        <w:t>24.投标</w:t>
      </w:r>
      <w:bookmarkEnd w:id="159"/>
      <w:r>
        <w:rPr>
          <w:rFonts w:hint="eastAsia" w:hAnsi="宋体"/>
          <w:color w:val="auto"/>
          <w:highlight w:val="none"/>
        </w:rPr>
        <w:t>无效</w:t>
      </w:r>
      <w:bookmarkEnd w:id="160"/>
      <w:bookmarkEnd w:id="161"/>
      <w:bookmarkEnd w:id="162"/>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4.</w:t>
      </w:r>
      <w:r>
        <w:rPr>
          <w:rFonts w:ascii="宋体" w:hAnsi="宋体"/>
          <w:color w:val="auto"/>
          <w:sz w:val="24"/>
          <w:highlight w:val="none"/>
        </w:rPr>
        <w:t>1</w:t>
      </w:r>
      <w:r>
        <w:rPr>
          <w:rFonts w:hint="eastAsia" w:ascii="宋体" w:hAnsi="宋体"/>
          <w:color w:val="auto"/>
          <w:sz w:val="24"/>
          <w:highlight w:val="none"/>
        </w:rPr>
        <w:t>在比较与评价之前，根据本须知的规定，评标委员会要审查每份投标文件是否实质上响应了招标文件的要求。投标人不得通过修正或撤销不符合要求的偏离从而使其投标成为实质上响应的投标。</w:t>
      </w:r>
    </w:p>
    <w:p>
      <w:pPr>
        <w:pStyle w:val="8"/>
        <w:spacing w:line="560" w:lineRule="exact"/>
        <w:ind w:firstLine="480" w:firstLineChars="200"/>
        <w:jc w:val="left"/>
        <w:rPr>
          <w:color w:val="auto"/>
          <w:szCs w:val="21"/>
          <w:highlight w:val="none"/>
        </w:rPr>
      </w:pPr>
      <w:r>
        <w:rPr>
          <w:rFonts w:hint="eastAsia"/>
          <w:color w:val="auto"/>
          <w:highlight w:val="none"/>
        </w:rPr>
        <w:t>评标委员会决定投标的响应性只根据招标</w:t>
      </w:r>
      <w:r>
        <w:rPr>
          <w:color w:val="auto"/>
          <w:highlight w:val="none"/>
        </w:rPr>
        <w:t>文件要求</w:t>
      </w:r>
      <w:r>
        <w:rPr>
          <w:rFonts w:hint="eastAsia"/>
          <w:color w:val="auto"/>
          <w:highlight w:val="none"/>
        </w:rPr>
        <w:t>、投标文件内容</w:t>
      </w:r>
      <w:r>
        <w:rPr>
          <w:color w:val="auto"/>
          <w:highlight w:val="none"/>
        </w:rPr>
        <w:t>。</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4.</w:t>
      </w:r>
      <w:r>
        <w:rPr>
          <w:rFonts w:ascii="宋体" w:hAnsi="宋体"/>
          <w:color w:val="auto"/>
          <w:sz w:val="24"/>
          <w:highlight w:val="none"/>
        </w:rPr>
        <w:t>2</w:t>
      </w:r>
      <w:r>
        <w:rPr>
          <w:rFonts w:hint="eastAsia" w:ascii="宋体" w:hAnsi="宋体"/>
          <w:color w:val="auto"/>
          <w:sz w:val="24"/>
          <w:highlight w:val="none"/>
        </w:rPr>
        <w:t>如发现下列情况之一的，其投标将被认定为</w:t>
      </w:r>
      <w:r>
        <w:rPr>
          <w:rFonts w:hint="eastAsia" w:ascii="宋体" w:hAnsi="宋体"/>
          <w:bCs/>
          <w:color w:val="auto"/>
          <w:sz w:val="24"/>
          <w:highlight w:val="none"/>
        </w:rPr>
        <w:t>投标无效</w:t>
      </w:r>
      <w:r>
        <w:rPr>
          <w:rFonts w:hint="eastAsia" w:ascii="宋体" w:hAnsi="宋体"/>
          <w:color w:val="auto"/>
          <w:sz w:val="24"/>
          <w:highlight w:val="none"/>
        </w:rPr>
        <w:t>：</w:t>
      </w:r>
    </w:p>
    <w:p>
      <w:pPr>
        <w:spacing w:line="560" w:lineRule="exact"/>
        <w:ind w:left="420" w:leftChars="200"/>
        <w:jc w:val="left"/>
        <w:rPr>
          <w:rFonts w:ascii="宋体" w:hAnsi="宋体"/>
          <w:color w:val="auto"/>
          <w:sz w:val="24"/>
          <w:highlight w:val="none"/>
        </w:rPr>
      </w:pPr>
      <w:r>
        <w:rPr>
          <w:rFonts w:hint="eastAsia" w:ascii="宋体" w:hAnsi="宋体"/>
          <w:color w:val="auto"/>
          <w:sz w:val="24"/>
          <w:highlight w:val="none"/>
        </w:rPr>
        <w:t>（1）</w:t>
      </w:r>
      <w:r>
        <w:rPr>
          <w:rFonts w:hint="eastAsia" w:cs="宋体"/>
          <w:color w:val="auto"/>
          <w:sz w:val="24"/>
          <w:highlight w:val="none"/>
        </w:rPr>
        <w:t>不具备《中华人民共和国政府采购法》第二十二条规定条件；</w:t>
      </w:r>
    </w:p>
    <w:p>
      <w:pPr>
        <w:spacing w:line="560" w:lineRule="exact"/>
        <w:ind w:left="420" w:leftChars="200"/>
        <w:jc w:val="left"/>
        <w:rPr>
          <w:rFonts w:ascii="宋体" w:hAnsi="宋体"/>
          <w:color w:val="auto"/>
          <w:sz w:val="24"/>
          <w:highlight w:val="none"/>
        </w:rPr>
      </w:pPr>
      <w:r>
        <w:rPr>
          <w:rFonts w:hint="eastAsia" w:ascii="宋体" w:hAnsi="宋体"/>
          <w:color w:val="auto"/>
          <w:sz w:val="24"/>
          <w:highlight w:val="none"/>
        </w:rPr>
        <w:t>（2）未按照招标文件规定要求签署、盖章的；</w:t>
      </w:r>
    </w:p>
    <w:p>
      <w:pPr>
        <w:spacing w:line="560" w:lineRule="exact"/>
        <w:ind w:left="420" w:leftChars="200"/>
        <w:jc w:val="left"/>
        <w:rPr>
          <w:rFonts w:ascii="宋体" w:hAnsi="宋体"/>
          <w:color w:val="auto"/>
          <w:sz w:val="24"/>
          <w:highlight w:val="none"/>
        </w:rPr>
      </w:pPr>
      <w:r>
        <w:rPr>
          <w:rFonts w:hint="eastAsia" w:ascii="宋体" w:hAnsi="宋体"/>
          <w:color w:val="auto"/>
          <w:sz w:val="24"/>
          <w:highlight w:val="none"/>
        </w:rPr>
        <w:t>（3）投标分项报价表未按要求填写；</w:t>
      </w:r>
    </w:p>
    <w:p>
      <w:pPr>
        <w:spacing w:line="560" w:lineRule="exact"/>
        <w:ind w:left="420" w:leftChars="200"/>
        <w:jc w:val="left"/>
        <w:rPr>
          <w:rFonts w:ascii="宋体" w:hAnsi="宋体"/>
          <w:color w:val="auto"/>
          <w:sz w:val="24"/>
          <w:highlight w:val="none"/>
        </w:rPr>
      </w:pPr>
      <w:r>
        <w:rPr>
          <w:rFonts w:hint="eastAsia" w:ascii="宋体" w:hAnsi="宋体"/>
          <w:color w:val="auto"/>
          <w:sz w:val="24"/>
          <w:highlight w:val="none"/>
        </w:rPr>
        <w:t>（4）未满足招标文件中商务</w:t>
      </w:r>
      <w:r>
        <w:rPr>
          <w:rFonts w:ascii="宋体" w:hAnsi="宋体"/>
          <w:color w:val="auto"/>
          <w:sz w:val="24"/>
          <w:highlight w:val="none"/>
        </w:rPr>
        <w:t>和</w:t>
      </w:r>
      <w:r>
        <w:rPr>
          <w:rFonts w:hint="eastAsia" w:ascii="宋体" w:hAnsi="宋体"/>
          <w:color w:val="auto"/>
          <w:sz w:val="24"/>
          <w:highlight w:val="none"/>
        </w:rPr>
        <w:t>技术</w:t>
      </w:r>
      <w:r>
        <w:rPr>
          <w:rFonts w:ascii="宋体" w:hAnsi="宋体"/>
          <w:color w:val="auto"/>
          <w:sz w:val="24"/>
          <w:highlight w:val="none"/>
        </w:rPr>
        <w:t>条款</w:t>
      </w:r>
      <w:r>
        <w:rPr>
          <w:rFonts w:hint="eastAsia" w:ascii="宋体" w:hAnsi="宋体"/>
          <w:color w:val="auto"/>
          <w:sz w:val="24"/>
          <w:highlight w:val="none"/>
        </w:rPr>
        <w:t>的实质性要求的；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（5）违反招标文件规定提供进口产品的；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（6）未按招标文件规定提供政府强制采购节能产品证明材料的；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（7）报价超过招标文件中规定的项目预算或最高限价的、拒绝报价、报价不确定、无报价或</w:t>
      </w:r>
      <w:r>
        <w:rPr>
          <w:rFonts w:hint="eastAsia" w:cs="宋体"/>
          <w:color w:val="auto"/>
          <w:sz w:val="24"/>
          <w:highlight w:val="none"/>
          <w:lang w:val="zh-CN"/>
        </w:rPr>
        <w:t>未按招标文件要求报价的</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（8）投标有效期不足的；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（9）联合体投标文件未附联合体投标协议书的；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（10）不符合招标文件中有关分包规定的；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（11）属于</w:t>
      </w:r>
      <w:r>
        <w:rPr>
          <w:rFonts w:ascii="宋体" w:hAnsi="宋体"/>
          <w:color w:val="auto"/>
          <w:sz w:val="24"/>
          <w:highlight w:val="none"/>
        </w:rPr>
        <w:t>串通投标</w:t>
      </w:r>
      <w:r>
        <w:rPr>
          <w:rFonts w:hint="eastAsia" w:ascii="宋体" w:hAnsi="宋体"/>
          <w:color w:val="auto"/>
          <w:sz w:val="24"/>
          <w:highlight w:val="none"/>
        </w:rPr>
        <w:t>，</w:t>
      </w:r>
      <w:r>
        <w:rPr>
          <w:rFonts w:ascii="宋体" w:hAnsi="宋体"/>
          <w:color w:val="auto"/>
          <w:sz w:val="24"/>
          <w:highlight w:val="none"/>
        </w:rPr>
        <w:t>或者</w:t>
      </w:r>
      <w:r>
        <w:rPr>
          <w:rFonts w:hint="eastAsia" w:ascii="宋体" w:hAnsi="宋体"/>
          <w:color w:val="auto"/>
          <w:sz w:val="24"/>
          <w:highlight w:val="none"/>
        </w:rPr>
        <w:t>依法被视为</w:t>
      </w:r>
      <w:r>
        <w:rPr>
          <w:rFonts w:ascii="宋体" w:hAnsi="宋体"/>
          <w:color w:val="auto"/>
          <w:sz w:val="24"/>
          <w:highlight w:val="none"/>
        </w:rPr>
        <w:t>串通投标</w:t>
      </w:r>
      <w:r>
        <w:rPr>
          <w:rFonts w:hint="eastAsia" w:ascii="宋体" w:hAnsi="宋体"/>
          <w:color w:val="auto"/>
          <w:sz w:val="24"/>
          <w:highlight w:val="none"/>
        </w:rPr>
        <w:t>；</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12）评标委员会认为投标人的报价明显低于其他通过符合性审查投标人的报价，有可能影响服务质量或者不能诚信履约的，要求投标人在规定的时间内提供书面说明，但该投标人未提交相关证明材料以证明其报价合理性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（13）投标文件含有采购人不能接受的附加条件的；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（14）不具备招标文件中规定的资格要求的；</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（15）投标文件未完全满足招标文件中带有“★”号的条款或指标，或超过招标文件规定的允许出现偏差的最大范围、幅度和最高项数；</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（16）投标文件提供虚假材料；</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（17）对采购人、采购代理机构、评审委员会及其他工作人员施加影响，有碍公平、公正；</w:t>
      </w:r>
    </w:p>
    <w:p>
      <w:pPr>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（18）投标人递交的电子投标文件均无法满足正常开标、评标使用功能的；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rPr>
        <w:t>（19）</w:t>
      </w:r>
      <w:r>
        <w:rPr>
          <w:rFonts w:hint="eastAsia" w:ascii="宋体" w:hAnsi="宋体" w:cs="宋体"/>
          <w:color w:val="auto"/>
          <w:sz w:val="24"/>
          <w:highlight w:val="none"/>
          <w:lang w:val="zh-CN"/>
        </w:rPr>
        <w:t>由于投标人的自身原因，（包括但不限于以下情况：忘记 CA 锁密码、CA 锁过期、上传投标文件后更新 CA 锁），在规定时间内解密不成功的；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20</w:t>
      </w:r>
      <w:r>
        <w:rPr>
          <w:rFonts w:hint="eastAsia" w:ascii="宋体" w:hAnsi="宋体" w:cs="宋体"/>
          <w:color w:val="auto"/>
          <w:sz w:val="24"/>
          <w:highlight w:val="none"/>
          <w:lang w:val="zh-CN"/>
        </w:rPr>
        <w:t>）不同投标人的投标文件存在非正常一致的；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21</w:t>
      </w:r>
      <w:r>
        <w:rPr>
          <w:rFonts w:hint="eastAsia" w:ascii="宋体" w:hAnsi="宋体" w:cs="宋体"/>
          <w:color w:val="auto"/>
          <w:sz w:val="24"/>
          <w:highlight w:val="none"/>
          <w:lang w:val="zh-CN"/>
        </w:rPr>
        <w:t>）不同投标人的投标文件由同一单位或者同一个人编制，电子投标文件的文件制作机器码或者文件创建标识码一致的；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lang w:val="zh-CN"/>
        </w:rPr>
        <w:t>（2</w:t>
      </w:r>
      <w:r>
        <w:rPr>
          <w:rFonts w:hint="eastAsia" w:ascii="宋体" w:hAnsi="宋体" w:cs="宋体"/>
          <w:color w:val="auto"/>
          <w:sz w:val="24"/>
          <w:highlight w:val="none"/>
        </w:rPr>
        <w:t>2</w:t>
      </w:r>
      <w:r>
        <w:rPr>
          <w:rFonts w:hint="eastAsia" w:ascii="宋体" w:hAnsi="宋体" w:cs="宋体"/>
          <w:color w:val="auto"/>
          <w:sz w:val="24"/>
          <w:highlight w:val="none"/>
          <w:lang w:val="zh-CN"/>
        </w:rPr>
        <w:t>）上传电子投标文件的IP地址相同，经评审委员会认定否决其投标的；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rPr>
        <w:t>（23）对招标文件中的技术要求整体复制粘贴经评标委员会认定与所提供货物不符合的；</w:t>
      </w:r>
    </w:p>
    <w:p>
      <w:pPr>
        <w:spacing w:line="560" w:lineRule="exact"/>
        <w:ind w:firstLine="480" w:firstLineChars="200"/>
        <w:jc w:val="left"/>
        <w:rPr>
          <w:rFonts w:ascii="宋体" w:hAnsi="宋体" w:cs="宋体"/>
          <w:color w:val="auto"/>
          <w:sz w:val="24"/>
          <w:highlight w:val="none"/>
          <w:lang w:val="zh-CN"/>
        </w:rPr>
      </w:pPr>
      <w:r>
        <w:rPr>
          <w:rFonts w:hint="eastAsia" w:ascii="宋体" w:hAnsi="宋体" w:cs="宋体"/>
          <w:color w:val="auto"/>
          <w:sz w:val="24"/>
          <w:highlight w:val="none"/>
          <w:lang w:val="zh-CN"/>
        </w:rPr>
        <w:t>（</w:t>
      </w:r>
      <w:r>
        <w:rPr>
          <w:rFonts w:hint="eastAsia" w:ascii="宋体" w:hAnsi="宋体" w:cs="宋体"/>
          <w:color w:val="auto"/>
          <w:sz w:val="24"/>
          <w:highlight w:val="none"/>
        </w:rPr>
        <w:t>24</w:t>
      </w:r>
      <w:r>
        <w:rPr>
          <w:rFonts w:hint="eastAsia" w:ascii="宋体" w:hAnsi="宋体" w:cs="宋体"/>
          <w:color w:val="auto"/>
          <w:sz w:val="24"/>
          <w:highlight w:val="none"/>
          <w:lang w:val="zh-CN"/>
        </w:rPr>
        <w:t>）属于招标文件规定的其他投标无效情形；</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（25）其他不符合法律法规和招标文件规定的实质性要求。</w:t>
      </w:r>
    </w:p>
    <w:p>
      <w:pPr>
        <w:pStyle w:val="5"/>
        <w:spacing w:before="0" w:after="0" w:line="560" w:lineRule="exact"/>
        <w:rPr>
          <w:rFonts w:hAnsi="宋体"/>
          <w:color w:val="auto"/>
          <w:highlight w:val="none"/>
        </w:rPr>
      </w:pPr>
      <w:bookmarkStart w:id="163" w:name="_Toc515647784"/>
      <w:bookmarkStart w:id="164" w:name="_Toc22941"/>
      <w:bookmarkStart w:id="165" w:name="_Toc13652"/>
      <w:bookmarkStart w:id="166" w:name="_Toc9902"/>
      <w:r>
        <w:rPr>
          <w:rFonts w:hint="eastAsia" w:hAnsi="宋体"/>
          <w:color w:val="auto"/>
          <w:highlight w:val="none"/>
        </w:rPr>
        <w:t>25.</w:t>
      </w:r>
      <w:bookmarkEnd w:id="154"/>
      <w:bookmarkEnd w:id="163"/>
      <w:bookmarkEnd w:id="164"/>
      <w:bookmarkEnd w:id="165"/>
      <w:r>
        <w:rPr>
          <w:rFonts w:hint="eastAsia" w:hAnsi="宋体"/>
          <w:color w:val="auto"/>
          <w:highlight w:val="none"/>
        </w:rPr>
        <w:t>比较和评价</w:t>
      </w:r>
      <w:bookmarkEnd w:id="166"/>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5.1经符合性审查合格的投标文件，评标委员会将根据招标文件确定的评标方法和标准，对其技术部分和商务部分作进一步的比较和评价。</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5.2评标严格按照招标文件的要求和条件进行。评审办法详见</w:t>
      </w:r>
      <w:r>
        <w:rPr>
          <w:rFonts w:hint="eastAsia" w:ascii="宋体" w:hAnsi="宋体"/>
          <w:color w:val="auto"/>
          <w:sz w:val="24"/>
          <w:highlight w:val="none"/>
          <w:u w:val="single"/>
        </w:rPr>
        <w:t>投标人须知资料表</w:t>
      </w:r>
      <w:r>
        <w:rPr>
          <w:rFonts w:hint="eastAsia" w:ascii="宋体" w:hAnsi="宋体"/>
          <w:color w:val="auto"/>
          <w:sz w:val="24"/>
          <w:highlight w:val="none"/>
        </w:rPr>
        <w:t>，详细评标标准见招标文件第四章。</w:t>
      </w:r>
    </w:p>
    <w:p>
      <w:pPr>
        <w:pStyle w:val="11"/>
        <w:spacing w:line="560" w:lineRule="exact"/>
        <w:ind w:firstLine="480" w:firstLineChars="200"/>
        <w:jc w:val="left"/>
        <w:rPr>
          <w:rFonts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5.3根据《政府采购促进中小企业发展管理办法》（财库﹝2020﹞46号）、《</w:t>
      </w:r>
      <w:r>
        <w:rPr>
          <w:rFonts w:hAnsi="宋体"/>
          <w:color w:val="auto"/>
          <w:sz w:val="24"/>
          <w:szCs w:val="24"/>
          <w:highlight w:val="none"/>
        </w:rPr>
        <w:t>财政部 司法部关于政府采购支持监狱企业发展有关问题的通知</w:t>
      </w:r>
      <w:r>
        <w:rPr>
          <w:rFonts w:hint="eastAsia" w:hAnsi="宋体"/>
          <w:color w:val="auto"/>
          <w:sz w:val="24"/>
          <w:szCs w:val="24"/>
          <w:highlight w:val="none"/>
        </w:rPr>
        <w:t>》（财库〔2014〕68号）和《三部门联合发布关于促进残疾人就业政府采购政策的通知》（</w:t>
      </w:r>
      <w:bookmarkStart w:id="167" w:name="sendNo"/>
      <w:r>
        <w:rPr>
          <w:rFonts w:hint="eastAsia" w:hAnsi="宋体"/>
          <w:bCs/>
          <w:color w:val="auto"/>
          <w:sz w:val="24"/>
          <w:szCs w:val="24"/>
          <w:highlight w:val="none"/>
        </w:rPr>
        <w:t>财库〔</w:t>
      </w:r>
      <w:bookmarkEnd w:id="167"/>
      <w:r>
        <w:rPr>
          <w:rFonts w:hint="eastAsia" w:hAnsi="宋体"/>
          <w:bCs/>
          <w:color w:val="auto"/>
          <w:sz w:val="24"/>
          <w:szCs w:val="24"/>
          <w:highlight w:val="none"/>
        </w:rPr>
        <w:t>2017〕141号</w:t>
      </w:r>
      <w:r>
        <w:rPr>
          <w:rFonts w:hint="eastAsia" w:hAnsi="宋体"/>
          <w:color w:val="auto"/>
          <w:sz w:val="24"/>
          <w:szCs w:val="24"/>
          <w:highlight w:val="none"/>
        </w:rPr>
        <w:t>）的规定，对满足价格扣除条件且在投标文件中提交了《中小企业声明函》或省级以上监狱管理局、戒毒管理局（含新疆生产建设兵团）出具的属于监狱企业的证明文件的投标人，其投标报价扣除10%后参与评审,对于同时属于小微企业、监狱企业或残疾人福利性单位的，不重复进行投标报价扣除。具体办法及比例详见招标文件第4章。</w:t>
      </w:r>
    </w:p>
    <w:p>
      <w:pPr>
        <w:pStyle w:val="11"/>
        <w:spacing w:line="560" w:lineRule="exact"/>
        <w:ind w:firstLine="480" w:firstLineChars="200"/>
        <w:jc w:val="left"/>
        <w:rPr>
          <w:rFonts w:hAnsi="宋体"/>
          <w:color w:val="auto"/>
          <w:sz w:val="24"/>
          <w:szCs w:val="24"/>
          <w:highlight w:val="none"/>
        </w:rPr>
      </w:pPr>
      <w:r>
        <w:rPr>
          <w:rFonts w:hint="eastAsia" w:hAnsi="宋体"/>
          <w:color w:val="auto"/>
          <w:sz w:val="24"/>
          <w:szCs w:val="24"/>
          <w:highlight w:val="none"/>
        </w:rPr>
        <w:t>25.4大中型企业与小微企业组成联合体或者大中型企业向一家或者多家小微企业分包的采购项目，对于联合协议或者分包意向协议约定小微企业的合同份额占到合同总金额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w:t>
      </w:r>
      <w:r>
        <w:rPr>
          <w:rFonts w:hint="eastAsia" w:hAnsi="宋体"/>
          <w:color w:val="auto"/>
          <w:sz w:val="24"/>
          <w:szCs w:val="24"/>
          <w:highlight w:val="none"/>
          <w:u w:val="single"/>
          <w:lang w:val="en-US" w:eastAsia="zh-CN"/>
        </w:rPr>
        <w:t>4</w:t>
      </w:r>
      <w:r>
        <w:rPr>
          <w:rFonts w:hint="eastAsia" w:hAnsi="宋体"/>
          <w:color w:val="auto"/>
          <w:sz w:val="24"/>
          <w:szCs w:val="24"/>
          <w:highlight w:val="none"/>
          <w:u w:val="single"/>
        </w:rPr>
        <w:t>%</w:t>
      </w:r>
      <w:r>
        <w:rPr>
          <w:rFonts w:hint="eastAsia" w:hAnsi="宋体"/>
          <w:color w:val="auto"/>
          <w:sz w:val="24"/>
          <w:szCs w:val="24"/>
          <w:highlight w:val="none"/>
        </w:rPr>
        <w:t>的扣除，用扣除后的价格参加评审。联合体各方均为小型、微型企业和监狱企业的，联合体视同为小型、微型企业和监狱企业。</w:t>
      </w:r>
    </w:p>
    <w:p>
      <w:pPr>
        <w:pStyle w:val="11"/>
        <w:spacing w:line="560" w:lineRule="exact"/>
        <w:ind w:firstLine="480" w:firstLineChars="200"/>
        <w:jc w:val="left"/>
        <w:rPr>
          <w:rFonts w:hAnsi="宋体" w:cs="宋体"/>
          <w:color w:val="auto"/>
          <w:sz w:val="24"/>
          <w:szCs w:val="24"/>
          <w:highlight w:val="none"/>
          <w:lang w:val="zh-CN"/>
        </w:rPr>
      </w:pPr>
      <w:r>
        <w:rPr>
          <w:rFonts w:hint="eastAsia" w:hAnsi="宋体" w:cs="宋体"/>
          <w:color w:val="auto"/>
          <w:sz w:val="24"/>
          <w:szCs w:val="24"/>
          <w:highlight w:val="none"/>
        </w:rPr>
        <w:t>2</w:t>
      </w:r>
      <w:bookmarkStart w:id="168" w:name="_Toc520356168"/>
      <w:bookmarkStart w:id="169" w:name="_Toc515647785"/>
      <w:bookmarkStart w:id="170" w:name="_Toc20227"/>
      <w:bookmarkStart w:id="171" w:name="_Toc9378"/>
      <w:r>
        <w:rPr>
          <w:rFonts w:hint="eastAsia" w:hAnsi="宋体" w:cs="宋体"/>
          <w:color w:val="auto"/>
          <w:sz w:val="24"/>
          <w:szCs w:val="24"/>
          <w:highlight w:val="none"/>
        </w:rPr>
        <w:t>5.5</w:t>
      </w:r>
      <w:r>
        <w:rPr>
          <w:rFonts w:hint="eastAsia" w:hAnsi="宋体" w:cs="宋体"/>
          <w:color w:val="auto"/>
          <w:sz w:val="24"/>
          <w:szCs w:val="24"/>
          <w:highlight w:val="none"/>
          <w:lang w:val="zh-CN"/>
        </w:rPr>
        <w:t>投标人所投产品如被列入财政部与国家主管部门颁发的节能产品</w:t>
      </w:r>
      <w:r>
        <w:rPr>
          <w:rFonts w:hint="eastAsia" w:hAnsi="宋体" w:cs="宋体"/>
          <w:color w:val="auto"/>
          <w:sz w:val="24"/>
          <w:szCs w:val="24"/>
          <w:highlight w:val="none"/>
        </w:rPr>
        <w:t>政府采购品目清单</w:t>
      </w:r>
      <w:r>
        <w:rPr>
          <w:rFonts w:hint="eastAsia" w:hAnsi="宋体" w:cs="宋体"/>
          <w:color w:val="auto"/>
          <w:sz w:val="24"/>
          <w:szCs w:val="24"/>
          <w:highlight w:val="none"/>
          <w:lang w:val="zh-CN"/>
        </w:rPr>
        <w:t>或环境标志产品</w:t>
      </w:r>
      <w:r>
        <w:rPr>
          <w:rFonts w:hint="eastAsia" w:hAnsi="宋体" w:cs="宋体"/>
          <w:color w:val="auto"/>
          <w:sz w:val="24"/>
          <w:szCs w:val="24"/>
          <w:highlight w:val="none"/>
        </w:rPr>
        <w:t>政府采购品目清单的，应当</w:t>
      </w:r>
      <w:r>
        <w:rPr>
          <w:rFonts w:hint="eastAsia" w:hAnsi="宋体" w:cs="宋体"/>
          <w:color w:val="auto"/>
          <w:sz w:val="24"/>
          <w:szCs w:val="24"/>
          <w:highlight w:val="none"/>
          <w:lang w:val="zh-CN"/>
        </w:rPr>
        <w:t>提供</w:t>
      </w:r>
      <w:r>
        <w:rPr>
          <w:rFonts w:hint="eastAsia" w:hAnsi="宋体" w:cs="宋体"/>
          <w:color w:val="auto"/>
          <w:sz w:val="24"/>
          <w:szCs w:val="24"/>
          <w:highlight w:val="none"/>
        </w:rPr>
        <w:t>国家确定的认证机构出具的、处于有效期之内的</w:t>
      </w:r>
      <w:r>
        <w:rPr>
          <w:rFonts w:hint="eastAsia" w:hAnsi="宋体" w:cs="宋体"/>
          <w:color w:val="auto"/>
          <w:sz w:val="24"/>
          <w:szCs w:val="24"/>
          <w:highlight w:val="none"/>
          <w:lang w:val="zh-CN"/>
        </w:rPr>
        <w:t>产品认证证书或提供加盖投标人公章的节能产品认证结果信息发布平台或中国政府采购网</w:t>
      </w:r>
      <w:r>
        <w:rPr>
          <w:rFonts w:hint="eastAsia" w:hAnsi="宋体" w:cs="宋体"/>
          <w:color w:val="auto"/>
          <w:sz w:val="24"/>
          <w:szCs w:val="24"/>
          <w:highlight w:val="none"/>
        </w:rPr>
        <w:t>（www.ccgp.gov.cn）</w:t>
      </w:r>
      <w:r>
        <w:rPr>
          <w:rFonts w:hint="eastAsia" w:hAnsi="宋体" w:cs="宋体"/>
          <w:color w:val="auto"/>
          <w:sz w:val="24"/>
          <w:szCs w:val="24"/>
          <w:highlight w:val="none"/>
          <w:lang w:val="zh-CN"/>
        </w:rPr>
        <w:t>产品网站查询截图</w:t>
      </w:r>
      <w:r>
        <w:rPr>
          <w:rFonts w:hint="eastAsia" w:hAnsi="宋体" w:cs="宋体"/>
          <w:color w:val="auto"/>
          <w:sz w:val="24"/>
          <w:szCs w:val="24"/>
          <w:highlight w:val="none"/>
        </w:rPr>
        <w:t>，</w:t>
      </w:r>
      <w:r>
        <w:rPr>
          <w:rFonts w:hint="eastAsia" w:hAnsi="宋体" w:cs="宋体"/>
          <w:color w:val="auto"/>
          <w:sz w:val="24"/>
          <w:szCs w:val="24"/>
          <w:highlight w:val="none"/>
          <w:lang w:val="zh-CN"/>
        </w:rPr>
        <w:t>在评标时给予认证产品</w:t>
      </w:r>
      <w:r>
        <w:rPr>
          <w:rFonts w:hint="eastAsia" w:hAnsi="宋体" w:cs="宋体"/>
          <w:color w:val="auto"/>
          <w:sz w:val="24"/>
          <w:szCs w:val="24"/>
          <w:highlight w:val="none"/>
          <w:u w:val="single"/>
        </w:rPr>
        <w:t>5%</w:t>
      </w:r>
      <w:r>
        <w:rPr>
          <w:rFonts w:hint="eastAsia" w:hAnsi="宋体" w:cs="宋体"/>
          <w:color w:val="auto"/>
          <w:sz w:val="24"/>
          <w:szCs w:val="24"/>
          <w:highlight w:val="none"/>
          <w:lang w:val="zh-CN"/>
        </w:rPr>
        <w:t>的评审价格扣除优惠</w:t>
      </w:r>
      <w:r>
        <w:rPr>
          <w:rFonts w:hint="eastAsia" w:hAnsi="宋体" w:cs="宋体"/>
          <w:color w:val="auto"/>
          <w:sz w:val="24"/>
          <w:szCs w:val="24"/>
          <w:highlight w:val="none"/>
        </w:rPr>
        <w:t>，</w:t>
      </w:r>
      <w:r>
        <w:rPr>
          <w:rFonts w:hint="eastAsia" w:hAnsi="宋体" w:cs="宋体"/>
          <w:color w:val="auto"/>
          <w:sz w:val="24"/>
          <w:szCs w:val="24"/>
          <w:highlight w:val="none"/>
          <w:lang w:val="zh-CN"/>
        </w:rPr>
        <w:t>同等条件下</w:t>
      </w:r>
      <w:r>
        <w:rPr>
          <w:rFonts w:hint="eastAsia" w:hAnsi="宋体" w:cs="宋体"/>
          <w:color w:val="auto"/>
          <w:sz w:val="24"/>
          <w:szCs w:val="24"/>
          <w:highlight w:val="none"/>
        </w:rPr>
        <w:t>，</w:t>
      </w:r>
      <w:r>
        <w:rPr>
          <w:rFonts w:hint="eastAsia" w:hAnsi="宋体" w:cs="宋体"/>
          <w:color w:val="auto"/>
          <w:sz w:val="24"/>
          <w:szCs w:val="24"/>
          <w:highlight w:val="none"/>
          <w:lang w:val="zh-CN"/>
        </w:rPr>
        <w:t>优先采购认证产品。具体办法及比例详见招标文件第</w:t>
      </w:r>
      <w:r>
        <w:rPr>
          <w:rFonts w:hint="eastAsia" w:hAnsi="宋体" w:cs="宋体"/>
          <w:color w:val="auto"/>
          <w:sz w:val="24"/>
          <w:szCs w:val="24"/>
          <w:highlight w:val="none"/>
        </w:rPr>
        <w:t>4</w:t>
      </w:r>
      <w:r>
        <w:rPr>
          <w:rFonts w:hint="eastAsia" w:hAnsi="宋体" w:cs="宋体"/>
          <w:color w:val="auto"/>
          <w:sz w:val="24"/>
          <w:szCs w:val="24"/>
          <w:highlight w:val="none"/>
          <w:lang w:val="zh-CN"/>
        </w:rPr>
        <w:t>章。</w:t>
      </w:r>
    </w:p>
    <w:p>
      <w:pPr>
        <w:pStyle w:val="6"/>
        <w:spacing w:line="560" w:lineRule="exact"/>
        <w:rPr>
          <w:rFonts w:hAnsi="宋体" w:cs="宋体"/>
          <w:color w:val="auto"/>
          <w:kern w:val="2"/>
          <w:szCs w:val="24"/>
          <w:highlight w:val="none"/>
          <w:lang w:val="zh-CN"/>
        </w:rPr>
      </w:pPr>
      <w:r>
        <w:rPr>
          <w:rFonts w:hint="eastAsia" w:hAnsi="宋体" w:cs="宋体"/>
          <w:color w:val="auto"/>
          <w:kern w:val="2"/>
          <w:szCs w:val="24"/>
          <w:highlight w:val="none"/>
          <w:lang w:val="zh-CN"/>
        </w:rPr>
        <w:t>如采购人所采购产品为政府强制采购的节能产品，投标人应当提供</w:t>
      </w:r>
      <w:r>
        <w:rPr>
          <w:rFonts w:hint="eastAsia" w:hAnsi="宋体" w:cs="宋体"/>
          <w:color w:val="auto"/>
          <w:kern w:val="2"/>
          <w:szCs w:val="24"/>
          <w:highlight w:val="none"/>
        </w:rPr>
        <w:t>国家确定的认证机构出具的、处于有效期之内的</w:t>
      </w:r>
      <w:r>
        <w:rPr>
          <w:rFonts w:hint="eastAsia" w:hAnsi="宋体" w:cs="宋体"/>
          <w:color w:val="auto"/>
          <w:kern w:val="2"/>
          <w:szCs w:val="24"/>
          <w:highlight w:val="none"/>
          <w:lang w:val="zh-CN"/>
        </w:rPr>
        <w:t>产品认证证书或提供加盖投标人公章的节能产品认证结果信息发布平台或中国政府采购网（www.ccgp.gov.cn）产品网站查询截图，否则其投标将被认定为投标无效。</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25.6公开发布的招标文件中的评分细则，在评标期间，不允许做出更改。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25.7评标委员会成员应当独立对每个投标人的投标文件进行评标，系统自动汇总每个投标人的得分。</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25.8投标人得分由评标委员会成员打分的算术平均值计算得出。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25.9评标委员会按照招标文件要求对投标人的评审结果进行复核，并签字确认。</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25.10评标委员会判断投标文件的响应性仅基于投标文件本身而不靠外部因素。评标委员会将拒绝被确定为非实质性响应的投标，投标人不能通过修正或撤销不符之处而使其投标成为实质性响应的投标。评标委员会可以允许投标人修改其投标文件中不构成实质偏离的、微小的、非正规的不一致或不规则的地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25.11评标过程要求：电子开标、评标如出现下列情形，导致网上开评标系统无法正常运行或无法正常评审时，应当采取应当急措施。</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（1）系统服务器发生故障，无法访问或无法使用系统；</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（2）系统的软件或数据库出现错误，不能进行正常操作；</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（3）系统发现有安全漏洞，存在潜在的泄密危险；</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（4）病毒发作或受到外来病毒的攻击；</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（5）出现其他不可抗拒的客观原因造成网上开评标系统无法正常使用。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出现上述情况时，应当对未开标的暂停开标。已在系统内开标、评标的立即停止。采取应急措施时，必须对原有资料及信息作出妥善保密处理。</w:t>
      </w:r>
    </w:p>
    <w:p>
      <w:pPr>
        <w:pStyle w:val="5"/>
        <w:spacing w:before="0" w:after="0" w:line="560" w:lineRule="exact"/>
        <w:rPr>
          <w:rFonts w:hAnsi="宋体"/>
          <w:color w:val="auto"/>
          <w:highlight w:val="none"/>
        </w:rPr>
      </w:pPr>
      <w:bookmarkStart w:id="172" w:name="_Toc21581"/>
      <w:r>
        <w:rPr>
          <w:rFonts w:hint="eastAsia" w:hAnsi="宋体"/>
          <w:color w:val="auto"/>
          <w:highlight w:val="none"/>
        </w:rPr>
        <w:t>2</w:t>
      </w:r>
      <w:bookmarkEnd w:id="168"/>
      <w:r>
        <w:rPr>
          <w:rFonts w:hint="eastAsia" w:hAnsi="宋体"/>
          <w:color w:val="auto"/>
          <w:highlight w:val="none"/>
        </w:rPr>
        <w:t>6.废标</w:t>
      </w:r>
      <w:bookmarkEnd w:id="169"/>
      <w:bookmarkEnd w:id="170"/>
      <w:bookmarkEnd w:id="171"/>
      <w:bookmarkEnd w:id="172"/>
    </w:p>
    <w:p>
      <w:pPr>
        <w:spacing w:line="560" w:lineRule="exact"/>
        <w:jc w:val="left"/>
        <w:rPr>
          <w:rFonts w:ascii="宋体" w:hAnsi="宋体"/>
          <w:color w:val="auto"/>
          <w:sz w:val="24"/>
          <w:highlight w:val="none"/>
        </w:rPr>
      </w:pPr>
      <w:r>
        <w:rPr>
          <w:rFonts w:hint="eastAsia" w:ascii="宋体" w:hAnsi="宋体"/>
          <w:color w:val="auto"/>
          <w:sz w:val="24"/>
          <w:highlight w:val="none"/>
        </w:rPr>
        <w:t xml:space="preserve">在招标采购中，出现下列情形之一，应当予以废标：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（1）符合专业条件的投标人或者对招标文件做实质性响应的投标人不足3家；</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（2）出现影响采购公正的违法、违规行为的；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（3）投标人的报价均超过了采购预算，采购人不能支付的；</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（4）因重大变故，采购任务取消的。   </w:t>
      </w:r>
    </w:p>
    <w:p>
      <w:pPr>
        <w:pStyle w:val="5"/>
        <w:spacing w:before="0" w:after="0" w:line="560" w:lineRule="exact"/>
        <w:rPr>
          <w:rFonts w:hAnsi="宋体"/>
          <w:color w:val="auto"/>
          <w:highlight w:val="none"/>
        </w:rPr>
      </w:pPr>
      <w:bookmarkStart w:id="173" w:name="_Toc24972"/>
      <w:bookmarkStart w:id="174" w:name="_Toc31289"/>
      <w:bookmarkStart w:id="175" w:name="_Toc515647786"/>
      <w:bookmarkStart w:id="176" w:name="_Toc25130"/>
      <w:bookmarkStart w:id="177" w:name="_Toc520356169"/>
      <w:r>
        <w:rPr>
          <w:rFonts w:hint="eastAsia" w:hAnsi="宋体"/>
          <w:color w:val="auto"/>
          <w:highlight w:val="none"/>
        </w:rPr>
        <w:t>27.保密</w:t>
      </w:r>
      <w:bookmarkEnd w:id="173"/>
      <w:bookmarkEnd w:id="174"/>
      <w:bookmarkEnd w:id="175"/>
      <w:r>
        <w:rPr>
          <w:rFonts w:hint="eastAsia" w:hAnsi="宋体"/>
          <w:color w:val="auto"/>
          <w:highlight w:val="none"/>
        </w:rPr>
        <w:t>要求</w:t>
      </w:r>
      <w:bookmarkEnd w:id="176"/>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7.1评标将在严格保密的情况下进行。</w:t>
      </w:r>
    </w:p>
    <w:p>
      <w:pPr>
        <w:spacing w:line="560" w:lineRule="exact"/>
        <w:ind w:firstLine="480" w:firstLineChars="200"/>
        <w:jc w:val="left"/>
        <w:rPr>
          <w:rFonts w:ascii="宋体" w:hAnsi="宋体"/>
          <w:bCs/>
          <w:color w:val="auto"/>
          <w:sz w:val="24"/>
          <w:highlight w:val="none"/>
        </w:rPr>
      </w:pPr>
      <w:r>
        <w:rPr>
          <w:rFonts w:ascii="宋体" w:hAnsi="宋体"/>
          <w:color w:val="auto"/>
          <w:sz w:val="24"/>
          <w:highlight w:val="none"/>
        </w:rPr>
        <w:t>2</w:t>
      </w:r>
      <w:r>
        <w:rPr>
          <w:rFonts w:hint="eastAsia" w:ascii="宋体" w:hAnsi="宋体"/>
          <w:color w:val="auto"/>
          <w:sz w:val="24"/>
          <w:highlight w:val="none"/>
        </w:rPr>
        <w:t>7.2有关人员应当遵</w:t>
      </w:r>
      <w:r>
        <w:rPr>
          <w:rFonts w:ascii="宋体" w:hAnsi="宋体"/>
          <w:color w:val="auto"/>
          <w:sz w:val="24"/>
          <w:highlight w:val="none"/>
        </w:rPr>
        <w:t>守评审工作纪律</w:t>
      </w:r>
      <w:r>
        <w:rPr>
          <w:rFonts w:ascii="宋体" w:hAnsi="宋体"/>
          <w:b/>
          <w:color w:val="auto"/>
          <w:sz w:val="24"/>
          <w:highlight w:val="none"/>
        </w:rPr>
        <w:t>，</w:t>
      </w:r>
      <w:r>
        <w:rPr>
          <w:rFonts w:hint="eastAsia" w:ascii="宋体" w:hAnsi="宋体"/>
          <w:bCs/>
          <w:color w:val="auto"/>
          <w:sz w:val="24"/>
          <w:highlight w:val="none"/>
        </w:rPr>
        <w:t>不得记录、复制或者带走任何评标资料，</w:t>
      </w:r>
      <w:r>
        <w:rPr>
          <w:rFonts w:ascii="宋体" w:hAnsi="宋体"/>
          <w:bCs/>
          <w:color w:val="auto"/>
          <w:sz w:val="24"/>
          <w:highlight w:val="none"/>
        </w:rPr>
        <w:t>不得</w:t>
      </w:r>
      <w:r>
        <w:rPr>
          <w:rFonts w:hint="eastAsia" w:ascii="宋体" w:hAnsi="宋体"/>
          <w:bCs/>
          <w:color w:val="auto"/>
          <w:sz w:val="24"/>
          <w:highlight w:val="none"/>
        </w:rPr>
        <w:t>泄露</w:t>
      </w:r>
      <w:r>
        <w:rPr>
          <w:rFonts w:ascii="宋体" w:hAnsi="宋体"/>
          <w:bCs/>
          <w:color w:val="auto"/>
          <w:sz w:val="24"/>
          <w:highlight w:val="none"/>
        </w:rPr>
        <w:t>评审</w:t>
      </w:r>
      <w:r>
        <w:rPr>
          <w:rFonts w:hint="eastAsia" w:ascii="宋体" w:hAnsi="宋体"/>
          <w:bCs/>
          <w:color w:val="auto"/>
          <w:sz w:val="24"/>
          <w:highlight w:val="none"/>
        </w:rPr>
        <w:t>文件</w:t>
      </w:r>
      <w:r>
        <w:rPr>
          <w:rFonts w:ascii="宋体" w:hAnsi="宋体"/>
          <w:bCs/>
          <w:color w:val="auto"/>
          <w:sz w:val="24"/>
          <w:highlight w:val="none"/>
        </w:rPr>
        <w:t>、评审情况和评审中获悉的商业秘密。</w:t>
      </w:r>
    </w:p>
    <w:p>
      <w:pPr>
        <w:pStyle w:val="4"/>
        <w:spacing w:beforeLines="50" w:line="560" w:lineRule="exact"/>
        <w:ind w:left="0" w:firstLine="562" w:firstLineChars="200"/>
        <w:rPr>
          <w:rFonts w:hAnsi="宋体"/>
          <w:color w:val="auto"/>
          <w:highlight w:val="none"/>
        </w:rPr>
      </w:pPr>
      <w:bookmarkStart w:id="178" w:name="_Toc14936"/>
      <w:bookmarkStart w:id="179" w:name="_Toc12143"/>
      <w:bookmarkStart w:id="180" w:name="_Toc23904"/>
      <w:bookmarkStart w:id="181" w:name="_Toc216582810"/>
      <w:bookmarkStart w:id="182" w:name="_Toc515647787"/>
      <w:r>
        <w:rPr>
          <w:rFonts w:hint="eastAsia" w:ascii="宋体" w:hAnsi="宋体"/>
          <w:color w:val="auto"/>
          <w:highlight w:val="none"/>
        </w:rPr>
        <w:t>六</w:t>
      </w:r>
      <w:bookmarkEnd w:id="177"/>
      <w:r>
        <w:rPr>
          <w:rFonts w:hint="eastAsia" w:ascii="宋体" w:hAnsi="宋体"/>
          <w:color w:val="auto"/>
          <w:highlight w:val="none"/>
        </w:rPr>
        <w:t>、确定中标</w:t>
      </w:r>
      <w:bookmarkEnd w:id="178"/>
      <w:bookmarkEnd w:id="179"/>
      <w:bookmarkEnd w:id="180"/>
      <w:bookmarkEnd w:id="181"/>
      <w:bookmarkEnd w:id="182"/>
    </w:p>
    <w:p>
      <w:pPr>
        <w:pStyle w:val="5"/>
        <w:spacing w:beforeLines="100" w:after="0" w:line="560" w:lineRule="exact"/>
        <w:rPr>
          <w:rFonts w:hAnsi="宋体"/>
          <w:color w:val="auto"/>
          <w:highlight w:val="none"/>
        </w:rPr>
      </w:pPr>
      <w:bookmarkStart w:id="183" w:name="_Toc23617"/>
      <w:bookmarkStart w:id="184" w:name="_Toc520356170"/>
      <w:bookmarkStart w:id="185" w:name="_Toc23762"/>
      <w:bookmarkStart w:id="186" w:name="_Toc6829"/>
      <w:bookmarkStart w:id="187" w:name="_Ref467307010"/>
      <w:bookmarkStart w:id="188" w:name="_Toc515647788"/>
      <w:r>
        <w:rPr>
          <w:rFonts w:hint="eastAsia" w:hAnsi="宋体"/>
          <w:color w:val="auto"/>
          <w:highlight w:val="none"/>
        </w:rPr>
        <w:t>28.中标候选人的确定原则及标准</w:t>
      </w:r>
      <w:bookmarkEnd w:id="183"/>
      <w:bookmarkEnd w:id="184"/>
      <w:bookmarkEnd w:id="185"/>
      <w:bookmarkEnd w:id="186"/>
      <w:bookmarkEnd w:id="187"/>
      <w:bookmarkEnd w:id="188"/>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除第30条规定外，对实质上响应招标文件的投标人按下列方法</w:t>
      </w:r>
      <w:r>
        <w:rPr>
          <w:rFonts w:ascii="宋体" w:hAnsi="宋体"/>
          <w:color w:val="auto"/>
          <w:sz w:val="24"/>
          <w:highlight w:val="none"/>
        </w:rPr>
        <w:t>进行排序</w:t>
      </w:r>
      <w:r>
        <w:rPr>
          <w:rFonts w:hint="eastAsia" w:ascii="宋体" w:hAnsi="宋体"/>
          <w:color w:val="auto"/>
          <w:sz w:val="24"/>
          <w:highlight w:val="none"/>
        </w:rPr>
        <w:t>，确定</w:t>
      </w:r>
      <w:r>
        <w:rPr>
          <w:rFonts w:ascii="宋体" w:hAnsi="宋体"/>
          <w:color w:val="auto"/>
          <w:sz w:val="24"/>
          <w:highlight w:val="none"/>
        </w:rPr>
        <w:t>中标候选人</w:t>
      </w:r>
      <w:bookmarkStart w:id="189" w:name="_Toc4250"/>
      <w:bookmarkStart w:id="190" w:name="_Toc14140"/>
      <w:bookmarkStart w:id="191" w:name="_Toc17649"/>
      <w:bookmarkStart w:id="192" w:name="_Toc45739165"/>
      <w:bookmarkStart w:id="193" w:name="_Toc29270"/>
      <w:bookmarkStart w:id="194" w:name="_Toc515905230"/>
      <w:bookmarkStart w:id="195" w:name="_Toc7779"/>
      <w:bookmarkStart w:id="196" w:name="_Toc515647792"/>
      <w:bookmarkStart w:id="197" w:name="_Ref467307204"/>
      <w:bookmarkStart w:id="198" w:name="_Ref467306978"/>
      <w:bookmarkStart w:id="199" w:name="_Ref467307062"/>
      <w:bookmarkStart w:id="200" w:name="_Ref467306377"/>
      <w:bookmarkStart w:id="201" w:name="_Toc520356175"/>
      <w:bookmarkStart w:id="202" w:name="_Toc790"/>
      <w:r>
        <w:rPr>
          <w:rFonts w:hint="eastAsia" w:ascii="宋体" w:hAnsi="宋体"/>
          <w:color w:val="auto"/>
          <w:sz w:val="24"/>
          <w:highlight w:val="none"/>
        </w:rPr>
        <w:t>，详见招标</w:t>
      </w:r>
      <w:r>
        <w:rPr>
          <w:rFonts w:ascii="宋体" w:hAnsi="宋体"/>
          <w:color w:val="auto"/>
          <w:sz w:val="24"/>
          <w:highlight w:val="none"/>
        </w:rPr>
        <w:t>文件</w:t>
      </w:r>
      <w:r>
        <w:rPr>
          <w:rFonts w:hint="eastAsia" w:ascii="宋体" w:hAnsi="宋体"/>
          <w:color w:val="auto"/>
          <w:sz w:val="24"/>
          <w:highlight w:val="none"/>
        </w:rPr>
        <w:t>第四章。</w:t>
      </w:r>
    </w:p>
    <w:p>
      <w:pPr>
        <w:pStyle w:val="5"/>
        <w:spacing w:before="0" w:after="0" w:line="560" w:lineRule="exact"/>
        <w:rPr>
          <w:rFonts w:hAnsi="宋体"/>
          <w:color w:val="auto"/>
          <w:highlight w:val="none"/>
        </w:rPr>
      </w:pPr>
      <w:bookmarkStart w:id="203" w:name="_Toc13443"/>
      <w:r>
        <w:rPr>
          <w:rFonts w:hint="eastAsia" w:hAnsi="宋体"/>
          <w:color w:val="auto"/>
          <w:highlight w:val="none"/>
        </w:rPr>
        <w:t>29.确定中标候选人和中标人</w:t>
      </w:r>
      <w:bookmarkEnd w:id="189"/>
      <w:bookmarkEnd w:id="190"/>
      <w:bookmarkEnd w:id="191"/>
      <w:bookmarkEnd w:id="192"/>
      <w:bookmarkEnd w:id="193"/>
      <w:bookmarkEnd w:id="194"/>
      <w:bookmarkEnd w:id="203"/>
    </w:p>
    <w:p>
      <w:pPr>
        <w:spacing w:line="560" w:lineRule="exact"/>
        <w:ind w:firstLine="480" w:firstLineChars="200"/>
        <w:jc w:val="left"/>
        <w:rPr>
          <w:rFonts w:ascii="宋体" w:hAnsi="宋体"/>
          <w:b/>
          <w:bCs/>
          <w:color w:val="auto"/>
          <w:sz w:val="24"/>
          <w:highlight w:val="none"/>
        </w:rPr>
      </w:pPr>
      <w:r>
        <w:rPr>
          <w:rFonts w:hint="eastAsia" w:ascii="宋体" w:hAnsi="宋体"/>
          <w:color w:val="auto"/>
          <w:sz w:val="24"/>
          <w:highlight w:val="none"/>
        </w:rPr>
        <w:t>评标委员会将根据评标标准，按</w:t>
      </w:r>
      <w:r>
        <w:rPr>
          <w:rFonts w:hint="eastAsia" w:ascii="宋体" w:hAnsi="宋体"/>
          <w:color w:val="auto"/>
          <w:sz w:val="24"/>
          <w:highlight w:val="none"/>
          <w:u w:val="single"/>
        </w:rPr>
        <w:t>投标人须知资料表中</w:t>
      </w:r>
      <w:r>
        <w:rPr>
          <w:rFonts w:hint="eastAsia" w:ascii="宋体" w:hAnsi="宋体"/>
          <w:color w:val="auto"/>
          <w:sz w:val="24"/>
          <w:highlight w:val="none"/>
        </w:rPr>
        <w:t>规定</w:t>
      </w:r>
      <w:r>
        <w:rPr>
          <w:rFonts w:ascii="宋体" w:hAnsi="宋体"/>
          <w:color w:val="auto"/>
          <w:sz w:val="24"/>
          <w:highlight w:val="none"/>
        </w:rPr>
        <w:t>数量</w:t>
      </w:r>
      <w:r>
        <w:rPr>
          <w:rFonts w:hint="eastAsia" w:ascii="宋体" w:hAnsi="宋体"/>
          <w:color w:val="auto"/>
          <w:sz w:val="24"/>
          <w:highlight w:val="none"/>
        </w:rPr>
        <w:t>推荐中标候选人或根据采购人的委托直接确定中标人。</w:t>
      </w:r>
      <w:bookmarkStart w:id="204" w:name="_Toc520356173"/>
      <w:bookmarkStart w:id="205" w:name="_Ref467306874"/>
    </w:p>
    <w:p>
      <w:pPr>
        <w:pStyle w:val="5"/>
        <w:spacing w:before="0" w:after="0" w:line="560" w:lineRule="exact"/>
        <w:rPr>
          <w:rFonts w:hAnsi="宋体"/>
          <w:color w:val="auto"/>
          <w:highlight w:val="none"/>
        </w:rPr>
      </w:pPr>
      <w:bookmarkStart w:id="206" w:name="_Toc5682"/>
      <w:r>
        <w:rPr>
          <w:rFonts w:hint="eastAsia" w:hAnsi="宋体"/>
          <w:color w:val="auto"/>
          <w:highlight w:val="none"/>
        </w:rPr>
        <w:t>30.采购任务取消</w:t>
      </w:r>
      <w:bookmarkEnd w:id="206"/>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因重大变故采购任务取消时，采购人有权拒绝任何投标人中标，且对受影响的投标人不承担任何责任。</w:t>
      </w:r>
    </w:p>
    <w:p>
      <w:pPr>
        <w:pStyle w:val="5"/>
        <w:spacing w:before="0" w:after="0" w:line="560" w:lineRule="exact"/>
        <w:rPr>
          <w:rFonts w:hAnsi="宋体"/>
          <w:color w:val="auto"/>
          <w:highlight w:val="none"/>
        </w:rPr>
      </w:pPr>
      <w:bookmarkStart w:id="207" w:name="_Toc1147"/>
      <w:r>
        <w:rPr>
          <w:rFonts w:hint="eastAsia" w:hAnsi="宋体"/>
          <w:color w:val="auto"/>
          <w:highlight w:val="none"/>
        </w:rPr>
        <w:t>31.中标通知书</w:t>
      </w:r>
      <w:bookmarkEnd w:id="207"/>
    </w:p>
    <w:bookmarkEnd w:id="204"/>
    <w:bookmarkEnd w:id="205"/>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在法定期限内，中标人确定后，采购人或者</w:t>
      </w:r>
      <w:r>
        <w:rPr>
          <w:rFonts w:ascii="宋体" w:hAnsi="宋体"/>
          <w:color w:val="auto"/>
          <w:sz w:val="24"/>
          <w:highlight w:val="none"/>
        </w:rPr>
        <w:t>采购代理机构</w:t>
      </w:r>
      <w:r>
        <w:rPr>
          <w:rFonts w:hint="eastAsia" w:ascii="宋体" w:hAnsi="宋体"/>
          <w:color w:val="auto"/>
          <w:sz w:val="24"/>
          <w:highlight w:val="none"/>
        </w:rPr>
        <w:t>按照规定发布</w:t>
      </w:r>
      <w:r>
        <w:rPr>
          <w:rFonts w:ascii="宋体" w:hAnsi="宋体"/>
          <w:color w:val="auto"/>
          <w:sz w:val="24"/>
          <w:highlight w:val="none"/>
        </w:rPr>
        <w:t>中标公告，</w:t>
      </w:r>
      <w:r>
        <w:rPr>
          <w:rFonts w:hint="eastAsia" w:ascii="宋体" w:hAnsi="宋体"/>
          <w:color w:val="auto"/>
          <w:sz w:val="24"/>
          <w:highlight w:val="none"/>
        </w:rPr>
        <w:t>应当</w:t>
      </w:r>
      <w:r>
        <w:rPr>
          <w:rFonts w:ascii="宋体" w:hAnsi="宋体"/>
          <w:color w:val="auto"/>
          <w:sz w:val="24"/>
          <w:highlight w:val="none"/>
        </w:rPr>
        <w:t>同时公告</w:t>
      </w:r>
      <w:r>
        <w:rPr>
          <w:rFonts w:hint="eastAsia" w:ascii="宋体" w:hAnsi="宋体"/>
          <w:color w:val="auto"/>
          <w:sz w:val="24"/>
          <w:highlight w:val="none"/>
        </w:rPr>
        <w:t>投标人</w:t>
      </w:r>
      <w:r>
        <w:rPr>
          <w:rFonts w:ascii="宋体" w:hAnsi="宋体"/>
          <w:color w:val="auto"/>
          <w:sz w:val="24"/>
          <w:highlight w:val="none"/>
        </w:rPr>
        <w:t>未中标的原因</w:t>
      </w:r>
      <w:r>
        <w:rPr>
          <w:rFonts w:hint="eastAsia" w:ascii="宋体" w:hAnsi="宋体"/>
          <w:color w:val="auto"/>
          <w:sz w:val="24"/>
          <w:highlight w:val="none"/>
        </w:rPr>
        <w:t>，在公告中标结果的</w:t>
      </w:r>
      <w:r>
        <w:rPr>
          <w:rFonts w:ascii="宋体" w:hAnsi="宋体"/>
          <w:color w:val="auto"/>
          <w:sz w:val="24"/>
          <w:highlight w:val="none"/>
        </w:rPr>
        <w:t>同时</w:t>
      </w:r>
      <w:r>
        <w:rPr>
          <w:rFonts w:hint="eastAsia" w:ascii="宋体" w:hAnsi="宋体"/>
          <w:color w:val="auto"/>
          <w:sz w:val="24"/>
          <w:highlight w:val="none"/>
        </w:rPr>
        <w:t>，向中标人发出中标通知书，中标通知书是合同的组成部分。</w:t>
      </w:r>
    </w:p>
    <w:bookmarkEnd w:id="195"/>
    <w:bookmarkEnd w:id="196"/>
    <w:bookmarkEnd w:id="197"/>
    <w:bookmarkEnd w:id="198"/>
    <w:bookmarkEnd w:id="199"/>
    <w:bookmarkEnd w:id="200"/>
    <w:bookmarkEnd w:id="201"/>
    <w:bookmarkEnd w:id="202"/>
    <w:p>
      <w:pPr>
        <w:pStyle w:val="5"/>
        <w:spacing w:before="0" w:after="0" w:line="560" w:lineRule="exact"/>
        <w:rPr>
          <w:rFonts w:hAnsi="宋体"/>
          <w:color w:val="auto"/>
          <w:highlight w:val="none"/>
        </w:rPr>
      </w:pPr>
      <w:bookmarkStart w:id="208" w:name="_Toc46235105"/>
      <w:bookmarkStart w:id="209" w:name="_Toc23760"/>
      <w:bookmarkStart w:id="210" w:name="_Toc518923096"/>
      <w:r>
        <w:rPr>
          <w:rFonts w:hint="eastAsia" w:hAnsi="宋体"/>
          <w:color w:val="auto"/>
          <w:highlight w:val="none"/>
        </w:rPr>
        <w:t>32.签订合同</w:t>
      </w:r>
      <w:bookmarkEnd w:id="208"/>
      <w:bookmarkEnd w:id="209"/>
      <w:bookmarkEnd w:id="210"/>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2.1中标人应当自</w:t>
      </w:r>
      <w:r>
        <w:rPr>
          <w:rFonts w:hint="eastAsia" w:ascii="宋体" w:hAnsi="宋体" w:eastAsia="宋体" w:cs="Times New Roman"/>
          <w:color w:val="auto"/>
          <w:sz w:val="24"/>
          <w:highlight w:val="none"/>
          <w:lang w:val="en-US" w:eastAsia="zh-CN"/>
        </w:rPr>
        <w:t>发出</w:t>
      </w:r>
      <w:r>
        <w:rPr>
          <w:rFonts w:hint="eastAsia" w:ascii="宋体" w:hAnsi="宋体"/>
          <w:color w:val="auto"/>
          <w:sz w:val="24"/>
          <w:highlight w:val="none"/>
        </w:rPr>
        <w:t>中标通知书之日起10个工作日内，与采购人签订合同。</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2.2</w:t>
      </w:r>
      <w:bookmarkStart w:id="211" w:name="_Ref467307090"/>
      <w:bookmarkStart w:id="212" w:name="_Toc520356176"/>
      <w:bookmarkStart w:id="213" w:name="_Ref467306425"/>
      <w:r>
        <w:rPr>
          <w:rFonts w:hint="eastAsia" w:ascii="宋体" w:hAnsi="宋体"/>
          <w:color w:val="auto"/>
          <w:sz w:val="24"/>
          <w:highlight w:val="none"/>
        </w:rPr>
        <w:t>招标文件、中标人的投标文件及其澄清文件等，均为签订合同的依据。</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2.3如中</w:t>
      </w:r>
      <w:r>
        <w:rPr>
          <w:rFonts w:ascii="宋体" w:hAnsi="宋体"/>
          <w:color w:val="auto"/>
          <w:sz w:val="24"/>
          <w:highlight w:val="none"/>
        </w:rPr>
        <w:t>标</w:t>
      </w:r>
      <w:r>
        <w:rPr>
          <w:rFonts w:hint="eastAsia" w:ascii="宋体" w:hAnsi="宋体"/>
          <w:color w:val="auto"/>
          <w:sz w:val="24"/>
          <w:highlight w:val="none"/>
        </w:rPr>
        <w:t>人</w:t>
      </w:r>
      <w:r>
        <w:rPr>
          <w:rFonts w:ascii="宋体" w:hAnsi="宋体"/>
          <w:color w:val="auto"/>
          <w:sz w:val="24"/>
          <w:highlight w:val="none"/>
        </w:rPr>
        <w:t>拒绝与采购人签订合同的，采购人可以按照评审报告推荐的中标候选人</w:t>
      </w:r>
      <w:r>
        <w:rPr>
          <w:rFonts w:hint="eastAsia" w:ascii="宋体" w:hAnsi="宋体"/>
          <w:color w:val="auto"/>
          <w:sz w:val="24"/>
          <w:highlight w:val="none"/>
        </w:rPr>
        <w:t>名单</w:t>
      </w:r>
      <w:r>
        <w:rPr>
          <w:rFonts w:ascii="宋体" w:hAnsi="宋体"/>
          <w:color w:val="auto"/>
          <w:sz w:val="24"/>
          <w:highlight w:val="none"/>
        </w:rPr>
        <w:t>排序</w:t>
      </w:r>
      <w:r>
        <w:rPr>
          <w:rFonts w:hint="eastAsia" w:ascii="宋体" w:hAnsi="宋体"/>
          <w:color w:val="auto"/>
          <w:sz w:val="24"/>
          <w:highlight w:val="none"/>
        </w:rPr>
        <w:t>，</w:t>
      </w:r>
      <w:r>
        <w:rPr>
          <w:rFonts w:ascii="宋体" w:hAnsi="宋体"/>
          <w:color w:val="auto"/>
          <w:sz w:val="24"/>
          <w:highlight w:val="none"/>
        </w:rPr>
        <w:t>确定下一</w:t>
      </w:r>
      <w:r>
        <w:rPr>
          <w:rFonts w:hint="eastAsia" w:ascii="宋体" w:hAnsi="宋体"/>
          <w:color w:val="auto"/>
          <w:sz w:val="24"/>
          <w:highlight w:val="none"/>
        </w:rPr>
        <w:t>中标候选</w:t>
      </w:r>
      <w:r>
        <w:rPr>
          <w:rFonts w:ascii="宋体" w:hAnsi="宋体"/>
          <w:color w:val="auto"/>
          <w:sz w:val="24"/>
          <w:highlight w:val="none"/>
        </w:rPr>
        <w:t>人为中标</w:t>
      </w:r>
      <w:r>
        <w:rPr>
          <w:rFonts w:hint="eastAsia" w:ascii="宋体" w:hAnsi="宋体"/>
          <w:color w:val="auto"/>
          <w:sz w:val="24"/>
          <w:highlight w:val="none"/>
        </w:rPr>
        <w:t>人</w:t>
      </w:r>
      <w:r>
        <w:rPr>
          <w:rFonts w:ascii="宋体" w:hAnsi="宋体"/>
          <w:color w:val="auto"/>
          <w:sz w:val="24"/>
          <w:highlight w:val="none"/>
        </w:rPr>
        <w:t>，也可以重新开展政府采购活动。</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2.4当出现法规规定的中标无效或中标结果无效情形时，采购人依规可与排名下一位的中标候选人另行签订合同，或依法重新开展</w:t>
      </w:r>
      <w:r>
        <w:rPr>
          <w:rFonts w:ascii="宋体" w:hAnsi="宋体"/>
          <w:color w:val="auto"/>
          <w:sz w:val="24"/>
          <w:highlight w:val="none"/>
        </w:rPr>
        <w:t>采购活动</w:t>
      </w:r>
      <w:r>
        <w:rPr>
          <w:rFonts w:hint="eastAsia" w:ascii="宋体" w:hAnsi="宋体"/>
          <w:color w:val="auto"/>
          <w:sz w:val="24"/>
          <w:highlight w:val="none"/>
        </w:rPr>
        <w:t>。</w:t>
      </w:r>
    </w:p>
    <w:p>
      <w:pPr>
        <w:pStyle w:val="5"/>
        <w:spacing w:before="0" w:after="0" w:line="560" w:lineRule="exact"/>
        <w:rPr>
          <w:rFonts w:hAnsi="宋体"/>
          <w:color w:val="auto"/>
          <w:highlight w:val="none"/>
        </w:rPr>
      </w:pPr>
      <w:bookmarkStart w:id="214" w:name="_Toc46235106"/>
      <w:bookmarkStart w:id="215" w:name="_Toc4788"/>
      <w:bookmarkStart w:id="216" w:name="_Toc518923097"/>
      <w:r>
        <w:rPr>
          <w:rFonts w:hint="eastAsia" w:hAnsi="宋体"/>
          <w:color w:val="auto"/>
          <w:highlight w:val="none"/>
        </w:rPr>
        <w:t>33.履约保证金</w:t>
      </w:r>
      <w:bookmarkEnd w:id="211"/>
      <w:bookmarkEnd w:id="212"/>
      <w:bookmarkEnd w:id="213"/>
      <w:bookmarkEnd w:id="214"/>
      <w:bookmarkEnd w:id="215"/>
      <w:bookmarkEnd w:id="216"/>
    </w:p>
    <w:p>
      <w:pPr>
        <w:spacing w:line="560" w:lineRule="exact"/>
        <w:ind w:firstLine="480" w:firstLineChars="200"/>
        <w:rPr>
          <w:rFonts w:ascii="宋体" w:hAnsi="宋体" w:cs="宋体"/>
          <w:strike/>
          <w:color w:val="auto"/>
          <w:sz w:val="24"/>
          <w:highlight w:val="none"/>
        </w:rPr>
      </w:pPr>
      <w:bookmarkStart w:id="217" w:name="_Toc518923098"/>
      <w:bookmarkStart w:id="218" w:name="_Toc46235107"/>
      <w:bookmarkStart w:id="219" w:name="_Toc518923100"/>
      <w:r>
        <w:rPr>
          <w:rFonts w:hint="eastAsia" w:ascii="宋体" w:hAnsi="宋体" w:cs="宋体"/>
          <w:color w:val="auto"/>
          <w:sz w:val="24"/>
          <w:highlight w:val="none"/>
        </w:rPr>
        <w:t>中标人应当按照</w:t>
      </w:r>
      <w:r>
        <w:rPr>
          <w:rFonts w:hint="eastAsia" w:ascii="宋体" w:hAnsi="宋体" w:cs="宋体"/>
          <w:color w:val="auto"/>
          <w:sz w:val="24"/>
          <w:highlight w:val="none"/>
          <w:u w:val="single"/>
        </w:rPr>
        <w:t>投标人须知资料表</w:t>
      </w:r>
      <w:r>
        <w:rPr>
          <w:rFonts w:hint="eastAsia" w:ascii="宋体" w:hAnsi="宋体" w:cs="宋体"/>
          <w:color w:val="auto"/>
          <w:sz w:val="24"/>
          <w:highlight w:val="none"/>
          <w:u w:val="single"/>
          <w:lang w:val="en-US" w:eastAsia="zh-CN"/>
        </w:rPr>
        <w:t>规定无需</w:t>
      </w:r>
      <w:r>
        <w:rPr>
          <w:rFonts w:hint="eastAsia" w:ascii="宋体" w:hAnsi="宋体" w:cs="宋体"/>
          <w:color w:val="auto"/>
          <w:sz w:val="24"/>
          <w:highlight w:val="none"/>
        </w:rPr>
        <w:t>向采购人提交履约保证</w:t>
      </w:r>
      <w:r>
        <w:rPr>
          <w:rFonts w:hint="eastAsia" w:ascii="宋体" w:hAnsi="宋体" w:cs="宋体"/>
          <w:color w:val="auto"/>
          <w:sz w:val="24"/>
          <w:highlight w:val="none"/>
          <w:lang w:val="en-US" w:eastAsia="zh-CN"/>
        </w:rPr>
        <w:t>金</w:t>
      </w:r>
      <w:r>
        <w:rPr>
          <w:rFonts w:hint="eastAsia" w:ascii="宋体" w:hAnsi="宋体" w:cs="宋体"/>
          <w:color w:val="auto"/>
          <w:sz w:val="24"/>
          <w:highlight w:val="none"/>
        </w:rPr>
        <w:t>。</w:t>
      </w:r>
    </w:p>
    <w:p>
      <w:pPr>
        <w:pStyle w:val="5"/>
        <w:spacing w:before="0" w:after="0" w:line="560" w:lineRule="exact"/>
        <w:rPr>
          <w:rFonts w:hint="eastAsia" w:ascii="宋体" w:hAnsi="宋体" w:eastAsia="宋体" w:cs="Times New Roman"/>
          <w:color w:val="auto"/>
          <w:highlight w:val="none"/>
        </w:rPr>
      </w:pPr>
      <w:bookmarkStart w:id="220" w:name="_Toc518923099"/>
      <w:bookmarkStart w:id="221" w:name="_Toc31411"/>
      <w:bookmarkStart w:id="222" w:name="_Toc51176617"/>
      <w:bookmarkStart w:id="223" w:name="_Toc30365"/>
      <w:bookmarkStart w:id="224" w:name="_Toc62673002"/>
      <w:bookmarkStart w:id="225" w:name="_Toc31506"/>
      <w:r>
        <w:rPr>
          <w:rFonts w:hint="eastAsia" w:ascii="宋体" w:hAnsi="宋体" w:eastAsia="宋体" w:cs="Times New Roman"/>
          <w:color w:val="auto"/>
          <w:highlight w:val="none"/>
        </w:rPr>
        <w:t>34.</w:t>
      </w:r>
      <w:bookmarkEnd w:id="220"/>
      <w:bookmarkEnd w:id="221"/>
      <w:bookmarkEnd w:id="222"/>
      <w:r>
        <w:rPr>
          <w:rFonts w:hint="eastAsia" w:ascii="宋体" w:hAnsi="宋体" w:eastAsia="宋体" w:cs="Times New Roman"/>
          <w:color w:val="auto"/>
          <w:highlight w:val="none"/>
        </w:rPr>
        <w:t xml:space="preserve"> 政府采购融资担保</w:t>
      </w:r>
      <w:bookmarkEnd w:id="223"/>
      <w:bookmarkEnd w:id="224"/>
      <w:bookmarkEnd w:id="225"/>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有融资需求的投标人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rPr>
          <w:rFonts w:hAnsi="宋体"/>
          <w:color w:val="auto"/>
          <w:highlight w:val="none"/>
        </w:rPr>
      </w:pPr>
      <w:bookmarkStart w:id="226" w:name="_Toc4042"/>
      <w:r>
        <w:rPr>
          <w:rFonts w:hint="eastAsia" w:hAnsi="宋体"/>
          <w:color w:val="auto"/>
          <w:highlight w:val="none"/>
        </w:rPr>
        <w:t>35.</w:t>
      </w:r>
      <w:bookmarkEnd w:id="217"/>
      <w:r>
        <w:rPr>
          <w:rFonts w:hint="eastAsia" w:hAnsi="宋体"/>
          <w:color w:val="auto"/>
          <w:highlight w:val="none"/>
        </w:rPr>
        <w:t>预付款</w:t>
      </w:r>
      <w:bookmarkEnd w:id="218"/>
      <w:bookmarkEnd w:id="226"/>
    </w:p>
    <w:p>
      <w:pPr>
        <w:tabs>
          <w:tab w:val="left" w:pos="0"/>
        </w:tabs>
        <w:spacing w:line="560" w:lineRule="exact"/>
        <w:ind w:left="2" w:firstLine="480" w:firstLineChars="200"/>
        <w:rPr>
          <w:rFonts w:ascii="宋体" w:hAnsi="宋体"/>
          <w:color w:val="auto"/>
          <w:sz w:val="24"/>
          <w:highlight w:val="none"/>
        </w:rPr>
      </w:pPr>
      <w:bookmarkStart w:id="227" w:name="_Toc46235108"/>
      <w:r>
        <w:rPr>
          <w:rFonts w:hint="eastAsia" w:ascii="宋体" w:hAnsi="宋体"/>
          <w:color w:val="auto"/>
          <w:sz w:val="24"/>
          <w:highlight w:val="none"/>
        </w:rPr>
        <w:t>35</w:t>
      </w:r>
      <w:r>
        <w:rPr>
          <w:rFonts w:ascii="宋体" w:hAnsi="宋体"/>
          <w:color w:val="auto"/>
          <w:sz w:val="24"/>
          <w:highlight w:val="none"/>
        </w:rPr>
        <w:t>.1</w:t>
      </w:r>
      <w:r>
        <w:rPr>
          <w:rFonts w:hint="eastAsia" w:ascii="宋体" w:hAnsi="宋体"/>
          <w:color w:val="auto"/>
          <w:sz w:val="24"/>
          <w:highlight w:val="none"/>
        </w:rPr>
        <w:t>预付款是指，在</w:t>
      </w:r>
      <w:r>
        <w:rPr>
          <w:rFonts w:ascii="宋体" w:hAnsi="宋体"/>
          <w:color w:val="auto"/>
          <w:sz w:val="24"/>
          <w:highlight w:val="none"/>
        </w:rPr>
        <w:t>政府采购合同签订后</w:t>
      </w:r>
      <w:r>
        <w:rPr>
          <w:rFonts w:hint="eastAsia" w:ascii="宋体" w:hAnsi="宋体"/>
          <w:color w:val="auto"/>
          <w:sz w:val="24"/>
          <w:highlight w:val="none"/>
        </w:rPr>
        <w:t>、履行前，</w:t>
      </w:r>
      <w:r>
        <w:rPr>
          <w:rFonts w:ascii="宋体" w:hAnsi="宋体"/>
          <w:color w:val="auto"/>
          <w:sz w:val="24"/>
          <w:highlight w:val="none"/>
        </w:rPr>
        <w:t>采购人向</w:t>
      </w:r>
      <w:r>
        <w:rPr>
          <w:rFonts w:hint="eastAsia" w:ascii="宋体" w:hAnsi="宋体"/>
          <w:color w:val="auto"/>
          <w:sz w:val="24"/>
          <w:highlight w:val="none"/>
        </w:rPr>
        <w:t>中标投标人</w:t>
      </w:r>
      <w:r>
        <w:rPr>
          <w:rFonts w:ascii="宋体" w:hAnsi="宋体"/>
          <w:color w:val="auto"/>
          <w:sz w:val="24"/>
          <w:highlight w:val="none"/>
        </w:rPr>
        <w:t>预先支付部分合同款项</w:t>
      </w:r>
      <w:r>
        <w:rPr>
          <w:rFonts w:hint="eastAsia" w:ascii="宋体" w:hAnsi="宋体"/>
          <w:color w:val="auto"/>
          <w:sz w:val="24"/>
          <w:highlight w:val="none"/>
        </w:rPr>
        <w:t>，具体执行见</w:t>
      </w:r>
      <w:r>
        <w:rPr>
          <w:rFonts w:hint="eastAsia" w:ascii="宋体" w:hAnsi="宋体"/>
          <w:color w:val="auto"/>
          <w:sz w:val="24"/>
          <w:highlight w:val="none"/>
          <w:u w:val="single"/>
        </w:rPr>
        <w:t>投标人须知资料表</w:t>
      </w:r>
      <w:r>
        <w:rPr>
          <w:rFonts w:hint="eastAsia" w:ascii="宋体" w:hAnsi="宋体"/>
          <w:color w:val="auto"/>
          <w:sz w:val="24"/>
          <w:highlight w:val="none"/>
        </w:rPr>
        <w:t>。</w:t>
      </w:r>
    </w:p>
    <w:p>
      <w:pPr>
        <w:pStyle w:val="5"/>
        <w:spacing w:before="0" w:after="0" w:line="560" w:lineRule="exact"/>
        <w:rPr>
          <w:rFonts w:hAnsi="宋体"/>
          <w:color w:val="auto"/>
          <w:highlight w:val="none"/>
        </w:rPr>
      </w:pPr>
      <w:bookmarkStart w:id="228" w:name="_Toc25694"/>
      <w:r>
        <w:rPr>
          <w:rFonts w:hint="eastAsia" w:hAnsi="宋体"/>
          <w:color w:val="auto"/>
          <w:highlight w:val="none"/>
        </w:rPr>
        <w:t>36.廉洁自律规定</w:t>
      </w:r>
      <w:bookmarkEnd w:id="219"/>
      <w:bookmarkEnd w:id="227"/>
      <w:bookmarkEnd w:id="228"/>
    </w:p>
    <w:p>
      <w:pPr>
        <w:spacing w:line="560" w:lineRule="exact"/>
        <w:ind w:left="19" w:leftChars="9" w:firstLine="458" w:firstLineChars="191"/>
        <w:rPr>
          <w:rFonts w:ascii="宋体" w:hAnsi="宋体" w:cs="宋体"/>
          <w:color w:val="auto"/>
          <w:sz w:val="24"/>
          <w:highlight w:val="none"/>
        </w:rPr>
      </w:pPr>
      <w:bookmarkStart w:id="229" w:name="_Toc518923101"/>
      <w:bookmarkStart w:id="230" w:name="_Toc21055"/>
      <w:r>
        <w:rPr>
          <w:rFonts w:hint="eastAsia" w:ascii="宋体" w:hAnsi="宋体" w:cs="宋体"/>
          <w:color w:val="auto"/>
          <w:sz w:val="24"/>
          <w:highlight w:val="none"/>
        </w:rPr>
        <w:t>36.1 采购人、采购代理机构不得与投标人恶意串通操纵政府采购活动。</w:t>
      </w:r>
    </w:p>
    <w:p>
      <w:pPr>
        <w:spacing w:line="560" w:lineRule="exact"/>
        <w:ind w:left="19" w:leftChars="9" w:firstLine="458" w:firstLineChars="191"/>
        <w:rPr>
          <w:rFonts w:ascii="宋体" w:hAnsi="宋体" w:cs="宋体"/>
          <w:color w:val="auto"/>
          <w:sz w:val="24"/>
          <w:highlight w:val="none"/>
        </w:rPr>
      </w:pPr>
      <w:r>
        <w:rPr>
          <w:rFonts w:hint="eastAsia" w:ascii="宋体" w:hAnsi="宋体" w:cs="宋体"/>
          <w:color w:val="auto"/>
          <w:sz w:val="24"/>
          <w:highlight w:val="none"/>
        </w:rPr>
        <w:t>36.2 采购人、采购代理机构不得接受投标人组织的宴请、旅游、娱乐，不得收受礼品、现金、有价证券等，不得向投标人报销应当由个人承担的费用。</w:t>
      </w:r>
    </w:p>
    <w:p>
      <w:pPr>
        <w:spacing w:line="560" w:lineRule="exact"/>
        <w:ind w:left="19" w:leftChars="9" w:firstLine="458" w:firstLineChars="191"/>
        <w:rPr>
          <w:rFonts w:ascii="宋体" w:hAnsi="宋体" w:cs="宋体"/>
          <w:color w:val="auto"/>
          <w:sz w:val="24"/>
          <w:highlight w:val="none"/>
        </w:rPr>
      </w:pPr>
      <w:r>
        <w:rPr>
          <w:rFonts w:hint="eastAsia" w:ascii="宋体" w:hAnsi="宋体" w:cs="宋体"/>
          <w:color w:val="auto"/>
          <w:sz w:val="24"/>
          <w:highlight w:val="none"/>
        </w:rPr>
        <w:t>36.3 为强化政府采购活动的监督，投标人可按</w:t>
      </w:r>
      <w:r>
        <w:rPr>
          <w:rFonts w:hint="eastAsia" w:ascii="宋体" w:hAnsi="宋体"/>
          <w:color w:val="auto"/>
          <w:sz w:val="24"/>
          <w:highlight w:val="none"/>
          <w:u w:val="single"/>
        </w:rPr>
        <w:t>投标人须知资料表</w:t>
      </w:r>
      <w:r>
        <w:rPr>
          <w:rFonts w:hint="eastAsia" w:ascii="宋体" w:hAnsi="宋体" w:cs="宋体"/>
          <w:color w:val="auto"/>
          <w:sz w:val="24"/>
          <w:highlight w:val="none"/>
        </w:rPr>
        <w:t>中的监督电话和邮箱，反映采购人、采购代理机构的廉洁自律等问题。</w:t>
      </w:r>
    </w:p>
    <w:p>
      <w:pPr>
        <w:pStyle w:val="5"/>
        <w:spacing w:before="0" w:after="0" w:line="560" w:lineRule="exact"/>
        <w:rPr>
          <w:rFonts w:hAnsi="宋体"/>
          <w:color w:val="auto"/>
          <w:highlight w:val="none"/>
        </w:rPr>
      </w:pPr>
      <w:bookmarkStart w:id="231" w:name="_Toc31197"/>
      <w:r>
        <w:rPr>
          <w:rFonts w:hint="eastAsia" w:hAnsi="宋体"/>
          <w:color w:val="auto"/>
          <w:highlight w:val="none"/>
        </w:rPr>
        <w:t>37.人员回避</w:t>
      </w:r>
      <w:bookmarkEnd w:id="229"/>
      <w:bookmarkEnd w:id="230"/>
      <w:bookmarkEnd w:id="231"/>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投标人</w:t>
      </w:r>
      <w:r>
        <w:rPr>
          <w:rFonts w:ascii="宋体" w:hAnsi="宋体"/>
          <w:color w:val="auto"/>
          <w:sz w:val="24"/>
          <w:highlight w:val="none"/>
        </w:rPr>
        <w:t>认为采购人员</w:t>
      </w:r>
      <w:r>
        <w:rPr>
          <w:rFonts w:hint="eastAsia" w:ascii="宋体" w:hAnsi="宋体"/>
          <w:color w:val="auto"/>
          <w:sz w:val="24"/>
          <w:highlight w:val="none"/>
        </w:rPr>
        <w:t>及其</w:t>
      </w:r>
      <w:r>
        <w:rPr>
          <w:rFonts w:ascii="宋体" w:hAnsi="宋体"/>
          <w:color w:val="auto"/>
          <w:sz w:val="24"/>
          <w:highlight w:val="none"/>
        </w:rPr>
        <w:t>相关人员有</w:t>
      </w:r>
      <w:r>
        <w:rPr>
          <w:rFonts w:hint="eastAsia" w:ascii="宋体" w:hAnsi="宋体"/>
          <w:color w:val="auto"/>
          <w:sz w:val="24"/>
          <w:highlight w:val="none"/>
        </w:rPr>
        <w:t>法律</w:t>
      </w:r>
      <w:r>
        <w:rPr>
          <w:rFonts w:ascii="宋体" w:hAnsi="宋体"/>
          <w:color w:val="auto"/>
          <w:sz w:val="24"/>
          <w:highlight w:val="none"/>
        </w:rPr>
        <w:t>法规所列与其他</w:t>
      </w:r>
      <w:r>
        <w:rPr>
          <w:rFonts w:hint="eastAsia" w:ascii="宋体" w:hAnsi="宋体"/>
          <w:color w:val="auto"/>
          <w:sz w:val="24"/>
          <w:highlight w:val="none"/>
        </w:rPr>
        <w:t>投标人有</w:t>
      </w:r>
      <w:r>
        <w:rPr>
          <w:rFonts w:ascii="宋体" w:hAnsi="宋体"/>
          <w:color w:val="auto"/>
          <w:sz w:val="24"/>
          <w:highlight w:val="none"/>
        </w:rPr>
        <w:t>利害关系的，可以向</w:t>
      </w:r>
      <w:r>
        <w:rPr>
          <w:rFonts w:hint="eastAsia" w:ascii="宋体" w:hAnsi="宋体"/>
          <w:color w:val="auto"/>
          <w:sz w:val="24"/>
          <w:highlight w:val="none"/>
        </w:rPr>
        <w:t>采购人或</w:t>
      </w:r>
      <w:r>
        <w:rPr>
          <w:rFonts w:ascii="宋体" w:hAnsi="宋体"/>
          <w:color w:val="auto"/>
          <w:sz w:val="24"/>
          <w:highlight w:val="none"/>
        </w:rPr>
        <w:t>采购代理机构书面提出回避申请，并说明理由。</w:t>
      </w:r>
    </w:p>
    <w:p>
      <w:pPr>
        <w:pStyle w:val="5"/>
        <w:spacing w:before="0" w:after="0" w:line="560" w:lineRule="exact"/>
        <w:rPr>
          <w:rFonts w:hAnsi="宋体"/>
          <w:color w:val="auto"/>
          <w:highlight w:val="none"/>
        </w:rPr>
      </w:pPr>
      <w:bookmarkStart w:id="232" w:name="_Toc23902"/>
      <w:bookmarkStart w:id="233" w:name="_Toc46235110"/>
      <w:bookmarkStart w:id="234" w:name="_Toc518923102"/>
      <w:r>
        <w:rPr>
          <w:rFonts w:hint="eastAsia" w:hAnsi="宋体"/>
          <w:color w:val="auto"/>
          <w:highlight w:val="none"/>
        </w:rPr>
        <w:t>38.质疑与接收</w:t>
      </w:r>
      <w:bookmarkEnd w:id="232"/>
      <w:bookmarkEnd w:id="233"/>
      <w:bookmarkEnd w:id="234"/>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38.1投标人认为招标文件、招标过程和中标结果使自己的权益受到损害的，可以根据</w:t>
      </w:r>
      <w:r>
        <w:rPr>
          <w:rFonts w:ascii="宋体" w:hAnsi="宋体"/>
          <w:color w:val="auto"/>
          <w:sz w:val="24"/>
          <w:highlight w:val="none"/>
        </w:rPr>
        <w:t>《</w:t>
      </w:r>
      <w:r>
        <w:rPr>
          <w:rFonts w:hint="eastAsia" w:ascii="宋体" w:hAnsi="宋体"/>
          <w:color w:val="auto"/>
          <w:sz w:val="24"/>
          <w:highlight w:val="none"/>
        </w:rPr>
        <w:t>中华人民共和国政府</w:t>
      </w:r>
      <w:r>
        <w:rPr>
          <w:rFonts w:ascii="宋体" w:hAnsi="宋体"/>
          <w:color w:val="auto"/>
          <w:sz w:val="24"/>
          <w:highlight w:val="none"/>
        </w:rPr>
        <w:t>采购法》《</w:t>
      </w:r>
      <w:r>
        <w:rPr>
          <w:rFonts w:hint="eastAsia" w:ascii="宋体" w:hAnsi="宋体"/>
          <w:color w:val="auto"/>
          <w:sz w:val="24"/>
          <w:highlight w:val="none"/>
        </w:rPr>
        <w:t>中华人民共和国政府</w:t>
      </w:r>
      <w:r>
        <w:rPr>
          <w:rFonts w:ascii="宋体" w:hAnsi="宋体"/>
          <w:color w:val="auto"/>
          <w:sz w:val="24"/>
          <w:highlight w:val="none"/>
        </w:rPr>
        <w:t>采购法实施条例》</w:t>
      </w:r>
      <w:r>
        <w:rPr>
          <w:rFonts w:hint="eastAsia" w:ascii="宋体" w:hAnsi="宋体"/>
          <w:color w:val="auto"/>
          <w:sz w:val="24"/>
          <w:highlight w:val="none"/>
        </w:rPr>
        <w:t>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w:t>
      </w:r>
      <w:r>
        <w:rPr>
          <w:rFonts w:ascii="宋体" w:hAnsi="宋体"/>
          <w:color w:val="auto"/>
          <w:sz w:val="24"/>
          <w:highlight w:val="none"/>
        </w:rPr>
        <w:t>有关规定，</w:t>
      </w:r>
      <w:r>
        <w:rPr>
          <w:rFonts w:hint="eastAsia" w:ascii="宋体" w:hAnsi="宋体"/>
          <w:color w:val="auto"/>
          <w:sz w:val="24"/>
          <w:highlight w:val="none"/>
        </w:rPr>
        <w:t>依法向采购人或其委托的采购代理机构提出质疑。</w:t>
      </w:r>
    </w:p>
    <w:p>
      <w:pPr>
        <w:spacing w:line="56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8</w:t>
      </w:r>
      <w:r>
        <w:rPr>
          <w:rFonts w:ascii="宋体" w:hAnsi="宋体"/>
          <w:color w:val="auto"/>
          <w:sz w:val="24"/>
          <w:highlight w:val="none"/>
        </w:rPr>
        <w:t>.2</w:t>
      </w:r>
      <w:r>
        <w:rPr>
          <w:rFonts w:hint="eastAsia" w:ascii="宋体" w:hAnsi="宋体"/>
          <w:color w:val="auto"/>
          <w:sz w:val="24"/>
          <w:highlight w:val="none"/>
        </w:rPr>
        <w:t>质疑投标人应当</w:t>
      </w:r>
      <w:r>
        <w:rPr>
          <w:rFonts w:ascii="宋体" w:hAnsi="宋体"/>
          <w:color w:val="auto"/>
          <w:sz w:val="24"/>
          <w:highlight w:val="none"/>
        </w:rPr>
        <w:t>按照财政部制定的</w:t>
      </w:r>
      <w:r>
        <w:rPr>
          <w:rFonts w:hint="eastAsia" w:ascii="宋体" w:hAnsi="宋体"/>
          <w:color w:val="auto"/>
          <w:sz w:val="24"/>
          <w:highlight w:val="none"/>
        </w:rPr>
        <w:t>《政府采购质疑函范本》格式（可从财政部官方网站下载）和</w:t>
      </w:r>
      <w:r>
        <w:rPr>
          <w:rFonts w:ascii="宋体" w:hAnsi="宋体"/>
          <w:color w:val="auto"/>
          <w:sz w:val="24"/>
          <w:highlight w:val="none"/>
        </w:rPr>
        <w:t>《</w:t>
      </w:r>
      <w:r>
        <w:rPr>
          <w:rFonts w:hint="eastAsia" w:ascii="宋体" w:hAnsi="宋体"/>
          <w:color w:val="auto"/>
          <w:sz w:val="24"/>
          <w:highlight w:val="none"/>
        </w:rPr>
        <w:t>政府</w:t>
      </w:r>
      <w:r>
        <w:rPr>
          <w:rFonts w:ascii="宋体" w:hAnsi="宋体"/>
          <w:color w:val="auto"/>
          <w:sz w:val="24"/>
          <w:highlight w:val="none"/>
        </w:rPr>
        <w:t>采购质疑和投诉办法》的要求</w:t>
      </w:r>
      <w:r>
        <w:rPr>
          <w:rFonts w:hint="eastAsia" w:ascii="宋体" w:hAnsi="宋体"/>
          <w:color w:val="auto"/>
          <w:sz w:val="24"/>
          <w:highlight w:val="none"/>
        </w:rPr>
        <w:t>，</w:t>
      </w:r>
      <w:r>
        <w:rPr>
          <w:rFonts w:ascii="宋体" w:hAnsi="宋体"/>
          <w:color w:val="auto"/>
          <w:sz w:val="24"/>
          <w:highlight w:val="none"/>
        </w:rPr>
        <w:t>在法定质疑期内</w:t>
      </w:r>
      <w:r>
        <w:rPr>
          <w:rFonts w:hint="eastAsia" w:ascii="宋体" w:hAnsi="宋体"/>
          <w:color w:val="auto"/>
          <w:sz w:val="24"/>
          <w:highlight w:val="none"/>
        </w:rPr>
        <w:t>以书面形式</w:t>
      </w:r>
      <w:r>
        <w:rPr>
          <w:rFonts w:ascii="宋体" w:hAnsi="宋体"/>
          <w:color w:val="auto"/>
          <w:sz w:val="24"/>
          <w:highlight w:val="none"/>
        </w:rPr>
        <w:t>提出质疑</w:t>
      </w:r>
      <w:r>
        <w:rPr>
          <w:rFonts w:hint="eastAsia" w:ascii="宋体" w:hAnsi="宋体"/>
          <w:color w:val="auto"/>
          <w:sz w:val="24"/>
          <w:highlight w:val="none"/>
        </w:rPr>
        <w:t>，针对同一采购程序环节的质疑应当一次性提出。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超出法定质疑期的、重复提出的、分次</w:t>
      </w:r>
      <w:r>
        <w:rPr>
          <w:rFonts w:ascii="宋体" w:hAnsi="宋体"/>
          <w:color w:val="auto"/>
          <w:sz w:val="24"/>
          <w:highlight w:val="none"/>
        </w:rPr>
        <w:t>提出的</w:t>
      </w:r>
      <w:r>
        <w:rPr>
          <w:rFonts w:hint="eastAsia" w:ascii="宋体" w:hAnsi="宋体"/>
          <w:color w:val="auto"/>
          <w:sz w:val="24"/>
          <w:highlight w:val="none"/>
        </w:rPr>
        <w:t>或内容、</w:t>
      </w:r>
      <w:r>
        <w:rPr>
          <w:rFonts w:ascii="宋体" w:hAnsi="宋体"/>
          <w:color w:val="auto"/>
          <w:sz w:val="24"/>
          <w:highlight w:val="none"/>
        </w:rPr>
        <w:t>形式不符合《</w:t>
      </w:r>
      <w:r>
        <w:rPr>
          <w:rFonts w:hint="eastAsia" w:ascii="宋体" w:hAnsi="宋体"/>
          <w:color w:val="auto"/>
          <w:sz w:val="24"/>
          <w:highlight w:val="none"/>
        </w:rPr>
        <w:t>政府</w:t>
      </w:r>
      <w:r>
        <w:rPr>
          <w:rFonts w:ascii="宋体" w:hAnsi="宋体"/>
          <w:color w:val="auto"/>
          <w:sz w:val="24"/>
          <w:highlight w:val="none"/>
        </w:rPr>
        <w:t>采购质疑和投诉办法》</w:t>
      </w:r>
      <w:r>
        <w:rPr>
          <w:rFonts w:hint="eastAsia" w:ascii="宋体" w:hAnsi="宋体"/>
          <w:color w:val="auto"/>
          <w:sz w:val="24"/>
          <w:highlight w:val="none"/>
        </w:rPr>
        <w:t>的，质疑投标人</w:t>
      </w:r>
      <w:r>
        <w:rPr>
          <w:rFonts w:ascii="宋体" w:hAnsi="宋体"/>
          <w:color w:val="auto"/>
          <w:sz w:val="24"/>
          <w:highlight w:val="none"/>
        </w:rPr>
        <w:t>将依法承担不利后果。</w:t>
      </w:r>
    </w:p>
    <w:p>
      <w:pPr>
        <w:spacing w:line="560" w:lineRule="exact"/>
        <w:ind w:firstLine="480" w:firstLineChars="200"/>
        <w:jc w:val="left"/>
        <w:rPr>
          <w:rFonts w:ascii="宋体" w:hAnsi="宋体"/>
          <w:color w:val="auto"/>
          <w:sz w:val="24"/>
          <w:highlight w:val="none"/>
          <w:u w:val="single"/>
        </w:rPr>
      </w:pPr>
      <w:r>
        <w:rPr>
          <w:rFonts w:hint="eastAsia" w:ascii="宋体" w:hAnsi="宋体"/>
          <w:color w:val="auto"/>
          <w:sz w:val="24"/>
          <w:highlight w:val="none"/>
        </w:rPr>
        <w:t>38.3采购人或采购代理机构质疑函接收部门、联系电话和通讯地址, 见</w:t>
      </w:r>
      <w:r>
        <w:rPr>
          <w:rFonts w:hint="eastAsia" w:ascii="宋体" w:hAnsi="宋体"/>
          <w:color w:val="auto"/>
          <w:sz w:val="24"/>
          <w:highlight w:val="none"/>
          <w:u w:val="single"/>
        </w:rPr>
        <w:t>投标人须知资料表。</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38.4质疑应当按照法律、法规规定，以书面形式向采购代理机构或采购人提出，并办理签收手续，未以书面形式向提交的视为无效质疑。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38.5质疑函应当包括以下主要内容：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（1）质疑人和被质疑人的名称、法定代表人、住所、电话、邮编、联系人及联系电话等；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（2）采购项目名称、项目编号及包号；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（3）具体、明确的质疑事项以及与质疑事项相关的诉求；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（5）提出质疑的日期。</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质疑函应当据实署名。质疑人为自然人的，应当由本人签字并附有效身份证明；质疑人为法人或者其他组织的，应当由</w:t>
      </w:r>
      <w:r>
        <w:rPr>
          <w:rFonts w:hint="eastAsia" w:ascii="宋体" w:hAnsi="宋体" w:cs="宋体"/>
          <w:color w:val="auto"/>
          <w:sz w:val="24"/>
          <w:highlight w:val="none"/>
        </w:rPr>
        <w:t>法定代表人（非法人组织的负责人）</w:t>
      </w:r>
      <w:r>
        <w:rPr>
          <w:rFonts w:hint="eastAsia" w:ascii="宋体" w:hAnsi="宋体"/>
          <w:color w:val="auto"/>
          <w:sz w:val="24"/>
          <w:highlight w:val="none"/>
        </w:rPr>
        <w:t>签字并加盖公章，同时一并提交营业执照和</w:t>
      </w:r>
      <w:r>
        <w:rPr>
          <w:rFonts w:hint="eastAsia" w:ascii="宋体" w:hAnsi="宋体" w:cs="宋体"/>
          <w:color w:val="auto"/>
          <w:sz w:val="24"/>
          <w:highlight w:val="none"/>
        </w:rPr>
        <w:t>法定代表人（非法人组织的负责人）</w:t>
      </w:r>
      <w:r>
        <w:rPr>
          <w:rFonts w:hint="eastAsia" w:ascii="宋体" w:hAnsi="宋体"/>
          <w:color w:val="auto"/>
          <w:sz w:val="24"/>
          <w:highlight w:val="none"/>
        </w:rPr>
        <w:t>有效身份证明。无法提供证件原件的，应当提供真实有效的复印件，并签字或者盖章。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38.6质疑有以下情形之一的，采购代理机构应当予以书面回复并说明原因：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（1）质疑人不是参与该本项目政府采购活动投标人的（潜在投标人对其已依法获取的可质疑的招标文件的质疑除外）；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（2）质疑人与质疑事项不存在利害关系的；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（3）所有质疑事项均不符合相关法律、法规的；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（4）提起质疑的时间超过规定规定期限的；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（5）质疑答复后，同一质疑人就同一事项再次提出质疑的；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（6）其他不符合受理条件的情形。 </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38.7采购代理机构将在受理质疑后七个工作日内作出答复，并以书面形式通知质疑人和其他有关投标人。</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38.8质疑人对答复不满意以及采购代理机构未在规定的时间内作出答复的，可以在答复期满后 15 个工作日内向监督管理部门投诉。</w:t>
      </w:r>
    </w:p>
    <w:p>
      <w:pPr>
        <w:pStyle w:val="5"/>
        <w:spacing w:before="0" w:after="0" w:line="560" w:lineRule="exact"/>
        <w:rPr>
          <w:rFonts w:hAnsi="宋体"/>
          <w:color w:val="auto"/>
          <w:highlight w:val="none"/>
        </w:rPr>
      </w:pPr>
      <w:bookmarkStart w:id="235" w:name="_Toc28115"/>
      <w:r>
        <w:rPr>
          <w:rFonts w:hint="eastAsia" w:hAnsi="宋体"/>
          <w:color w:val="auto"/>
          <w:highlight w:val="none"/>
        </w:rPr>
        <w:t>39.项目其他相关费用</w:t>
      </w:r>
      <w:bookmarkEnd w:id="235"/>
    </w:p>
    <w:p>
      <w:pPr>
        <w:spacing w:line="560" w:lineRule="exact"/>
        <w:ind w:firstLine="480" w:firstLineChars="200"/>
        <w:jc w:val="left"/>
        <w:rPr>
          <w:rFonts w:ascii="宋体" w:hAnsi="宋体"/>
          <w:color w:val="auto"/>
          <w:sz w:val="24"/>
          <w:highlight w:val="none"/>
        </w:rPr>
      </w:pPr>
      <w:bookmarkStart w:id="236" w:name="_Toc411637995"/>
      <w:r>
        <w:rPr>
          <w:rFonts w:hint="eastAsia" w:ascii="宋体" w:hAnsi="宋体"/>
          <w:color w:val="auto"/>
          <w:sz w:val="24"/>
          <w:highlight w:val="none"/>
        </w:rPr>
        <w:t>39.1中标服务费</w:t>
      </w:r>
      <w:bookmarkEnd w:id="236"/>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中标服务费收取标准详见</w:t>
      </w:r>
      <w:r>
        <w:rPr>
          <w:rFonts w:hint="eastAsia" w:ascii="宋体" w:hAnsi="宋体"/>
          <w:color w:val="auto"/>
          <w:sz w:val="24"/>
          <w:highlight w:val="none"/>
          <w:u w:val="single"/>
        </w:rPr>
        <w:t>投标人须知资料表。</w:t>
      </w:r>
    </w:p>
    <w:p>
      <w:pPr>
        <w:tabs>
          <w:tab w:val="left" w:pos="0"/>
        </w:tabs>
        <w:spacing w:line="560" w:lineRule="exact"/>
        <w:ind w:left="2" w:firstLine="480" w:firstLineChars="200"/>
        <w:rPr>
          <w:rFonts w:ascii="宋体" w:hAnsi="宋体" w:cs="宋体"/>
          <w:color w:val="auto"/>
          <w:sz w:val="24"/>
          <w:highlight w:val="none"/>
        </w:rPr>
      </w:pPr>
      <w:r>
        <w:rPr>
          <w:rFonts w:hint="eastAsia" w:ascii="宋体" w:hAnsi="宋体" w:cs="宋体"/>
          <w:color w:val="auto"/>
          <w:sz w:val="24"/>
          <w:highlight w:val="none"/>
        </w:rPr>
        <w:t>中标</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应按照</w:t>
      </w:r>
      <w:r>
        <w:rPr>
          <w:rFonts w:hint="eastAsia" w:ascii="宋体" w:hAnsi="宋体" w:cs="宋体"/>
          <w:color w:val="auto"/>
          <w:sz w:val="24"/>
          <w:highlight w:val="none"/>
          <w:u w:val="single"/>
        </w:rPr>
        <w:t>投标人须知资料表</w:t>
      </w:r>
      <w:r>
        <w:rPr>
          <w:rFonts w:hint="eastAsia" w:ascii="宋体" w:hAnsi="宋体" w:cs="宋体"/>
          <w:color w:val="auto"/>
          <w:sz w:val="24"/>
          <w:highlight w:val="none"/>
        </w:rPr>
        <w:t>规定的时间和方式缴纳中标服务费。</w:t>
      </w:r>
    </w:p>
    <w:p>
      <w:pPr>
        <w:spacing w:line="560" w:lineRule="exact"/>
        <w:ind w:firstLine="480" w:firstLineChars="200"/>
        <w:jc w:val="left"/>
        <w:rPr>
          <w:rFonts w:ascii="宋体" w:hAnsi="宋体"/>
          <w:color w:val="auto"/>
          <w:sz w:val="24"/>
          <w:highlight w:val="none"/>
        </w:rPr>
      </w:pPr>
      <w:r>
        <w:rPr>
          <w:rFonts w:hint="eastAsia" w:ascii="宋体" w:hAnsi="宋体"/>
          <w:color w:val="auto"/>
          <w:sz w:val="24"/>
          <w:highlight w:val="none"/>
        </w:rPr>
        <w:t>39.2政府采购专家评审费</w:t>
      </w:r>
    </w:p>
    <w:p>
      <w:pPr>
        <w:pStyle w:val="35"/>
        <w:spacing w:line="560" w:lineRule="exact"/>
        <w:ind w:firstLine="480"/>
        <w:rPr>
          <w:rFonts w:ascii="宋体" w:hAnsi="宋体" w:cs="Arial"/>
          <w:color w:val="auto"/>
          <w:highlight w:val="none"/>
        </w:rPr>
      </w:pPr>
      <w:r>
        <w:rPr>
          <w:rFonts w:hint="eastAsia" w:ascii="宋体" w:hAnsi="宋体" w:cs="Arial"/>
          <w:color w:val="auto"/>
          <w:highlight w:val="none"/>
        </w:rPr>
        <w:t>由采购人承担，按照山东省有关规定的标准执行。</w:t>
      </w:r>
    </w:p>
    <w:p>
      <w:pPr>
        <w:pStyle w:val="5"/>
        <w:spacing w:before="0" w:after="0" w:line="560" w:lineRule="exact"/>
        <w:rPr>
          <w:rFonts w:hAnsi="宋体"/>
          <w:color w:val="auto"/>
          <w:highlight w:val="none"/>
        </w:rPr>
      </w:pPr>
      <w:bookmarkStart w:id="237" w:name="_Toc22201"/>
      <w:r>
        <w:rPr>
          <w:rFonts w:hint="eastAsia" w:hAnsi="宋体"/>
          <w:color w:val="auto"/>
          <w:highlight w:val="none"/>
        </w:rPr>
        <w:t>40.合同公示</w:t>
      </w:r>
      <w:bookmarkEnd w:id="237"/>
    </w:p>
    <w:p>
      <w:pPr>
        <w:pStyle w:val="6"/>
        <w:spacing w:line="560" w:lineRule="exact"/>
        <w:ind w:firstLine="480" w:firstLineChars="200"/>
        <w:rPr>
          <w:color w:val="auto"/>
          <w:highlight w:val="none"/>
        </w:rPr>
      </w:pPr>
      <w:r>
        <w:rPr>
          <w:rFonts w:hint="eastAsia"/>
          <w:color w:val="auto"/>
          <w:highlight w:val="none"/>
        </w:rPr>
        <w:t>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rPr>
          <w:rFonts w:hAnsi="宋体"/>
          <w:color w:val="auto"/>
          <w:highlight w:val="none"/>
        </w:rPr>
      </w:pPr>
      <w:bookmarkStart w:id="238" w:name="_Toc11175"/>
      <w:r>
        <w:rPr>
          <w:rFonts w:hint="eastAsia" w:hAnsi="宋体"/>
          <w:color w:val="auto"/>
          <w:highlight w:val="none"/>
        </w:rPr>
        <w:t>41.验收</w:t>
      </w:r>
      <w:bookmarkEnd w:id="238"/>
    </w:p>
    <w:p>
      <w:pPr>
        <w:pStyle w:val="6"/>
        <w:spacing w:line="560" w:lineRule="exact"/>
        <w:ind w:firstLine="480" w:firstLineChars="200"/>
        <w:rPr>
          <w:color w:val="auto"/>
          <w:highlight w:val="none"/>
        </w:rPr>
      </w:pPr>
      <w:r>
        <w:rPr>
          <w:rFonts w:hint="eastAsia"/>
          <w:color w:val="auto"/>
          <w:highlight w:val="none"/>
        </w:rPr>
        <w:t>采购人或者采购代理机构应当按照政府采购合同规定的技术、安全标准组织对投标人履约情况进行验收，并出具验收书。验收书应当包括每一项技术、安全标准的履约情况。</w:t>
      </w:r>
    </w:p>
    <w:p>
      <w:pPr>
        <w:pStyle w:val="5"/>
        <w:spacing w:before="0" w:after="0" w:line="560" w:lineRule="exact"/>
        <w:rPr>
          <w:rFonts w:hAnsi="宋体"/>
          <w:color w:val="auto"/>
          <w:highlight w:val="none"/>
        </w:rPr>
      </w:pPr>
      <w:bookmarkStart w:id="239" w:name="_Toc8875"/>
      <w:r>
        <w:rPr>
          <w:rFonts w:hint="eastAsia" w:hAnsi="宋体"/>
          <w:color w:val="auto"/>
          <w:highlight w:val="none"/>
        </w:rPr>
        <w:t>42.履约验收公示</w:t>
      </w:r>
      <w:bookmarkEnd w:id="239"/>
    </w:p>
    <w:p>
      <w:pPr>
        <w:pStyle w:val="6"/>
        <w:spacing w:line="560" w:lineRule="exact"/>
        <w:ind w:firstLine="480" w:firstLineChars="200"/>
        <w:rPr>
          <w:color w:val="auto"/>
          <w:highlight w:val="none"/>
        </w:rPr>
      </w:pPr>
      <w:r>
        <w:rPr>
          <w:rFonts w:hint="eastAsia"/>
          <w:color w:val="auto"/>
          <w:highlight w:val="none"/>
        </w:rPr>
        <w:t>采购人、采购代理机构应当在采购合同履约验收结束后3个工作日内，将验收报告予以公开发布</w:t>
      </w:r>
      <w:r>
        <w:rPr>
          <w:rFonts w:hint="eastAsia"/>
          <w:color w:val="auto"/>
          <w:highlight w:val="none"/>
          <w:lang w:val="en-US" w:eastAsia="zh-CN"/>
        </w:rPr>
        <w:tab/>
      </w:r>
      <w:r>
        <w:rPr>
          <w:rFonts w:hint="eastAsia"/>
          <w:color w:val="auto"/>
          <w:highlight w:val="none"/>
        </w:rPr>
        <w:t>。</w:t>
      </w:r>
    </w:p>
    <w:p>
      <w:pPr>
        <w:pStyle w:val="5"/>
        <w:spacing w:before="0" w:after="0" w:line="560" w:lineRule="exact"/>
        <w:rPr>
          <w:rFonts w:hAnsi="宋体"/>
          <w:color w:val="auto"/>
          <w:highlight w:val="none"/>
        </w:rPr>
      </w:pPr>
      <w:bookmarkStart w:id="240" w:name="_Toc11819"/>
      <w:r>
        <w:rPr>
          <w:rFonts w:hint="eastAsia" w:hAnsi="宋体"/>
          <w:color w:val="auto"/>
          <w:highlight w:val="none"/>
        </w:rPr>
        <w:t>43.招标文件解释权</w:t>
      </w:r>
      <w:bookmarkEnd w:id="240"/>
    </w:p>
    <w:p>
      <w:pPr>
        <w:spacing w:line="560" w:lineRule="exact"/>
        <w:ind w:firstLine="480" w:firstLineChars="200"/>
        <w:jc w:val="left"/>
        <w:rPr>
          <w:rFonts w:ascii="宋体" w:hAnsi="宋体" w:cs="Arial"/>
          <w:color w:val="auto"/>
          <w:sz w:val="24"/>
          <w:highlight w:val="none"/>
          <w:lang w:val="en-GB"/>
        </w:rPr>
      </w:pPr>
      <w:r>
        <w:rPr>
          <w:rFonts w:hint="eastAsia" w:ascii="宋体" w:hAnsi="宋体" w:cs="Arial"/>
          <w:color w:val="auto"/>
          <w:sz w:val="24"/>
          <w:highlight w:val="none"/>
          <w:lang w:val="en-GB"/>
        </w:rPr>
        <w:t>见</w:t>
      </w:r>
      <w:r>
        <w:rPr>
          <w:rFonts w:hint="eastAsia" w:ascii="宋体" w:hAnsi="宋体" w:cs="Arial"/>
          <w:color w:val="auto"/>
          <w:sz w:val="24"/>
          <w:highlight w:val="none"/>
          <w:u w:val="single"/>
          <w:lang w:val="en-GB"/>
        </w:rPr>
        <w:t>投标人须知资料表</w:t>
      </w:r>
      <w:r>
        <w:rPr>
          <w:rFonts w:hint="eastAsia" w:ascii="宋体" w:hAnsi="宋体" w:cs="Arial"/>
          <w:color w:val="auto"/>
          <w:sz w:val="24"/>
          <w:highlight w:val="none"/>
          <w:lang w:val="en-GB"/>
        </w:rPr>
        <w:t>。</w:t>
      </w:r>
    </w:p>
    <w:p>
      <w:pPr>
        <w:pStyle w:val="3"/>
        <w:tabs>
          <w:tab w:val="left" w:pos="0"/>
        </w:tabs>
        <w:spacing w:before="0" w:after="0" w:line="560" w:lineRule="exact"/>
        <w:rPr>
          <w:rFonts w:hAnsi="宋体"/>
          <w:color w:val="auto"/>
          <w:highlight w:val="none"/>
        </w:rPr>
      </w:pPr>
      <w:r>
        <w:rPr>
          <w:rFonts w:hint="eastAsia" w:hAnsi="宋体"/>
          <w:b w:val="0"/>
          <w:color w:val="auto"/>
          <w:sz w:val="52"/>
          <w:highlight w:val="none"/>
        </w:rPr>
        <w:br w:type="page"/>
      </w:r>
      <w:bookmarkStart w:id="241" w:name="_Toc216582825"/>
      <w:bookmarkStart w:id="242" w:name="_Toc4766527"/>
      <w:bookmarkStart w:id="243" w:name="_Toc218935354"/>
      <w:bookmarkStart w:id="244" w:name="_Toc507399906"/>
      <w:bookmarkStart w:id="245" w:name="_Toc9887"/>
      <w:bookmarkStart w:id="246" w:name="_Toc219175638"/>
      <w:bookmarkStart w:id="247" w:name="_Toc9032"/>
      <w:bookmarkStart w:id="248" w:name="_Toc515647831"/>
      <w:bookmarkStart w:id="249" w:name="_Toc512937852"/>
      <w:r>
        <w:rPr>
          <w:rFonts w:hint="eastAsia" w:hAnsi="宋体"/>
          <w:b w:val="0"/>
          <w:color w:val="auto"/>
          <w:sz w:val="52"/>
          <w:highlight w:val="none"/>
        </w:rPr>
        <w:t xml:space="preserve">  </w:t>
      </w:r>
      <w:bookmarkStart w:id="250" w:name="_Toc1076"/>
      <w:r>
        <w:rPr>
          <w:rFonts w:hint="eastAsia" w:hAnsi="宋体"/>
          <w:color w:val="auto"/>
          <w:highlight w:val="none"/>
        </w:rPr>
        <w:t>第三章  服务需求</w:t>
      </w:r>
      <w:bookmarkEnd w:id="241"/>
      <w:bookmarkEnd w:id="242"/>
      <w:bookmarkEnd w:id="243"/>
      <w:bookmarkEnd w:id="244"/>
      <w:bookmarkEnd w:id="245"/>
      <w:bookmarkEnd w:id="246"/>
      <w:bookmarkEnd w:id="247"/>
      <w:bookmarkEnd w:id="248"/>
      <w:bookmarkEnd w:id="250"/>
    </w:p>
    <w:bookmarkEnd w:id="249"/>
    <w:p>
      <w:pPr>
        <w:pStyle w:val="4"/>
        <w:spacing w:line="560" w:lineRule="exact"/>
        <w:rPr>
          <w:rFonts w:ascii="宋体" w:hAnsi="宋体"/>
          <w:color w:val="auto"/>
          <w:highlight w:val="none"/>
        </w:rPr>
      </w:pPr>
      <w:bookmarkStart w:id="251" w:name="_Toc46136838"/>
      <w:bookmarkStart w:id="252" w:name="_Toc31211"/>
      <w:bookmarkStart w:id="253" w:name="_Toc45562492"/>
      <w:r>
        <w:rPr>
          <w:rFonts w:hint="eastAsia" w:ascii="宋体" w:hAnsi="宋体"/>
          <w:color w:val="auto"/>
          <w:highlight w:val="none"/>
        </w:rPr>
        <w:t>一、</w:t>
      </w:r>
      <w:r>
        <w:rPr>
          <w:rFonts w:hint="eastAsia" w:ascii="宋体" w:hAnsi="宋体"/>
          <w:color w:val="auto"/>
          <w:spacing w:val="-2"/>
          <w:highlight w:val="none"/>
        </w:rPr>
        <w:t>项</w:t>
      </w:r>
      <w:r>
        <w:rPr>
          <w:rFonts w:hint="eastAsia" w:ascii="宋体" w:hAnsi="宋体"/>
          <w:color w:val="auto"/>
          <w:highlight w:val="none"/>
        </w:rPr>
        <w:t>目</w:t>
      </w:r>
      <w:r>
        <w:rPr>
          <w:rFonts w:hint="eastAsia" w:ascii="宋体" w:hAnsi="宋体"/>
          <w:color w:val="auto"/>
          <w:spacing w:val="-2"/>
          <w:highlight w:val="none"/>
        </w:rPr>
        <w:t>概</w:t>
      </w:r>
      <w:r>
        <w:rPr>
          <w:rFonts w:hint="eastAsia" w:ascii="宋体" w:hAnsi="宋体"/>
          <w:color w:val="auto"/>
          <w:highlight w:val="none"/>
        </w:rPr>
        <w:t>述</w:t>
      </w:r>
      <w:bookmarkEnd w:id="251"/>
      <w:bookmarkEnd w:id="252"/>
      <w:bookmarkEnd w:id="253"/>
    </w:p>
    <w:p>
      <w:pPr>
        <w:keepNext w:val="0"/>
        <w:keepLines w:val="0"/>
        <w:pageBreakBefore w:val="0"/>
        <w:widowControl/>
        <w:kinsoku/>
        <w:wordWrap/>
        <w:overflowPunct/>
        <w:topLinePunct w:val="0"/>
        <w:autoSpaceDE/>
        <w:autoSpaceDN/>
        <w:bidi w:val="0"/>
        <w:adjustRightInd/>
        <w:snapToGrid/>
        <w:spacing w:line="520" w:lineRule="exact"/>
        <w:ind w:firstLine="480" w:firstLineChars="200"/>
        <w:jc w:val="left"/>
        <w:textAlignment w:val="auto"/>
        <w:rPr>
          <w:color w:val="auto"/>
          <w:highlight w:val="none"/>
        </w:rPr>
      </w:pPr>
      <w:r>
        <w:rPr>
          <w:rFonts w:hint="eastAsia" w:ascii="宋体" w:hAnsi="宋体" w:cs="宋体"/>
          <w:color w:val="auto"/>
          <w:sz w:val="24"/>
          <w:highlight w:val="none"/>
        </w:rPr>
        <w:t>1</w:t>
      </w:r>
      <w:r>
        <w:rPr>
          <w:rFonts w:hint="eastAsia" w:ascii="宋体" w:hAnsi="宋体" w:cs="宋体"/>
          <w:b/>
          <w:bCs/>
          <w:color w:val="auto"/>
          <w:kern w:val="0"/>
          <w:sz w:val="24"/>
          <w:highlight w:val="none"/>
        </w:rPr>
        <w:t>、采购项目情况</w:t>
      </w:r>
      <w:r>
        <w:rPr>
          <w:rFonts w:hint="eastAsia" w:ascii="宋体" w:hAnsi="宋体" w:cs="宋体"/>
          <w:color w:val="auto"/>
          <w:kern w:val="0"/>
          <w:sz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根据《淄博市人民政府办公室关于进一步加强对特殊困难家庭人员救助的意见》（淄政办字〔2020〕21号）、《周村区委办公室区政府办公室印发&lt;关于特殊困难家庭“一户一策”帮扶救助的实施方案（试行）&gt;的通知》（周办发〔</w:t>
      </w:r>
      <w:r>
        <w:rPr>
          <w:rFonts w:ascii="宋体" w:hAnsi="宋体" w:cs="宋体"/>
          <w:color w:val="auto"/>
          <w:sz w:val="24"/>
          <w:highlight w:val="none"/>
        </w:rPr>
        <w:t>2020</w:t>
      </w:r>
      <w:r>
        <w:rPr>
          <w:rFonts w:hint="eastAsia" w:ascii="宋体" w:hAnsi="宋体" w:cs="宋体"/>
          <w:color w:val="auto"/>
          <w:sz w:val="24"/>
          <w:highlight w:val="none"/>
        </w:rPr>
        <w:t>〕</w:t>
      </w:r>
      <w:r>
        <w:rPr>
          <w:rFonts w:ascii="宋体" w:hAnsi="宋体" w:cs="宋体"/>
          <w:color w:val="auto"/>
          <w:sz w:val="24"/>
          <w:highlight w:val="none"/>
        </w:rPr>
        <w:t xml:space="preserve">5 </w:t>
      </w:r>
      <w:r>
        <w:rPr>
          <w:rFonts w:hint="eastAsia" w:ascii="宋体" w:hAnsi="宋体" w:cs="宋体"/>
          <w:color w:val="auto"/>
          <w:sz w:val="24"/>
          <w:highlight w:val="none"/>
        </w:rPr>
        <w:t>号）、《淄博市民政局 淄博市财政局关于提高困难群众救助保障水平的通知》（淄民〔2022〕12号）、淄博市民政局《关于做好提高城乡特困人员照料护理标准工作的通知》文件相关规定，为周村区域内按政策符合照料条件人员提供基本生活照料服务。如遇政府增减服务内容，投标单位必须按照增减后的服务事项进行全方位服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2、预算金额：240万元</w:t>
      </w:r>
      <w:r>
        <w:rPr>
          <w:rFonts w:hint="eastAsia" w:ascii="宋体" w:hAnsi="宋体" w:cs="宋体"/>
          <w:color w:val="auto"/>
          <w:sz w:val="24"/>
          <w:highlight w:val="none"/>
          <w:lang w:val="en-US" w:eastAsia="zh-CN"/>
        </w:rPr>
        <w:t>/年</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3、服务期限：</w:t>
      </w: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年，自首年合同签订之日起计算，合同实行一年一签，年度考核不合格的，合同不再续签。服务期内如遇政府政策调整，根据政策变化而确定合同是否终止或续签。</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4、服务范围：王村镇、南郊镇、北郊镇、大街街道、丝绸路街道、永安街街道、青年路街道、城北路街道的特殊困难家庭失能人员照护服务。</w:t>
      </w:r>
    </w:p>
    <w:p>
      <w:pPr>
        <w:pStyle w:val="4"/>
        <w:pageBreakBefore w:val="0"/>
        <w:widowControl w:val="0"/>
        <w:kinsoku/>
        <w:wordWrap/>
        <w:overflowPunct/>
        <w:topLinePunct w:val="0"/>
        <w:bidi w:val="0"/>
        <w:snapToGrid/>
        <w:spacing w:line="520" w:lineRule="exact"/>
        <w:ind w:left="0" w:firstLine="562" w:firstLineChars="200"/>
        <w:textAlignment w:val="auto"/>
        <w:rPr>
          <w:rFonts w:ascii="宋体" w:hAnsi="宋体" w:cs="宋体"/>
          <w:color w:val="auto"/>
          <w:sz w:val="24"/>
          <w:highlight w:val="none"/>
        </w:rPr>
      </w:pPr>
      <w:bookmarkStart w:id="254" w:name="_Toc19710"/>
      <w:bookmarkStart w:id="255" w:name="_Toc45562494"/>
      <w:bookmarkStart w:id="256" w:name="_Toc46136840"/>
      <w:r>
        <w:rPr>
          <w:rFonts w:hint="eastAsia" w:ascii="宋体" w:hAnsi="宋体"/>
          <w:color w:val="auto"/>
          <w:highlight w:val="none"/>
        </w:rPr>
        <w:t>二、服务明细</w:t>
      </w:r>
      <w:bookmarkEnd w:id="254"/>
      <w:bookmarkEnd w:id="255"/>
      <w:bookmarkEnd w:id="256"/>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1、救助范围及人员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特殊困难家庭人员，主要是指在城乡低保、扶贫开发、医疗救助、教育助学等各类社会救助政策落实之后，日常生活仍然存在突出困难的城乡居民家庭人员。主要包括以下人员：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1.1城乡低保、农村建档立卡贫困家庭、即时帮扶人口中的重度、中度、轻度失能人员。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1.2城乡特困供养人员。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1.3城乡低保边缘家庭中的重度、中度失能人员。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1.4因伤因病造成持续支出型困难家庭中的重度失能人员。</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2、救助方式及标准</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2.1对失能人员提供基本生活照料救助标准分别按相关标准进行补助，不足部分由被照护人员家庭或政府购买的服务机构自行承担。具体分类补助标准如下：</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color w:val="auto"/>
          <w:sz w:val="24"/>
          <w:highlight w:val="none"/>
        </w:rPr>
      </w:pPr>
      <w:r>
        <w:rPr>
          <w:rFonts w:hint="eastAsia" w:ascii="宋体" w:hAnsi="宋体" w:cs="宋体"/>
          <w:color w:val="auto"/>
          <w:sz w:val="24"/>
          <w:highlight w:val="none"/>
        </w:rPr>
        <w:t>对城市失能人员提供基本生活照料每人每小时15元；对农村失能人员提供基本生活照料每人每小时10元标准执行。</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1）城市低保家庭中的重度失能人员，每人每月照料护理时间为60小时，标准为900元；城市低保家庭中的中度失能人员以及城市低保边缘家庭中的重度失能人员，每人每月照料护理时间为45小时，标准为675元；城市低保家庭中的轻度失能人员以及城市低保边缘家庭中的中度失能人员，每人每月照料护理时间为30小时，标准为450元；因伤因病持续支出型困难家庭中的重度失能人员，每人每月照料护理时间为30小时，标准为450元。</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rPr>
        <w:t>（2）农村低保家庭、建档立卡贫困家庭、即时帮扶人口中的重度失能人员，每人每月照料护理时间为60小时，标准为600元；农村低保家庭、建档立卡贫困家庭、即时帮扶人口中的中度失能人员以及农村低保边缘家庭中的重度失能人员，每人每月照料护理时间为45小时，标准为450元；农村低保家庭、建档立卡贫困家庭、即时帮扶人口中的轻度失能人员以及农村低保边缘家庭中的中度失能人员，每人每月照料护理</w:t>
      </w:r>
      <w:r>
        <w:rPr>
          <w:rFonts w:hint="eastAsia" w:ascii="宋体" w:hAnsi="宋体" w:cs="宋体"/>
          <w:color w:val="auto"/>
          <w:sz w:val="24"/>
          <w:highlight w:val="none"/>
          <w:u w:val="none"/>
        </w:rPr>
        <w:t>时间为30小时，标准为300元；因病因伤持续支出型困难家庭中的重度失能人员，每人每月照料护理时间为30小时，标准为300元。</w:t>
      </w:r>
    </w:p>
    <w:p>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ascii="宋体" w:hAnsi="宋体" w:cs="宋体"/>
          <w:b/>
          <w:bCs/>
          <w:color w:val="auto"/>
          <w:sz w:val="24"/>
          <w:highlight w:val="none"/>
          <w:u w:val="none"/>
        </w:rPr>
      </w:pPr>
      <w:r>
        <w:rPr>
          <w:rFonts w:hint="eastAsia" w:ascii="宋体" w:hAnsi="宋体" w:cs="宋体"/>
          <w:color w:val="auto"/>
          <w:sz w:val="24"/>
          <w:highlight w:val="none"/>
          <w:u w:val="none"/>
        </w:rPr>
        <w:t>（3）城市特困供养对象中的重度失能人员每人每月照料护理时间为73小时，标准为1090元；农村特困供养对象中的重度失能人员每人每月照料护理时间为73小时，标准为730元；城市特困供养对象中的中度失能人员每人每月照料护理时间为55小时，标准为820元；农村特困供养对象中的中度失能人员每人每月照料护理时间为55小时，标准为550元；城市特困供养对象中的轻度失能人员每人每月照料护理时间为37小时，标准为550元；农村特困供养对象中的轻度失能人员每人每月照料护理时间为37小时，标准为370元；城乡特困供养对象中的全自理人员每人每月20小时，标准为240元。</w:t>
      </w:r>
    </w:p>
    <w:p>
      <w:pPr>
        <w:spacing w:line="480" w:lineRule="exact"/>
        <w:ind w:firstLine="482" w:firstLineChars="200"/>
        <w:rPr>
          <w:rFonts w:ascii="宋体" w:hAnsi="宋体" w:cs="宋体"/>
          <w:color w:val="auto"/>
          <w:sz w:val="24"/>
          <w:highlight w:val="none"/>
        </w:rPr>
      </w:pPr>
      <w:r>
        <w:rPr>
          <w:rFonts w:hint="eastAsia" w:ascii="宋体" w:hAnsi="宋体" w:cs="宋体"/>
          <w:b/>
          <w:bCs/>
          <w:color w:val="auto"/>
          <w:sz w:val="24"/>
          <w:highlight w:val="none"/>
        </w:rPr>
        <w:t>服务内容</w:t>
      </w:r>
      <w:r>
        <w:rPr>
          <w:rFonts w:hint="eastAsia" w:ascii="宋体" w:hAnsi="宋体" w:cs="宋体"/>
          <w:color w:val="auto"/>
          <w:sz w:val="24"/>
          <w:highlight w:val="none"/>
        </w:rPr>
        <w:t>：</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89"/>
        <w:gridCol w:w="1382"/>
        <w:gridCol w:w="505"/>
        <w:gridCol w:w="1110"/>
        <w:gridCol w:w="4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426" w:type="dxa"/>
            <w:vAlign w:val="center"/>
          </w:tcPr>
          <w:p>
            <w:pPr>
              <w:jc w:val="center"/>
              <w:rPr>
                <w:color w:val="auto"/>
                <w:highlight w:val="none"/>
              </w:rPr>
            </w:pPr>
            <w:r>
              <w:rPr>
                <w:rFonts w:hint="eastAsia"/>
                <w:color w:val="auto"/>
                <w:highlight w:val="none"/>
              </w:rPr>
              <w:t>内容</w:t>
            </w:r>
          </w:p>
        </w:tc>
        <w:tc>
          <w:tcPr>
            <w:tcW w:w="789" w:type="dxa"/>
            <w:vAlign w:val="center"/>
          </w:tcPr>
          <w:p>
            <w:pPr>
              <w:jc w:val="center"/>
              <w:rPr>
                <w:color w:val="auto"/>
                <w:highlight w:val="none"/>
              </w:rPr>
            </w:pPr>
            <w:r>
              <w:rPr>
                <w:rFonts w:hint="eastAsia"/>
                <w:color w:val="auto"/>
                <w:highlight w:val="none"/>
              </w:rPr>
              <w:t>套餐名称</w:t>
            </w:r>
          </w:p>
        </w:tc>
        <w:tc>
          <w:tcPr>
            <w:tcW w:w="1382" w:type="dxa"/>
            <w:vAlign w:val="center"/>
          </w:tcPr>
          <w:p>
            <w:pPr>
              <w:jc w:val="center"/>
              <w:rPr>
                <w:color w:val="auto"/>
                <w:highlight w:val="none"/>
              </w:rPr>
            </w:pPr>
            <w:r>
              <w:rPr>
                <w:rFonts w:hint="eastAsia"/>
                <w:color w:val="auto"/>
                <w:highlight w:val="none"/>
              </w:rPr>
              <w:t>基础服务</w:t>
            </w:r>
          </w:p>
          <w:p>
            <w:pPr>
              <w:jc w:val="center"/>
              <w:rPr>
                <w:color w:val="auto"/>
                <w:highlight w:val="none"/>
              </w:rPr>
            </w:pPr>
            <w:r>
              <w:rPr>
                <w:rFonts w:hint="eastAsia"/>
                <w:color w:val="auto"/>
                <w:highlight w:val="none"/>
              </w:rPr>
              <w:t>内容</w:t>
            </w:r>
          </w:p>
        </w:tc>
        <w:tc>
          <w:tcPr>
            <w:tcW w:w="505" w:type="dxa"/>
            <w:vAlign w:val="center"/>
          </w:tcPr>
          <w:p>
            <w:pPr>
              <w:widowControl/>
              <w:jc w:val="center"/>
              <w:rPr>
                <w:color w:val="auto"/>
                <w:highlight w:val="none"/>
              </w:rPr>
            </w:pPr>
            <w:r>
              <w:rPr>
                <w:rFonts w:hint="eastAsia" w:ascii="宋体" w:hAnsi="宋体" w:cs="宋体"/>
                <w:color w:val="auto"/>
                <w:kern w:val="0"/>
                <w:sz w:val="24"/>
                <w:highlight w:val="none"/>
              </w:rPr>
              <w:t>计量</w:t>
            </w:r>
          </w:p>
          <w:p>
            <w:pPr>
              <w:widowControl/>
              <w:jc w:val="center"/>
              <w:rPr>
                <w:color w:val="auto"/>
                <w:highlight w:val="none"/>
              </w:rPr>
            </w:pPr>
            <w:r>
              <w:rPr>
                <w:rFonts w:hint="eastAsia" w:ascii="宋体" w:hAnsi="宋体" w:cs="宋体"/>
                <w:color w:val="auto"/>
                <w:kern w:val="0"/>
                <w:sz w:val="24"/>
                <w:highlight w:val="none"/>
              </w:rPr>
              <w:t>单位</w:t>
            </w:r>
          </w:p>
          <w:p>
            <w:pPr>
              <w:jc w:val="center"/>
              <w:rPr>
                <w:color w:val="auto"/>
                <w:highlight w:val="none"/>
              </w:rPr>
            </w:pPr>
          </w:p>
        </w:tc>
        <w:tc>
          <w:tcPr>
            <w:tcW w:w="1110" w:type="dxa"/>
            <w:vAlign w:val="center"/>
          </w:tcPr>
          <w:p>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服务</w:t>
            </w:r>
          </w:p>
          <w:p>
            <w:pPr>
              <w:widowControl/>
              <w:jc w:val="center"/>
              <w:rPr>
                <w:color w:val="auto"/>
                <w:highlight w:val="none"/>
              </w:rPr>
            </w:pPr>
            <w:r>
              <w:rPr>
                <w:rFonts w:hint="eastAsia" w:ascii="宋体" w:hAnsi="宋体" w:cs="宋体"/>
                <w:color w:val="auto"/>
                <w:kern w:val="0"/>
                <w:sz w:val="24"/>
                <w:highlight w:val="none"/>
              </w:rPr>
              <w:t>时限</w:t>
            </w:r>
          </w:p>
          <w:p>
            <w:pPr>
              <w:jc w:val="center"/>
              <w:rPr>
                <w:color w:val="auto"/>
                <w:highlight w:val="none"/>
              </w:rPr>
            </w:pPr>
          </w:p>
        </w:tc>
        <w:tc>
          <w:tcPr>
            <w:tcW w:w="4853" w:type="dxa"/>
            <w:vAlign w:val="center"/>
          </w:tcPr>
          <w:p>
            <w:pPr>
              <w:jc w:val="center"/>
              <w:rPr>
                <w:color w:val="auto"/>
                <w:highlight w:val="none"/>
              </w:rPr>
            </w:pPr>
            <w:r>
              <w:rPr>
                <w:rFonts w:hint="eastAsia"/>
                <w:color w:val="auto"/>
                <w:highlight w:val="none"/>
              </w:rPr>
              <w:t>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5" w:hRule="atLeast"/>
        </w:trPr>
        <w:tc>
          <w:tcPr>
            <w:tcW w:w="426" w:type="dxa"/>
            <w:vMerge w:val="restart"/>
            <w:vAlign w:val="center"/>
          </w:tcPr>
          <w:p>
            <w:pPr>
              <w:jc w:val="center"/>
              <w:rPr>
                <w:color w:val="auto"/>
                <w:highlight w:val="none"/>
              </w:rPr>
            </w:pPr>
            <w:r>
              <w:rPr>
                <w:rFonts w:hint="eastAsia"/>
                <w:color w:val="auto"/>
                <w:highlight w:val="none"/>
              </w:rPr>
              <w:t>基本照料</w:t>
            </w:r>
          </w:p>
        </w:tc>
        <w:tc>
          <w:tcPr>
            <w:tcW w:w="789" w:type="dxa"/>
            <w:vAlign w:val="center"/>
          </w:tcPr>
          <w:p>
            <w:pPr>
              <w:jc w:val="center"/>
              <w:rPr>
                <w:rFonts w:hint="eastAsia" w:eastAsia="宋体"/>
                <w:color w:val="auto"/>
                <w:highlight w:val="none"/>
                <w:u w:val="none"/>
                <w:lang w:eastAsia="zh-CN"/>
              </w:rPr>
            </w:pPr>
            <w:r>
              <w:rPr>
                <w:rFonts w:hint="eastAsia"/>
                <w:color w:val="auto"/>
                <w:highlight w:val="none"/>
                <w:u w:val="none"/>
                <w:lang w:val="en-US" w:eastAsia="zh-CN"/>
              </w:rPr>
              <w:t>保洁服务</w:t>
            </w:r>
          </w:p>
        </w:tc>
        <w:tc>
          <w:tcPr>
            <w:tcW w:w="1382" w:type="dxa"/>
            <w:vAlign w:val="center"/>
          </w:tcPr>
          <w:p>
            <w:pPr>
              <w:rPr>
                <w:color w:val="auto"/>
                <w:highlight w:val="none"/>
                <w:u w:val="none"/>
              </w:rPr>
            </w:pPr>
            <w:r>
              <w:rPr>
                <w:rFonts w:hint="eastAsia"/>
                <w:color w:val="auto"/>
                <w:highlight w:val="none"/>
                <w:u w:val="none"/>
              </w:rPr>
              <w:t>①房屋大门</w:t>
            </w:r>
          </w:p>
          <w:p>
            <w:pPr>
              <w:rPr>
                <w:color w:val="auto"/>
                <w:highlight w:val="none"/>
                <w:u w:val="none"/>
              </w:rPr>
            </w:pPr>
            <w:r>
              <w:rPr>
                <w:rFonts w:hint="eastAsia"/>
                <w:color w:val="auto"/>
                <w:highlight w:val="none"/>
                <w:u w:val="none"/>
              </w:rPr>
              <w:t>②房屋围墙</w:t>
            </w:r>
          </w:p>
          <w:p>
            <w:pPr>
              <w:rPr>
                <w:color w:val="auto"/>
                <w:highlight w:val="none"/>
                <w:u w:val="none"/>
              </w:rPr>
            </w:pPr>
            <w:r>
              <w:rPr>
                <w:rFonts w:hint="eastAsia"/>
                <w:color w:val="auto"/>
                <w:highlight w:val="none"/>
                <w:u w:val="none"/>
              </w:rPr>
              <w:t>③房屋庭院</w:t>
            </w:r>
          </w:p>
          <w:p>
            <w:pPr>
              <w:rPr>
                <w:color w:val="auto"/>
                <w:highlight w:val="none"/>
                <w:u w:val="none"/>
              </w:rPr>
            </w:pPr>
            <w:r>
              <w:rPr>
                <w:rFonts w:hint="eastAsia"/>
                <w:color w:val="auto"/>
                <w:highlight w:val="none"/>
                <w:u w:val="none"/>
              </w:rPr>
              <w:t>④室内地面</w:t>
            </w:r>
          </w:p>
          <w:p>
            <w:pPr>
              <w:rPr>
                <w:color w:val="auto"/>
                <w:highlight w:val="none"/>
                <w:u w:val="none"/>
              </w:rPr>
            </w:pPr>
            <w:r>
              <w:rPr>
                <w:rFonts w:hint="eastAsia"/>
                <w:color w:val="auto"/>
                <w:highlight w:val="none"/>
                <w:u w:val="none"/>
              </w:rPr>
              <w:t>⑤厕所</w:t>
            </w:r>
          </w:p>
          <w:p>
            <w:pPr>
              <w:rPr>
                <w:color w:val="auto"/>
                <w:highlight w:val="none"/>
                <w:u w:val="none"/>
              </w:rPr>
            </w:pPr>
            <w:r>
              <w:rPr>
                <w:rFonts w:hint="eastAsia"/>
                <w:color w:val="auto"/>
                <w:highlight w:val="none"/>
                <w:u w:val="none"/>
              </w:rPr>
              <w:t>⑥厨房</w:t>
            </w:r>
          </w:p>
          <w:p>
            <w:pPr>
              <w:rPr>
                <w:color w:val="auto"/>
                <w:highlight w:val="none"/>
                <w:u w:val="none"/>
              </w:rPr>
            </w:pPr>
            <w:r>
              <w:rPr>
                <w:rFonts w:hint="eastAsia"/>
                <w:color w:val="auto"/>
                <w:highlight w:val="none"/>
                <w:u w:val="none"/>
              </w:rPr>
              <w:t>⑦卧室</w:t>
            </w:r>
          </w:p>
          <w:p>
            <w:pPr>
              <w:rPr>
                <w:color w:val="auto"/>
                <w:highlight w:val="none"/>
                <w:u w:val="none"/>
              </w:rPr>
            </w:pPr>
            <w:r>
              <w:rPr>
                <w:rFonts w:hint="eastAsia"/>
                <w:color w:val="auto"/>
                <w:highlight w:val="none"/>
                <w:u w:val="none"/>
              </w:rPr>
              <w:t>⑧门窗</w:t>
            </w:r>
          </w:p>
        </w:tc>
        <w:tc>
          <w:tcPr>
            <w:tcW w:w="505" w:type="dxa"/>
            <w:vAlign w:val="center"/>
          </w:tcPr>
          <w:p>
            <w:pPr>
              <w:widowControl/>
              <w:jc w:val="left"/>
              <w:rPr>
                <w:rFonts w:hint="eastAsia" w:ascii="宋体" w:hAnsi="宋体" w:cs="宋体"/>
                <w:color w:val="auto"/>
                <w:kern w:val="0"/>
                <w:szCs w:val="21"/>
                <w:highlight w:val="none"/>
                <w:u w:val="none"/>
              </w:rPr>
            </w:pPr>
            <w:r>
              <w:rPr>
                <w:rFonts w:hint="eastAsia" w:ascii="宋体" w:hAnsi="宋体" w:cs="宋体"/>
                <w:color w:val="auto"/>
                <w:kern w:val="0"/>
                <w:szCs w:val="21"/>
                <w:highlight w:val="none"/>
                <w:u w:val="none"/>
              </w:rPr>
              <w:t>小时</w:t>
            </w:r>
          </w:p>
          <w:p>
            <w:pPr>
              <w:widowControl/>
              <w:jc w:val="left"/>
              <w:rPr>
                <w:rFonts w:hint="eastAsia" w:ascii="宋体" w:hAnsi="宋体" w:cs="宋体"/>
                <w:color w:val="auto"/>
                <w:kern w:val="0"/>
                <w:szCs w:val="21"/>
                <w:highlight w:val="none"/>
                <w:u w:val="none"/>
              </w:rPr>
            </w:pPr>
          </w:p>
        </w:tc>
        <w:tc>
          <w:tcPr>
            <w:tcW w:w="1110" w:type="dxa"/>
            <w:vAlign w:val="center"/>
          </w:tcPr>
          <w:p>
            <w:pPr>
              <w:widowControl/>
              <w:jc w:val="left"/>
              <w:rPr>
                <w:rFonts w:hint="eastAsia" w:ascii="宋体" w:hAnsi="宋体" w:cs="宋体"/>
                <w:color w:val="auto"/>
                <w:kern w:val="0"/>
                <w:szCs w:val="21"/>
                <w:highlight w:val="none"/>
                <w:u w:val="none"/>
              </w:rPr>
            </w:pPr>
            <w:r>
              <w:rPr>
                <w:rFonts w:hint="eastAsia" w:ascii="宋体" w:hAnsi="宋体" w:cs="宋体"/>
                <w:color w:val="auto"/>
                <w:kern w:val="0"/>
                <w:szCs w:val="21"/>
                <w:highlight w:val="none"/>
                <w:u w:val="none"/>
              </w:rPr>
              <w:t>最长每次不超过3 小时</w:t>
            </w:r>
          </w:p>
          <w:p>
            <w:pPr>
              <w:widowControl/>
              <w:jc w:val="left"/>
              <w:rPr>
                <w:rFonts w:hint="eastAsia" w:ascii="宋体" w:hAnsi="宋体" w:cs="宋体"/>
                <w:color w:val="auto"/>
                <w:kern w:val="0"/>
                <w:szCs w:val="21"/>
                <w:highlight w:val="none"/>
                <w:u w:val="none"/>
              </w:rPr>
            </w:pPr>
          </w:p>
        </w:tc>
        <w:tc>
          <w:tcPr>
            <w:tcW w:w="4853" w:type="dxa"/>
            <w:vAlign w:val="center"/>
          </w:tcPr>
          <w:p>
            <w:pPr>
              <w:rPr>
                <w:color w:val="auto"/>
                <w:highlight w:val="none"/>
                <w:u w:val="none"/>
              </w:rPr>
            </w:pPr>
            <w:r>
              <w:rPr>
                <w:rFonts w:hint="eastAsia"/>
                <w:color w:val="auto"/>
                <w:highlight w:val="none"/>
                <w:u w:val="none"/>
              </w:rPr>
              <w:t>①房屋大门整齐、干净卫生、美观，两侧无任何垃圾杂物，无乱贴乱画现象。</w:t>
            </w:r>
          </w:p>
          <w:p>
            <w:pPr>
              <w:rPr>
                <w:color w:val="auto"/>
                <w:highlight w:val="none"/>
                <w:u w:val="none"/>
              </w:rPr>
            </w:pPr>
            <w:r>
              <w:rPr>
                <w:rFonts w:hint="eastAsia"/>
                <w:color w:val="auto"/>
                <w:highlight w:val="none"/>
                <w:u w:val="none"/>
              </w:rPr>
              <w:t>②房屋围墙保持整洁、美观，不能乱涂刮画刮贴，不允许乱放杂物，防止杂物脱落以防伤人。</w:t>
            </w:r>
          </w:p>
          <w:p>
            <w:pPr>
              <w:rPr>
                <w:color w:val="auto"/>
                <w:highlight w:val="none"/>
                <w:u w:val="none"/>
              </w:rPr>
            </w:pPr>
            <w:r>
              <w:rPr>
                <w:rFonts w:hint="eastAsia"/>
                <w:color w:val="auto"/>
                <w:highlight w:val="none"/>
                <w:u w:val="none"/>
              </w:rPr>
              <w:t>③房屋庭院无异味，地面整洁无杂物，无乱挂乱扯现象，家用设施分类分区整齐存放安置，存放物品干净整洁。</w:t>
            </w:r>
          </w:p>
          <w:p>
            <w:pPr>
              <w:rPr>
                <w:color w:val="auto"/>
                <w:highlight w:val="none"/>
                <w:u w:val="none"/>
              </w:rPr>
            </w:pPr>
            <w:r>
              <w:rPr>
                <w:rFonts w:hint="eastAsia"/>
                <w:color w:val="auto"/>
                <w:highlight w:val="none"/>
                <w:u w:val="none"/>
              </w:rPr>
              <w:t>④室内无异味，整洁干净明亮，定期消毒，做到无死角清理。室内家具、物品要合理布置存放、干净整洁、无灰尘。</w:t>
            </w:r>
          </w:p>
          <w:p>
            <w:pPr>
              <w:rPr>
                <w:color w:val="auto"/>
                <w:highlight w:val="none"/>
                <w:u w:val="none"/>
              </w:rPr>
            </w:pPr>
            <w:r>
              <w:rPr>
                <w:rFonts w:hint="eastAsia"/>
                <w:color w:val="auto"/>
                <w:highlight w:val="none"/>
                <w:u w:val="none"/>
              </w:rPr>
              <w:t>⑤厕所无异味，整齐干净明亮。</w:t>
            </w:r>
          </w:p>
          <w:p>
            <w:pPr>
              <w:rPr>
                <w:color w:val="auto"/>
                <w:highlight w:val="none"/>
                <w:u w:val="none"/>
              </w:rPr>
            </w:pPr>
            <w:r>
              <w:rPr>
                <w:rFonts w:hint="eastAsia"/>
                <w:color w:val="auto"/>
                <w:highlight w:val="none"/>
                <w:u w:val="none"/>
              </w:rPr>
              <w:t>⑥厨房干净整洁无油污，餐具合理摆放、整齐。</w:t>
            </w:r>
          </w:p>
          <w:p>
            <w:pPr>
              <w:rPr>
                <w:color w:val="auto"/>
                <w:highlight w:val="none"/>
                <w:u w:val="none"/>
              </w:rPr>
            </w:pPr>
            <w:r>
              <w:rPr>
                <w:rFonts w:hint="eastAsia"/>
                <w:color w:val="auto"/>
                <w:highlight w:val="none"/>
                <w:u w:val="none"/>
              </w:rPr>
              <w:t>⑦卧室无乱放杂物及衣物，床上及床下物品叠放整齐，床底无杂物，室内衣物要按照季节性分类存放于衣柜内。</w:t>
            </w:r>
          </w:p>
          <w:p>
            <w:pPr>
              <w:rPr>
                <w:color w:val="auto"/>
                <w:highlight w:val="none"/>
                <w:u w:val="none"/>
              </w:rPr>
            </w:pPr>
            <w:r>
              <w:rPr>
                <w:rFonts w:hint="eastAsia"/>
                <w:color w:val="auto"/>
                <w:highlight w:val="none"/>
                <w:u w:val="none"/>
              </w:rPr>
              <w:t xml:space="preserve">⑧门窗保持干净明亮，每月最少清理2次。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4"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助洁服务</w:t>
            </w:r>
          </w:p>
        </w:tc>
        <w:tc>
          <w:tcPr>
            <w:tcW w:w="1382" w:type="dxa"/>
            <w:vAlign w:val="center"/>
          </w:tcPr>
          <w:p>
            <w:pPr>
              <w:pStyle w:val="31"/>
              <w:ind w:left="0"/>
              <w:rPr>
                <w:rFonts w:hint="eastAsia"/>
                <w:color w:val="auto"/>
                <w:kern w:val="2"/>
                <w:sz w:val="21"/>
                <w:highlight w:val="none"/>
                <w:u w:val="none"/>
              </w:rPr>
            </w:pPr>
            <w:r>
              <w:rPr>
                <w:rFonts w:hint="eastAsia"/>
                <w:color w:val="auto"/>
                <w:kern w:val="2"/>
                <w:sz w:val="21"/>
                <w:highlight w:val="none"/>
                <w:u w:val="none"/>
              </w:rPr>
              <w:t>①理发</w:t>
            </w:r>
          </w:p>
          <w:p>
            <w:pPr>
              <w:pStyle w:val="31"/>
              <w:ind w:left="0"/>
              <w:rPr>
                <w:rFonts w:hint="eastAsia"/>
                <w:color w:val="auto"/>
                <w:kern w:val="2"/>
                <w:sz w:val="21"/>
                <w:highlight w:val="none"/>
                <w:u w:val="none"/>
              </w:rPr>
            </w:pPr>
            <w:r>
              <w:rPr>
                <w:rFonts w:hint="eastAsia"/>
                <w:color w:val="auto"/>
                <w:kern w:val="2"/>
                <w:sz w:val="21"/>
                <w:highlight w:val="none"/>
                <w:u w:val="none"/>
              </w:rPr>
              <w:t>②修理指甲</w:t>
            </w:r>
          </w:p>
          <w:p>
            <w:pPr>
              <w:pStyle w:val="31"/>
              <w:ind w:left="0"/>
              <w:rPr>
                <w:rFonts w:hint="eastAsia"/>
                <w:color w:val="auto"/>
                <w:kern w:val="2"/>
                <w:sz w:val="21"/>
                <w:highlight w:val="none"/>
                <w:u w:val="none"/>
              </w:rPr>
            </w:pPr>
            <w:r>
              <w:rPr>
                <w:rFonts w:hint="eastAsia"/>
                <w:color w:val="auto"/>
                <w:kern w:val="2"/>
                <w:sz w:val="21"/>
                <w:highlight w:val="none"/>
                <w:u w:val="none"/>
              </w:rPr>
              <w:t>③刮胡须</w:t>
            </w:r>
          </w:p>
          <w:p>
            <w:pPr>
              <w:pStyle w:val="31"/>
              <w:ind w:left="0"/>
              <w:rPr>
                <w:rFonts w:ascii="宋体" w:hAnsi="宋体" w:cs="宋体"/>
                <w:color w:val="auto"/>
                <w:highlight w:val="none"/>
                <w:u w:val="none"/>
              </w:rPr>
            </w:pPr>
            <w:r>
              <w:rPr>
                <w:rFonts w:hint="eastAsia"/>
                <w:color w:val="auto"/>
                <w:kern w:val="2"/>
                <w:sz w:val="21"/>
                <w:highlight w:val="none"/>
                <w:u w:val="none"/>
              </w:rPr>
              <w:t>④穿（脱）衣       ⑤洗漱     ⑥如厕</w:t>
            </w:r>
          </w:p>
        </w:tc>
        <w:tc>
          <w:tcPr>
            <w:tcW w:w="505" w:type="dxa"/>
            <w:vAlign w:val="center"/>
          </w:tcPr>
          <w:p>
            <w:pPr>
              <w:jc w:val="center"/>
              <w:rPr>
                <w:color w:val="auto"/>
                <w:highlight w:val="none"/>
                <w:u w:val="none"/>
              </w:rPr>
            </w:pPr>
            <w:r>
              <w:rPr>
                <w:rFonts w:hint="eastAsia"/>
                <w:color w:val="auto"/>
                <w:highlight w:val="none"/>
                <w:u w:val="none"/>
              </w:rPr>
              <w:t>小时</w:t>
            </w:r>
          </w:p>
        </w:tc>
        <w:tc>
          <w:tcPr>
            <w:tcW w:w="1110" w:type="dxa"/>
            <w:vAlign w:val="center"/>
          </w:tcPr>
          <w:p>
            <w:pPr>
              <w:widowControl/>
              <w:jc w:val="left"/>
              <w:rPr>
                <w:color w:val="auto"/>
                <w:szCs w:val="21"/>
                <w:highlight w:val="none"/>
                <w:u w:val="none"/>
              </w:rPr>
            </w:pPr>
            <w:r>
              <w:rPr>
                <w:rFonts w:hint="eastAsia" w:ascii="宋体" w:hAnsi="宋体" w:cs="宋体"/>
                <w:color w:val="auto"/>
                <w:kern w:val="0"/>
                <w:szCs w:val="21"/>
                <w:highlight w:val="none"/>
                <w:u w:val="none"/>
              </w:rPr>
              <w:t xml:space="preserve">最长不超 过0.5 小 </w:t>
            </w:r>
          </w:p>
          <w:p>
            <w:pPr>
              <w:widowControl/>
              <w:jc w:val="left"/>
              <w:rPr>
                <w:color w:val="auto"/>
                <w:highlight w:val="none"/>
                <w:u w:val="none"/>
              </w:rPr>
            </w:pPr>
            <w:r>
              <w:rPr>
                <w:rFonts w:hint="eastAsia" w:ascii="宋体" w:hAnsi="宋体" w:cs="宋体"/>
                <w:color w:val="auto"/>
                <w:kern w:val="0"/>
                <w:szCs w:val="21"/>
                <w:highlight w:val="none"/>
                <w:u w:val="none"/>
              </w:rPr>
              <w:t>时</w:t>
            </w:r>
          </w:p>
        </w:tc>
        <w:tc>
          <w:tcPr>
            <w:tcW w:w="4853" w:type="dxa"/>
            <w:vAlign w:val="center"/>
          </w:tcPr>
          <w:p>
            <w:pPr>
              <w:widowControl/>
              <w:jc w:val="left"/>
              <w:rPr>
                <w:color w:val="auto"/>
                <w:highlight w:val="none"/>
                <w:u w:val="none"/>
              </w:rPr>
            </w:pPr>
            <w:r>
              <w:rPr>
                <w:rFonts w:hint="eastAsia"/>
                <w:color w:val="auto"/>
                <w:highlight w:val="none"/>
                <w:u w:val="none"/>
              </w:rPr>
              <w:t xml:space="preserve">每月一次理发、剪指甲，每周一次刮胡须。确保无长指甲、指甲内和手上无污垢；头发、胡须干净整齐、不零乱。对日常无人照料的中度、重度失能人员可帮助穿（脱）衣、洗漱 、如厕等服务。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助洁服务</w:t>
            </w:r>
          </w:p>
        </w:tc>
        <w:tc>
          <w:tcPr>
            <w:tcW w:w="1382" w:type="dxa"/>
            <w:vAlign w:val="center"/>
          </w:tcPr>
          <w:p>
            <w:pPr>
              <w:widowControl/>
              <w:jc w:val="left"/>
              <w:rPr>
                <w:color w:val="auto"/>
                <w:highlight w:val="none"/>
                <w:u w:val="none"/>
              </w:rPr>
            </w:pPr>
            <w:r>
              <w:rPr>
                <w:rFonts w:hint="eastAsia" w:ascii="宋体" w:hAnsi="宋体" w:eastAsia="宋体" w:cs="宋体"/>
                <w:color w:val="auto"/>
                <w:highlight w:val="none"/>
                <w:u w:val="none"/>
              </w:rPr>
              <w:t>⑦</w:t>
            </w:r>
            <w:r>
              <w:rPr>
                <w:rFonts w:hint="eastAsia"/>
                <w:color w:val="auto"/>
                <w:highlight w:val="none"/>
                <w:u w:val="none"/>
              </w:rPr>
              <w:t>个人衣物清洗、晾晒</w:t>
            </w:r>
          </w:p>
          <w:p>
            <w:pPr>
              <w:widowControl/>
              <w:jc w:val="left"/>
              <w:rPr>
                <w:color w:val="auto"/>
                <w:highlight w:val="none"/>
                <w:u w:val="none"/>
              </w:rPr>
            </w:pPr>
            <w:r>
              <w:rPr>
                <w:rFonts w:hint="eastAsia" w:ascii="宋体" w:hAnsi="宋体" w:eastAsia="宋体" w:cs="宋体"/>
                <w:color w:val="auto"/>
                <w:highlight w:val="none"/>
                <w:u w:val="none"/>
              </w:rPr>
              <w:t>⑧</w:t>
            </w:r>
            <w:r>
              <w:rPr>
                <w:rFonts w:hint="eastAsia"/>
                <w:color w:val="auto"/>
                <w:highlight w:val="none"/>
                <w:u w:val="none"/>
              </w:rPr>
              <w:t>床单、枕巾、被褥的拆洗、更换、晾晒、缝补</w:t>
            </w:r>
          </w:p>
        </w:tc>
        <w:tc>
          <w:tcPr>
            <w:tcW w:w="505" w:type="dxa"/>
            <w:vAlign w:val="center"/>
          </w:tcPr>
          <w:p>
            <w:pPr>
              <w:widowControl/>
              <w:jc w:val="left"/>
              <w:rPr>
                <w:color w:val="auto"/>
                <w:highlight w:val="none"/>
                <w:u w:val="none"/>
              </w:rPr>
            </w:pPr>
            <w:r>
              <w:rPr>
                <w:rFonts w:hint="eastAsia"/>
                <w:color w:val="auto"/>
                <w:highlight w:val="none"/>
                <w:u w:val="none"/>
              </w:rPr>
              <w:t>小时</w:t>
            </w:r>
          </w:p>
          <w:p>
            <w:pPr>
              <w:widowControl/>
              <w:jc w:val="left"/>
              <w:rPr>
                <w:color w:val="auto"/>
                <w:highlight w:val="none"/>
                <w:u w:val="none"/>
              </w:rPr>
            </w:pPr>
          </w:p>
        </w:tc>
        <w:tc>
          <w:tcPr>
            <w:tcW w:w="1110" w:type="dxa"/>
            <w:vAlign w:val="center"/>
          </w:tcPr>
          <w:p>
            <w:pPr>
              <w:widowControl/>
              <w:jc w:val="left"/>
              <w:rPr>
                <w:color w:val="auto"/>
                <w:highlight w:val="none"/>
                <w:u w:val="none"/>
              </w:rPr>
            </w:pPr>
            <w:r>
              <w:rPr>
                <w:rFonts w:hint="eastAsia"/>
                <w:color w:val="auto"/>
                <w:highlight w:val="none"/>
                <w:u w:val="none"/>
              </w:rPr>
              <w:t>最长不超过2小时</w:t>
            </w:r>
          </w:p>
          <w:p>
            <w:pPr>
              <w:widowControl/>
              <w:jc w:val="left"/>
              <w:rPr>
                <w:color w:val="auto"/>
                <w:highlight w:val="none"/>
                <w:u w:val="none"/>
              </w:rPr>
            </w:pPr>
          </w:p>
        </w:tc>
        <w:tc>
          <w:tcPr>
            <w:tcW w:w="4853" w:type="dxa"/>
            <w:vAlign w:val="center"/>
          </w:tcPr>
          <w:p>
            <w:pPr>
              <w:widowControl/>
              <w:jc w:val="left"/>
              <w:rPr>
                <w:color w:val="auto"/>
                <w:highlight w:val="none"/>
                <w:u w:val="none"/>
              </w:rPr>
            </w:pPr>
            <w:r>
              <w:rPr>
                <w:rFonts w:hint="eastAsia"/>
                <w:color w:val="auto"/>
                <w:highlight w:val="none"/>
                <w:u w:val="none"/>
              </w:rPr>
              <w:t xml:space="preserve">衣物、床单、被褥、枕巾清洗干净，无污渍，无异味、干净整洁。每月最少 2 次拆洗、更换，根据季节及不能自理失能人员情况适当增加次数。 </w:t>
            </w:r>
          </w:p>
          <w:p>
            <w:pPr>
              <w:widowControl/>
              <w:jc w:val="left"/>
              <w:rPr>
                <w:color w:val="auto"/>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426" w:type="dxa"/>
            <w:vMerge w:val="continue"/>
            <w:vAlign w:val="center"/>
          </w:tcPr>
          <w:p>
            <w:pPr>
              <w:jc w:val="center"/>
              <w:rPr>
                <w:color w:val="auto"/>
                <w:highlight w:val="none"/>
              </w:rPr>
            </w:pPr>
          </w:p>
        </w:tc>
        <w:tc>
          <w:tcPr>
            <w:tcW w:w="789" w:type="dxa"/>
            <w:vAlign w:val="center"/>
          </w:tcPr>
          <w:p>
            <w:pPr>
              <w:jc w:val="center"/>
              <w:rPr>
                <w:rFonts w:hint="eastAsia"/>
                <w:color w:val="auto"/>
                <w:highlight w:val="none"/>
                <w:u w:val="none"/>
              </w:rPr>
            </w:pPr>
            <w:r>
              <w:rPr>
                <w:rFonts w:hint="eastAsia" w:ascii="宋体" w:hAnsi="宋体" w:eastAsia="宋体" w:cs="宋体"/>
                <w:color w:val="auto"/>
                <w:sz w:val="21"/>
                <w:szCs w:val="21"/>
                <w:highlight w:val="none"/>
              </w:rPr>
              <w:t>助救服务</w:t>
            </w:r>
          </w:p>
        </w:tc>
        <w:tc>
          <w:tcPr>
            <w:tcW w:w="1382" w:type="dxa"/>
            <w:vAlign w:val="center"/>
          </w:tcPr>
          <w:p>
            <w:pPr>
              <w:widowControl/>
              <w:jc w:val="left"/>
              <w:rPr>
                <w:rFonts w:hint="default" w:eastAsia="宋体"/>
                <w:color w:val="auto"/>
                <w:highlight w:val="none"/>
                <w:u w:val="none"/>
                <w:lang w:val="en-US" w:eastAsia="zh-CN"/>
              </w:rPr>
            </w:pPr>
            <w:r>
              <w:rPr>
                <w:rFonts w:hint="eastAsia"/>
                <w:color w:val="auto"/>
                <w:highlight w:val="none"/>
                <w:u w:val="none"/>
                <w:lang w:val="en-US" w:eastAsia="zh-CN"/>
              </w:rPr>
              <w:t>每日巡防，</w:t>
            </w:r>
            <w:r>
              <w:rPr>
                <w:rFonts w:hint="eastAsia"/>
                <w:color w:val="auto"/>
                <w:highlight w:val="none"/>
                <w:u w:val="none"/>
              </w:rPr>
              <w:t>主动发现突发急难群众，及时上报</w:t>
            </w:r>
            <w:r>
              <w:rPr>
                <w:rFonts w:hint="eastAsia"/>
                <w:color w:val="auto"/>
                <w:highlight w:val="none"/>
                <w:u w:val="none"/>
                <w:lang w:eastAsia="zh-CN"/>
              </w:rPr>
              <w:t>，</w:t>
            </w:r>
            <w:r>
              <w:rPr>
                <w:rFonts w:hint="eastAsia"/>
                <w:color w:val="auto"/>
                <w:highlight w:val="none"/>
                <w:u w:val="none"/>
                <w:lang w:val="en-US" w:eastAsia="zh-CN"/>
              </w:rPr>
              <w:t>帮助申请救助。</w:t>
            </w:r>
          </w:p>
        </w:tc>
        <w:tc>
          <w:tcPr>
            <w:tcW w:w="505" w:type="dxa"/>
            <w:vAlign w:val="center"/>
          </w:tcPr>
          <w:p>
            <w:pPr>
              <w:widowControl/>
              <w:jc w:val="left"/>
              <w:rPr>
                <w:rFonts w:hint="eastAsia" w:eastAsia="宋体"/>
                <w:color w:val="auto"/>
                <w:highlight w:val="none"/>
                <w:u w:val="none"/>
                <w:lang w:val="en-US" w:eastAsia="zh-CN"/>
              </w:rPr>
            </w:pPr>
            <w:r>
              <w:rPr>
                <w:rFonts w:hint="eastAsia"/>
                <w:color w:val="auto"/>
                <w:highlight w:val="none"/>
                <w:u w:val="none"/>
                <w:lang w:val="en-US" w:eastAsia="zh-CN"/>
              </w:rPr>
              <w:t>次</w:t>
            </w:r>
          </w:p>
        </w:tc>
        <w:tc>
          <w:tcPr>
            <w:tcW w:w="1110" w:type="dxa"/>
            <w:vAlign w:val="center"/>
          </w:tcPr>
          <w:p>
            <w:pPr>
              <w:widowControl/>
              <w:jc w:val="left"/>
              <w:rPr>
                <w:color w:val="auto"/>
                <w:highlight w:val="none"/>
                <w:u w:val="none"/>
              </w:rPr>
            </w:pPr>
            <w:r>
              <w:rPr>
                <w:rFonts w:hint="eastAsia"/>
                <w:color w:val="auto"/>
                <w:highlight w:val="none"/>
                <w:u w:val="none"/>
              </w:rPr>
              <w:t>依实际</w:t>
            </w:r>
          </w:p>
        </w:tc>
        <w:tc>
          <w:tcPr>
            <w:tcW w:w="4853" w:type="dxa"/>
            <w:vAlign w:val="center"/>
          </w:tcPr>
          <w:p>
            <w:pPr>
              <w:widowControl/>
              <w:jc w:val="left"/>
              <w:rPr>
                <w:rFonts w:hint="eastAsia"/>
                <w:color w:val="auto"/>
                <w:highlight w:val="none"/>
                <w:u w:val="none"/>
                <w:lang w:val="en-US" w:eastAsia="zh-CN"/>
              </w:rPr>
            </w:pPr>
            <w:r>
              <w:rPr>
                <w:rFonts w:hint="eastAsia"/>
                <w:color w:val="auto"/>
                <w:highlight w:val="none"/>
                <w:u w:val="none"/>
              </w:rPr>
              <w:t>主动发现突发急难群众，及时上报村居救助协理员，帮助困难群众申请救助。落实分散供养人员冬季每日巡访制度，提升主动发现和精准救助能力。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助浴服务</w:t>
            </w:r>
          </w:p>
        </w:tc>
        <w:tc>
          <w:tcPr>
            <w:tcW w:w="1382" w:type="dxa"/>
            <w:vAlign w:val="center"/>
          </w:tcPr>
          <w:p>
            <w:pPr>
              <w:widowControl/>
              <w:jc w:val="left"/>
              <w:rPr>
                <w:color w:val="auto"/>
                <w:highlight w:val="none"/>
                <w:u w:val="none"/>
              </w:rPr>
            </w:pPr>
            <w:r>
              <w:rPr>
                <w:rFonts w:hint="eastAsia"/>
                <w:color w:val="auto"/>
                <w:highlight w:val="none"/>
                <w:u w:val="none"/>
              </w:rPr>
              <w:t>协助洗澡、擦洗身体</w:t>
            </w:r>
          </w:p>
          <w:p>
            <w:pPr>
              <w:widowControl/>
              <w:jc w:val="left"/>
              <w:rPr>
                <w:color w:val="auto"/>
                <w:highlight w:val="none"/>
                <w:u w:val="none"/>
              </w:rPr>
            </w:pPr>
          </w:p>
        </w:tc>
        <w:tc>
          <w:tcPr>
            <w:tcW w:w="505" w:type="dxa"/>
            <w:vAlign w:val="center"/>
          </w:tcPr>
          <w:p>
            <w:pPr>
              <w:widowControl/>
              <w:jc w:val="left"/>
              <w:rPr>
                <w:color w:val="auto"/>
                <w:highlight w:val="none"/>
                <w:u w:val="none"/>
              </w:rPr>
            </w:pPr>
            <w:r>
              <w:rPr>
                <w:rFonts w:hint="eastAsia"/>
                <w:color w:val="auto"/>
                <w:highlight w:val="none"/>
                <w:u w:val="none"/>
              </w:rPr>
              <w:t>小时</w:t>
            </w:r>
          </w:p>
          <w:p>
            <w:pPr>
              <w:widowControl/>
              <w:jc w:val="left"/>
              <w:rPr>
                <w:color w:val="auto"/>
                <w:highlight w:val="none"/>
                <w:u w:val="none"/>
              </w:rPr>
            </w:pPr>
          </w:p>
        </w:tc>
        <w:tc>
          <w:tcPr>
            <w:tcW w:w="1110" w:type="dxa"/>
            <w:vAlign w:val="center"/>
          </w:tcPr>
          <w:p>
            <w:pPr>
              <w:widowControl/>
              <w:jc w:val="left"/>
              <w:rPr>
                <w:color w:val="auto"/>
                <w:highlight w:val="none"/>
                <w:u w:val="none"/>
              </w:rPr>
            </w:pPr>
            <w:r>
              <w:rPr>
                <w:rFonts w:hint="eastAsia"/>
                <w:color w:val="auto"/>
                <w:highlight w:val="none"/>
                <w:u w:val="none"/>
              </w:rPr>
              <w:t>最长不超过0.5 小时</w:t>
            </w:r>
          </w:p>
          <w:p>
            <w:pPr>
              <w:widowControl/>
              <w:jc w:val="left"/>
              <w:rPr>
                <w:color w:val="auto"/>
                <w:highlight w:val="none"/>
                <w:u w:val="none"/>
              </w:rPr>
            </w:pPr>
          </w:p>
        </w:tc>
        <w:tc>
          <w:tcPr>
            <w:tcW w:w="4853" w:type="dxa"/>
            <w:vAlign w:val="center"/>
          </w:tcPr>
          <w:p>
            <w:pPr>
              <w:widowControl/>
              <w:jc w:val="left"/>
              <w:rPr>
                <w:color w:val="auto"/>
                <w:highlight w:val="none"/>
                <w:u w:val="none"/>
              </w:rPr>
            </w:pPr>
            <w:r>
              <w:rPr>
                <w:rFonts w:hint="eastAsia"/>
                <w:color w:val="auto"/>
                <w:highlight w:val="none"/>
                <w:u w:val="none"/>
                <w:lang w:val="en-US" w:eastAsia="zh-CN"/>
              </w:rPr>
              <w:t>为</w:t>
            </w:r>
            <w:r>
              <w:rPr>
                <w:rFonts w:hint="eastAsia"/>
                <w:color w:val="auto"/>
                <w:highlight w:val="none"/>
                <w:u w:val="none"/>
              </w:rPr>
              <w:t>重度失能人员每天擦洗身体，保证身体干净清爽无异味。</w:t>
            </w:r>
            <w:r>
              <w:rPr>
                <w:rFonts w:hint="eastAsia"/>
                <w:color w:val="auto"/>
                <w:highlight w:val="none"/>
                <w:u w:val="none"/>
                <w:lang w:val="en-US" w:eastAsia="zh-CN"/>
              </w:rPr>
              <w:t>协助</w:t>
            </w:r>
            <w:r>
              <w:rPr>
                <w:rFonts w:hint="eastAsia"/>
                <w:color w:val="auto"/>
                <w:highlight w:val="none"/>
                <w:u w:val="none"/>
              </w:rPr>
              <w:t>中度失能人员、轻度失能人员可冬天每月洗一次澡，夏天每2-3天洗一次澡。能力完好的由自己按时洗澡，护理人员做好监督，帮其养成一个良好的个人卫生习惯</w:t>
            </w:r>
            <w:r>
              <w:rPr>
                <w:rFonts w:hint="eastAsia"/>
                <w:color w:val="auto"/>
                <w:highlight w:val="none"/>
                <w:u w:val="none"/>
                <w:lang w:eastAsia="zh-CN"/>
              </w:rPr>
              <w:t>，</w:t>
            </w:r>
            <w:r>
              <w:rPr>
                <w:rFonts w:hint="eastAsia"/>
                <w:color w:val="auto"/>
                <w:highlight w:val="none"/>
                <w:u w:val="none"/>
                <w:lang w:val="en-US" w:eastAsia="zh-CN"/>
              </w:rPr>
              <w:t>必要时进行协助</w:t>
            </w:r>
            <w:r>
              <w:rPr>
                <w:rFonts w:hint="eastAsia"/>
                <w:color w:val="auto"/>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助餐服务</w:t>
            </w:r>
          </w:p>
        </w:tc>
        <w:tc>
          <w:tcPr>
            <w:tcW w:w="1382" w:type="dxa"/>
            <w:vAlign w:val="center"/>
          </w:tcPr>
          <w:p>
            <w:pPr>
              <w:widowControl/>
              <w:jc w:val="left"/>
              <w:rPr>
                <w:color w:val="auto"/>
                <w:highlight w:val="none"/>
                <w:u w:val="none"/>
              </w:rPr>
            </w:pPr>
            <w:r>
              <w:rPr>
                <w:rFonts w:hint="eastAsia"/>
                <w:color w:val="auto"/>
                <w:highlight w:val="none"/>
                <w:u w:val="none"/>
              </w:rPr>
              <w:t xml:space="preserve">送餐、做饭、喂饭、喂水，清理厨房卫生等 </w:t>
            </w:r>
          </w:p>
          <w:p>
            <w:pPr>
              <w:widowControl/>
              <w:jc w:val="left"/>
              <w:rPr>
                <w:color w:val="auto"/>
                <w:highlight w:val="none"/>
                <w:u w:val="none"/>
              </w:rPr>
            </w:pPr>
          </w:p>
        </w:tc>
        <w:tc>
          <w:tcPr>
            <w:tcW w:w="505" w:type="dxa"/>
            <w:vAlign w:val="center"/>
          </w:tcPr>
          <w:p>
            <w:pPr>
              <w:widowControl/>
              <w:jc w:val="left"/>
              <w:rPr>
                <w:color w:val="auto"/>
                <w:highlight w:val="none"/>
                <w:u w:val="none"/>
              </w:rPr>
            </w:pPr>
            <w:r>
              <w:rPr>
                <w:rFonts w:hint="eastAsia"/>
                <w:color w:val="auto"/>
                <w:highlight w:val="none"/>
                <w:u w:val="none"/>
              </w:rPr>
              <w:t>小时</w:t>
            </w:r>
          </w:p>
        </w:tc>
        <w:tc>
          <w:tcPr>
            <w:tcW w:w="1110" w:type="dxa"/>
            <w:vAlign w:val="center"/>
          </w:tcPr>
          <w:p>
            <w:pPr>
              <w:widowControl/>
              <w:jc w:val="left"/>
              <w:rPr>
                <w:color w:val="auto"/>
                <w:highlight w:val="none"/>
                <w:u w:val="none"/>
              </w:rPr>
            </w:pPr>
            <w:r>
              <w:rPr>
                <w:rFonts w:hint="eastAsia"/>
                <w:color w:val="auto"/>
                <w:highlight w:val="none"/>
                <w:u w:val="none"/>
              </w:rPr>
              <w:t>最长不超过2 小时</w:t>
            </w:r>
          </w:p>
          <w:p>
            <w:pPr>
              <w:widowControl/>
              <w:jc w:val="left"/>
              <w:rPr>
                <w:color w:val="auto"/>
                <w:highlight w:val="none"/>
                <w:u w:val="none"/>
              </w:rPr>
            </w:pPr>
          </w:p>
        </w:tc>
        <w:tc>
          <w:tcPr>
            <w:tcW w:w="4853" w:type="dxa"/>
            <w:vAlign w:val="center"/>
          </w:tcPr>
          <w:p>
            <w:pPr>
              <w:widowControl/>
              <w:jc w:val="left"/>
              <w:rPr>
                <w:color w:val="auto"/>
                <w:highlight w:val="none"/>
                <w:u w:val="none"/>
              </w:rPr>
            </w:pPr>
            <w:r>
              <w:rPr>
                <w:rFonts w:hint="eastAsia"/>
                <w:color w:val="auto"/>
                <w:highlight w:val="none"/>
                <w:u w:val="none"/>
              </w:rPr>
              <w:t>对服务区域内的服务对象</w:t>
            </w:r>
            <w:r>
              <w:rPr>
                <w:rFonts w:hint="eastAsia"/>
                <w:color w:val="auto"/>
                <w:highlight w:val="none"/>
                <w:u w:val="none"/>
                <w:lang w:val="en-US" w:eastAsia="zh-CN"/>
              </w:rPr>
              <w:t>经本人许可，</w:t>
            </w:r>
            <w:r>
              <w:rPr>
                <w:rFonts w:hint="eastAsia"/>
                <w:color w:val="auto"/>
                <w:highlight w:val="none"/>
                <w:u w:val="none"/>
              </w:rPr>
              <w:t>也可以提供送餐服务，价格要优惠，饭菜可口，费用由服务对象承担；对日常无人照料的中度、重度失能人员可帮助做饭、喂饭、喂水，菜品和调料由服务对象自备。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助购服务</w:t>
            </w:r>
          </w:p>
        </w:tc>
        <w:tc>
          <w:tcPr>
            <w:tcW w:w="1382" w:type="dxa"/>
            <w:vAlign w:val="center"/>
          </w:tcPr>
          <w:p>
            <w:pPr>
              <w:rPr>
                <w:color w:val="auto"/>
                <w:highlight w:val="none"/>
                <w:u w:val="none"/>
              </w:rPr>
            </w:pPr>
            <w:r>
              <w:rPr>
                <w:rFonts w:hint="eastAsia"/>
                <w:color w:val="auto"/>
                <w:highlight w:val="none"/>
                <w:u w:val="none"/>
              </w:rPr>
              <w:t>帮其购买基本生活用品</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对有需求帮其购买基本生活用品的失能人员，护理员做好统计，统一报至公司各乡镇负责人，协调组织购买，由此产生的费用由失能人员或是家属承担。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助医服务</w:t>
            </w:r>
          </w:p>
        </w:tc>
        <w:tc>
          <w:tcPr>
            <w:tcW w:w="1382" w:type="dxa"/>
            <w:vAlign w:val="center"/>
          </w:tcPr>
          <w:p>
            <w:pPr>
              <w:rPr>
                <w:rFonts w:hint="eastAsia"/>
                <w:color w:val="auto"/>
                <w:highlight w:val="none"/>
                <w:u w:val="none"/>
              </w:rPr>
            </w:pPr>
            <w:r>
              <w:rPr>
                <w:rFonts w:hint="eastAsia"/>
                <w:color w:val="auto"/>
                <w:highlight w:val="none"/>
                <w:u w:val="none"/>
              </w:rPr>
              <w:t>定期医疗巡访</w:t>
            </w:r>
            <w:r>
              <w:rPr>
                <w:rFonts w:hint="eastAsia"/>
                <w:color w:val="auto"/>
                <w:highlight w:val="none"/>
                <w:u w:val="none"/>
                <w:lang w:val="en-US" w:eastAsia="zh-CN"/>
              </w:rPr>
              <w:t>服务、</w:t>
            </w:r>
            <w:r>
              <w:rPr>
                <w:rFonts w:hint="eastAsia"/>
                <w:color w:val="auto"/>
                <w:highlight w:val="none"/>
                <w:u w:val="none"/>
              </w:rPr>
              <w:t>帮扶其及时就医</w:t>
            </w:r>
            <w:r>
              <w:rPr>
                <w:rFonts w:hint="eastAsia"/>
                <w:color w:val="auto"/>
                <w:highlight w:val="none"/>
                <w:u w:val="none"/>
                <w:lang w:eastAsia="zh-CN"/>
              </w:rPr>
              <w:t>、</w:t>
            </w:r>
            <w:r>
              <w:rPr>
                <w:rFonts w:hint="eastAsia"/>
                <w:color w:val="auto"/>
                <w:highlight w:val="none"/>
                <w:u w:val="none"/>
              </w:rPr>
              <w:t>用药等</w:t>
            </w:r>
          </w:p>
        </w:tc>
        <w:tc>
          <w:tcPr>
            <w:tcW w:w="505" w:type="dxa"/>
            <w:vAlign w:val="center"/>
          </w:tcPr>
          <w:p>
            <w:pPr>
              <w:rPr>
                <w:rFonts w:hint="eastAsia"/>
                <w:color w:val="auto"/>
                <w:highlight w:val="none"/>
                <w:u w:val="none"/>
              </w:rPr>
            </w:pPr>
            <w:r>
              <w:rPr>
                <w:rFonts w:hint="eastAsia"/>
                <w:color w:val="auto"/>
                <w:highlight w:val="none"/>
                <w:u w:val="none"/>
              </w:rPr>
              <w:t>次</w:t>
            </w:r>
          </w:p>
        </w:tc>
        <w:tc>
          <w:tcPr>
            <w:tcW w:w="1110" w:type="dxa"/>
            <w:vAlign w:val="center"/>
          </w:tcPr>
          <w:p>
            <w:pPr>
              <w:widowControl/>
              <w:jc w:val="left"/>
              <w:rPr>
                <w:rFonts w:hint="eastAsia"/>
                <w:color w:val="auto"/>
                <w:highlight w:val="none"/>
                <w:u w:val="none"/>
              </w:rPr>
            </w:pPr>
            <w:r>
              <w:rPr>
                <w:rFonts w:hint="eastAsia"/>
                <w:color w:val="auto"/>
                <w:highlight w:val="none"/>
                <w:u w:val="none"/>
              </w:rPr>
              <w:t>依实际</w:t>
            </w:r>
          </w:p>
        </w:tc>
        <w:tc>
          <w:tcPr>
            <w:tcW w:w="4853" w:type="dxa"/>
            <w:vAlign w:val="center"/>
          </w:tcPr>
          <w:p>
            <w:pPr>
              <w:widowControl/>
              <w:jc w:val="left"/>
              <w:rPr>
                <w:rFonts w:hint="eastAsia"/>
                <w:color w:val="auto"/>
                <w:highlight w:val="none"/>
                <w:u w:val="none"/>
              </w:rPr>
            </w:pPr>
            <w:r>
              <w:rPr>
                <w:rFonts w:hint="eastAsia"/>
                <w:color w:val="auto"/>
                <w:highlight w:val="none"/>
                <w:u w:val="none"/>
              </w:rPr>
              <w:t>通过建立医疗服务队开展定期医疗巡访活动，在服务过程中，遇见失能人员突发病状，要立即联系家属和村委，帮扶其及时送去就医或由护理员陪同就医，根据医嘱喂药等。根据省、市《关于进一步健全特困人员救助供养制度的实施意见》相关规定，特困人员就医期间由服务方提供必要的陪护服务；协助村委会做好特困人员丧葬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心理慰藉助乐服务</w:t>
            </w:r>
          </w:p>
        </w:tc>
        <w:tc>
          <w:tcPr>
            <w:tcW w:w="1382" w:type="dxa"/>
            <w:vAlign w:val="center"/>
          </w:tcPr>
          <w:p>
            <w:pPr>
              <w:rPr>
                <w:color w:val="auto"/>
                <w:highlight w:val="none"/>
                <w:u w:val="none"/>
              </w:rPr>
            </w:pPr>
            <w:r>
              <w:rPr>
                <w:rFonts w:hint="eastAsia"/>
                <w:color w:val="auto"/>
                <w:highlight w:val="none"/>
                <w:u w:val="none"/>
              </w:rPr>
              <w:t>定时和失能人员进行谈心，进行必要的、可行的文化娱乐活动</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护理人员要定时和失能人员进行谈心，做好心理疏导工作；进行必要的、可行的文化娱乐活动，使失能人员正常愉悦的生活，提升生活质量，防止冲击道德底线事件的发生。对失能、半失能分散供养特困人员做好思想工作，进行集中供养免费试住，根据集中供养需求及意愿及时与镇（街道）沟通，纳入机构集中供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护理服务</w:t>
            </w:r>
          </w:p>
        </w:tc>
        <w:tc>
          <w:tcPr>
            <w:tcW w:w="1382" w:type="dxa"/>
            <w:vAlign w:val="center"/>
          </w:tcPr>
          <w:p>
            <w:pPr>
              <w:rPr>
                <w:color w:val="auto"/>
                <w:highlight w:val="none"/>
                <w:u w:val="none"/>
              </w:rPr>
            </w:pPr>
            <w:r>
              <w:rPr>
                <w:rFonts w:hint="eastAsia"/>
                <w:color w:val="auto"/>
                <w:highlight w:val="none"/>
                <w:u w:val="none"/>
              </w:rPr>
              <w:t>测量血压、血糖；为失能人员提供翻身、拍背、换纸尿片等。</w:t>
            </w:r>
          </w:p>
        </w:tc>
        <w:tc>
          <w:tcPr>
            <w:tcW w:w="505" w:type="dxa"/>
            <w:vAlign w:val="center"/>
          </w:tcPr>
          <w:p>
            <w:pPr>
              <w:rPr>
                <w:color w:val="auto"/>
                <w:highlight w:val="none"/>
                <w:u w:val="none"/>
              </w:rPr>
            </w:pPr>
            <w:r>
              <w:rPr>
                <w:rFonts w:hint="eastAsia"/>
                <w:color w:val="auto"/>
                <w:highlight w:val="none"/>
                <w:u w:val="none"/>
              </w:rPr>
              <w:t>小时</w:t>
            </w:r>
          </w:p>
        </w:tc>
        <w:tc>
          <w:tcPr>
            <w:tcW w:w="1110" w:type="dxa"/>
            <w:vAlign w:val="center"/>
          </w:tcPr>
          <w:p>
            <w:pPr>
              <w:rPr>
                <w:color w:val="auto"/>
                <w:highlight w:val="none"/>
                <w:u w:val="none"/>
              </w:rPr>
            </w:pPr>
            <w:r>
              <w:rPr>
                <w:rFonts w:hint="eastAsia"/>
                <w:color w:val="auto"/>
                <w:highlight w:val="none"/>
                <w:u w:val="none"/>
              </w:rPr>
              <w:t>最长不超过 1 小时</w:t>
            </w:r>
          </w:p>
          <w:p>
            <w:pPr>
              <w:rPr>
                <w:color w:val="auto"/>
                <w:highlight w:val="none"/>
                <w:u w:val="none"/>
              </w:rPr>
            </w:pPr>
          </w:p>
        </w:tc>
        <w:tc>
          <w:tcPr>
            <w:tcW w:w="4853" w:type="dxa"/>
            <w:vAlign w:val="center"/>
          </w:tcPr>
          <w:p>
            <w:pPr>
              <w:rPr>
                <w:color w:val="auto"/>
                <w:highlight w:val="none"/>
                <w:u w:val="none"/>
              </w:rPr>
            </w:pPr>
            <w:r>
              <w:rPr>
                <w:rFonts w:hint="eastAsia"/>
                <w:color w:val="auto"/>
                <w:highlight w:val="none"/>
                <w:u w:val="none"/>
              </w:rPr>
              <w:t>为失能人员提供定期测量血压、血糖服务；根据需要为重度失能人员提供翻身、拍背、换纸尿片等服务。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电路安检</w:t>
            </w:r>
          </w:p>
        </w:tc>
        <w:tc>
          <w:tcPr>
            <w:tcW w:w="1382" w:type="dxa"/>
            <w:vAlign w:val="center"/>
          </w:tcPr>
          <w:p>
            <w:pPr>
              <w:rPr>
                <w:color w:val="auto"/>
                <w:highlight w:val="none"/>
                <w:u w:val="none"/>
              </w:rPr>
            </w:pPr>
            <w:r>
              <w:rPr>
                <w:rFonts w:hint="eastAsia"/>
                <w:color w:val="auto"/>
                <w:highlight w:val="none"/>
                <w:u w:val="none"/>
              </w:rPr>
              <w:t>电气设施设备以及线路检查维修及保养</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电气设施设备以及线路要全面检查维修及保养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水路安检</w:t>
            </w:r>
          </w:p>
        </w:tc>
        <w:tc>
          <w:tcPr>
            <w:tcW w:w="1382" w:type="dxa"/>
            <w:vAlign w:val="center"/>
          </w:tcPr>
          <w:p>
            <w:pPr>
              <w:rPr>
                <w:color w:val="auto"/>
                <w:highlight w:val="none"/>
                <w:u w:val="none"/>
              </w:rPr>
            </w:pPr>
            <w:r>
              <w:rPr>
                <w:rFonts w:hint="eastAsia"/>
                <w:color w:val="auto"/>
                <w:highlight w:val="none"/>
                <w:u w:val="none"/>
              </w:rPr>
              <w:t>水路设施设备以及线路检查维修及保养</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水路设施设备以及线路要全面检查维修及保养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气路安检</w:t>
            </w:r>
          </w:p>
        </w:tc>
        <w:tc>
          <w:tcPr>
            <w:tcW w:w="1382" w:type="dxa"/>
            <w:vAlign w:val="center"/>
          </w:tcPr>
          <w:p>
            <w:pPr>
              <w:rPr>
                <w:color w:val="auto"/>
                <w:highlight w:val="none"/>
                <w:u w:val="none"/>
              </w:rPr>
            </w:pPr>
            <w:r>
              <w:rPr>
                <w:rFonts w:hint="eastAsia"/>
                <w:color w:val="auto"/>
                <w:highlight w:val="none"/>
                <w:u w:val="none"/>
              </w:rPr>
              <w:t>气路设施设备以及线路检查</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气路设施设备以及线路要全面检查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6" w:type="dxa"/>
            <w:vMerge w:val="continue"/>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安全安检</w:t>
            </w:r>
          </w:p>
        </w:tc>
        <w:tc>
          <w:tcPr>
            <w:tcW w:w="1382" w:type="dxa"/>
            <w:vAlign w:val="center"/>
          </w:tcPr>
          <w:p>
            <w:pPr>
              <w:rPr>
                <w:color w:val="auto"/>
                <w:highlight w:val="none"/>
                <w:u w:val="none"/>
              </w:rPr>
            </w:pPr>
            <w:r>
              <w:rPr>
                <w:rFonts w:hint="eastAsia"/>
                <w:color w:val="auto"/>
                <w:highlight w:val="none"/>
                <w:u w:val="none"/>
              </w:rPr>
              <w:t>设施设备以及用火检查</w:t>
            </w: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rFonts w:hint="default" w:eastAsia="宋体"/>
                <w:color w:val="auto"/>
                <w:highlight w:val="none"/>
                <w:u w:val="none"/>
                <w:lang w:val="en-US" w:eastAsia="zh-CN"/>
              </w:rPr>
            </w:pPr>
            <w:r>
              <w:rPr>
                <w:rFonts w:hint="eastAsia"/>
                <w:color w:val="auto"/>
                <w:highlight w:val="none"/>
                <w:u w:val="none"/>
              </w:rPr>
              <w:t>检查冬季取暖，用火用柴安全隐患</w:t>
            </w:r>
            <w:r>
              <w:rPr>
                <w:rFonts w:hint="eastAsia"/>
                <w:color w:val="auto"/>
                <w:highlight w:val="none"/>
                <w:u w:val="none"/>
                <w:lang w:eastAsia="zh-CN"/>
              </w:rPr>
              <w:t>，</w:t>
            </w:r>
            <w:r>
              <w:rPr>
                <w:rFonts w:hint="eastAsia"/>
                <w:color w:val="auto"/>
                <w:highlight w:val="none"/>
                <w:u w:val="none"/>
                <w:lang w:val="en-US" w:eastAsia="zh-CN"/>
              </w:rPr>
              <w:t>发现隐患及时报镇、村处理。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426" w:type="dxa"/>
            <w:vAlign w:val="center"/>
          </w:tcPr>
          <w:p>
            <w:pPr>
              <w:jc w:val="center"/>
              <w:rPr>
                <w:color w:val="auto"/>
                <w:highlight w:val="none"/>
              </w:rPr>
            </w:pPr>
          </w:p>
        </w:tc>
        <w:tc>
          <w:tcPr>
            <w:tcW w:w="789" w:type="dxa"/>
            <w:vAlign w:val="center"/>
          </w:tcPr>
          <w:p>
            <w:pPr>
              <w:jc w:val="center"/>
              <w:rPr>
                <w:color w:val="auto"/>
                <w:highlight w:val="none"/>
                <w:u w:val="none"/>
              </w:rPr>
            </w:pPr>
            <w:r>
              <w:rPr>
                <w:rFonts w:hint="eastAsia"/>
                <w:color w:val="auto"/>
                <w:highlight w:val="none"/>
                <w:u w:val="none"/>
              </w:rPr>
              <w:t>应急服务</w:t>
            </w:r>
          </w:p>
        </w:tc>
        <w:tc>
          <w:tcPr>
            <w:tcW w:w="1382" w:type="dxa"/>
            <w:vAlign w:val="center"/>
          </w:tcPr>
          <w:p>
            <w:pPr>
              <w:rPr>
                <w:color w:val="auto"/>
                <w:highlight w:val="none"/>
                <w:u w:val="none"/>
              </w:rPr>
            </w:pPr>
          </w:p>
        </w:tc>
        <w:tc>
          <w:tcPr>
            <w:tcW w:w="505" w:type="dxa"/>
            <w:vAlign w:val="center"/>
          </w:tcPr>
          <w:p>
            <w:pPr>
              <w:jc w:val="center"/>
              <w:rPr>
                <w:color w:val="auto"/>
                <w:highlight w:val="none"/>
                <w:u w:val="none"/>
              </w:rPr>
            </w:pPr>
            <w:r>
              <w:rPr>
                <w:rFonts w:hint="eastAsia"/>
                <w:color w:val="auto"/>
                <w:highlight w:val="none"/>
                <w:u w:val="none"/>
              </w:rPr>
              <w:t>次</w:t>
            </w:r>
          </w:p>
        </w:tc>
        <w:tc>
          <w:tcPr>
            <w:tcW w:w="1110" w:type="dxa"/>
            <w:vAlign w:val="center"/>
          </w:tcPr>
          <w:p>
            <w:pPr>
              <w:rPr>
                <w:color w:val="auto"/>
                <w:highlight w:val="none"/>
                <w:u w:val="none"/>
              </w:rPr>
            </w:pPr>
            <w:r>
              <w:rPr>
                <w:rFonts w:hint="eastAsia"/>
                <w:color w:val="auto"/>
                <w:highlight w:val="none"/>
                <w:u w:val="none"/>
              </w:rPr>
              <w:t>依实际</w:t>
            </w:r>
          </w:p>
        </w:tc>
        <w:tc>
          <w:tcPr>
            <w:tcW w:w="4853" w:type="dxa"/>
            <w:vAlign w:val="center"/>
          </w:tcPr>
          <w:p>
            <w:pPr>
              <w:rPr>
                <w:color w:val="auto"/>
                <w:highlight w:val="none"/>
                <w:u w:val="none"/>
              </w:rPr>
            </w:pPr>
            <w:r>
              <w:rPr>
                <w:rFonts w:hint="eastAsia"/>
                <w:color w:val="auto"/>
                <w:highlight w:val="none"/>
                <w:u w:val="none"/>
              </w:rPr>
              <w:t>遇紧急情况第一时间及时处理和上报。</w:t>
            </w:r>
          </w:p>
        </w:tc>
      </w:tr>
    </w:tbl>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rPr>
        <w:t>注：</w:t>
      </w:r>
      <w:r>
        <w:rPr>
          <w:rFonts w:hint="eastAsia" w:ascii="宋体" w:hAnsi="宋体" w:cs="宋体"/>
          <w:color w:val="auto"/>
          <w:sz w:val="24"/>
          <w:highlight w:val="none"/>
          <w:lang w:val="en-US" w:eastAsia="zh-CN"/>
        </w:rPr>
        <w:t>保洁服务</w:t>
      </w:r>
      <w:r>
        <w:rPr>
          <w:rFonts w:hint="eastAsia" w:ascii="宋体" w:hAnsi="宋体" w:cs="宋体"/>
          <w:color w:val="auto"/>
          <w:sz w:val="24"/>
          <w:highlight w:val="none"/>
        </w:rPr>
        <w:t>和助洁服务、</w:t>
      </w:r>
      <w:r>
        <w:rPr>
          <w:rFonts w:hint="eastAsia" w:ascii="宋体" w:hAnsi="宋体" w:cs="宋体"/>
          <w:color w:val="auto"/>
          <w:sz w:val="24"/>
          <w:highlight w:val="none"/>
          <w:lang w:val="en-US" w:eastAsia="zh-CN"/>
        </w:rPr>
        <w:t>助救服务</w:t>
      </w:r>
      <w:r>
        <w:rPr>
          <w:rFonts w:hint="eastAsia" w:ascii="宋体" w:hAnsi="宋体" w:cs="宋体"/>
          <w:color w:val="auto"/>
          <w:sz w:val="24"/>
          <w:highlight w:val="none"/>
        </w:rPr>
        <w:t>为所有人员的必须项；助浴服务、助餐服务、护理服务为重度失能人员的必须项；</w:t>
      </w:r>
      <w:r>
        <w:rPr>
          <w:rFonts w:hint="eastAsia" w:ascii="宋体" w:hAnsi="宋体" w:cs="宋体"/>
          <w:color w:val="auto"/>
          <w:sz w:val="24"/>
          <w:highlight w:val="none"/>
          <w:u w:val="none"/>
        </w:rPr>
        <w:t>以上所有服务为分散</w:t>
      </w:r>
      <w:r>
        <w:rPr>
          <w:rFonts w:hint="eastAsia"/>
          <w:color w:val="auto"/>
          <w:sz w:val="24"/>
          <w:highlight w:val="none"/>
          <w:u w:val="none"/>
        </w:rPr>
        <w:t>特困供养人员必须项。</w:t>
      </w:r>
      <w:r>
        <w:rPr>
          <w:rFonts w:hint="eastAsia" w:ascii="宋体" w:hAnsi="宋体" w:cs="宋体"/>
          <w:color w:val="auto"/>
          <w:sz w:val="24"/>
          <w:highlight w:val="none"/>
          <w:u w:val="none"/>
        </w:rPr>
        <w:t>其他根据需要及现状、质量标准中要求进行服务。</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eastAsia="宋体" w:cs="宋体"/>
          <w:color w:val="auto"/>
          <w:sz w:val="24"/>
          <w:highlight w:val="none"/>
        </w:rPr>
        <w:t>在提供以上基本服务基础上，还应</w:t>
      </w:r>
      <w:r>
        <w:rPr>
          <w:rFonts w:hint="eastAsia" w:ascii="宋体" w:hAnsi="宋体" w:eastAsia="宋体" w:cs="宋体"/>
          <w:color w:val="auto"/>
          <w:sz w:val="24"/>
          <w:highlight w:val="none"/>
          <w:lang w:val="en-US" w:eastAsia="zh-CN"/>
        </w:rPr>
        <w:t>由</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组建</w:t>
      </w:r>
      <w:r>
        <w:rPr>
          <w:rFonts w:hint="eastAsia" w:ascii="宋体" w:hAnsi="宋体" w:eastAsia="宋体" w:cs="宋体"/>
          <w:color w:val="auto"/>
          <w:sz w:val="24"/>
          <w:highlight w:val="none"/>
        </w:rPr>
        <w:t>医疗团队提供</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①</w:t>
      </w:r>
      <w:r>
        <w:rPr>
          <w:rFonts w:hint="eastAsia" w:ascii="宋体" w:hAnsi="宋体" w:eastAsia="宋体" w:cs="宋体"/>
          <w:color w:val="auto"/>
          <w:sz w:val="24"/>
          <w:highlight w:val="none"/>
        </w:rPr>
        <w:t>定期上门建立健康档案</w:t>
      </w:r>
      <w:r>
        <w:rPr>
          <w:rFonts w:hint="eastAsia" w:ascii="宋体" w:hAnsi="宋体" w:eastAsia="宋体" w:cs="宋体"/>
          <w:color w:val="auto"/>
          <w:sz w:val="24"/>
          <w:highlight w:val="none"/>
          <w:lang w:val="en-US" w:eastAsia="zh-CN"/>
        </w:rPr>
        <w:t>②</w:t>
      </w:r>
      <w:r>
        <w:rPr>
          <w:rFonts w:hint="eastAsia" w:ascii="宋体" w:hAnsi="宋体" w:eastAsia="宋体" w:cs="宋体"/>
          <w:color w:val="auto"/>
          <w:sz w:val="24"/>
          <w:highlight w:val="none"/>
        </w:rPr>
        <w:t>进行巡诊医疗服务</w:t>
      </w:r>
      <w:r>
        <w:rPr>
          <w:rFonts w:hint="eastAsia" w:ascii="宋体" w:hAnsi="宋体" w:eastAsia="宋体" w:cs="宋体"/>
          <w:color w:val="auto"/>
          <w:sz w:val="24"/>
          <w:highlight w:val="none"/>
          <w:lang w:val="en-US" w:eastAsia="zh-CN"/>
        </w:rPr>
        <w:t>③</w:t>
      </w:r>
      <w:r>
        <w:rPr>
          <w:rFonts w:hint="eastAsia" w:ascii="宋体" w:hAnsi="宋体" w:eastAsia="宋体" w:cs="宋体"/>
          <w:color w:val="auto"/>
          <w:sz w:val="24"/>
          <w:highlight w:val="none"/>
        </w:rPr>
        <w:t>健康检查指导</w:t>
      </w:r>
      <w:r>
        <w:rPr>
          <w:rFonts w:hint="eastAsia" w:ascii="宋体" w:hAnsi="宋体" w:eastAsia="宋体" w:cs="宋体"/>
          <w:color w:val="auto"/>
          <w:sz w:val="24"/>
          <w:highlight w:val="none"/>
          <w:lang w:val="en-US" w:eastAsia="zh-CN"/>
        </w:rPr>
        <w:t>④</w:t>
      </w:r>
      <w:r>
        <w:rPr>
          <w:rFonts w:hint="eastAsia" w:ascii="宋体" w:hAnsi="宋体" w:eastAsia="宋体" w:cs="宋体"/>
          <w:color w:val="auto"/>
          <w:sz w:val="24"/>
          <w:highlight w:val="none"/>
        </w:rPr>
        <w:t>预防保健</w:t>
      </w:r>
      <w:r>
        <w:rPr>
          <w:rFonts w:hint="eastAsia" w:ascii="宋体" w:hAnsi="宋体" w:eastAsia="宋体" w:cs="宋体"/>
          <w:color w:val="auto"/>
          <w:sz w:val="24"/>
          <w:highlight w:val="none"/>
          <w:lang w:val="en-US" w:eastAsia="zh-CN"/>
        </w:rPr>
        <w:t>⑤</w:t>
      </w:r>
      <w:r>
        <w:rPr>
          <w:rFonts w:hint="eastAsia" w:ascii="宋体" w:hAnsi="宋体" w:eastAsia="宋体" w:cs="宋体"/>
          <w:color w:val="auto"/>
          <w:sz w:val="24"/>
          <w:highlight w:val="none"/>
        </w:rPr>
        <w:t>为</w:t>
      </w:r>
      <w:r>
        <w:rPr>
          <w:rFonts w:hint="eastAsia" w:ascii="宋体" w:hAnsi="宋体" w:eastAsia="宋体" w:cs="宋体"/>
          <w:color w:val="auto"/>
          <w:sz w:val="24"/>
          <w:highlight w:val="none"/>
          <w:lang w:val="en-US" w:eastAsia="zh-CN"/>
        </w:rPr>
        <w:t>服务对象提供</w:t>
      </w:r>
      <w:r>
        <w:rPr>
          <w:rFonts w:hint="eastAsia" w:ascii="宋体" w:hAnsi="宋体" w:eastAsia="宋体" w:cs="宋体"/>
          <w:color w:val="auto"/>
          <w:sz w:val="24"/>
          <w:highlight w:val="none"/>
        </w:rPr>
        <w:t>有需求的紧急救援</w:t>
      </w:r>
      <w:r>
        <w:rPr>
          <w:rFonts w:hint="eastAsia" w:ascii="宋体" w:hAnsi="宋体" w:cs="宋体"/>
          <w:color w:val="auto"/>
          <w:sz w:val="24"/>
          <w:highlight w:val="none"/>
          <w:lang w:val="en-US" w:eastAsia="zh-CN"/>
        </w:rPr>
        <w:t>⑥免费试住（3天）养老机构等服务</w:t>
      </w:r>
      <w:r>
        <w:rPr>
          <w:rFonts w:hint="eastAsia" w:ascii="宋体" w:hAnsi="宋体" w:eastAsia="宋体" w:cs="宋体"/>
          <w:color w:val="auto"/>
          <w:sz w:val="24"/>
          <w:highlight w:val="none"/>
        </w:rPr>
        <w:t>。</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中标单位须自带具有监管功能的信息化平台，并</w:t>
      </w:r>
      <w:r>
        <w:rPr>
          <w:rFonts w:hint="eastAsia" w:ascii="宋体" w:hAnsi="宋体" w:eastAsia="宋体" w:cs="宋体"/>
          <w:color w:val="auto"/>
          <w:sz w:val="24"/>
          <w:highlight w:val="none"/>
          <w:lang w:val="en-US" w:eastAsia="zh-CN"/>
        </w:rPr>
        <w:t>向</w:t>
      </w:r>
      <w:r>
        <w:rPr>
          <w:rFonts w:hint="eastAsia" w:ascii="宋体" w:hAnsi="宋体" w:eastAsia="宋体" w:cs="宋体"/>
          <w:color w:val="auto"/>
          <w:sz w:val="24"/>
          <w:highlight w:val="none"/>
        </w:rPr>
        <w:t>区民政局提供监管账号，双方对照护服务进行全程监控，实现定位，及时上传照护服务前及照护服务中、后的照片，及时监管照护人员服务内容及服务时长，进行现场连线、满意度评价、录音等功能。采取“线上+线下”双重监管方式，确保服务内容及服务时长、相关证明材料达标。</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黑体" w:hAnsi="黑体" w:eastAsia="黑体" w:cs="黑体"/>
          <w:color w:val="auto"/>
          <w:sz w:val="24"/>
          <w:highlight w:val="none"/>
        </w:rPr>
      </w:pPr>
      <w:r>
        <w:rPr>
          <w:rFonts w:hint="eastAsia" w:ascii="黑体" w:hAnsi="黑体" w:eastAsia="黑体" w:cs="黑体"/>
          <w:color w:val="auto"/>
          <w:sz w:val="24"/>
          <w:highlight w:val="none"/>
        </w:rPr>
        <w:t>一、考核</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由村（居）、镇（街道）、区三级按投标文件中规定的质量标准及内容要求对</w:t>
      </w:r>
      <w:r>
        <w:rPr>
          <w:rFonts w:hint="eastAsia" w:ascii="宋体" w:hAnsi="宋体" w:cs="宋体"/>
          <w:color w:val="auto"/>
          <w:sz w:val="24"/>
          <w:highlight w:val="none"/>
          <w:u w:val="none"/>
          <w:lang w:eastAsia="zh-CN"/>
        </w:rPr>
        <w:t>投标人</w:t>
      </w:r>
      <w:r>
        <w:rPr>
          <w:rFonts w:hint="eastAsia" w:ascii="宋体" w:hAnsi="宋体" w:eastAsia="宋体" w:cs="宋体"/>
          <w:color w:val="auto"/>
          <w:sz w:val="24"/>
          <w:highlight w:val="none"/>
          <w:u w:val="none"/>
        </w:rPr>
        <w:t>的服务情况进行</w:t>
      </w:r>
      <w:r>
        <w:rPr>
          <w:rFonts w:hint="eastAsia" w:ascii="宋体" w:hAnsi="宋体" w:eastAsia="宋体" w:cs="宋体"/>
          <w:color w:val="auto"/>
          <w:sz w:val="24"/>
          <w:highlight w:val="none"/>
          <w:u w:val="none"/>
          <w:lang w:val="en-US" w:eastAsia="zh-CN"/>
        </w:rPr>
        <w:t>全面</w:t>
      </w:r>
      <w:r>
        <w:rPr>
          <w:rFonts w:hint="eastAsia" w:ascii="宋体" w:hAnsi="宋体" w:eastAsia="宋体" w:cs="宋体"/>
          <w:color w:val="auto"/>
          <w:sz w:val="24"/>
          <w:highlight w:val="none"/>
          <w:u w:val="none"/>
        </w:rPr>
        <w:t>监督考核，考核包括日常随机考核、月考核、季度考核和年</w:t>
      </w:r>
      <w:r>
        <w:rPr>
          <w:rFonts w:hint="eastAsia" w:ascii="宋体" w:hAnsi="宋体" w:eastAsia="宋体" w:cs="宋体"/>
          <w:color w:val="auto"/>
          <w:sz w:val="24"/>
          <w:highlight w:val="none"/>
          <w:u w:val="none"/>
          <w:lang w:val="en-US" w:eastAsia="zh-CN"/>
        </w:rPr>
        <w:t>度</w:t>
      </w:r>
      <w:r>
        <w:rPr>
          <w:rFonts w:hint="eastAsia" w:ascii="宋体" w:hAnsi="宋体" w:eastAsia="宋体" w:cs="宋体"/>
          <w:color w:val="auto"/>
          <w:sz w:val="24"/>
          <w:highlight w:val="none"/>
          <w:u w:val="none"/>
        </w:rPr>
        <w:t>考核，考核方式采取日常监督、不定期抽查、服务对象满意度调查和上级检查等方式进行。考核采取百分制。</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楷体_GB2312" w:hAnsi="楷体_GB2312" w:eastAsia="楷体_GB2312" w:cs="楷体_GB2312"/>
          <w:color w:val="auto"/>
          <w:sz w:val="24"/>
          <w:highlight w:val="none"/>
          <w:u w:val="none"/>
        </w:rPr>
      </w:pPr>
      <w:r>
        <w:rPr>
          <w:rFonts w:hint="eastAsia" w:ascii="楷体_GB2312" w:hAnsi="楷体_GB2312" w:eastAsia="楷体_GB2312" w:cs="楷体_GB2312"/>
          <w:color w:val="auto"/>
          <w:sz w:val="24"/>
          <w:highlight w:val="none"/>
          <w:u w:val="none"/>
        </w:rPr>
        <w:t>（一）考核方式</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1、日常随机考核：</w:t>
      </w:r>
      <w:r>
        <w:rPr>
          <w:rFonts w:hint="eastAsia" w:asciiTheme="minorEastAsia" w:hAnsiTheme="minorEastAsia" w:eastAsiaTheme="minorEastAsia" w:cstheme="minorEastAsia"/>
          <w:color w:val="auto"/>
          <w:sz w:val="24"/>
          <w:szCs w:val="24"/>
          <w:highlight w:val="none"/>
          <w:u w:val="none"/>
          <w:lang w:eastAsia="zh-CN"/>
        </w:rPr>
        <w:t>护理员根据实际情况填报服务对象</w:t>
      </w:r>
      <w:r>
        <w:rPr>
          <w:rFonts w:hint="eastAsia" w:asciiTheme="minorEastAsia" w:hAnsiTheme="minorEastAsia" w:eastAsiaTheme="minorEastAsia" w:cstheme="minorEastAsia"/>
          <w:color w:val="auto"/>
          <w:sz w:val="24"/>
          <w:szCs w:val="24"/>
          <w:highlight w:val="none"/>
          <w:u w:val="none"/>
        </w:rPr>
        <w:t>的合理化服务需求、服务项目、服务时长，并经服务对象或其监护人确认签字后报村（居）委会备案。村（居）委会每周对本村（居）的所有照护对象进行检查，对发现的问题及时记录台账，视情节轻重进行1-3倍扣分，直至总分值100分扣完为止。每月汇总一次，得分结果及问题台账经村委会主任签字、盖章后（一式两份，存档一份、报镇（街道）一份）报镇（街道）政府（办事处）。村级每月得分按平均分计算（每人得分总和/总人数）。</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2、月度考核。镇(街道）每月按50%比例（最低不少于40人，40人以下全部检查）随机抽取照护对象入户进行考核，汇总后经镇（街道）主要负责人签字、盖章后报区民政局。镇（街道）每月得分按镇（街道）抽查得分和村级得分及其他扣分项综合评分（各村的总分之和/总人数×40%+镇考核得分×60%），考核得分用于当月对</w:t>
      </w:r>
      <w:r>
        <w:rPr>
          <w:rFonts w:hint="eastAsia" w:asciiTheme="minorEastAsia" w:hAnsiTheme="minorEastAsia" w:eastAsiaTheme="minorEastAsia" w:cstheme="minorEastAsia"/>
          <w:color w:val="auto"/>
          <w:sz w:val="24"/>
          <w:szCs w:val="24"/>
          <w:highlight w:val="none"/>
          <w:u w:val="none"/>
          <w:lang w:eastAsia="zh-CN"/>
        </w:rPr>
        <w:t>投标人</w:t>
      </w:r>
      <w:r>
        <w:rPr>
          <w:rFonts w:hint="eastAsia" w:asciiTheme="minorEastAsia" w:hAnsiTheme="minorEastAsia" w:eastAsiaTheme="minorEastAsia" w:cstheme="minorEastAsia"/>
          <w:color w:val="auto"/>
          <w:sz w:val="24"/>
          <w:szCs w:val="24"/>
          <w:highlight w:val="none"/>
          <w:u w:val="none"/>
        </w:rPr>
        <w:t>的绩效考核资金发放。</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季度考核（自签订合同开始算起每三个月为一季）：区民政局组织成立考核小组每季度每个镇（街道）抽查人数最低不少于10人随机抽取照护对象，现场加调阅监控资料方式分别对各镇（街道）照护情况进行考核，考核得分结合镇（街道）考核结果作为绩效考核成绩（区级考核得分×50%+镇（街道）考核得分×50%），考核得分用于本季度最后一个月对</w:t>
      </w:r>
      <w:r>
        <w:rPr>
          <w:rFonts w:hint="eastAsia" w:asciiTheme="minorEastAsia" w:hAnsiTheme="minorEastAsia" w:eastAsiaTheme="minorEastAsia" w:cstheme="minorEastAsia"/>
          <w:color w:val="auto"/>
          <w:sz w:val="24"/>
          <w:szCs w:val="24"/>
          <w:highlight w:val="none"/>
          <w:u w:val="none"/>
          <w:lang w:eastAsia="zh-CN"/>
        </w:rPr>
        <w:t>投标人</w:t>
      </w:r>
      <w:r>
        <w:rPr>
          <w:rFonts w:hint="eastAsia" w:asciiTheme="minorEastAsia" w:hAnsiTheme="minorEastAsia" w:eastAsiaTheme="minorEastAsia" w:cstheme="minorEastAsia"/>
          <w:color w:val="auto"/>
          <w:sz w:val="24"/>
          <w:szCs w:val="24"/>
          <w:highlight w:val="none"/>
          <w:u w:val="none"/>
        </w:rPr>
        <w:t>绩效考核资金发放。</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4、年度考核（自签订合同算起第12个月）：由区民政局组织成立考核小组每个镇（街道）抽查人数最低不少于10人随机抽取照护对象，或授权第三方对照护服务的质量、服务对象满意度调查、上级检查、服务对象信访投诉及处理情况、财务规范管理等情况进行考核，结合月考核和季度考核情况，对</w:t>
      </w:r>
      <w:r>
        <w:rPr>
          <w:rFonts w:hint="eastAsia" w:asciiTheme="minorEastAsia" w:hAnsiTheme="minorEastAsia" w:eastAsiaTheme="minorEastAsia" w:cstheme="minorEastAsia"/>
          <w:color w:val="auto"/>
          <w:sz w:val="24"/>
          <w:szCs w:val="24"/>
          <w:highlight w:val="none"/>
          <w:u w:val="none"/>
          <w:lang w:eastAsia="zh-CN"/>
        </w:rPr>
        <w:t>投标人</w:t>
      </w:r>
      <w:r>
        <w:rPr>
          <w:rFonts w:hint="eastAsia" w:asciiTheme="minorEastAsia" w:hAnsiTheme="minorEastAsia" w:eastAsiaTheme="minorEastAsia" w:cstheme="minorEastAsia"/>
          <w:color w:val="auto"/>
          <w:sz w:val="24"/>
          <w:szCs w:val="24"/>
          <w:highlight w:val="none"/>
          <w:u w:val="none"/>
        </w:rPr>
        <w:t>一年的服务情况给予综合考核打分。前三季度（自签订合同开始算起每三个月为一季）得分各占20%，第四季度（自签订合同开始算起每三个月为一季）得分占40%，考核得分用于合同期第</w:t>
      </w:r>
      <w:r>
        <w:rPr>
          <w:rFonts w:hint="eastAsia" w:ascii="宋体" w:hAnsi="宋体" w:eastAsia="宋体" w:cs="宋体"/>
          <w:color w:val="auto"/>
          <w:sz w:val="24"/>
          <w:szCs w:val="24"/>
          <w:highlight w:val="none"/>
          <w:u w:val="none"/>
        </w:rPr>
        <w:t>12个月对</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绩效考核资金发放。经考核</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总分低于80分</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不含</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的，</w:t>
      </w:r>
      <w:r>
        <w:rPr>
          <w:rFonts w:hint="eastAsia" w:ascii="宋体" w:hAnsi="宋体" w:eastAsia="宋体" w:cs="宋体"/>
          <w:color w:val="auto"/>
          <w:sz w:val="24"/>
          <w:szCs w:val="24"/>
          <w:highlight w:val="none"/>
          <w:u w:val="none"/>
          <w:lang w:eastAsia="zh-CN"/>
        </w:rPr>
        <w:t>采购人</w:t>
      </w:r>
      <w:r>
        <w:rPr>
          <w:rFonts w:hint="eastAsia" w:ascii="宋体" w:hAnsi="宋体" w:eastAsia="宋体" w:cs="宋体"/>
          <w:color w:val="auto"/>
          <w:sz w:val="24"/>
          <w:szCs w:val="24"/>
          <w:highlight w:val="none"/>
          <w:u w:val="none"/>
        </w:rPr>
        <w:t>有权决定与</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不再续签服务合同。</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楷体_GB2312" w:hAnsi="楷体_GB2312" w:eastAsia="楷体_GB2312" w:cs="楷体_GB2312"/>
          <w:color w:val="auto"/>
          <w:sz w:val="24"/>
          <w:highlight w:val="none"/>
          <w:u w:val="none"/>
        </w:rPr>
      </w:pPr>
      <w:r>
        <w:rPr>
          <w:rFonts w:hint="eastAsia" w:ascii="楷体_GB2312" w:hAnsi="楷体_GB2312" w:eastAsia="楷体_GB2312" w:cs="楷体_GB2312"/>
          <w:color w:val="auto"/>
          <w:sz w:val="24"/>
          <w:highlight w:val="none"/>
          <w:u w:val="none"/>
        </w:rPr>
        <w:t>（二）考核标准</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1、必须服务的项目未服务的，每发现一例扣10分；</w:t>
      </w:r>
    </w:p>
    <w:p>
      <w:pPr>
        <w:pStyle w:val="31"/>
        <w:keepNext w:val="0"/>
        <w:keepLines w:val="0"/>
        <w:pageBreakBefore w:val="0"/>
        <w:kinsoku/>
        <w:wordWrap/>
        <w:overflowPunct/>
        <w:topLinePunct w:val="0"/>
        <w:autoSpaceDE/>
        <w:autoSpaceDN/>
        <w:bidi w:val="0"/>
        <w:spacing w:after="0" w:line="520" w:lineRule="exact"/>
        <w:ind w:left="0" w:leftChars="0" w:firstLine="480" w:firstLineChars="200"/>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2、服务内容质量不达标的，每发现一例扣2分；</w:t>
      </w:r>
    </w:p>
    <w:p>
      <w:pPr>
        <w:pStyle w:val="31"/>
        <w:keepNext w:val="0"/>
        <w:keepLines w:val="0"/>
        <w:pageBreakBefore w:val="0"/>
        <w:kinsoku/>
        <w:wordWrap/>
        <w:overflowPunct/>
        <w:topLinePunct w:val="0"/>
        <w:autoSpaceDE/>
        <w:autoSpaceDN/>
        <w:bidi w:val="0"/>
        <w:spacing w:after="0" w:line="520" w:lineRule="exact"/>
        <w:ind w:left="0" w:leftChars="0" w:firstLine="480" w:firstLineChars="200"/>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3、有合理服务需求未服务的，每发现一例扣2分；</w:t>
      </w:r>
    </w:p>
    <w:p>
      <w:pPr>
        <w:pStyle w:val="31"/>
        <w:keepNext w:val="0"/>
        <w:keepLines w:val="0"/>
        <w:pageBreakBefore w:val="0"/>
        <w:kinsoku/>
        <w:wordWrap/>
        <w:overflowPunct/>
        <w:topLinePunct w:val="0"/>
        <w:autoSpaceDE/>
        <w:autoSpaceDN/>
        <w:bidi w:val="0"/>
        <w:spacing w:after="0" w:line="520" w:lineRule="exact"/>
        <w:ind w:left="0" w:leftChars="0" w:firstLine="480" w:firstLineChars="200"/>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4、服务对象或监护人对服务不满意，经查属实的，每发现一例扣2分；</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5、因服务人员原因发生纠纷或对服务对象造成损失、伤害的，每发生一起扣5分；</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6、</w:t>
      </w:r>
      <w:r>
        <w:rPr>
          <w:rFonts w:hint="eastAsia" w:asciiTheme="minorEastAsia" w:hAnsiTheme="minorEastAsia" w:eastAsiaTheme="minorEastAsia" w:cstheme="minorEastAsia"/>
          <w:color w:val="auto"/>
          <w:sz w:val="24"/>
          <w:highlight w:val="none"/>
          <w:u w:val="none"/>
          <w:lang w:eastAsia="zh-CN"/>
        </w:rPr>
        <w:t>投标人</w:t>
      </w:r>
      <w:r>
        <w:rPr>
          <w:rFonts w:hint="eastAsia" w:asciiTheme="minorEastAsia" w:hAnsiTheme="minorEastAsia" w:eastAsiaTheme="minorEastAsia" w:cstheme="minorEastAsia"/>
          <w:color w:val="auto"/>
          <w:sz w:val="24"/>
          <w:highlight w:val="none"/>
          <w:u w:val="none"/>
        </w:rPr>
        <w:t>当月照护名单中有已经死亡或不需要照护的人员名单的（当月变更的视天数定），每发现1人扣5分。对照护人员失能等级私自变更的，每发现1人扣5分；</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7、</w:t>
      </w:r>
      <w:r>
        <w:rPr>
          <w:rFonts w:hint="eastAsia" w:asciiTheme="minorEastAsia" w:hAnsiTheme="minorEastAsia" w:eastAsiaTheme="minorEastAsia" w:cstheme="minorEastAsia"/>
          <w:color w:val="auto"/>
          <w:sz w:val="24"/>
          <w:highlight w:val="none"/>
          <w:u w:val="none"/>
          <w:lang w:eastAsia="zh-CN"/>
        </w:rPr>
        <w:t>投标人</w:t>
      </w:r>
      <w:r>
        <w:rPr>
          <w:rFonts w:hint="eastAsia" w:asciiTheme="minorEastAsia" w:hAnsiTheme="minorEastAsia" w:eastAsiaTheme="minorEastAsia" w:cstheme="minorEastAsia"/>
          <w:color w:val="auto"/>
          <w:sz w:val="24"/>
          <w:highlight w:val="none"/>
          <w:u w:val="none"/>
        </w:rPr>
        <w:t>因劳动报酬、福利待遇、社会保障、劳动合同等问题引发劳动争议及12345热线反映问题，24小时内未予答复或答复未满意的或造成负面社会舆论的，每发生一次扣5分；</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8、在区级主流媒体上发表2篇或市级以上主流媒体发表1篇相关宣传报导，对周村照护工作在社会上及上级形成一定正面舆论影响的，在当季度考核中加2分。</w:t>
      </w:r>
    </w:p>
    <w:p>
      <w:pPr>
        <w:pStyle w:val="2"/>
        <w:keepNext w:val="0"/>
        <w:keepLines w:val="0"/>
        <w:pageBreakBefore w:val="0"/>
        <w:kinsoku/>
        <w:wordWrap/>
        <w:overflowPunct/>
        <w:topLinePunct w:val="0"/>
        <w:autoSpaceDE/>
        <w:autoSpaceDN/>
        <w:bidi w:val="0"/>
        <w:spacing w:before="0" w:line="520" w:lineRule="exact"/>
        <w:ind w:left="0" w:leftChars="0" w:firstLine="480" w:firstLineChars="200"/>
        <w:textAlignment w:val="auto"/>
        <w:rPr>
          <w:rFonts w:asciiTheme="minorEastAsia" w:hAnsiTheme="minorEastAsia" w:eastAsiaTheme="minorEastAsia" w:cstheme="minorEastAsia"/>
          <w:color w:val="auto"/>
          <w:szCs w:val="24"/>
          <w:highlight w:val="none"/>
          <w:u w:val="none"/>
        </w:rPr>
      </w:pPr>
      <w:r>
        <w:rPr>
          <w:rFonts w:hint="eastAsia" w:asciiTheme="minorEastAsia" w:hAnsiTheme="minorEastAsia" w:eastAsiaTheme="minorEastAsia" w:cstheme="minorEastAsia"/>
          <w:color w:val="auto"/>
          <w:szCs w:val="24"/>
          <w:highlight w:val="none"/>
          <w:u w:val="none"/>
        </w:rPr>
        <w:t>9、对失能、半失能分散供养特困人员做思想工作进行集中供养，在当季度考核中每例加1分。</w:t>
      </w:r>
    </w:p>
    <w:p>
      <w:pPr>
        <w:pStyle w:val="2"/>
        <w:keepNext w:val="0"/>
        <w:keepLines w:val="0"/>
        <w:pageBreakBefore w:val="0"/>
        <w:kinsoku/>
        <w:wordWrap/>
        <w:overflowPunct/>
        <w:topLinePunct w:val="0"/>
        <w:autoSpaceDE/>
        <w:autoSpaceDN/>
        <w:bidi w:val="0"/>
        <w:spacing w:before="0" w:line="520" w:lineRule="exact"/>
        <w:ind w:left="0" w:leftChars="0" w:firstLine="480" w:firstLineChars="200"/>
        <w:textAlignment w:val="auto"/>
        <w:rPr>
          <w:rFonts w:asciiTheme="minorEastAsia" w:hAnsiTheme="minorEastAsia" w:eastAsiaTheme="minorEastAsia" w:cstheme="minorEastAsia"/>
          <w:color w:val="auto"/>
          <w:szCs w:val="24"/>
          <w:highlight w:val="none"/>
          <w:u w:val="none"/>
        </w:rPr>
      </w:pPr>
      <w:r>
        <w:rPr>
          <w:rFonts w:hint="eastAsia" w:asciiTheme="minorEastAsia" w:hAnsiTheme="minorEastAsia" w:eastAsiaTheme="minorEastAsia" w:cstheme="minorEastAsia"/>
          <w:color w:val="auto"/>
          <w:szCs w:val="24"/>
          <w:highlight w:val="none"/>
          <w:u w:val="none"/>
        </w:rPr>
        <w:t>10、成功承接市级以上现场会、参观或接受市级以上检查合格在当季度考核中每次加2分。</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11、对区、镇、村发现指出的问题整改不到位的</w:t>
      </w:r>
      <w:r>
        <w:rPr>
          <w:rFonts w:hint="eastAsia" w:asciiTheme="minorEastAsia" w:hAnsiTheme="minorEastAsia" w:eastAsiaTheme="minorEastAsia" w:cstheme="minorEastAsia"/>
          <w:color w:val="auto"/>
          <w:sz w:val="24"/>
          <w:highlight w:val="none"/>
          <w:u w:val="none"/>
          <w:lang w:eastAsia="zh-CN"/>
        </w:rPr>
        <w:t>，</w:t>
      </w:r>
      <w:r>
        <w:rPr>
          <w:rFonts w:hint="eastAsia" w:asciiTheme="minorEastAsia" w:hAnsiTheme="minorEastAsia" w:eastAsiaTheme="minorEastAsia" w:cstheme="minorEastAsia"/>
          <w:color w:val="auto"/>
          <w:sz w:val="24"/>
          <w:highlight w:val="none"/>
          <w:u w:val="none"/>
          <w:lang w:val="en-US" w:eastAsia="zh-CN"/>
        </w:rPr>
        <w:t>给予黄牌警告；</w:t>
      </w:r>
      <w:r>
        <w:rPr>
          <w:rFonts w:hint="eastAsia" w:asciiTheme="minorEastAsia" w:hAnsiTheme="minorEastAsia" w:eastAsiaTheme="minorEastAsia" w:cstheme="minorEastAsia"/>
          <w:color w:val="auto"/>
          <w:sz w:val="24"/>
          <w:highlight w:val="none"/>
          <w:u w:val="none"/>
        </w:rPr>
        <w:t>连续两次整改不到位的，给予扣除2000元当月服务费用的违约惩罚</w:t>
      </w:r>
      <w:r>
        <w:rPr>
          <w:rFonts w:hint="eastAsia" w:asciiTheme="minorEastAsia" w:hAnsiTheme="minorEastAsia" w:eastAsiaTheme="minorEastAsia" w:cstheme="minorEastAsia"/>
          <w:color w:val="auto"/>
          <w:sz w:val="24"/>
          <w:highlight w:val="none"/>
          <w:u w:val="none"/>
          <w:lang w:val="en-US" w:eastAsia="zh-CN"/>
        </w:rPr>
        <w:t>并给予红牌警告</w:t>
      </w:r>
      <w:r>
        <w:rPr>
          <w:rFonts w:hint="eastAsia" w:asciiTheme="minorEastAsia" w:hAnsiTheme="minorEastAsia" w:eastAsiaTheme="minorEastAsia" w:cstheme="minorEastAsia"/>
          <w:color w:val="auto"/>
          <w:sz w:val="24"/>
          <w:highlight w:val="none"/>
          <w:u w:val="none"/>
        </w:rPr>
        <w:t>；拒不整改或连续三次在规定期限内整改不到位的，由</w:t>
      </w:r>
      <w:r>
        <w:rPr>
          <w:rFonts w:hint="eastAsia" w:asciiTheme="minorEastAsia" w:hAnsiTheme="minorEastAsia" w:eastAsiaTheme="minorEastAsia" w:cstheme="minorEastAsia"/>
          <w:color w:val="auto"/>
          <w:sz w:val="24"/>
          <w:highlight w:val="none"/>
          <w:u w:val="none"/>
          <w:lang w:val="en-US" w:eastAsia="zh-CN"/>
        </w:rPr>
        <w:t>区</w:t>
      </w:r>
      <w:r>
        <w:rPr>
          <w:rFonts w:hint="eastAsia" w:asciiTheme="minorEastAsia" w:hAnsiTheme="minorEastAsia" w:eastAsiaTheme="minorEastAsia" w:cstheme="minorEastAsia"/>
          <w:color w:val="auto"/>
          <w:sz w:val="24"/>
          <w:highlight w:val="none"/>
          <w:u w:val="none"/>
        </w:rPr>
        <w:t>民政局派其他人员整改，费用从</w:t>
      </w:r>
      <w:r>
        <w:rPr>
          <w:rFonts w:hint="eastAsia" w:asciiTheme="minorEastAsia" w:hAnsiTheme="minorEastAsia" w:eastAsiaTheme="minorEastAsia" w:cstheme="minorEastAsia"/>
          <w:color w:val="auto"/>
          <w:sz w:val="24"/>
          <w:highlight w:val="none"/>
          <w:u w:val="none"/>
          <w:lang w:eastAsia="zh-CN"/>
        </w:rPr>
        <w:t>投标人</w:t>
      </w:r>
      <w:r>
        <w:rPr>
          <w:rFonts w:hint="eastAsia" w:asciiTheme="minorEastAsia" w:hAnsiTheme="minorEastAsia" w:eastAsiaTheme="minorEastAsia" w:cstheme="minorEastAsia"/>
          <w:color w:val="auto"/>
          <w:sz w:val="24"/>
          <w:highlight w:val="none"/>
          <w:u w:val="none"/>
        </w:rPr>
        <w:t>服务费中扣除。</w:t>
      </w:r>
      <w:r>
        <w:rPr>
          <w:rFonts w:hint="eastAsia" w:asciiTheme="minorEastAsia" w:hAnsiTheme="minorEastAsia" w:eastAsiaTheme="minorEastAsia" w:cstheme="minorEastAsia"/>
          <w:color w:val="auto"/>
          <w:sz w:val="24"/>
          <w:highlight w:val="none"/>
          <w:u w:val="none"/>
          <w:lang w:eastAsia="zh-CN"/>
        </w:rPr>
        <w:t>采购人</w:t>
      </w:r>
      <w:r>
        <w:rPr>
          <w:rFonts w:hint="eastAsia" w:asciiTheme="minorEastAsia" w:hAnsiTheme="minorEastAsia" w:eastAsiaTheme="minorEastAsia" w:cstheme="minorEastAsia"/>
          <w:color w:val="auto"/>
          <w:sz w:val="24"/>
          <w:highlight w:val="none"/>
          <w:u w:val="none"/>
        </w:rPr>
        <w:t>有权单方解除或终止合同，由此带来的损失由</w:t>
      </w:r>
      <w:r>
        <w:rPr>
          <w:rFonts w:hint="eastAsia" w:asciiTheme="minorEastAsia" w:hAnsiTheme="minorEastAsia" w:eastAsiaTheme="minorEastAsia" w:cstheme="minorEastAsia"/>
          <w:color w:val="auto"/>
          <w:sz w:val="24"/>
          <w:highlight w:val="none"/>
          <w:u w:val="none"/>
          <w:lang w:eastAsia="zh-CN"/>
        </w:rPr>
        <w:t>投标人</w:t>
      </w:r>
      <w:r>
        <w:rPr>
          <w:rFonts w:hint="eastAsia" w:asciiTheme="minorEastAsia" w:hAnsiTheme="minorEastAsia" w:eastAsiaTheme="minorEastAsia" w:cstheme="minorEastAsia"/>
          <w:color w:val="auto"/>
          <w:sz w:val="24"/>
          <w:highlight w:val="none"/>
          <w:u w:val="none"/>
        </w:rPr>
        <w:t>承担。</w:t>
      </w:r>
    </w:p>
    <w:p>
      <w:pPr>
        <w:pStyle w:val="2"/>
        <w:ind w:firstLine="240" w:firstLineChars="100"/>
        <w:rPr>
          <w:rFonts w:hint="default" w:eastAsiaTheme="minorEastAsia"/>
          <w:color w:val="auto"/>
          <w:highlight w:val="none"/>
          <w:lang w:val="en-US" w:eastAsia="zh-CN"/>
        </w:rPr>
      </w:pPr>
      <w:r>
        <w:rPr>
          <w:rFonts w:hint="eastAsia" w:asciiTheme="minorEastAsia" w:hAnsiTheme="minorEastAsia" w:eastAsiaTheme="minorEastAsia" w:cstheme="minorEastAsia"/>
          <w:color w:val="auto"/>
          <w:sz w:val="24"/>
          <w:highlight w:val="none"/>
          <w:u w:val="none"/>
          <w:lang w:val="en-US" w:eastAsia="zh-CN"/>
        </w:rPr>
        <w:t>注：考核标准满分（最高分）为100分，中标人考核分超100分按100分计取。</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（三）奖罚标准</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根据区考核小组对</w:t>
      </w:r>
      <w:r>
        <w:rPr>
          <w:rFonts w:hint="eastAsia" w:asciiTheme="minorEastAsia" w:hAnsiTheme="minorEastAsia" w:eastAsiaTheme="minorEastAsia" w:cstheme="minorEastAsia"/>
          <w:color w:val="auto"/>
          <w:sz w:val="24"/>
          <w:szCs w:val="24"/>
          <w:highlight w:val="none"/>
          <w:u w:val="none"/>
          <w:lang w:eastAsia="zh-CN"/>
        </w:rPr>
        <w:t>投标人</w:t>
      </w:r>
      <w:r>
        <w:rPr>
          <w:rFonts w:hint="eastAsia" w:asciiTheme="minorEastAsia" w:hAnsiTheme="minorEastAsia" w:eastAsiaTheme="minorEastAsia" w:cstheme="minorEastAsia"/>
          <w:color w:val="auto"/>
          <w:sz w:val="24"/>
          <w:szCs w:val="24"/>
          <w:highlight w:val="none"/>
          <w:u w:val="none"/>
        </w:rPr>
        <w:t>在各镇（街道）的服务得分情况进行奖罚兑现（奖励加分项由区考核小组执行），满分100分。考核得分在95分以上（含95分）的，拨付全部绩效资金。考核得分在94-90分的，拨付全部绩效资金的95%；考核得分在89-85分的，拨付全部绩效资金的90%；考核得分在84-80分的，拨付全部绩效资金的85%；考核得分低于80分(不含80分)的，拨付全部绩效资金的80%。月考核得分连续三次低于80分视作</w:t>
      </w:r>
      <w:r>
        <w:rPr>
          <w:rFonts w:hint="eastAsia" w:asciiTheme="minorEastAsia" w:hAnsiTheme="minorEastAsia" w:eastAsiaTheme="minorEastAsia" w:cstheme="minorEastAsia"/>
          <w:color w:val="auto"/>
          <w:sz w:val="24"/>
          <w:szCs w:val="24"/>
          <w:highlight w:val="none"/>
          <w:u w:val="none"/>
          <w:lang w:eastAsia="zh-CN"/>
        </w:rPr>
        <w:t>投标人</w:t>
      </w:r>
      <w:r>
        <w:rPr>
          <w:rFonts w:hint="eastAsia" w:asciiTheme="minorEastAsia" w:hAnsiTheme="minorEastAsia" w:eastAsiaTheme="minorEastAsia" w:cstheme="minorEastAsia"/>
          <w:color w:val="auto"/>
          <w:sz w:val="24"/>
          <w:szCs w:val="24"/>
          <w:highlight w:val="none"/>
          <w:u w:val="none"/>
        </w:rPr>
        <w:t>单方面违约，</w:t>
      </w:r>
      <w:r>
        <w:rPr>
          <w:rFonts w:hint="eastAsia" w:asciiTheme="minorEastAsia" w:hAnsiTheme="minorEastAsia" w:eastAsiaTheme="minorEastAsia" w:cstheme="minorEastAsia"/>
          <w:color w:val="auto"/>
          <w:sz w:val="24"/>
          <w:szCs w:val="24"/>
          <w:highlight w:val="none"/>
          <w:u w:val="none"/>
          <w:lang w:eastAsia="zh-CN"/>
        </w:rPr>
        <w:t>采购人</w:t>
      </w:r>
      <w:r>
        <w:rPr>
          <w:rFonts w:hint="eastAsia" w:asciiTheme="minorEastAsia" w:hAnsiTheme="minorEastAsia" w:eastAsiaTheme="minorEastAsia" w:cstheme="minorEastAsia"/>
          <w:color w:val="auto"/>
          <w:sz w:val="24"/>
          <w:szCs w:val="24"/>
          <w:highlight w:val="none"/>
          <w:u w:val="none"/>
        </w:rPr>
        <w:t>有权单方面终止合同。</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二、服务要求：</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（一）服务人员要求</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1、</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应遵守国家相关劳动法律法规的规定，必须具备专业护理资质，按照一定比例组建与护工队伍相匹配的管理团队，所委派提供本项目的服务人员需具备相应的从业资格；并依法建立、健全各项科学合理的人力资源管理制度和岗位职责，加强内部管理和护工队伍管理，建立服务对象档案管理和服务台账，定期对照护服务情况进行汇总分析和总结，</w:t>
      </w:r>
      <w:r>
        <w:rPr>
          <w:rFonts w:hint="eastAsia" w:ascii="宋体" w:hAnsi="宋体" w:cs="宋体"/>
          <w:color w:val="auto"/>
          <w:sz w:val="24"/>
          <w:highlight w:val="none"/>
          <w:u w:val="none"/>
          <w:lang w:eastAsia="zh-CN"/>
        </w:rPr>
        <w:t>每月至少向区民政局汇报一次</w:t>
      </w:r>
      <w:r>
        <w:rPr>
          <w:rFonts w:hint="eastAsia" w:ascii="宋体" w:hAnsi="宋体" w:cs="宋体"/>
          <w:color w:val="auto"/>
          <w:sz w:val="24"/>
          <w:highlight w:val="none"/>
          <w:u w:val="none"/>
        </w:rPr>
        <w:t>，确保服务清单有效落实。</w:t>
      </w:r>
    </w:p>
    <w:p>
      <w:pPr>
        <w:keepNext w:val="0"/>
        <w:keepLines w:val="0"/>
        <w:pageBreakBefore w:val="0"/>
        <w:widowControl/>
        <w:kinsoku/>
        <w:wordWrap/>
        <w:overflowPunct/>
        <w:topLinePunct w:val="0"/>
        <w:autoSpaceDE/>
        <w:autoSpaceDN/>
        <w:bidi w:val="0"/>
        <w:spacing w:line="520" w:lineRule="exact"/>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须对有就业意愿且身体状况、自身条件等符合照料服务条件的人员(城乡低保、农村建档立卡贫困家庭、城乡低保边缘家庭人员)优先进行培训、考核，建立培训、考核台账；由通过考核的服务人员负责就近进行特殊困难家庭失能人员照料护理服务;要采取合法合规的有效手段,确保每个失能人员的照料护理待遇落实到位。</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2、护理人员招聘要符合护理工作要求，护工要品行端正、热爱劳动，年龄结构和性别结构必须满足照护服务需求，服务人员年龄应男不大于60周岁、</w:t>
      </w:r>
      <w:r>
        <w:rPr>
          <w:rFonts w:hint="eastAsia" w:cs="宋体"/>
          <w:color w:val="auto"/>
          <w:sz w:val="24"/>
          <w:szCs w:val="24"/>
          <w:highlight w:val="none"/>
          <w:u w:val="none"/>
          <w:lang w:eastAsia="zh-CN"/>
        </w:rPr>
        <w:t>女不大于50周岁</w:t>
      </w:r>
      <w:r>
        <w:rPr>
          <w:rFonts w:hint="eastAsia" w:cs="宋体"/>
          <w:color w:val="auto"/>
          <w:sz w:val="24"/>
          <w:szCs w:val="24"/>
          <w:highlight w:val="none"/>
          <w:u w:val="none"/>
        </w:rPr>
        <w:t>，男女比例不低于3:7；</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3、服务人员须经过统一培训后方可上岗，服务工作符合照料护理程序和规范要求，具有熟练使用智能手机进行相关服务资料的上传及留存能力；</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4、服务人员须具有符合工作岗位要求的健康状况证明及语言表达能力；</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5、针对女性服务对象，</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应提供女性服务人员服务。</w:t>
      </w:r>
    </w:p>
    <w:p>
      <w:pPr>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（二）服务主体要求</w:t>
      </w:r>
    </w:p>
    <w:p>
      <w:pPr>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1、根据政府购买服务内容以及失能人员的实际需求，制定合理的服务套餐包；做到一户一策，可选定单式服务。</w:t>
      </w:r>
    </w:p>
    <w:p>
      <w:pPr>
        <w:spacing w:line="560" w:lineRule="exact"/>
        <w:ind w:firstLine="480" w:firstLineChars="200"/>
        <w:rPr>
          <w:rFonts w:ascii="宋体" w:hAnsi="宋体" w:cs="宋体"/>
          <w:color w:val="auto"/>
          <w:sz w:val="24"/>
          <w:highlight w:val="none"/>
          <w:u w:val="none"/>
        </w:rPr>
      </w:pPr>
      <w:r>
        <w:rPr>
          <w:rFonts w:hint="eastAsia" w:ascii="宋体" w:hAnsi="宋体" w:eastAsia="宋体" w:cs="宋体"/>
          <w:color w:val="auto"/>
          <w:kern w:val="2"/>
          <w:sz w:val="24"/>
          <w:szCs w:val="24"/>
          <w:highlight w:val="none"/>
          <w:u w:val="none"/>
          <w:lang w:val="en-US" w:eastAsia="zh-CN" w:bidi="ar-SA"/>
        </w:rPr>
        <w:t>2、根据服务对象需求，安排服务人员上门为失能人员提供服务，上岗前通过体检和工作培训，持有健康证和培训证上岗；上门服务人员要统一着装，明显标示机构名称和服务员姓名、工号、</w:t>
      </w:r>
      <w:r>
        <w:rPr>
          <w:rFonts w:hint="eastAsia" w:ascii="宋体" w:hAnsi="宋体" w:cs="宋体"/>
          <w:color w:val="auto"/>
          <w:kern w:val="2"/>
          <w:sz w:val="24"/>
          <w:szCs w:val="24"/>
          <w:highlight w:val="none"/>
          <w:u w:val="none"/>
          <w:lang w:val="en-US" w:eastAsia="zh-CN" w:bidi="ar-SA"/>
        </w:rPr>
        <w:t>“</w:t>
      </w:r>
      <w:r>
        <w:rPr>
          <w:rFonts w:hint="eastAsia" w:ascii="宋体" w:hAnsi="宋体" w:eastAsia="宋体" w:cs="宋体"/>
          <w:color w:val="auto"/>
          <w:kern w:val="2"/>
          <w:sz w:val="24"/>
          <w:szCs w:val="24"/>
          <w:highlight w:val="none"/>
          <w:u w:val="none"/>
          <w:lang w:val="en-US" w:eastAsia="zh-CN" w:bidi="ar-SA"/>
        </w:rPr>
        <w:t>淄助你</w:t>
      </w:r>
      <w:r>
        <w:rPr>
          <w:rFonts w:hint="eastAsia" w:ascii="宋体" w:hAnsi="宋体" w:cs="宋体"/>
          <w:color w:val="auto"/>
          <w:kern w:val="2"/>
          <w:sz w:val="24"/>
          <w:szCs w:val="24"/>
          <w:highlight w:val="none"/>
          <w:u w:val="none"/>
          <w:lang w:val="en-US" w:eastAsia="zh-CN" w:bidi="ar-SA"/>
        </w:rPr>
        <w:t>-周到办”</w:t>
      </w:r>
      <w:r>
        <w:rPr>
          <w:rFonts w:hint="eastAsia" w:ascii="宋体" w:hAnsi="宋体" w:eastAsia="宋体" w:cs="宋体"/>
          <w:color w:val="auto"/>
          <w:kern w:val="2"/>
          <w:sz w:val="24"/>
          <w:szCs w:val="24"/>
          <w:highlight w:val="none"/>
          <w:u w:val="none"/>
          <w:lang w:val="en-US" w:eastAsia="zh-CN" w:bidi="ar-SA"/>
        </w:rPr>
        <w:t>服务品牌等必要的标识。</w:t>
      </w:r>
    </w:p>
    <w:p>
      <w:pPr>
        <w:pStyle w:val="17"/>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color w:val="auto"/>
          <w:highlight w:val="none"/>
          <w:u w:val="none"/>
        </w:rPr>
      </w:pPr>
      <w:r>
        <w:rPr>
          <w:rFonts w:hint="eastAsia" w:cs="宋体"/>
          <w:color w:val="auto"/>
          <w:sz w:val="24"/>
          <w:szCs w:val="24"/>
          <w:highlight w:val="none"/>
          <w:u w:val="none"/>
        </w:rPr>
        <w:t>3、在中标照护区域内的每个镇（街道）设立失能人员照护服务站，统一对外挂牌，统一标识。</w:t>
      </w:r>
    </w:p>
    <w:p>
      <w:pPr>
        <w:pStyle w:val="17"/>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4、建立照护区域内失能人员状况信息库和服务台账，并对照料护理服务相关情况进行及时汇总、分析和总结，并向采购人及时汇报；</w:t>
      </w:r>
    </w:p>
    <w:p>
      <w:pPr>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5、制定完善的管理制度和保障机制，做到管理正规化、服务规范化、考核标准化，落实相关安全管理要求，确保服务过程中服务对象及服务人员的人身安全；要加强对监管服务平台、日常考勤表填报的考核力度，通过薪资奖惩等方式，提高照护服务工作人员</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监管平台和日常服务登记表的填报率，确保服务工作留痕，能经受各类检查考核；</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6、加强对所属服务人员的管理和职业道德教育，每月至少组织培训一次，重点提升疫情防控、护理技能，不断提高失能人员照料护理专业化水平；</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7、鼓励依法依规整合志愿者、城市退休职工、农村赋闲人员、第三方服务组织和机构等社会养老服务资源和力量，激发全区养老服务积极性，实现多元化共赢。</w:t>
      </w:r>
    </w:p>
    <w:p>
      <w:pPr>
        <w:pStyle w:val="16"/>
        <w:keepNext w:val="0"/>
        <w:keepLines w:val="0"/>
        <w:pageBreakBefore w:val="0"/>
        <w:tabs>
          <w:tab w:val="right" w:leader="dot" w:pos="8849"/>
        </w:tabs>
        <w:kinsoku/>
        <w:wordWrap/>
        <w:overflowPunct/>
        <w:topLinePunct w:val="0"/>
        <w:autoSpaceDE/>
        <w:autoSpaceDN/>
        <w:bidi w:val="0"/>
        <w:spacing w:line="520" w:lineRule="exact"/>
        <w:ind w:left="0" w:leftChars="0" w:firstLine="480" w:firstLineChars="200"/>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（三）其他要求</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1、合同期内，如有政府购买服务对象类别、人数、服务项目、补贴标准的调整，按照政府（或相关部门）的文件或采购人确定文件进行调整，不再另行招标。</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ascii="宋体" w:hAnsi="宋体" w:eastAsia="宋体" w:cs="宋体"/>
          <w:color w:val="auto"/>
          <w:sz w:val="24"/>
          <w:highlight w:val="none"/>
          <w:u w:val="none"/>
          <w:lang w:eastAsia="zh-CN"/>
        </w:rPr>
      </w:pPr>
      <w:r>
        <w:rPr>
          <w:rFonts w:hint="eastAsia" w:cs="宋体"/>
          <w:color w:val="auto"/>
          <w:sz w:val="24"/>
          <w:highlight w:val="none"/>
          <w:u w:val="none"/>
        </w:rPr>
        <w:t>2、</w:t>
      </w:r>
      <w:r>
        <w:rPr>
          <w:rFonts w:hint="eastAsia" w:cs="宋体"/>
          <w:color w:val="auto"/>
          <w:sz w:val="24"/>
          <w:highlight w:val="none"/>
          <w:u w:val="none"/>
          <w:lang w:eastAsia="zh-CN"/>
        </w:rPr>
        <w:t>投标人</w:t>
      </w:r>
      <w:r>
        <w:rPr>
          <w:rFonts w:hint="eastAsia" w:cs="宋体"/>
          <w:color w:val="auto"/>
          <w:sz w:val="24"/>
          <w:highlight w:val="none"/>
          <w:u w:val="none"/>
        </w:rPr>
        <w:t>中标后，按照本合同</w:t>
      </w:r>
      <w:r>
        <w:rPr>
          <w:rFonts w:hint="eastAsia" w:cs="宋体"/>
          <w:color w:val="auto"/>
          <w:sz w:val="24"/>
          <w:highlight w:val="none"/>
          <w:u w:val="none"/>
          <w:lang w:val="en-US" w:eastAsia="zh-CN"/>
        </w:rPr>
        <w:t>约定</w:t>
      </w:r>
      <w:r>
        <w:rPr>
          <w:rFonts w:hint="eastAsia" w:cs="宋体"/>
          <w:color w:val="auto"/>
          <w:sz w:val="24"/>
          <w:highlight w:val="none"/>
          <w:u w:val="none"/>
        </w:rPr>
        <w:t>的内容，</w:t>
      </w:r>
      <w:r>
        <w:rPr>
          <w:rFonts w:hint="eastAsia" w:cs="宋体"/>
          <w:color w:val="auto"/>
          <w:sz w:val="24"/>
          <w:highlight w:val="none"/>
          <w:u w:val="none"/>
          <w:lang w:eastAsia="zh-CN"/>
        </w:rPr>
        <w:t>采购人可指定各镇（街道）与投标人签订合同。</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3、服务对象以</w:t>
      </w:r>
      <w:r>
        <w:rPr>
          <w:rFonts w:hint="eastAsia" w:cs="宋体"/>
          <w:color w:val="auto"/>
          <w:sz w:val="24"/>
          <w:szCs w:val="24"/>
          <w:highlight w:val="none"/>
          <w:u w:val="none"/>
          <w:lang w:eastAsia="zh-CN"/>
        </w:rPr>
        <w:t>采购人</w:t>
      </w:r>
      <w:r>
        <w:rPr>
          <w:rFonts w:hint="eastAsia" w:cs="宋体"/>
          <w:color w:val="auto"/>
          <w:sz w:val="24"/>
          <w:szCs w:val="24"/>
          <w:highlight w:val="none"/>
          <w:u w:val="none"/>
        </w:rPr>
        <w:t>最终确定的正式名单为准，</w:t>
      </w:r>
      <w:r>
        <w:rPr>
          <w:rFonts w:hint="eastAsia" w:cs="宋体"/>
          <w:color w:val="auto"/>
          <w:sz w:val="24"/>
          <w:szCs w:val="24"/>
          <w:highlight w:val="none"/>
          <w:u w:val="none"/>
          <w:lang w:eastAsia="zh-CN"/>
        </w:rPr>
        <w:t>投标人</w:t>
      </w:r>
      <w:r>
        <w:rPr>
          <w:rFonts w:hint="eastAsia" w:cs="宋体"/>
          <w:color w:val="auto"/>
          <w:sz w:val="24"/>
          <w:szCs w:val="24"/>
          <w:highlight w:val="none"/>
          <w:u w:val="none"/>
        </w:rPr>
        <w:t>须与镇（街道）、村、服务对象签订四方照护服务协议。照护对象为特困供养人员的，</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要规范制作、填写、张贴特困供养人员照护服务卡，并张贴在其屋内明显位置。</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4、如有自费服务对象，则由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单独与服务对象自行签订服务协议，不在本次招标范围，并由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单独承担相应的责任。</w:t>
      </w:r>
    </w:p>
    <w:p>
      <w:pPr>
        <w:keepNext w:val="0"/>
        <w:keepLines w:val="0"/>
        <w:pageBreakBefore w:val="0"/>
        <w:kinsoku/>
        <w:wordWrap/>
        <w:overflowPunct/>
        <w:topLinePunct w:val="0"/>
        <w:autoSpaceDE/>
        <w:autoSpaceDN/>
        <w:bidi w:val="0"/>
        <w:spacing w:line="50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三、权利和义务</w:t>
      </w:r>
    </w:p>
    <w:p>
      <w:pPr>
        <w:keepNext w:val="0"/>
        <w:keepLines w:val="0"/>
        <w:pageBreakBefore w:val="0"/>
        <w:widowControl/>
        <w:kinsoku/>
        <w:wordWrap/>
        <w:overflowPunct/>
        <w:topLinePunct w:val="0"/>
        <w:autoSpaceDE/>
        <w:autoSpaceDN/>
        <w:bidi w:val="0"/>
        <w:spacing w:line="500" w:lineRule="exact"/>
        <w:ind w:left="0" w:leftChars="0" w:firstLine="482" w:firstLineChars="200"/>
        <w:jc w:val="left"/>
        <w:textAlignment w:val="auto"/>
        <w:rPr>
          <w:rFonts w:ascii="宋体" w:hAnsi="宋体" w:cs="宋体"/>
          <w:b/>
          <w:color w:val="auto"/>
          <w:sz w:val="24"/>
          <w:highlight w:val="none"/>
          <w:u w:val="none"/>
        </w:rPr>
      </w:pPr>
      <w:r>
        <w:rPr>
          <w:rFonts w:hint="eastAsia" w:ascii="宋体" w:hAnsi="宋体" w:cs="宋体"/>
          <w:b/>
          <w:color w:val="auto"/>
          <w:sz w:val="24"/>
          <w:highlight w:val="none"/>
          <w:u w:val="none"/>
        </w:rPr>
        <w:t>（一）</w:t>
      </w:r>
      <w:r>
        <w:rPr>
          <w:rFonts w:hint="eastAsia" w:ascii="宋体" w:hAnsi="宋体" w:cs="宋体"/>
          <w:b/>
          <w:color w:val="auto"/>
          <w:sz w:val="24"/>
          <w:highlight w:val="none"/>
          <w:u w:val="none"/>
          <w:lang w:eastAsia="zh-CN"/>
        </w:rPr>
        <w:t>采购人</w:t>
      </w:r>
      <w:r>
        <w:rPr>
          <w:rFonts w:hint="eastAsia" w:ascii="宋体" w:hAnsi="宋体" w:cs="宋体"/>
          <w:b/>
          <w:color w:val="auto"/>
          <w:sz w:val="24"/>
          <w:highlight w:val="none"/>
          <w:u w:val="none"/>
        </w:rPr>
        <w:t>的权利和义务</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1、协助</w:t>
      </w:r>
      <w:r>
        <w:rPr>
          <w:rFonts w:hint="eastAsia" w:cs="宋体"/>
          <w:color w:val="auto"/>
          <w:sz w:val="24"/>
          <w:szCs w:val="24"/>
          <w:highlight w:val="none"/>
          <w:u w:val="none"/>
          <w:lang w:eastAsia="zh-CN"/>
        </w:rPr>
        <w:t>投标人</w:t>
      </w:r>
      <w:r>
        <w:rPr>
          <w:rFonts w:hint="eastAsia" w:cs="宋体"/>
          <w:color w:val="auto"/>
          <w:sz w:val="24"/>
          <w:szCs w:val="24"/>
          <w:highlight w:val="none"/>
          <w:u w:val="none"/>
        </w:rPr>
        <w:t>做好服务人员的招聘及相关培训，并按照规定做好日常监督管理。</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2、负责对</w:t>
      </w:r>
      <w:r>
        <w:rPr>
          <w:rFonts w:hint="eastAsia" w:cs="宋体"/>
          <w:color w:val="auto"/>
          <w:sz w:val="24"/>
          <w:szCs w:val="24"/>
          <w:highlight w:val="none"/>
          <w:u w:val="none"/>
          <w:lang w:eastAsia="zh-CN"/>
        </w:rPr>
        <w:t>投标人</w:t>
      </w:r>
      <w:r>
        <w:rPr>
          <w:rFonts w:hint="eastAsia" w:cs="宋体"/>
          <w:color w:val="auto"/>
          <w:sz w:val="24"/>
          <w:szCs w:val="24"/>
          <w:highlight w:val="none"/>
          <w:u w:val="none"/>
        </w:rPr>
        <w:t>照护工作的监管及考核，考核结果与当月的护理补贴拔付金额挂钩。</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3、负责对各镇（街道）每月上报的照护对象名单进行审核，作为下月</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进行照护的依据。</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4、负责组织对全区困难家庭失能人员生活自理能力进行评估确认，于审批当月底前汇总并通知</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自审批之日下月起安排服务人员上门为失能人员提供服务。</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5、负责做好照护服务资金的申请和拨付，并负责做好资金使用情况的监管和绩效评估。</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6、负责将因</w:t>
      </w:r>
      <w:r>
        <w:rPr>
          <w:rFonts w:hint="eastAsia" w:cs="宋体"/>
          <w:color w:val="auto"/>
          <w:sz w:val="24"/>
          <w:szCs w:val="24"/>
          <w:highlight w:val="none"/>
          <w:u w:val="none"/>
          <w:lang w:eastAsia="zh-CN"/>
        </w:rPr>
        <w:t>投标人</w:t>
      </w:r>
      <w:r>
        <w:rPr>
          <w:rFonts w:hint="eastAsia" w:cs="宋体"/>
          <w:color w:val="auto"/>
          <w:sz w:val="24"/>
          <w:szCs w:val="24"/>
          <w:highlight w:val="none"/>
          <w:u w:val="none"/>
        </w:rPr>
        <w:t>原因造成服务对象和服务人员投诉未达到满意的或未将去世人员从照护名单中筛除等问题及时反馈给各镇（街道），由镇（街道）在当月考核结果中给予相应扣分。</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7、有权委托</w:t>
      </w:r>
      <w:r>
        <w:rPr>
          <w:rFonts w:hint="eastAsia" w:ascii="宋体" w:hAnsi="宋体" w:cs="宋体"/>
          <w:color w:val="auto"/>
          <w:sz w:val="24"/>
          <w:highlight w:val="none"/>
          <w:u w:val="none"/>
          <w:lang w:val="en-US" w:eastAsia="zh-CN"/>
        </w:rPr>
        <w:t>具有相应资质的</w:t>
      </w:r>
      <w:r>
        <w:rPr>
          <w:rFonts w:hint="eastAsia" w:ascii="宋体" w:hAnsi="宋体" w:cs="宋体"/>
          <w:color w:val="auto"/>
          <w:sz w:val="24"/>
          <w:highlight w:val="none"/>
          <w:u w:val="none"/>
        </w:rPr>
        <w:t>第三方对</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服务内容进行考核。</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hint="default"/>
          <w:color w:val="auto"/>
          <w:highlight w:val="none"/>
          <w:lang w:val="en-US" w:eastAsia="zh-CN"/>
        </w:rPr>
      </w:pPr>
      <w:r>
        <w:rPr>
          <w:rFonts w:hint="eastAsia" w:ascii="宋体" w:hAnsi="宋体" w:eastAsia="宋体" w:cs="宋体"/>
          <w:color w:val="auto"/>
          <w:kern w:val="2"/>
          <w:sz w:val="24"/>
          <w:szCs w:val="24"/>
          <w:highlight w:val="none"/>
          <w:u w:val="none"/>
          <w:lang w:val="en-US" w:eastAsia="zh-CN" w:bidi="ar-SA"/>
        </w:rPr>
        <w:t>8、开展督查考核工作，并对考核结果进行通报；对于考核中存在严重问题隐患的，约谈照护机构主要负责人，责令其限时整改，并有权终止服务合同。每</w:t>
      </w:r>
      <w:r>
        <w:rPr>
          <w:rFonts w:hint="eastAsia" w:ascii="宋体" w:hAnsi="宋体" w:cs="宋体"/>
          <w:color w:val="auto"/>
          <w:kern w:val="2"/>
          <w:sz w:val="24"/>
          <w:szCs w:val="24"/>
          <w:highlight w:val="none"/>
          <w:u w:val="none"/>
          <w:lang w:val="en-US" w:eastAsia="zh-CN" w:bidi="ar-SA"/>
        </w:rPr>
        <w:t>月、每</w:t>
      </w:r>
      <w:r>
        <w:rPr>
          <w:rFonts w:hint="eastAsia" w:ascii="宋体" w:hAnsi="宋体" w:eastAsia="宋体" w:cs="宋体"/>
          <w:color w:val="auto"/>
          <w:kern w:val="2"/>
          <w:sz w:val="24"/>
          <w:szCs w:val="24"/>
          <w:highlight w:val="none"/>
          <w:u w:val="none"/>
          <w:lang w:val="en-US" w:eastAsia="zh-CN" w:bidi="ar-SA"/>
        </w:rPr>
        <w:t>季度及</w:t>
      </w:r>
      <w:r>
        <w:rPr>
          <w:rFonts w:hint="eastAsia" w:ascii="宋体" w:hAnsi="宋体" w:cs="宋体"/>
          <w:color w:val="auto"/>
          <w:kern w:val="2"/>
          <w:sz w:val="24"/>
          <w:szCs w:val="24"/>
          <w:highlight w:val="none"/>
          <w:u w:val="none"/>
          <w:lang w:val="en-US" w:eastAsia="zh-CN" w:bidi="ar-SA"/>
        </w:rPr>
        <w:t>每</w:t>
      </w:r>
      <w:r>
        <w:rPr>
          <w:rFonts w:hint="eastAsia" w:ascii="宋体" w:hAnsi="宋体" w:eastAsia="宋体" w:cs="宋体"/>
          <w:color w:val="auto"/>
          <w:kern w:val="2"/>
          <w:sz w:val="24"/>
          <w:szCs w:val="24"/>
          <w:highlight w:val="none"/>
          <w:u w:val="none"/>
          <w:lang w:val="en-US" w:eastAsia="zh-CN" w:bidi="ar-SA"/>
        </w:rPr>
        <w:t>年度对照护机构考核结果，与资金拨付、资金奖惩挂钩。</w:t>
      </w:r>
    </w:p>
    <w:p>
      <w:pPr>
        <w:keepNext w:val="0"/>
        <w:keepLines w:val="0"/>
        <w:pageBreakBefore w:val="0"/>
        <w:widowControl/>
        <w:kinsoku/>
        <w:wordWrap/>
        <w:overflowPunct/>
        <w:topLinePunct w:val="0"/>
        <w:autoSpaceDE/>
        <w:autoSpaceDN/>
        <w:bidi w:val="0"/>
        <w:spacing w:line="500" w:lineRule="exact"/>
        <w:ind w:left="0" w:leftChars="0" w:firstLine="482" w:firstLineChars="200"/>
        <w:jc w:val="left"/>
        <w:textAlignment w:val="auto"/>
        <w:rPr>
          <w:rFonts w:ascii="宋体" w:hAnsi="宋体" w:cs="宋体"/>
          <w:b/>
          <w:color w:val="auto"/>
          <w:sz w:val="24"/>
          <w:highlight w:val="none"/>
          <w:u w:val="none"/>
        </w:rPr>
      </w:pPr>
      <w:r>
        <w:rPr>
          <w:rFonts w:hint="eastAsia" w:ascii="宋体" w:hAnsi="宋体" w:cs="宋体"/>
          <w:b/>
          <w:color w:val="auto"/>
          <w:sz w:val="24"/>
          <w:highlight w:val="none"/>
          <w:u w:val="none"/>
        </w:rPr>
        <w:t>（二）</w:t>
      </w:r>
      <w:r>
        <w:rPr>
          <w:rFonts w:hint="eastAsia" w:ascii="宋体" w:hAnsi="宋体" w:cs="宋体"/>
          <w:b/>
          <w:color w:val="auto"/>
          <w:sz w:val="24"/>
          <w:highlight w:val="none"/>
          <w:u w:val="none"/>
          <w:lang w:eastAsia="zh-CN"/>
        </w:rPr>
        <w:t>投标人</w:t>
      </w:r>
      <w:r>
        <w:rPr>
          <w:rFonts w:hint="eastAsia" w:ascii="宋体" w:hAnsi="宋体" w:cs="宋体"/>
          <w:b/>
          <w:color w:val="auto"/>
          <w:sz w:val="24"/>
          <w:highlight w:val="none"/>
          <w:u w:val="none"/>
        </w:rPr>
        <w:t>的权利和义务</w:t>
      </w:r>
    </w:p>
    <w:p>
      <w:pPr>
        <w:keepNext w:val="0"/>
        <w:keepLines w:val="0"/>
        <w:pageBreakBefore w:val="0"/>
        <w:kinsoku/>
        <w:wordWrap/>
        <w:overflowPunct/>
        <w:topLinePunct w:val="0"/>
        <w:autoSpaceDE/>
        <w:autoSpaceDN/>
        <w:bidi w:val="0"/>
        <w:spacing w:line="50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1、负责配合镇（街道）、村（居）做好原照护人前期的思想工作，平稳过渡到由</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负责的照护方式。</w:t>
      </w:r>
    </w:p>
    <w:p>
      <w:pPr>
        <w:keepNext w:val="0"/>
        <w:keepLines w:val="0"/>
        <w:pageBreakBefore w:val="0"/>
        <w:kinsoku/>
        <w:wordWrap/>
        <w:overflowPunct/>
        <w:topLinePunct w:val="0"/>
        <w:autoSpaceDE/>
        <w:autoSpaceDN/>
        <w:bidi w:val="0"/>
        <w:spacing w:line="500" w:lineRule="exact"/>
        <w:ind w:left="0" w:leftChars="0" w:firstLine="480" w:firstLineChars="200"/>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2、中标单位须自带具有监管功能的信息化平台，并</w:t>
      </w:r>
      <w:r>
        <w:rPr>
          <w:rFonts w:hint="eastAsia" w:ascii="宋体" w:hAnsi="宋体" w:cs="宋体"/>
          <w:color w:val="auto"/>
          <w:sz w:val="24"/>
          <w:highlight w:val="none"/>
          <w:u w:val="none"/>
          <w:lang w:val="en-US" w:eastAsia="zh-CN"/>
        </w:rPr>
        <w:t>向</w:t>
      </w:r>
      <w:r>
        <w:rPr>
          <w:rFonts w:hint="eastAsia" w:ascii="宋体" w:hAnsi="宋体" w:cs="宋体"/>
          <w:color w:val="auto"/>
          <w:sz w:val="24"/>
          <w:highlight w:val="none"/>
          <w:u w:val="none"/>
        </w:rPr>
        <w:t>区民政局提供监管账号，双方对照护服务进行全程监控，实现定位，及时上传照护服务前及照护服务中、后的照片，及时监管照护人员服务内容及服务时长，进行现场连线、满意度评价、录音等功能。采取“线上+线下”双重监管方式，确保服务内容及服务时长、相关证明材料达标。</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3、负责对服务人员进行政治思想、职业道德、业务技能、劳动安全、遵章守纪及严格遵守</w:t>
      </w:r>
      <w:r>
        <w:rPr>
          <w:rFonts w:hint="eastAsia" w:cs="宋体"/>
          <w:color w:val="auto"/>
          <w:sz w:val="24"/>
          <w:szCs w:val="24"/>
          <w:highlight w:val="none"/>
          <w:u w:val="none"/>
          <w:lang w:eastAsia="zh-CN"/>
        </w:rPr>
        <w:t>采购人</w:t>
      </w:r>
      <w:r>
        <w:rPr>
          <w:rFonts w:hint="eastAsia" w:cs="宋体"/>
          <w:color w:val="auto"/>
          <w:sz w:val="24"/>
          <w:szCs w:val="24"/>
          <w:highlight w:val="none"/>
          <w:u w:val="none"/>
        </w:rPr>
        <w:t>各项规章制度等方面的教育培训。每月至少组织培训一次，重点提升疫情防控、护理技能，不断提高失能人员照料护理专业化水平；</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4、负责为服务人员</w:t>
      </w:r>
      <w:r>
        <w:rPr>
          <w:rFonts w:hint="eastAsia" w:cs="宋体"/>
          <w:color w:val="auto"/>
          <w:sz w:val="24"/>
          <w:szCs w:val="24"/>
          <w:highlight w:val="none"/>
          <w:u w:val="none"/>
          <w:lang w:val="en-US" w:eastAsia="zh-CN"/>
        </w:rPr>
        <w:t>加入</w:t>
      </w:r>
      <w:r>
        <w:rPr>
          <w:rFonts w:hint="eastAsia" w:cs="宋体"/>
          <w:color w:val="auto"/>
          <w:sz w:val="24"/>
          <w:szCs w:val="24"/>
          <w:highlight w:val="none"/>
          <w:u w:val="none"/>
        </w:rPr>
        <w:t>社会保险、</w:t>
      </w:r>
      <w:r>
        <w:rPr>
          <w:rFonts w:hint="eastAsia" w:cs="宋体"/>
          <w:color w:val="auto"/>
          <w:sz w:val="24"/>
          <w:szCs w:val="24"/>
          <w:highlight w:val="none"/>
          <w:u w:val="none"/>
          <w:lang w:val="en-US" w:eastAsia="zh-CN"/>
        </w:rPr>
        <w:t>鼓励</w:t>
      </w:r>
      <w:r>
        <w:rPr>
          <w:rFonts w:hint="eastAsia" w:cs="宋体"/>
          <w:color w:val="auto"/>
          <w:sz w:val="24"/>
          <w:szCs w:val="24"/>
          <w:highlight w:val="none"/>
          <w:u w:val="none"/>
        </w:rPr>
        <w:t>购买一定的商业险（意外伤害险），负责处理服务人员在工作期间死亡、伤残、疾病（含因公、因私）及发生的其他受损事故，所有责任和相关费用均由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自行承担。</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5、</w:t>
      </w:r>
      <w:r>
        <w:rPr>
          <w:rFonts w:hint="eastAsia" w:cs="宋体"/>
          <w:color w:val="auto"/>
          <w:sz w:val="24"/>
          <w:szCs w:val="24"/>
          <w:highlight w:val="none"/>
          <w:u w:val="none"/>
          <w:lang w:eastAsia="zh-CN"/>
        </w:rPr>
        <w:t>投标人</w:t>
      </w:r>
      <w:r>
        <w:rPr>
          <w:rFonts w:hint="eastAsia" w:cs="宋体"/>
          <w:color w:val="auto"/>
          <w:sz w:val="24"/>
          <w:szCs w:val="24"/>
          <w:highlight w:val="none"/>
          <w:u w:val="none"/>
        </w:rPr>
        <w:t>的服务人员，应符合采购人的要求。因服务人员怠于工作而造成服务对象身体</w:t>
      </w:r>
      <w:r>
        <w:rPr>
          <w:rFonts w:hint="eastAsia" w:cs="宋体"/>
          <w:color w:val="auto"/>
          <w:sz w:val="24"/>
          <w:szCs w:val="24"/>
          <w:highlight w:val="none"/>
          <w:u w:val="none"/>
          <w:lang w:val="en-US" w:eastAsia="zh-CN"/>
        </w:rPr>
        <w:t>等</w:t>
      </w:r>
      <w:r>
        <w:rPr>
          <w:rFonts w:hint="eastAsia" w:cs="宋体"/>
          <w:color w:val="auto"/>
          <w:sz w:val="24"/>
          <w:szCs w:val="24"/>
          <w:highlight w:val="none"/>
          <w:u w:val="none"/>
        </w:rPr>
        <w:t>损害所产生的责任及相关费用均由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承担。</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6、服务人员在协议期内擅自离职或旷工给服务对象或</w:t>
      </w:r>
      <w:r>
        <w:rPr>
          <w:rFonts w:hint="eastAsia" w:cs="宋体"/>
          <w:color w:val="auto"/>
          <w:sz w:val="24"/>
          <w:szCs w:val="24"/>
          <w:highlight w:val="none"/>
          <w:u w:val="none"/>
          <w:lang w:eastAsia="zh-CN"/>
        </w:rPr>
        <w:t>采购人</w:t>
      </w:r>
      <w:r>
        <w:rPr>
          <w:rFonts w:hint="eastAsia" w:cs="宋体"/>
          <w:color w:val="auto"/>
          <w:sz w:val="24"/>
          <w:szCs w:val="24"/>
          <w:highlight w:val="none"/>
          <w:u w:val="none"/>
        </w:rPr>
        <w:t>造成损失的，由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负责赔偿。</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7、负责服务人员在工作期间发生的违纪、违规、违法事件及民事纠纷的处理，由此给</w:t>
      </w:r>
      <w:r>
        <w:rPr>
          <w:rFonts w:hint="eastAsia" w:cs="宋体"/>
          <w:color w:val="auto"/>
          <w:sz w:val="24"/>
          <w:szCs w:val="24"/>
          <w:highlight w:val="none"/>
          <w:u w:val="none"/>
          <w:lang w:eastAsia="zh-CN"/>
        </w:rPr>
        <w:t>采购人</w:t>
      </w:r>
      <w:r>
        <w:rPr>
          <w:rFonts w:hint="eastAsia" w:cs="宋体"/>
          <w:color w:val="auto"/>
          <w:sz w:val="24"/>
          <w:szCs w:val="24"/>
          <w:highlight w:val="none"/>
          <w:u w:val="none"/>
        </w:rPr>
        <w:t>、服务对象造成损失或者伤害的，由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依法承担损害与损失赔偿责任。</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8、按时与服务人员结算报酬，负责承担和处理因劳动报酬、福利待遇、社会保障劳动合同等问题所引发的劳动争议及12345热线答复。</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9、为服务对象提供服务；对服务对象出现的紧急状况及时进行相应处理。</w:t>
      </w:r>
    </w:p>
    <w:p>
      <w:pPr>
        <w:keepNext w:val="0"/>
        <w:keepLines w:val="0"/>
        <w:pageBreakBefore w:val="0"/>
        <w:kinsoku/>
        <w:wordWrap/>
        <w:overflowPunct/>
        <w:topLinePunct w:val="0"/>
        <w:autoSpaceDE/>
        <w:autoSpaceDN/>
        <w:bidi w:val="0"/>
        <w:spacing w:line="50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10、对服务对象进行需求评估，结合服务内容确定服务项目，并从审批的下个月起安排服务人员上门为失能人员提供服务；对分散特困人员的照护，要提供日常看护、生活照料、住院陪护等服务，如服务内容及服务时长无法满足被照护人的实际需要，及时报镇（街道），帮助镇（街道）做好思想工作进行集中供养，必要时提供集中供养试住服务，确保特困人员“平时有人照应、生病有人看护”。</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rFonts w:ascii="宋体" w:hAnsi="宋体" w:cs="宋体"/>
          <w:color w:val="auto"/>
          <w:sz w:val="24"/>
          <w:highlight w:val="none"/>
          <w:u w:val="none"/>
        </w:rPr>
      </w:pPr>
      <w:r>
        <w:rPr>
          <w:rFonts w:hint="eastAsia" w:ascii="宋体" w:hAnsi="宋体" w:cs="宋体"/>
          <w:color w:val="auto"/>
          <w:sz w:val="24"/>
          <w:highlight w:val="none"/>
          <w:u w:val="none"/>
        </w:rPr>
        <w:t>11、负责按照民政部门每月审批通过的服务对象提供服务，不得擅自删减或增加服务对象。当月</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照护名单与</w:t>
      </w:r>
      <w:r>
        <w:rPr>
          <w:rFonts w:hint="eastAsia" w:ascii="宋体" w:hAnsi="宋体" w:cs="宋体"/>
          <w:color w:val="auto"/>
          <w:sz w:val="24"/>
          <w:highlight w:val="none"/>
          <w:u w:val="none"/>
          <w:lang w:eastAsia="zh-CN"/>
        </w:rPr>
        <w:t>采购人</w:t>
      </w:r>
      <w:r>
        <w:rPr>
          <w:rFonts w:hint="eastAsia" w:ascii="宋体" w:hAnsi="宋体" w:cs="宋体"/>
          <w:color w:val="auto"/>
          <w:sz w:val="24"/>
          <w:highlight w:val="none"/>
          <w:u w:val="none"/>
        </w:rPr>
        <w:t>提供的名单不一致的，以</w:t>
      </w:r>
      <w:r>
        <w:rPr>
          <w:rFonts w:hint="eastAsia" w:ascii="宋体" w:hAnsi="宋体" w:cs="宋体"/>
          <w:color w:val="auto"/>
          <w:sz w:val="24"/>
          <w:highlight w:val="none"/>
          <w:u w:val="none"/>
          <w:lang w:eastAsia="zh-CN"/>
        </w:rPr>
        <w:t>采购人</w:t>
      </w:r>
      <w:r>
        <w:rPr>
          <w:rFonts w:hint="eastAsia" w:ascii="宋体" w:hAnsi="宋体" w:cs="宋体"/>
          <w:color w:val="auto"/>
          <w:sz w:val="24"/>
          <w:highlight w:val="none"/>
          <w:u w:val="none"/>
        </w:rPr>
        <w:t>名单为准。服务对象身体、家庭等状况发生变化或死亡的，</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要及时通知</w:t>
      </w:r>
      <w:r>
        <w:rPr>
          <w:rFonts w:hint="eastAsia" w:ascii="宋体" w:hAnsi="宋体" w:cs="宋体"/>
          <w:color w:val="auto"/>
          <w:sz w:val="24"/>
          <w:highlight w:val="none"/>
          <w:u w:val="none"/>
          <w:lang w:eastAsia="zh-CN"/>
        </w:rPr>
        <w:t>采购人</w:t>
      </w:r>
      <w:r>
        <w:rPr>
          <w:rFonts w:hint="eastAsia" w:ascii="宋体" w:hAnsi="宋体" w:cs="宋体"/>
          <w:color w:val="auto"/>
          <w:sz w:val="24"/>
          <w:highlight w:val="none"/>
          <w:u w:val="none"/>
          <w:lang w:val="en-US" w:eastAsia="zh-CN"/>
        </w:rPr>
        <w:t>及相关</w:t>
      </w:r>
      <w:r>
        <w:rPr>
          <w:rFonts w:hint="eastAsia" w:ascii="宋体" w:hAnsi="宋体" w:eastAsia="宋体" w:cs="宋体"/>
          <w:color w:val="auto"/>
          <w:sz w:val="24"/>
          <w:highlight w:val="none"/>
          <w:u w:val="none"/>
          <w:lang w:val="en-US" w:eastAsia="zh-CN"/>
        </w:rPr>
        <w:t>镇办。</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12、负责每月填报服务主体记录月报，</w:t>
      </w:r>
      <w:r>
        <w:rPr>
          <w:rFonts w:hint="eastAsia" w:cs="宋体"/>
          <w:color w:val="auto"/>
          <w:sz w:val="24"/>
          <w:highlight w:val="none"/>
          <w:u w:val="none"/>
        </w:rPr>
        <w:t>由服务对象、村委主任签字确认后，</w:t>
      </w:r>
      <w:r>
        <w:rPr>
          <w:rFonts w:hint="eastAsia" w:ascii="宋体" w:hAnsi="宋体" w:cs="宋体"/>
          <w:color w:val="auto"/>
          <w:sz w:val="24"/>
          <w:highlight w:val="none"/>
          <w:u w:val="none"/>
        </w:rPr>
        <w:t>上报镇政府（街道办事处）、周村区民政局；</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cs="宋体"/>
          <w:color w:val="auto"/>
          <w:sz w:val="24"/>
          <w:szCs w:val="24"/>
          <w:highlight w:val="none"/>
          <w:u w:val="none"/>
        </w:rPr>
      </w:pPr>
      <w:r>
        <w:rPr>
          <w:rFonts w:hint="eastAsia" w:cs="宋体"/>
          <w:color w:val="auto"/>
          <w:sz w:val="24"/>
          <w:szCs w:val="24"/>
          <w:highlight w:val="none"/>
          <w:u w:val="none"/>
        </w:rPr>
        <w:t>13、合同期间，因</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过失出现的信访投诉，由</w:t>
      </w:r>
      <w:r>
        <w:rPr>
          <w:rFonts w:hint="eastAsia" w:cs="宋体"/>
          <w:color w:val="auto"/>
          <w:sz w:val="24"/>
          <w:szCs w:val="24"/>
          <w:highlight w:val="none"/>
          <w:u w:val="none"/>
          <w:lang w:eastAsia="zh-CN"/>
        </w:rPr>
        <w:t>投标人</w:t>
      </w:r>
      <w:r>
        <w:rPr>
          <w:rFonts w:hint="eastAsia" w:cs="宋体"/>
          <w:color w:val="auto"/>
          <w:sz w:val="24"/>
          <w:szCs w:val="24"/>
          <w:highlight w:val="none"/>
          <w:u w:val="none"/>
        </w:rPr>
        <w:t>负责在24小时内予以处理，经由</w:t>
      </w:r>
      <w:r>
        <w:rPr>
          <w:rFonts w:hint="eastAsia" w:cs="宋体"/>
          <w:color w:val="auto"/>
          <w:sz w:val="24"/>
          <w:szCs w:val="24"/>
          <w:highlight w:val="none"/>
          <w:u w:val="none"/>
          <w:lang w:eastAsia="zh-CN"/>
        </w:rPr>
        <w:t>采购人</w:t>
      </w:r>
      <w:r>
        <w:rPr>
          <w:rFonts w:hint="eastAsia" w:cs="宋体"/>
          <w:color w:val="auto"/>
          <w:sz w:val="24"/>
          <w:szCs w:val="24"/>
          <w:highlight w:val="none"/>
          <w:u w:val="none"/>
        </w:rPr>
        <w:t>回访、核实，若达到服务对象满意，则该投诉不计入考核。</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14、照护服务过程中不得有任何商业行为。</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rPr>
        <w:t>15、配合提供相关档案材料。</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rFonts w:ascii="宋体" w:hAnsi="宋体" w:cs="宋体"/>
          <w:color w:val="auto"/>
          <w:kern w:val="2"/>
          <w:sz w:val="24"/>
          <w:highlight w:val="none"/>
          <w:u w:val="none"/>
        </w:rPr>
      </w:pPr>
      <w:r>
        <w:rPr>
          <w:rFonts w:hint="eastAsia" w:ascii="宋体" w:hAnsi="宋体" w:cs="宋体"/>
          <w:color w:val="auto"/>
          <w:kern w:val="2"/>
          <w:sz w:val="24"/>
          <w:highlight w:val="none"/>
          <w:u w:val="none"/>
        </w:rPr>
        <w:t>16、精准落实服务。对照护服务对象进行精准施策、精准照护，照护服务与实际需求相匹配，高质量照护，据实申报工作量与人数，确保被照护对象了解照护服务政策与标准。</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rFonts w:ascii="宋体" w:hAnsi="宋体" w:cs="宋体"/>
          <w:color w:val="auto"/>
          <w:kern w:val="2"/>
          <w:sz w:val="24"/>
          <w:highlight w:val="none"/>
          <w:u w:val="none"/>
        </w:rPr>
      </w:pPr>
      <w:r>
        <w:rPr>
          <w:rFonts w:hint="eastAsia" w:ascii="宋体" w:hAnsi="宋体" w:cs="宋体"/>
          <w:color w:val="auto"/>
          <w:kern w:val="2"/>
          <w:sz w:val="24"/>
          <w:highlight w:val="none"/>
          <w:u w:val="none"/>
        </w:rPr>
        <w:t>17、严格按照合同履行相关约定义务。</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rFonts w:hint="eastAsia" w:ascii="宋体" w:hAnsi="宋体" w:cs="宋体"/>
          <w:color w:val="auto"/>
          <w:kern w:val="2"/>
          <w:sz w:val="24"/>
          <w:highlight w:val="none"/>
          <w:u w:val="none"/>
        </w:rPr>
      </w:pPr>
      <w:r>
        <w:rPr>
          <w:rFonts w:hint="eastAsia" w:ascii="宋体" w:hAnsi="宋体" w:cs="宋体"/>
          <w:color w:val="auto"/>
          <w:kern w:val="2"/>
          <w:sz w:val="24"/>
          <w:highlight w:val="none"/>
          <w:u w:val="none"/>
        </w:rPr>
        <w:t>18、管理要规范。必须具备正规财务管理人员，强化资金使用与监管，内部财务账目清晰，无大量提取现金或资金转入相关个人账户去向不明和白条入账、虚列支出、赚取较高利润问题。坚决杜绝资金挪用、打白条等违规违纪问题发生，保证服务时长、护工工资、资金拨付三项数据精准匹配。护理机构必须具备完善的管理制度和保障机制，做到管理正规化、服务规范化、考核标准化，落实相关安全管理要求，确保服务过程中服务对象及护理人员的人身安全。</w:t>
      </w:r>
    </w:p>
    <w:p>
      <w:pPr>
        <w:keepNext w:val="0"/>
        <w:keepLines w:val="0"/>
        <w:pageBreakBefore w:val="0"/>
        <w:kinsoku/>
        <w:wordWrap/>
        <w:overflowPunct/>
        <w:topLinePunct w:val="0"/>
        <w:autoSpaceDE/>
        <w:autoSpaceDN/>
        <w:bidi w:val="0"/>
        <w:spacing w:line="500" w:lineRule="exact"/>
        <w:ind w:firstLine="530" w:firstLineChars="221"/>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19、开展最美照护人评选活动。根据实际情况评选优秀照料护理工作人员，开展表彰活动；择优推荐上报区</w:t>
      </w:r>
      <w:r>
        <w:rPr>
          <w:rFonts w:hint="eastAsia" w:ascii="宋体" w:hAnsi="宋体" w:cs="宋体"/>
          <w:color w:val="auto"/>
          <w:kern w:val="2"/>
          <w:sz w:val="24"/>
          <w:szCs w:val="24"/>
          <w:highlight w:val="none"/>
          <w:u w:val="none"/>
          <w:lang w:val="en-US" w:eastAsia="zh-CN" w:bidi="ar-SA"/>
        </w:rPr>
        <w:t>民政</w:t>
      </w:r>
      <w:r>
        <w:rPr>
          <w:rFonts w:hint="eastAsia" w:ascii="宋体" w:hAnsi="宋体" w:eastAsia="宋体" w:cs="宋体"/>
          <w:color w:val="auto"/>
          <w:kern w:val="2"/>
          <w:sz w:val="24"/>
          <w:szCs w:val="24"/>
          <w:highlight w:val="none"/>
          <w:u w:val="none"/>
          <w:lang w:val="en-US" w:eastAsia="zh-CN" w:bidi="ar-SA"/>
        </w:rPr>
        <w:t>局，由区</w:t>
      </w:r>
      <w:r>
        <w:rPr>
          <w:rFonts w:hint="eastAsia" w:ascii="宋体" w:hAnsi="宋体" w:cs="宋体"/>
          <w:color w:val="auto"/>
          <w:kern w:val="2"/>
          <w:sz w:val="24"/>
          <w:szCs w:val="24"/>
          <w:highlight w:val="none"/>
          <w:u w:val="none"/>
          <w:lang w:val="en-US" w:eastAsia="zh-CN" w:bidi="ar-SA"/>
        </w:rPr>
        <w:t>民政</w:t>
      </w:r>
      <w:r>
        <w:rPr>
          <w:rFonts w:hint="eastAsia" w:ascii="宋体" w:hAnsi="宋体" w:eastAsia="宋体" w:cs="宋体"/>
          <w:color w:val="auto"/>
          <w:kern w:val="2"/>
          <w:sz w:val="24"/>
          <w:szCs w:val="24"/>
          <w:highlight w:val="none"/>
          <w:u w:val="none"/>
          <w:lang w:val="en-US" w:eastAsia="zh-CN" w:bidi="ar-SA"/>
        </w:rPr>
        <w:t>局上报市局、省厅，参评全省最美照护人，不断提高服务人员工作积极性和主动性，进一步提升照护服务质量。</w:t>
      </w:r>
    </w:p>
    <w:p>
      <w:pPr>
        <w:pStyle w:val="31"/>
        <w:spacing w:line="540" w:lineRule="exact"/>
        <w:ind w:left="0" w:leftChars="0" w:firstLine="0" w:firstLineChars="0"/>
        <w:rPr>
          <w:rFonts w:ascii="宋体" w:hAnsi="宋体" w:cs="宋体"/>
          <w:color w:val="auto"/>
          <w:sz w:val="24"/>
          <w:highlight w:val="none"/>
        </w:rPr>
      </w:pPr>
    </w:p>
    <w:p>
      <w:pPr>
        <w:widowControl/>
        <w:spacing w:line="540" w:lineRule="exact"/>
        <w:jc w:val="left"/>
        <w:rPr>
          <w:rFonts w:ascii="宋体" w:hAnsi="宋体" w:cs="宋体"/>
          <w:b/>
          <w:color w:val="auto"/>
          <w:kern w:val="0"/>
          <w:sz w:val="24"/>
          <w:highlight w:val="none"/>
        </w:rPr>
      </w:pPr>
      <w:bookmarkStart w:id="257" w:name="_Toc219175639"/>
      <w:bookmarkStart w:id="258" w:name="_Toc7971"/>
      <w:bookmarkStart w:id="259" w:name="_Toc218935355"/>
      <w:bookmarkStart w:id="260" w:name="_Toc22901"/>
      <w:bookmarkStart w:id="261" w:name="_Toc515647832"/>
      <w:bookmarkStart w:id="262" w:name="_Toc216582826"/>
      <w:bookmarkStart w:id="263" w:name="_Toc32647"/>
      <w:bookmarkStart w:id="264" w:name="_Toc507399907"/>
      <w:bookmarkStart w:id="265" w:name="_Toc4766528"/>
      <w:r>
        <w:rPr>
          <w:rFonts w:hint="eastAsia" w:ascii="宋体" w:hAnsi="宋体" w:cs="宋体"/>
          <w:b/>
          <w:color w:val="auto"/>
          <w:kern w:val="0"/>
          <w:sz w:val="24"/>
          <w:highlight w:val="none"/>
        </w:rPr>
        <w:br w:type="page"/>
      </w:r>
    </w:p>
    <w:p>
      <w:pPr>
        <w:pStyle w:val="3"/>
        <w:tabs>
          <w:tab w:val="left" w:pos="0"/>
        </w:tabs>
        <w:spacing w:before="0" w:after="0" w:line="560" w:lineRule="exact"/>
        <w:rPr>
          <w:rFonts w:hAnsi="宋体"/>
          <w:color w:val="auto"/>
          <w:highlight w:val="none"/>
        </w:rPr>
      </w:pPr>
      <w:r>
        <w:rPr>
          <w:rFonts w:hint="eastAsia" w:hAnsi="宋体"/>
          <w:color w:val="auto"/>
          <w:highlight w:val="none"/>
        </w:rPr>
        <w:t>第四章  评标方法和标准</w:t>
      </w:r>
      <w:bookmarkEnd w:id="257"/>
      <w:bookmarkEnd w:id="258"/>
      <w:bookmarkEnd w:id="259"/>
      <w:bookmarkEnd w:id="260"/>
      <w:bookmarkEnd w:id="261"/>
      <w:bookmarkEnd w:id="262"/>
      <w:bookmarkEnd w:id="263"/>
      <w:bookmarkEnd w:id="264"/>
      <w:bookmarkEnd w:id="265"/>
    </w:p>
    <w:p>
      <w:pPr>
        <w:pStyle w:val="8"/>
        <w:tabs>
          <w:tab w:val="left" w:pos="420"/>
        </w:tabs>
        <w:spacing w:before="0" w:line="560" w:lineRule="exact"/>
        <w:ind w:firstLine="540" w:firstLineChars="225"/>
        <w:jc w:val="center"/>
        <w:rPr>
          <w:color w:val="auto"/>
          <w:highlight w:val="none"/>
        </w:rPr>
      </w:pP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本项目将按照招标文件第二章投标人须知中“五、开标及评标”、“六、确定中标”及本章的规定评标。</w:t>
      </w:r>
      <w:bookmarkStart w:id="266" w:name="_Toc21125"/>
    </w:p>
    <w:p>
      <w:pPr>
        <w:spacing w:line="560" w:lineRule="exact"/>
        <w:ind w:firstLine="482" w:firstLineChars="200"/>
        <w:rPr>
          <w:b/>
          <w:color w:val="auto"/>
          <w:sz w:val="24"/>
          <w:highlight w:val="none"/>
        </w:rPr>
      </w:pPr>
      <w:r>
        <w:rPr>
          <w:rFonts w:hint="eastAsia"/>
          <w:b/>
          <w:color w:val="auto"/>
          <w:sz w:val="24"/>
          <w:highlight w:val="none"/>
        </w:rPr>
        <w:t>一、</w:t>
      </w:r>
      <w:r>
        <w:rPr>
          <w:rFonts w:hint="eastAsia"/>
          <w:b/>
          <w:color w:val="auto"/>
          <w:sz w:val="24"/>
          <w:highlight w:val="none"/>
          <w:lang w:val="en-US" w:eastAsia="zh-CN"/>
        </w:rPr>
        <w:t>投标人符合以下政策的享受</w:t>
      </w:r>
      <w:r>
        <w:rPr>
          <w:rFonts w:hint="eastAsia"/>
          <w:b/>
          <w:color w:val="auto"/>
          <w:sz w:val="24"/>
          <w:highlight w:val="none"/>
        </w:rPr>
        <w:t>节能环保、中小微企业、监狱企业、残疾人福利性单位发展的鼓励优惠政策</w:t>
      </w:r>
      <w:bookmarkEnd w:id="266"/>
    </w:p>
    <w:p>
      <w:pPr>
        <w:spacing w:line="560" w:lineRule="exact"/>
        <w:ind w:firstLine="482" w:firstLineChars="200"/>
        <w:rPr>
          <w:rFonts w:ascii="宋体" w:hAnsi="宋体"/>
          <w:color w:val="auto"/>
          <w:sz w:val="24"/>
          <w:highlight w:val="none"/>
        </w:rPr>
      </w:pPr>
      <w:bookmarkStart w:id="267" w:name="_Toc12109"/>
      <w:r>
        <w:rPr>
          <w:rStyle w:val="38"/>
          <w:rFonts w:hint="eastAsia"/>
          <w:color w:val="auto"/>
          <w:highlight w:val="none"/>
        </w:rPr>
        <w:t>1.优采强采节能环保产品</w:t>
      </w:r>
      <w:bookmarkEnd w:id="267"/>
      <w:r>
        <w:rPr>
          <w:rFonts w:hint="eastAsia" w:ascii="宋体" w:hAnsi="宋体"/>
          <w:b/>
          <w:bCs/>
          <w:color w:val="auto"/>
          <w:sz w:val="24"/>
          <w:highlight w:val="none"/>
        </w:rPr>
        <w:t xml:space="preserve"> </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1.1采购产品属于《节能产品政府采购品目清单》中强制采购节能产品的，投标人所投产品必须是《节能产品政府采购品目清单》中强制采购节能产品，提供</w:t>
      </w:r>
      <w:r>
        <w:rPr>
          <w:rFonts w:hint="eastAsia" w:ascii="宋体" w:hAnsi="宋体" w:cs="宋体"/>
          <w:color w:val="auto"/>
          <w:sz w:val="24"/>
          <w:highlight w:val="none"/>
        </w:rPr>
        <w:t>国家确定的认证机构出具的、处于有效期之内的</w:t>
      </w:r>
      <w:r>
        <w:rPr>
          <w:rFonts w:hint="eastAsia" w:ascii="宋体" w:hAnsi="宋体"/>
          <w:color w:val="auto"/>
          <w:sz w:val="24"/>
          <w:highlight w:val="none"/>
        </w:rPr>
        <w:t>认证证书扫描件</w:t>
      </w:r>
      <w:r>
        <w:rPr>
          <w:rFonts w:hint="eastAsia" w:ascii="宋体" w:hAnsi="宋体" w:cs="宋体"/>
          <w:color w:val="auto"/>
          <w:sz w:val="24"/>
          <w:highlight w:val="none"/>
          <w:lang w:val="zh-CN"/>
        </w:rPr>
        <w:t>或提供加盖投标人公章的节能产品认证结果信息发布平台或中国政府采购网</w:t>
      </w:r>
      <w:r>
        <w:rPr>
          <w:rFonts w:hint="eastAsia" w:ascii="宋体" w:hAnsi="宋体" w:cs="宋体"/>
          <w:color w:val="auto"/>
          <w:sz w:val="24"/>
          <w:highlight w:val="none"/>
        </w:rPr>
        <w:t>（www.ccgp.gov.cn）</w:t>
      </w:r>
      <w:r>
        <w:rPr>
          <w:rFonts w:hint="eastAsia" w:ascii="宋体" w:hAnsi="宋体" w:cs="宋体"/>
          <w:color w:val="auto"/>
          <w:sz w:val="24"/>
          <w:highlight w:val="none"/>
          <w:lang w:val="zh-CN"/>
        </w:rPr>
        <w:t>产品网站查询截图。</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1.2属于节能产品品目清单中强制采购节能产品的则该投标产品不享受优惠政策。投标人所报产品属于节能、环镜标志产品政府采购品目清单中的产品并取得</w:t>
      </w:r>
      <w:r>
        <w:rPr>
          <w:rFonts w:hint="eastAsia" w:ascii="宋体" w:hAnsi="宋体" w:cs="宋体"/>
          <w:color w:val="auto"/>
          <w:sz w:val="24"/>
          <w:highlight w:val="none"/>
        </w:rPr>
        <w:t>国家确定的认证机构出具的、处于有效期之内的</w:t>
      </w:r>
      <w:r>
        <w:rPr>
          <w:rFonts w:hint="eastAsia" w:ascii="宋体" w:hAnsi="宋体"/>
          <w:color w:val="auto"/>
          <w:sz w:val="24"/>
          <w:highlight w:val="none"/>
        </w:rPr>
        <w:t>认证证书扫描件</w:t>
      </w:r>
      <w:r>
        <w:rPr>
          <w:rFonts w:hint="eastAsia" w:ascii="宋体" w:hAnsi="宋体" w:cs="宋体"/>
          <w:color w:val="auto"/>
          <w:sz w:val="24"/>
          <w:highlight w:val="none"/>
          <w:lang w:val="zh-CN"/>
        </w:rPr>
        <w:t>或提供加盖投标人公章的节能产品认证结果信息发布平台或中国政府采购网（www.ccgp.gov.cn）产品网站查询截图</w:t>
      </w:r>
      <w:r>
        <w:rPr>
          <w:rFonts w:hint="eastAsia" w:ascii="宋体" w:hAnsi="宋体"/>
          <w:color w:val="auto"/>
          <w:sz w:val="24"/>
          <w:highlight w:val="none"/>
        </w:rPr>
        <w:t>，且为政府非强制采购节能、环镜标志产品的，在价格、技术评审中，给予一定比例的加分：</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在价格评审项中，对节能、环镜标志产品分别给予加分（加分=价格评标总分值×</w:t>
      </w:r>
      <w:r>
        <w:rPr>
          <w:rFonts w:hint="eastAsia" w:ascii="宋体" w:hAnsi="宋体"/>
          <w:color w:val="auto"/>
          <w:sz w:val="24"/>
          <w:highlight w:val="none"/>
          <w:u w:val="single"/>
        </w:rPr>
        <w:t>5</w:t>
      </w:r>
      <w:r>
        <w:rPr>
          <w:rFonts w:hint="eastAsia" w:ascii="宋体" w:hAnsi="宋体"/>
          <w:color w:val="auto"/>
          <w:sz w:val="24"/>
          <w:highlight w:val="none"/>
        </w:rPr>
        <w:t>%×节能、环镜标志产品价格在投标报价中所占比例）；</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在技术评审项中，对节能、环镜标志产品分别给予加分（加分=技术评标总分值×</w:t>
      </w:r>
      <w:r>
        <w:rPr>
          <w:rFonts w:hint="eastAsia" w:ascii="宋体" w:hAnsi="宋体"/>
          <w:color w:val="auto"/>
          <w:sz w:val="24"/>
          <w:highlight w:val="none"/>
          <w:u w:val="single"/>
        </w:rPr>
        <w:t>5</w:t>
      </w:r>
      <w:r>
        <w:rPr>
          <w:rFonts w:hint="eastAsia" w:ascii="宋体" w:hAnsi="宋体"/>
          <w:color w:val="auto"/>
          <w:sz w:val="24"/>
          <w:highlight w:val="none"/>
        </w:rPr>
        <w:t>%×节能、环镜标志产品价格在投标报价中所占比例）。</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1.3投标人在报价文件中必须对属于节能、环境标志产品清单中的产品，单独分项报价（格式见附件15.16）。</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1.4未按以上规定提供证书的不给予政策优惠，若节能产品、环境标志产品政府采购品目清单内的产品仅是构成投标产品的部件、组件或零件的，则该投标产品不享受优惠政策。</w:t>
      </w:r>
    </w:p>
    <w:p>
      <w:pPr>
        <w:pStyle w:val="5"/>
        <w:spacing w:before="0" w:after="0" w:line="560" w:lineRule="exact"/>
        <w:ind w:firstLine="482" w:firstLineChars="200"/>
        <w:rPr>
          <w:color w:val="auto"/>
          <w:highlight w:val="none"/>
        </w:rPr>
      </w:pPr>
      <w:bookmarkStart w:id="268" w:name="_Toc6461"/>
      <w:r>
        <w:rPr>
          <w:rFonts w:hint="eastAsia"/>
          <w:color w:val="auto"/>
          <w:highlight w:val="none"/>
        </w:rPr>
        <w:t>2.中、小微企业</w:t>
      </w:r>
      <w:bookmarkEnd w:id="268"/>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2.1若投标人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给予小型和微型企业（包括相互之间组成的联合体）产品的价格</w:t>
      </w:r>
      <w:r>
        <w:rPr>
          <w:rFonts w:hint="eastAsia" w:ascii="宋体" w:hAnsi="宋体"/>
          <w:color w:val="auto"/>
          <w:sz w:val="24"/>
          <w:highlight w:val="none"/>
          <w:u w:val="single"/>
        </w:rPr>
        <w:t>10%</w:t>
      </w:r>
      <w:r>
        <w:rPr>
          <w:rFonts w:hint="eastAsia" w:ascii="宋体" w:hAnsi="宋体"/>
          <w:color w:val="auto"/>
          <w:sz w:val="24"/>
          <w:highlight w:val="none"/>
        </w:rPr>
        <w:t>的扣除；计算方法是：</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最终价格＝投标报价×（1-价格扣除比例)，按照最终价格进行价格评审。</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2.2大中型企业和其他自然人、法人或者其他组织与小型、微型企业组成联合体投标，联合协议中约定，小型、微型企业的协议合同金额占到联合体协议合同金额30%以上的，可给予联合体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w:t>
      </w:r>
      <w:r>
        <w:rPr>
          <w:rFonts w:hint="eastAsia" w:ascii="宋体" w:hAnsi="宋体"/>
          <w:color w:val="auto"/>
          <w:sz w:val="24"/>
          <w:highlight w:val="none"/>
        </w:rPr>
        <w:t>的价格扣除。计算方法是：</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2.3投标人为小型和微型企业的，须提供《中小企业声明函》（格式见附件）扫描件附于响应文件中。</w:t>
      </w:r>
    </w:p>
    <w:p>
      <w:pPr>
        <w:pStyle w:val="5"/>
        <w:spacing w:before="0" w:after="0" w:line="560" w:lineRule="exact"/>
        <w:ind w:firstLine="482" w:firstLineChars="200"/>
        <w:rPr>
          <w:color w:val="auto"/>
          <w:highlight w:val="none"/>
        </w:rPr>
      </w:pPr>
      <w:bookmarkStart w:id="269" w:name="_Toc4616"/>
      <w:r>
        <w:rPr>
          <w:rFonts w:hint="eastAsia"/>
          <w:color w:val="auto"/>
          <w:highlight w:val="none"/>
        </w:rPr>
        <w:t>3.监狱企业</w:t>
      </w:r>
      <w:bookmarkEnd w:id="269"/>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3.1若投标人为监狱企业，按照财政部、司法部发布的《关于政府采购支持监狱企业发展有关问题的通知》的规定，在政府采购活动中，监狱企业视同小型、微型企业，享受评审中价格扣除的政府采购政策。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 xml:space="preserve">3.2给予监狱企业（包括相互之间组成的联合体）产品的价格10%的扣除；计算方法是： </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3.3法人、其他组织或者自然人与监狱企业组成联合体投标，联合协议中约定，监狱企业的协议合同金额占到联合体协议合同金额30%以上的，可给予联合体</w:t>
      </w:r>
      <w:r>
        <w:rPr>
          <w:rFonts w:hint="eastAsia" w:ascii="宋体" w:hAnsi="宋体"/>
          <w:color w:val="auto"/>
          <w:sz w:val="24"/>
          <w:highlight w:val="none"/>
          <w:u w:val="single"/>
          <w:lang w:val="en-US" w:eastAsia="zh-CN"/>
        </w:rPr>
        <w:t>4</w:t>
      </w:r>
      <w:r>
        <w:rPr>
          <w:rFonts w:hint="eastAsia" w:ascii="宋体" w:hAnsi="宋体"/>
          <w:color w:val="auto"/>
          <w:sz w:val="24"/>
          <w:highlight w:val="none"/>
          <w:u w:val="single"/>
        </w:rPr>
        <w:t>%</w:t>
      </w:r>
      <w:r>
        <w:rPr>
          <w:rFonts w:hint="eastAsia" w:ascii="宋体" w:hAnsi="宋体"/>
          <w:color w:val="auto"/>
          <w:sz w:val="24"/>
          <w:highlight w:val="none"/>
        </w:rPr>
        <w:t xml:space="preserve">的价格扣除。计算方法是： </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 xml:space="preserve">最终价格＝投标报价×（1-价格扣除比例)，按照最终价格计算其价格分得分。 </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投标人须提供省级以上监狱管理局、戒毒管理局（含新疆生产建设兵团）出具的属于监狱企业的证明文件扫描件附于投标文件中，否则不给予价格扣除。</w:t>
      </w:r>
    </w:p>
    <w:p>
      <w:pPr>
        <w:pStyle w:val="5"/>
        <w:spacing w:before="0" w:after="0" w:line="560" w:lineRule="exact"/>
        <w:ind w:firstLine="482" w:firstLineChars="200"/>
        <w:rPr>
          <w:color w:val="auto"/>
          <w:highlight w:val="none"/>
        </w:rPr>
      </w:pPr>
      <w:bookmarkStart w:id="270" w:name="_Toc7557"/>
      <w:r>
        <w:rPr>
          <w:rFonts w:hint="eastAsia"/>
          <w:color w:val="auto"/>
          <w:highlight w:val="none"/>
        </w:rPr>
        <w:t>4.残疾人福利性单位</w:t>
      </w:r>
      <w:bookmarkEnd w:id="270"/>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4.1若投标人为残疾人福利性单位，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4.2给予残疾人福利性单位产品的价格</w:t>
      </w:r>
      <w:r>
        <w:rPr>
          <w:rFonts w:hint="eastAsia" w:ascii="宋体" w:hAnsi="宋体"/>
          <w:color w:val="auto"/>
          <w:sz w:val="24"/>
          <w:highlight w:val="none"/>
          <w:u w:val="single"/>
        </w:rPr>
        <w:t>10%</w:t>
      </w:r>
      <w:r>
        <w:rPr>
          <w:rFonts w:hint="eastAsia" w:ascii="宋体" w:hAnsi="宋体"/>
          <w:color w:val="auto"/>
          <w:sz w:val="24"/>
          <w:highlight w:val="none"/>
        </w:rPr>
        <w:t>的扣除；计算方法是：</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最终价格＝投标报价×（1-价格扣除比例)，按照最终价格计算其价格分得分。</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投标人须提供《残疾人福利性单位声明函》扫描件附于响应文件中，否则不给予价格扣除。</w:t>
      </w:r>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4.3中标投标人为残疾人福利性单位的，采购代理机构应当随中标结果同时公告其《残疾人福利性单位声明函》，接受社会监督。</w:t>
      </w:r>
    </w:p>
    <w:p>
      <w:pPr>
        <w:spacing w:line="560" w:lineRule="exact"/>
        <w:ind w:firstLine="480" w:firstLineChars="200"/>
        <w:rPr>
          <w:color w:val="auto"/>
          <w:sz w:val="24"/>
          <w:highlight w:val="none"/>
        </w:rPr>
      </w:pPr>
      <w:r>
        <w:rPr>
          <w:rFonts w:hint="eastAsia" w:ascii="宋体" w:hAnsi="宋体"/>
          <w:color w:val="auto"/>
          <w:sz w:val="24"/>
          <w:highlight w:val="none"/>
        </w:rPr>
        <w:t>注：投标人在投标文件中提供的涉及到政策加分项目的相关资料须一次性上传提交出示，不接受二次提交材料验证，由评标委员会检查验证。投标人所提供的资料或填写的内容必须真实、可靠，如有虚假或隐瞒，一经查实将导致投标被拒绝，并按照《中华人民共和国政府采购法》第七十七条第一款“提供虚假材料谋取中标的”进行处罚，给采购人造成损失的应当承担赔偿。</w:t>
      </w:r>
    </w:p>
    <w:p>
      <w:pPr>
        <w:pStyle w:val="4"/>
        <w:spacing w:before="0" w:line="560" w:lineRule="exact"/>
        <w:ind w:left="0" w:firstLine="482" w:firstLineChars="200"/>
        <w:jc w:val="both"/>
        <w:rPr>
          <w:rFonts w:ascii="宋体" w:hAnsi="宋体"/>
          <w:color w:val="auto"/>
          <w:sz w:val="24"/>
          <w:highlight w:val="none"/>
        </w:rPr>
      </w:pPr>
      <w:bookmarkStart w:id="271" w:name="_Toc3166"/>
      <w:r>
        <w:rPr>
          <w:rFonts w:hint="eastAsia"/>
          <w:color w:val="auto"/>
          <w:sz w:val="24"/>
          <w:szCs w:val="24"/>
          <w:highlight w:val="none"/>
        </w:rPr>
        <w:t>二、评审办法</w:t>
      </w:r>
      <w:bookmarkEnd w:id="271"/>
    </w:p>
    <w:p>
      <w:pPr>
        <w:spacing w:line="560" w:lineRule="exact"/>
        <w:ind w:firstLine="480" w:firstLineChars="200"/>
        <w:rPr>
          <w:rFonts w:ascii="宋体" w:hAnsi="宋体"/>
          <w:color w:val="auto"/>
          <w:sz w:val="24"/>
          <w:highlight w:val="none"/>
        </w:rPr>
      </w:pPr>
      <w:r>
        <w:rPr>
          <w:rFonts w:hint="eastAsia" w:ascii="宋体" w:hAnsi="宋体"/>
          <w:color w:val="auto"/>
          <w:sz w:val="24"/>
          <w:highlight w:val="none"/>
        </w:rPr>
        <w:t>本次采用最低评标价法（技术、服务等标准统一的货物服务项目）。投标文件应当满足招标文件全部实质性要求，投标报价最低的投标人为中标候选人。投标报价相同的并列。投标文件满足招标文件全部实质性要求且投标报价最低的投标人为排名第一的中标候选人。除了算术修正和落实政府采购政策需进行的价格扣除外，不能对投标人的投标价格进行任何调整。</w:t>
      </w:r>
    </w:p>
    <w:p>
      <w:pPr>
        <w:spacing w:line="560" w:lineRule="exact"/>
        <w:ind w:firstLine="480" w:firstLineChars="200"/>
        <w:rPr>
          <w:color w:val="auto"/>
          <w:highlight w:val="none"/>
        </w:rPr>
      </w:pPr>
      <w:r>
        <w:rPr>
          <w:rFonts w:hint="eastAsia" w:ascii="宋体" w:hAnsi="宋体"/>
          <w:color w:val="auto"/>
          <w:sz w:val="24"/>
          <w:highlight w:val="none"/>
        </w:rPr>
        <w:t>本次采用综合评分法。评标委员会将依据投标人投标文件对其资信、业绩、投标产品质量、服务、技术方案等各项因素进行评价，综合评选出最佳报价方案。每一投标人的最终得分为所有评委评分的算术平均值。评标结果按评审得分由高到低顺序排列。得分相同的，按技术指标优劣由高到低顺序排列。</w:t>
      </w:r>
      <w:bookmarkStart w:id="272" w:name="percentDesc"/>
      <w:bookmarkEnd w:id="272"/>
    </w:p>
    <w:p>
      <w:pPr>
        <w:pStyle w:val="4"/>
        <w:spacing w:before="0" w:line="560" w:lineRule="exact"/>
        <w:ind w:left="0" w:firstLine="482" w:firstLineChars="200"/>
        <w:jc w:val="both"/>
        <w:rPr>
          <w:color w:val="auto"/>
          <w:sz w:val="24"/>
          <w:szCs w:val="24"/>
          <w:highlight w:val="none"/>
        </w:rPr>
      </w:pPr>
      <w:bookmarkStart w:id="273" w:name="_Toc29460"/>
      <w:r>
        <w:rPr>
          <w:rFonts w:hint="eastAsia"/>
          <w:color w:val="auto"/>
          <w:sz w:val="24"/>
          <w:szCs w:val="24"/>
          <w:highlight w:val="none"/>
        </w:rPr>
        <w:t>三、评标标准</w:t>
      </w:r>
      <w:bookmarkEnd w:id="273"/>
    </w:p>
    <w:p>
      <w:pPr>
        <w:pStyle w:val="4"/>
        <w:spacing w:line="560" w:lineRule="exact"/>
        <w:rPr>
          <w:rFonts w:ascii="宋体" w:hAnsi="宋体"/>
          <w:color w:val="auto"/>
          <w:highlight w:val="none"/>
        </w:rPr>
      </w:pPr>
      <w:bookmarkStart w:id="274" w:name="_Toc45562497"/>
      <w:bookmarkStart w:id="275" w:name="_Toc46136844"/>
      <w:bookmarkStart w:id="276" w:name="_Toc12195"/>
      <w:r>
        <w:rPr>
          <w:rFonts w:hint="eastAsia" w:ascii="宋体" w:hAnsi="宋体"/>
          <w:color w:val="auto"/>
          <w:highlight w:val="none"/>
        </w:rPr>
        <w:t>（一）初步评审</w:t>
      </w:r>
      <w:bookmarkEnd w:id="274"/>
      <w:bookmarkEnd w:id="275"/>
      <w:bookmarkEnd w:id="276"/>
    </w:p>
    <w:tbl>
      <w:tblPr>
        <w:tblStyle w:val="19"/>
        <w:tblpPr w:leftFromText="180" w:rightFromText="180" w:vertAnchor="text" w:horzAnchor="page" w:tblpX="1696" w:tblpY="597"/>
        <w:tblOverlap w:val="never"/>
        <w:tblW w:w="868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07"/>
        <w:gridCol w:w="353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评审方式</w:t>
            </w: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序号</w:t>
            </w:r>
          </w:p>
        </w:tc>
        <w:tc>
          <w:tcPr>
            <w:tcW w:w="3607" w:type="dxa"/>
            <w:vAlign w:val="center"/>
          </w:tcPr>
          <w:p>
            <w:pPr>
              <w:spacing w:line="560" w:lineRule="exact"/>
              <w:jc w:val="center"/>
              <w:rPr>
                <w:rFonts w:ascii="宋体" w:hAnsi="宋体" w:cs="宋体"/>
                <w:color w:val="auto"/>
                <w:kern w:val="0"/>
                <w:szCs w:val="21"/>
                <w:highlight w:val="none"/>
              </w:rPr>
            </w:pPr>
            <w:r>
              <w:rPr>
                <w:rFonts w:ascii="宋体" w:hAnsi="宋体" w:cs="宋体"/>
                <w:color w:val="auto"/>
                <w:kern w:val="0"/>
                <w:szCs w:val="21"/>
                <w:highlight w:val="none"/>
                <w:lang w:eastAsia="en-US"/>
              </w:rPr>
              <w:t>评审因素</w:t>
            </w:r>
          </w:p>
        </w:tc>
        <w:tc>
          <w:tcPr>
            <w:tcW w:w="3539"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vAlign w:val="center"/>
          </w:tcPr>
          <w:p>
            <w:pPr>
              <w:spacing w:line="560" w:lineRule="exact"/>
              <w:jc w:val="center"/>
              <w:rPr>
                <w:rFonts w:ascii="宋体" w:hAnsi="宋体" w:cs="宋体"/>
                <w:color w:val="auto"/>
                <w:kern w:val="0"/>
                <w:szCs w:val="21"/>
                <w:highlight w:val="none"/>
                <w:lang w:eastAsia="en-US"/>
              </w:rPr>
            </w:pPr>
            <w:r>
              <w:rPr>
                <w:rFonts w:hint="eastAsia" w:ascii="宋体" w:hAnsi="宋体" w:cs="宋体"/>
                <w:color w:val="auto"/>
                <w:kern w:val="0"/>
                <w:szCs w:val="21"/>
                <w:highlight w:val="none"/>
                <w:lang w:eastAsia="en-US"/>
              </w:rPr>
              <w:t>符合性</w:t>
            </w:r>
          </w:p>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评审</w:t>
            </w: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1</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投标人名称</w:t>
            </w:r>
          </w:p>
        </w:tc>
        <w:tc>
          <w:tcPr>
            <w:tcW w:w="3539" w:type="dxa"/>
            <w:vAlign w:val="center"/>
          </w:tcPr>
          <w:p>
            <w:pPr>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color w:val="auto"/>
                <w:kern w:val="0"/>
                <w:szCs w:val="21"/>
                <w:highlight w:val="none"/>
                <w:lang w:eastAsia="en-US"/>
              </w:rPr>
            </w:pP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2</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投标文件签署</w:t>
            </w:r>
          </w:p>
        </w:tc>
        <w:tc>
          <w:tcPr>
            <w:tcW w:w="3539" w:type="dxa"/>
            <w:vAlign w:val="center"/>
          </w:tcPr>
          <w:p>
            <w:pPr>
              <w:jc w:val="center"/>
              <w:rPr>
                <w:rFonts w:ascii="宋体" w:hAnsi="宋体" w:cs="宋体"/>
                <w:color w:val="auto"/>
                <w:kern w:val="0"/>
                <w:szCs w:val="21"/>
                <w:highlight w:val="none"/>
              </w:rPr>
            </w:pPr>
            <w:r>
              <w:rPr>
                <w:rFonts w:hint="eastAsia" w:ascii="宋体" w:hAnsi="宋体" w:cs="宋体"/>
                <w:bCs/>
                <w:color w:val="auto"/>
                <w:kern w:val="0"/>
                <w:sz w:val="24"/>
                <w:highlight w:val="none"/>
              </w:rPr>
              <w:t>按招标文件要求加盖公章或法人签字或签字有法人有效授权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color w:val="auto"/>
                <w:kern w:val="0"/>
                <w:szCs w:val="21"/>
                <w:highlight w:val="none"/>
              </w:rPr>
            </w:pP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3</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投标方案</w:t>
            </w:r>
          </w:p>
        </w:tc>
        <w:tc>
          <w:tcPr>
            <w:tcW w:w="3539" w:type="dxa"/>
            <w:vAlign w:val="center"/>
          </w:tcPr>
          <w:p>
            <w:pPr>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只有一个投标方案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color w:val="auto"/>
                <w:kern w:val="0"/>
                <w:szCs w:val="21"/>
                <w:highlight w:val="none"/>
                <w:lang w:eastAsia="en-US"/>
              </w:rPr>
            </w:pP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4</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投标报价</w:t>
            </w:r>
          </w:p>
        </w:tc>
        <w:tc>
          <w:tcPr>
            <w:tcW w:w="3539" w:type="dxa"/>
            <w:vAlign w:val="center"/>
          </w:tcPr>
          <w:p>
            <w:pPr>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color w:val="auto"/>
                <w:kern w:val="0"/>
                <w:szCs w:val="21"/>
                <w:highlight w:val="none"/>
                <w:lang w:eastAsia="en-US"/>
              </w:rPr>
            </w:pP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5</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投标服务方案</w:t>
            </w:r>
          </w:p>
        </w:tc>
        <w:tc>
          <w:tcPr>
            <w:tcW w:w="3539" w:type="dxa"/>
            <w:vAlign w:val="center"/>
          </w:tcPr>
          <w:p>
            <w:pPr>
              <w:jc w:val="center"/>
              <w:rPr>
                <w:rFonts w:ascii="宋体" w:hAnsi="宋体" w:cs="宋体"/>
                <w:color w:val="auto"/>
                <w:kern w:val="0"/>
                <w:szCs w:val="21"/>
                <w:highlight w:val="none"/>
              </w:rPr>
            </w:pPr>
            <w:r>
              <w:rPr>
                <w:rFonts w:hint="eastAsia" w:ascii="宋体" w:hAnsi="宋体" w:cs="宋体"/>
                <w:bCs/>
                <w:color w:val="auto"/>
                <w:kern w:val="0"/>
                <w:sz w:val="24"/>
                <w:highlight w:val="none"/>
              </w:rPr>
              <w:t>符合“服务需求”要求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0" w:hRule="atLeast"/>
        </w:trPr>
        <w:tc>
          <w:tcPr>
            <w:tcW w:w="899" w:type="dxa"/>
            <w:vMerge w:val="continue"/>
          </w:tcPr>
          <w:p>
            <w:pPr>
              <w:spacing w:line="560" w:lineRule="exact"/>
              <w:jc w:val="center"/>
              <w:rPr>
                <w:rFonts w:ascii="宋体" w:hAnsi="宋体" w:cs="宋体"/>
                <w:color w:val="auto"/>
                <w:kern w:val="0"/>
                <w:szCs w:val="21"/>
                <w:highlight w:val="none"/>
              </w:rPr>
            </w:pPr>
          </w:p>
        </w:tc>
        <w:tc>
          <w:tcPr>
            <w:tcW w:w="641" w:type="dxa"/>
            <w:vAlign w:val="center"/>
          </w:tcPr>
          <w:p>
            <w:pPr>
              <w:spacing w:line="560" w:lineRule="exact"/>
              <w:jc w:val="center"/>
              <w:rPr>
                <w:rFonts w:ascii="宋体" w:hAnsi="宋体" w:cs="宋体"/>
                <w:color w:val="auto"/>
                <w:kern w:val="0"/>
                <w:szCs w:val="21"/>
                <w:highlight w:val="none"/>
                <w:lang w:eastAsia="en-US"/>
              </w:rPr>
            </w:pPr>
            <w:r>
              <w:rPr>
                <w:rFonts w:ascii="宋体" w:hAnsi="宋体" w:cs="宋体"/>
                <w:color w:val="auto"/>
                <w:kern w:val="0"/>
                <w:szCs w:val="21"/>
                <w:highlight w:val="none"/>
                <w:lang w:eastAsia="en-US"/>
              </w:rPr>
              <w:t>6</w:t>
            </w:r>
          </w:p>
        </w:tc>
        <w:tc>
          <w:tcPr>
            <w:tcW w:w="3607" w:type="dxa"/>
            <w:vAlign w:val="center"/>
          </w:tcPr>
          <w:p>
            <w:pPr>
              <w:widowControl/>
              <w:jc w:val="center"/>
              <w:rPr>
                <w:rFonts w:ascii="宋体" w:hAnsi="宋体" w:cs="宋体"/>
                <w:color w:val="auto"/>
                <w:kern w:val="0"/>
                <w:szCs w:val="21"/>
                <w:highlight w:val="none"/>
                <w:lang w:eastAsia="en-US"/>
              </w:rPr>
            </w:pPr>
            <w:r>
              <w:rPr>
                <w:rFonts w:hint="eastAsia" w:ascii="宋体" w:hAnsi="宋体" w:cs="宋体"/>
                <w:bCs/>
                <w:color w:val="auto"/>
                <w:kern w:val="0"/>
                <w:sz w:val="24"/>
                <w:highlight w:val="none"/>
              </w:rPr>
              <w:t>投标有效期</w:t>
            </w:r>
          </w:p>
        </w:tc>
        <w:tc>
          <w:tcPr>
            <w:tcW w:w="3539" w:type="dxa"/>
            <w:vAlign w:val="center"/>
          </w:tcPr>
          <w:p>
            <w:pPr>
              <w:jc w:val="center"/>
              <w:rPr>
                <w:rFonts w:ascii="宋体" w:hAnsi="宋体" w:cs="宋体"/>
                <w:color w:val="auto"/>
                <w:kern w:val="0"/>
                <w:szCs w:val="21"/>
                <w:highlight w:val="none"/>
              </w:rPr>
            </w:pPr>
            <w:r>
              <w:rPr>
                <w:rFonts w:hint="eastAsia" w:ascii="宋体" w:hAnsi="宋体" w:cs="宋体"/>
                <w:bCs/>
                <w:color w:val="auto"/>
                <w:kern w:val="0"/>
                <w:sz w:val="24"/>
                <w:highlight w:val="none"/>
              </w:rPr>
              <w:t>符合招标文件第二章</w:t>
            </w:r>
            <w:r>
              <w:rPr>
                <w:rFonts w:hint="eastAsia" w:ascii="宋体" w:hAnsi="宋体" w:cs="宋体"/>
                <w:bCs/>
                <w:color w:val="auto"/>
                <w:kern w:val="0"/>
                <w:sz w:val="24"/>
                <w:highlight w:val="none"/>
                <w:lang w:eastAsia="zh-CN"/>
              </w:rPr>
              <w:t>投标人</w:t>
            </w:r>
            <w:r>
              <w:rPr>
                <w:rFonts w:hint="eastAsia" w:ascii="宋体" w:hAnsi="宋体" w:cs="宋体"/>
                <w:bCs/>
                <w:color w:val="auto"/>
                <w:kern w:val="0"/>
                <w:sz w:val="24"/>
                <w:highlight w:val="none"/>
              </w:rPr>
              <w:t>须知第14.1条规定</w:t>
            </w:r>
          </w:p>
        </w:tc>
      </w:tr>
    </w:tbl>
    <w:p>
      <w:pPr>
        <w:spacing w:before="2" w:line="560" w:lineRule="exact"/>
        <w:jc w:val="left"/>
        <w:rPr>
          <w:rFonts w:ascii="宋体" w:hAnsi="宋体"/>
          <w:color w:val="auto"/>
          <w:kern w:val="0"/>
          <w:sz w:val="11"/>
          <w:szCs w:val="11"/>
          <w:highlight w:val="none"/>
        </w:rPr>
      </w:pPr>
    </w:p>
    <w:p>
      <w:pPr>
        <w:spacing w:line="560" w:lineRule="exact"/>
        <w:jc w:val="center"/>
        <w:rPr>
          <w:rFonts w:ascii="宋体" w:hAnsi="宋体" w:cs="宋体"/>
          <w:color w:val="auto"/>
          <w:kern w:val="2"/>
          <w:position w:val="-3"/>
          <w:sz w:val="21"/>
          <w:highlight w:val="none"/>
        </w:rPr>
      </w:pPr>
      <w:r>
        <w:rPr>
          <w:rFonts w:hint="eastAsia" w:ascii="宋体" w:hAnsi="宋体"/>
          <w:b/>
          <w:color w:val="auto"/>
          <w:kern w:val="0"/>
          <w:sz w:val="28"/>
          <w:szCs w:val="20"/>
          <w:highlight w:val="none"/>
        </w:rPr>
        <w:t>（二）详细评审</w:t>
      </w:r>
    </w:p>
    <w:tbl>
      <w:tblPr>
        <w:tblStyle w:val="1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7"/>
        <w:gridCol w:w="1388"/>
        <w:gridCol w:w="5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bookmarkStart w:id="277" w:name="_Toc18580"/>
            <w:bookmarkStart w:id="278" w:name="_Toc728"/>
            <w:bookmarkStart w:id="279" w:name="_Toc702"/>
            <w:bookmarkStart w:id="280" w:name="_Toc216582812"/>
            <w:bookmarkStart w:id="281" w:name="_Toc515647802"/>
            <w:r>
              <w:rPr>
                <w:rFonts w:hint="eastAsia" w:ascii="宋体" w:hAnsi="宋体" w:cs="宋体"/>
                <w:color w:val="auto"/>
                <w:szCs w:val="21"/>
                <w:highlight w:val="none"/>
              </w:rPr>
              <w:t>评审因素</w:t>
            </w: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r>
              <w:rPr>
                <w:rFonts w:hint="eastAsia" w:ascii="宋体" w:hAnsi="宋体" w:cs="宋体"/>
                <w:color w:val="auto"/>
                <w:szCs w:val="21"/>
                <w:highlight w:val="none"/>
              </w:rPr>
              <w:t>分值</w:t>
            </w:r>
          </w:p>
        </w:tc>
        <w:tc>
          <w:tcPr>
            <w:tcW w:w="5587"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r>
              <w:rPr>
                <w:rFonts w:hint="eastAsia" w:ascii="宋体" w:hAnsi="宋体" w:cs="宋体"/>
                <w:color w:val="auto"/>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restart"/>
            <w:tcBorders>
              <w:top w:val="single" w:color="auto" w:sz="4" w:space="0"/>
              <w:left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r>
              <w:rPr>
                <w:rFonts w:hint="eastAsia" w:ascii="宋体" w:hAnsi="宋体" w:cs="宋体"/>
                <w:color w:val="auto"/>
                <w:szCs w:val="21"/>
                <w:highlight w:val="none"/>
              </w:rPr>
              <w:t>商务部分</w:t>
            </w: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5587"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自2019年1月1日以来承接过的养老院（敬老院）或社区养老服务（日间照料中心）或居家养老服务等类似服务项目的，每提供一份得1分，本项最多得</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注：须提供合同原件扫描件，否则不得分。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5587"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为本项目拟派人员的结构、数量、工作经验等安排齐全、充足、合理，完全满足采购需求要求的，得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5587"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响应文件编制情况，独立打分，响应文件内容完整、逐项响应、定位和绑定清晰准确、无错别字等排版规范的，得5分。评委根据内容及重要程度独立评定，每有一处相对弱势或不足之处扣1分，扣完为止。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restart"/>
            <w:tcBorders>
              <w:top w:val="single" w:color="auto" w:sz="4" w:space="0"/>
              <w:left w:val="single" w:color="auto" w:sz="4" w:space="0"/>
              <w:right w:val="single" w:color="auto" w:sz="4" w:space="0"/>
            </w:tcBorders>
            <w:vAlign w:val="center"/>
          </w:tcPr>
          <w:p>
            <w:pPr>
              <w:spacing w:line="560" w:lineRule="exact"/>
              <w:ind w:right="-20"/>
              <w:jc w:val="center"/>
              <w:rPr>
                <w:rFonts w:ascii="宋体" w:hAnsi="宋体" w:cs="宋体"/>
                <w:color w:val="auto"/>
                <w:szCs w:val="21"/>
                <w:highlight w:val="none"/>
              </w:rPr>
            </w:pPr>
            <w:r>
              <w:rPr>
                <w:rFonts w:hint="eastAsia" w:ascii="宋体" w:hAnsi="宋体" w:cs="宋体"/>
                <w:color w:val="auto"/>
                <w:szCs w:val="21"/>
                <w:highlight w:val="none"/>
              </w:rPr>
              <w:t>技术部分</w:t>
            </w:r>
          </w:p>
          <w:p>
            <w:pPr>
              <w:spacing w:line="560" w:lineRule="exact"/>
              <w:ind w:right="-20"/>
              <w:jc w:val="center"/>
              <w:rPr>
                <w:rFonts w:ascii="宋体" w:hAnsi="宋体" w:cs="宋体"/>
                <w:color w:val="auto"/>
                <w:szCs w:val="21"/>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服务理念、思路、服务方案、特色服务、管理制度等服务方案进行评审，服务方案内容详细，方案完整、合理、有针对性的得15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实施方案中的工作进度安排、工作步骤进行综合评定：工作进度安排、工作步骤完整、妥善、有效并切实可行的，得10分，评委根据内容及重要程度独立评定，每有一处相对弱势或不足之处扣2分，扣完为止。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所提供的服务质量保障措施进行综合评审：服务质量目标明确，规划合理，质量控制体系健全，控制措施有效可靠，控制手段先进完善的，得12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评委根据各</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所提供的突发事件的应急措施方案进行综合评审：应急预案详细，对可能发生的应急情况考虑周全，能有效避免或降低突发事件造成的损失的，得8分，评委根据内容及重要程度独立评定，每有一处相对弱势或不足之处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评委根据对</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培训方案（包括但不限于岗位标准、专业知识、职业道德规范；理论学习、实践操作和考试制度、定期培训）进行综合评估打分：培训计划安排合理、培训方案可行性高、实用性强，培训方案新颖的，得7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5587"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档案资料管理制度进行综合评审：档案资料建立、收集、保存等流程健全，档案资料规范，有完善档案移交步骤的，得8分，评委根据内容及重要程度独立评定，每有一处相对弱势或不足之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3" w:hRule="atLeast"/>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5587" w:type="dxa"/>
            <w:tcBorders>
              <w:top w:val="single" w:color="auto" w:sz="4" w:space="0"/>
              <w:left w:val="single" w:color="auto" w:sz="4" w:space="0"/>
              <w:bottom w:val="single" w:color="auto" w:sz="4" w:space="0"/>
              <w:right w:val="single" w:color="auto" w:sz="4" w:space="0"/>
            </w:tcBorders>
            <w:vAlign w:val="center"/>
          </w:tcPr>
          <w:p>
            <w:pPr>
              <w:pStyle w:val="31"/>
              <w:widowControl w:val="0"/>
              <w:spacing w:line="240" w:lineRule="auto"/>
              <w:ind w:lef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评委根据各</w:t>
            </w:r>
            <w:r>
              <w:rPr>
                <w:rFonts w:hint="eastAsia" w:ascii="宋体" w:hAnsi="宋体" w:eastAsia="宋体" w:cs="宋体"/>
                <w:color w:val="auto"/>
                <w:kern w:val="2"/>
                <w:sz w:val="21"/>
                <w:szCs w:val="21"/>
                <w:highlight w:val="none"/>
                <w:lang w:eastAsia="zh-CN"/>
              </w:rPr>
              <w:t>投标人</w:t>
            </w:r>
            <w:r>
              <w:rPr>
                <w:rFonts w:hint="eastAsia" w:ascii="宋体" w:hAnsi="宋体" w:eastAsia="宋体" w:cs="宋体"/>
                <w:color w:val="auto"/>
                <w:kern w:val="2"/>
                <w:sz w:val="21"/>
                <w:szCs w:val="21"/>
                <w:highlight w:val="none"/>
              </w:rPr>
              <w:t>提供的除基本服务项目外的额外可选服务项目进行综合评定。额外服务项目有针对性，涉及范围广，服务方案内容详细完整、合理有针对性，工作步骤完整、妥善、有效并切实可行，得10分，评委根据内容及重要程度独立评定。每有一处相对弱势或不足之处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5587"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提供的优惠措施，评委根据内容是否满足采购人实际需要进行独立评定，每具有一项实质性优惠的得1分，最多得7分。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7" w:type="dxa"/>
            <w:vMerge w:val="continue"/>
            <w:tcBorders>
              <w:left w:val="single" w:color="auto" w:sz="4" w:space="0"/>
              <w:bottom w:val="single" w:color="auto" w:sz="4" w:space="0"/>
              <w:right w:val="single" w:color="auto" w:sz="4" w:space="0"/>
            </w:tcBorders>
            <w:vAlign w:val="center"/>
          </w:tcPr>
          <w:p>
            <w:pPr>
              <w:spacing w:line="560" w:lineRule="exact"/>
              <w:jc w:val="center"/>
              <w:rPr>
                <w:color w:val="auto"/>
                <w:sz w:val="20"/>
                <w:szCs w:val="20"/>
                <w:highlight w:val="none"/>
              </w:rPr>
            </w:pPr>
          </w:p>
        </w:tc>
        <w:tc>
          <w:tcPr>
            <w:tcW w:w="1388" w:type="dxa"/>
            <w:tcBorders>
              <w:top w:val="single" w:color="auto" w:sz="4" w:space="0"/>
              <w:left w:val="single" w:color="auto" w:sz="4" w:space="0"/>
              <w:bottom w:val="single" w:color="auto" w:sz="4" w:space="0"/>
              <w:right w:val="single" w:color="auto" w:sz="4" w:space="0"/>
            </w:tcBorders>
            <w:vAlign w:val="center"/>
          </w:tcPr>
          <w:p>
            <w:pPr>
              <w:spacing w:line="560" w:lineRule="exact"/>
              <w:ind w:right="-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5587"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评委根据</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提供的合理化建议具有针对性方案、具有创新性、且切实可行性的，得3分，每有一条不足之处或缺陷的扣1分，扣完为止。</w:t>
            </w:r>
          </w:p>
        </w:tc>
      </w:tr>
    </w:tbl>
    <w:p>
      <w:pPr>
        <w:keepNext w:val="0"/>
        <w:keepLines w:val="0"/>
        <w:pageBreakBefore w:val="0"/>
        <w:widowControl/>
        <w:kinsoku/>
        <w:wordWrap/>
        <w:overflowPunct/>
        <w:topLinePunct w:val="0"/>
        <w:autoSpaceDE/>
        <w:autoSpaceDN/>
        <w:bidi w:val="0"/>
        <w:adjustRightInd/>
        <w:snapToGrid w:val="0"/>
        <w:spacing w:beforeAutospacing="0" w:afterAutospacing="0" w:line="520" w:lineRule="exact"/>
        <w:ind w:firstLine="482" w:firstLineChars="200"/>
        <w:jc w:val="left"/>
        <w:textAlignment w:val="auto"/>
        <w:outlineLvl w:val="1"/>
        <w:rPr>
          <w:rFonts w:ascii="宋体" w:hAnsi="宋体"/>
          <w:b/>
          <w:bCs/>
          <w:color w:val="auto"/>
          <w:kern w:val="0"/>
          <w:sz w:val="24"/>
          <w:szCs w:val="22"/>
          <w:highlight w:val="none"/>
        </w:rPr>
      </w:pPr>
      <w:r>
        <w:rPr>
          <w:rFonts w:hint="eastAsia" w:ascii="宋体" w:hAnsi="宋体"/>
          <w:b/>
          <w:bCs/>
          <w:color w:val="auto"/>
          <w:sz w:val="24"/>
          <w:highlight w:val="none"/>
        </w:rPr>
        <w:t>四、结果确认</w:t>
      </w:r>
      <w:bookmarkEnd w:id="277"/>
    </w:p>
    <w:p>
      <w:pPr>
        <w:keepNext w:val="0"/>
        <w:keepLines w:val="0"/>
        <w:pageBreakBefore w:val="0"/>
        <w:widowControl/>
        <w:kinsoku/>
        <w:wordWrap/>
        <w:overflowPunct/>
        <w:topLinePunct w:val="0"/>
        <w:autoSpaceDE/>
        <w:autoSpaceDN/>
        <w:bidi w:val="0"/>
        <w:adjustRightInd/>
        <w:snapToGrid w:val="0"/>
        <w:spacing w:beforeAutospacing="0" w:afterAutospacing="0" w:line="520" w:lineRule="exact"/>
        <w:ind w:firstLine="480" w:firstLineChars="200"/>
        <w:jc w:val="left"/>
        <w:textAlignment w:val="auto"/>
        <w:outlineLvl w:val="1"/>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rPr>
        <w:t>本项目按照</w:t>
      </w:r>
      <w:r>
        <w:rPr>
          <w:rFonts w:hint="eastAsia" w:ascii="宋体" w:hAnsi="宋体" w:eastAsia="宋体" w:cs="Times New Roman"/>
          <w:b w:val="0"/>
          <w:bCs w:val="0"/>
          <w:color w:val="auto"/>
          <w:sz w:val="24"/>
          <w:highlight w:val="none"/>
          <w:u w:val="single"/>
        </w:rPr>
        <w:t>投标人须知资料表</w:t>
      </w:r>
      <w:r>
        <w:rPr>
          <w:rFonts w:hint="eastAsia" w:ascii="宋体" w:hAnsi="宋体" w:eastAsia="宋体" w:cs="Times New Roman"/>
          <w:b w:val="0"/>
          <w:bCs w:val="0"/>
          <w:color w:val="auto"/>
          <w:sz w:val="24"/>
          <w:highlight w:val="none"/>
        </w:rPr>
        <w:t>由采购人委托评标委员会直接确定中标人。</w:t>
      </w:r>
    </w:p>
    <w:p>
      <w:pPr>
        <w:keepNext w:val="0"/>
        <w:keepLines w:val="0"/>
        <w:pageBreakBefore w:val="0"/>
        <w:widowControl/>
        <w:kinsoku/>
        <w:wordWrap/>
        <w:overflowPunct/>
        <w:topLinePunct w:val="0"/>
        <w:autoSpaceDE/>
        <w:autoSpaceDN/>
        <w:bidi w:val="0"/>
        <w:adjustRightInd/>
        <w:snapToGrid w:val="0"/>
        <w:spacing w:beforeAutospacing="0" w:afterAutospacing="0" w:line="520" w:lineRule="exact"/>
        <w:ind w:firstLine="482" w:firstLineChars="200"/>
        <w:jc w:val="left"/>
        <w:textAlignment w:val="auto"/>
        <w:outlineLvl w:val="1"/>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以上内容独立评分，价格部分、鼓励优惠政策加分项直接计算得分；其他部分由评审小组在充分评议的基础上自行打分，计算出平均得分为供应商评委评议得分，评审小组评议得分与价格分、鼓励优惠政策加分相加后为供应商最终得分（保留两位小数，四舍五入）。按分值由高到低进行排序，取得分最高者为中标候选供应商，如果出现两个以上供应商得分相同的情况，取报价最低者为中标候选供应商；如果价格相同，评委以投票方式确定中标候选供应商。</w:t>
      </w:r>
    </w:p>
    <w:p>
      <w:pPr>
        <w:keepNext w:val="0"/>
        <w:keepLines w:val="0"/>
        <w:pageBreakBefore w:val="0"/>
        <w:widowControl/>
        <w:kinsoku/>
        <w:wordWrap/>
        <w:overflowPunct/>
        <w:topLinePunct w:val="0"/>
        <w:autoSpaceDE/>
        <w:autoSpaceDN/>
        <w:bidi w:val="0"/>
        <w:adjustRightInd/>
        <w:snapToGrid/>
        <w:spacing w:beforeAutospacing="0" w:afterAutospacing="1" w:line="520" w:lineRule="exact"/>
        <w:ind w:firstLine="482" w:firstLineChars="200"/>
        <w:jc w:val="left"/>
        <w:textAlignment w:val="auto"/>
        <w:outlineLvl w:val="1"/>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排名第一的中标候选供应商放弃中标、因不可抗力或自身原因不能履行合同，或者被查实存在影响中标结果的违法行为等情形，不符合中标条件的，采购人可以按照评标委员会提出的中标候选供应商名单排序依次确定其他中标候选供应商为中标供应商；依次确定其他中标候选供应商与采购人预期差距较大，或对采购人明显不利的，采购人可以重新组织采购。</w:t>
      </w:r>
    </w:p>
    <w:p>
      <w:pPr>
        <w:widowControl/>
        <w:spacing w:beforeAutospacing="1" w:afterAutospacing="1" w:line="560" w:lineRule="exact"/>
        <w:jc w:val="left"/>
        <w:outlineLvl w:val="1"/>
        <w:rPr>
          <w:rFonts w:hint="eastAsia" w:ascii="宋体" w:hAnsi="宋体" w:eastAsia="宋体" w:cs="Times New Roman"/>
          <w:b/>
          <w:bCs/>
          <w:color w:val="auto"/>
          <w:sz w:val="24"/>
          <w:highlight w:val="none"/>
        </w:rPr>
      </w:pPr>
    </w:p>
    <w:p>
      <w:pPr>
        <w:rPr>
          <w:rFonts w:hAnsi="宋体"/>
          <w:color w:val="auto"/>
          <w:highlight w:val="none"/>
        </w:rPr>
      </w:pPr>
      <w:bookmarkStart w:id="282" w:name="_Toc28629"/>
      <w:r>
        <w:rPr>
          <w:rFonts w:hint="eastAsia" w:hAnsi="宋体"/>
          <w:color w:val="auto"/>
          <w:highlight w:val="none"/>
        </w:rPr>
        <w:br w:type="page"/>
      </w:r>
    </w:p>
    <w:p>
      <w:pPr>
        <w:pStyle w:val="3"/>
        <w:spacing w:line="560" w:lineRule="exact"/>
        <w:rPr>
          <w:rFonts w:hAnsi="宋体"/>
          <w:color w:val="auto"/>
          <w:highlight w:val="none"/>
        </w:rPr>
      </w:pPr>
      <w:r>
        <w:rPr>
          <w:rFonts w:hint="eastAsia" w:hAnsi="宋体"/>
          <w:color w:val="auto"/>
          <w:highlight w:val="none"/>
        </w:rPr>
        <w:t>第五章 投标文件格式</w:t>
      </w:r>
      <w:bookmarkEnd w:id="278"/>
      <w:bookmarkEnd w:id="279"/>
      <w:bookmarkEnd w:id="280"/>
      <w:bookmarkEnd w:id="281"/>
      <w:bookmarkEnd w:id="282"/>
      <w:bookmarkStart w:id="283" w:name="_Ref467988698"/>
      <w:bookmarkStart w:id="284" w:name="_Toc480942349"/>
      <w:bookmarkStart w:id="285" w:name="_Toc520356217"/>
      <w:bookmarkStart w:id="286" w:name="_Toc216582813"/>
    </w:p>
    <w:p>
      <w:pPr>
        <w:pStyle w:val="4"/>
        <w:spacing w:line="560" w:lineRule="exact"/>
        <w:rPr>
          <w:rFonts w:ascii="宋体" w:hAnsi="宋体" w:cs="宋体"/>
          <w:color w:val="auto"/>
          <w:highlight w:val="none"/>
        </w:rPr>
      </w:pPr>
      <w:bookmarkStart w:id="287" w:name="_Toc518923108"/>
      <w:bookmarkStart w:id="288" w:name="_Toc46136851"/>
      <w:bookmarkStart w:id="289" w:name="_Toc18951"/>
      <w:r>
        <w:rPr>
          <w:rFonts w:hint="eastAsia" w:ascii="宋体" w:hAnsi="宋体"/>
          <w:color w:val="auto"/>
          <w:highlight w:val="none"/>
        </w:rPr>
        <w:t>1、开标一览表</w:t>
      </w:r>
      <w:bookmarkEnd w:id="287"/>
      <w:bookmarkEnd w:id="288"/>
      <w:bookmarkEnd w:id="289"/>
    </w:p>
    <w:p>
      <w:pPr>
        <w:spacing w:line="560" w:lineRule="exact"/>
        <w:ind w:right="315"/>
        <w:jc w:val="left"/>
        <w:rPr>
          <w:color w:val="auto"/>
          <w:highlight w:val="none"/>
        </w:rPr>
      </w:pPr>
      <w:bookmarkStart w:id="290" w:name="_Hlt520356241"/>
      <w:bookmarkEnd w:id="290"/>
    </w:p>
    <w:tbl>
      <w:tblPr>
        <w:tblStyle w:val="19"/>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项目编号</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项目名称</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周村区2022年特殊困难家庭失能人员基本生活照料服务项目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投标人名称</w:t>
            </w:r>
          </w:p>
        </w:tc>
        <w:tc>
          <w:tcPr>
            <w:tcW w:w="5719" w:type="dxa"/>
            <w:tcBorders>
              <w:top w:val="single" w:color="auto" w:sz="4" w:space="0"/>
              <w:left w:val="nil"/>
              <w:bottom w:val="single" w:color="auto" w:sz="4" w:space="0"/>
              <w:right w:val="single" w:color="auto" w:sz="4" w:space="0"/>
            </w:tcBorders>
            <w:vAlign w:val="center"/>
          </w:tcPr>
          <w:p>
            <w:pPr>
              <w:spacing w:line="560" w:lineRule="exac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投标报价</w:t>
            </w:r>
          </w:p>
        </w:tc>
        <w:tc>
          <w:tcPr>
            <w:tcW w:w="5719" w:type="dxa"/>
            <w:tcBorders>
              <w:top w:val="single" w:color="auto" w:sz="4" w:space="0"/>
              <w:left w:val="nil"/>
              <w:bottom w:val="single" w:color="auto" w:sz="4" w:space="0"/>
              <w:right w:val="single" w:color="auto" w:sz="4" w:space="0"/>
            </w:tcBorders>
            <w:vAlign w:val="center"/>
          </w:tcPr>
          <w:p>
            <w:pPr>
              <w:spacing w:line="480" w:lineRule="exact"/>
              <w:rPr>
                <w:rFonts w:hint="default"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大写：贰佰肆拾万元整</w:t>
            </w:r>
          </w:p>
          <w:p>
            <w:pPr>
              <w:pStyle w:val="2"/>
              <w:rPr>
                <w:rFonts w:hint="default"/>
                <w:color w:val="auto"/>
                <w:highlight w:val="none"/>
                <w:lang w:val="en-US" w:eastAsia="zh-CN"/>
              </w:rPr>
            </w:pPr>
            <w:r>
              <w:rPr>
                <w:rFonts w:hint="eastAsia" w:ascii="宋体" w:hAnsi="宋体" w:cs="宋体"/>
                <w:color w:val="auto"/>
                <w:sz w:val="24"/>
                <w:highlight w:val="none"/>
                <w:u w:val="none"/>
                <w:lang w:val="en-US" w:eastAsia="zh-CN"/>
              </w:rPr>
              <w:t>小写：2400000.00元</w:t>
            </w:r>
          </w:p>
          <w:p>
            <w:pPr>
              <w:spacing w:line="480" w:lineRule="exact"/>
              <w:rPr>
                <w:rFonts w:ascii="宋体" w:hAnsi="宋体" w:cs="宋体"/>
                <w:color w:val="auto"/>
                <w:sz w:val="24"/>
                <w:highlight w:val="none"/>
                <w:u w:val="none"/>
              </w:rPr>
            </w:pPr>
            <w:r>
              <w:rPr>
                <w:rFonts w:hint="eastAsia" w:ascii="宋体" w:hAnsi="宋体" w:cs="宋体"/>
                <w:color w:val="auto"/>
                <w:sz w:val="24"/>
                <w:highlight w:val="none"/>
                <w:u w:val="none"/>
              </w:rPr>
              <w:t>对城市失能人员提供基本生活照料每人每小时</w:t>
            </w:r>
            <w:r>
              <w:rPr>
                <w:rFonts w:hint="eastAsia" w:ascii="宋体" w:hAnsi="宋体" w:cs="宋体"/>
                <w:color w:val="auto"/>
                <w:sz w:val="24"/>
                <w:highlight w:val="none"/>
                <w:u w:val="single"/>
              </w:rPr>
              <w:t>15</w:t>
            </w:r>
            <w:r>
              <w:rPr>
                <w:rFonts w:hint="eastAsia" w:ascii="宋体" w:hAnsi="宋体" w:cs="宋体"/>
                <w:color w:val="auto"/>
                <w:sz w:val="24"/>
                <w:highlight w:val="none"/>
                <w:u w:val="none"/>
              </w:rPr>
              <w:t>元；</w:t>
            </w:r>
          </w:p>
          <w:p>
            <w:pPr>
              <w:spacing w:line="480" w:lineRule="exact"/>
              <w:rPr>
                <w:rFonts w:ascii="宋体" w:hAnsi="宋体" w:cs="宋体"/>
                <w:b/>
                <w:bCs/>
                <w:color w:val="auto"/>
                <w:sz w:val="24"/>
                <w:highlight w:val="none"/>
              </w:rPr>
            </w:pPr>
            <w:r>
              <w:rPr>
                <w:rFonts w:hint="eastAsia" w:ascii="宋体" w:hAnsi="宋体" w:cs="宋体"/>
                <w:color w:val="auto"/>
                <w:sz w:val="24"/>
                <w:highlight w:val="none"/>
                <w:u w:val="none"/>
              </w:rPr>
              <w:t>对农村失能人员提供基本生活照料每人每小时</w:t>
            </w:r>
            <w:r>
              <w:rPr>
                <w:rFonts w:hint="eastAsia" w:ascii="宋体" w:hAnsi="宋体" w:cs="宋体"/>
                <w:color w:val="auto"/>
                <w:sz w:val="24"/>
                <w:highlight w:val="none"/>
                <w:u w:val="single"/>
              </w:rPr>
              <w:t>10</w:t>
            </w:r>
            <w:r>
              <w:rPr>
                <w:rFonts w:hint="eastAsia" w:ascii="宋体" w:hAnsi="宋体" w:cs="宋体"/>
                <w:color w:val="auto"/>
                <w:sz w:val="24"/>
                <w:highlight w:val="none"/>
                <w:u w:val="none"/>
              </w:rPr>
              <w:t>元；</w:t>
            </w:r>
          </w:p>
          <w:p>
            <w:pPr>
              <w:spacing w:line="480" w:lineRule="exact"/>
              <w:rPr>
                <w:rFonts w:hint="default" w:ascii="宋体" w:hAnsi="宋体" w:eastAsia="宋体" w:cs="宋体"/>
                <w:color w:val="auto"/>
                <w:sz w:val="24"/>
                <w:highlight w:val="none"/>
                <w:lang w:val="en-US" w:eastAsia="zh-CN"/>
              </w:rPr>
            </w:pPr>
            <w:r>
              <w:rPr>
                <w:rFonts w:hint="eastAsia" w:cs="宋体"/>
                <w:b/>
                <w:bCs/>
                <w:color w:val="auto"/>
                <w:sz w:val="24"/>
                <w:szCs w:val="24"/>
                <w:highlight w:val="none"/>
                <w:lang w:val="en-US" w:eastAsia="zh-CN"/>
              </w:rPr>
              <w:t>注：</w:t>
            </w:r>
            <w:r>
              <w:rPr>
                <w:rFonts w:hint="eastAsia" w:cs="宋体"/>
                <w:b/>
                <w:bCs/>
                <w:color w:val="auto"/>
                <w:sz w:val="24"/>
                <w:szCs w:val="24"/>
                <w:highlight w:val="none"/>
              </w:rPr>
              <w:t>本项目报价执行统一标准</w:t>
            </w:r>
            <w:r>
              <w:rPr>
                <w:rFonts w:hint="eastAsia" w:cs="宋体"/>
                <w:b/>
                <w:bCs/>
                <w:color w:val="auto"/>
                <w:sz w:val="24"/>
                <w:szCs w:val="24"/>
                <w:highlight w:val="none"/>
                <w:lang w:eastAsia="zh-CN"/>
              </w:rPr>
              <w:t>（</w:t>
            </w:r>
            <w:r>
              <w:rPr>
                <w:rFonts w:hint="eastAsia" w:cs="宋体"/>
                <w:b/>
                <w:bCs/>
                <w:color w:val="auto"/>
                <w:sz w:val="24"/>
                <w:szCs w:val="24"/>
                <w:highlight w:val="none"/>
                <w:lang w:val="en-US" w:eastAsia="zh-CN"/>
              </w:rPr>
              <w:t>不竞争报价</w:t>
            </w:r>
            <w:r>
              <w:rPr>
                <w:rFonts w:hint="eastAsia" w:cs="宋体"/>
                <w:b/>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服务期限</w:t>
            </w:r>
          </w:p>
        </w:tc>
        <w:tc>
          <w:tcPr>
            <w:tcW w:w="5719" w:type="dxa"/>
            <w:tcBorders>
              <w:top w:val="single" w:color="auto" w:sz="4" w:space="0"/>
              <w:left w:val="nil"/>
              <w:bottom w:val="single" w:color="auto" w:sz="4" w:space="0"/>
              <w:right w:val="single" w:color="auto" w:sz="4" w:space="0"/>
            </w:tcBorders>
            <w:vAlign w:val="center"/>
          </w:tcPr>
          <w:p>
            <w:pPr>
              <w:spacing w:line="560" w:lineRule="exact"/>
              <w:jc w:val="both"/>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lang w:val="en-US" w:eastAsia="zh-CN"/>
              </w:rPr>
              <w:t>服务期限二</w:t>
            </w:r>
            <w:r>
              <w:rPr>
                <w:rFonts w:hint="eastAsia" w:ascii="宋体" w:hAnsi="宋体" w:cs="宋体"/>
                <w:color w:val="auto"/>
                <w:sz w:val="24"/>
                <w:highlight w:val="none"/>
              </w:rPr>
              <w:t>年，自首年合同签订之日起计算，合同实行一年一签，年度考核不合格的，合同不再续签。服务期内如遇政府政策调整，根据政策变化而确定合同是否终止或续签。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color w:val="auto"/>
                <w:sz w:val="24"/>
                <w:highlight w:val="none"/>
              </w:rPr>
            </w:pPr>
            <w:r>
              <w:rPr>
                <w:rFonts w:hint="eastAsia" w:ascii="宋体" w:hAnsi="宋体" w:cs="宋体"/>
                <w:color w:val="auto"/>
                <w:sz w:val="24"/>
                <w:highlight w:val="none"/>
              </w:rPr>
              <w:t>承诺</w:t>
            </w:r>
          </w:p>
        </w:tc>
        <w:tc>
          <w:tcPr>
            <w:tcW w:w="5719"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color w:val="auto"/>
                <w:sz w:val="24"/>
                <w:highlight w:val="none"/>
                <w:u w:val="single"/>
              </w:rPr>
            </w:pPr>
            <w:r>
              <w:rPr>
                <w:rFonts w:hint="eastAsia" w:ascii="宋体" w:hAnsi="宋体" w:cs="宋体"/>
                <w:color w:val="auto"/>
                <w:sz w:val="24"/>
                <w:highlight w:val="none"/>
              </w:rPr>
              <w:t>完全符合招标文件要求。</w:t>
            </w:r>
          </w:p>
        </w:tc>
      </w:tr>
    </w:tbl>
    <w:p>
      <w:pPr>
        <w:pStyle w:val="11"/>
        <w:tabs>
          <w:tab w:val="left" w:pos="5580"/>
        </w:tabs>
        <w:spacing w:line="560" w:lineRule="exact"/>
        <w:rPr>
          <w:rFonts w:hAnsi="宋体"/>
          <w:color w:val="auto"/>
          <w:sz w:val="24"/>
          <w:highlight w:val="none"/>
        </w:rPr>
      </w:pPr>
      <w:r>
        <w:rPr>
          <w:rFonts w:hint="eastAsia" w:hAnsi="宋体"/>
          <w:color w:val="auto"/>
          <w:sz w:val="24"/>
          <w:highlight w:val="none"/>
        </w:rPr>
        <w:t>投标人名称（公章）：</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法定代表人或其授权代表（签章）：</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日    期：      年   月   日</w:t>
      </w:r>
    </w:p>
    <w:p>
      <w:pPr>
        <w:pStyle w:val="4"/>
        <w:spacing w:line="560" w:lineRule="exact"/>
        <w:rPr>
          <w:rFonts w:ascii="宋体" w:hAnsi="宋体"/>
          <w:b/>
          <w:color w:val="auto"/>
          <w:sz w:val="24"/>
          <w:szCs w:val="20"/>
          <w:highlight w:val="none"/>
        </w:rPr>
      </w:pPr>
      <w:bookmarkStart w:id="291" w:name="_Toc45562505"/>
      <w:bookmarkStart w:id="292" w:name="_Toc46235130"/>
      <w:r>
        <w:rPr>
          <w:rFonts w:hint="eastAsia" w:ascii="宋体" w:hAnsi="宋体"/>
          <w:color w:val="auto"/>
          <w:highlight w:val="none"/>
        </w:rPr>
        <w:br w:type="page"/>
      </w:r>
      <w:bookmarkStart w:id="293" w:name="_Toc27400"/>
      <w:r>
        <w:rPr>
          <w:rFonts w:hint="eastAsia" w:ascii="宋体" w:hAnsi="宋体"/>
          <w:color w:val="auto"/>
          <w:highlight w:val="none"/>
        </w:rPr>
        <w:t>二、资格证明文件</w:t>
      </w:r>
      <w:bookmarkEnd w:id="291"/>
      <w:bookmarkEnd w:id="292"/>
      <w:bookmarkEnd w:id="293"/>
    </w:p>
    <w:p>
      <w:pPr>
        <w:pStyle w:val="5"/>
        <w:spacing w:line="560" w:lineRule="exact"/>
        <w:rPr>
          <w:rFonts w:hAnsi="宋体"/>
          <w:color w:val="auto"/>
          <w:highlight w:val="none"/>
        </w:rPr>
      </w:pPr>
      <w:bookmarkStart w:id="294" w:name="_Toc46235131"/>
      <w:bookmarkStart w:id="295" w:name="_Toc518923109"/>
      <w:bookmarkStart w:id="296" w:name="_Toc28924"/>
      <w:r>
        <w:rPr>
          <w:rFonts w:hint="eastAsia" w:hAnsi="宋体"/>
          <w:color w:val="auto"/>
          <w:highlight w:val="none"/>
        </w:rPr>
        <w:t>2.法人或者其他组织的营业执照等证明文件或自然人的身份证明</w:t>
      </w:r>
      <w:bookmarkEnd w:id="294"/>
      <w:bookmarkEnd w:id="295"/>
      <w:r>
        <w:rPr>
          <w:rFonts w:hint="eastAsia" w:cs="宋体"/>
          <w:color w:val="auto"/>
          <w:highlight w:val="none"/>
        </w:rPr>
        <w:t>的</w:t>
      </w:r>
      <w:r>
        <w:rPr>
          <w:rFonts w:hint="eastAsia" w:cs="宋体"/>
          <w:color w:val="auto"/>
          <w:szCs w:val="24"/>
          <w:highlight w:val="none"/>
        </w:rPr>
        <w:t>有效证件(扫描件)</w:t>
      </w:r>
      <w:bookmarkEnd w:id="296"/>
    </w:p>
    <w:p>
      <w:pPr>
        <w:tabs>
          <w:tab w:val="left" w:pos="5580"/>
        </w:tabs>
        <w:spacing w:line="560" w:lineRule="exact"/>
        <w:rPr>
          <w:rFonts w:ascii="宋体" w:hAnsi="宋体"/>
          <w:b/>
          <w:color w:val="auto"/>
          <w:sz w:val="24"/>
          <w:szCs w:val="20"/>
          <w:highlight w:val="none"/>
        </w:rPr>
      </w:pPr>
    </w:p>
    <w:p>
      <w:pPr>
        <w:pStyle w:val="11"/>
        <w:tabs>
          <w:tab w:val="left" w:pos="5580"/>
        </w:tabs>
        <w:spacing w:line="560" w:lineRule="exact"/>
        <w:rPr>
          <w:rFonts w:hAnsi="宋体" w:cs="宋体"/>
          <w:color w:val="auto"/>
          <w:sz w:val="24"/>
          <w:highlight w:val="none"/>
        </w:rPr>
      </w:pPr>
      <w:r>
        <w:rPr>
          <w:rFonts w:hint="eastAsia" w:hAnsi="宋体" w:cs="宋体"/>
          <w:color w:val="auto"/>
          <w:sz w:val="24"/>
          <w:highlight w:val="none"/>
        </w:rPr>
        <w:t>说明：1.提供有效的</w:t>
      </w:r>
      <w:r>
        <w:rPr>
          <w:rFonts w:hint="eastAsia" w:hAnsi="宋体" w:cs="宋体"/>
          <w:color w:val="auto"/>
          <w:sz w:val="24"/>
          <w:szCs w:val="24"/>
          <w:highlight w:val="none"/>
        </w:rPr>
        <w:t>具有独立法人资格</w:t>
      </w:r>
      <w:r>
        <w:rPr>
          <w:rFonts w:hint="eastAsia" w:hAnsi="宋体" w:cs="宋体"/>
          <w:color w:val="auto"/>
          <w:sz w:val="24"/>
          <w:szCs w:val="24"/>
          <w:highlight w:val="none"/>
          <w:lang w:eastAsia="zh-CN"/>
        </w:rPr>
        <w:t>，</w:t>
      </w:r>
      <w:r>
        <w:rPr>
          <w:rFonts w:hint="eastAsia" w:hAnsi="宋体" w:cs="宋体"/>
          <w:color w:val="auto"/>
          <w:sz w:val="24"/>
          <w:szCs w:val="24"/>
          <w:highlight w:val="none"/>
        </w:rPr>
        <w:t>加载统一社会信用代码的《营业执照》</w:t>
      </w:r>
      <w:r>
        <w:rPr>
          <w:rFonts w:hint="eastAsia" w:hAnsi="宋体" w:cs="宋体"/>
          <w:color w:val="auto"/>
          <w:sz w:val="24"/>
          <w:highlight w:val="none"/>
        </w:rPr>
        <w:t>等证明文件</w:t>
      </w:r>
      <w:r>
        <w:rPr>
          <w:rFonts w:hint="eastAsia" w:hAnsi="宋体" w:cs="宋体"/>
          <w:color w:val="auto"/>
          <w:sz w:val="24"/>
          <w:szCs w:val="24"/>
          <w:highlight w:val="none"/>
        </w:rPr>
        <w:t>(扫描件)</w:t>
      </w:r>
      <w:r>
        <w:rPr>
          <w:rFonts w:hint="eastAsia" w:hAnsi="宋体" w:cs="宋体"/>
          <w:color w:val="auto"/>
          <w:sz w:val="24"/>
          <w:highlight w:val="none"/>
        </w:rPr>
        <w:t>。</w:t>
      </w:r>
    </w:p>
    <w:p>
      <w:pPr>
        <w:tabs>
          <w:tab w:val="left" w:pos="5580"/>
        </w:tabs>
        <w:spacing w:line="560" w:lineRule="exact"/>
        <w:ind w:firstLine="720" w:firstLineChars="300"/>
        <w:rPr>
          <w:rFonts w:ascii="宋体" w:hAnsi="宋体" w:cs="宋体"/>
          <w:color w:val="auto"/>
          <w:sz w:val="24"/>
          <w:szCs w:val="20"/>
          <w:highlight w:val="none"/>
        </w:rPr>
      </w:pPr>
      <w:r>
        <w:rPr>
          <w:rFonts w:hint="eastAsia" w:ascii="宋体" w:hAnsi="宋体" w:cs="宋体"/>
          <w:color w:val="auto"/>
          <w:sz w:val="24"/>
          <w:szCs w:val="20"/>
          <w:highlight w:val="none"/>
        </w:rPr>
        <w:t>2.投标人为自然人的，应当提供身份证明的</w:t>
      </w:r>
      <w:r>
        <w:rPr>
          <w:rFonts w:hint="eastAsia" w:ascii="宋体" w:hAnsi="宋体" w:cs="宋体"/>
          <w:color w:val="auto"/>
          <w:sz w:val="24"/>
          <w:highlight w:val="none"/>
        </w:rPr>
        <w:t>扫描件</w:t>
      </w:r>
      <w:r>
        <w:rPr>
          <w:rFonts w:hint="eastAsia" w:ascii="宋体" w:hAnsi="宋体" w:cs="宋体"/>
          <w:color w:val="auto"/>
          <w:sz w:val="24"/>
          <w:szCs w:val="20"/>
          <w:highlight w:val="none"/>
        </w:rPr>
        <w:t>。</w:t>
      </w:r>
    </w:p>
    <w:p>
      <w:pPr>
        <w:tabs>
          <w:tab w:val="left" w:pos="5580"/>
        </w:tabs>
        <w:spacing w:line="560" w:lineRule="exact"/>
        <w:ind w:firstLine="720" w:firstLineChars="300"/>
        <w:rPr>
          <w:rFonts w:ascii="宋体" w:hAnsi="宋体"/>
          <w:color w:val="auto"/>
          <w:sz w:val="24"/>
          <w:szCs w:val="20"/>
          <w:highlight w:val="none"/>
        </w:rPr>
      </w:pPr>
      <w:r>
        <w:rPr>
          <w:rFonts w:hint="eastAsia" w:ascii="宋体" w:hAnsi="宋体" w:cs="宋体"/>
          <w:color w:val="auto"/>
          <w:sz w:val="24"/>
          <w:szCs w:val="20"/>
          <w:highlight w:val="none"/>
        </w:rPr>
        <w:t>3.联合体投标应当提供联合体各方满足以上要求的证明文件。</w:t>
      </w:r>
    </w:p>
    <w:p>
      <w:pPr>
        <w:tabs>
          <w:tab w:val="left" w:pos="5580"/>
        </w:tabs>
        <w:spacing w:line="560" w:lineRule="exact"/>
        <w:ind w:left="1080" w:leftChars="257" w:hanging="540"/>
        <w:jc w:val="center"/>
        <w:rPr>
          <w:rFonts w:ascii="宋体" w:hAnsi="宋体"/>
          <w:color w:val="auto"/>
          <w:sz w:val="24"/>
          <w:szCs w:val="20"/>
          <w:highlight w:val="none"/>
        </w:rPr>
      </w:pPr>
      <w:r>
        <w:rPr>
          <w:rFonts w:ascii="宋体" w:hAnsi="宋体"/>
          <w:color w:val="auto"/>
          <w:sz w:val="24"/>
          <w:szCs w:val="20"/>
          <w:highlight w:val="none"/>
        </w:rPr>
        <w:br w:type="page"/>
      </w:r>
    </w:p>
    <w:p>
      <w:pPr>
        <w:pStyle w:val="5"/>
        <w:spacing w:line="560" w:lineRule="exact"/>
        <w:rPr>
          <w:rFonts w:hAnsi="宋体"/>
          <w:color w:val="auto"/>
          <w:highlight w:val="none"/>
        </w:rPr>
      </w:pPr>
      <w:bookmarkStart w:id="297" w:name="_Toc2583670"/>
      <w:bookmarkStart w:id="298" w:name="_Toc70"/>
      <w:bookmarkStart w:id="299" w:name="_Toc46235132"/>
      <w:bookmarkStart w:id="300" w:name="_Toc518923110"/>
      <w:r>
        <w:rPr>
          <w:rFonts w:hint="eastAsia" w:hAnsi="宋体"/>
          <w:color w:val="auto"/>
          <w:highlight w:val="none"/>
        </w:rPr>
        <w:t>3.法定代表人身份证明书</w:t>
      </w:r>
      <w:bookmarkEnd w:id="297"/>
      <w:bookmarkEnd w:id="298"/>
      <w:bookmarkEnd w:id="299"/>
    </w:p>
    <w:p>
      <w:pPr>
        <w:pStyle w:val="6"/>
        <w:spacing w:line="560" w:lineRule="exact"/>
        <w:ind w:left="5250"/>
        <w:rPr>
          <w:rFonts w:hAnsi="宋体"/>
          <w:color w:val="auto"/>
          <w:highlight w:val="none"/>
        </w:rPr>
      </w:pPr>
    </w:p>
    <w:p>
      <w:pPr>
        <w:pStyle w:val="6"/>
        <w:spacing w:line="560" w:lineRule="exact"/>
        <w:ind w:firstLine="0"/>
        <w:jc w:val="center"/>
        <w:rPr>
          <w:b/>
          <w:color w:val="auto"/>
          <w:sz w:val="30"/>
          <w:szCs w:val="30"/>
          <w:highlight w:val="none"/>
        </w:rPr>
      </w:pPr>
      <w:r>
        <w:rPr>
          <w:rFonts w:hint="eastAsia"/>
          <w:b/>
          <w:color w:val="auto"/>
          <w:sz w:val="30"/>
          <w:szCs w:val="30"/>
          <w:highlight w:val="none"/>
        </w:rPr>
        <w:t>法定代表人身份证明书</w:t>
      </w:r>
    </w:p>
    <w:p>
      <w:pPr>
        <w:tabs>
          <w:tab w:val="left" w:pos="5580"/>
        </w:tabs>
        <w:spacing w:line="560" w:lineRule="exact"/>
        <w:ind w:left="1100" w:leftChars="-29" w:hanging="1161"/>
        <w:rPr>
          <w:rFonts w:hint="eastAsia" w:ascii="宋体" w:hAnsi="宋体" w:cs="宋体"/>
          <w:color w:val="auto"/>
          <w:sz w:val="24"/>
          <w:highlight w:val="none"/>
        </w:rPr>
      </w:pPr>
    </w:p>
    <w:p>
      <w:pPr>
        <w:tabs>
          <w:tab w:val="left" w:pos="5580"/>
        </w:tabs>
        <w:spacing w:line="560" w:lineRule="exact"/>
        <w:ind w:left="1100" w:leftChars="-29" w:hanging="1161"/>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（采购人单位名称）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napToGrid w:val="0"/>
        <w:spacing w:line="560" w:lineRule="exact"/>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lang w:val="en-US" w:eastAsia="zh-CN"/>
        </w:rPr>
        <w:t xml:space="preserve">             </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（投标人名称）的法定代表人</w:t>
      </w:r>
      <w:r>
        <w:rPr>
          <w:rFonts w:hint="eastAsia" w:ascii="宋体" w:hAnsi="宋体"/>
          <w:color w:val="auto"/>
          <w:sz w:val="24"/>
          <w:highlight w:val="none"/>
        </w:rPr>
        <w:t>（</w:t>
      </w:r>
      <w:r>
        <w:rPr>
          <w:rFonts w:hint="eastAsia" w:ascii="宋体" w:hAnsi="宋体" w:cs="宋体"/>
          <w:color w:val="auto"/>
          <w:sz w:val="24"/>
          <w:highlight w:val="none"/>
        </w:rPr>
        <w:t>非法人组织的负责人</w:t>
      </w:r>
      <w:r>
        <w:rPr>
          <w:rFonts w:hint="eastAsia" w:ascii="宋体" w:hAnsi="宋体"/>
          <w:color w:val="auto"/>
          <w:sz w:val="24"/>
          <w:highlight w:val="none"/>
        </w:rPr>
        <w:t>）</w:t>
      </w:r>
      <w:r>
        <w:rPr>
          <w:rFonts w:hint="eastAsia" w:ascii="宋体" w:hAnsi="宋体" w:cs="宋体"/>
          <w:color w:val="auto"/>
          <w:sz w:val="24"/>
          <w:highlight w:val="none"/>
        </w:rPr>
        <w:t>。</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特此证明。</w:t>
      </w:r>
    </w:p>
    <w:p>
      <w:pPr>
        <w:snapToGrid w:val="0"/>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附：法定代表人身份证扫描件</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vAlign w:val="center"/>
          </w:tcPr>
          <w:p>
            <w:pPr>
              <w:pStyle w:val="17"/>
              <w:spacing w:line="560" w:lineRule="exact"/>
              <w:jc w:val="center"/>
              <w:rPr>
                <w:rFonts w:cs="宋体"/>
                <w:b/>
                <w:color w:val="auto"/>
                <w:sz w:val="24"/>
                <w:highlight w:val="none"/>
              </w:rPr>
            </w:pPr>
            <w:r>
              <w:rPr>
                <w:rFonts w:hint="eastAsia" w:cs="宋体"/>
                <w:b/>
                <w:color w:val="auto"/>
                <w:sz w:val="24"/>
                <w:highlight w:val="none"/>
              </w:rPr>
              <w:t>法定代表人身份证复印件</w:t>
            </w:r>
          </w:p>
          <w:p>
            <w:pPr>
              <w:pStyle w:val="17"/>
              <w:spacing w:line="560" w:lineRule="exact"/>
              <w:jc w:val="center"/>
              <w:rPr>
                <w:rFonts w:cs="宋体"/>
                <w:b/>
                <w:color w:val="auto"/>
                <w:sz w:val="24"/>
                <w:highlight w:val="none"/>
              </w:rPr>
            </w:pPr>
            <w:r>
              <w:rPr>
                <w:rFonts w:hint="eastAsia" w:cs="宋体"/>
                <w:b/>
                <w:color w:val="auto"/>
                <w:sz w:val="24"/>
                <w:highlight w:val="none"/>
              </w:rPr>
              <w:t>（正面、背面）</w:t>
            </w:r>
          </w:p>
        </w:tc>
      </w:tr>
    </w:tbl>
    <w:p>
      <w:pPr>
        <w:spacing w:line="560" w:lineRule="exact"/>
        <w:ind w:firstLine="2880" w:firstLineChars="1200"/>
        <w:rPr>
          <w:rFonts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u w:val="single"/>
        </w:rPr>
        <w:t xml:space="preserve">                  （公章） </w:t>
      </w:r>
    </w:p>
    <w:p>
      <w:pPr>
        <w:spacing w:line="560" w:lineRule="exact"/>
        <w:ind w:firstLine="2880" w:firstLineChars="1200"/>
        <w:rPr>
          <w:rFonts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pStyle w:val="5"/>
        <w:spacing w:before="0" w:afterLines="50" w:line="560" w:lineRule="exact"/>
        <w:rPr>
          <w:rFonts w:hAnsi="宋体"/>
          <w:color w:val="auto"/>
          <w:highlight w:val="none"/>
        </w:rPr>
      </w:pPr>
      <w:bookmarkStart w:id="301" w:name="_Toc46235133"/>
      <w:r>
        <w:rPr>
          <w:rFonts w:hint="eastAsia" w:hAnsi="宋体"/>
          <w:color w:val="auto"/>
          <w:highlight w:val="none"/>
        </w:rPr>
        <w:br w:type="page"/>
      </w:r>
      <w:bookmarkStart w:id="302" w:name="_Toc28521"/>
      <w:r>
        <w:rPr>
          <w:rFonts w:hint="eastAsia" w:hAnsi="宋体"/>
          <w:color w:val="auto"/>
          <w:highlight w:val="none"/>
        </w:rPr>
        <w:t>4.法定代表人授权书</w:t>
      </w:r>
      <w:bookmarkEnd w:id="300"/>
      <w:bookmarkEnd w:id="301"/>
      <w:bookmarkEnd w:id="302"/>
    </w:p>
    <w:p>
      <w:pPr>
        <w:pStyle w:val="6"/>
        <w:spacing w:line="560" w:lineRule="exact"/>
        <w:ind w:firstLine="0"/>
        <w:jc w:val="center"/>
        <w:rPr>
          <w:rFonts w:hAnsi="宋体" w:cs="宋体"/>
          <w:b/>
          <w:color w:val="auto"/>
          <w:sz w:val="30"/>
          <w:szCs w:val="30"/>
          <w:highlight w:val="none"/>
        </w:rPr>
      </w:pPr>
      <w:r>
        <w:rPr>
          <w:rFonts w:hint="eastAsia" w:hAnsi="宋体" w:cs="宋体"/>
          <w:b/>
          <w:color w:val="auto"/>
          <w:sz w:val="30"/>
          <w:szCs w:val="30"/>
          <w:highlight w:val="none"/>
        </w:rPr>
        <w:t>法定代表人授权书</w:t>
      </w:r>
    </w:p>
    <w:p>
      <w:pPr>
        <w:pStyle w:val="17"/>
        <w:spacing w:line="560" w:lineRule="exact"/>
        <w:rPr>
          <w:rFonts w:cs="宋体"/>
          <w:color w:val="auto"/>
          <w:sz w:val="24"/>
          <w:highlight w:val="none"/>
        </w:rPr>
      </w:pPr>
      <w:r>
        <w:rPr>
          <w:rFonts w:hint="eastAsia" w:cs="宋体"/>
          <w:color w:val="auto"/>
          <w:sz w:val="24"/>
          <w:highlight w:val="none"/>
          <w:u w:val="single"/>
        </w:rPr>
        <w:t> （采购人单位名称） </w:t>
      </w:r>
      <w:r>
        <w:rPr>
          <w:rFonts w:hint="eastAsia" w:cs="宋体"/>
          <w:color w:val="auto"/>
          <w:sz w:val="24"/>
          <w:highlight w:val="none"/>
        </w:rPr>
        <w:t>：</w:t>
      </w:r>
    </w:p>
    <w:p>
      <w:pPr>
        <w:tabs>
          <w:tab w:val="left" w:pos="5580"/>
        </w:tabs>
        <w:spacing w:line="560" w:lineRule="exact"/>
        <w:ind w:firstLine="480"/>
        <w:rPr>
          <w:rFonts w:ascii="宋体" w:hAnsi="宋体" w:cs="宋体"/>
          <w:color w:val="auto"/>
          <w:sz w:val="24"/>
          <w:highlight w:val="none"/>
        </w:rPr>
      </w:pPr>
      <w:r>
        <w:rPr>
          <w:rFonts w:hint="eastAsia" w:ascii="宋体" w:hAnsi="宋体" w:cs="宋体"/>
          <w:color w:val="auto"/>
          <w:sz w:val="24"/>
          <w:szCs w:val="20"/>
          <w:highlight w:val="none"/>
        </w:rPr>
        <w:t>本授权书声明：注册于</w:t>
      </w:r>
      <w:r>
        <w:rPr>
          <w:rFonts w:hint="eastAsia" w:ascii="宋体" w:hAnsi="宋体" w:cs="宋体"/>
          <w:color w:val="auto"/>
          <w:sz w:val="24"/>
          <w:szCs w:val="20"/>
          <w:highlight w:val="none"/>
          <w:u w:val="single"/>
        </w:rPr>
        <w:t>（国家或地区的名称）</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投标人名称</w:t>
      </w:r>
      <w:r>
        <w:rPr>
          <w:rFonts w:hint="eastAsia" w:ascii="宋体" w:hAnsi="宋体" w:cs="宋体"/>
          <w:color w:val="auto"/>
          <w:sz w:val="24"/>
          <w:szCs w:val="20"/>
          <w:highlight w:val="none"/>
        </w:rPr>
        <w:t>）的在下面签字的（</w:t>
      </w:r>
      <w:r>
        <w:rPr>
          <w:rFonts w:hint="eastAsia" w:ascii="宋体" w:hAnsi="宋体" w:cs="宋体"/>
          <w:i/>
          <w:color w:val="auto"/>
          <w:sz w:val="24"/>
          <w:szCs w:val="20"/>
          <w:highlight w:val="none"/>
          <w:u w:val="single"/>
        </w:rPr>
        <w:t>法定代表人姓名、职务</w:t>
      </w:r>
      <w:r>
        <w:rPr>
          <w:rFonts w:hint="eastAsia" w:ascii="宋体" w:hAnsi="宋体" w:cs="宋体"/>
          <w:color w:val="auto"/>
          <w:sz w:val="24"/>
          <w:szCs w:val="20"/>
          <w:highlight w:val="none"/>
        </w:rPr>
        <w:t>）代表我单位授权（</w:t>
      </w:r>
      <w:r>
        <w:rPr>
          <w:rFonts w:hint="eastAsia" w:ascii="宋体" w:hAnsi="宋体" w:cs="宋体"/>
          <w:i/>
          <w:color w:val="auto"/>
          <w:sz w:val="24"/>
          <w:szCs w:val="20"/>
          <w:highlight w:val="none"/>
          <w:u w:val="single"/>
        </w:rPr>
        <w:t>投标人名称</w:t>
      </w:r>
      <w:r>
        <w:rPr>
          <w:rFonts w:hint="eastAsia" w:ascii="宋体" w:hAnsi="宋体" w:cs="宋体"/>
          <w:color w:val="auto"/>
          <w:sz w:val="24"/>
          <w:szCs w:val="20"/>
          <w:highlight w:val="none"/>
        </w:rPr>
        <w:t>）的在下面签字的（</w:t>
      </w:r>
      <w:r>
        <w:rPr>
          <w:rFonts w:hint="eastAsia" w:ascii="宋体" w:hAnsi="宋体" w:cs="宋体"/>
          <w:i/>
          <w:color w:val="auto"/>
          <w:sz w:val="24"/>
          <w:szCs w:val="20"/>
          <w:highlight w:val="none"/>
          <w:u w:val="single"/>
        </w:rPr>
        <w:t>被授权人的姓名、职务</w:t>
      </w:r>
      <w:r>
        <w:rPr>
          <w:rFonts w:hint="eastAsia" w:ascii="宋体" w:hAnsi="宋体" w:cs="宋体"/>
          <w:color w:val="auto"/>
          <w:sz w:val="24"/>
          <w:szCs w:val="20"/>
          <w:highlight w:val="none"/>
        </w:rPr>
        <w:t>）为我单位的合法代理人，就（</w:t>
      </w:r>
      <w:r>
        <w:rPr>
          <w:rFonts w:hint="eastAsia" w:ascii="宋体" w:hAnsi="宋体" w:cs="宋体"/>
          <w:i/>
          <w:color w:val="auto"/>
          <w:sz w:val="24"/>
          <w:szCs w:val="20"/>
          <w:highlight w:val="none"/>
          <w:u w:val="single"/>
        </w:rPr>
        <w:t>项目名称、项目编号</w:t>
      </w:r>
      <w:r>
        <w:rPr>
          <w:rFonts w:hint="eastAsia" w:ascii="宋体" w:hAnsi="宋体" w:cs="宋体"/>
          <w:color w:val="auto"/>
          <w:sz w:val="24"/>
          <w:szCs w:val="20"/>
          <w:highlight w:val="none"/>
        </w:rPr>
        <w:t>）的（</w:t>
      </w:r>
      <w:r>
        <w:rPr>
          <w:rFonts w:hint="eastAsia" w:ascii="宋体" w:hAnsi="宋体" w:cs="宋体"/>
          <w:i/>
          <w:color w:val="auto"/>
          <w:sz w:val="24"/>
          <w:szCs w:val="20"/>
          <w:highlight w:val="none"/>
          <w:u w:val="single"/>
        </w:rPr>
        <w:t>(项目名称)</w:t>
      </w:r>
      <w:r>
        <w:rPr>
          <w:rFonts w:hint="eastAsia" w:ascii="宋体" w:hAnsi="宋体" w:cs="宋体"/>
          <w:color w:val="auto"/>
          <w:sz w:val="24"/>
          <w:szCs w:val="20"/>
          <w:highlight w:val="none"/>
        </w:rPr>
        <w:t>）投标，</w:t>
      </w:r>
      <w:r>
        <w:rPr>
          <w:rFonts w:hint="eastAsia" w:ascii="宋体" w:hAnsi="宋体" w:cs="宋体"/>
          <w:color w:val="auto"/>
          <w:sz w:val="24"/>
          <w:szCs w:val="20"/>
          <w:highlight w:val="none"/>
          <w:lang w:val="en-US" w:eastAsia="zh-CN"/>
        </w:rPr>
        <w:t>有权</w:t>
      </w:r>
      <w:r>
        <w:rPr>
          <w:rFonts w:hint="eastAsia" w:ascii="宋体" w:hAnsi="宋体" w:cs="宋体"/>
          <w:color w:val="auto"/>
          <w:sz w:val="24"/>
          <w:szCs w:val="20"/>
          <w:highlight w:val="none"/>
        </w:rPr>
        <w:t>以我单位名义处理一切与之有关的事务。</w:t>
      </w:r>
      <w:r>
        <w:rPr>
          <w:rFonts w:hint="eastAsia" w:ascii="宋体" w:hAnsi="宋体" w:cs="宋体"/>
          <w:color w:val="auto"/>
          <w:sz w:val="24"/>
          <w:szCs w:val="20"/>
          <w:highlight w:val="none"/>
        </w:rPr>
        <w:cr/>
      </w:r>
      <w:r>
        <w:rPr>
          <w:rFonts w:hint="eastAsia" w:ascii="宋体" w:hAnsi="宋体" w:cs="宋体"/>
          <w:color w:val="auto"/>
          <w:sz w:val="24"/>
          <w:szCs w:val="20"/>
          <w:highlight w:val="none"/>
        </w:rPr>
        <w:t>　　</w:t>
      </w:r>
      <w:r>
        <w:rPr>
          <w:rFonts w:hint="eastAsia" w:ascii="宋体" w:hAnsi="宋体"/>
          <w:color w:val="auto"/>
          <w:sz w:val="24"/>
          <w:szCs w:val="20"/>
          <w:highlight w:val="none"/>
        </w:rPr>
        <w:t>本授权书于</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年</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月</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日签字生效,特此声明。</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8787" w:type="dxa"/>
            <w:vAlign w:val="center"/>
          </w:tcPr>
          <w:p>
            <w:pPr>
              <w:pStyle w:val="17"/>
              <w:spacing w:line="560" w:lineRule="exact"/>
              <w:jc w:val="center"/>
              <w:rPr>
                <w:rFonts w:cs="宋体"/>
                <w:b/>
                <w:color w:val="auto"/>
                <w:sz w:val="24"/>
                <w:highlight w:val="none"/>
              </w:rPr>
            </w:pPr>
            <w:r>
              <w:rPr>
                <w:rFonts w:hint="eastAsia" w:cs="宋体"/>
                <w:b/>
                <w:color w:val="auto"/>
                <w:sz w:val="24"/>
                <w:highlight w:val="none"/>
              </w:rPr>
              <w:t>被授权代表人身份证扫描件或复印件，可另外单页提供</w:t>
            </w:r>
          </w:p>
          <w:p>
            <w:pPr>
              <w:pStyle w:val="17"/>
              <w:spacing w:line="560" w:lineRule="exact"/>
              <w:jc w:val="center"/>
              <w:rPr>
                <w:rFonts w:cs="宋体"/>
                <w:b/>
                <w:color w:val="auto"/>
                <w:sz w:val="24"/>
                <w:highlight w:val="none"/>
              </w:rPr>
            </w:pPr>
            <w:r>
              <w:rPr>
                <w:rFonts w:hint="eastAsia" w:cs="宋体"/>
                <w:b/>
                <w:color w:val="auto"/>
                <w:sz w:val="24"/>
                <w:highlight w:val="none"/>
              </w:rPr>
              <w:t>（正面、背面）</w:t>
            </w:r>
          </w:p>
        </w:tc>
      </w:tr>
    </w:tbl>
    <w:p>
      <w:pPr>
        <w:pStyle w:val="17"/>
        <w:spacing w:line="560" w:lineRule="exact"/>
        <w:rPr>
          <w:rFonts w:cs="宋体"/>
          <w:color w:val="auto"/>
          <w:sz w:val="24"/>
          <w:highlight w:val="none"/>
        </w:rPr>
      </w:pPr>
      <w:r>
        <w:rPr>
          <w:rFonts w:hint="eastAsia" w:cs="宋体"/>
          <w:color w:val="auto"/>
          <w:sz w:val="24"/>
          <w:highlight w:val="none"/>
        </w:rPr>
        <w:t>附：</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hint="eastAsia" w:ascii="宋体" w:hAnsi="宋体"/>
          <w:color w:val="auto"/>
          <w:sz w:val="24"/>
          <w:szCs w:val="20"/>
          <w:highlight w:val="none"/>
        </w:rPr>
        <w:t>投标人（公章</w:t>
      </w:r>
      <w:r>
        <w:rPr>
          <w:rFonts w:ascii="宋体" w:hAnsi="宋体"/>
          <w:color w:val="auto"/>
          <w:sz w:val="24"/>
          <w:szCs w:val="20"/>
          <w:highlight w:val="none"/>
        </w:rPr>
        <w:t>）：</w:t>
      </w:r>
      <w:r>
        <w:rPr>
          <w:rFonts w:ascii="宋体" w:hAnsi="宋体"/>
          <w:color w:val="auto"/>
          <w:sz w:val="24"/>
          <w:szCs w:val="20"/>
          <w:highlight w:val="none"/>
          <w:u w:val="single"/>
        </w:rPr>
        <w:t xml:space="preserve">                                        </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hint="eastAsia" w:ascii="宋体" w:hAnsi="宋体"/>
          <w:color w:val="auto"/>
          <w:sz w:val="24"/>
          <w:szCs w:val="20"/>
          <w:highlight w:val="none"/>
        </w:rPr>
        <w:t>法定代表人(签章)</w:t>
      </w:r>
      <w:r>
        <w:rPr>
          <w:rFonts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tabs>
          <w:tab w:val="left" w:pos="5580"/>
        </w:tabs>
        <w:spacing w:line="560" w:lineRule="exact"/>
        <w:ind w:left="-540" w:leftChars="-257" w:firstLine="900" w:firstLineChars="375"/>
        <w:rPr>
          <w:rFonts w:ascii="宋体" w:hAnsi="宋体"/>
          <w:color w:val="auto"/>
          <w:sz w:val="24"/>
          <w:szCs w:val="20"/>
          <w:highlight w:val="none"/>
          <w:u w:val="single"/>
        </w:rPr>
      </w:pPr>
      <w:r>
        <w:rPr>
          <w:rFonts w:ascii="宋体" w:hAnsi="宋体"/>
          <w:color w:val="auto"/>
          <w:sz w:val="24"/>
          <w:szCs w:val="20"/>
          <w:highlight w:val="none"/>
        </w:rPr>
        <w:t>法定代表人</w:t>
      </w:r>
      <w:r>
        <w:rPr>
          <w:rFonts w:hint="eastAsia" w:ascii="宋体" w:hAnsi="宋体"/>
          <w:color w:val="auto"/>
          <w:sz w:val="24"/>
          <w:szCs w:val="20"/>
          <w:highlight w:val="none"/>
        </w:rPr>
        <w:t>身份证</w:t>
      </w:r>
      <w:r>
        <w:rPr>
          <w:rFonts w:ascii="宋体" w:hAnsi="宋体"/>
          <w:color w:val="auto"/>
          <w:sz w:val="24"/>
          <w:szCs w:val="20"/>
          <w:highlight w:val="none"/>
        </w:rPr>
        <w:t>号码</w:t>
      </w:r>
      <w:r>
        <w:rPr>
          <w:rFonts w:hint="eastAsia" w:ascii="宋体" w:hAnsi="宋体"/>
          <w:color w:val="auto"/>
          <w:sz w:val="24"/>
          <w:szCs w:val="20"/>
          <w:highlight w:val="none"/>
        </w:rPr>
        <w:t>：</w:t>
      </w:r>
      <w:r>
        <w:rPr>
          <w:rFonts w:hint="eastAsia" w:ascii="宋体" w:hAnsi="宋体"/>
          <w:color w:val="auto"/>
          <w:sz w:val="24"/>
          <w:szCs w:val="20"/>
          <w:highlight w:val="none"/>
          <w:u w:val="single"/>
        </w:rPr>
        <w:t xml:space="preserve">  </w:t>
      </w:r>
      <w:r>
        <w:rPr>
          <w:rFonts w:ascii="宋体" w:hAnsi="宋体"/>
          <w:color w:val="auto"/>
          <w:sz w:val="24"/>
          <w:szCs w:val="20"/>
          <w:highlight w:val="none"/>
          <w:u w:val="singl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授权代表：</w:t>
      </w:r>
      <w:r>
        <w:rPr>
          <w:rFonts w:hint="eastAsia" w:hAnsi="宋体"/>
          <w:color w:val="auto"/>
          <w:sz w:val="24"/>
          <w:highlight w:val="none"/>
          <w:u w:val="single"/>
        </w:rPr>
        <w:t xml:space="preserve"> （姓名）                      </w:t>
      </w:r>
      <w:r>
        <w:rPr>
          <w:rFonts w:hint="eastAsia" w:hAnsi="宋体"/>
          <w:color w:val="auto"/>
          <w:sz w:val="24"/>
          <w:highlight w:val="none"/>
        </w:rPr>
        <w:t xml:space="preserve"> </w:t>
      </w:r>
    </w:p>
    <w:p>
      <w:pPr>
        <w:pStyle w:val="11"/>
        <w:tabs>
          <w:tab w:val="left" w:pos="5580"/>
        </w:tabs>
        <w:spacing w:line="560" w:lineRule="exact"/>
        <w:ind w:firstLine="360" w:firstLineChars="150"/>
        <w:rPr>
          <w:rFonts w:hAnsi="宋体"/>
          <w:color w:val="auto"/>
          <w:sz w:val="24"/>
          <w:highlight w:val="none"/>
          <w:u w:val="single"/>
        </w:rPr>
      </w:pPr>
      <w:r>
        <w:rPr>
          <w:rFonts w:hint="eastAsia" w:hAnsi="宋体"/>
          <w:color w:val="auto"/>
          <w:sz w:val="24"/>
          <w:highlight w:val="none"/>
        </w:rPr>
        <w:t>授权代表身份证</w:t>
      </w:r>
      <w:r>
        <w:rPr>
          <w:rFonts w:hAnsi="宋体"/>
          <w:color w:val="auto"/>
          <w:sz w:val="24"/>
          <w:highlight w:val="none"/>
        </w:rPr>
        <w:t>号码</w:t>
      </w:r>
      <w:r>
        <w:rPr>
          <w:rFonts w:hint="eastAsia" w:hAnsi="宋体"/>
          <w:color w:val="auto"/>
          <w:sz w:val="24"/>
          <w:highlight w:val="none"/>
        </w:rPr>
        <w:t>：</w:t>
      </w:r>
      <w:r>
        <w:rPr>
          <w:rFonts w:hint="eastAsia" w:hAnsi="宋体"/>
          <w:color w:val="auto"/>
          <w:sz w:val="24"/>
          <w:highlight w:val="none"/>
          <w:u w:val="single"/>
        </w:rPr>
        <w:t xml:space="preserve">                                    </w:t>
      </w:r>
      <w:r>
        <w:rPr>
          <w:rFonts w:hint="eastAsia" w:hAnsi="宋体"/>
          <w:color w:val="auto"/>
          <w:sz w:val="24"/>
          <w:highlight w:val="non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详细通讯地址：</w:t>
      </w:r>
      <w:r>
        <w:rPr>
          <w:rFonts w:hint="eastAsia" w:hAnsi="宋体"/>
          <w:color w:val="auto"/>
          <w:sz w:val="24"/>
          <w:highlight w:val="none"/>
          <w:u w:val="single"/>
        </w:rPr>
        <w:t xml:space="preserve">                                </w:t>
      </w:r>
    </w:p>
    <w:p>
      <w:pPr>
        <w:pStyle w:val="11"/>
        <w:tabs>
          <w:tab w:val="left" w:pos="5580"/>
        </w:tabs>
        <w:spacing w:line="560" w:lineRule="exact"/>
        <w:ind w:firstLine="360" w:firstLineChars="150"/>
        <w:rPr>
          <w:rFonts w:hAnsi="宋体"/>
          <w:color w:val="auto"/>
          <w:sz w:val="24"/>
          <w:highlight w:val="none"/>
        </w:rPr>
      </w:pPr>
      <w:r>
        <w:rPr>
          <w:rFonts w:hint="eastAsia" w:hAnsi="宋体"/>
          <w:color w:val="auto"/>
          <w:sz w:val="24"/>
          <w:highlight w:val="none"/>
        </w:rPr>
        <w:t>邮 政 编 码 ：</w:t>
      </w:r>
      <w:r>
        <w:rPr>
          <w:rFonts w:hint="eastAsia" w:hAnsi="宋体"/>
          <w:color w:val="auto"/>
          <w:sz w:val="24"/>
          <w:highlight w:val="none"/>
          <w:u w:val="single"/>
        </w:rPr>
        <w:t xml:space="preserve">                                </w:t>
      </w:r>
    </w:p>
    <w:p>
      <w:pPr>
        <w:pStyle w:val="11"/>
        <w:tabs>
          <w:tab w:val="left" w:pos="5580"/>
        </w:tabs>
        <w:spacing w:line="560" w:lineRule="exact"/>
        <w:ind w:firstLine="360" w:firstLineChars="150"/>
        <w:rPr>
          <w:rFonts w:hAnsi="宋体"/>
          <w:color w:val="auto"/>
          <w:sz w:val="24"/>
          <w:highlight w:val="none"/>
          <w:u w:val="single"/>
        </w:rPr>
      </w:pPr>
      <w:r>
        <w:rPr>
          <w:rFonts w:hint="eastAsia" w:hAnsi="宋体"/>
          <w:color w:val="auto"/>
          <w:sz w:val="24"/>
          <w:highlight w:val="none"/>
        </w:rPr>
        <w:t>传　　　　真：</w:t>
      </w:r>
      <w:r>
        <w:rPr>
          <w:rFonts w:hint="eastAsia" w:hAnsi="宋体"/>
          <w:color w:val="auto"/>
          <w:sz w:val="24"/>
          <w:highlight w:val="none"/>
          <w:u w:val="single"/>
        </w:rPr>
        <w:t xml:space="preserve">                                </w:t>
      </w:r>
    </w:p>
    <w:p>
      <w:pPr>
        <w:tabs>
          <w:tab w:val="left" w:pos="5580"/>
        </w:tabs>
        <w:spacing w:line="560" w:lineRule="exact"/>
        <w:ind w:firstLine="360" w:firstLineChars="150"/>
        <w:rPr>
          <w:rFonts w:ascii="宋体" w:hAnsi="宋体"/>
          <w:color w:val="auto"/>
          <w:sz w:val="24"/>
          <w:highlight w:val="none"/>
        </w:rPr>
      </w:pPr>
      <w:r>
        <w:rPr>
          <w:rFonts w:hint="eastAsia" w:hAnsi="宋体"/>
          <w:color w:val="auto"/>
          <w:sz w:val="24"/>
          <w:highlight w:val="none"/>
        </w:rPr>
        <w:t>电　　　　话：</w:t>
      </w:r>
      <w:r>
        <w:rPr>
          <w:rFonts w:hint="eastAsia" w:hAnsi="宋体"/>
          <w:color w:val="auto"/>
          <w:sz w:val="24"/>
          <w:highlight w:val="none"/>
          <w:u w:val="single"/>
        </w:rPr>
        <w:t xml:space="preserve">                                </w:t>
      </w:r>
      <w:r>
        <w:rPr>
          <w:rFonts w:hint="eastAsia" w:hAnsi="宋体"/>
          <w:color w:val="auto"/>
          <w:sz w:val="24"/>
          <w:highlight w:val="none"/>
        </w:rPr>
        <w:t xml:space="preserve">                  </w:t>
      </w:r>
      <w:r>
        <w:rPr>
          <w:rFonts w:hint="eastAsia" w:ascii="宋体" w:hAnsi="宋体"/>
          <w:color w:val="auto"/>
          <w:sz w:val="24"/>
          <w:szCs w:val="20"/>
          <w:highlight w:val="none"/>
        </w:rPr>
        <w:t xml:space="preserve"> </w:t>
      </w:r>
      <w:bookmarkStart w:id="303" w:name="_Toc518923111"/>
    </w:p>
    <w:p>
      <w:pPr>
        <w:pStyle w:val="5"/>
        <w:spacing w:line="560" w:lineRule="exact"/>
        <w:rPr>
          <w:color w:val="auto"/>
          <w:highlight w:val="none"/>
        </w:rPr>
      </w:pPr>
      <w:bookmarkStart w:id="304" w:name="_Toc25290"/>
      <w:bookmarkStart w:id="305" w:name="_Toc2479"/>
      <w:r>
        <w:rPr>
          <w:rFonts w:hint="eastAsia"/>
          <w:color w:val="auto"/>
          <w:highlight w:val="none"/>
        </w:rPr>
        <w:t>5</w:t>
      </w:r>
      <w:r>
        <w:rPr>
          <w:color w:val="auto"/>
          <w:highlight w:val="none"/>
        </w:rPr>
        <w:t>.</w:t>
      </w:r>
      <w:bookmarkEnd w:id="304"/>
      <w:bookmarkEnd w:id="305"/>
      <w:r>
        <w:rPr>
          <w:rFonts w:hint="eastAsia"/>
          <w:color w:val="auto"/>
          <w:highlight w:val="none"/>
        </w:rPr>
        <w:t>政府采购</w:t>
      </w:r>
      <w:r>
        <w:rPr>
          <w:rFonts w:hint="eastAsia"/>
          <w:color w:val="auto"/>
          <w:highlight w:val="none"/>
          <w:lang w:eastAsia="zh-CN"/>
        </w:rPr>
        <w:t>投标人</w:t>
      </w:r>
      <w:r>
        <w:rPr>
          <w:rFonts w:hint="eastAsia"/>
          <w:color w:val="auto"/>
          <w:highlight w:val="none"/>
        </w:rPr>
        <w:t>信用承诺书</w:t>
      </w:r>
    </w:p>
    <w:p>
      <w:pPr>
        <w:tabs>
          <w:tab w:val="left" w:pos="5580"/>
        </w:tabs>
        <w:spacing w:line="560" w:lineRule="exact"/>
        <w:jc w:val="center"/>
        <w:rPr>
          <w:rFonts w:ascii="宋体" w:hAnsi="宋体" w:cs="宋体"/>
          <w:b/>
          <w:color w:val="auto"/>
          <w:kern w:val="0"/>
          <w:sz w:val="30"/>
          <w:szCs w:val="30"/>
          <w:highlight w:val="none"/>
        </w:rPr>
      </w:pPr>
      <w:r>
        <w:rPr>
          <w:rFonts w:hint="eastAsia" w:ascii="宋体" w:hAnsi="宋体" w:cs="宋体"/>
          <w:b/>
          <w:color w:val="auto"/>
          <w:kern w:val="0"/>
          <w:sz w:val="30"/>
          <w:szCs w:val="30"/>
          <w:highlight w:val="none"/>
        </w:rPr>
        <w:t>政府采购</w:t>
      </w:r>
      <w:r>
        <w:rPr>
          <w:rFonts w:hint="eastAsia" w:ascii="宋体" w:hAnsi="宋体" w:cs="宋体"/>
          <w:b/>
          <w:color w:val="auto"/>
          <w:kern w:val="0"/>
          <w:sz w:val="30"/>
          <w:szCs w:val="30"/>
          <w:highlight w:val="none"/>
          <w:lang w:eastAsia="zh-CN"/>
        </w:rPr>
        <w:t>投标人</w:t>
      </w:r>
      <w:r>
        <w:rPr>
          <w:rFonts w:hint="eastAsia" w:ascii="宋体" w:hAnsi="宋体" w:cs="宋体"/>
          <w:b/>
          <w:color w:val="auto"/>
          <w:kern w:val="0"/>
          <w:sz w:val="30"/>
          <w:szCs w:val="30"/>
          <w:highlight w:val="none"/>
        </w:rPr>
        <w:t>信用承诺书</w:t>
      </w:r>
    </w:p>
    <w:p>
      <w:pPr>
        <w:tabs>
          <w:tab w:val="left" w:pos="5580"/>
        </w:tabs>
        <w:spacing w:line="560" w:lineRule="exact"/>
        <w:ind w:firstLine="480" w:firstLineChars="200"/>
        <w:jc w:val="left"/>
        <w:rPr>
          <w:rFonts w:ascii="宋体" w:hAnsi="宋体" w:cs="宋体"/>
          <w:color w:val="auto"/>
          <w:sz w:val="24"/>
          <w:highlight w:val="none"/>
        </w:rPr>
      </w:pPr>
    </w:p>
    <w:p>
      <w:pPr>
        <w:tabs>
          <w:tab w:val="left" w:pos="5580"/>
        </w:tabs>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本公司郑重声明：</w:t>
      </w:r>
    </w:p>
    <w:p>
      <w:pPr>
        <w:tabs>
          <w:tab w:val="left" w:pos="5580"/>
        </w:tabs>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1.承诺具有良好的商业信誉和健全的财务会计制度。</w:t>
      </w:r>
    </w:p>
    <w:p>
      <w:pPr>
        <w:tabs>
          <w:tab w:val="left" w:pos="5580"/>
        </w:tabs>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2.承诺依法缴纳税收和社会保障资金。</w:t>
      </w:r>
    </w:p>
    <w:p>
      <w:pPr>
        <w:tabs>
          <w:tab w:val="left" w:pos="5580"/>
        </w:tabs>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3.承诺参加政府采购活动前三年内，在经营活动中没有重大违法记录。</w:t>
      </w:r>
    </w:p>
    <w:p>
      <w:pPr>
        <w:tabs>
          <w:tab w:val="left" w:pos="5580"/>
        </w:tabs>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rPr>
        <w:t>投标人</w:t>
      </w:r>
      <w:r>
        <w:rPr>
          <w:rFonts w:hint="eastAsia" w:ascii="宋体" w:hAnsi="宋体" w:cs="宋体"/>
          <w:color w:val="auto"/>
          <w:sz w:val="24"/>
          <w:highlight w:val="none"/>
        </w:rPr>
        <w:t>应当遵循诚实守信原则，不得作出虚假承诺，若承诺不实的。属于提供虚假材料谋取中标，成交，应依法承担相应的法律责任。</w:t>
      </w:r>
    </w:p>
    <w:p>
      <w:pPr>
        <w:tabs>
          <w:tab w:val="left" w:pos="5580"/>
        </w:tabs>
        <w:spacing w:line="560" w:lineRule="exact"/>
        <w:ind w:firstLine="480" w:firstLineChars="200"/>
        <w:jc w:val="left"/>
        <w:rPr>
          <w:rFonts w:ascii="宋体" w:hAnsi="宋体" w:cs="宋体"/>
          <w:color w:val="auto"/>
          <w:sz w:val="24"/>
          <w:highlight w:val="none"/>
        </w:rPr>
      </w:pPr>
    </w:p>
    <w:p>
      <w:pPr>
        <w:tabs>
          <w:tab w:val="left" w:pos="5580"/>
        </w:tabs>
        <w:spacing w:line="560" w:lineRule="exact"/>
        <w:ind w:firstLine="480" w:firstLineChars="200"/>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p>
    <w:p>
      <w:pPr>
        <w:tabs>
          <w:tab w:val="left" w:pos="5580"/>
        </w:tabs>
        <w:spacing w:line="560" w:lineRule="exact"/>
        <w:jc w:val="left"/>
        <w:rPr>
          <w:rFonts w:ascii="宋体" w:hAnsi="宋体" w:cs="宋体"/>
          <w:color w:val="auto"/>
          <w:sz w:val="24"/>
          <w:highlight w:val="none"/>
        </w:rPr>
      </w:pPr>
      <w:r>
        <w:rPr>
          <w:rFonts w:hint="eastAsia" w:ascii="宋体" w:hAnsi="宋体" w:cs="宋体"/>
          <w:color w:val="auto"/>
          <w:sz w:val="24"/>
          <w:highlight w:val="none"/>
        </w:rPr>
        <w:t>承诺单位（签章）：</w:t>
      </w:r>
    </w:p>
    <w:p>
      <w:pPr>
        <w:tabs>
          <w:tab w:val="left" w:pos="5580"/>
        </w:tabs>
        <w:spacing w:line="560" w:lineRule="exact"/>
        <w:jc w:val="left"/>
        <w:rPr>
          <w:rFonts w:ascii="宋体" w:hAnsi="宋体" w:cs="宋体"/>
          <w:color w:val="auto"/>
          <w:sz w:val="24"/>
          <w:highlight w:val="none"/>
        </w:rPr>
      </w:pPr>
      <w:r>
        <w:rPr>
          <w:rFonts w:hint="eastAsia" w:ascii="宋体" w:hAnsi="宋体" w:cs="宋体"/>
          <w:color w:val="auto"/>
          <w:sz w:val="24"/>
          <w:highlight w:val="none"/>
        </w:rPr>
        <w:t>法定代表人或其授权代表（签章）：</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s="宋体"/>
          <w:color w:val="auto"/>
          <w:sz w:val="24"/>
          <w:highlight w:val="none"/>
        </w:rPr>
        <w:t>年        月        日</w:t>
      </w:r>
      <w:r>
        <w:rPr>
          <w:rFonts w:hint="eastAsia"/>
          <w:color w:val="auto"/>
          <w:highlight w:val="none"/>
        </w:rPr>
        <w:br w:type="page"/>
      </w:r>
      <w:bookmarkStart w:id="306" w:name="_Toc518923114"/>
    </w:p>
    <w:p>
      <w:pPr>
        <w:pStyle w:val="5"/>
        <w:spacing w:line="560" w:lineRule="exact"/>
        <w:rPr>
          <w:rFonts w:hAnsi="宋体"/>
          <w:color w:val="auto"/>
          <w:highlight w:val="none"/>
        </w:rPr>
      </w:pPr>
      <w:bookmarkStart w:id="307" w:name="_Toc46235137"/>
      <w:bookmarkStart w:id="308" w:name="_Toc7069"/>
      <w:r>
        <w:rPr>
          <w:rFonts w:hint="eastAsia" w:hAnsi="宋体"/>
          <w:color w:val="auto"/>
          <w:highlight w:val="none"/>
        </w:rPr>
        <w:t>6.投标人须知资料表要求的其他资格证明文件</w:t>
      </w:r>
      <w:bookmarkEnd w:id="306"/>
      <w:bookmarkEnd w:id="307"/>
      <w:bookmarkEnd w:id="308"/>
    </w:p>
    <w:p>
      <w:pPr>
        <w:spacing w:line="560" w:lineRule="exact"/>
        <w:ind w:left="1080" w:leftChars="257" w:hanging="540"/>
        <w:jc w:val="center"/>
        <w:rPr>
          <w:rFonts w:ascii="宋体" w:hAnsi="宋体"/>
          <w:b/>
          <w:bCs/>
          <w:color w:val="auto"/>
          <w:sz w:val="24"/>
          <w:highlight w:val="none"/>
        </w:rPr>
      </w:pPr>
    </w:p>
    <w:p>
      <w:pPr>
        <w:spacing w:line="560" w:lineRule="exact"/>
        <w:ind w:left="1080" w:leftChars="257" w:hanging="540"/>
        <w:jc w:val="center"/>
        <w:rPr>
          <w:rFonts w:ascii="宋体" w:hAnsi="宋体"/>
          <w:b/>
          <w:bCs/>
          <w:color w:val="auto"/>
          <w:sz w:val="24"/>
          <w:highlight w:val="none"/>
        </w:rPr>
      </w:pP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说明：1.应当提供投标人须知资料表要求的其他资格证明文件</w:t>
      </w:r>
      <w:r>
        <w:rPr>
          <w:rFonts w:hint="eastAsia" w:hAnsi="宋体"/>
          <w:color w:val="auto"/>
          <w:sz w:val="24"/>
          <w:highlight w:val="none"/>
        </w:rPr>
        <w:t>扫描件</w:t>
      </w:r>
      <w:r>
        <w:rPr>
          <w:rFonts w:hint="eastAsia" w:ascii="宋体" w:hAnsi="宋体"/>
          <w:color w:val="auto"/>
          <w:sz w:val="24"/>
          <w:szCs w:val="20"/>
          <w:highlight w:val="none"/>
        </w:rPr>
        <w:t>。</w:t>
      </w:r>
    </w:p>
    <w:p>
      <w:pPr>
        <w:keepNext/>
        <w:keepLines/>
        <w:autoSpaceDE w:val="0"/>
        <w:autoSpaceDN w:val="0"/>
        <w:adjustRightInd w:val="0"/>
        <w:spacing w:line="560" w:lineRule="exact"/>
        <w:rPr>
          <w:rFonts w:hAnsi="宋体"/>
          <w:color w:val="auto"/>
          <w:highlight w:val="none"/>
        </w:rPr>
      </w:pPr>
      <w:r>
        <w:rPr>
          <w:rFonts w:hint="eastAsia" w:ascii="宋体" w:hAnsi="宋体"/>
          <w:color w:val="auto"/>
          <w:sz w:val="24"/>
          <w:szCs w:val="20"/>
          <w:highlight w:val="none"/>
        </w:rPr>
        <w:t>如果是联合体投标，联合体各方需提供的满足招标文件要求的其他资格证明文件。</w:t>
      </w:r>
      <w:bookmarkEnd w:id="303"/>
    </w:p>
    <w:p>
      <w:pPr>
        <w:rPr>
          <w:rFonts w:ascii="宋体" w:hAnsi="宋体"/>
          <w:color w:val="auto"/>
          <w:highlight w:val="none"/>
        </w:rPr>
      </w:pPr>
      <w:bookmarkStart w:id="309" w:name="_Toc8637"/>
      <w:bookmarkStart w:id="310" w:name="_Toc46136862"/>
      <w:r>
        <w:rPr>
          <w:rFonts w:hint="eastAsia" w:ascii="宋体" w:hAnsi="宋体"/>
          <w:color w:val="auto"/>
          <w:highlight w:val="none"/>
        </w:rPr>
        <w:br w:type="page"/>
      </w:r>
    </w:p>
    <w:p>
      <w:pPr>
        <w:pStyle w:val="4"/>
        <w:spacing w:line="560" w:lineRule="exact"/>
        <w:rPr>
          <w:rFonts w:ascii="宋体" w:hAnsi="宋体"/>
          <w:color w:val="auto"/>
          <w:sz w:val="24"/>
          <w:highlight w:val="none"/>
        </w:rPr>
      </w:pPr>
      <w:r>
        <w:rPr>
          <w:rFonts w:hint="eastAsia" w:ascii="宋体" w:hAnsi="宋体"/>
          <w:color w:val="auto"/>
          <w:highlight w:val="none"/>
        </w:rPr>
        <w:t>三、  商务及技术文件</w:t>
      </w:r>
      <w:bookmarkEnd w:id="309"/>
      <w:bookmarkEnd w:id="310"/>
    </w:p>
    <w:p>
      <w:pPr>
        <w:pStyle w:val="5"/>
        <w:spacing w:line="560" w:lineRule="exact"/>
        <w:rPr>
          <w:rFonts w:hAnsi="宋体"/>
          <w:color w:val="auto"/>
          <w:highlight w:val="none"/>
        </w:rPr>
      </w:pPr>
      <w:bookmarkStart w:id="311" w:name="_Hlt520355504"/>
      <w:bookmarkEnd w:id="311"/>
      <w:bookmarkStart w:id="312" w:name="_Toc46136863"/>
      <w:bookmarkStart w:id="313" w:name="_Toc518923116"/>
      <w:bookmarkStart w:id="314" w:name="_Toc21442"/>
      <w:r>
        <w:rPr>
          <w:rFonts w:hint="eastAsia" w:hAnsi="宋体"/>
          <w:color w:val="auto"/>
          <w:highlight w:val="none"/>
        </w:rPr>
        <w:t>7.投标</w:t>
      </w:r>
      <w:bookmarkEnd w:id="312"/>
      <w:bookmarkEnd w:id="313"/>
      <w:r>
        <w:rPr>
          <w:rFonts w:hint="eastAsia" w:hAnsi="宋体"/>
          <w:color w:val="auto"/>
          <w:highlight w:val="none"/>
        </w:rPr>
        <w:t>函</w:t>
      </w:r>
      <w:bookmarkEnd w:id="314"/>
    </w:p>
    <w:p>
      <w:pPr>
        <w:tabs>
          <w:tab w:val="left" w:pos="5580"/>
        </w:tabs>
        <w:spacing w:line="560" w:lineRule="exact"/>
        <w:ind w:left="1080" w:hanging="1080"/>
        <w:rPr>
          <w:rFonts w:ascii="宋体" w:hAnsi="宋体"/>
          <w:color w:val="auto"/>
          <w:sz w:val="24"/>
          <w:szCs w:val="20"/>
          <w:highlight w:val="none"/>
        </w:rPr>
      </w:pPr>
      <w:r>
        <w:rPr>
          <w:rFonts w:hint="eastAsia" w:ascii="宋体" w:hAnsi="宋体"/>
          <w:color w:val="auto"/>
          <w:sz w:val="24"/>
          <w:highlight w:val="none"/>
        </w:rPr>
        <w:t>致：</w:t>
      </w:r>
      <w:r>
        <w:rPr>
          <w:rFonts w:hint="eastAsia" w:ascii="宋体" w:hAnsi="宋体"/>
          <w:color w:val="auto"/>
          <w:sz w:val="24"/>
          <w:highlight w:val="none"/>
          <w:u w:val="single"/>
        </w:rPr>
        <w:t xml:space="preserve">               </w:t>
      </w:r>
      <w:r>
        <w:rPr>
          <w:rFonts w:hint="eastAsia" w:ascii="宋体" w:hAnsi="宋体"/>
          <w:color w:val="auto"/>
          <w:sz w:val="24"/>
          <w:highlight w:val="none"/>
        </w:rPr>
        <w:t>（采购人）</w:t>
      </w:r>
    </w:p>
    <w:p>
      <w:pPr>
        <w:pStyle w:val="11"/>
        <w:tabs>
          <w:tab w:val="left" w:pos="5580"/>
        </w:tabs>
        <w:spacing w:line="560" w:lineRule="exact"/>
        <w:ind w:left="2" w:leftChars="1" w:firstLine="480" w:firstLineChars="200"/>
        <w:rPr>
          <w:rFonts w:hAnsi="宋体"/>
          <w:b/>
          <w:color w:val="auto"/>
          <w:sz w:val="24"/>
          <w:highlight w:val="none"/>
        </w:rPr>
      </w:pPr>
      <w:r>
        <w:rPr>
          <w:rFonts w:hint="eastAsia" w:hAnsi="宋体"/>
          <w:color w:val="auto"/>
          <w:sz w:val="24"/>
          <w:highlight w:val="none"/>
          <w:u w:val="single"/>
        </w:rPr>
        <w:t> （投标人全称）</w:t>
      </w:r>
      <w:r>
        <w:rPr>
          <w:rFonts w:hint="eastAsia" w:hAnsi="宋体"/>
          <w:color w:val="auto"/>
          <w:sz w:val="24"/>
          <w:highlight w:val="none"/>
        </w:rPr>
        <w:t>法定代表人</w:t>
      </w:r>
      <w:r>
        <w:rPr>
          <w:rFonts w:hint="eastAsia" w:hAnsi="宋体"/>
          <w:color w:val="auto"/>
          <w:sz w:val="24"/>
          <w:highlight w:val="none"/>
          <w:u w:val="single"/>
        </w:rPr>
        <w:t xml:space="preserve">       </w:t>
      </w:r>
      <w:r>
        <w:rPr>
          <w:rFonts w:hint="eastAsia" w:hAnsi="宋体"/>
          <w:color w:val="auto"/>
          <w:sz w:val="24"/>
          <w:highlight w:val="none"/>
        </w:rPr>
        <w:t>授权</w:t>
      </w:r>
      <w:r>
        <w:rPr>
          <w:rFonts w:hint="eastAsia" w:hAnsi="宋体"/>
          <w:color w:val="auto"/>
          <w:sz w:val="24"/>
          <w:highlight w:val="none"/>
          <w:u w:val="single"/>
        </w:rPr>
        <w:t xml:space="preserve">       </w:t>
      </w:r>
      <w:r>
        <w:rPr>
          <w:rFonts w:hint="eastAsia" w:hAnsi="宋体"/>
          <w:color w:val="auto"/>
          <w:sz w:val="24"/>
          <w:highlight w:val="none"/>
        </w:rPr>
        <w:t>（被授权代表人姓名）全权参加贵方组织的</w:t>
      </w:r>
      <w:r>
        <w:rPr>
          <w:rFonts w:hint="eastAsia" w:hAnsi="宋体"/>
          <w:color w:val="auto"/>
          <w:sz w:val="24"/>
          <w:highlight w:val="none"/>
          <w:u w:val="single"/>
        </w:rPr>
        <w:t xml:space="preserve">             </w:t>
      </w:r>
      <w:r>
        <w:rPr>
          <w:rFonts w:hint="eastAsia" w:hAnsi="宋体"/>
          <w:color w:val="auto"/>
          <w:sz w:val="24"/>
          <w:highlight w:val="none"/>
        </w:rPr>
        <w:t>（招标项目编号、项目名称）招标的有关活动，并对</w:t>
      </w:r>
      <w:r>
        <w:rPr>
          <w:rFonts w:hint="eastAsia" w:hAnsi="宋体"/>
          <w:color w:val="auto"/>
          <w:sz w:val="24"/>
          <w:highlight w:val="none"/>
          <w:u w:val="single"/>
        </w:rPr>
        <w:t>       </w:t>
      </w:r>
      <w:r>
        <w:rPr>
          <w:rFonts w:hint="eastAsia" w:hAnsi="宋体"/>
          <w:color w:val="auto"/>
          <w:sz w:val="24"/>
          <w:highlight w:val="none"/>
        </w:rPr>
        <w:t xml:space="preserve"> （招标项目名称）进行投标，提交加密电子投标文件</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rPr>
        <w:t>份。</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据此，签字代表宣布同意如下：</w:t>
      </w:r>
    </w:p>
    <w:p>
      <w:pPr>
        <w:pStyle w:val="11"/>
        <w:tabs>
          <w:tab w:val="left" w:pos="720"/>
          <w:tab w:val="left" w:pos="900"/>
        </w:tabs>
        <w:spacing w:line="560" w:lineRule="exact"/>
        <w:ind w:left="769" w:leftChars="257" w:hanging="229"/>
        <w:rPr>
          <w:rFonts w:hAnsi="宋体"/>
          <w:color w:val="auto"/>
          <w:sz w:val="24"/>
          <w:highlight w:val="none"/>
          <w:u w:val="single"/>
        </w:rPr>
      </w:pPr>
      <w:r>
        <w:rPr>
          <w:rFonts w:hint="eastAsia" w:hAnsi="宋体"/>
          <w:color w:val="auto"/>
          <w:sz w:val="24"/>
          <w:highlight w:val="none"/>
        </w:rPr>
        <w:t>（1）投标报价详见开标</w:t>
      </w:r>
      <w:r>
        <w:rPr>
          <w:rFonts w:hAnsi="宋体"/>
          <w:color w:val="auto"/>
          <w:sz w:val="24"/>
          <w:highlight w:val="none"/>
        </w:rPr>
        <w:t>一览表，</w:t>
      </w:r>
      <w:r>
        <w:rPr>
          <w:rFonts w:hint="eastAsia" w:hAnsi="宋体"/>
          <w:color w:val="auto"/>
          <w:sz w:val="24"/>
          <w:highlight w:val="none"/>
          <w:u w:val="single"/>
        </w:rPr>
        <w:t>其中由</w:t>
      </w:r>
      <w:r>
        <w:rPr>
          <w:rFonts w:hAnsi="宋体"/>
          <w:color w:val="auto"/>
          <w:sz w:val="24"/>
          <w:highlight w:val="none"/>
          <w:u w:val="single"/>
        </w:rPr>
        <w:t>小型和</w:t>
      </w:r>
      <w:r>
        <w:rPr>
          <w:rFonts w:hAnsi="宋体"/>
          <w:color w:val="auto"/>
          <w:sz w:val="24"/>
          <w:highlight w:val="none"/>
        </w:rPr>
        <w:t>微型企业</w:t>
      </w:r>
      <w:r>
        <w:rPr>
          <w:rFonts w:hint="eastAsia" w:hAnsi="宋体"/>
          <w:color w:val="auto"/>
          <w:sz w:val="24"/>
          <w:highlight w:val="none"/>
        </w:rPr>
        <w:t>制造</w:t>
      </w:r>
      <w:r>
        <w:rPr>
          <w:rFonts w:hAnsi="宋体"/>
          <w:color w:val="auto"/>
          <w:sz w:val="24"/>
          <w:highlight w:val="none"/>
        </w:rPr>
        <w:t>产品的价格</w:t>
      </w:r>
      <w:r>
        <w:rPr>
          <w:rFonts w:hint="eastAsia" w:hAnsi="宋体"/>
          <w:color w:val="auto"/>
          <w:sz w:val="24"/>
          <w:highlight w:val="none"/>
        </w:rPr>
        <w:t>为</w:t>
      </w:r>
      <w:r>
        <w:rPr>
          <w:rFonts w:hint="eastAsia" w:hAnsi="宋体"/>
          <w:color w:val="auto"/>
          <w:sz w:val="24"/>
          <w:highlight w:val="none"/>
          <w:u w:val="single"/>
        </w:rPr>
        <w:t>　　  （用文字和数字表示），占投标总价   %</w:t>
      </w:r>
      <w:r>
        <w:rPr>
          <w:rFonts w:hint="eastAsia" w:hAnsi="宋体"/>
          <w:color w:val="auto"/>
          <w:sz w:val="24"/>
          <w:highlight w:val="none"/>
        </w:rPr>
        <w:t>。</w:t>
      </w:r>
    </w:p>
    <w:p>
      <w:pPr>
        <w:tabs>
          <w:tab w:val="left" w:pos="5580"/>
        </w:tabs>
        <w:spacing w:line="560" w:lineRule="exact"/>
        <w:ind w:firstLine="480" w:firstLineChars="200"/>
        <w:rPr>
          <w:rFonts w:ascii="宋体" w:hAnsi="宋体"/>
          <w:color w:val="auto"/>
          <w:sz w:val="24"/>
          <w:szCs w:val="20"/>
          <w:highlight w:val="none"/>
        </w:rPr>
      </w:pPr>
      <w:r>
        <w:rPr>
          <w:rFonts w:hint="eastAsia" w:ascii="宋体" w:hAnsi="宋体"/>
          <w:color w:val="auto"/>
          <w:sz w:val="24"/>
          <w:szCs w:val="20"/>
          <w:highlight w:val="none"/>
        </w:rPr>
        <w:t>（2）本投标有效期为自投标截止之日起</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个日历日。</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（4）已详细审查全部招标文件，包括所有补充通知（如果有的话），完全理解并同意放弃对这方面有不明、误解和质疑的权力。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color w:val="auto"/>
          <w:sz w:val="24"/>
          <w:szCs w:val="20"/>
          <w:highlight w:val="none"/>
          <w:u w:val="single"/>
        </w:rPr>
      </w:pPr>
      <w:r>
        <w:rPr>
          <w:rFonts w:hint="eastAsia" w:ascii="宋体" w:hAnsi="宋体"/>
          <w:color w:val="auto"/>
          <w:sz w:val="24"/>
          <w:szCs w:val="20"/>
          <w:highlight w:val="none"/>
        </w:rPr>
        <w:t>（3）</w:t>
      </w:r>
      <w:r>
        <w:rPr>
          <w:rFonts w:ascii="宋体" w:hAnsi="宋体"/>
          <w:color w:val="auto"/>
          <w:sz w:val="24"/>
          <w:szCs w:val="20"/>
          <w:highlight w:val="none"/>
        </w:rPr>
        <w:t>联合体</w:t>
      </w:r>
      <w:r>
        <w:rPr>
          <w:rFonts w:hint="eastAsia" w:ascii="宋体" w:hAnsi="宋体"/>
          <w:color w:val="auto"/>
          <w:sz w:val="24"/>
          <w:szCs w:val="20"/>
          <w:highlight w:val="none"/>
        </w:rPr>
        <w:t>中</w:t>
      </w:r>
      <w:r>
        <w:rPr>
          <w:rFonts w:ascii="宋体" w:hAnsi="宋体"/>
          <w:color w:val="auto"/>
          <w:sz w:val="24"/>
          <w:szCs w:val="20"/>
          <w:highlight w:val="none"/>
        </w:rPr>
        <w:t>的大中型企业和其他自然人、法人或者</w:t>
      </w:r>
      <w:r>
        <w:rPr>
          <w:rFonts w:hint="eastAsia" w:ascii="宋体" w:hAnsi="宋体"/>
          <w:color w:val="auto"/>
          <w:sz w:val="24"/>
          <w:szCs w:val="20"/>
          <w:highlight w:val="none"/>
        </w:rPr>
        <w:t>其他组织</w:t>
      </w:r>
      <w:r>
        <w:rPr>
          <w:rFonts w:ascii="宋体" w:hAnsi="宋体"/>
          <w:color w:val="auto"/>
          <w:sz w:val="24"/>
          <w:szCs w:val="20"/>
          <w:highlight w:val="none"/>
        </w:rPr>
        <w:t>，与</w:t>
      </w:r>
      <w:r>
        <w:rPr>
          <w:rFonts w:hint="eastAsia" w:ascii="宋体" w:hAnsi="宋体"/>
          <w:color w:val="auto"/>
          <w:sz w:val="24"/>
          <w:szCs w:val="20"/>
          <w:highlight w:val="none"/>
        </w:rPr>
        <w:t>联合体中的</w:t>
      </w:r>
      <w:r>
        <w:rPr>
          <w:rFonts w:ascii="宋体" w:hAnsi="宋体"/>
          <w:color w:val="auto"/>
          <w:sz w:val="24"/>
          <w:szCs w:val="20"/>
          <w:highlight w:val="none"/>
        </w:rPr>
        <w:t>小型、微型企业之间</w:t>
      </w:r>
      <w:r>
        <w:rPr>
          <w:rFonts w:hint="eastAsia" w:ascii="宋体" w:hAnsi="宋体"/>
          <w:color w:val="auto"/>
          <w:sz w:val="24"/>
          <w:szCs w:val="20"/>
          <w:highlight w:val="none"/>
          <w:u w:val="single"/>
        </w:rPr>
        <w:t xml:space="preserve">     （</w:t>
      </w:r>
      <w:r>
        <w:rPr>
          <w:rFonts w:ascii="宋体" w:hAnsi="宋体"/>
          <w:color w:val="auto"/>
          <w:sz w:val="24"/>
          <w:szCs w:val="20"/>
          <w:highlight w:val="none"/>
        </w:rPr>
        <w:t>存在</w:t>
      </w:r>
      <w:r>
        <w:rPr>
          <w:rFonts w:hint="eastAsia" w:ascii="宋体" w:hAnsi="宋体"/>
          <w:color w:val="auto"/>
          <w:sz w:val="24"/>
          <w:szCs w:val="20"/>
          <w:highlight w:val="none"/>
        </w:rPr>
        <w:t>、不存在）</w:t>
      </w:r>
      <w:r>
        <w:rPr>
          <w:rFonts w:ascii="宋体" w:hAnsi="宋体"/>
          <w:color w:val="auto"/>
          <w:sz w:val="24"/>
          <w:szCs w:val="20"/>
          <w:highlight w:val="none"/>
        </w:rPr>
        <w:t>投资关系</w:t>
      </w:r>
      <w:r>
        <w:rPr>
          <w:rFonts w:hint="eastAsia" w:ascii="宋体" w:hAnsi="宋体"/>
          <w:color w:val="auto"/>
          <w:sz w:val="24"/>
          <w:szCs w:val="20"/>
          <w:highlight w:val="none"/>
        </w:rPr>
        <w:t>（如有）。</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（5）我方不是</w:t>
      </w:r>
      <w:r>
        <w:rPr>
          <w:rFonts w:ascii="宋体" w:hAnsi="宋体"/>
          <w:color w:val="auto"/>
          <w:sz w:val="24"/>
          <w:szCs w:val="20"/>
          <w:highlight w:val="none"/>
        </w:rPr>
        <w:t>为</w:t>
      </w:r>
      <w:r>
        <w:rPr>
          <w:rFonts w:hint="eastAsia" w:ascii="宋体" w:hAnsi="宋体"/>
          <w:color w:val="auto"/>
          <w:sz w:val="24"/>
          <w:szCs w:val="20"/>
          <w:highlight w:val="none"/>
        </w:rPr>
        <w:t>本</w:t>
      </w:r>
      <w:r>
        <w:rPr>
          <w:rFonts w:ascii="宋体" w:hAnsi="宋体"/>
          <w:color w:val="auto"/>
          <w:sz w:val="24"/>
          <w:szCs w:val="20"/>
          <w:highlight w:val="none"/>
        </w:rPr>
        <w:t>项目提供整体</w:t>
      </w:r>
      <w:r>
        <w:rPr>
          <w:rFonts w:hint="eastAsia" w:ascii="宋体" w:hAnsi="宋体"/>
          <w:color w:val="auto"/>
          <w:sz w:val="24"/>
          <w:szCs w:val="20"/>
          <w:highlight w:val="none"/>
        </w:rPr>
        <w:t>设计</w:t>
      </w:r>
      <w:r>
        <w:rPr>
          <w:rFonts w:ascii="宋体" w:hAnsi="宋体"/>
          <w:color w:val="auto"/>
          <w:sz w:val="24"/>
          <w:szCs w:val="20"/>
          <w:highlight w:val="none"/>
        </w:rPr>
        <w:t>、规范编制或者项目管理、监理、检测等服务的</w:t>
      </w:r>
      <w:r>
        <w:rPr>
          <w:rFonts w:hint="eastAsia" w:ascii="宋体" w:hAnsi="宋体"/>
          <w:color w:val="auto"/>
          <w:sz w:val="24"/>
          <w:szCs w:val="20"/>
          <w:highlight w:val="none"/>
        </w:rPr>
        <w:t>投标人，我方不是采购代理机构的附属机构。</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（6）按照贵方可能要求，提供与其投标有关的一切数据或资料，完全理解贵方不一定接受最低价的投标或收到的任何投标。</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（7）我方保证所报服务附属的货物（如有），均为原厂正品，否则，由此产生的一切法律责任由我方承担。</w:t>
      </w:r>
    </w:p>
    <w:p>
      <w:pPr>
        <w:pStyle w:val="35"/>
        <w:spacing w:line="560" w:lineRule="exact"/>
        <w:ind w:firstLine="480"/>
        <w:rPr>
          <w:rFonts w:ascii="宋体" w:hAnsi="宋体"/>
          <w:color w:val="auto"/>
          <w:kern w:val="2"/>
          <w:szCs w:val="20"/>
          <w:highlight w:val="none"/>
        </w:rPr>
      </w:pPr>
      <w:r>
        <w:rPr>
          <w:rFonts w:hint="eastAsia" w:ascii="宋体" w:hAnsi="宋体"/>
          <w:color w:val="auto"/>
          <w:highlight w:val="none"/>
        </w:rPr>
        <w:t>（8）</w:t>
      </w:r>
      <w:r>
        <w:rPr>
          <w:rFonts w:hint="eastAsia" w:ascii="宋体" w:hAnsi="宋体"/>
          <w:color w:val="auto"/>
          <w:kern w:val="2"/>
          <w:szCs w:val="20"/>
          <w:highlight w:val="none"/>
        </w:rPr>
        <w:t>在领取中标通知书的</w:t>
      </w:r>
      <w:r>
        <w:rPr>
          <w:rFonts w:ascii="宋体" w:hAnsi="宋体"/>
          <w:color w:val="auto"/>
          <w:kern w:val="2"/>
          <w:szCs w:val="20"/>
          <w:highlight w:val="none"/>
        </w:rPr>
        <w:t>同</w:t>
      </w:r>
      <w:r>
        <w:rPr>
          <w:rFonts w:hint="eastAsia" w:ascii="宋体" w:hAnsi="宋体"/>
          <w:color w:val="auto"/>
          <w:kern w:val="2"/>
          <w:szCs w:val="20"/>
          <w:highlight w:val="none"/>
        </w:rPr>
        <w:t>时按招标文件规定的</w:t>
      </w:r>
      <w:r>
        <w:rPr>
          <w:rFonts w:ascii="宋体" w:hAnsi="宋体"/>
          <w:color w:val="auto"/>
          <w:kern w:val="2"/>
          <w:szCs w:val="20"/>
          <w:highlight w:val="none"/>
        </w:rPr>
        <w:t>形式</w:t>
      </w:r>
      <w:r>
        <w:rPr>
          <w:rFonts w:hint="eastAsia" w:ascii="宋体" w:hAnsi="宋体"/>
          <w:color w:val="auto"/>
          <w:kern w:val="2"/>
          <w:szCs w:val="20"/>
          <w:highlight w:val="none"/>
        </w:rPr>
        <w:t>，向采购代理机构一次性支付中标服务费。</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（9）按照招标文件的规定履行合同责任和义务。</w:t>
      </w:r>
    </w:p>
    <w:p>
      <w:pPr>
        <w:tabs>
          <w:tab w:val="left" w:pos="5580"/>
        </w:tabs>
        <w:spacing w:line="560" w:lineRule="exact"/>
        <w:ind w:left="359" w:leftChars="68" w:hanging="216" w:hangingChars="90"/>
        <w:rPr>
          <w:rFonts w:ascii="宋体" w:hAnsi="宋体"/>
          <w:color w:val="auto"/>
          <w:sz w:val="24"/>
          <w:szCs w:val="20"/>
          <w:highlight w:val="none"/>
        </w:rPr>
      </w:pPr>
      <w:r>
        <w:rPr>
          <w:rFonts w:hint="eastAsia" w:ascii="宋体" w:hAnsi="宋体"/>
          <w:color w:val="auto"/>
          <w:sz w:val="24"/>
          <w:szCs w:val="20"/>
          <w:highlight w:val="none"/>
        </w:rPr>
        <w:t xml:space="preserve">  与本投标有关的一切正式往来信函请寄：</w:t>
      </w:r>
    </w:p>
    <w:p>
      <w:pPr>
        <w:tabs>
          <w:tab w:val="left" w:pos="5580"/>
        </w:tabs>
        <w:spacing w:line="560" w:lineRule="exact"/>
        <w:ind w:left="1080" w:leftChars="257" w:hanging="540"/>
        <w:rPr>
          <w:rFonts w:ascii="宋体" w:hAnsi="宋体"/>
          <w:color w:val="auto"/>
          <w:sz w:val="24"/>
          <w:szCs w:val="20"/>
          <w:highlight w:val="none"/>
        </w:rPr>
      </w:pPr>
      <w:r>
        <w:rPr>
          <w:rFonts w:hint="eastAsia" w:ascii="宋体" w:hAnsi="宋体"/>
          <w:color w:val="auto"/>
          <w:sz w:val="24"/>
          <w:szCs w:val="20"/>
          <w:highlight w:val="none"/>
        </w:rPr>
        <w:t>地址：</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传真：</w:t>
      </w:r>
      <w:r>
        <w:rPr>
          <w:rFonts w:hint="eastAsia" w:ascii="宋体" w:hAnsi="宋体"/>
          <w:color w:val="auto"/>
          <w:sz w:val="24"/>
          <w:szCs w:val="20"/>
          <w:highlight w:val="none"/>
          <w:u w:val="single"/>
        </w:rPr>
        <w:t xml:space="preserve">                             </w:t>
      </w:r>
    </w:p>
    <w:p>
      <w:pPr>
        <w:tabs>
          <w:tab w:val="left" w:pos="5580"/>
        </w:tabs>
        <w:spacing w:line="560" w:lineRule="exact"/>
        <w:ind w:left="1080" w:leftChars="257" w:hanging="540"/>
        <w:rPr>
          <w:rFonts w:ascii="宋体" w:hAnsi="宋体"/>
          <w:b/>
          <w:color w:val="auto"/>
          <w:sz w:val="24"/>
          <w:szCs w:val="20"/>
          <w:highlight w:val="none"/>
        </w:rPr>
      </w:pPr>
      <w:r>
        <w:rPr>
          <w:rFonts w:hint="eastAsia" w:ascii="宋体" w:hAnsi="宋体"/>
          <w:color w:val="auto"/>
          <w:sz w:val="24"/>
          <w:szCs w:val="20"/>
          <w:highlight w:val="none"/>
        </w:rPr>
        <w:t>电话：</w:t>
      </w:r>
      <w:r>
        <w:rPr>
          <w:rFonts w:hint="eastAsia" w:ascii="宋体" w:hAnsi="宋体"/>
          <w:color w:val="auto"/>
          <w:sz w:val="24"/>
          <w:szCs w:val="20"/>
          <w:highlight w:val="none"/>
          <w:u w:val="single"/>
        </w:rPr>
        <w:t xml:space="preserve">                         </w:t>
      </w:r>
      <w:r>
        <w:rPr>
          <w:rFonts w:hint="eastAsia" w:ascii="宋体" w:hAnsi="宋体"/>
          <w:color w:val="auto"/>
          <w:sz w:val="24"/>
          <w:szCs w:val="20"/>
          <w:highlight w:val="none"/>
        </w:rPr>
        <w:t xml:space="preserve">     电子函件：</w:t>
      </w:r>
      <w:r>
        <w:rPr>
          <w:rFonts w:hint="eastAsia" w:ascii="宋体" w:hAnsi="宋体"/>
          <w:color w:val="auto"/>
          <w:sz w:val="24"/>
          <w:szCs w:val="20"/>
          <w:highlight w:val="none"/>
          <w:u w:val="single"/>
        </w:rPr>
        <w:t xml:space="preserve">                         </w:t>
      </w:r>
    </w:p>
    <w:p>
      <w:pPr>
        <w:pStyle w:val="11"/>
        <w:autoSpaceDE w:val="0"/>
        <w:spacing w:line="560" w:lineRule="exact"/>
        <w:rPr>
          <w:rFonts w:hAnsi="宋体"/>
          <w:color w:val="auto"/>
          <w:sz w:val="24"/>
          <w:szCs w:val="24"/>
          <w:highlight w:val="none"/>
        </w:rPr>
      </w:pPr>
    </w:p>
    <w:p>
      <w:pPr>
        <w:pStyle w:val="11"/>
        <w:autoSpaceDE w:val="0"/>
        <w:spacing w:line="560" w:lineRule="exact"/>
        <w:rPr>
          <w:rFonts w:hAnsi="宋体" w:cs="MingLiU_HKSCS"/>
          <w:color w:val="auto"/>
          <w:sz w:val="24"/>
          <w:szCs w:val="24"/>
          <w:highlight w:val="none"/>
        </w:rPr>
      </w:pPr>
      <w:r>
        <w:rPr>
          <w:rFonts w:hint="eastAsia" w:hAnsi="宋体"/>
          <w:color w:val="auto"/>
          <w:sz w:val="24"/>
          <w:szCs w:val="24"/>
          <w:highlight w:val="none"/>
        </w:rPr>
        <w:t>投标人名称(公章)：______________</w:t>
      </w:r>
    </w:p>
    <w:p>
      <w:pPr>
        <w:pStyle w:val="11"/>
        <w:autoSpaceDE w:val="0"/>
        <w:spacing w:line="560" w:lineRule="exact"/>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pStyle w:val="11"/>
        <w:autoSpaceDE w:val="0"/>
        <w:spacing w:line="560" w:lineRule="exact"/>
        <w:rPr>
          <w:rFonts w:hAnsi="宋体" w:cs="宋体"/>
          <w:color w:val="auto"/>
          <w:sz w:val="24"/>
          <w:szCs w:val="24"/>
          <w:highlight w:val="none"/>
        </w:rPr>
      </w:pPr>
      <w:r>
        <w:rPr>
          <w:rFonts w:hint="eastAsia" w:hAnsi="宋体"/>
          <w:color w:val="auto"/>
          <w:sz w:val="24"/>
          <w:szCs w:val="24"/>
          <w:highlight w:val="none"/>
        </w:rPr>
        <w:t xml:space="preserve">日期：______年____月____日 </w:t>
      </w:r>
    </w:p>
    <w:p>
      <w:pPr>
        <w:pStyle w:val="5"/>
        <w:spacing w:line="560" w:lineRule="exact"/>
        <w:rPr>
          <w:rFonts w:hAnsi="宋体"/>
          <w:color w:val="auto"/>
          <w:highlight w:val="none"/>
        </w:rPr>
      </w:pPr>
      <w:r>
        <w:rPr>
          <w:rFonts w:hint="eastAsia" w:hAnsi="宋体"/>
          <w:b w:val="0"/>
          <w:color w:val="auto"/>
          <w:sz w:val="30"/>
          <w:highlight w:val="none"/>
        </w:rPr>
        <w:br w:type="page"/>
      </w:r>
      <w:bookmarkStart w:id="315" w:name="_Hlt520356243"/>
      <w:bookmarkEnd w:id="315"/>
      <w:bookmarkStart w:id="316" w:name="_Hlt520355938"/>
      <w:bookmarkEnd w:id="316"/>
      <w:bookmarkStart w:id="317" w:name="_Toc46136864"/>
      <w:bookmarkStart w:id="318" w:name="_Toc11315"/>
      <w:bookmarkStart w:id="319" w:name="_Toc45562518"/>
      <w:bookmarkStart w:id="320" w:name="_Toc518923119"/>
      <w:bookmarkStart w:id="321" w:name="_Toc216582818"/>
      <w:bookmarkStart w:id="322" w:name="_Toc216582815"/>
      <w:r>
        <w:rPr>
          <w:rFonts w:hint="eastAsia" w:hAnsi="宋体"/>
          <w:color w:val="auto"/>
          <w:highlight w:val="none"/>
        </w:rPr>
        <w:t>8.符合价格扣除条件的投标人需提供的资料</w:t>
      </w:r>
      <w:bookmarkEnd w:id="317"/>
      <w:bookmarkEnd w:id="318"/>
      <w:bookmarkEnd w:id="319"/>
    </w:p>
    <w:bookmarkEnd w:id="320"/>
    <w:bookmarkEnd w:id="321"/>
    <w:p>
      <w:pPr>
        <w:spacing w:line="560" w:lineRule="exact"/>
        <w:jc w:val="center"/>
        <w:rPr>
          <w:rFonts w:ascii="宋体" w:hAnsi="宋体" w:cs="宋体"/>
          <w:b/>
          <w:color w:val="auto"/>
          <w:kern w:val="0"/>
          <w:sz w:val="24"/>
          <w:szCs w:val="20"/>
          <w:highlight w:val="none"/>
        </w:rPr>
      </w:pPr>
      <w:bookmarkStart w:id="323" w:name="_Toc518923120"/>
      <w:r>
        <w:rPr>
          <w:rFonts w:hint="eastAsia" w:ascii="宋体" w:hAnsi="宋体"/>
          <w:b/>
          <w:color w:val="auto"/>
          <w:kern w:val="0"/>
          <w:sz w:val="24"/>
          <w:szCs w:val="20"/>
          <w:highlight w:val="none"/>
        </w:rPr>
        <w:t xml:space="preserve">8.1  </w:t>
      </w:r>
      <w:bookmarkEnd w:id="323"/>
      <w:r>
        <w:rPr>
          <w:rFonts w:hint="eastAsia" w:ascii="宋体" w:hAnsi="宋体" w:cs="宋体"/>
          <w:b/>
          <w:color w:val="auto"/>
          <w:kern w:val="0"/>
          <w:sz w:val="24"/>
          <w:szCs w:val="20"/>
          <w:highlight w:val="none"/>
        </w:rPr>
        <w:t>中小企业声明函</w:t>
      </w:r>
    </w:p>
    <w:p>
      <w:pPr>
        <w:pStyle w:val="8"/>
        <w:spacing w:before="55" w:line="560" w:lineRule="exact"/>
        <w:ind w:right="415" w:firstLine="640"/>
        <w:rPr>
          <w:rFonts w:cs="宋体"/>
          <w:color w:val="auto"/>
          <w:spacing w:val="-2"/>
          <w:highlight w:val="none"/>
        </w:rPr>
      </w:pPr>
      <w:r>
        <w:rPr>
          <w:rFonts w:hint="eastAsia" w:cs="宋体"/>
          <w:color w:val="auto"/>
          <w:spacing w:val="-2"/>
          <w:highlight w:val="none"/>
        </w:rPr>
        <w:t>本公司郑重声明，根据《政府采购促进中小企业发展管理办法》（财库﹝2020﹞46 号）的规定，本公司</w:t>
      </w:r>
      <w:r>
        <w:rPr>
          <w:rFonts w:hint="eastAsia" w:cs="宋体"/>
          <w:color w:val="auto"/>
          <w:spacing w:val="-2"/>
          <w:highlight w:val="none"/>
          <w:u w:val="single"/>
        </w:rPr>
        <w:t>（联合体）参加（单位名称）的（项目名称）</w:t>
      </w:r>
      <w:r>
        <w:rPr>
          <w:rFonts w:hint="eastAsia" w:cs="宋体"/>
          <w:color w:val="auto"/>
          <w:spacing w:val="-2"/>
          <w:highlight w:val="none"/>
        </w:rPr>
        <w:t>采购活动，服务全部由符合政策要求的中小企业承接。相关企业的具体情况如下：</w:t>
      </w:r>
    </w:p>
    <w:p>
      <w:pPr>
        <w:pStyle w:val="36"/>
        <w:numPr>
          <w:ilvl w:val="0"/>
          <w:numId w:val="4"/>
        </w:numPr>
        <w:tabs>
          <w:tab w:val="left" w:pos="1183"/>
          <w:tab w:val="left" w:pos="1484"/>
          <w:tab w:val="left" w:pos="4662"/>
          <w:tab w:val="left" w:pos="6903"/>
        </w:tabs>
        <w:spacing w:line="560" w:lineRule="exact"/>
        <w:ind w:left="420" w:leftChars="200" w:right="169" w:firstLine="472"/>
        <w:rPr>
          <w:rFonts w:ascii="宋体" w:hAnsi="宋体" w:cs="宋体"/>
          <w:color w:val="auto"/>
          <w:spacing w:val="-2"/>
          <w:kern w:val="2"/>
          <w:highlight w:val="none"/>
          <w:u w:val="single"/>
        </w:rPr>
      </w:pPr>
      <w:r>
        <w:rPr>
          <w:rFonts w:hint="eastAsia" w:ascii="宋体" w:hAnsi="宋体" w:cs="宋体"/>
          <w:color w:val="auto"/>
          <w:spacing w:val="-2"/>
          <w:kern w:val="2"/>
          <w:highlight w:val="none"/>
          <w:lang w:val="zh-CN"/>
        </w:rPr>
        <w:t xml:space="preserve"> </w:t>
      </w:r>
      <w:r>
        <w:rPr>
          <w:rFonts w:hint="eastAsia" w:ascii="宋体" w:hAnsi="宋体" w:cs="宋体"/>
          <w:color w:val="auto"/>
          <w:spacing w:val="-2"/>
          <w:kern w:val="2"/>
          <w:highlight w:val="none"/>
          <w:u w:val="single"/>
          <w:lang w:val="zh-CN"/>
        </w:rPr>
        <w:t>（标的名称）</w:t>
      </w:r>
      <w:r>
        <w:rPr>
          <w:rFonts w:hint="eastAsia" w:ascii="宋体" w:hAnsi="宋体" w:cs="宋体"/>
          <w:color w:val="auto"/>
          <w:spacing w:val="-2"/>
          <w:kern w:val="2"/>
          <w:highlight w:val="none"/>
          <w:u w:val="single"/>
        </w:rPr>
        <w:t xml:space="preserve"> ，属于</w:t>
      </w:r>
      <w:r>
        <w:rPr>
          <w:rFonts w:hint="eastAsia" w:ascii="宋体" w:hAnsi="宋体" w:cs="宋体"/>
          <w:color w:val="auto"/>
          <w:spacing w:val="-2"/>
          <w:kern w:val="2"/>
          <w:highlight w:val="none"/>
          <w:u w:val="single"/>
          <w:lang w:val="zh-CN"/>
        </w:rPr>
        <w:t>（采购文件中明确的所属行业）</w:t>
      </w:r>
      <w:r>
        <w:rPr>
          <w:rFonts w:hint="eastAsia" w:ascii="宋体" w:hAnsi="宋体" w:cs="宋体"/>
          <w:color w:val="auto"/>
          <w:spacing w:val="-2"/>
          <w:kern w:val="2"/>
          <w:highlight w:val="none"/>
          <w:u w:val="single"/>
        </w:rPr>
        <w:t>；承接企业为</w:t>
      </w:r>
      <w:r>
        <w:rPr>
          <w:rFonts w:hint="eastAsia" w:ascii="宋体" w:hAnsi="宋体" w:cs="宋体"/>
          <w:color w:val="auto"/>
          <w:spacing w:val="-2"/>
          <w:kern w:val="2"/>
          <w:highlight w:val="none"/>
          <w:u w:val="single"/>
          <w:lang w:val="zh-CN"/>
        </w:rPr>
        <w:t>（企业名称），</w:t>
      </w:r>
      <w:r>
        <w:rPr>
          <w:rFonts w:hint="eastAsia" w:ascii="宋体" w:hAnsi="宋体" w:cs="宋体"/>
          <w:color w:val="auto"/>
          <w:spacing w:val="-2"/>
          <w:kern w:val="2"/>
          <w:highlight w:val="none"/>
          <w:u w:val="single"/>
        </w:rPr>
        <w:t xml:space="preserve">从业人员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 xml:space="preserve">人，营业收入为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 xml:space="preserve">万元，资产总额为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万元，属于</w:t>
      </w:r>
      <w:r>
        <w:rPr>
          <w:rFonts w:hint="eastAsia" w:ascii="宋体" w:hAnsi="宋体" w:cs="宋体"/>
          <w:color w:val="auto"/>
          <w:spacing w:val="-2"/>
          <w:kern w:val="2"/>
          <w:highlight w:val="none"/>
          <w:u w:val="single"/>
          <w:lang w:val="zh-CN"/>
        </w:rPr>
        <w:t>（中型企业、小型企业、微型企业</w:t>
      </w:r>
      <w:r>
        <w:rPr>
          <w:rFonts w:hint="eastAsia" w:ascii="宋体" w:hAnsi="宋体" w:cs="宋体"/>
          <w:color w:val="auto"/>
          <w:spacing w:val="-2"/>
          <w:kern w:val="2"/>
          <w:highlight w:val="none"/>
          <w:u w:val="single"/>
        </w:rPr>
        <w:t>）；</w:t>
      </w:r>
    </w:p>
    <w:p>
      <w:pPr>
        <w:pStyle w:val="36"/>
        <w:numPr>
          <w:ilvl w:val="0"/>
          <w:numId w:val="4"/>
        </w:numPr>
        <w:tabs>
          <w:tab w:val="left" w:pos="1165"/>
          <w:tab w:val="left" w:pos="1183"/>
          <w:tab w:val="left" w:pos="4362"/>
          <w:tab w:val="left" w:pos="6577"/>
        </w:tabs>
        <w:spacing w:line="560" w:lineRule="exact"/>
        <w:ind w:left="420" w:leftChars="200" w:right="169" w:firstLine="472"/>
        <w:rPr>
          <w:rFonts w:ascii="宋体" w:hAnsi="宋体" w:cs="宋体"/>
          <w:color w:val="auto"/>
          <w:spacing w:val="-2"/>
          <w:kern w:val="2"/>
          <w:highlight w:val="none"/>
          <w:u w:val="single"/>
        </w:rPr>
      </w:pPr>
      <w:r>
        <w:rPr>
          <w:rFonts w:hint="eastAsia" w:ascii="宋体" w:hAnsi="宋体" w:cs="宋体"/>
          <w:color w:val="auto"/>
          <w:spacing w:val="-2"/>
          <w:kern w:val="2"/>
          <w:highlight w:val="none"/>
          <w:lang w:val="zh-CN"/>
        </w:rPr>
        <w:t xml:space="preserve"> </w:t>
      </w:r>
      <w:r>
        <w:rPr>
          <w:rFonts w:hint="eastAsia" w:ascii="宋体" w:hAnsi="宋体" w:cs="宋体"/>
          <w:color w:val="auto"/>
          <w:spacing w:val="-2"/>
          <w:kern w:val="2"/>
          <w:highlight w:val="none"/>
          <w:u w:val="single"/>
          <w:lang w:val="zh-CN"/>
        </w:rPr>
        <w:t>（标的名称）</w:t>
      </w:r>
      <w:r>
        <w:rPr>
          <w:rFonts w:hint="eastAsia" w:ascii="宋体" w:hAnsi="宋体" w:cs="宋体"/>
          <w:color w:val="auto"/>
          <w:spacing w:val="-2"/>
          <w:kern w:val="2"/>
          <w:highlight w:val="none"/>
          <w:u w:val="single"/>
        </w:rPr>
        <w:t>，属于</w:t>
      </w:r>
      <w:r>
        <w:rPr>
          <w:rFonts w:hint="eastAsia" w:ascii="宋体" w:hAnsi="宋体" w:cs="宋体"/>
          <w:color w:val="auto"/>
          <w:spacing w:val="-2"/>
          <w:kern w:val="2"/>
          <w:highlight w:val="none"/>
          <w:u w:val="single"/>
          <w:lang w:val="zh-CN"/>
        </w:rPr>
        <w:t>（采购文件中明确的所属行业）</w:t>
      </w:r>
      <w:r>
        <w:rPr>
          <w:rFonts w:hint="eastAsia" w:ascii="宋体" w:hAnsi="宋体" w:cs="宋体"/>
          <w:color w:val="auto"/>
          <w:spacing w:val="-2"/>
          <w:kern w:val="2"/>
          <w:highlight w:val="none"/>
          <w:u w:val="single"/>
        </w:rPr>
        <w:t>；承接企业为</w:t>
      </w:r>
      <w:r>
        <w:rPr>
          <w:rFonts w:hint="eastAsia" w:ascii="宋体" w:hAnsi="宋体" w:cs="宋体"/>
          <w:color w:val="auto"/>
          <w:spacing w:val="-2"/>
          <w:kern w:val="2"/>
          <w:highlight w:val="none"/>
          <w:u w:val="single"/>
          <w:lang w:val="zh-CN"/>
        </w:rPr>
        <w:t>（企业名称），</w:t>
      </w:r>
      <w:r>
        <w:rPr>
          <w:rFonts w:hint="eastAsia" w:ascii="宋体" w:hAnsi="宋体" w:cs="宋体"/>
          <w:color w:val="auto"/>
          <w:spacing w:val="-2"/>
          <w:kern w:val="2"/>
          <w:highlight w:val="none"/>
          <w:u w:val="single"/>
        </w:rPr>
        <w:t xml:space="preserve">从业人员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 xml:space="preserve">人，营业收入为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 xml:space="preserve">万元，资产总额为 </w:t>
      </w:r>
      <w:r>
        <w:rPr>
          <w:rFonts w:hint="eastAsia" w:ascii="宋体" w:hAnsi="宋体" w:cs="宋体"/>
          <w:color w:val="auto"/>
          <w:spacing w:val="-2"/>
          <w:kern w:val="2"/>
          <w:highlight w:val="none"/>
          <w:u w:val="single"/>
        </w:rPr>
        <w:tab/>
      </w:r>
      <w:r>
        <w:rPr>
          <w:rFonts w:hint="eastAsia" w:ascii="宋体" w:hAnsi="宋体" w:cs="宋体"/>
          <w:color w:val="auto"/>
          <w:spacing w:val="-2"/>
          <w:kern w:val="2"/>
          <w:highlight w:val="none"/>
          <w:u w:val="single"/>
        </w:rPr>
        <w:t>万元，属于</w:t>
      </w:r>
      <w:r>
        <w:rPr>
          <w:rFonts w:hint="eastAsia" w:ascii="宋体" w:hAnsi="宋体" w:cs="宋体"/>
          <w:color w:val="auto"/>
          <w:spacing w:val="-2"/>
          <w:kern w:val="2"/>
          <w:highlight w:val="none"/>
          <w:u w:val="single"/>
          <w:lang w:val="zh-CN"/>
        </w:rPr>
        <w:t>（中型企业、小型企业、微型企业</w:t>
      </w:r>
      <w:r>
        <w:rPr>
          <w:rFonts w:hint="eastAsia" w:ascii="宋体" w:hAnsi="宋体" w:cs="宋体"/>
          <w:color w:val="auto"/>
          <w:spacing w:val="-2"/>
          <w:kern w:val="2"/>
          <w:highlight w:val="none"/>
          <w:u w:val="single"/>
        </w:rPr>
        <w:t>）；</w:t>
      </w:r>
    </w:p>
    <w:p>
      <w:pPr>
        <w:pStyle w:val="8"/>
        <w:spacing w:line="560" w:lineRule="exact"/>
        <w:ind w:left="860"/>
        <w:rPr>
          <w:rFonts w:cs="宋体"/>
          <w:color w:val="auto"/>
          <w:spacing w:val="-2"/>
          <w:highlight w:val="none"/>
        </w:rPr>
      </w:pPr>
      <w:bookmarkStart w:id="324" w:name="_Toc4185_WPSOffice_Level2"/>
      <w:r>
        <w:rPr>
          <w:rFonts w:hint="eastAsia" w:cs="宋体"/>
          <w:color w:val="auto"/>
          <w:spacing w:val="-2"/>
          <w:highlight w:val="none"/>
        </w:rPr>
        <w:t>……</w:t>
      </w:r>
      <w:bookmarkEnd w:id="324"/>
    </w:p>
    <w:p>
      <w:pPr>
        <w:pStyle w:val="8"/>
        <w:spacing w:before="105" w:line="560" w:lineRule="exact"/>
        <w:ind w:right="417" w:firstLine="645"/>
        <w:rPr>
          <w:rFonts w:cs="宋体"/>
          <w:color w:val="auto"/>
          <w:spacing w:val="-2"/>
          <w:highlight w:val="none"/>
        </w:rPr>
      </w:pPr>
      <w:r>
        <w:rPr>
          <w:rFonts w:hint="eastAsia" w:cs="宋体"/>
          <w:color w:val="auto"/>
          <w:spacing w:val="-2"/>
          <w:highlight w:val="none"/>
        </w:rPr>
        <w:t>以上企业，不属于大企业的分支机构，不存在控股股东为大企业的情形，也不存在与大企业的负责人为同一人的情形。</w:t>
      </w:r>
    </w:p>
    <w:p>
      <w:pPr>
        <w:pStyle w:val="8"/>
        <w:spacing w:line="560" w:lineRule="exact"/>
        <w:ind w:right="372" w:firstLine="645"/>
        <w:rPr>
          <w:rFonts w:cs="宋体"/>
          <w:color w:val="auto"/>
          <w:spacing w:val="-2"/>
          <w:highlight w:val="none"/>
        </w:rPr>
      </w:pPr>
      <w:r>
        <w:rPr>
          <w:rFonts w:hint="eastAsia" w:cs="宋体"/>
          <w:color w:val="auto"/>
          <w:spacing w:val="-2"/>
          <w:highlight w:val="none"/>
        </w:rPr>
        <w:t>本企业对上述声明内容的真实性负责。如有虚假，将依法承担相应责任。</w:t>
      </w:r>
    </w:p>
    <w:p>
      <w:pPr>
        <w:pStyle w:val="8"/>
        <w:spacing w:line="560" w:lineRule="exact"/>
        <w:ind w:right="372" w:firstLine="4023" w:firstLineChars="1705"/>
        <w:rPr>
          <w:rFonts w:cs="宋体"/>
          <w:color w:val="auto"/>
          <w:spacing w:val="-2"/>
          <w:highlight w:val="none"/>
        </w:rPr>
      </w:pPr>
      <w:bookmarkStart w:id="325" w:name="_Toc4179_WPSOffice_Level2"/>
      <w:r>
        <w:rPr>
          <w:rFonts w:hint="eastAsia" w:cs="宋体"/>
          <w:color w:val="auto"/>
          <w:spacing w:val="-2"/>
          <w:highlight w:val="none"/>
        </w:rPr>
        <w:t>企业名称（盖章）：</w:t>
      </w:r>
      <w:bookmarkEnd w:id="325"/>
    </w:p>
    <w:p>
      <w:pPr>
        <w:pStyle w:val="8"/>
        <w:spacing w:line="560" w:lineRule="exact"/>
        <w:ind w:right="372" w:firstLine="4023" w:firstLineChars="1705"/>
        <w:rPr>
          <w:rFonts w:cs="宋体"/>
          <w:color w:val="auto"/>
          <w:spacing w:val="-2"/>
          <w:highlight w:val="none"/>
        </w:rPr>
      </w:pPr>
      <w:bookmarkStart w:id="326" w:name="_Toc15941_WPSOffice_Level2"/>
      <w:r>
        <w:rPr>
          <w:rFonts w:hint="eastAsia" w:cs="宋体"/>
          <w:color w:val="auto"/>
          <w:spacing w:val="-2"/>
          <w:highlight w:val="none"/>
        </w:rPr>
        <w:t>日期：</w:t>
      </w:r>
      <w:bookmarkEnd w:id="326"/>
    </w:p>
    <w:p>
      <w:pPr>
        <w:spacing w:line="560" w:lineRule="exact"/>
        <w:rPr>
          <w:rFonts w:ascii="宋体" w:hAnsi="宋体" w:cs="宋体"/>
          <w:color w:val="auto"/>
          <w:spacing w:val="-2"/>
          <w:sz w:val="24"/>
          <w:highlight w:val="none"/>
        </w:rPr>
        <w:sectPr>
          <w:footerReference r:id="rId5" w:type="default"/>
          <w:pgSz w:w="11910" w:h="16840"/>
          <w:pgMar w:top="2098" w:right="1474" w:bottom="1984" w:left="1587" w:header="0" w:footer="1593" w:gutter="0"/>
          <w:pgNumType w:start="1"/>
          <w:cols w:space="0" w:num="1"/>
        </w:sectPr>
      </w:pPr>
      <w:r>
        <w:rPr>
          <w:rFonts w:hint="eastAsia" w:ascii="宋体" w:hAnsi="宋体" w:cs="宋体"/>
          <w:color w:val="auto"/>
          <w:spacing w:val="-2"/>
          <w:sz w:val="24"/>
          <w:highlight w:val="none"/>
        </w:rPr>
        <w:t>注：从业人员、营业收入、资产总额填报上一年度数据，无上一年度数据的新成立企业可不填报</w:t>
      </w:r>
    </w:p>
    <w:p>
      <w:pPr>
        <w:spacing w:line="560" w:lineRule="exact"/>
        <w:ind w:left="1080" w:leftChars="257" w:hanging="540"/>
        <w:jc w:val="center"/>
        <w:rPr>
          <w:rFonts w:ascii="宋体" w:hAnsi="宋体"/>
          <w:b/>
          <w:color w:val="auto"/>
          <w:kern w:val="0"/>
          <w:sz w:val="24"/>
          <w:szCs w:val="20"/>
          <w:highlight w:val="none"/>
        </w:rPr>
      </w:pPr>
      <w:r>
        <w:rPr>
          <w:rFonts w:hint="eastAsia" w:ascii="宋体" w:hAnsi="宋体"/>
          <w:b/>
          <w:color w:val="auto"/>
          <w:kern w:val="0"/>
          <w:sz w:val="24"/>
          <w:szCs w:val="20"/>
          <w:highlight w:val="none"/>
        </w:rPr>
        <w:t>　</w:t>
      </w:r>
      <w:bookmarkStart w:id="327" w:name="_Toc515647825"/>
      <w:bookmarkStart w:id="328" w:name="_Toc24603"/>
      <w:bookmarkStart w:id="329" w:name="_Toc23068"/>
      <w:bookmarkStart w:id="330" w:name="_Toc19284"/>
      <w:bookmarkStart w:id="331" w:name="OLE_LINK13"/>
      <w:bookmarkStart w:id="332" w:name="OLE_LINK14"/>
    </w:p>
    <w:p>
      <w:pPr>
        <w:spacing w:line="560" w:lineRule="exact"/>
        <w:jc w:val="center"/>
        <w:rPr>
          <w:rFonts w:ascii="宋体" w:hAnsi="宋体"/>
          <w:b/>
          <w:color w:val="auto"/>
          <w:kern w:val="0"/>
          <w:sz w:val="24"/>
          <w:szCs w:val="20"/>
          <w:highlight w:val="none"/>
        </w:rPr>
      </w:pPr>
      <w:r>
        <w:rPr>
          <w:rFonts w:hint="eastAsia" w:ascii="宋体" w:hAnsi="宋体"/>
          <w:b/>
          <w:color w:val="auto"/>
          <w:kern w:val="0"/>
          <w:sz w:val="24"/>
          <w:szCs w:val="20"/>
          <w:highlight w:val="none"/>
        </w:rPr>
        <w:t>8.2  残疾人福利性单位声明函</w:t>
      </w:r>
      <w:bookmarkEnd w:id="327"/>
      <w:bookmarkEnd w:id="328"/>
      <w:bookmarkEnd w:id="329"/>
      <w:bookmarkEnd w:id="330"/>
    </w:p>
    <w:bookmarkEnd w:id="331"/>
    <w:bookmarkEnd w:id="332"/>
    <w:p>
      <w:pPr>
        <w:spacing w:line="560" w:lineRule="exact"/>
        <w:ind w:left="1080" w:leftChars="257" w:hanging="540"/>
        <w:jc w:val="center"/>
        <w:rPr>
          <w:rFonts w:ascii="宋体" w:hAnsi="宋体"/>
          <w:color w:val="auto"/>
          <w:kern w:val="0"/>
          <w:sz w:val="24"/>
          <w:szCs w:val="20"/>
          <w:highlight w:val="none"/>
        </w:rPr>
      </w:pPr>
    </w:p>
    <w:p>
      <w:pPr>
        <w:spacing w:line="560" w:lineRule="exact"/>
        <w:ind w:firstLine="567"/>
        <w:rPr>
          <w:rFonts w:ascii="宋体" w:hAnsi="宋体"/>
          <w:color w:val="auto"/>
          <w:kern w:val="0"/>
          <w:sz w:val="24"/>
          <w:szCs w:val="20"/>
          <w:highlight w:val="none"/>
        </w:rPr>
      </w:pPr>
      <w:r>
        <w:rPr>
          <w:rFonts w:hint="eastAsia" w:ascii="宋体" w:hAnsi="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中国残疾人联合会关于促进残疾人就业政府采购政策的通知》（财库〔2017〕141号）的规定，本单位为符合条件的残疾人福利性单位，且本单位参加______单位的______项目采购活动，服务全部由本单位提供。</w:t>
      </w:r>
    </w:p>
    <w:p>
      <w:pPr>
        <w:spacing w:line="560" w:lineRule="exact"/>
        <w:ind w:left="1080" w:leftChars="257" w:hanging="540"/>
        <w:rPr>
          <w:rFonts w:ascii="宋体" w:hAnsi="宋体"/>
          <w:color w:val="auto"/>
          <w:kern w:val="0"/>
          <w:sz w:val="24"/>
          <w:szCs w:val="20"/>
          <w:highlight w:val="none"/>
        </w:rPr>
      </w:pPr>
      <w:r>
        <w:rPr>
          <w:rFonts w:hint="eastAsia" w:ascii="宋体" w:hAnsi="宋体"/>
          <w:color w:val="auto"/>
          <w:kern w:val="0"/>
          <w:sz w:val="24"/>
          <w:szCs w:val="20"/>
          <w:highlight w:val="none"/>
        </w:rPr>
        <w:t>本单位对上述声明的真实性负责。如有虚假，将依法承担相应的责任。</w:t>
      </w:r>
    </w:p>
    <w:p>
      <w:pPr>
        <w:widowControl/>
        <w:spacing w:before="100" w:beforeAutospacing="1" w:after="100" w:afterAutospacing="1" w:line="560" w:lineRule="exact"/>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投标人（公章）：</w:t>
      </w:r>
    </w:p>
    <w:p>
      <w:pPr>
        <w:widowControl/>
        <w:spacing w:before="100" w:beforeAutospacing="1" w:after="100" w:afterAutospacing="1" w:line="560" w:lineRule="exact"/>
        <w:ind w:firstLine="480"/>
        <w:jc w:val="left"/>
        <w:rPr>
          <w:rFonts w:ascii="宋体" w:hAnsi="宋体" w:cs="宋体"/>
          <w:color w:val="auto"/>
          <w:kern w:val="0"/>
          <w:sz w:val="24"/>
          <w:highlight w:val="none"/>
        </w:rPr>
      </w:pPr>
      <w:r>
        <w:rPr>
          <w:rFonts w:hint="eastAsia" w:ascii="宋体" w:hAnsi="宋体"/>
          <w:color w:val="auto"/>
          <w:sz w:val="24"/>
          <w:highlight w:val="none"/>
        </w:rPr>
        <w:t>法定代表人（</w:t>
      </w:r>
      <w:r>
        <w:rPr>
          <w:rFonts w:hint="eastAsia" w:ascii="宋体" w:hAnsi="宋体" w:cs="宋体"/>
          <w:color w:val="auto"/>
          <w:sz w:val="24"/>
          <w:highlight w:val="none"/>
        </w:rPr>
        <w:t>非法人组织的负责人</w:t>
      </w:r>
      <w:r>
        <w:rPr>
          <w:rFonts w:hint="eastAsia" w:ascii="宋体" w:hAnsi="宋体"/>
          <w:color w:val="auto"/>
          <w:sz w:val="24"/>
          <w:highlight w:val="none"/>
        </w:rPr>
        <w:t>）或其授权代表（签章）</w:t>
      </w:r>
      <w:r>
        <w:rPr>
          <w:rFonts w:hint="eastAsia" w:ascii="宋体" w:hAnsi="宋体" w:cs="宋体"/>
          <w:color w:val="auto"/>
          <w:kern w:val="0"/>
          <w:sz w:val="24"/>
          <w:highlight w:val="none"/>
        </w:rPr>
        <w:t>：</w:t>
      </w:r>
    </w:p>
    <w:p>
      <w:pPr>
        <w:spacing w:line="560" w:lineRule="exact"/>
        <w:ind w:left="1080" w:leftChars="257" w:hanging="540"/>
        <w:rPr>
          <w:rFonts w:ascii="宋体" w:hAnsi="宋体"/>
          <w:color w:val="auto"/>
          <w:kern w:val="0"/>
          <w:sz w:val="24"/>
          <w:szCs w:val="20"/>
          <w:highlight w:val="none"/>
        </w:rPr>
      </w:pPr>
      <w:r>
        <w:rPr>
          <w:rFonts w:hint="eastAsia" w:ascii="宋体" w:hAnsi="宋体" w:cs="宋体"/>
          <w:color w:val="auto"/>
          <w:kern w:val="0"/>
          <w:sz w:val="24"/>
          <w:highlight w:val="none"/>
        </w:rPr>
        <w:t>日    期：      年   月   日</w:t>
      </w:r>
    </w:p>
    <w:p>
      <w:pPr>
        <w:spacing w:line="560" w:lineRule="exact"/>
        <w:ind w:left="1080" w:leftChars="257" w:hanging="540"/>
        <w:rPr>
          <w:rFonts w:ascii="宋体" w:hAnsi="宋体"/>
          <w:color w:val="auto"/>
          <w:kern w:val="0"/>
          <w:sz w:val="24"/>
          <w:szCs w:val="20"/>
          <w:highlight w:val="none"/>
        </w:rPr>
      </w:pPr>
    </w:p>
    <w:p>
      <w:pPr>
        <w:spacing w:line="560" w:lineRule="exact"/>
        <w:jc w:val="center"/>
        <w:rPr>
          <w:rFonts w:ascii="宋体" w:hAnsi="宋体"/>
          <w:b/>
          <w:color w:val="auto"/>
          <w:kern w:val="0"/>
          <w:sz w:val="24"/>
          <w:szCs w:val="20"/>
          <w:highlight w:val="none"/>
        </w:rPr>
      </w:pPr>
      <w:r>
        <w:rPr>
          <w:rFonts w:hint="eastAsia" w:ascii="宋体" w:hAnsi="宋体"/>
          <w:b/>
          <w:color w:val="auto"/>
          <w:kern w:val="0"/>
          <w:sz w:val="24"/>
          <w:szCs w:val="20"/>
          <w:highlight w:val="none"/>
        </w:rPr>
        <w:t>8.3省级以上监狱管理局、戒毒管理局（含新疆生产建设兵团） 出具的属于监狱企业的证明文件扫描件</w:t>
      </w:r>
    </w:p>
    <w:p>
      <w:pPr>
        <w:spacing w:line="560" w:lineRule="exact"/>
        <w:jc w:val="center"/>
        <w:rPr>
          <w:rFonts w:ascii="宋体" w:hAnsi="宋体"/>
          <w:b/>
          <w:color w:val="auto"/>
          <w:kern w:val="0"/>
          <w:sz w:val="24"/>
          <w:szCs w:val="20"/>
          <w:highlight w:val="none"/>
        </w:rPr>
      </w:pPr>
    </w:p>
    <w:p>
      <w:pPr>
        <w:spacing w:line="560" w:lineRule="exact"/>
        <w:jc w:val="center"/>
        <w:rPr>
          <w:rFonts w:ascii="宋体" w:hAnsi="宋体"/>
          <w:b/>
          <w:color w:val="auto"/>
          <w:kern w:val="0"/>
          <w:sz w:val="24"/>
          <w:szCs w:val="20"/>
          <w:highlight w:val="none"/>
        </w:rPr>
      </w:pPr>
      <w:r>
        <w:rPr>
          <w:rFonts w:hint="eastAsia" w:ascii="宋体" w:hAnsi="宋体"/>
          <w:b/>
          <w:color w:val="auto"/>
          <w:kern w:val="0"/>
          <w:sz w:val="24"/>
          <w:szCs w:val="20"/>
          <w:highlight w:val="none"/>
        </w:rPr>
        <w:t>（若有）</w:t>
      </w:r>
    </w:p>
    <w:p>
      <w:pPr>
        <w:rPr>
          <w:rFonts w:ascii="宋体" w:hAnsi="宋体"/>
          <w:b/>
          <w:color w:val="auto"/>
          <w:kern w:val="0"/>
          <w:sz w:val="24"/>
          <w:szCs w:val="20"/>
          <w:highlight w:val="none"/>
        </w:rPr>
      </w:pPr>
      <w:r>
        <w:rPr>
          <w:rFonts w:hint="eastAsia" w:ascii="宋体" w:hAnsi="宋体"/>
          <w:b/>
          <w:color w:val="auto"/>
          <w:kern w:val="0"/>
          <w:sz w:val="24"/>
          <w:szCs w:val="20"/>
          <w:highlight w:val="none"/>
        </w:rPr>
        <w:br w:type="page"/>
      </w:r>
    </w:p>
    <w:p>
      <w:pPr>
        <w:rPr>
          <w:rFonts w:ascii="宋体" w:hAnsi="宋体"/>
          <w:b/>
          <w:color w:val="auto"/>
          <w:kern w:val="0"/>
          <w:sz w:val="24"/>
          <w:szCs w:val="20"/>
          <w:highlight w:val="none"/>
        </w:rPr>
      </w:pPr>
      <w:bookmarkStart w:id="333" w:name="_Toc46136865"/>
      <w:bookmarkStart w:id="334" w:name="_Toc29714"/>
      <w:bookmarkStart w:id="335" w:name="_Toc518923118"/>
      <w:r>
        <w:rPr>
          <w:rFonts w:hint="eastAsia" w:ascii="宋体" w:hAnsi="宋体"/>
          <w:b/>
          <w:color w:val="auto"/>
          <w:kern w:val="0"/>
          <w:sz w:val="24"/>
          <w:szCs w:val="20"/>
          <w:highlight w:val="none"/>
        </w:rPr>
        <w:t>9.投标报价明细表</w:t>
      </w:r>
      <w:bookmarkEnd w:id="322"/>
      <w:bookmarkEnd w:id="333"/>
      <w:bookmarkEnd w:id="334"/>
      <w:bookmarkEnd w:id="335"/>
    </w:p>
    <w:p>
      <w:pPr>
        <w:pStyle w:val="11"/>
        <w:spacing w:line="360" w:lineRule="auto"/>
        <w:jc w:val="center"/>
        <w:rPr>
          <w:color w:val="auto"/>
          <w:sz w:val="24"/>
          <w:szCs w:val="22"/>
          <w:highlight w:val="none"/>
        </w:rPr>
      </w:pPr>
      <w:r>
        <w:rPr>
          <w:rFonts w:cs="宋体"/>
          <w:b/>
          <w:bCs/>
          <w:color w:val="auto"/>
          <w:sz w:val="24"/>
          <w:highlight w:val="none"/>
        </w:rPr>
        <w:t>报价明细表</w:t>
      </w:r>
    </w:p>
    <w:p>
      <w:pPr>
        <w:pStyle w:val="11"/>
        <w:spacing w:line="360" w:lineRule="auto"/>
        <w:rPr>
          <w:color w:val="auto"/>
          <w:sz w:val="24"/>
          <w:szCs w:val="22"/>
          <w:highlight w:val="none"/>
        </w:rPr>
      </w:pPr>
      <w:r>
        <w:rPr>
          <w:rFonts w:hint="eastAsia"/>
          <w:color w:val="auto"/>
          <w:sz w:val="24"/>
          <w:szCs w:val="22"/>
          <w:highlight w:val="none"/>
        </w:rPr>
        <w:t xml:space="preserve">项目名称： </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2845"/>
        <w:gridCol w:w="1146"/>
        <w:gridCol w:w="839"/>
        <w:gridCol w:w="1781"/>
        <w:gridCol w:w="1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68" w:type="dxa"/>
            <w:vAlign w:val="center"/>
          </w:tcPr>
          <w:p>
            <w:pPr>
              <w:pStyle w:val="17"/>
              <w:spacing w:line="460" w:lineRule="exact"/>
              <w:jc w:val="center"/>
              <w:rPr>
                <w:rFonts w:ascii="Times New Roman" w:hAnsi="Times New Roman" w:cs="宋体"/>
                <w:b/>
                <w:color w:val="auto"/>
                <w:sz w:val="24"/>
                <w:szCs w:val="24"/>
                <w:highlight w:val="none"/>
              </w:rPr>
            </w:pPr>
            <w:r>
              <w:rPr>
                <w:rFonts w:hint="eastAsia" w:ascii="Times New Roman" w:hAnsi="Times New Roman" w:cs="宋体"/>
                <w:b/>
                <w:color w:val="auto"/>
                <w:sz w:val="24"/>
                <w:szCs w:val="24"/>
                <w:highlight w:val="none"/>
              </w:rPr>
              <w:t>序号</w:t>
            </w:r>
          </w:p>
        </w:tc>
        <w:tc>
          <w:tcPr>
            <w:tcW w:w="2845" w:type="dxa"/>
            <w:vAlign w:val="center"/>
          </w:tcPr>
          <w:p>
            <w:pPr>
              <w:pStyle w:val="17"/>
              <w:spacing w:line="460" w:lineRule="exact"/>
              <w:jc w:val="center"/>
              <w:rPr>
                <w:rFonts w:ascii="Times New Roman" w:hAnsi="Times New Roman"/>
                <w:b/>
                <w:color w:val="auto"/>
                <w:sz w:val="24"/>
                <w:szCs w:val="28"/>
                <w:highlight w:val="none"/>
              </w:rPr>
            </w:pPr>
            <w:r>
              <w:rPr>
                <w:rFonts w:hint="eastAsia" w:ascii="Times New Roman" w:hAnsi="Times New Roman"/>
                <w:b/>
                <w:color w:val="auto"/>
                <w:sz w:val="24"/>
                <w:szCs w:val="28"/>
                <w:highlight w:val="none"/>
              </w:rPr>
              <w:t>内容</w:t>
            </w:r>
          </w:p>
        </w:tc>
        <w:tc>
          <w:tcPr>
            <w:tcW w:w="1146" w:type="dxa"/>
            <w:vAlign w:val="center"/>
          </w:tcPr>
          <w:p>
            <w:pPr>
              <w:jc w:val="center"/>
              <w:rPr>
                <w:color w:val="auto"/>
                <w:highlight w:val="none"/>
              </w:rPr>
            </w:pPr>
            <w:r>
              <w:rPr>
                <w:rFonts w:ascii="宋体" w:hAnsi="宋体"/>
                <w:b/>
                <w:color w:val="auto"/>
                <w:sz w:val="24"/>
                <w:szCs w:val="28"/>
                <w:highlight w:val="none"/>
              </w:rPr>
              <w:t>单位</w:t>
            </w:r>
          </w:p>
        </w:tc>
        <w:tc>
          <w:tcPr>
            <w:tcW w:w="839" w:type="dxa"/>
            <w:vAlign w:val="center"/>
          </w:tcPr>
          <w:p>
            <w:pPr>
              <w:jc w:val="center"/>
              <w:rPr>
                <w:rFonts w:ascii="宋体" w:hAnsi="宋体"/>
                <w:b/>
                <w:color w:val="auto"/>
                <w:sz w:val="24"/>
                <w:szCs w:val="28"/>
                <w:highlight w:val="none"/>
              </w:rPr>
            </w:pPr>
            <w:r>
              <w:rPr>
                <w:rFonts w:ascii="宋体" w:hAnsi="宋体"/>
                <w:b/>
                <w:color w:val="auto"/>
                <w:sz w:val="24"/>
                <w:szCs w:val="28"/>
                <w:highlight w:val="none"/>
              </w:rPr>
              <w:t>数量</w:t>
            </w:r>
          </w:p>
        </w:tc>
        <w:tc>
          <w:tcPr>
            <w:tcW w:w="1781" w:type="dxa"/>
            <w:vAlign w:val="center"/>
          </w:tcPr>
          <w:p>
            <w:pPr>
              <w:jc w:val="center"/>
              <w:rPr>
                <w:rFonts w:ascii="宋体" w:hAnsi="宋体"/>
                <w:b/>
                <w:color w:val="auto"/>
                <w:sz w:val="24"/>
                <w:szCs w:val="28"/>
                <w:highlight w:val="none"/>
              </w:rPr>
            </w:pPr>
            <w:r>
              <w:rPr>
                <w:rFonts w:ascii="宋体" w:hAnsi="宋体"/>
                <w:b/>
                <w:color w:val="auto"/>
                <w:sz w:val="24"/>
                <w:szCs w:val="28"/>
                <w:highlight w:val="none"/>
              </w:rPr>
              <w:t>单价（元）</w:t>
            </w:r>
          </w:p>
        </w:tc>
        <w:tc>
          <w:tcPr>
            <w:tcW w:w="1821" w:type="dxa"/>
            <w:vAlign w:val="center"/>
          </w:tcPr>
          <w:p>
            <w:pPr>
              <w:jc w:val="center"/>
              <w:rPr>
                <w:rFonts w:ascii="宋体" w:hAnsi="宋体"/>
                <w:b/>
                <w:color w:val="auto"/>
                <w:sz w:val="24"/>
                <w:szCs w:val="28"/>
                <w:highlight w:val="none"/>
              </w:rPr>
            </w:pPr>
            <w:r>
              <w:rPr>
                <w:rFonts w:ascii="宋体" w:hAnsi="宋体"/>
                <w:b/>
                <w:color w:val="auto"/>
                <w:sz w:val="24"/>
                <w:szCs w:val="28"/>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68" w:type="dxa"/>
            <w:vAlign w:val="center"/>
          </w:tcPr>
          <w:p>
            <w:pPr>
              <w:jc w:val="center"/>
              <w:rPr>
                <w:rFonts w:ascii="宋体" w:hAnsi="宋体" w:cs="宋体"/>
                <w:bCs/>
                <w:color w:val="auto"/>
                <w:kern w:val="0"/>
                <w:sz w:val="24"/>
                <w:highlight w:val="none"/>
              </w:rPr>
            </w:pPr>
            <w:r>
              <w:rPr>
                <w:rFonts w:ascii="宋体" w:hAnsi="宋体" w:cs="宋体"/>
                <w:bCs/>
                <w:color w:val="auto"/>
                <w:kern w:val="0"/>
                <w:sz w:val="24"/>
                <w:highlight w:val="none"/>
              </w:rPr>
              <w:t>1</w:t>
            </w:r>
          </w:p>
        </w:tc>
        <w:tc>
          <w:tcPr>
            <w:tcW w:w="2845" w:type="dxa"/>
            <w:vAlign w:val="center"/>
          </w:tcPr>
          <w:p>
            <w:pPr>
              <w:jc w:val="center"/>
              <w:rPr>
                <w:rFonts w:ascii="宋体" w:hAnsi="宋体" w:cs="宋体"/>
                <w:bCs/>
                <w:color w:val="auto"/>
                <w:kern w:val="0"/>
                <w:sz w:val="24"/>
                <w:szCs w:val="22"/>
                <w:highlight w:val="none"/>
              </w:rPr>
            </w:pPr>
          </w:p>
        </w:tc>
        <w:tc>
          <w:tcPr>
            <w:tcW w:w="1146" w:type="dxa"/>
            <w:vAlign w:val="center"/>
          </w:tcPr>
          <w:p>
            <w:pPr>
              <w:jc w:val="center"/>
              <w:rPr>
                <w:rFonts w:ascii="宋体" w:hAnsi="宋体" w:cs="宋体"/>
                <w:bCs/>
                <w:color w:val="auto"/>
                <w:kern w:val="0"/>
                <w:sz w:val="24"/>
                <w:szCs w:val="22"/>
                <w:highlight w:val="none"/>
              </w:rPr>
            </w:pPr>
          </w:p>
        </w:tc>
        <w:tc>
          <w:tcPr>
            <w:tcW w:w="839" w:type="dxa"/>
            <w:vAlign w:val="center"/>
          </w:tcPr>
          <w:p>
            <w:pPr>
              <w:jc w:val="center"/>
              <w:rPr>
                <w:rFonts w:ascii="宋体" w:hAnsi="宋体" w:cs="宋体"/>
                <w:bCs/>
                <w:color w:val="auto"/>
                <w:kern w:val="0"/>
                <w:sz w:val="24"/>
                <w:szCs w:val="22"/>
                <w:highlight w:val="none"/>
              </w:rPr>
            </w:pPr>
          </w:p>
        </w:tc>
        <w:tc>
          <w:tcPr>
            <w:tcW w:w="1781" w:type="dxa"/>
            <w:vAlign w:val="center"/>
          </w:tcPr>
          <w:p>
            <w:pPr>
              <w:jc w:val="center"/>
              <w:rPr>
                <w:rFonts w:ascii="宋体" w:hAnsi="宋体" w:cs="宋体"/>
                <w:bCs/>
                <w:color w:val="auto"/>
                <w:kern w:val="0"/>
                <w:sz w:val="24"/>
                <w:szCs w:val="22"/>
                <w:highlight w:val="none"/>
              </w:rPr>
            </w:pPr>
          </w:p>
        </w:tc>
        <w:tc>
          <w:tcPr>
            <w:tcW w:w="1821" w:type="dxa"/>
            <w:vAlign w:val="center"/>
          </w:tcPr>
          <w:p>
            <w:pPr>
              <w:jc w:val="center"/>
              <w:rPr>
                <w:rFonts w:ascii="宋体" w:hAnsi="宋体" w:cs="宋体"/>
                <w:b/>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68" w:type="dxa"/>
            <w:vAlign w:val="center"/>
          </w:tcPr>
          <w:p>
            <w:pPr>
              <w:jc w:val="center"/>
              <w:rPr>
                <w:rFonts w:ascii="宋体" w:hAnsi="宋体" w:cs="宋体"/>
                <w:bCs/>
                <w:color w:val="auto"/>
                <w:kern w:val="0"/>
                <w:sz w:val="24"/>
                <w:highlight w:val="none"/>
              </w:rPr>
            </w:pPr>
            <w:r>
              <w:rPr>
                <w:rFonts w:hint="eastAsia" w:ascii="宋体" w:hAnsi="宋体" w:cs="宋体"/>
                <w:bCs/>
                <w:color w:val="auto"/>
                <w:kern w:val="0"/>
                <w:sz w:val="24"/>
                <w:highlight w:val="none"/>
              </w:rPr>
              <w:t>2</w:t>
            </w:r>
          </w:p>
        </w:tc>
        <w:tc>
          <w:tcPr>
            <w:tcW w:w="2845" w:type="dxa"/>
            <w:vAlign w:val="center"/>
          </w:tcPr>
          <w:p>
            <w:pPr>
              <w:jc w:val="center"/>
              <w:rPr>
                <w:rFonts w:ascii="宋体" w:hAnsi="宋体" w:cs="宋体"/>
                <w:color w:val="auto"/>
                <w:sz w:val="24"/>
                <w:highlight w:val="none"/>
              </w:rPr>
            </w:pPr>
          </w:p>
        </w:tc>
        <w:tc>
          <w:tcPr>
            <w:tcW w:w="1146" w:type="dxa"/>
            <w:vAlign w:val="center"/>
          </w:tcPr>
          <w:p>
            <w:pPr>
              <w:jc w:val="center"/>
              <w:rPr>
                <w:b/>
                <w:color w:val="auto"/>
                <w:sz w:val="24"/>
                <w:highlight w:val="none"/>
              </w:rPr>
            </w:pPr>
          </w:p>
        </w:tc>
        <w:tc>
          <w:tcPr>
            <w:tcW w:w="839" w:type="dxa"/>
            <w:vAlign w:val="center"/>
          </w:tcPr>
          <w:p>
            <w:pPr>
              <w:jc w:val="center"/>
              <w:rPr>
                <w:rFonts w:ascii="宋体" w:hAnsi="宋体" w:cs="宋体"/>
                <w:b/>
                <w:bCs/>
                <w:color w:val="auto"/>
                <w:kern w:val="0"/>
                <w:sz w:val="24"/>
                <w:highlight w:val="none"/>
              </w:rPr>
            </w:pPr>
          </w:p>
        </w:tc>
        <w:tc>
          <w:tcPr>
            <w:tcW w:w="1781" w:type="dxa"/>
            <w:vAlign w:val="center"/>
          </w:tcPr>
          <w:p>
            <w:pPr>
              <w:jc w:val="center"/>
              <w:rPr>
                <w:rFonts w:ascii="宋体" w:hAnsi="宋体" w:cs="宋体"/>
                <w:b/>
                <w:bCs/>
                <w:color w:val="auto"/>
                <w:kern w:val="0"/>
                <w:sz w:val="24"/>
                <w:highlight w:val="none"/>
              </w:rPr>
            </w:pPr>
          </w:p>
        </w:tc>
        <w:tc>
          <w:tcPr>
            <w:tcW w:w="1821" w:type="dxa"/>
            <w:vAlign w:val="center"/>
          </w:tcPr>
          <w:p>
            <w:pPr>
              <w:jc w:val="center"/>
              <w:rPr>
                <w:rFonts w:ascii="宋体" w:hAnsi="宋体" w:cs="宋体"/>
                <w:b/>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68" w:type="dxa"/>
            <w:vAlign w:val="center"/>
          </w:tcPr>
          <w:p>
            <w:pPr>
              <w:jc w:val="center"/>
              <w:rPr>
                <w:rFonts w:ascii="宋体" w:hAnsi="宋体" w:cs="宋体"/>
                <w:bCs/>
                <w:color w:val="auto"/>
                <w:kern w:val="0"/>
                <w:sz w:val="24"/>
                <w:highlight w:val="none"/>
              </w:rPr>
            </w:pPr>
            <w:r>
              <w:rPr>
                <w:rFonts w:hint="eastAsia" w:ascii="宋体" w:hAnsi="宋体" w:cs="宋体"/>
                <w:bCs/>
                <w:color w:val="auto"/>
                <w:kern w:val="0"/>
                <w:sz w:val="24"/>
                <w:highlight w:val="none"/>
              </w:rPr>
              <w:t>3</w:t>
            </w:r>
          </w:p>
        </w:tc>
        <w:tc>
          <w:tcPr>
            <w:tcW w:w="2845" w:type="dxa"/>
            <w:vAlign w:val="center"/>
          </w:tcPr>
          <w:p>
            <w:pPr>
              <w:jc w:val="center"/>
              <w:rPr>
                <w:rFonts w:ascii="宋体" w:hAnsi="宋体" w:cs="宋体"/>
                <w:color w:val="auto"/>
                <w:sz w:val="24"/>
                <w:highlight w:val="none"/>
              </w:rPr>
            </w:pPr>
          </w:p>
        </w:tc>
        <w:tc>
          <w:tcPr>
            <w:tcW w:w="1146" w:type="dxa"/>
            <w:vAlign w:val="center"/>
          </w:tcPr>
          <w:p>
            <w:pPr>
              <w:jc w:val="center"/>
              <w:rPr>
                <w:b/>
                <w:color w:val="auto"/>
                <w:sz w:val="24"/>
                <w:highlight w:val="none"/>
              </w:rPr>
            </w:pPr>
          </w:p>
        </w:tc>
        <w:tc>
          <w:tcPr>
            <w:tcW w:w="839" w:type="dxa"/>
            <w:vAlign w:val="center"/>
          </w:tcPr>
          <w:p>
            <w:pPr>
              <w:jc w:val="center"/>
              <w:rPr>
                <w:rFonts w:ascii="宋体" w:hAnsi="宋体" w:cs="宋体"/>
                <w:b/>
                <w:bCs/>
                <w:color w:val="auto"/>
                <w:kern w:val="0"/>
                <w:sz w:val="24"/>
                <w:highlight w:val="none"/>
              </w:rPr>
            </w:pPr>
          </w:p>
        </w:tc>
        <w:tc>
          <w:tcPr>
            <w:tcW w:w="1781" w:type="dxa"/>
            <w:vAlign w:val="center"/>
          </w:tcPr>
          <w:p>
            <w:pPr>
              <w:jc w:val="center"/>
              <w:rPr>
                <w:rFonts w:ascii="宋体" w:hAnsi="宋体" w:cs="宋体"/>
                <w:b/>
                <w:bCs/>
                <w:color w:val="auto"/>
                <w:kern w:val="0"/>
                <w:sz w:val="24"/>
                <w:highlight w:val="none"/>
              </w:rPr>
            </w:pPr>
          </w:p>
        </w:tc>
        <w:tc>
          <w:tcPr>
            <w:tcW w:w="1821" w:type="dxa"/>
            <w:vAlign w:val="center"/>
          </w:tcPr>
          <w:p>
            <w:pPr>
              <w:jc w:val="center"/>
              <w:rPr>
                <w:rFonts w:ascii="宋体" w:hAnsi="宋体" w:cs="宋体"/>
                <w:b/>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768" w:type="dxa"/>
            <w:vAlign w:val="center"/>
          </w:tcPr>
          <w:p>
            <w:pPr>
              <w:jc w:val="center"/>
              <w:rPr>
                <w:rFonts w:ascii="宋体" w:hAnsi="宋体" w:cs="宋体"/>
                <w:bCs/>
                <w:color w:val="auto"/>
                <w:kern w:val="0"/>
                <w:sz w:val="24"/>
                <w:highlight w:val="none"/>
              </w:rPr>
            </w:pPr>
            <w:r>
              <w:rPr>
                <w:rFonts w:hint="eastAsia" w:ascii="宋体" w:hAnsi="宋体" w:cs="宋体"/>
                <w:bCs/>
                <w:color w:val="auto"/>
                <w:kern w:val="0"/>
                <w:sz w:val="24"/>
                <w:highlight w:val="none"/>
              </w:rPr>
              <w:t>...</w:t>
            </w:r>
          </w:p>
        </w:tc>
        <w:tc>
          <w:tcPr>
            <w:tcW w:w="2845" w:type="dxa"/>
            <w:vAlign w:val="center"/>
          </w:tcPr>
          <w:p>
            <w:pPr>
              <w:jc w:val="center"/>
              <w:rPr>
                <w:rFonts w:ascii="宋体" w:hAnsi="宋体" w:cs="宋体"/>
                <w:color w:val="auto"/>
                <w:sz w:val="24"/>
                <w:highlight w:val="none"/>
              </w:rPr>
            </w:pPr>
          </w:p>
        </w:tc>
        <w:tc>
          <w:tcPr>
            <w:tcW w:w="1146" w:type="dxa"/>
            <w:vAlign w:val="center"/>
          </w:tcPr>
          <w:p>
            <w:pPr>
              <w:jc w:val="center"/>
              <w:rPr>
                <w:b/>
                <w:color w:val="auto"/>
                <w:sz w:val="24"/>
                <w:highlight w:val="none"/>
              </w:rPr>
            </w:pPr>
          </w:p>
        </w:tc>
        <w:tc>
          <w:tcPr>
            <w:tcW w:w="839" w:type="dxa"/>
            <w:vAlign w:val="center"/>
          </w:tcPr>
          <w:p>
            <w:pPr>
              <w:jc w:val="center"/>
              <w:rPr>
                <w:rFonts w:ascii="宋体" w:hAnsi="宋体" w:cs="宋体"/>
                <w:b/>
                <w:bCs/>
                <w:color w:val="auto"/>
                <w:kern w:val="0"/>
                <w:sz w:val="24"/>
                <w:highlight w:val="none"/>
              </w:rPr>
            </w:pPr>
          </w:p>
        </w:tc>
        <w:tc>
          <w:tcPr>
            <w:tcW w:w="1781" w:type="dxa"/>
            <w:vAlign w:val="center"/>
          </w:tcPr>
          <w:p>
            <w:pPr>
              <w:jc w:val="center"/>
              <w:rPr>
                <w:rFonts w:ascii="宋体" w:hAnsi="宋体" w:cs="宋体"/>
                <w:b/>
                <w:bCs/>
                <w:color w:val="auto"/>
                <w:kern w:val="0"/>
                <w:sz w:val="24"/>
                <w:highlight w:val="none"/>
              </w:rPr>
            </w:pPr>
          </w:p>
        </w:tc>
        <w:tc>
          <w:tcPr>
            <w:tcW w:w="1821" w:type="dxa"/>
            <w:vAlign w:val="center"/>
          </w:tcPr>
          <w:p>
            <w:pPr>
              <w:jc w:val="center"/>
              <w:rPr>
                <w:rFonts w:ascii="宋体" w:hAnsi="宋体" w:cs="宋体"/>
                <w:b/>
                <w:bCs/>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9200" w:type="dxa"/>
            <w:gridSpan w:val="6"/>
            <w:vAlign w:val="center"/>
          </w:tcPr>
          <w:p>
            <w:pPr>
              <w:jc w:val="center"/>
              <w:rPr>
                <w:rFonts w:ascii="宋体" w:hAnsi="宋体" w:cs="宋体"/>
                <w:bCs/>
                <w:color w:val="auto"/>
                <w:kern w:val="0"/>
                <w:sz w:val="24"/>
                <w:highlight w:val="none"/>
              </w:rPr>
            </w:pPr>
            <w:r>
              <w:rPr>
                <w:rFonts w:ascii="宋体" w:hAnsi="宋体" w:cs="宋体"/>
                <w:bCs/>
                <w:color w:val="auto"/>
                <w:kern w:val="0"/>
                <w:sz w:val="24"/>
                <w:highlight w:val="none"/>
              </w:rPr>
              <w:t xml:space="preserve">合计    </w:t>
            </w:r>
            <w:r>
              <w:rPr>
                <w:rFonts w:ascii="宋体" w:hAnsi="宋体" w:cs="宋体"/>
                <w:color w:val="auto"/>
                <w:sz w:val="24"/>
                <w:highlight w:val="none"/>
              </w:rPr>
              <w:t>大写：</w:t>
            </w:r>
            <w:r>
              <w:rPr>
                <w:rFonts w:ascii="宋体" w:hAnsi="宋体" w:cs="宋体"/>
                <w:color w:val="auto"/>
                <w:sz w:val="24"/>
                <w:highlight w:val="none"/>
                <w:u w:val="single"/>
              </w:rPr>
              <w:t xml:space="preserve">             </w:t>
            </w:r>
            <w:r>
              <w:rPr>
                <w:rFonts w:ascii="宋体" w:hAnsi="宋体" w:cs="宋体"/>
                <w:color w:val="auto"/>
                <w:sz w:val="24"/>
                <w:highlight w:val="none"/>
              </w:rPr>
              <w:t>，小写(￥)：</w:t>
            </w:r>
            <w:r>
              <w:rPr>
                <w:rFonts w:ascii="宋体" w:hAnsi="宋体" w:cs="宋体"/>
                <w:color w:val="auto"/>
                <w:sz w:val="24"/>
                <w:highlight w:val="none"/>
                <w:u w:val="single"/>
              </w:rPr>
              <w:t xml:space="preserve">         元</w:t>
            </w:r>
          </w:p>
        </w:tc>
      </w:tr>
    </w:tbl>
    <w:p>
      <w:pPr>
        <w:pStyle w:val="11"/>
        <w:spacing w:line="360" w:lineRule="auto"/>
        <w:rPr>
          <w:rFonts w:hint="eastAsia" w:eastAsia="宋体"/>
          <w:color w:val="auto"/>
          <w:sz w:val="24"/>
          <w:szCs w:val="22"/>
          <w:highlight w:val="none"/>
          <w:lang w:val="en-US" w:eastAsia="zh-CN"/>
        </w:rPr>
      </w:pPr>
      <w:r>
        <w:rPr>
          <w:rFonts w:hint="eastAsia" w:hAnsi="宋体" w:cs="宋体"/>
          <w:bCs/>
          <w:color w:val="auto"/>
          <w:kern w:val="0"/>
          <w:sz w:val="24"/>
          <w:szCs w:val="22"/>
          <w:highlight w:val="none"/>
          <w:lang w:val="en-US" w:eastAsia="zh-CN"/>
        </w:rPr>
        <w:t>注：可</w:t>
      </w:r>
      <w:r>
        <w:rPr>
          <w:rFonts w:hint="eastAsia" w:hAnsi="宋体" w:cs="宋体"/>
          <w:bCs/>
          <w:color w:val="auto"/>
          <w:kern w:val="0"/>
          <w:sz w:val="24"/>
          <w:szCs w:val="22"/>
          <w:highlight w:val="none"/>
        </w:rPr>
        <w:t>自行扩展</w:t>
      </w:r>
      <w:r>
        <w:rPr>
          <w:rFonts w:hint="eastAsia" w:hAnsi="宋体" w:cs="宋体"/>
          <w:bCs/>
          <w:color w:val="auto"/>
          <w:kern w:val="0"/>
          <w:sz w:val="24"/>
          <w:szCs w:val="22"/>
          <w:highlight w:val="none"/>
          <w:lang w:val="en-US" w:eastAsia="zh-CN"/>
        </w:rPr>
        <w:t>或自拟</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投标人名称（公章）：</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法定代表人（</w:t>
      </w:r>
      <w:r>
        <w:rPr>
          <w:rFonts w:hint="eastAsia" w:hAnsi="宋体" w:cs="宋体"/>
          <w:color w:val="auto"/>
          <w:sz w:val="24"/>
          <w:highlight w:val="none"/>
        </w:rPr>
        <w:t>非法人组织的负责人</w:t>
      </w:r>
      <w:r>
        <w:rPr>
          <w:rFonts w:hint="eastAsia" w:hAnsi="宋体"/>
          <w:color w:val="auto"/>
          <w:sz w:val="24"/>
          <w:highlight w:val="none"/>
        </w:rPr>
        <w:t>）或其授权代表（签章）：</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日    期：      年   月   日</w:t>
      </w:r>
    </w:p>
    <w:p>
      <w:pPr>
        <w:pStyle w:val="6"/>
        <w:spacing w:line="560" w:lineRule="exact"/>
        <w:rPr>
          <w:rFonts w:hAnsi="宋体"/>
          <w:color w:val="auto"/>
          <w:highlight w:val="none"/>
        </w:rPr>
      </w:pPr>
    </w:p>
    <w:p>
      <w:pPr>
        <w:pStyle w:val="5"/>
        <w:spacing w:line="560" w:lineRule="exact"/>
        <w:rPr>
          <w:rFonts w:hAnsi="宋体"/>
          <w:color w:val="auto"/>
          <w:highlight w:val="none"/>
        </w:rPr>
      </w:pPr>
      <w:bookmarkStart w:id="336" w:name="_Toc45562517"/>
      <w:bookmarkStart w:id="337" w:name="_Toc4815"/>
      <w:bookmarkStart w:id="338" w:name="_Toc46136866"/>
      <w:r>
        <w:rPr>
          <w:rFonts w:hint="eastAsia" w:hAnsi="宋体"/>
          <w:color w:val="auto"/>
          <w:highlight w:val="none"/>
        </w:rPr>
        <w:t>10.</w:t>
      </w:r>
      <w:bookmarkEnd w:id="336"/>
      <w:bookmarkEnd w:id="337"/>
      <w:bookmarkEnd w:id="338"/>
      <w:r>
        <w:rPr>
          <w:rFonts w:hint="eastAsia" w:hAnsi="宋体"/>
          <w:color w:val="auto"/>
          <w:highlight w:val="none"/>
        </w:rPr>
        <w:t>对采购文件及合同条款的认同声明</w:t>
      </w:r>
    </w:p>
    <w:p>
      <w:pPr>
        <w:spacing w:line="480" w:lineRule="exact"/>
        <w:jc w:val="center"/>
        <w:rPr>
          <w:b/>
          <w:bCs/>
          <w:color w:val="auto"/>
          <w:sz w:val="24"/>
          <w:highlight w:val="none"/>
        </w:rPr>
      </w:pPr>
      <w:r>
        <w:rPr>
          <w:rFonts w:hint="eastAsia"/>
          <w:b/>
          <w:bCs/>
          <w:color w:val="auto"/>
          <w:sz w:val="24"/>
          <w:highlight w:val="none"/>
        </w:rPr>
        <w:t>对采购文件及合同条款的认同声明</w:t>
      </w:r>
    </w:p>
    <w:p>
      <w:pPr>
        <w:spacing w:line="480" w:lineRule="exact"/>
        <w:rPr>
          <w:b/>
          <w:bCs/>
          <w:color w:val="auto"/>
          <w:sz w:val="24"/>
          <w:highlight w:val="none"/>
        </w:rPr>
      </w:pPr>
    </w:p>
    <w:p>
      <w:pPr>
        <w:spacing w:line="480" w:lineRule="exact"/>
        <w:ind w:firstLine="480" w:firstLineChars="200"/>
        <w:rPr>
          <w:color w:val="auto"/>
          <w:sz w:val="24"/>
          <w:highlight w:val="none"/>
        </w:rPr>
      </w:pPr>
      <w:r>
        <w:rPr>
          <w:rFonts w:hint="eastAsia"/>
          <w:color w:val="auto"/>
          <w:sz w:val="24"/>
          <w:highlight w:val="none"/>
        </w:rPr>
        <w:t>接到</w:t>
      </w:r>
      <w:r>
        <w:rPr>
          <w:rFonts w:hint="eastAsia"/>
          <w:color w:val="auto"/>
          <w:sz w:val="24"/>
          <w:highlight w:val="none"/>
          <w:u w:val="single"/>
        </w:rPr>
        <w:t xml:space="preserve"> （项目名称） </w:t>
      </w:r>
      <w:r>
        <w:rPr>
          <w:rFonts w:hint="eastAsia"/>
          <w:color w:val="auto"/>
          <w:sz w:val="24"/>
          <w:highlight w:val="none"/>
        </w:rPr>
        <w:t>的采购文件后，我们对采购文件的各项条款进行了仔细研究。结合我公司的具体情况，我们对采购文件及合同主要条款的所有内容做全面的确认。在此郑重承诺：若我单位中标，我方保证兑现投标文件中的全部承诺，并对投标文件所述内容全部负责。</w:t>
      </w:r>
    </w:p>
    <w:p>
      <w:pPr>
        <w:spacing w:line="480" w:lineRule="exact"/>
        <w:ind w:firstLine="5760" w:firstLineChars="2400"/>
        <w:rPr>
          <w:color w:val="auto"/>
          <w:sz w:val="24"/>
          <w:highlight w:val="none"/>
        </w:rPr>
      </w:pPr>
    </w:p>
    <w:p>
      <w:pPr>
        <w:pStyle w:val="11"/>
        <w:tabs>
          <w:tab w:val="left" w:pos="5580"/>
        </w:tabs>
        <w:spacing w:line="560" w:lineRule="exact"/>
        <w:rPr>
          <w:rFonts w:hAnsi="宋体"/>
          <w:color w:val="auto"/>
          <w:sz w:val="24"/>
          <w:highlight w:val="none"/>
        </w:rPr>
      </w:pPr>
      <w:r>
        <w:rPr>
          <w:rFonts w:hint="eastAsia" w:hAnsi="宋体"/>
          <w:color w:val="auto"/>
          <w:sz w:val="24"/>
          <w:highlight w:val="none"/>
        </w:rPr>
        <w:t>投标人名称（公章）：</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法定代表人（</w:t>
      </w:r>
      <w:r>
        <w:rPr>
          <w:rFonts w:hint="eastAsia" w:hAnsi="宋体" w:cs="宋体"/>
          <w:color w:val="auto"/>
          <w:sz w:val="24"/>
          <w:highlight w:val="none"/>
        </w:rPr>
        <w:t>非法人组织的负责人</w:t>
      </w:r>
      <w:r>
        <w:rPr>
          <w:rFonts w:hint="eastAsia" w:hAnsi="宋体"/>
          <w:color w:val="auto"/>
          <w:sz w:val="24"/>
          <w:highlight w:val="none"/>
        </w:rPr>
        <w:t>）或其授权代表（签章）：</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日    期：      年   月   日</w:t>
      </w:r>
    </w:p>
    <w:p>
      <w:pPr>
        <w:pStyle w:val="6"/>
        <w:spacing w:line="560" w:lineRule="exact"/>
        <w:rPr>
          <w:rFonts w:hAnsi="宋体"/>
          <w:color w:val="auto"/>
          <w:highlight w:val="none"/>
        </w:rPr>
      </w:pPr>
    </w:p>
    <w:p>
      <w:pPr>
        <w:pStyle w:val="6"/>
        <w:spacing w:line="560" w:lineRule="exact"/>
        <w:rPr>
          <w:rFonts w:hAnsi="宋体"/>
          <w:color w:val="auto"/>
          <w:highlight w:val="none"/>
        </w:rPr>
      </w:pPr>
    </w:p>
    <w:p>
      <w:pPr>
        <w:pStyle w:val="5"/>
        <w:spacing w:line="560" w:lineRule="exact"/>
        <w:rPr>
          <w:rFonts w:hAnsi="宋体"/>
          <w:color w:val="auto"/>
          <w:highlight w:val="none"/>
        </w:rPr>
      </w:pPr>
      <w:bookmarkStart w:id="339" w:name="_Toc21945"/>
      <w:bookmarkStart w:id="340" w:name="_Toc46136867"/>
      <w:r>
        <w:rPr>
          <w:rFonts w:hint="eastAsia" w:hAnsi="宋体"/>
          <w:color w:val="auto"/>
          <w:highlight w:val="none"/>
        </w:rPr>
        <w:t>11.</w:t>
      </w:r>
      <w:bookmarkEnd w:id="339"/>
      <w:bookmarkEnd w:id="340"/>
      <w:r>
        <w:rPr>
          <w:rFonts w:hint="eastAsia" w:hAnsi="宋体"/>
          <w:color w:val="auto"/>
          <w:highlight w:val="none"/>
        </w:rPr>
        <w:t>服务需求承诺函</w:t>
      </w:r>
    </w:p>
    <w:p>
      <w:pPr>
        <w:spacing w:line="480" w:lineRule="exact"/>
        <w:jc w:val="center"/>
        <w:rPr>
          <w:b/>
          <w:bCs/>
          <w:color w:val="auto"/>
          <w:sz w:val="24"/>
          <w:highlight w:val="none"/>
        </w:rPr>
      </w:pPr>
      <w:r>
        <w:rPr>
          <w:rFonts w:hint="eastAsia"/>
          <w:b/>
          <w:bCs/>
          <w:color w:val="auto"/>
          <w:sz w:val="24"/>
          <w:highlight w:val="none"/>
        </w:rPr>
        <w:t>承 诺 函</w:t>
      </w:r>
    </w:p>
    <w:p>
      <w:pPr>
        <w:spacing w:line="480" w:lineRule="exact"/>
        <w:rPr>
          <w:color w:val="auto"/>
          <w:sz w:val="24"/>
          <w:highlight w:val="none"/>
          <w:u w:val="single"/>
        </w:rPr>
      </w:pPr>
      <w:r>
        <w:rPr>
          <w:rFonts w:hint="eastAsia"/>
          <w:color w:val="auto"/>
          <w:sz w:val="24"/>
          <w:highlight w:val="none"/>
          <w:u w:val="single"/>
        </w:rPr>
        <w:t>（采购人）：</w:t>
      </w:r>
    </w:p>
    <w:p>
      <w:pPr>
        <w:spacing w:line="480" w:lineRule="exact"/>
        <w:ind w:firstLine="480" w:firstLineChars="200"/>
        <w:rPr>
          <w:color w:val="auto"/>
          <w:sz w:val="24"/>
          <w:highlight w:val="none"/>
        </w:rPr>
      </w:pPr>
      <w:r>
        <w:rPr>
          <w:rFonts w:hint="eastAsia"/>
          <w:color w:val="auto"/>
          <w:sz w:val="24"/>
          <w:highlight w:val="none"/>
        </w:rPr>
        <w:t>我公司在</w:t>
      </w:r>
      <w:r>
        <w:rPr>
          <w:rFonts w:hint="eastAsia"/>
          <w:color w:val="auto"/>
          <w:sz w:val="24"/>
          <w:highlight w:val="none"/>
          <w:lang w:eastAsia="zh-CN"/>
        </w:rPr>
        <w:t>（</w:t>
      </w:r>
      <w:r>
        <w:rPr>
          <w:rFonts w:hint="eastAsia"/>
          <w:color w:val="auto"/>
          <w:sz w:val="24"/>
          <w:highlight w:val="none"/>
          <w:lang w:val="en-US" w:eastAsia="zh-CN"/>
        </w:rPr>
        <w:t>项目名称、项目</w:t>
      </w:r>
      <w:r>
        <w:rPr>
          <w:rFonts w:hint="eastAsia"/>
          <w:color w:val="auto"/>
          <w:sz w:val="24"/>
          <w:highlight w:val="none"/>
        </w:rPr>
        <w:t>编号）投标中若中标，保证本项目按照不低于采购需求标准要求进行服务，后期履约严格按照响应文件中自行编写的技术文件，如未遵守，将接受违约处罚。</w:t>
      </w:r>
    </w:p>
    <w:p>
      <w:pPr>
        <w:spacing w:line="480" w:lineRule="exact"/>
        <w:ind w:firstLine="480" w:firstLineChars="200"/>
        <w:rPr>
          <w:color w:val="auto"/>
          <w:sz w:val="24"/>
          <w:highlight w:val="none"/>
        </w:rPr>
      </w:pPr>
      <w:r>
        <w:rPr>
          <w:rFonts w:hint="eastAsia"/>
          <w:color w:val="auto"/>
          <w:sz w:val="24"/>
          <w:highlight w:val="none"/>
        </w:rPr>
        <w:t>特此承诺！</w:t>
      </w:r>
    </w:p>
    <w:p>
      <w:pPr>
        <w:spacing w:line="480" w:lineRule="exact"/>
        <w:ind w:firstLine="5760" w:firstLineChars="2400"/>
        <w:rPr>
          <w:color w:val="auto"/>
          <w:sz w:val="24"/>
          <w:highlight w:val="none"/>
        </w:rPr>
      </w:pPr>
    </w:p>
    <w:p>
      <w:pPr>
        <w:pStyle w:val="11"/>
        <w:tabs>
          <w:tab w:val="left" w:pos="5580"/>
        </w:tabs>
        <w:spacing w:line="560" w:lineRule="exact"/>
        <w:rPr>
          <w:rFonts w:hAnsi="宋体"/>
          <w:color w:val="auto"/>
          <w:sz w:val="24"/>
          <w:highlight w:val="none"/>
        </w:rPr>
      </w:pPr>
      <w:r>
        <w:rPr>
          <w:rFonts w:hint="eastAsia" w:hAnsi="宋体"/>
          <w:color w:val="auto"/>
          <w:sz w:val="24"/>
          <w:highlight w:val="none"/>
        </w:rPr>
        <w:t>投标人名称（公章）：</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法定代表人或其授权代表（签章）：</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日    期：      年   月   日</w:t>
      </w:r>
    </w:p>
    <w:p>
      <w:pPr>
        <w:rPr>
          <w:rFonts w:hAnsi="宋体"/>
          <w:color w:val="auto"/>
          <w:sz w:val="24"/>
          <w:highlight w:val="none"/>
        </w:rPr>
      </w:pPr>
      <w:r>
        <w:rPr>
          <w:rFonts w:hint="eastAsia" w:hAnsi="宋体"/>
          <w:color w:val="auto"/>
          <w:sz w:val="24"/>
          <w:highlight w:val="none"/>
        </w:rPr>
        <w:br w:type="page"/>
      </w:r>
    </w:p>
    <w:p>
      <w:pPr>
        <w:pStyle w:val="11"/>
        <w:tabs>
          <w:tab w:val="left" w:pos="5580"/>
        </w:tabs>
        <w:spacing w:line="560" w:lineRule="exact"/>
        <w:rPr>
          <w:rFonts w:hAnsi="宋体"/>
          <w:b/>
          <w:bCs/>
          <w:color w:val="auto"/>
          <w:sz w:val="24"/>
          <w:highlight w:val="none"/>
        </w:rPr>
      </w:pPr>
      <w:r>
        <w:rPr>
          <w:rFonts w:hint="eastAsia" w:hAnsi="宋体"/>
          <w:b/>
          <w:color w:val="auto"/>
          <w:kern w:val="0"/>
          <w:sz w:val="24"/>
          <w:highlight w:val="none"/>
        </w:rPr>
        <w:t>12</w:t>
      </w:r>
      <w:r>
        <w:rPr>
          <w:rFonts w:hint="eastAsia" w:hAnsi="宋体"/>
          <w:b/>
          <w:bCs/>
          <w:color w:val="auto"/>
          <w:sz w:val="24"/>
          <w:highlight w:val="none"/>
        </w:rPr>
        <w:t>.</w:t>
      </w:r>
      <w:r>
        <w:rPr>
          <w:rFonts w:hint="eastAsia" w:hAnsi="宋体"/>
          <w:b/>
          <w:bCs/>
          <w:color w:val="auto"/>
          <w:sz w:val="24"/>
          <w:highlight w:val="none"/>
          <w:lang w:eastAsia="zh-CN"/>
        </w:rPr>
        <w:t>投标人</w:t>
      </w:r>
      <w:r>
        <w:rPr>
          <w:rFonts w:hint="eastAsia" w:hAnsi="宋体"/>
          <w:b/>
          <w:bCs/>
          <w:color w:val="auto"/>
          <w:sz w:val="24"/>
          <w:highlight w:val="none"/>
        </w:rPr>
        <w:t>自2019年1月1日以来承接过的养老院（敬老院）或社区养老服务（日间照料中心）或居家养老服务等类似服务项目汇总表及业绩合同扫描件（格式自拟）</w:t>
      </w:r>
    </w:p>
    <w:p>
      <w:pPr>
        <w:tabs>
          <w:tab w:val="left" w:pos="0"/>
        </w:tabs>
        <w:spacing w:line="560" w:lineRule="exact"/>
        <w:rPr>
          <w:rFonts w:hAnsi="宋体"/>
          <w:b/>
          <w:bCs/>
          <w:color w:val="auto"/>
          <w:sz w:val="24"/>
          <w:highlight w:val="none"/>
        </w:rPr>
      </w:pPr>
      <w:r>
        <w:rPr>
          <w:rFonts w:hint="eastAsia" w:asciiTheme="minorEastAsia" w:hAnsiTheme="minorEastAsia" w:cstheme="minorEastAsia"/>
          <w:color w:val="auto"/>
          <w:sz w:val="24"/>
          <w:highlight w:val="none"/>
        </w:rPr>
        <w:t>业绩加分以合同原件的扫描件为准，请将合同原件的扫描件附于投标文件中，不提供或未按照要求提供此项不得分。</w:t>
      </w:r>
    </w:p>
    <w:p>
      <w:pPr>
        <w:pStyle w:val="17"/>
        <w:spacing w:line="480" w:lineRule="exact"/>
        <w:rPr>
          <w:b/>
          <w:color w:val="auto"/>
          <w:kern w:val="0"/>
          <w:sz w:val="24"/>
          <w:highlight w:val="none"/>
        </w:rPr>
      </w:pPr>
    </w:p>
    <w:p>
      <w:pPr>
        <w:pStyle w:val="17"/>
        <w:spacing w:line="480" w:lineRule="exact"/>
        <w:rPr>
          <w:b/>
          <w:color w:val="auto"/>
          <w:kern w:val="0"/>
          <w:sz w:val="24"/>
          <w:highlight w:val="none"/>
        </w:rPr>
      </w:pPr>
    </w:p>
    <w:p>
      <w:pPr>
        <w:pStyle w:val="17"/>
        <w:spacing w:line="480" w:lineRule="exact"/>
        <w:rPr>
          <w:b/>
          <w:color w:val="auto"/>
          <w:kern w:val="0"/>
          <w:sz w:val="24"/>
          <w:highlight w:val="none"/>
        </w:rPr>
      </w:pPr>
    </w:p>
    <w:p>
      <w:pPr>
        <w:rPr>
          <w:rFonts w:ascii="宋体" w:hAnsi="宋体"/>
          <w:b/>
          <w:color w:val="auto"/>
          <w:kern w:val="0"/>
          <w:sz w:val="24"/>
          <w:szCs w:val="20"/>
          <w:highlight w:val="none"/>
        </w:rPr>
      </w:pPr>
      <w:r>
        <w:rPr>
          <w:rFonts w:hint="eastAsia" w:ascii="宋体" w:hAnsi="宋体"/>
          <w:b/>
          <w:color w:val="auto"/>
          <w:kern w:val="0"/>
          <w:sz w:val="24"/>
          <w:szCs w:val="20"/>
          <w:highlight w:val="none"/>
        </w:rPr>
        <w:br w:type="page"/>
      </w:r>
    </w:p>
    <w:p>
      <w:pPr>
        <w:pStyle w:val="17"/>
        <w:spacing w:line="480" w:lineRule="exact"/>
        <w:rPr>
          <w:b/>
          <w:color w:val="auto"/>
          <w:kern w:val="0"/>
          <w:sz w:val="24"/>
          <w:highlight w:val="none"/>
        </w:rPr>
      </w:pPr>
      <w:r>
        <w:rPr>
          <w:rFonts w:hint="eastAsia"/>
          <w:b/>
          <w:color w:val="auto"/>
          <w:kern w:val="0"/>
          <w:sz w:val="24"/>
          <w:highlight w:val="none"/>
        </w:rPr>
        <w:t>13.拟</w:t>
      </w:r>
      <w:r>
        <w:rPr>
          <w:rFonts w:hint="eastAsia"/>
          <w:b/>
          <w:color w:val="auto"/>
          <w:kern w:val="0"/>
          <w:sz w:val="24"/>
          <w:highlight w:val="none"/>
          <w:lang w:val="en-US" w:eastAsia="zh-CN"/>
        </w:rPr>
        <w:t>委</w:t>
      </w:r>
      <w:r>
        <w:rPr>
          <w:rFonts w:hint="eastAsia"/>
          <w:b/>
          <w:color w:val="auto"/>
          <w:kern w:val="0"/>
          <w:sz w:val="24"/>
          <w:highlight w:val="none"/>
        </w:rPr>
        <w:t>派本项目服务人员配备情况</w:t>
      </w:r>
    </w:p>
    <w:p>
      <w:pPr>
        <w:spacing w:line="360" w:lineRule="auto"/>
        <w:jc w:val="center"/>
        <w:rPr>
          <w:rFonts w:cs="宋体"/>
          <w:b/>
          <w:color w:val="auto"/>
          <w:kern w:val="0"/>
          <w:sz w:val="24"/>
          <w:highlight w:val="none"/>
        </w:rPr>
      </w:pPr>
    </w:p>
    <w:p>
      <w:pPr>
        <w:spacing w:line="360" w:lineRule="auto"/>
        <w:jc w:val="center"/>
        <w:rPr>
          <w:rFonts w:ascii="宋体" w:hAnsi="宋体" w:cs="宋体"/>
          <w:color w:val="auto"/>
          <w:highlight w:val="none"/>
        </w:rPr>
      </w:pPr>
      <w:r>
        <w:rPr>
          <w:rFonts w:hint="eastAsia" w:cs="宋体"/>
          <w:b/>
          <w:color w:val="auto"/>
          <w:kern w:val="0"/>
          <w:sz w:val="24"/>
          <w:highlight w:val="none"/>
          <w:lang w:eastAsia="zh-CN"/>
        </w:rPr>
        <w:t>投标人</w:t>
      </w:r>
      <w:r>
        <w:rPr>
          <w:rFonts w:hint="eastAsia" w:cs="宋体"/>
          <w:b/>
          <w:color w:val="auto"/>
          <w:kern w:val="0"/>
          <w:sz w:val="24"/>
          <w:highlight w:val="none"/>
        </w:rPr>
        <w:t>拟</w:t>
      </w:r>
      <w:r>
        <w:rPr>
          <w:rFonts w:hint="eastAsia" w:cs="宋体"/>
          <w:b/>
          <w:color w:val="auto"/>
          <w:kern w:val="0"/>
          <w:sz w:val="24"/>
          <w:highlight w:val="none"/>
          <w:lang w:val="en-US" w:eastAsia="zh-CN"/>
        </w:rPr>
        <w:t>委派</w:t>
      </w:r>
      <w:r>
        <w:rPr>
          <w:rFonts w:hint="eastAsia" w:cs="宋体"/>
          <w:b/>
          <w:color w:val="auto"/>
          <w:kern w:val="0"/>
          <w:sz w:val="24"/>
          <w:highlight w:val="none"/>
        </w:rPr>
        <w:t>本项目人员</w:t>
      </w:r>
    </w:p>
    <w:tbl>
      <w:tblPr>
        <w:tblStyle w:val="19"/>
        <w:tblW w:w="0" w:type="auto"/>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337"/>
        <w:gridCol w:w="1173"/>
        <w:gridCol w:w="2088"/>
        <w:gridCol w:w="2148"/>
        <w:gridCol w:w="1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trPr>
        <w:tc>
          <w:tcPr>
            <w:tcW w:w="81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序号</w:t>
            </w:r>
          </w:p>
        </w:tc>
        <w:tc>
          <w:tcPr>
            <w:tcW w:w="1337" w:type="dxa"/>
            <w:vAlign w:val="center"/>
          </w:tcPr>
          <w:p>
            <w:pPr>
              <w:spacing w:line="360" w:lineRule="auto"/>
              <w:jc w:val="center"/>
              <w:rPr>
                <w:rFonts w:ascii="宋体" w:hAnsi="宋体" w:cs="宋体"/>
                <w:color w:val="auto"/>
                <w:sz w:val="24"/>
                <w:highlight w:val="none"/>
              </w:rPr>
            </w:pPr>
            <w:r>
              <w:rPr>
                <w:rFonts w:hint="eastAsia" w:ascii="宋体" w:hAnsi="宋体" w:cs="宋体"/>
                <w:color w:val="auto"/>
                <w:highlight w:val="none"/>
              </w:rPr>
              <w:t>姓名</w:t>
            </w:r>
          </w:p>
        </w:tc>
        <w:tc>
          <w:tcPr>
            <w:tcW w:w="117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性别</w:t>
            </w:r>
          </w:p>
        </w:tc>
        <w:tc>
          <w:tcPr>
            <w:tcW w:w="2088" w:type="dxa"/>
            <w:vAlign w:val="center"/>
          </w:tcPr>
          <w:p>
            <w:pPr>
              <w:spacing w:line="360" w:lineRule="auto"/>
              <w:jc w:val="center"/>
              <w:rPr>
                <w:rFonts w:ascii="宋体" w:hAnsi="宋体" w:cs="宋体"/>
                <w:color w:val="auto"/>
                <w:sz w:val="24"/>
                <w:highlight w:val="none"/>
              </w:rPr>
            </w:pPr>
            <w:r>
              <w:rPr>
                <w:rFonts w:hint="eastAsia" w:ascii="宋体" w:hAnsi="宋体" w:cs="宋体"/>
                <w:color w:val="auto"/>
                <w:szCs w:val="21"/>
                <w:highlight w:val="none"/>
              </w:rPr>
              <w:t>拟在本项目中担任的职务</w:t>
            </w:r>
          </w:p>
        </w:tc>
        <w:tc>
          <w:tcPr>
            <w:tcW w:w="2148" w:type="dxa"/>
            <w:vAlign w:val="center"/>
          </w:tcPr>
          <w:p>
            <w:pPr>
              <w:spacing w:line="360" w:lineRule="auto"/>
              <w:jc w:val="center"/>
              <w:rPr>
                <w:rFonts w:ascii="宋体" w:hAnsi="宋体" w:cs="宋体"/>
                <w:color w:val="auto"/>
                <w:sz w:val="24"/>
                <w:highlight w:val="none"/>
              </w:rPr>
            </w:pPr>
            <w:r>
              <w:rPr>
                <w:rFonts w:hint="eastAsia" w:ascii="宋体" w:hAnsi="宋体" w:cs="宋体"/>
                <w:color w:val="auto"/>
                <w:highlight w:val="none"/>
              </w:rPr>
              <w:t>学历</w:t>
            </w:r>
          </w:p>
        </w:tc>
        <w:tc>
          <w:tcPr>
            <w:tcW w:w="1578"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类似项目经验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81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1</w:t>
            </w:r>
          </w:p>
        </w:tc>
        <w:tc>
          <w:tcPr>
            <w:tcW w:w="1337" w:type="dxa"/>
            <w:vAlign w:val="center"/>
          </w:tcPr>
          <w:p>
            <w:pPr>
              <w:spacing w:line="360" w:lineRule="auto"/>
              <w:jc w:val="center"/>
              <w:rPr>
                <w:rFonts w:ascii="宋体" w:hAnsi="宋体" w:cs="宋体"/>
                <w:color w:val="auto"/>
                <w:highlight w:val="none"/>
              </w:rPr>
            </w:pPr>
          </w:p>
        </w:tc>
        <w:tc>
          <w:tcPr>
            <w:tcW w:w="1173" w:type="dxa"/>
            <w:vAlign w:val="center"/>
          </w:tcPr>
          <w:p>
            <w:pPr>
              <w:spacing w:line="360" w:lineRule="auto"/>
              <w:jc w:val="center"/>
              <w:rPr>
                <w:rFonts w:ascii="宋体" w:hAnsi="宋体" w:cs="宋体"/>
                <w:color w:val="auto"/>
                <w:highlight w:val="none"/>
              </w:rPr>
            </w:pPr>
          </w:p>
        </w:tc>
        <w:tc>
          <w:tcPr>
            <w:tcW w:w="2088" w:type="dxa"/>
            <w:vAlign w:val="center"/>
          </w:tcPr>
          <w:p>
            <w:pPr>
              <w:spacing w:line="360" w:lineRule="auto"/>
              <w:jc w:val="center"/>
              <w:rPr>
                <w:rFonts w:ascii="宋体" w:hAnsi="宋体" w:cs="宋体"/>
                <w:color w:val="auto"/>
                <w:highlight w:val="none"/>
              </w:rPr>
            </w:pPr>
          </w:p>
        </w:tc>
        <w:tc>
          <w:tcPr>
            <w:tcW w:w="2148" w:type="dxa"/>
            <w:vAlign w:val="center"/>
          </w:tcPr>
          <w:p>
            <w:pPr>
              <w:spacing w:line="360" w:lineRule="auto"/>
              <w:jc w:val="center"/>
              <w:rPr>
                <w:rFonts w:ascii="宋体" w:hAnsi="宋体" w:cs="宋体"/>
                <w:color w:val="auto"/>
                <w:highlight w:val="none"/>
              </w:rPr>
            </w:pPr>
          </w:p>
        </w:tc>
        <w:tc>
          <w:tcPr>
            <w:tcW w:w="1578" w:type="dxa"/>
            <w:vAlign w:val="center"/>
          </w:tcPr>
          <w:p>
            <w:pPr>
              <w:spacing w:line="360" w:lineRule="auto"/>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trPr>
        <w:tc>
          <w:tcPr>
            <w:tcW w:w="81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2</w:t>
            </w:r>
          </w:p>
        </w:tc>
        <w:tc>
          <w:tcPr>
            <w:tcW w:w="1337" w:type="dxa"/>
            <w:vAlign w:val="center"/>
          </w:tcPr>
          <w:p>
            <w:pPr>
              <w:spacing w:line="360" w:lineRule="auto"/>
              <w:jc w:val="center"/>
              <w:rPr>
                <w:rFonts w:ascii="宋体" w:hAnsi="宋体" w:cs="宋体"/>
                <w:color w:val="auto"/>
                <w:highlight w:val="none"/>
              </w:rPr>
            </w:pPr>
          </w:p>
        </w:tc>
        <w:tc>
          <w:tcPr>
            <w:tcW w:w="1173" w:type="dxa"/>
            <w:vAlign w:val="center"/>
          </w:tcPr>
          <w:p>
            <w:pPr>
              <w:spacing w:line="360" w:lineRule="auto"/>
              <w:jc w:val="center"/>
              <w:rPr>
                <w:rFonts w:ascii="宋体" w:hAnsi="宋体" w:cs="宋体"/>
                <w:color w:val="auto"/>
                <w:highlight w:val="none"/>
              </w:rPr>
            </w:pPr>
          </w:p>
        </w:tc>
        <w:tc>
          <w:tcPr>
            <w:tcW w:w="2088" w:type="dxa"/>
            <w:vAlign w:val="center"/>
          </w:tcPr>
          <w:p>
            <w:pPr>
              <w:spacing w:line="360" w:lineRule="auto"/>
              <w:jc w:val="center"/>
              <w:rPr>
                <w:rFonts w:ascii="宋体" w:hAnsi="宋体" w:cs="宋体"/>
                <w:color w:val="auto"/>
                <w:highlight w:val="none"/>
              </w:rPr>
            </w:pPr>
          </w:p>
        </w:tc>
        <w:tc>
          <w:tcPr>
            <w:tcW w:w="2148" w:type="dxa"/>
            <w:vAlign w:val="center"/>
          </w:tcPr>
          <w:p>
            <w:pPr>
              <w:spacing w:line="360" w:lineRule="auto"/>
              <w:jc w:val="center"/>
              <w:rPr>
                <w:rFonts w:ascii="宋体" w:hAnsi="宋体" w:cs="宋体"/>
                <w:color w:val="auto"/>
                <w:highlight w:val="none"/>
              </w:rPr>
            </w:pPr>
          </w:p>
        </w:tc>
        <w:tc>
          <w:tcPr>
            <w:tcW w:w="1578" w:type="dxa"/>
            <w:vAlign w:val="center"/>
          </w:tcPr>
          <w:p>
            <w:pPr>
              <w:spacing w:line="360" w:lineRule="auto"/>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81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3</w:t>
            </w:r>
          </w:p>
        </w:tc>
        <w:tc>
          <w:tcPr>
            <w:tcW w:w="1337" w:type="dxa"/>
            <w:vAlign w:val="center"/>
          </w:tcPr>
          <w:p>
            <w:pPr>
              <w:spacing w:line="360" w:lineRule="auto"/>
              <w:jc w:val="center"/>
              <w:rPr>
                <w:rFonts w:ascii="宋体" w:hAnsi="宋体" w:cs="宋体"/>
                <w:color w:val="auto"/>
                <w:highlight w:val="none"/>
              </w:rPr>
            </w:pPr>
          </w:p>
        </w:tc>
        <w:tc>
          <w:tcPr>
            <w:tcW w:w="1173" w:type="dxa"/>
            <w:vAlign w:val="center"/>
          </w:tcPr>
          <w:p>
            <w:pPr>
              <w:spacing w:line="360" w:lineRule="auto"/>
              <w:jc w:val="center"/>
              <w:rPr>
                <w:rFonts w:ascii="宋体" w:hAnsi="宋体" w:cs="宋体"/>
                <w:color w:val="auto"/>
                <w:highlight w:val="none"/>
              </w:rPr>
            </w:pPr>
          </w:p>
        </w:tc>
        <w:tc>
          <w:tcPr>
            <w:tcW w:w="2088" w:type="dxa"/>
            <w:vAlign w:val="center"/>
          </w:tcPr>
          <w:p>
            <w:pPr>
              <w:spacing w:line="360" w:lineRule="auto"/>
              <w:jc w:val="center"/>
              <w:rPr>
                <w:rFonts w:ascii="宋体" w:hAnsi="宋体" w:cs="宋体"/>
                <w:color w:val="auto"/>
                <w:highlight w:val="none"/>
              </w:rPr>
            </w:pPr>
          </w:p>
        </w:tc>
        <w:tc>
          <w:tcPr>
            <w:tcW w:w="2148" w:type="dxa"/>
            <w:vAlign w:val="center"/>
          </w:tcPr>
          <w:p>
            <w:pPr>
              <w:spacing w:line="360" w:lineRule="auto"/>
              <w:jc w:val="center"/>
              <w:rPr>
                <w:rFonts w:ascii="宋体" w:hAnsi="宋体" w:cs="宋体"/>
                <w:color w:val="auto"/>
                <w:highlight w:val="none"/>
              </w:rPr>
            </w:pPr>
          </w:p>
        </w:tc>
        <w:tc>
          <w:tcPr>
            <w:tcW w:w="1578" w:type="dxa"/>
            <w:vAlign w:val="center"/>
          </w:tcPr>
          <w:p>
            <w:pPr>
              <w:spacing w:line="360" w:lineRule="auto"/>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813" w:type="dxa"/>
            <w:vAlign w:val="center"/>
          </w:tcPr>
          <w:p>
            <w:pPr>
              <w:spacing w:line="360" w:lineRule="auto"/>
              <w:jc w:val="center"/>
              <w:rPr>
                <w:rFonts w:ascii="宋体" w:hAnsi="宋体" w:cs="宋体"/>
                <w:color w:val="auto"/>
                <w:highlight w:val="none"/>
              </w:rPr>
            </w:pPr>
            <w:r>
              <w:rPr>
                <w:rFonts w:hint="eastAsia" w:ascii="宋体" w:hAnsi="宋体" w:cs="宋体"/>
                <w:color w:val="auto"/>
                <w:highlight w:val="none"/>
              </w:rPr>
              <w:t>...</w:t>
            </w:r>
          </w:p>
        </w:tc>
        <w:tc>
          <w:tcPr>
            <w:tcW w:w="1337" w:type="dxa"/>
            <w:vAlign w:val="center"/>
          </w:tcPr>
          <w:p>
            <w:pPr>
              <w:spacing w:line="360" w:lineRule="auto"/>
              <w:jc w:val="center"/>
              <w:rPr>
                <w:rFonts w:ascii="宋体" w:hAnsi="宋体" w:cs="宋体"/>
                <w:color w:val="auto"/>
                <w:highlight w:val="none"/>
              </w:rPr>
            </w:pPr>
          </w:p>
        </w:tc>
        <w:tc>
          <w:tcPr>
            <w:tcW w:w="1173" w:type="dxa"/>
            <w:vAlign w:val="center"/>
          </w:tcPr>
          <w:p>
            <w:pPr>
              <w:spacing w:line="360" w:lineRule="auto"/>
              <w:jc w:val="center"/>
              <w:rPr>
                <w:rFonts w:ascii="宋体" w:hAnsi="宋体" w:cs="宋体"/>
                <w:color w:val="auto"/>
                <w:highlight w:val="none"/>
              </w:rPr>
            </w:pPr>
          </w:p>
        </w:tc>
        <w:tc>
          <w:tcPr>
            <w:tcW w:w="2088" w:type="dxa"/>
            <w:vAlign w:val="center"/>
          </w:tcPr>
          <w:p>
            <w:pPr>
              <w:spacing w:line="360" w:lineRule="auto"/>
              <w:jc w:val="center"/>
              <w:rPr>
                <w:rFonts w:ascii="宋体" w:hAnsi="宋体" w:cs="宋体"/>
                <w:color w:val="auto"/>
                <w:highlight w:val="none"/>
              </w:rPr>
            </w:pPr>
          </w:p>
        </w:tc>
        <w:tc>
          <w:tcPr>
            <w:tcW w:w="2148" w:type="dxa"/>
            <w:vAlign w:val="center"/>
          </w:tcPr>
          <w:p>
            <w:pPr>
              <w:spacing w:line="360" w:lineRule="auto"/>
              <w:jc w:val="center"/>
              <w:rPr>
                <w:rFonts w:ascii="宋体" w:hAnsi="宋体" w:cs="宋体"/>
                <w:color w:val="auto"/>
                <w:highlight w:val="none"/>
              </w:rPr>
            </w:pPr>
          </w:p>
        </w:tc>
        <w:tc>
          <w:tcPr>
            <w:tcW w:w="1578" w:type="dxa"/>
            <w:vAlign w:val="center"/>
          </w:tcPr>
          <w:p>
            <w:pPr>
              <w:spacing w:line="360" w:lineRule="auto"/>
              <w:jc w:val="center"/>
              <w:rPr>
                <w:rFonts w:ascii="宋体" w:hAnsi="宋体" w:cs="宋体"/>
                <w:color w:val="auto"/>
                <w:highlight w:val="none"/>
              </w:rPr>
            </w:pPr>
          </w:p>
        </w:tc>
      </w:tr>
    </w:tbl>
    <w:p>
      <w:pPr>
        <w:pStyle w:val="8"/>
        <w:spacing w:line="360" w:lineRule="auto"/>
        <w:ind w:right="283" w:rightChars="135"/>
        <w:rPr>
          <w:rFonts w:hint="default" w:eastAsia="宋体" w:cs="宋体"/>
          <w:b w:val="0"/>
          <w:bCs/>
          <w:color w:val="auto"/>
          <w:highlight w:val="none"/>
          <w:lang w:val="en-US" w:eastAsia="zh-CN"/>
        </w:rPr>
      </w:pPr>
      <w:r>
        <w:rPr>
          <w:rFonts w:hint="eastAsia" w:cs="宋体"/>
          <w:b w:val="0"/>
          <w:bCs/>
          <w:color w:val="auto"/>
          <w:highlight w:val="none"/>
          <w:lang w:val="en-US" w:eastAsia="zh-CN"/>
        </w:rPr>
        <w:t>注：可自行扩展</w:t>
      </w:r>
    </w:p>
    <w:p>
      <w:pPr>
        <w:pStyle w:val="9"/>
        <w:ind w:left="0" w:leftChars="0"/>
        <w:jc w:val="center"/>
        <w:rPr>
          <w:rFonts w:ascii="宋体" w:hAnsi="宋体" w:cs="宋体"/>
          <w:b/>
          <w:color w:val="auto"/>
          <w:sz w:val="24"/>
          <w:szCs w:val="24"/>
          <w:highlight w:val="none"/>
        </w:rPr>
      </w:pPr>
      <w:r>
        <w:rPr>
          <w:rFonts w:hint="eastAsia" w:ascii="宋体" w:hAnsi="宋体" w:cs="宋体"/>
          <w:b/>
          <w:color w:val="auto"/>
          <w:sz w:val="24"/>
          <w:szCs w:val="24"/>
          <w:highlight w:val="none"/>
        </w:rPr>
        <w:t>项目人员简历表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718"/>
        <w:gridCol w:w="898"/>
        <w:gridCol w:w="718"/>
        <w:gridCol w:w="1078"/>
        <w:gridCol w:w="1069"/>
        <w:gridCol w:w="195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15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姓名</w:t>
            </w:r>
          </w:p>
        </w:tc>
        <w:tc>
          <w:tcPr>
            <w:tcW w:w="1616" w:type="dxa"/>
            <w:gridSpan w:val="2"/>
            <w:vAlign w:val="center"/>
          </w:tcPr>
          <w:p>
            <w:pPr>
              <w:jc w:val="center"/>
              <w:rPr>
                <w:rFonts w:ascii="宋体" w:hAnsi="宋体" w:cs="宋体"/>
                <w:color w:val="auto"/>
                <w:szCs w:val="21"/>
                <w:highlight w:val="none"/>
              </w:rPr>
            </w:pPr>
          </w:p>
        </w:tc>
        <w:tc>
          <w:tcPr>
            <w:tcW w:w="7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年龄</w:t>
            </w:r>
          </w:p>
        </w:tc>
        <w:tc>
          <w:tcPr>
            <w:tcW w:w="2147" w:type="dxa"/>
            <w:gridSpan w:val="2"/>
            <w:vAlign w:val="center"/>
          </w:tcPr>
          <w:p>
            <w:pPr>
              <w:jc w:val="center"/>
              <w:rPr>
                <w:rFonts w:ascii="宋体" w:hAnsi="宋体" w:cs="宋体"/>
                <w:color w:val="auto"/>
                <w:szCs w:val="21"/>
                <w:highlight w:val="none"/>
              </w:rPr>
            </w:pPr>
          </w:p>
        </w:tc>
        <w:tc>
          <w:tcPr>
            <w:tcW w:w="1953"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专业</w:t>
            </w:r>
          </w:p>
        </w:tc>
        <w:tc>
          <w:tcPr>
            <w:tcW w:w="1556" w:type="dxa"/>
            <w:vAlign w:val="center"/>
          </w:tcPr>
          <w:p>
            <w:pPr>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1150"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职称</w:t>
            </w:r>
          </w:p>
        </w:tc>
        <w:tc>
          <w:tcPr>
            <w:tcW w:w="1616" w:type="dxa"/>
            <w:gridSpan w:val="2"/>
            <w:vAlign w:val="center"/>
          </w:tcPr>
          <w:p>
            <w:pPr>
              <w:jc w:val="center"/>
              <w:rPr>
                <w:rFonts w:ascii="宋体" w:hAnsi="宋体" w:cs="宋体"/>
                <w:color w:val="auto"/>
                <w:szCs w:val="21"/>
                <w:highlight w:val="none"/>
              </w:rPr>
            </w:pPr>
          </w:p>
        </w:tc>
        <w:tc>
          <w:tcPr>
            <w:tcW w:w="718"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职务</w:t>
            </w:r>
          </w:p>
        </w:tc>
        <w:tc>
          <w:tcPr>
            <w:tcW w:w="2147" w:type="dxa"/>
            <w:gridSpan w:val="2"/>
            <w:vAlign w:val="center"/>
          </w:tcPr>
          <w:p>
            <w:pPr>
              <w:jc w:val="center"/>
              <w:rPr>
                <w:rFonts w:ascii="宋体" w:hAnsi="宋体" w:cs="宋体"/>
                <w:color w:val="auto"/>
                <w:szCs w:val="21"/>
                <w:highlight w:val="none"/>
              </w:rPr>
            </w:pPr>
          </w:p>
        </w:tc>
        <w:tc>
          <w:tcPr>
            <w:tcW w:w="1953" w:type="dxa"/>
            <w:tcBorders>
              <w:bottom w:val="nil"/>
            </w:tcBorders>
            <w:vAlign w:val="center"/>
          </w:tcPr>
          <w:p>
            <w:pPr>
              <w:jc w:val="center"/>
              <w:rPr>
                <w:rFonts w:ascii="宋体" w:hAnsi="宋体" w:cs="宋体"/>
                <w:color w:val="auto"/>
                <w:szCs w:val="21"/>
                <w:highlight w:val="none"/>
              </w:rPr>
            </w:pPr>
            <w:r>
              <w:rPr>
                <w:rFonts w:hint="eastAsia"/>
                <w:color w:val="auto"/>
                <w:szCs w:val="21"/>
                <w:highlight w:val="none"/>
              </w:rPr>
              <w:t>拟在本项目中担任的职务</w:t>
            </w:r>
          </w:p>
        </w:tc>
        <w:tc>
          <w:tcPr>
            <w:tcW w:w="1556" w:type="dxa"/>
            <w:tcBorders>
              <w:bottom w:val="nil"/>
            </w:tcBorders>
            <w:vAlign w:val="center"/>
          </w:tcPr>
          <w:p>
            <w:pPr>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2766" w:type="dxa"/>
            <w:gridSpan w:val="3"/>
          </w:tcPr>
          <w:p>
            <w:pPr>
              <w:jc w:val="center"/>
              <w:rPr>
                <w:rFonts w:ascii="宋体" w:hAnsi="宋体" w:cs="宋体"/>
                <w:color w:val="auto"/>
                <w:szCs w:val="21"/>
                <w:highlight w:val="none"/>
              </w:rPr>
            </w:pPr>
            <w:r>
              <w:rPr>
                <w:rFonts w:hint="eastAsia" w:ascii="宋体" w:hAnsi="宋体" w:cs="宋体"/>
                <w:color w:val="auto"/>
                <w:szCs w:val="21"/>
                <w:highlight w:val="none"/>
              </w:rPr>
              <w:t>毕业学校</w:t>
            </w:r>
          </w:p>
        </w:tc>
        <w:tc>
          <w:tcPr>
            <w:tcW w:w="2865" w:type="dxa"/>
            <w:gridSpan w:val="3"/>
          </w:tcPr>
          <w:p>
            <w:pPr>
              <w:rPr>
                <w:rFonts w:ascii="宋体" w:hAnsi="宋体" w:cs="宋体"/>
                <w:color w:val="auto"/>
                <w:szCs w:val="21"/>
                <w:highlight w:val="none"/>
              </w:rPr>
            </w:pPr>
          </w:p>
        </w:tc>
        <w:tc>
          <w:tcPr>
            <w:tcW w:w="1953" w:type="dxa"/>
          </w:tcPr>
          <w:p>
            <w:pPr>
              <w:jc w:val="center"/>
              <w:rPr>
                <w:rFonts w:ascii="宋体" w:hAnsi="宋体" w:cs="宋体"/>
                <w:color w:val="auto"/>
                <w:szCs w:val="21"/>
                <w:highlight w:val="none"/>
              </w:rPr>
            </w:pPr>
            <w:r>
              <w:rPr>
                <w:rFonts w:hint="eastAsia" w:ascii="宋体" w:hAnsi="宋体" w:cs="宋体"/>
                <w:color w:val="auto"/>
                <w:szCs w:val="21"/>
                <w:highlight w:val="none"/>
              </w:rPr>
              <w:t>执业资格</w:t>
            </w:r>
          </w:p>
        </w:tc>
        <w:tc>
          <w:tcPr>
            <w:tcW w:w="1556" w:type="dxa"/>
          </w:tcPr>
          <w:p>
            <w:pP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9140" w:type="dxa"/>
            <w:gridSpan w:val="8"/>
            <w:vAlign w:val="center"/>
          </w:tcPr>
          <w:p>
            <w:pPr>
              <w:jc w:val="center"/>
              <w:rPr>
                <w:rFonts w:ascii="宋体" w:hAnsi="宋体" w:cs="宋体"/>
                <w:color w:val="auto"/>
                <w:szCs w:val="21"/>
                <w:highlight w:val="none"/>
              </w:rPr>
            </w:pPr>
            <w:r>
              <w:rPr>
                <w:rFonts w:hint="eastAsia" w:ascii="宋体" w:hAnsi="宋体" w:cs="宋体"/>
                <w:color w:val="auto"/>
                <w:szCs w:val="21"/>
                <w:highlight w:val="none"/>
              </w:rPr>
              <w:t>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868" w:type="dxa"/>
            <w:gridSpan w:val="2"/>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年  月</w:t>
            </w:r>
          </w:p>
        </w:tc>
        <w:tc>
          <w:tcPr>
            <w:tcW w:w="2694" w:type="dxa"/>
            <w:gridSpan w:val="3"/>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参加过类似项目和名称</w:t>
            </w:r>
          </w:p>
        </w:tc>
        <w:tc>
          <w:tcPr>
            <w:tcW w:w="3022" w:type="dxa"/>
            <w:gridSpan w:val="2"/>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担任何职</w:t>
            </w:r>
          </w:p>
        </w:tc>
        <w:tc>
          <w:tcPr>
            <w:tcW w:w="1556" w:type="dxa"/>
            <w:vAlign w:val="center"/>
          </w:tcPr>
          <w:p>
            <w:pPr>
              <w:jc w:val="center"/>
              <w:rPr>
                <w:rFonts w:ascii="宋体" w:hAnsi="宋体" w:cs="宋体"/>
                <w:color w:val="auto"/>
                <w:szCs w:val="21"/>
                <w:highlight w:val="none"/>
              </w:rPr>
            </w:pPr>
            <w:r>
              <w:rPr>
                <w:rFonts w:hint="eastAsia" w:ascii="宋体" w:hAnsi="宋体" w:cs="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868" w:type="dxa"/>
            <w:gridSpan w:val="2"/>
          </w:tcPr>
          <w:p>
            <w:pPr>
              <w:jc w:val="center"/>
              <w:rPr>
                <w:rFonts w:ascii="宋体" w:hAnsi="宋体" w:cs="宋体"/>
                <w:color w:val="auto"/>
                <w:szCs w:val="21"/>
                <w:highlight w:val="none"/>
              </w:rPr>
            </w:pPr>
          </w:p>
        </w:tc>
        <w:tc>
          <w:tcPr>
            <w:tcW w:w="2694" w:type="dxa"/>
            <w:gridSpan w:val="3"/>
          </w:tcPr>
          <w:p>
            <w:pPr>
              <w:jc w:val="center"/>
              <w:rPr>
                <w:rFonts w:ascii="宋体" w:hAnsi="宋体" w:cs="宋体"/>
                <w:color w:val="auto"/>
                <w:szCs w:val="21"/>
                <w:highlight w:val="none"/>
              </w:rPr>
            </w:pPr>
          </w:p>
        </w:tc>
        <w:tc>
          <w:tcPr>
            <w:tcW w:w="3022" w:type="dxa"/>
            <w:gridSpan w:val="2"/>
          </w:tcPr>
          <w:p>
            <w:pPr>
              <w:jc w:val="center"/>
              <w:rPr>
                <w:rFonts w:ascii="宋体" w:hAnsi="宋体" w:cs="宋体"/>
                <w:color w:val="auto"/>
                <w:szCs w:val="21"/>
                <w:highlight w:val="none"/>
              </w:rPr>
            </w:pPr>
          </w:p>
        </w:tc>
        <w:tc>
          <w:tcPr>
            <w:tcW w:w="1556" w:type="dxa"/>
          </w:tcPr>
          <w:p>
            <w:pPr>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868" w:type="dxa"/>
            <w:gridSpan w:val="2"/>
          </w:tcPr>
          <w:p>
            <w:pPr>
              <w:jc w:val="center"/>
              <w:rPr>
                <w:rFonts w:ascii="宋体" w:hAnsi="宋体" w:cs="宋体"/>
                <w:color w:val="auto"/>
                <w:szCs w:val="21"/>
                <w:highlight w:val="none"/>
              </w:rPr>
            </w:pPr>
          </w:p>
        </w:tc>
        <w:tc>
          <w:tcPr>
            <w:tcW w:w="2694" w:type="dxa"/>
            <w:gridSpan w:val="3"/>
          </w:tcPr>
          <w:p>
            <w:pPr>
              <w:jc w:val="center"/>
              <w:rPr>
                <w:rFonts w:ascii="宋体" w:hAnsi="宋体" w:cs="宋体"/>
                <w:color w:val="auto"/>
                <w:szCs w:val="21"/>
                <w:highlight w:val="none"/>
              </w:rPr>
            </w:pPr>
          </w:p>
        </w:tc>
        <w:tc>
          <w:tcPr>
            <w:tcW w:w="3022" w:type="dxa"/>
            <w:gridSpan w:val="2"/>
          </w:tcPr>
          <w:p>
            <w:pPr>
              <w:jc w:val="center"/>
              <w:rPr>
                <w:rFonts w:ascii="宋体" w:hAnsi="宋体" w:cs="宋体"/>
                <w:color w:val="auto"/>
                <w:szCs w:val="21"/>
                <w:highlight w:val="none"/>
              </w:rPr>
            </w:pPr>
          </w:p>
        </w:tc>
        <w:tc>
          <w:tcPr>
            <w:tcW w:w="1556" w:type="dxa"/>
          </w:tcPr>
          <w:p>
            <w:pPr>
              <w:jc w:val="center"/>
              <w:rPr>
                <w:rFonts w:ascii="宋体" w:hAnsi="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868" w:type="dxa"/>
            <w:gridSpan w:val="2"/>
          </w:tcPr>
          <w:p>
            <w:pPr>
              <w:jc w:val="center"/>
              <w:rPr>
                <w:rFonts w:ascii="宋体" w:hAnsi="宋体" w:cs="宋体"/>
                <w:color w:val="auto"/>
                <w:szCs w:val="21"/>
                <w:highlight w:val="none"/>
              </w:rPr>
            </w:pPr>
          </w:p>
        </w:tc>
        <w:tc>
          <w:tcPr>
            <w:tcW w:w="2694" w:type="dxa"/>
            <w:gridSpan w:val="3"/>
          </w:tcPr>
          <w:p>
            <w:pPr>
              <w:jc w:val="center"/>
              <w:rPr>
                <w:rFonts w:ascii="宋体" w:hAnsi="宋体" w:cs="宋体"/>
                <w:color w:val="auto"/>
                <w:szCs w:val="21"/>
                <w:highlight w:val="none"/>
              </w:rPr>
            </w:pPr>
          </w:p>
        </w:tc>
        <w:tc>
          <w:tcPr>
            <w:tcW w:w="3022" w:type="dxa"/>
            <w:gridSpan w:val="2"/>
          </w:tcPr>
          <w:p>
            <w:pPr>
              <w:jc w:val="center"/>
              <w:rPr>
                <w:rFonts w:ascii="宋体" w:hAnsi="宋体" w:cs="宋体"/>
                <w:color w:val="auto"/>
                <w:szCs w:val="21"/>
                <w:highlight w:val="none"/>
              </w:rPr>
            </w:pPr>
          </w:p>
        </w:tc>
        <w:tc>
          <w:tcPr>
            <w:tcW w:w="1556" w:type="dxa"/>
          </w:tcPr>
          <w:p>
            <w:pPr>
              <w:jc w:val="center"/>
              <w:rPr>
                <w:rFonts w:ascii="宋体" w:hAnsi="宋体" w:cs="宋体"/>
                <w:color w:val="auto"/>
                <w:szCs w:val="21"/>
                <w:highlight w:val="none"/>
              </w:rPr>
            </w:pPr>
          </w:p>
        </w:tc>
      </w:tr>
    </w:tbl>
    <w:p>
      <w:pPr>
        <w:pStyle w:val="8"/>
        <w:spacing w:line="360" w:lineRule="auto"/>
        <w:ind w:right="283" w:rightChars="135"/>
        <w:rPr>
          <w:rFonts w:ascii="宋体" w:hAnsi="宋体" w:cs="宋体"/>
          <w:b/>
          <w:color w:val="auto"/>
          <w:highlight w:val="none"/>
        </w:rPr>
        <w:sectPr>
          <w:footerReference r:id="rId6" w:type="default"/>
          <w:pgSz w:w="11907" w:h="16840"/>
          <w:pgMar w:top="1276" w:right="1418" w:bottom="1418" w:left="1418" w:header="851" w:footer="851" w:gutter="0"/>
          <w:cols w:space="720" w:num="1"/>
          <w:titlePg/>
          <w:docGrid w:type="lines" w:linePitch="290" w:charSpace="-3931"/>
        </w:sectPr>
      </w:pPr>
      <w:r>
        <w:rPr>
          <w:rFonts w:hint="eastAsia" w:ascii="宋体" w:hAnsi="宋体" w:cs="宋体"/>
          <w:b/>
          <w:color w:val="auto"/>
          <w:szCs w:val="21"/>
          <w:highlight w:val="none"/>
        </w:rPr>
        <w:t>注:</w:t>
      </w:r>
      <w:r>
        <w:rPr>
          <w:rFonts w:hint="eastAsia" w:cs="宋体"/>
          <w:b/>
          <w:bCs w:val="0"/>
          <w:color w:val="auto"/>
          <w:highlight w:val="none"/>
          <w:lang w:val="en-US" w:eastAsia="zh-CN"/>
        </w:rPr>
        <w:t>可自行扩展；</w:t>
      </w:r>
      <w:r>
        <w:rPr>
          <w:rFonts w:hint="eastAsia" w:ascii="宋体" w:hAnsi="宋体" w:cs="宋体"/>
          <w:b/>
          <w:color w:val="auto"/>
          <w:szCs w:val="21"/>
          <w:highlight w:val="none"/>
        </w:rPr>
        <w:t>项目人员每人填写一份，并提供毕业证书、职称、职业资格证书</w:t>
      </w:r>
    </w:p>
    <w:p>
      <w:pPr>
        <w:rPr>
          <w:color w:val="auto"/>
          <w:highlight w:val="none"/>
        </w:rPr>
      </w:pPr>
    </w:p>
    <w:p>
      <w:pPr>
        <w:pStyle w:val="17"/>
        <w:spacing w:line="480" w:lineRule="exact"/>
        <w:rPr>
          <w:b/>
          <w:color w:val="auto"/>
          <w:kern w:val="0"/>
          <w:sz w:val="24"/>
          <w:highlight w:val="none"/>
        </w:rPr>
      </w:pPr>
      <w:r>
        <w:rPr>
          <w:rFonts w:hint="eastAsia"/>
          <w:b/>
          <w:color w:val="auto"/>
          <w:kern w:val="0"/>
          <w:sz w:val="24"/>
          <w:highlight w:val="none"/>
        </w:rPr>
        <w:t>14.</w:t>
      </w:r>
      <w:r>
        <w:rPr>
          <w:rFonts w:hint="eastAsia"/>
          <w:b/>
          <w:color w:val="auto"/>
          <w:kern w:val="0"/>
          <w:sz w:val="24"/>
          <w:highlight w:val="none"/>
          <w:lang w:eastAsia="zh-CN"/>
        </w:rPr>
        <w:t>投标人</w:t>
      </w:r>
      <w:r>
        <w:rPr>
          <w:rFonts w:hint="eastAsia"/>
          <w:b/>
          <w:color w:val="auto"/>
          <w:kern w:val="0"/>
          <w:sz w:val="24"/>
          <w:highlight w:val="none"/>
        </w:rPr>
        <w:t>认为需要说明的其他商务文件或说明。</w:t>
      </w:r>
    </w:p>
    <w:p>
      <w:pPr>
        <w:rPr>
          <w:rFonts w:hAnsi="宋体"/>
          <w:color w:val="auto"/>
          <w:sz w:val="24"/>
          <w:highlight w:val="none"/>
        </w:rPr>
      </w:pPr>
    </w:p>
    <w:p>
      <w:pPr>
        <w:autoSpaceDE w:val="0"/>
        <w:autoSpaceDN w:val="0"/>
        <w:adjustRightInd w:val="0"/>
        <w:spacing w:line="560" w:lineRule="exact"/>
        <w:jc w:val="left"/>
        <w:rPr>
          <w:rFonts w:ascii="宋体" w:hAnsi="宋体"/>
          <w:color w:val="auto"/>
          <w:kern w:val="0"/>
          <w:sz w:val="24"/>
          <w:szCs w:val="20"/>
          <w:highlight w:val="none"/>
        </w:rPr>
      </w:pPr>
    </w:p>
    <w:p>
      <w:pPr>
        <w:pStyle w:val="5"/>
        <w:spacing w:line="560" w:lineRule="exact"/>
        <w:rPr>
          <w:rFonts w:hAnsi="宋体"/>
          <w:b w:val="0"/>
          <w:color w:val="auto"/>
          <w:highlight w:val="none"/>
        </w:rPr>
      </w:pPr>
      <w:bookmarkStart w:id="341" w:name="_Toc26893"/>
      <w:bookmarkStart w:id="342" w:name="_Toc46136868"/>
      <w:r>
        <w:rPr>
          <w:rFonts w:hint="eastAsia" w:hAnsi="宋体"/>
          <w:color w:val="auto"/>
          <w:highlight w:val="none"/>
        </w:rPr>
        <w:t>15</w:t>
      </w:r>
      <w:r>
        <w:rPr>
          <w:rFonts w:hint="eastAsia" w:hAnsi="宋体"/>
          <w:color w:val="auto"/>
          <w:sz w:val="30"/>
          <w:highlight w:val="none"/>
        </w:rPr>
        <w:t>.</w:t>
      </w:r>
      <w:bookmarkEnd w:id="341"/>
      <w:bookmarkEnd w:id="342"/>
      <w:r>
        <w:rPr>
          <w:rFonts w:hint="eastAsia" w:hAnsi="宋体"/>
          <w:color w:val="auto"/>
          <w:highlight w:val="none"/>
        </w:rPr>
        <w:t>技术部分</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针对本项目制定完善的服务方案，应体现</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的经验和能力，工作计划、工作措施等阐述应详细具体、针对性强并且各项措施切实可行。</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方案包括但不限于以下内容：</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竞标优势</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2）针对本项目的服务理念、思路、服务方案、特色服务、管理制度等服务方案</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3）完成本项目的工作计划、工作措施、提出科学合理的工作计划及节点控制安排</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4）服务质量保证措施</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5）突发事件的应急措施方案</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6）档案资料管理制度</w:t>
      </w:r>
    </w:p>
    <w:p>
      <w:pPr>
        <w:spacing w:line="360" w:lineRule="auto"/>
        <w:ind w:firstLine="480" w:firstLineChars="200"/>
        <w:rPr>
          <w:rFonts w:ascii="宋体" w:hAnsi="宋体"/>
          <w:color w:val="auto"/>
          <w:kern w:val="0"/>
          <w:sz w:val="24"/>
          <w:szCs w:val="20"/>
          <w:highlight w:val="none"/>
        </w:rPr>
      </w:pPr>
      <w:r>
        <w:rPr>
          <w:rFonts w:hint="eastAsia" w:ascii="宋体" w:hAnsi="宋体" w:cs="宋体"/>
          <w:color w:val="auto"/>
          <w:sz w:val="24"/>
          <w:highlight w:val="none"/>
        </w:rPr>
        <w:t>7）</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 xml:space="preserve">认为需要提供的其他服务技术文件。          </w:t>
      </w:r>
      <w:r>
        <w:rPr>
          <w:rFonts w:hint="eastAsia" w:ascii="宋体" w:hAnsi="宋体"/>
          <w:color w:val="auto"/>
          <w:kern w:val="0"/>
          <w:sz w:val="24"/>
          <w:szCs w:val="20"/>
          <w:highlight w:val="none"/>
        </w:rPr>
        <w:t xml:space="preserve">  </w:t>
      </w:r>
    </w:p>
    <w:p>
      <w:pPr>
        <w:autoSpaceDE w:val="0"/>
        <w:autoSpaceDN w:val="0"/>
        <w:adjustRightInd w:val="0"/>
        <w:spacing w:line="560" w:lineRule="exact"/>
        <w:ind w:firstLine="480" w:firstLineChars="200"/>
        <w:jc w:val="left"/>
        <w:rPr>
          <w:rFonts w:ascii="宋体" w:hAnsi="宋体"/>
          <w:color w:val="auto"/>
          <w:kern w:val="0"/>
          <w:sz w:val="24"/>
          <w:szCs w:val="20"/>
          <w:highlight w:val="none"/>
        </w:rPr>
      </w:pPr>
    </w:p>
    <w:p>
      <w:pPr>
        <w:rPr>
          <w:rFonts w:hAnsi="宋体"/>
          <w:color w:val="auto"/>
          <w:highlight w:val="none"/>
        </w:rPr>
      </w:pPr>
      <w:bookmarkStart w:id="343" w:name="_Toc11916"/>
      <w:bookmarkStart w:id="344" w:name="_Toc46136869"/>
      <w:r>
        <w:rPr>
          <w:rFonts w:hint="eastAsia" w:hAnsi="宋体"/>
          <w:color w:val="auto"/>
          <w:highlight w:val="none"/>
        </w:rPr>
        <w:br w:type="page"/>
      </w:r>
    </w:p>
    <w:p>
      <w:pPr>
        <w:pStyle w:val="5"/>
        <w:spacing w:line="560" w:lineRule="exact"/>
        <w:rPr>
          <w:rFonts w:hAnsi="宋体"/>
          <w:color w:val="auto"/>
          <w:highlight w:val="none"/>
        </w:rPr>
      </w:pPr>
      <w:r>
        <w:rPr>
          <w:rFonts w:hint="eastAsia" w:hAnsi="宋体"/>
          <w:color w:val="auto"/>
          <w:highlight w:val="none"/>
        </w:rPr>
        <w:t>16</w:t>
      </w:r>
      <w:r>
        <w:rPr>
          <w:rFonts w:hint="eastAsia" w:hAnsi="宋体"/>
          <w:color w:val="auto"/>
          <w:sz w:val="30"/>
          <w:highlight w:val="none"/>
        </w:rPr>
        <w:t>.</w:t>
      </w:r>
      <w:bookmarkEnd w:id="343"/>
      <w:bookmarkEnd w:id="344"/>
      <w:r>
        <w:rPr>
          <w:rFonts w:hint="eastAsia" w:hAnsi="宋体"/>
          <w:color w:val="auto"/>
          <w:highlight w:val="none"/>
        </w:rPr>
        <w:t>服务规范偏离表</w:t>
      </w:r>
    </w:p>
    <w:p>
      <w:pPr>
        <w:pStyle w:val="17"/>
        <w:adjustRightInd/>
        <w:snapToGrid/>
        <w:spacing w:line="360" w:lineRule="auto"/>
        <w:jc w:val="center"/>
        <w:rPr>
          <w:rFonts w:cs="宋体"/>
          <w:b/>
          <w:bCs/>
          <w:color w:val="auto"/>
          <w:sz w:val="24"/>
          <w:highlight w:val="none"/>
        </w:rPr>
      </w:pPr>
      <w:r>
        <w:rPr>
          <w:rFonts w:hint="eastAsia" w:cs="宋体"/>
          <w:b/>
          <w:bCs/>
          <w:color w:val="auto"/>
          <w:sz w:val="24"/>
          <w:highlight w:val="none"/>
        </w:rPr>
        <w:t>服务规范偏离表</w:t>
      </w:r>
    </w:p>
    <w:tbl>
      <w:tblPr>
        <w:tblStyle w:val="19"/>
        <w:tblW w:w="89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696"/>
        <w:gridCol w:w="1755"/>
        <w:gridCol w:w="1790"/>
        <w:gridCol w:w="2099"/>
        <w:gridCol w:w="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3" w:hRule="atLeast"/>
        </w:trPr>
        <w:tc>
          <w:tcPr>
            <w:tcW w:w="648"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序号</w:t>
            </w:r>
          </w:p>
        </w:tc>
        <w:tc>
          <w:tcPr>
            <w:tcW w:w="1696"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指标项</w:t>
            </w:r>
          </w:p>
        </w:tc>
        <w:tc>
          <w:tcPr>
            <w:tcW w:w="1755"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采购文件服务</w:t>
            </w:r>
          </w:p>
          <w:p>
            <w:pPr>
              <w:pStyle w:val="17"/>
              <w:adjustRightInd/>
              <w:snapToGrid/>
              <w:spacing w:line="360" w:lineRule="auto"/>
              <w:jc w:val="center"/>
              <w:rPr>
                <w:rFonts w:cs="宋体"/>
                <w:color w:val="auto"/>
                <w:sz w:val="24"/>
                <w:highlight w:val="none"/>
              </w:rPr>
            </w:pPr>
            <w:r>
              <w:rPr>
                <w:rFonts w:hint="eastAsia" w:cs="宋体"/>
                <w:color w:val="auto"/>
                <w:sz w:val="24"/>
                <w:highlight w:val="none"/>
              </w:rPr>
              <w:t>规范、要求</w:t>
            </w:r>
          </w:p>
        </w:tc>
        <w:tc>
          <w:tcPr>
            <w:tcW w:w="1790"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投标文件</w:t>
            </w:r>
          </w:p>
          <w:p>
            <w:pPr>
              <w:pStyle w:val="17"/>
              <w:adjustRightInd/>
              <w:snapToGrid/>
              <w:spacing w:line="360" w:lineRule="auto"/>
              <w:jc w:val="center"/>
              <w:rPr>
                <w:rFonts w:cs="宋体"/>
                <w:color w:val="auto"/>
                <w:sz w:val="24"/>
                <w:highlight w:val="none"/>
              </w:rPr>
            </w:pPr>
            <w:r>
              <w:rPr>
                <w:rFonts w:hint="eastAsia" w:cs="宋体"/>
                <w:color w:val="auto"/>
                <w:sz w:val="24"/>
                <w:highlight w:val="none"/>
              </w:rPr>
              <w:t>对应规范</w:t>
            </w:r>
          </w:p>
        </w:tc>
        <w:tc>
          <w:tcPr>
            <w:tcW w:w="2099" w:type="dxa"/>
            <w:vAlign w:val="center"/>
          </w:tcPr>
          <w:p>
            <w:pPr>
              <w:pStyle w:val="17"/>
              <w:adjustRightInd/>
              <w:snapToGrid/>
              <w:spacing w:line="360" w:lineRule="auto"/>
              <w:jc w:val="center"/>
              <w:rPr>
                <w:rFonts w:cs="宋体"/>
                <w:color w:val="auto"/>
                <w:sz w:val="24"/>
                <w:highlight w:val="none"/>
              </w:rPr>
            </w:pPr>
            <w:r>
              <w:rPr>
                <w:rFonts w:hint="eastAsia" w:ascii="Times New Roman" w:hAnsi="Times New Roman" w:cs="宋体"/>
                <w:color w:val="auto"/>
                <w:sz w:val="24"/>
                <w:highlight w:val="none"/>
              </w:rPr>
              <w:t>偏离情况</w:t>
            </w:r>
          </w:p>
        </w:tc>
        <w:tc>
          <w:tcPr>
            <w:tcW w:w="989"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48" w:type="dxa"/>
            <w:vAlign w:val="center"/>
          </w:tcPr>
          <w:p>
            <w:pPr>
              <w:pStyle w:val="17"/>
              <w:adjustRightInd/>
              <w:snapToGrid/>
              <w:spacing w:line="360" w:lineRule="auto"/>
              <w:jc w:val="center"/>
              <w:rPr>
                <w:rFonts w:cs="宋体"/>
                <w:color w:val="auto"/>
                <w:sz w:val="24"/>
                <w:highlight w:val="none"/>
              </w:rPr>
            </w:pPr>
          </w:p>
        </w:tc>
        <w:tc>
          <w:tcPr>
            <w:tcW w:w="1696" w:type="dxa"/>
            <w:vAlign w:val="center"/>
          </w:tcPr>
          <w:p>
            <w:pPr>
              <w:pStyle w:val="17"/>
              <w:adjustRightInd/>
              <w:snapToGrid/>
              <w:spacing w:line="360" w:lineRule="auto"/>
              <w:jc w:val="center"/>
              <w:rPr>
                <w:rFonts w:cs="宋体"/>
                <w:color w:val="auto"/>
                <w:sz w:val="24"/>
                <w:highlight w:val="none"/>
              </w:rPr>
            </w:pPr>
          </w:p>
        </w:tc>
        <w:tc>
          <w:tcPr>
            <w:tcW w:w="1755" w:type="dxa"/>
            <w:vAlign w:val="center"/>
          </w:tcPr>
          <w:p>
            <w:pPr>
              <w:pStyle w:val="17"/>
              <w:adjustRightInd/>
              <w:snapToGrid/>
              <w:spacing w:line="360" w:lineRule="auto"/>
              <w:jc w:val="center"/>
              <w:rPr>
                <w:rFonts w:cs="宋体"/>
                <w:color w:val="auto"/>
                <w:sz w:val="24"/>
                <w:highlight w:val="none"/>
              </w:rPr>
            </w:pPr>
          </w:p>
        </w:tc>
        <w:tc>
          <w:tcPr>
            <w:tcW w:w="1790" w:type="dxa"/>
            <w:vAlign w:val="center"/>
          </w:tcPr>
          <w:p>
            <w:pPr>
              <w:pStyle w:val="17"/>
              <w:adjustRightInd/>
              <w:snapToGrid/>
              <w:spacing w:line="360" w:lineRule="auto"/>
              <w:jc w:val="center"/>
              <w:rPr>
                <w:rFonts w:cs="宋体"/>
                <w:color w:val="auto"/>
                <w:sz w:val="24"/>
                <w:highlight w:val="none"/>
              </w:rPr>
            </w:pPr>
          </w:p>
        </w:tc>
        <w:tc>
          <w:tcPr>
            <w:tcW w:w="2099" w:type="dxa"/>
            <w:vAlign w:val="center"/>
          </w:tcPr>
          <w:p>
            <w:pPr>
              <w:pStyle w:val="17"/>
              <w:adjustRightInd/>
              <w:snapToGrid/>
              <w:spacing w:line="360" w:lineRule="auto"/>
              <w:jc w:val="center"/>
              <w:rPr>
                <w:rFonts w:cs="宋体"/>
                <w:color w:val="auto"/>
                <w:sz w:val="24"/>
                <w:highlight w:val="none"/>
              </w:rPr>
            </w:pPr>
          </w:p>
        </w:tc>
        <w:tc>
          <w:tcPr>
            <w:tcW w:w="989" w:type="dxa"/>
            <w:vAlign w:val="center"/>
          </w:tcPr>
          <w:p>
            <w:pPr>
              <w:pStyle w:val="17"/>
              <w:adjustRightInd/>
              <w:snapToGrid/>
              <w:spacing w:line="360" w:lineRule="auto"/>
              <w:jc w:val="center"/>
              <w:rPr>
                <w:rFonts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648" w:type="dxa"/>
            <w:vAlign w:val="center"/>
          </w:tcPr>
          <w:p>
            <w:pPr>
              <w:pStyle w:val="17"/>
              <w:adjustRightInd/>
              <w:snapToGrid/>
              <w:spacing w:line="360" w:lineRule="auto"/>
              <w:jc w:val="center"/>
              <w:rPr>
                <w:rFonts w:cs="宋体"/>
                <w:color w:val="auto"/>
                <w:sz w:val="24"/>
                <w:highlight w:val="none"/>
              </w:rPr>
            </w:pPr>
          </w:p>
        </w:tc>
        <w:tc>
          <w:tcPr>
            <w:tcW w:w="1696" w:type="dxa"/>
            <w:vAlign w:val="center"/>
          </w:tcPr>
          <w:p>
            <w:pPr>
              <w:pStyle w:val="17"/>
              <w:adjustRightInd/>
              <w:snapToGrid/>
              <w:spacing w:line="360" w:lineRule="auto"/>
              <w:jc w:val="center"/>
              <w:rPr>
                <w:rFonts w:cs="宋体"/>
                <w:color w:val="auto"/>
                <w:sz w:val="24"/>
                <w:highlight w:val="none"/>
              </w:rPr>
            </w:pPr>
          </w:p>
        </w:tc>
        <w:tc>
          <w:tcPr>
            <w:tcW w:w="1755" w:type="dxa"/>
            <w:vAlign w:val="center"/>
          </w:tcPr>
          <w:p>
            <w:pPr>
              <w:pStyle w:val="17"/>
              <w:adjustRightInd/>
              <w:snapToGrid/>
              <w:spacing w:line="360" w:lineRule="auto"/>
              <w:jc w:val="center"/>
              <w:rPr>
                <w:rFonts w:cs="宋体"/>
                <w:color w:val="auto"/>
                <w:sz w:val="24"/>
                <w:highlight w:val="none"/>
              </w:rPr>
            </w:pPr>
          </w:p>
        </w:tc>
        <w:tc>
          <w:tcPr>
            <w:tcW w:w="1790" w:type="dxa"/>
            <w:vAlign w:val="center"/>
          </w:tcPr>
          <w:p>
            <w:pPr>
              <w:pStyle w:val="17"/>
              <w:adjustRightInd/>
              <w:snapToGrid/>
              <w:spacing w:line="360" w:lineRule="auto"/>
              <w:jc w:val="center"/>
              <w:rPr>
                <w:rFonts w:cs="宋体"/>
                <w:color w:val="auto"/>
                <w:sz w:val="24"/>
                <w:highlight w:val="none"/>
              </w:rPr>
            </w:pPr>
          </w:p>
        </w:tc>
        <w:tc>
          <w:tcPr>
            <w:tcW w:w="2099" w:type="dxa"/>
            <w:vAlign w:val="center"/>
          </w:tcPr>
          <w:p>
            <w:pPr>
              <w:pStyle w:val="17"/>
              <w:adjustRightInd/>
              <w:snapToGrid/>
              <w:spacing w:line="360" w:lineRule="auto"/>
              <w:jc w:val="center"/>
              <w:rPr>
                <w:rFonts w:cs="宋体"/>
                <w:color w:val="auto"/>
                <w:sz w:val="24"/>
                <w:highlight w:val="none"/>
              </w:rPr>
            </w:pPr>
          </w:p>
        </w:tc>
        <w:tc>
          <w:tcPr>
            <w:tcW w:w="989" w:type="dxa"/>
            <w:vAlign w:val="center"/>
          </w:tcPr>
          <w:p>
            <w:pPr>
              <w:pStyle w:val="17"/>
              <w:adjustRightInd/>
              <w:snapToGrid/>
              <w:spacing w:line="360" w:lineRule="auto"/>
              <w:jc w:val="center"/>
              <w:rPr>
                <w:rFonts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648" w:type="dxa"/>
            <w:vAlign w:val="center"/>
          </w:tcPr>
          <w:p>
            <w:pPr>
              <w:pStyle w:val="17"/>
              <w:adjustRightInd/>
              <w:snapToGrid/>
              <w:spacing w:line="360" w:lineRule="auto"/>
              <w:jc w:val="center"/>
              <w:rPr>
                <w:rFonts w:cs="宋体"/>
                <w:color w:val="auto"/>
                <w:sz w:val="24"/>
                <w:highlight w:val="none"/>
              </w:rPr>
            </w:pPr>
            <w:r>
              <w:rPr>
                <w:rFonts w:hint="eastAsia" w:cs="宋体"/>
                <w:color w:val="auto"/>
                <w:sz w:val="24"/>
                <w:highlight w:val="none"/>
              </w:rPr>
              <w:t>...</w:t>
            </w:r>
          </w:p>
        </w:tc>
        <w:tc>
          <w:tcPr>
            <w:tcW w:w="1696" w:type="dxa"/>
            <w:vAlign w:val="center"/>
          </w:tcPr>
          <w:p>
            <w:pPr>
              <w:pStyle w:val="17"/>
              <w:adjustRightInd/>
              <w:snapToGrid/>
              <w:spacing w:line="360" w:lineRule="auto"/>
              <w:jc w:val="center"/>
              <w:rPr>
                <w:rFonts w:cs="宋体"/>
                <w:color w:val="auto"/>
                <w:sz w:val="24"/>
                <w:highlight w:val="none"/>
              </w:rPr>
            </w:pPr>
          </w:p>
        </w:tc>
        <w:tc>
          <w:tcPr>
            <w:tcW w:w="1755" w:type="dxa"/>
            <w:vAlign w:val="center"/>
          </w:tcPr>
          <w:p>
            <w:pPr>
              <w:pStyle w:val="17"/>
              <w:adjustRightInd/>
              <w:snapToGrid/>
              <w:spacing w:line="360" w:lineRule="auto"/>
              <w:jc w:val="center"/>
              <w:rPr>
                <w:rFonts w:cs="宋体"/>
                <w:color w:val="auto"/>
                <w:sz w:val="24"/>
                <w:highlight w:val="none"/>
              </w:rPr>
            </w:pPr>
          </w:p>
        </w:tc>
        <w:tc>
          <w:tcPr>
            <w:tcW w:w="1790" w:type="dxa"/>
            <w:vAlign w:val="center"/>
          </w:tcPr>
          <w:p>
            <w:pPr>
              <w:pStyle w:val="17"/>
              <w:adjustRightInd/>
              <w:snapToGrid/>
              <w:spacing w:line="360" w:lineRule="auto"/>
              <w:jc w:val="center"/>
              <w:rPr>
                <w:rFonts w:cs="宋体"/>
                <w:color w:val="auto"/>
                <w:sz w:val="24"/>
                <w:highlight w:val="none"/>
              </w:rPr>
            </w:pPr>
          </w:p>
        </w:tc>
        <w:tc>
          <w:tcPr>
            <w:tcW w:w="2099" w:type="dxa"/>
            <w:vAlign w:val="center"/>
          </w:tcPr>
          <w:p>
            <w:pPr>
              <w:pStyle w:val="17"/>
              <w:adjustRightInd/>
              <w:snapToGrid/>
              <w:spacing w:line="360" w:lineRule="auto"/>
              <w:jc w:val="center"/>
              <w:rPr>
                <w:rFonts w:cs="宋体"/>
                <w:color w:val="auto"/>
                <w:sz w:val="24"/>
                <w:highlight w:val="none"/>
              </w:rPr>
            </w:pPr>
          </w:p>
        </w:tc>
        <w:tc>
          <w:tcPr>
            <w:tcW w:w="989" w:type="dxa"/>
            <w:vAlign w:val="center"/>
          </w:tcPr>
          <w:p>
            <w:pPr>
              <w:pStyle w:val="17"/>
              <w:adjustRightInd/>
              <w:snapToGrid/>
              <w:spacing w:line="360" w:lineRule="auto"/>
              <w:jc w:val="center"/>
              <w:rPr>
                <w:rFonts w:cs="宋体"/>
                <w:color w:val="auto"/>
                <w:sz w:val="24"/>
                <w:highlight w:val="none"/>
              </w:rPr>
            </w:pPr>
          </w:p>
        </w:tc>
      </w:tr>
    </w:tbl>
    <w:p>
      <w:pPr>
        <w:pStyle w:val="17"/>
        <w:adjustRightInd/>
        <w:snapToGrid/>
        <w:spacing w:line="480" w:lineRule="exact"/>
        <w:rPr>
          <w:rFonts w:cs="宋体"/>
          <w:b/>
          <w:bCs/>
          <w:color w:val="auto"/>
          <w:sz w:val="24"/>
          <w:highlight w:val="none"/>
        </w:rPr>
      </w:pPr>
      <w:r>
        <w:rPr>
          <w:rFonts w:hint="eastAsia" w:cs="宋体"/>
          <w:b/>
          <w:bCs/>
          <w:color w:val="auto"/>
          <w:sz w:val="24"/>
          <w:highlight w:val="none"/>
        </w:rPr>
        <w:t>说明：如</w:t>
      </w:r>
      <w:r>
        <w:rPr>
          <w:rFonts w:hint="eastAsia" w:cs="宋体"/>
          <w:b/>
          <w:bCs/>
          <w:color w:val="auto"/>
          <w:sz w:val="24"/>
          <w:highlight w:val="none"/>
          <w:lang w:eastAsia="zh-CN"/>
        </w:rPr>
        <w:t>投标人</w:t>
      </w:r>
      <w:r>
        <w:rPr>
          <w:rFonts w:hint="eastAsia" w:cs="宋体"/>
          <w:b/>
          <w:bCs/>
          <w:color w:val="auto"/>
          <w:sz w:val="24"/>
          <w:highlight w:val="none"/>
        </w:rPr>
        <w:t>提交的服务规范与采购文件的要求存在偏离，需逐项填写《服务规范偏离表》；如无偏离，填写无。</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投标人名称（公章）：</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法定代表人（</w:t>
      </w:r>
      <w:r>
        <w:rPr>
          <w:rFonts w:hint="eastAsia" w:hAnsi="宋体" w:cs="宋体"/>
          <w:color w:val="auto"/>
          <w:sz w:val="24"/>
          <w:highlight w:val="none"/>
        </w:rPr>
        <w:t>非法人组织的负责人</w:t>
      </w:r>
      <w:r>
        <w:rPr>
          <w:rFonts w:hint="eastAsia" w:hAnsi="宋体"/>
          <w:color w:val="auto"/>
          <w:sz w:val="24"/>
          <w:highlight w:val="none"/>
        </w:rPr>
        <w:t>）或其授权代表（签章）：</w:t>
      </w:r>
      <w:r>
        <w:rPr>
          <w:rFonts w:hAnsi="宋体"/>
          <w:color w:val="auto"/>
          <w:sz w:val="24"/>
          <w:highlight w:val="none"/>
          <w:u w:val="single"/>
        </w:rPr>
        <w:tab/>
      </w:r>
      <w:r>
        <w:rPr>
          <w:rFonts w:hint="eastAsia" w:hAnsi="宋体"/>
          <w:color w:val="auto"/>
          <w:sz w:val="24"/>
          <w:highlight w:val="none"/>
          <w:u w:val="single"/>
        </w:rPr>
        <w:t xml:space="preserve">    </w:t>
      </w:r>
    </w:p>
    <w:p>
      <w:pPr>
        <w:pStyle w:val="11"/>
        <w:tabs>
          <w:tab w:val="left" w:pos="5580"/>
        </w:tabs>
        <w:spacing w:line="560" w:lineRule="exact"/>
        <w:rPr>
          <w:rFonts w:hAnsi="宋体"/>
          <w:color w:val="auto"/>
          <w:sz w:val="24"/>
          <w:highlight w:val="none"/>
        </w:rPr>
      </w:pPr>
      <w:r>
        <w:rPr>
          <w:rFonts w:hint="eastAsia" w:hAnsi="宋体"/>
          <w:color w:val="auto"/>
          <w:sz w:val="24"/>
          <w:highlight w:val="none"/>
        </w:rPr>
        <w:t>日    期：      年   月   日</w:t>
      </w:r>
    </w:p>
    <w:p>
      <w:pPr>
        <w:autoSpaceDE w:val="0"/>
        <w:autoSpaceDN w:val="0"/>
        <w:adjustRightInd w:val="0"/>
        <w:spacing w:line="560" w:lineRule="exact"/>
        <w:ind w:firstLine="480" w:firstLineChars="200"/>
        <w:jc w:val="left"/>
        <w:rPr>
          <w:rFonts w:ascii="宋体" w:hAnsi="宋体"/>
          <w:color w:val="auto"/>
          <w:kern w:val="0"/>
          <w:sz w:val="24"/>
          <w:szCs w:val="20"/>
          <w:highlight w:val="none"/>
        </w:rPr>
      </w:pPr>
    </w:p>
    <w:p>
      <w:pPr>
        <w:pStyle w:val="5"/>
        <w:spacing w:line="560" w:lineRule="exact"/>
        <w:rPr>
          <w:rFonts w:hAnsi="宋体"/>
          <w:color w:val="auto"/>
          <w:highlight w:val="none"/>
        </w:rPr>
      </w:pPr>
      <w:bookmarkStart w:id="345" w:name="_Toc25737"/>
      <w:bookmarkStart w:id="346" w:name="_Toc46136871"/>
      <w:bookmarkStart w:id="347" w:name="_Toc518923122"/>
      <w:r>
        <w:rPr>
          <w:rFonts w:hint="eastAsia" w:hAnsi="宋体"/>
          <w:color w:val="auto"/>
          <w:highlight w:val="none"/>
        </w:rPr>
        <w:t>17.</w:t>
      </w:r>
      <w:bookmarkEnd w:id="345"/>
      <w:bookmarkEnd w:id="346"/>
      <w:r>
        <w:rPr>
          <w:rFonts w:hint="eastAsia" w:hAnsi="宋体"/>
          <w:color w:val="auto"/>
          <w:highlight w:val="none"/>
        </w:rPr>
        <w:t>服务承诺及合理化建议及优惠条件说明</w:t>
      </w:r>
    </w:p>
    <w:bookmarkEnd w:id="283"/>
    <w:bookmarkEnd w:id="284"/>
    <w:bookmarkEnd w:id="285"/>
    <w:bookmarkEnd w:id="286"/>
    <w:bookmarkEnd w:id="347"/>
    <w:p>
      <w:pPr>
        <w:pStyle w:val="3"/>
        <w:tabs>
          <w:tab w:val="left" w:pos="0"/>
        </w:tabs>
        <w:spacing w:before="0" w:after="0" w:line="560" w:lineRule="exact"/>
        <w:rPr>
          <w:rFonts w:hAnsi="宋体"/>
          <w:color w:val="auto"/>
          <w:highlight w:val="none"/>
        </w:rPr>
      </w:pPr>
      <w:r>
        <w:rPr>
          <w:rFonts w:hAnsi="宋体"/>
          <w:color w:val="auto"/>
          <w:kern w:val="0"/>
          <w:sz w:val="24"/>
          <w:highlight w:val="none"/>
        </w:rPr>
        <w:br w:type="page"/>
      </w:r>
      <w:bookmarkStart w:id="348" w:name="_Toc15829"/>
      <w:r>
        <w:rPr>
          <w:rFonts w:hint="eastAsia" w:hAnsi="宋体"/>
          <w:color w:val="auto"/>
          <w:highlight w:val="none"/>
        </w:rPr>
        <w:t>第六章 政府采购合同格式</w:t>
      </w:r>
      <w:bookmarkEnd w:id="348"/>
    </w:p>
    <w:p>
      <w:pPr>
        <w:widowControl/>
        <w:wordWrap w:val="0"/>
        <w:spacing w:line="540" w:lineRule="exact"/>
        <w:ind w:firstLine="240" w:firstLineChars="100"/>
        <w:rPr>
          <w:rFonts w:ascii="宋体"/>
          <w:b/>
          <w:bCs/>
          <w:color w:val="auto"/>
          <w:sz w:val="24"/>
          <w:highlight w:val="none"/>
        </w:rPr>
      </w:pPr>
      <w:r>
        <w:rPr>
          <w:rFonts w:hint="eastAsia" w:ascii="宋体"/>
          <w:color w:val="auto"/>
          <w:sz w:val="24"/>
          <w:highlight w:val="none"/>
        </w:rPr>
        <w:t>按照《中华人民共和国民法典》、《中华人民共和国政府采购法》、《中华人民共和国政府采购法实施条例》等相关法律法规的规定，经甲、乙双方充分协商，特订立本合同，以资共同遵守。</w:t>
      </w:r>
    </w:p>
    <w:p>
      <w:pPr>
        <w:widowControl/>
        <w:spacing w:line="540" w:lineRule="exact"/>
        <w:ind w:firstLine="482" w:firstLineChars="200"/>
        <w:jc w:val="left"/>
        <w:rPr>
          <w:rFonts w:ascii="宋体"/>
          <w:b/>
          <w:color w:val="auto"/>
          <w:sz w:val="24"/>
          <w:highlight w:val="none"/>
        </w:rPr>
      </w:pPr>
      <w:r>
        <w:rPr>
          <w:rFonts w:hint="eastAsia" w:ascii="宋体" w:hAnsi="宋体" w:cs="宋体"/>
          <w:b/>
          <w:color w:val="auto"/>
          <w:sz w:val="24"/>
          <w:highlight w:val="none"/>
        </w:rPr>
        <w:t>一、合同文件</w:t>
      </w:r>
    </w:p>
    <w:p>
      <w:pPr>
        <w:widowControl/>
        <w:spacing w:line="540" w:lineRule="exact"/>
        <w:ind w:firstLine="482" w:firstLineChars="200"/>
        <w:jc w:val="left"/>
        <w:rPr>
          <w:rFonts w:ascii="宋体"/>
          <w:b/>
          <w:color w:val="auto"/>
          <w:sz w:val="24"/>
          <w:highlight w:val="none"/>
        </w:rPr>
      </w:pPr>
      <w:r>
        <w:rPr>
          <w:rFonts w:hint="eastAsia" w:ascii="宋体" w:hAnsi="宋体" w:cs="宋体"/>
          <w:b/>
          <w:color w:val="auto"/>
          <w:sz w:val="24"/>
          <w:highlight w:val="none"/>
        </w:rPr>
        <w:t>下列文件构成本合同的组成部分：</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A．中标通知书</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B．投标文件                   （见投标文件）</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C．投标报价表                 （见投标文件）</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D．招标项目内容及要求         （见招标文件第三部分）</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color w:val="auto"/>
          <w:sz w:val="24"/>
          <w:highlight w:val="none"/>
        </w:rPr>
      </w:pPr>
      <w:r>
        <w:rPr>
          <w:rFonts w:hint="eastAsia" w:ascii="宋体"/>
          <w:color w:val="auto"/>
          <w:sz w:val="24"/>
          <w:highlight w:val="none"/>
        </w:rPr>
        <w:t>E. 其他在履行合同过程中形成的书面补充协议</w:t>
      </w:r>
    </w:p>
    <w:p>
      <w:pPr>
        <w:pStyle w:val="18"/>
        <w:keepNext w:val="0"/>
        <w:keepLines w:val="0"/>
        <w:pageBreakBefore w:val="0"/>
        <w:widowControl/>
        <w:kinsoku/>
        <w:wordWrap/>
        <w:overflowPunct/>
        <w:topLinePunct w:val="0"/>
        <w:autoSpaceDE/>
        <w:autoSpaceDN/>
        <w:bidi w:val="0"/>
        <w:spacing w:line="480" w:lineRule="exact"/>
        <w:ind w:firstLine="482" w:firstLineChars="200"/>
        <w:textAlignment w:val="auto"/>
        <w:rPr>
          <w:rFonts w:ascii="宋体" w:hAnsi="宋体" w:cs="宋体"/>
          <w:b/>
          <w:color w:val="auto"/>
          <w:highlight w:val="none"/>
        </w:rPr>
      </w:pPr>
      <w:r>
        <w:rPr>
          <w:rFonts w:hint="eastAsia" w:ascii="宋体" w:hAnsi="宋体" w:cs="宋体"/>
          <w:b/>
          <w:color w:val="auto"/>
          <w:highlight w:val="none"/>
        </w:rPr>
        <w:t>二、合同范围和条件</w:t>
      </w:r>
    </w:p>
    <w:p>
      <w:pPr>
        <w:pStyle w:val="18"/>
        <w:keepNext w:val="0"/>
        <w:keepLines w:val="0"/>
        <w:pageBreakBefore w:val="0"/>
        <w:widowControl/>
        <w:kinsoku/>
        <w:wordWrap/>
        <w:overflowPunct/>
        <w:topLinePunct w:val="0"/>
        <w:autoSpaceDE/>
        <w:autoSpaceDN/>
        <w:bidi w:val="0"/>
        <w:spacing w:line="480" w:lineRule="exact"/>
        <w:ind w:firstLine="480" w:firstLineChars="200"/>
        <w:textAlignment w:val="auto"/>
        <w:rPr>
          <w:rFonts w:ascii="宋体" w:hAnsi="宋体" w:cs="宋体"/>
          <w:color w:val="auto"/>
          <w:highlight w:val="none"/>
        </w:rPr>
      </w:pPr>
      <w:r>
        <w:rPr>
          <w:rFonts w:hint="eastAsia" w:ascii="宋体" w:hAnsi="宋体" w:cs="宋体"/>
          <w:color w:val="auto"/>
          <w:highlight w:val="none"/>
        </w:rPr>
        <w:t>本合同的范围和条件与上述合同文件中规定内容一致。</w:t>
      </w:r>
    </w:p>
    <w:p>
      <w:pPr>
        <w:pStyle w:val="18"/>
        <w:widowControl/>
        <w:spacing w:line="540" w:lineRule="exact"/>
        <w:ind w:firstLine="482" w:firstLineChars="200"/>
        <w:rPr>
          <w:rFonts w:ascii="宋体" w:hAnsi="宋体" w:cs="宋体"/>
          <w:b/>
          <w:color w:val="auto"/>
          <w:highlight w:val="none"/>
        </w:rPr>
      </w:pPr>
      <w:r>
        <w:rPr>
          <w:rFonts w:hint="eastAsia" w:ascii="宋体" w:hAnsi="宋体" w:cs="宋体"/>
          <w:b/>
          <w:color w:val="auto"/>
          <w:highlight w:val="none"/>
        </w:rPr>
        <w:t>三、合同总价</w:t>
      </w:r>
    </w:p>
    <w:p>
      <w:pPr>
        <w:widowControl/>
        <w:spacing w:line="540" w:lineRule="exact"/>
        <w:ind w:firstLine="480" w:firstLineChars="200"/>
        <w:jc w:val="left"/>
        <w:rPr>
          <w:rFonts w:ascii="宋体"/>
          <w:color w:val="auto"/>
          <w:sz w:val="24"/>
          <w:highlight w:val="none"/>
        </w:rPr>
      </w:pPr>
      <w:r>
        <w:rPr>
          <w:rFonts w:hint="eastAsia" w:ascii="宋体"/>
          <w:color w:val="auto"/>
          <w:sz w:val="24"/>
          <w:highlight w:val="none"/>
        </w:rPr>
        <w:t>大写：</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rPr>
        <w:t>。</w:t>
      </w:r>
    </w:p>
    <w:p>
      <w:pPr>
        <w:widowControl/>
        <w:spacing w:line="540" w:lineRule="exact"/>
        <w:ind w:firstLine="480" w:firstLineChars="200"/>
        <w:jc w:val="left"/>
        <w:rPr>
          <w:rFonts w:ascii="宋体"/>
          <w:color w:val="auto"/>
          <w:sz w:val="24"/>
          <w:highlight w:val="none"/>
        </w:rPr>
      </w:pPr>
      <w:r>
        <w:rPr>
          <w:rFonts w:hint="eastAsia" w:ascii="宋体"/>
          <w:color w:val="auto"/>
          <w:sz w:val="24"/>
          <w:highlight w:val="none"/>
        </w:rPr>
        <w:t>小写：</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u w:val="single"/>
          <w:lang w:val="en-US" w:eastAsia="zh-CN"/>
        </w:rPr>
        <w:t xml:space="preserve">   </w:t>
      </w:r>
      <w:r>
        <w:rPr>
          <w:rFonts w:hint="eastAsia" w:ascii="宋体"/>
          <w:color w:val="auto"/>
          <w:sz w:val="24"/>
          <w:highlight w:val="none"/>
          <w:u w:val="single"/>
        </w:rPr>
        <w:t xml:space="preserve">  </w:t>
      </w:r>
      <w:r>
        <w:rPr>
          <w:rFonts w:hint="eastAsia" w:ascii="宋体"/>
          <w:color w:val="auto"/>
          <w:sz w:val="24"/>
          <w:highlight w:val="none"/>
        </w:rPr>
        <w:t>。</w:t>
      </w:r>
    </w:p>
    <w:p>
      <w:pPr>
        <w:widowControl/>
        <w:spacing w:line="540" w:lineRule="exact"/>
        <w:ind w:firstLine="480" w:firstLineChars="200"/>
        <w:jc w:val="left"/>
        <w:rPr>
          <w:rFonts w:ascii="宋体"/>
          <w:color w:val="auto"/>
          <w:sz w:val="24"/>
          <w:highlight w:val="none"/>
        </w:rPr>
      </w:pPr>
      <w:r>
        <w:rPr>
          <w:rFonts w:hint="eastAsia" w:ascii="宋体"/>
          <w:color w:val="auto"/>
          <w:sz w:val="24"/>
          <w:highlight w:val="none"/>
        </w:rPr>
        <w:t>服务明细金额：</w:t>
      </w:r>
    </w:p>
    <w:p>
      <w:pPr>
        <w:spacing w:line="540" w:lineRule="exact"/>
        <w:ind w:firstLine="480" w:firstLineChars="200"/>
        <w:rPr>
          <w:rFonts w:ascii="宋体"/>
          <w:color w:val="auto"/>
          <w:sz w:val="24"/>
          <w:highlight w:val="none"/>
        </w:rPr>
      </w:pPr>
      <w:r>
        <w:rPr>
          <w:rFonts w:hint="eastAsia" w:ascii="宋体" w:hAnsi="宋体" w:cs="宋体"/>
          <w:color w:val="auto"/>
          <w:sz w:val="24"/>
          <w:highlight w:val="none"/>
        </w:rPr>
        <w:t>对城市失能人员提供基本生活照料每人每小时</w:t>
      </w:r>
      <w:r>
        <w:rPr>
          <w:rFonts w:hint="eastAsia" w:ascii="宋体" w:hAnsi="宋体" w:cs="宋体"/>
          <w:color w:val="auto"/>
          <w:sz w:val="24"/>
          <w:highlight w:val="none"/>
          <w:u w:val="single"/>
        </w:rPr>
        <w:t>15</w:t>
      </w:r>
      <w:r>
        <w:rPr>
          <w:rFonts w:hint="eastAsia" w:ascii="宋体" w:hAnsi="宋体" w:cs="宋体"/>
          <w:color w:val="auto"/>
          <w:sz w:val="24"/>
          <w:highlight w:val="none"/>
        </w:rPr>
        <w:t>元；对农村失能人员提供基本生活照料每人每小时</w:t>
      </w:r>
      <w:r>
        <w:rPr>
          <w:rFonts w:hint="eastAsia" w:ascii="宋体" w:hAnsi="宋体" w:cs="宋体"/>
          <w:color w:val="auto"/>
          <w:sz w:val="24"/>
          <w:highlight w:val="none"/>
          <w:u w:val="single"/>
        </w:rPr>
        <w:t>10</w:t>
      </w:r>
      <w:r>
        <w:rPr>
          <w:rFonts w:hint="eastAsia" w:ascii="宋体" w:hAnsi="宋体" w:cs="宋体"/>
          <w:color w:val="auto"/>
          <w:sz w:val="24"/>
          <w:highlight w:val="none"/>
        </w:rPr>
        <w:t>元标准执行。</w:t>
      </w:r>
    </w:p>
    <w:p>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城市低保家庭中的重度失能人员，每人每月照料护理时间为60小时，标准为900元；城市低保家庭中的中度失能人员以及城市低保边缘家庭中的重度失能人员，每人每月照料护理时间为45小时，标准为675元；城市低保家庭中的轻度失能人员以及城市低保边缘家庭中的中度失能人员，每人每月照料护理时间为30小时，标准为450元；因伤因病持续支出型困难家庭中的重度失能人员，每人每月照料护理时间为30小时，标准为450元。</w:t>
      </w:r>
    </w:p>
    <w:p>
      <w:pPr>
        <w:spacing w:line="48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农村低保家庭、建档立卡贫困家庭、即时帮扶人口中的重度失能人员，每人每月照料护理时间为60小时，标准为600元；农村低保家庭、建档立卡贫困家庭、即时帮扶人口中的中度失能人员以及农村低保边缘家庭中的重度失能人员，每人每月照料护理时间为45小时，标准为450元；农村低保家庭、建档立卡贫困家庭、即时帮扶人口中的轻度失能人员以及农村低保边缘家庭中的中度失能人员，每人每月照料护理时间为30小时，标准为300元；因病因伤持续支出型困难家庭中的重度失能人员，每人每月照料护理时间为30小时，标准为300元。</w:t>
      </w:r>
    </w:p>
    <w:p>
      <w:pPr>
        <w:spacing w:line="480" w:lineRule="exact"/>
        <w:ind w:firstLine="480" w:firstLineChars="200"/>
        <w:rPr>
          <w:rFonts w:ascii="宋体" w:hAnsi="宋体" w:cs="宋体"/>
          <w:b/>
          <w:bCs/>
          <w:color w:val="auto"/>
          <w:sz w:val="24"/>
          <w:highlight w:val="none"/>
        </w:rPr>
      </w:pPr>
      <w:r>
        <w:rPr>
          <w:rFonts w:hint="eastAsia" w:ascii="宋体" w:hAnsi="宋体" w:cs="宋体"/>
          <w:color w:val="auto"/>
          <w:sz w:val="24"/>
          <w:highlight w:val="none"/>
          <w:u w:val="none"/>
        </w:rPr>
        <w:t>（3）城市特困供养对象中的重度失能人员每人每月照料护理时间为73小时，标准为1090元；农村特困供养对象中的重度失能人员每人每月照料护理时间为73小时，标准为730元；城市特困供养对象中的中度失能人员每人每月照料护理时间为55小时，标准为820元；农村特困供养对象中的中度失能人员每人每月照料护理时间为55小时，标准为550元；城市特困供养对象中的轻度失能人员每人每月照料护理时间为37小时，标准为550元；农村特困供养对象中的轻度失能人员每人每月照料护理时间为37小时，标准为70元；城乡特困供养对象中的全自理人员每人每月20小时，标准为240元。</w:t>
      </w:r>
    </w:p>
    <w:p>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注：最终结算以验收时实际发生服务量为准。</w:t>
      </w:r>
    </w:p>
    <w:p>
      <w:pPr>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rPr>
        <w:t>四、付款方式</w:t>
      </w:r>
    </w:p>
    <w:p>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cs="宋体"/>
          <w:color w:val="auto"/>
          <w:sz w:val="24"/>
          <w:highlight w:val="none"/>
        </w:rPr>
      </w:pPr>
      <w:r>
        <w:rPr>
          <w:rFonts w:hint="eastAsia" w:cs="宋体"/>
          <w:color w:val="auto"/>
          <w:sz w:val="24"/>
          <w:highlight w:val="none"/>
        </w:rPr>
        <w:t>本项目无预付款，根据服务对象的人数和自理能力评估结果，按照周村区委办公</w:t>
      </w:r>
      <w:r>
        <w:rPr>
          <w:rFonts w:hint="eastAsia" w:cs="宋体"/>
          <w:color w:val="auto"/>
          <w:sz w:val="24"/>
          <w:highlight w:val="none"/>
          <w:lang w:eastAsia="zh-CN"/>
        </w:rPr>
        <w:t>室区</w:t>
      </w:r>
      <w:r>
        <w:rPr>
          <w:rFonts w:hint="eastAsia" w:cs="宋体"/>
          <w:color w:val="auto"/>
          <w:sz w:val="24"/>
          <w:highlight w:val="none"/>
        </w:rPr>
        <w:t>政府办公室印发《关于特殊困难家庭“一户一策”帮扶救助的实施方案（试行）》的通知（周办发〔</w:t>
      </w:r>
      <w:r>
        <w:rPr>
          <w:rFonts w:cs="宋体"/>
          <w:color w:val="auto"/>
          <w:sz w:val="24"/>
          <w:highlight w:val="none"/>
        </w:rPr>
        <w:t>2020</w:t>
      </w:r>
      <w:r>
        <w:rPr>
          <w:rFonts w:hint="eastAsia" w:cs="宋体"/>
          <w:color w:val="auto"/>
          <w:sz w:val="24"/>
          <w:highlight w:val="none"/>
        </w:rPr>
        <w:t>〕</w:t>
      </w:r>
      <w:r>
        <w:rPr>
          <w:rFonts w:cs="宋体"/>
          <w:color w:val="auto"/>
          <w:sz w:val="24"/>
          <w:highlight w:val="none"/>
        </w:rPr>
        <w:t xml:space="preserve">5 </w:t>
      </w:r>
      <w:r>
        <w:rPr>
          <w:rFonts w:hint="eastAsia" w:cs="宋体"/>
          <w:color w:val="auto"/>
          <w:sz w:val="24"/>
          <w:highlight w:val="none"/>
        </w:rPr>
        <w:t>号）文件规定的照护标准和每月考核结果，于下一月据实拨付上月的照护服务费用。结算时，</w:t>
      </w:r>
      <w:r>
        <w:rPr>
          <w:rFonts w:hint="eastAsia" w:cs="宋体"/>
          <w:color w:val="auto"/>
          <w:sz w:val="24"/>
          <w:highlight w:val="none"/>
          <w:lang w:val="en-US" w:eastAsia="zh-CN"/>
        </w:rPr>
        <w:t>乙方</w:t>
      </w:r>
      <w:r>
        <w:rPr>
          <w:rFonts w:hint="eastAsia" w:cs="宋体"/>
          <w:color w:val="auto"/>
          <w:sz w:val="24"/>
          <w:highlight w:val="none"/>
        </w:rPr>
        <w:t>必须提供由村委会、镇（街道）社会事务办公室签字盖章的服务认可清单和每月的考核结果，并按相关部门要求提供合规票据。</w:t>
      </w:r>
    </w:p>
    <w:p>
      <w:pPr>
        <w:keepNext w:val="0"/>
        <w:keepLines w:val="0"/>
        <w:pageBreakBefore w:val="0"/>
        <w:widowControl/>
        <w:kinsoku/>
        <w:wordWrap/>
        <w:overflowPunct/>
        <w:topLinePunct w:val="0"/>
        <w:autoSpaceDE/>
        <w:autoSpaceDN/>
        <w:bidi w:val="0"/>
        <w:adjustRightInd/>
        <w:snapToGrid/>
        <w:spacing w:line="480" w:lineRule="exact"/>
        <w:ind w:firstLine="482" w:firstLineChars="200"/>
        <w:jc w:val="left"/>
        <w:textAlignment w:val="auto"/>
        <w:rPr>
          <w:rFonts w:ascii="宋体" w:hAnsi="宋体" w:cs="宋体"/>
          <w:color w:val="auto"/>
          <w:sz w:val="24"/>
          <w:highlight w:val="none"/>
        </w:rPr>
      </w:pPr>
      <w:r>
        <w:rPr>
          <w:rFonts w:hint="eastAsia" w:ascii="宋体" w:hAnsi="宋体" w:cs="宋体"/>
          <w:b/>
          <w:color w:val="auto"/>
          <w:sz w:val="24"/>
          <w:highlight w:val="none"/>
        </w:rPr>
        <w:t>五、质量保证及服务承诺：</w:t>
      </w:r>
      <w:r>
        <w:rPr>
          <w:rFonts w:hint="eastAsia" w:ascii="宋体" w:hAnsi="宋体" w:cs="宋体"/>
          <w:b w:val="0"/>
          <w:bCs/>
          <w:color w:val="auto"/>
          <w:sz w:val="24"/>
          <w:highlight w:val="none"/>
          <w:lang w:val="en-US" w:eastAsia="zh-CN"/>
        </w:rPr>
        <w:t>详</w:t>
      </w:r>
      <w:r>
        <w:rPr>
          <w:rFonts w:hint="eastAsia" w:ascii="宋体" w:hAnsi="宋体" w:cs="宋体"/>
          <w:b w:val="0"/>
          <w:bCs/>
          <w:color w:val="auto"/>
          <w:sz w:val="24"/>
          <w:highlight w:val="none"/>
        </w:rPr>
        <w:t>见投标文件</w:t>
      </w:r>
    </w:p>
    <w:p>
      <w:pPr>
        <w:widowControl/>
        <w:spacing w:line="54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六、服务地点、时间、方式</w:t>
      </w:r>
    </w:p>
    <w:p>
      <w:pPr>
        <w:keepNext w:val="0"/>
        <w:keepLines w:val="0"/>
        <w:pageBreakBefore w:val="0"/>
        <w:widowControl/>
        <w:kinsoku/>
        <w:wordWrap/>
        <w:overflowPunct/>
        <w:topLinePunct w:val="0"/>
        <w:autoSpaceDE/>
        <w:autoSpaceDN/>
        <w:bidi w:val="0"/>
        <w:spacing w:line="48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服务地点：按照</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要求。</w:t>
      </w:r>
    </w:p>
    <w:p>
      <w:pPr>
        <w:pStyle w:val="17"/>
        <w:keepNext w:val="0"/>
        <w:keepLines w:val="0"/>
        <w:pageBreakBefore w:val="0"/>
        <w:kinsoku/>
        <w:wordWrap/>
        <w:overflowPunct/>
        <w:topLinePunct w:val="0"/>
        <w:autoSpaceDE/>
        <w:autoSpaceDN/>
        <w:bidi w:val="0"/>
        <w:spacing w:line="480" w:lineRule="exact"/>
        <w:ind w:firstLine="480" w:firstLineChars="200"/>
        <w:textAlignment w:val="auto"/>
        <w:rPr>
          <w:rFonts w:cs="宋体"/>
          <w:color w:val="auto"/>
          <w:sz w:val="24"/>
          <w:highlight w:val="none"/>
        </w:rPr>
      </w:pPr>
      <w:r>
        <w:rPr>
          <w:rFonts w:hint="eastAsia" w:cs="宋体"/>
          <w:color w:val="auto"/>
          <w:sz w:val="24"/>
          <w:highlight w:val="none"/>
        </w:rPr>
        <w:t>服务时间：</w:t>
      </w:r>
      <w:r>
        <w:rPr>
          <w:rFonts w:hint="eastAsia" w:cs="宋体"/>
          <w:bCs/>
          <w:color w:val="auto"/>
          <w:sz w:val="24"/>
          <w:highlight w:val="none"/>
          <w:lang w:val="en-US" w:eastAsia="zh-CN"/>
        </w:rPr>
        <w:t>二</w:t>
      </w:r>
      <w:r>
        <w:rPr>
          <w:rFonts w:hint="eastAsia" w:cs="宋体"/>
          <w:bCs/>
          <w:color w:val="auto"/>
          <w:sz w:val="24"/>
          <w:highlight w:val="none"/>
        </w:rPr>
        <w:t>年</w:t>
      </w:r>
      <w:r>
        <w:rPr>
          <w:rFonts w:hint="eastAsia" w:cs="宋体"/>
          <w:color w:val="auto"/>
          <w:sz w:val="24"/>
          <w:szCs w:val="24"/>
          <w:highlight w:val="none"/>
        </w:rPr>
        <w:t>，自首年合同签订之日起计算，合同实行一年一签，年度考核不合格的，合同不再续签。</w:t>
      </w:r>
      <w:r>
        <w:rPr>
          <w:rFonts w:hint="eastAsia" w:cs="宋体"/>
          <w:color w:val="auto"/>
          <w:kern w:val="0"/>
          <w:sz w:val="24"/>
          <w:szCs w:val="24"/>
          <w:highlight w:val="none"/>
        </w:rPr>
        <w:t>服务期内</w:t>
      </w:r>
      <w:r>
        <w:rPr>
          <w:rFonts w:hint="eastAsia" w:cs="宋体"/>
          <w:color w:val="auto"/>
          <w:sz w:val="24"/>
          <w:szCs w:val="24"/>
          <w:highlight w:val="none"/>
        </w:rPr>
        <w:t>如遇政府政策调整，根据政策变化而确定合同是否终止或续签</w:t>
      </w:r>
      <w:r>
        <w:rPr>
          <w:rFonts w:hint="eastAsia" w:cs="宋体"/>
          <w:color w:val="auto"/>
          <w:kern w:val="0"/>
          <w:sz w:val="24"/>
          <w:szCs w:val="24"/>
          <w:highlight w:val="none"/>
        </w:rPr>
        <w:t>。</w:t>
      </w:r>
    </w:p>
    <w:p>
      <w:pPr>
        <w:keepNext w:val="0"/>
        <w:keepLines w:val="0"/>
        <w:pageBreakBefore w:val="0"/>
        <w:widowControl/>
        <w:kinsoku/>
        <w:wordWrap/>
        <w:overflowPunct/>
        <w:topLinePunct w:val="0"/>
        <w:autoSpaceDE/>
        <w:autoSpaceDN/>
        <w:bidi w:val="0"/>
        <w:adjustRightInd w:val="0"/>
        <w:spacing w:line="500" w:lineRule="exact"/>
        <w:ind w:firstLine="482" w:firstLineChars="200"/>
        <w:jc w:val="both"/>
        <w:textAlignment w:val="auto"/>
        <w:rPr>
          <w:rFonts w:ascii="宋体" w:hAnsi="宋体" w:cs="宋体"/>
          <w:b/>
          <w:color w:val="auto"/>
          <w:sz w:val="24"/>
          <w:szCs w:val="24"/>
          <w:highlight w:val="none"/>
          <w:u w:val="none"/>
        </w:rPr>
      </w:pPr>
      <w:r>
        <w:rPr>
          <w:rFonts w:hint="eastAsia" w:ascii="宋体" w:hAnsi="宋体" w:cs="宋体"/>
          <w:b/>
          <w:color w:val="auto"/>
          <w:kern w:val="0"/>
          <w:sz w:val="24"/>
          <w:szCs w:val="24"/>
          <w:highlight w:val="none"/>
          <w:u w:val="none"/>
        </w:rPr>
        <w:t>七、双方的权利、义务</w:t>
      </w:r>
    </w:p>
    <w:p>
      <w:pPr>
        <w:keepNext w:val="0"/>
        <w:keepLines w:val="0"/>
        <w:pageBreakBefore w:val="0"/>
        <w:widowControl/>
        <w:kinsoku/>
        <w:wordWrap/>
        <w:overflowPunct/>
        <w:topLinePunct w:val="0"/>
        <w:autoSpaceDE/>
        <w:autoSpaceDN/>
        <w:bidi w:val="0"/>
        <w:spacing w:line="500" w:lineRule="exact"/>
        <w:ind w:firstLine="482" w:firstLineChars="200"/>
        <w:jc w:val="both"/>
        <w:textAlignment w:val="auto"/>
        <w:rPr>
          <w:rFonts w:ascii="宋体" w:hAnsi="宋体" w:cs="宋体"/>
          <w:b/>
          <w:color w:val="auto"/>
          <w:sz w:val="24"/>
          <w:szCs w:val="24"/>
          <w:highlight w:val="none"/>
          <w:u w:val="none"/>
        </w:rPr>
      </w:pPr>
      <w:r>
        <w:rPr>
          <w:rFonts w:hint="eastAsia" w:ascii="宋体" w:hAnsi="宋体" w:cs="宋体"/>
          <w:b/>
          <w:color w:val="auto"/>
          <w:sz w:val="24"/>
          <w:szCs w:val="24"/>
          <w:highlight w:val="none"/>
          <w:u w:val="none"/>
        </w:rPr>
        <w:t>（一）</w:t>
      </w:r>
      <w:r>
        <w:rPr>
          <w:rFonts w:hint="eastAsia" w:ascii="宋体" w:hAnsi="宋体" w:cs="宋体"/>
          <w:b/>
          <w:color w:val="auto"/>
          <w:sz w:val="24"/>
          <w:szCs w:val="24"/>
          <w:highlight w:val="none"/>
          <w:u w:val="none"/>
          <w:lang w:val="en-US" w:eastAsia="zh-CN"/>
        </w:rPr>
        <w:t>甲方</w:t>
      </w:r>
      <w:r>
        <w:rPr>
          <w:rFonts w:hint="eastAsia" w:ascii="宋体" w:hAnsi="宋体" w:cs="宋体"/>
          <w:b/>
          <w:color w:val="auto"/>
          <w:sz w:val="24"/>
          <w:szCs w:val="24"/>
          <w:highlight w:val="none"/>
          <w:u w:val="none"/>
        </w:rPr>
        <w:t>的权利和义务</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1、协助</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做好服务人员的招聘及相关培训，并按照规定做好日常监督管理。</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2、负责对</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照护工作的监管及考核，考核结果与当月的护理补贴拔付金额挂钩。</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3、负责对各镇（街道）每月上报的照护对象名单进行审核，作为下月</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进行照护的依据。</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4、负责组织对全区困难家庭失能人员生活自理能力进行评估确认，于审批当月底前汇总并通知</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自审批之日下月起安排服务人员上门为失能人员提供服务。</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5、负责做好照护服务资金的申请和拨付，并负责做好资金使用情况的监管和绩效评估。</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6、负责将因</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原因造成服务对象和服务人员投诉未达到满意的或未将去世人员从照护名单中筛除等问题及时反馈给各镇（街道），由镇（街道）在当月考核结果中给予相应扣分。</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rPr>
        <w:t>7、有权委托第三方对</w:t>
      </w:r>
      <w:r>
        <w:rPr>
          <w:rFonts w:hint="eastAsia" w:cs="宋体"/>
          <w:color w:val="auto"/>
          <w:sz w:val="24"/>
          <w:szCs w:val="24"/>
          <w:highlight w:val="none"/>
          <w:u w:val="none"/>
          <w:lang w:val="en-US" w:eastAsia="zh-CN"/>
        </w:rPr>
        <w:t>乙方</w:t>
      </w:r>
      <w:r>
        <w:rPr>
          <w:rFonts w:hint="eastAsia" w:ascii="宋体" w:hAnsi="宋体" w:cs="宋体"/>
          <w:color w:val="auto"/>
          <w:sz w:val="24"/>
          <w:szCs w:val="24"/>
          <w:highlight w:val="none"/>
          <w:u w:val="none"/>
        </w:rPr>
        <w:t>服务内容进行考核。</w:t>
      </w:r>
    </w:p>
    <w:p>
      <w:pPr>
        <w:keepNext w:val="0"/>
        <w:keepLines w:val="0"/>
        <w:pageBreakBefore w:val="0"/>
        <w:widowControl/>
        <w:kinsoku/>
        <w:wordWrap/>
        <w:overflowPunct/>
        <w:topLinePunct w:val="0"/>
        <w:autoSpaceDE/>
        <w:autoSpaceDN/>
        <w:bidi w:val="0"/>
        <w:spacing w:line="500" w:lineRule="exact"/>
        <w:ind w:left="0" w:leftChars="0" w:firstLine="480" w:firstLineChars="200"/>
        <w:jc w:val="left"/>
        <w:textAlignment w:val="auto"/>
        <w:rPr>
          <w:color w:val="auto"/>
          <w:highlight w:val="none"/>
        </w:rPr>
      </w:pPr>
      <w:r>
        <w:rPr>
          <w:rFonts w:hint="eastAsia" w:ascii="宋体" w:hAnsi="宋体" w:eastAsia="宋体" w:cs="宋体"/>
          <w:color w:val="auto"/>
          <w:kern w:val="2"/>
          <w:sz w:val="24"/>
          <w:szCs w:val="24"/>
          <w:highlight w:val="none"/>
          <w:u w:val="none"/>
          <w:lang w:val="en-US" w:eastAsia="zh-CN" w:bidi="ar-SA"/>
        </w:rPr>
        <w:t>8、开展督查考核工作，并对考核结果进行通报；对于考核中存在严重问题隐患的，约谈照护机构主要负责人，责令其限时整改，并有权终止服务合同。每</w:t>
      </w:r>
      <w:r>
        <w:rPr>
          <w:rFonts w:hint="eastAsia" w:ascii="宋体" w:hAnsi="宋体" w:cs="宋体"/>
          <w:color w:val="auto"/>
          <w:kern w:val="2"/>
          <w:sz w:val="24"/>
          <w:szCs w:val="24"/>
          <w:highlight w:val="none"/>
          <w:u w:val="none"/>
          <w:lang w:val="en-US" w:eastAsia="zh-CN" w:bidi="ar-SA"/>
        </w:rPr>
        <w:t>月、每</w:t>
      </w:r>
      <w:r>
        <w:rPr>
          <w:rFonts w:hint="eastAsia" w:ascii="宋体" w:hAnsi="宋体" w:eastAsia="宋体" w:cs="宋体"/>
          <w:color w:val="auto"/>
          <w:kern w:val="2"/>
          <w:sz w:val="24"/>
          <w:szCs w:val="24"/>
          <w:highlight w:val="none"/>
          <w:u w:val="none"/>
          <w:lang w:val="en-US" w:eastAsia="zh-CN" w:bidi="ar-SA"/>
        </w:rPr>
        <w:t>季度及</w:t>
      </w:r>
      <w:r>
        <w:rPr>
          <w:rFonts w:hint="eastAsia" w:ascii="宋体" w:hAnsi="宋体" w:cs="宋体"/>
          <w:color w:val="auto"/>
          <w:kern w:val="2"/>
          <w:sz w:val="24"/>
          <w:szCs w:val="24"/>
          <w:highlight w:val="none"/>
          <w:u w:val="none"/>
          <w:lang w:val="en-US" w:eastAsia="zh-CN" w:bidi="ar-SA"/>
        </w:rPr>
        <w:t>每</w:t>
      </w:r>
      <w:r>
        <w:rPr>
          <w:rFonts w:hint="eastAsia" w:ascii="宋体" w:hAnsi="宋体" w:eastAsia="宋体" w:cs="宋体"/>
          <w:color w:val="auto"/>
          <w:kern w:val="2"/>
          <w:sz w:val="24"/>
          <w:szCs w:val="24"/>
          <w:highlight w:val="none"/>
          <w:u w:val="none"/>
          <w:lang w:val="en-US" w:eastAsia="zh-CN" w:bidi="ar-SA"/>
        </w:rPr>
        <w:t>年度对照护机构考核结果，与资金拨付、资金奖惩挂钩。</w:t>
      </w:r>
    </w:p>
    <w:p>
      <w:pPr>
        <w:keepNext w:val="0"/>
        <w:keepLines w:val="0"/>
        <w:pageBreakBefore w:val="0"/>
        <w:widowControl/>
        <w:kinsoku/>
        <w:wordWrap/>
        <w:overflowPunct/>
        <w:topLinePunct w:val="0"/>
        <w:autoSpaceDE/>
        <w:autoSpaceDN/>
        <w:bidi w:val="0"/>
        <w:spacing w:line="500" w:lineRule="exact"/>
        <w:ind w:firstLine="482" w:firstLineChars="200"/>
        <w:jc w:val="both"/>
        <w:textAlignment w:val="auto"/>
        <w:rPr>
          <w:rFonts w:ascii="宋体" w:hAnsi="宋体" w:cs="宋体"/>
          <w:b/>
          <w:color w:val="auto"/>
          <w:sz w:val="24"/>
          <w:szCs w:val="24"/>
          <w:highlight w:val="none"/>
          <w:u w:val="none"/>
        </w:rPr>
      </w:pPr>
      <w:r>
        <w:rPr>
          <w:rFonts w:hint="eastAsia" w:ascii="宋体" w:hAnsi="宋体" w:cs="宋体"/>
          <w:b/>
          <w:color w:val="auto"/>
          <w:sz w:val="24"/>
          <w:szCs w:val="24"/>
          <w:highlight w:val="none"/>
          <w:u w:val="none"/>
        </w:rPr>
        <w:t>（二）乙方的权利和义务</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1、负责配合镇（街道）、村（居）做好原照护人前期的思想工作，平稳过渡到由</w:t>
      </w:r>
      <w:r>
        <w:rPr>
          <w:rFonts w:hint="eastAsia" w:cs="宋体"/>
          <w:color w:val="auto"/>
          <w:sz w:val="24"/>
          <w:szCs w:val="24"/>
          <w:highlight w:val="none"/>
          <w:u w:val="none"/>
          <w:lang w:val="en-US" w:eastAsia="zh-CN"/>
        </w:rPr>
        <w:t>乙方</w:t>
      </w:r>
      <w:r>
        <w:rPr>
          <w:rFonts w:hint="eastAsia" w:ascii="宋体" w:hAnsi="宋体" w:cs="宋体"/>
          <w:color w:val="auto"/>
          <w:sz w:val="24"/>
          <w:szCs w:val="24"/>
          <w:highlight w:val="none"/>
          <w:u w:val="none"/>
        </w:rPr>
        <w:t>负责的照护方式。</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b/>
          <w:bCs/>
          <w:color w:val="auto"/>
          <w:sz w:val="24"/>
          <w:szCs w:val="24"/>
          <w:highlight w:val="none"/>
          <w:u w:val="none"/>
        </w:rPr>
      </w:pPr>
      <w:r>
        <w:rPr>
          <w:rFonts w:hint="eastAsia" w:ascii="宋体" w:hAnsi="宋体" w:cs="宋体"/>
          <w:color w:val="auto"/>
          <w:sz w:val="24"/>
          <w:szCs w:val="24"/>
          <w:highlight w:val="none"/>
          <w:u w:val="none"/>
        </w:rPr>
        <w:t>2、</w:t>
      </w:r>
      <w:r>
        <w:rPr>
          <w:rFonts w:hint="eastAsia" w:cs="宋体"/>
          <w:color w:val="auto"/>
          <w:sz w:val="24"/>
          <w:szCs w:val="24"/>
          <w:highlight w:val="none"/>
          <w:u w:val="none"/>
          <w:lang w:val="en-US" w:eastAsia="zh-CN"/>
        </w:rPr>
        <w:t>乙方</w:t>
      </w:r>
      <w:r>
        <w:rPr>
          <w:rFonts w:hint="eastAsia" w:ascii="宋体" w:hAnsi="宋体" w:cs="宋体"/>
          <w:b w:val="0"/>
          <w:bCs w:val="0"/>
          <w:color w:val="auto"/>
          <w:sz w:val="24"/>
          <w:szCs w:val="24"/>
          <w:highlight w:val="none"/>
          <w:u w:val="none"/>
        </w:rPr>
        <w:t>须自带具有监管功能的信息化平台，并</w:t>
      </w:r>
      <w:r>
        <w:rPr>
          <w:rFonts w:hint="eastAsia" w:ascii="宋体" w:hAnsi="宋体" w:cs="宋体"/>
          <w:b w:val="0"/>
          <w:bCs w:val="0"/>
          <w:color w:val="auto"/>
          <w:sz w:val="24"/>
          <w:szCs w:val="24"/>
          <w:highlight w:val="none"/>
          <w:u w:val="none"/>
          <w:lang w:val="en-US" w:eastAsia="zh-CN"/>
        </w:rPr>
        <w:t>向</w:t>
      </w:r>
      <w:r>
        <w:rPr>
          <w:rFonts w:hint="eastAsia" w:ascii="宋体" w:hAnsi="宋体" w:cs="宋体"/>
          <w:b w:val="0"/>
          <w:bCs w:val="0"/>
          <w:color w:val="auto"/>
          <w:sz w:val="24"/>
          <w:szCs w:val="24"/>
          <w:highlight w:val="none"/>
          <w:u w:val="none"/>
        </w:rPr>
        <w:t>区民政局提供监管账号，双方</w:t>
      </w:r>
      <w:r>
        <w:rPr>
          <w:rFonts w:ascii="宋体" w:hAnsi="宋体" w:cs="宋体"/>
          <w:b w:val="0"/>
          <w:bCs w:val="0"/>
          <w:color w:val="auto"/>
          <w:sz w:val="24"/>
          <w:szCs w:val="24"/>
          <w:highlight w:val="none"/>
          <w:u w:val="none"/>
        </w:rPr>
        <w:t>对照护服务进行全程监控</w:t>
      </w:r>
      <w:r>
        <w:rPr>
          <w:rFonts w:hint="eastAsia" w:ascii="宋体" w:hAnsi="宋体" w:cs="宋体"/>
          <w:b w:val="0"/>
          <w:bCs w:val="0"/>
          <w:color w:val="auto"/>
          <w:sz w:val="24"/>
          <w:szCs w:val="24"/>
          <w:highlight w:val="none"/>
          <w:u w:val="none"/>
        </w:rPr>
        <w:t>，实现定位，及时上传照护服务前及照护服务中、后的照片，及时监管照护人员服务内容及服务时长，进行现场连线、满意度评价、录音等功能。采取“线上+线下”双重监管方式，确保服务内容及服务时长、相关证明材料达标。</w:t>
      </w:r>
    </w:p>
    <w:p>
      <w:pPr>
        <w:pStyle w:val="17"/>
        <w:keepNext w:val="0"/>
        <w:keepLines w:val="0"/>
        <w:pageBreakBefore w:val="0"/>
        <w:kinsoku/>
        <w:wordWrap/>
        <w:overflowPunct/>
        <w:topLinePunct w:val="0"/>
        <w:autoSpaceDE/>
        <w:autoSpaceDN/>
        <w:bidi w:val="0"/>
        <w:spacing w:line="500" w:lineRule="exact"/>
        <w:ind w:left="0" w:leftChars="0" w:firstLine="480" w:firstLineChars="200"/>
        <w:textAlignment w:val="auto"/>
        <w:rPr>
          <w:rFonts w:hint="eastAsia" w:eastAsia="宋体" w:cs="宋体"/>
          <w:color w:val="auto"/>
          <w:sz w:val="24"/>
          <w:szCs w:val="24"/>
          <w:highlight w:val="none"/>
          <w:u w:val="none"/>
          <w:lang w:eastAsia="zh-CN"/>
        </w:rPr>
      </w:pPr>
      <w:r>
        <w:rPr>
          <w:rFonts w:hint="eastAsia" w:cs="宋体"/>
          <w:color w:val="auto"/>
          <w:sz w:val="24"/>
          <w:szCs w:val="24"/>
          <w:highlight w:val="none"/>
          <w:u w:val="none"/>
        </w:rPr>
        <w:t>3、负责对服务人员进行政治思想、职业道德、业务技能、劳动安全、遵章守纪及严格遵守</w:t>
      </w:r>
      <w:r>
        <w:rPr>
          <w:rFonts w:hint="eastAsia" w:cs="宋体"/>
          <w:color w:val="auto"/>
          <w:sz w:val="24"/>
          <w:szCs w:val="24"/>
          <w:highlight w:val="none"/>
          <w:u w:val="none"/>
          <w:lang w:val="en-US" w:eastAsia="zh-CN"/>
        </w:rPr>
        <w:t>甲方</w:t>
      </w:r>
      <w:r>
        <w:rPr>
          <w:rFonts w:hint="eastAsia" w:cs="宋体"/>
          <w:color w:val="auto"/>
          <w:sz w:val="24"/>
          <w:szCs w:val="24"/>
          <w:highlight w:val="none"/>
          <w:u w:val="none"/>
        </w:rPr>
        <w:t>各项规章制度等方面的教育培训</w:t>
      </w:r>
      <w:r>
        <w:rPr>
          <w:rFonts w:hint="eastAsia" w:cs="宋体"/>
          <w:color w:val="auto"/>
          <w:sz w:val="24"/>
          <w:szCs w:val="24"/>
          <w:highlight w:val="none"/>
          <w:u w:val="none"/>
          <w:lang w:eastAsia="zh-CN"/>
        </w:rPr>
        <w:t>，</w:t>
      </w:r>
      <w:r>
        <w:rPr>
          <w:rFonts w:hint="eastAsia" w:cs="宋体"/>
          <w:color w:val="auto"/>
          <w:sz w:val="24"/>
          <w:szCs w:val="24"/>
          <w:highlight w:val="none"/>
          <w:u w:val="none"/>
        </w:rPr>
        <w:t>每月至少组织培训一次，重点提升疫情防控、护理技能，不断提高失能人员照料护理专业化水平</w:t>
      </w:r>
      <w:r>
        <w:rPr>
          <w:rFonts w:hint="eastAsia" w:cs="宋体"/>
          <w:color w:val="auto"/>
          <w:sz w:val="24"/>
          <w:szCs w:val="24"/>
          <w:highlight w:val="none"/>
          <w:u w:val="none"/>
          <w:lang w:eastAsia="zh-CN"/>
        </w:rPr>
        <w:t>。</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4、负责为服务人员参保社会保险、购买一定的商业险（意外伤害险），负责处理服务人员在工作期间死亡、伤残、疾病（含因公、因私）及发生的其他受损事故，所有责任和相关费用均由</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自行承担。</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hint="eastAsia" w:cs="宋体"/>
          <w:color w:val="auto"/>
          <w:sz w:val="24"/>
          <w:szCs w:val="24"/>
          <w:highlight w:val="none"/>
          <w:u w:val="none"/>
        </w:rPr>
      </w:pPr>
      <w:r>
        <w:rPr>
          <w:rFonts w:hint="eastAsia" w:cs="宋体"/>
          <w:color w:val="auto"/>
          <w:sz w:val="24"/>
          <w:szCs w:val="24"/>
          <w:highlight w:val="none"/>
          <w:u w:val="none"/>
        </w:rPr>
        <w:t>5、</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的服务人员，应符合</w:t>
      </w:r>
      <w:r>
        <w:rPr>
          <w:rFonts w:hint="eastAsia" w:cs="宋体"/>
          <w:color w:val="auto"/>
          <w:sz w:val="24"/>
          <w:szCs w:val="24"/>
          <w:highlight w:val="none"/>
          <w:u w:val="none"/>
          <w:lang w:val="en-US" w:eastAsia="zh-CN"/>
        </w:rPr>
        <w:t>甲方</w:t>
      </w:r>
      <w:r>
        <w:rPr>
          <w:rFonts w:hint="eastAsia" w:cs="宋体"/>
          <w:color w:val="auto"/>
          <w:sz w:val="24"/>
          <w:szCs w:val="24"/>
          <w:highlight w:val="none"/>
          <w:u w:val="none"/>
        </w:rPr>
        <w:t>的要求。因服务人员怠于工作而造成服务对象身体损害所产生的责任及相关费用均由</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承担。</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hint="eastAsia" w:cs="宋体"/>
          <w:color w:val="auto"/>
          <w:sz w:val="24"/>
          <w:szCs w:val="24"/>
          <w:highlight w:val="none"/>
          <w:u w:val="none"/>
        </w:rPr>
      </w:pPr>
      <w:r>
        <w:rPr>
          <w:rFonts w:hint="eastAsia" w:cs="宋体"/>
          <w:color w:val="auto"/>
          <w:sz w:val="24"/>
          <w:szCs w:val="24"/>
          <w:highlight w:val="none"/>
          <w:u w:val="none"/>
        </w:rPr>
        <w:t>6、服务人员在协议期内擅自离职或旷工给服务对象或</w:t>
      </w:r>
      <w:r>
        <w:rPr>
          <w:rFonts w:hint="eastAsia" w:cs="宋体"/>
          <w:color w:val="auto"/>
          <w:sz w:val="24"/>
          <w:szCs w:val="24"/>
          <w:highlight w:val="none"/>
          <w:u w:val="none"/>
          <w:lang w:val="en-US" w:eastAsia="zh-CN"/>
        </w:rPr>
        <w:t>甲方</w:t>
      </w:r>
      <w:r>
        <w:rPr>
          <w:rFonts w:hint="eastAsia" w:cs="宋体"/>
          <w:color w:val="auto"/>
          <w:sz w:val="24"/>
          <w:szCs w:val="24"/>
          <w:highlight w:val="none"/>
          <w:u w:val="none"/>
        </w:rPr>
        <w:t>造成损失的，由</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负责赔偿。</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7、负责服务人员在工作期间发生的违纪、违规、违法事件及民事纠纷的处理，由此给</w:t>
      </w:r>
      <w:r>
        <w:rPr>
          <w:rFonts w:hint="eastAsia" w:cs="宋体"/>
          <w:color w:val="auto"/>
          <w:sz w:val="24"/>
          <w:szCs w:val="24"/>
          <w:highlight w:val="none"/>
          <w:u w:val="none"/>
          <w:lang w:val="en-US" w:eastAsia="zh-CN"/>
        </w:rPr>
        <w:t>甲方</w:t>
      </w:r>
      <w:r>
        <w:rPr>
          <w:rFonts w:hint="eastAsia" w:cs="宋体"/>
          <w:color w:val="auto"/>
          <w:sz w:val="24"/>
          <w:szCs w:val="24"/>
          <w:highlight w:val="none"/>
          <w:u w:val="none"/>
        </w:rPr>
        <w:t>、服务对象造成损失或者伤害的，由</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依法承担损害与损失赔偿责任。</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8、按时与服务人员结算报酬，负责承担和处理因劳动报酬、福利待遇、社会保障劳动合同等问题所引发的劳动争议及12345热线答复。</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9、为服务对象提供服务；对服务对象出现的紧急状况及时进行相应处理。</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10、对服务对象进行需求评估，结合服务内容确定服务项目，并从审批的下个月起安排服务人员上门为失能人员提供服务；对分散特困人员的照护，要提供日常看护、生活照料、住院陪护等服务，如服务内容及服务时长无法满足被照护人的实际需要，及时报镇（街道），帮助镇（街道）做好思想工作进行集中供养，必要时提供集中供养试住服务，确保特困人员“平时有人照应、生病有人看护”。</w:t>
      </w:r>
    </w:p>
    <w:p>
      <w:pPr>
        <w:pStyle w:val="31"/>
        <w:keepNext w:val="0"/>
        <w:keepLines w:val="0"/>
        <w:pageBreakBefore w:val="0"/>
        <w:kinsoku/>
        <w:wordWrap/>
        <w:overflowPunct/>
        <w:topLinePunct w:val="0"/>
        <w:autoSpaceDE/>
        <w:autoSpaceDN/>
        <w:bidi w:val="0"/>
        <w:spacing w:after="0" w:line="500" w:lineRule="exact"/>
        <w:ind w:left="0"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11、负责按照民政部门每月审批通过的服务对象提供服务，不得擅自删减或增加服务对象。当月</w:t>
      </w:r>
      <w:r>
        <w:rPr>
          <w:rFonts w:hint="eastAsia" w:cs="宋体"/>
          <w:color w:val="auto"/>
          <w:sz w:val="24"/>
          <w:szCs w:val="24"/>
          <w:highlight w:val="none"/>
          <w:u w:val="none"/>
          <w:lang w:val="en-US" w:eastAsia="zh-CN"/>
        </w:rPr>
        <w:t>乙方</w:t>
      </w:r>
      <w:r>
        <w:rPr>
          <w:rFonts w:hint="eastAsia" w:ascii="宋体" w:hAnsi="宋体" w:cs="宋体"/>
          <w:color w:val="auto"/>
          <w:sz w:val="24"/>
          <w:szCs w:val="24"/>
          <w:highlight w:val="none"/>
          <w:u w:val="none"/>
        </w:rPr>
        <w:t>照护名单与</w:t>
      </w:r>
      <w:r>
        <w:rPr>
          <w:rFonts w:hint="eastAsia" w:ascii="宋体" w:hAnsi="宋体" w:cs="宋体"/>
          <w:color w:val="auto"/>
          <w:sz w:val="24"/>
          <w:szCs w:val="24"/>
          <w:highlight w:val="none"/>
          <w:u w:val="none"/>
          <w:lang w:val="en-US" w:eastAsia="zh-CN"/>
        </w:rPr>
        <w:t>甲方</w:t>
      </w:r>
      <w:r>
        <w:rPr>
          <w:rFonts w:hint="eastAsia" w:ascii="宋体" w:hAnsi="宋体" w:cs="宋体"/>
          <w:color w:val="auto"/>
          <w:sz w:val="24"/>
          <w:szCs w:val="24"/>
          <w:highlight w:val="none"/>
          <w:u w:val="none"/>
        </w:rPr>
        <w:t>提供的名单不一致的，以</w:t>
      </w:r>
      <w:r>
        <w:rPr>
          <w:rFonts w:hint="eastAsia" w:ascii="宋体" w:hAnsi="宋体" w:cs="宋体"/>
          <w:color w:val="auto"/>
          <w:sz w:val="24"/>
          <w:szCs w:val="24"/>
          <w:highlight w:val="none"/>
          <w:u w:val="none"/>
          <w:lang w:val="en-US" w:eastAsia="zh-CN"/>
        </w:rPr>
        <w:t>甲方</w:t>
      </w:r>
      <w:r>
        <w:rPr>
          <w:rFonts w:hint="eastAsia" w:ascii="宋体" w:hAnsi="宋体" w:cs="宋体"/>
          <w:color w:val="auto"/>
          <w:sz w:val="24"/>
          <w:szCs w:val="24"/>
          <w:highlight w:val="none"/>
          <w:u w:val="none"/>
        </w:rPr>
        <w:t>名单为准。服务对象身体、家庭等状况发生变化或死亡的，</w:t>
      </w:r>
      <w:r>
        <w:rPr>
          <w:rFonts w:hint="eastAsia" w:cs="宋体"/>
          <w:color w:val="auto"/>
          <w:sz w:val="24"/>
          <w:szCs w:val="24"/>
          <w:highlight w:val="none"/>
          <w:u w:val="none"/>
          <w:lang w:val="en-US" w:eastAsia="zh-CN"/>
        </w:rPr>
        <w:t>乙方</w:t>
      </w:r>
      <w:r>
        <w:rPr>
          <w:rFonts w:hint="eastAsia" w:ascii="宋体" w:hAnsi="宋体" w:cs="宋体"/>
          <w:color w:val="auto"/>
          <w:sz w:val="24"/>
          <w:szCs w:val="24"/>
          <w:highlight w:val="none"/>
          <w:u w:val="none"/>
        </w:rPr>
        <w:t>要及时通知</w:t>
      </w:r>
      <w:r>
        <w:rPr>
          <w:rFonts w:hint="eastAsia" w:ascii="宋体" w:hAnsi="宋体" w:cs="宋体"/>
          <w:color w:val="auto"/>
          <w:sz w:val="24"/>
          <w:szCs w:val="24"/>
          <w:highlight w:val="none"/>
          <w:u w:val="none"/>
          <w:lang w:val="en-US" w:eastAsia="zh-CN"/>
        </w:rPr>
        <w:t>甲方</w:t>
      </w:r>
      <w:r>
        <w:rPr>
          <w:rFonts w:hint="eastAsia" w:ascii="宋体" w:hAnsi="宋体" w:cs="宋体"/>
          <w:color w:val="auto"/>
          <w:sz w:val="24"/>
          <w:highlight w:val="none"/>
          <w:u w:val="none"/>
          <w:lang w:val="en-US" w:eastAsia="zh-CN"/>
        </w:rPr>
        <w:t>及相关</w:t>
      </w:r>
      <w:r>
        <w:rPr>
          <w:rFonts w:hint="eastAsia" w:ascii="宋体" w:hAnsi="宋体" w:eastAsia="宋体" w:cs="宋体"/>
          <w:color w:val="auto"/>
          <w:sz w:val="24"/>
          <w:highlight w:val="none"/>
          <w:u w:val="none"/>
          <w:lang w:val="en-US" w:eastAsia="zh-CN"/>
        </w:rPr>
        <w:t>镇办</w:t>
      </w:r>
      <w:r>
        <w:rPr>
          <w:rFonts w:hint="eastAsia" w:ascii="宋体" w:hAnsi="宋体" w:cs="宋体"/>
          <w:color w:val="auto"/>
          <w:sz w:val="24"/>
          <w:szCs w:val="24"/>
          <w:highlight w:val="none"/>
          <w:u w:val="none"/>
        </w:rPr>
        <w:t>。</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12、负责每月填报服务主体记录月报，</w:t>
      </w:r>
      <w:r>
        <w:rPr>
          <w:rFonts w:hint="eastAsia" w:cs="宋体"/>
          <w:color w:val="auto"/>
          <w:sz w:val="24"/>
          <w:szCs w:val="24"/>
          <w:highlight w:val="none"/>
          <w:u w:val="none"/>
        </w:rPr>
        <w:t>由服务对象、村委主任签字确认后，</w:t>
      </w:r>
      <w:r>
        <w:rPr>
          <w:rFonts w:hint="eastAsia" w:ascii="宋体" w:hAnsi="宋体" w:cs="宋体"/>
          <w:color w:val="auto"/>
          <w:sz w:val="24"/>
          <w:szCs w:val="24"/>
          <w:highlight w:val="none"/>
          <w:u w:val="none"/>
        </w:rPr>
        <w:t>上报镇政府（街道办事处）、周村区民政局；</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u w:val="none"/>
        </w:rPr>
      </w:pPr>
      <w:r>
        <w:rPr>
          <w:rFonts w:hint="eastAsia" w:cs="宋体"/>
          <w:color w:val="auto"/>
          <w:sz w:val="24"/>
          <w:szCs w:val="24"/>
          <w:highlight w:val="none"/>
          <w:u w:val="none"/>
        </w:rPr>
        <w:t>13、合同期间，因</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过失出现的信访投诉，由</w:t>
      </w:r>
      <w:r>
        <w:rPr>
          <w:rFonts w:hint="eastAsia" w:cs="宋体"/>
          <w:color w:val="auto"/>
          <w:sz w:val="24"/>
          <w:szCs w:val="24"/>
          <w:highlight w:val="none"/>
          <w:u w:val="none"/>
          <w:lang w:val="en-US" w:eastAsia="zh-CN"/>
        </w:rPr>
        <w:t>乙方</w:t>
      </w:r>
      <w:r>
        <w:rPr>
          <w:rFonts w:hint="eastAsia" w:cs="宋体"/>
          <w:color w:val="auto"/>
          <w:sz w:val="24"/>
          <w:szCs w:val="24"/>
          <w:highlight w:val="none"/>
          <w:u w:val="none"/>
        </w:rPr>
        <w:t>负责在24小时内予以处理，经由</w:t>
      </w:r>
      <w:r>
        <w:rPr>
          <w:rFonts w:hint="eastAsia" w:cs="宋体"/>
          <w:color w:val="auto"/>
          <w:sz w:val="24"/>
          <w:szCs w:val="24"/>
          <w:highlight w:val="none"/>
          <w:u w:val="none"/>
          <w:lang w:val="en-US" w:eastAsia="zh-CN"/>
        </w:rPr>
        <w:t>甲方</w:t>
      </w:r>
      <w:r>
        <w:rPr>
          <w:rFonts w:hint="eastAsia" w:cs="宋体"/>
          <w:color w:val="auto"/>
          <w:sz w:val="24"/>
          <w:szCs w:val="24"/>
          <w:highlight w:val="none"/>
          <w:u w:val="none"/>
        </w:rPr>
        <w:t>回访、核实，若达到服务对象满意，则该投诉不计入考核。</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14、照护服务过程中不得有任何商业行为。</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szCs w:val="24"/>
          <w:highlight w:val="none"/>
          <w:u w:val="none"/>
        </w:rPr>
      </w:pPr>
      <w:r>
        <w:rPr>
          <w:rFonts w:hint="eastAsia" w:ascii="宋体" w:hAnsi="宋体" w:cs="宋体"/>
          <w:color w:val="auto"/>
          <w:sz w:val="24"/>
          <w:szCs w:val="24"/>
          <w:highlight w:val="none"/>
          <w:u w:val="none"/>
        </w:rPr>
        <w:t>15、配合提供相关档案材料。</w:t>
      </w:r>
    </w:p>
    <w:p>
      <w:pPr>
        <w:pStyle w:val="31"/>
        <w:keepNext w:val="0"/>
        <w:keepLines w:val="0"/>
        <w:pageBreakBefore w:val="0"/>
        <w:kinsoku/>
        <w:wordWrap/>
        <w:overflowPunct/>
        <w:topLinePunct w:val="0"/>
        <w:autoSpaceDE/>
        <w:autoSpaceDN/>
        <w:bidi w:val="0"/>
        <w:spacing w:after="0" w:line="500" w:lineRule="exact"/>
        <w:ind w:left="0" w:firstLine="480" w:firstLineChars="200"/>
        <w:jc w:val="both"/>
        <w:textAlignment w:val="auto"/>
        <w:rPr>
          <w:rFonts w:hint="eastAsia" w:ascii="宋体" w:hAnsi="宋体" w:cs="宋体"/>
          <w:color w:val="auto"/>
          <w:kern w:val="2"/>
          <w:sz w:val="24"/>
          <w:szCs w:val="24"/>
          <w:highlight w:val="none"/>
          <w:u w:val="none"/>
        </w:rPr>
      </w:pPr>
      <w:r>
        <w:rPr>
          <w:rFonts w:hint="eastAsia" w:ascii="宋体" w:hAnsi="宋体" w:cs="宋体"/>
          <w:color w:val="auto"/>
          <w:kern w:val="2"/>
          <w:sz w:val="24"/>
          <w:szCs w:val="24"/>
          <w:highlight w:val="none"/>
          <w:u w:val="none"/>
        </w:rPr>
        <w:t>16、精准落实服务。对照护服务对象进行精准施策、精准照护，照护服务与实际需求相匹配，高质量照护，据实申报工作量与人数，确保被照护对象了解照护服务政策与标准。</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color w:val="auto"/>
          <w:highlight w:val="none"/>
        </w:rPr>
      </w:pPr>
      <w:r>
        <w:rPr>
          <w:rFonts w:hint="eastAsia" w:ascii="宋体" w:hAnsi="宋体" w:cs="宋体"/>
          <w:color w:val="auto"/>
          <w:kern w:val="2"/>
          <w:sz w:val="24"/>
          <w:highlight w:val="none"/>
          <w:u w:val="none"/>
        </w:rPr>
        <w:t>17、严格按照合同履行相关约定义务。</w:t>
      </w:r>
    </w:p>
    <w:p>
      <w:pPr>
        <w:pStyle w:val="31"/>
        <w:keepNext w:val="0"/>
        <w:keepLines w:val="0"/>
        <w:pageBreakBefore w:val="0"/>
        <w:kinsoku/>
        <w:wordWrap/>
        <w:overflowPunct/>
        <w:topLinePunct w:val="0"/>
        <w:autoSpaceDE/>
        <w:autoSpaceDN/>
        <w:bidi w:val="0"/>
        <w:spacing w:after="0" w:line="500" w:lineRule="exact"/>
        <w:ind w:left="0" w:leftChars="0" w:firstLine="480" w:firstLineChars="200"/>
        <w:textAlignment w:val="auto"/>
        <w:rPr>
          <w:rFonts w:hint="eastAsia" w:ascii="宋体" w:hAnsi="宋体" w:cs="宋体"/>
          <w:color w:val="auto"/>
          <w:kern w:val="2"/>
          <w:sz w:val="24"/>
          <w:highlight w:val="none"/>
          <w:u w:val="none"/>
        </w:rPr>
      </w:pPr>
      <w:r>
        <w:rPr>
          <w:rFonts w:hint="eastAsia" w:ascii="宋体" w:hAnsi="宋体" w:cs="宋体"/>
          <w:color w:val="auto"/>
          <w:kern w:val="2"/>
          <w:sz w:val="24"/>
          <w:highlight w:val="none"/>
          <w:u w:val="none"/>
        </w:rPr>
        <w:t>1</w:t>
      </w:r>
      <w:r>
        <w:rPr>
          <w:rFonts w:hint="eastAsia" w:ascii="宋体" w:hAnsi="宋体" w:cs="宋体"/>
          <w:color w:val="auto"/>
          <w:kern w:val="2"/>
          <w:sz w:val="24"/>
          <w:highlight w:val="none"/>
          <w:u w:val="none"/>
          <w:lang w:val="en-US" w:eastAsia="zh-CN"/>
        </w:rPr>
        <w:t>8</w:t>
      </w:r>
      <w:r>
        <w:rPr>
          <w:rFonts w:hint="eastAsia" w:ascii="宋体" w:hAnsi="宋体" w:cs="宋体"/>
          <w:color w:val="auto"/>
          <w:kern w:val="2"/>
          <w:sz w:val="24"/>
          <w:highlight w:val="none"/>
          <w:u w:val="none"/>
        </w:rPr>
        <w:t>、管理要规范。必须具备正规财务管理人员，强化资金使用与监管，内部财务账目清晰，无大量提取现金或资金转入相关个人账户去向不明和白条入账、虚列支出、赚取较高利润问题。坚决杜绝资金挪用、打白条等违规违纪问题发生，保证服务时长、护工工资、资金拨付三项数据精准匹配。护理机构必须具备完善的管理制度和保障机制，做到管理正规化、服务规范化、考核标准化，落实相关安全管理要求，确保服务过程中服务对象及护理人员的人身安全。</w:t>
      </w:r>
    </w:p>
    <w:p>
      <w:pPr>
        <w:keepNext w:val="0"/>
        <w:keepLines w:val="0"/>
        <w:pageBreakBefore w:val="0"/>
        <w:kinsoku/>
        <w:wordWrap/>
        <w:overflowPunct/>
        <w:topLinePunct w:val="0"/>
        <w:autoSpaceDE/>
        <w:autoSpaceDN/>
        <w:bidi w:val="0"/>
        <w:spacing w:line="500" w:lineRule="exact"/>
        <w:ind w:firstLine="530" w:firstLineChars="221"/>
        <w:textAlignment w:val="auto"/>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1</w:t>
      </w:r>
      <w:r>
        <w:rPr>
          <w:rFonts w:hint="eastAsia" w:ascii="宋体" w:hAnsi="宋体" w:cs="宋体"/>
          <w:color w:val="auto"/>
          <w:kern w:val="2"/>
          <w:sz w:val="24"/>
          <w:szCs w:val="24"/>
          <w:highlight w:val="none"/>
          <w:u w:val="none"/>
          <w:lang w:val="en-US" w:eastAsia="zh-CN" w:bidi="ar-SA"/>
        </w:rPr>
        <w:t>9</w:t>
      </w:r>
      <w:r>
        <w:rPr>
          <w:rFonts w:hint="eastAsia" w:ascii="宋体" w:hAnsi="宋体" w:eastAsia="宋体" w:cs="宋体"/>
          <w:color w:val="auto"/>
          <w:kern w:val="2"/>
          <w:sz w:val="24"/>
          <w:szCs w:val="24"/>
          <w:highlight w:val="none"/>
          <w:u w:val="none"/>
          <w:lang w:val="en-US" w:eastAsia="zh-CN" w:bidi="ar-SA"/>
        </w:rPr>
        <w:t>、开展最美照护人评选活动。根据实际情况评选优秀照料护理工作人员，开展表彰活动；择优推荐上报区</w:t>
      </w:r>
      <w:r>
        <w:rPr>
          <w:rFonts w:hint="eastAsia" w:ascii="宋体" w:hAnsi="宋体" w:cs="宋体"/>
          <w:color w:val="auto"/>
          <w:kern w:val="2"/>
          <w:sz w:val="24"/>
          <w:szCs w:val="24"/>
          <w:highlight w:val="none"/>
          <w:u w:val="none"/>
          <w:lang w:val="en-US" w:eastAsia="zh-CN" w:bidi="ar-SA"/>
        </w:rPr>
        <w:t>民政</w:t>
      </w:r>
      <w:r>
        <w:rPr>
          <w:rFonts w:hint="eastAsia" w:ascii="宋体" w:hAnsi="宋体" w:eastAsia="宋体" w:cs="宋体"/>
          <w:color w:val="auto"/>
          <w:kern w:val="2"/>
          <w:sz w:val="24"/>
          <w:szCs w:val="24"/>
          <w:highlight w:val="none"/>
          <w:u w:val="none"/>
          <w:lang w:val="en-US" w:eastAsia="zh-CN" w:bidi="ar-SA"/>
        </w:rPr>
        <w:t>局，由区</w:t>
      </w:r>
      <w:r>
        <w:rPr>
          <w:rFonts w:hint="eastAsia" w:ascii="宋体" w:hAnsi="宋体" w:cs="宋体"/>
          <w:color w:val="auto"/>
          <w:kern w:val="2"/>
          <w:sz w:val="24"/>
          <w:szCs w:val="24"/>
          <w:highlight w:val="none"/>
          <w:u w:val="none"/>
          <w:lang w:val="en-US" w:eastAsia="zh-CN" w:bidi="ar-SA"/>
        </w:rPr>
        <w:t>民政</w:t>
      </w:r>
      <w:r>
        <w:rPr>
          <w:rFonts w:hint="eastAsia" w:ascii="宋体" w:hAnsi="宋体" w:eastAsia="宋体" w:cs="宋体"/>
          <w:color w:val="auto"/>
          <w:kern w:val="2"/>
          <w:sz w:val="24"/>
          <w:szCs w:val="24"/>
          <w:highlight w:val="none"/>
          <w:u w:val="none"/>
          <w:lang w:val="en-US" w:eastAsia="zh-CN" w:bidi="ar-SA"/>
        </w:rPr>
        <w:t>局上报市局、省厅，参评全省最美照护人，不断提高服务人员工作积极性和主动性，进一步提升照护服务质量。</w:t>
      </w:r>
    </w:p>
    <w:p>
      <w:pPr>
        <w:pStyle w:val="31"/>
        <w:keepNext w:val="0"/>
        <w:keepLines w:val="0"/>
        <w:pageBreakBefore w:val="0"/>
        <w:kinsoku/>
        <w:wordWrap/>
        <w:overflowPunct/>
        <w:topLinePunct w:val="0"/>
        <w:autoSpaceDE/>
        <w:autoSpaceDN/>
        <w:bidi w:val="0"/>
        <w:spacing w:after="0" w:line="500" w:lineRule="exact"/>
        <w:ind w:left="0" w:firstLine="482" w:firstLineChars="200"/>
        <w:jc w:val="both"/>
        <w:textAlignment w:val="auto"/>
        <w:rPr>
          <w:rFonts w:ascii="宋体" w:hAnsi="宋体" w:cs="宋体"/>
          <w:b/>
          <w:bCs/>
          <w:color w:val="auto"/>
          <w:sz w:val="24"/>
          <w:highlight w:val="none"/>
          <w:u w:val="none"/>
        </w:rPr>
      </w:pPr>
      <w:r>
        <w:rPr>
          <w:rFonts w:hint="eastAsia" w:ascii="宋体" w:hAnsi="宋体" w:cs="宋体"/>
          <w:b/>
          <w:bCs/>
          <w:color w:val="auto"/>
          <w:sz w:val="24"/>
          <w:highlight w:val="none"/>
          <w:u w:val="none"/>
        </w:rPr>
        <w:t>八、服务要求：</w:t>
      </w:r>
    </w:p>
    <w:p>
      <w:pPr>
        <w:keepNext w:val="0"/>
        <w:keepLines w:val="0"/>
        <w:pageBreakBefore w:val="0"/>
        <w:widowControl/>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u w:val="none"/>
        </w:rPr>
      </w:pPr>
      <w:r>
        <w:rPr>
          <w:rFonts w:hint="eastAsia" w:ascii="宋体" w:hAnsi="宋体" w:cs="宋体"/>
          <w:color w:val="auto"/>
          <w:sz w:val="24"/>
          <w:highlight w:val="none"/>
          <w:u w:val="none"/>
        </w:rPr>
        <w:t>（一）服务人员要求</w:t>
      </w:r>
    </w:p>
    <w:p>
      <w:pPr>
        <w:keepNext w:val="0"/>
        <w:keepLines w:val="0"/>
        <w:pageBreakBefore w:val="0"/>
        <w:widowControl/>
        <w:kinsoku/>
        <w:wordWrap/>
        <w:overflowPunct/>
        <w:topLinePunct w:val="0"/>
        <w:autoSpaceDE/>
        <w:autoSpaceDN/>
        <w:bidi w:val="0"/>
        <w:spacing w:line="520" w:lineRule="exact"/>
        <w:ind w:left="0" w:leftChars="0" w:firstLine="480" w:firstLineChars="200"/>
        <w:jc w:val="left"/>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1、</w:t>
      </w:r>
      <w:r>
        <w:rPr>
          <w:rFonts w:hint="eastAsia" w:ascii="宋体" w:hAnsi="宋体" w:cs="宋体"/>
          <w:color w:val="auto"/>
          <w:sz w:val="24"/>
          <w:highlight w:val="none"/>
          <w:u w:val="none"/>
          <w:lang w:val="en-US" w:eastAsia="zh-CN"/>
        </w:rPr>
        <w:t>乙方</w:t>
      </w:r>
      <w:r>
        <w:rPr>
          <w:rFonts w:hint="eastAsia" w:ascii="宋体" w:hAnsi="宋体" w:cs="宋体"/>
          <w:color w:val="auto"/>
          <w:sz w:val="24"/>
          <w:highlight w:val="none"/>
          <w:u w:val="none"/>
        </w:rPr>
        <w:t>应遵守国家相关劳动法律法规的规定，必须具备专业护理资质，按照一定比例组建与护工队伍相匹配的管理团队，所委派提供本项目的服务人员需具备相应的从业资格；并依法建立、健全各项科学合理的人力资源管理制度和岗位职责，加强内部管理和护工队伍管理</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建立服务对象档案管理和服务台账，定期对照护服务情况进行汇总分析和总结，</w:t>
      </w:r>
      <w:r>
        <w:rPr>
          <w:rFonts w:hint="eastAsia" w:ascii="宋体" w:hAnsi="宋体" w:cs="宋体"/>
          <w:color w:val="auto"/>
          <w:sz w:val="24"/>
          <w:highlight w:val="none"/>
          <w:u w:val="none"/>
          <w:lang w:eastAsia="zh-CN"/>
        </w:rPr>
        <w:t>每月至少向区民政局汇报一次</w:t>
      </w:r>
      <w:r>
        <w:rPr>
          <w:rFonts w:hint="eastAsia" w:ascii="宋体" w:hAnsi="宋体" w:cs="宋体"/>
          <w:color w:val="auto"/>
          <w:sz w:val="24"/>
          <w:highlight w:val="none"/>
          <w:u w:val="none"/>
        </w:rPr>
        <w:t>，确保服务清单有效落实。</w:t>
      </w:r>
    </w:p>
    <w:p>
      <w:pPr>
        <w:keepNext w:val="0"/>
        <w:keepLines w:val="0"/>
        <w:pageBreakBefore w:val="0"/>
        <w:widowControl/>
        <w:kinsoku/>
        <w:wordWrap/>
        <w:overflowPunct/>
        <w:topLinePunct w:val="0"/>
        <w:autoSpaceDE/>
        <w:autoSpaceDN/>
        <w:bidi w:val="0"/>
        <w:spacing w:line="520" w:lineRule="exact"/>
        <w:ind w:firstLine="480" w:firstLineChars="200"/>
        <w:jc w:val="left"/>
        <w:textAlignment w:val="auto"/>
        <w:rPr>
          <w:rFonts w:ascii="宋体" w:hAnsi="宋体" w:cs="宋体"/>
          <w:color w:val="auto"/>
          <w:sz w:val="24"/>
          <w:highlight w:val="none"/>
          <w:u w:val="none"/>
        </w:rPr>
      </w:pPr>
      <w:r>
        <w:rPr>
          <w:rFonts w:hint="eastAsia" w:ascii="宋体" w:hAnsi="宋体" w:cs="宋体"/>
          <w:color w:val="auto"/>
          <w:sz w:val="24"/>
          <w:highlight w:val="none"/>
          <w:u w:val="none"/>
          <w:lang w:val="en-US" w:eastAsia="zh-CN"/>
        </w:rPr>
        <w:t>乙方</w:t>
      </w:r>
      <w:r>
        <w:rPr>
          <w:rFonts w:hint="eastAsia" w:ascii="宋体" w:hAnsi="宋体" w:cs="宋体"/>
          <w:color w:val="auto"/>
          <w:sz w:val="24"/>
          <w:highlight w:val="none"/>
          <w:u w:val="none"/>
        </w:rPr>
        <w:t>须对有就业意愿且身体状况、自身条件等符合照料服务条件的人员(城乡低保、农村建档立卡贫困家庭、城乡低保边缘家庭人员)优先进行培训、考核，建立培训、考核台账；由通过考核的服务人员负责就近进行特殊困难家庭失能人员照料护理服务</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要采取合法合规的有效手段</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确保每个失能人员的照料护理待遇落实到位。</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2、护理人员招聘要符合护理工作要求，护工要品行端正、热爱劳动，年龄结构和性别结构必须满足照护服务需求，服务人员年龄应男不大于60周岁、</w:t>
      </w:r>
      <w:r>
        <w:rPr>
          <w:rFonts w:hint="eastAsia" w:cs="宋体"/>
          <w:color w:val="auto"/>
          <w:sz w:val="24"/>
          <w:szCs w:val="24"/>
          <w:highlight w:val="none"/>
          <w:u w:val="none"/>
          <w:lang w:eastAsia="zh-CN"/>
        </w:rPr>
        <w:t>女不大于50周岁</w:t>
      </w:r>
      <w:r>
        <w:rPr>
          <w:rFonts w:hint="eastAsia" w:cs="宋体"/>
          <w:color w:val="auto"/>
          <w:sz w:val="24"/>
          <w:szCs w:val="24"/>
          <w:highlight w:val="none"/>
          <w:u w:val="none"/>
        </w:rPr>
        <w:t>，男女比例不低于3:7；</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rPr>
      </w:pPr>
      <w:r>
        <w:rPr>
          <w:rFonts w:hint="eastAsia" w:cs="宋体"/>
          <w:color w:val="auto"/>
          <w:sz w:val="24"/>
          <w:szCs w:val="24"/>
          <w:highlight w:val="none"/>
        </w:rPr>
        <w:t>3、服务人员须经过统一培训后方可上岗，服务工作符合照料护理程序和规范要求，</w:t>
      </w:r>
      <w:r>
        <w:rPr>
          <w:rFonts w:hint="eastAsia" w:cs="宋体"/>
          <w:color w:val="auto"/>
          <w:sz w:val="24"/>
          <w:szCs w:val="24"/>
          <w:highlight w:val="none"/>
          <w:u w:val="none"/>
        </w:rPr>
        <w:t>具有熟练使用智能手机进行相关服务资料的上传及留存能力；</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rPr>
      </w:pPr>
      <w:r>
        <w:rPr>
          <w:rFonts w:hint="eastAsia" w:cs="宋体"/>
          <w:color w:val="auto"/>
          <w:sz w:val="24"/>
          <w:szCs w:val="24"/>
          <w:highlight w:val="none"/>
        </w:rPr>
        <w:t>4、服务人员须具有符合工作岗位要求的健康状况证明及语言表达能力；</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5、针对女性服务对象，</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应提供女性服务人员服务。</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（二）服务主体要求</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1、根据政府购买服务内容以及失能人员的实际需求，制定合理的服务套餐包；做到一户一策，可选定单式服务。</w:t>
      </w:r>
    </w:p>
    <w:p>
      <w:pPr>
        <w:spacing w:line="560" w:lineRule="exact"/>
        <w:ind w:firstLine="480" w:firstLineChars="200"/>
        <w:rPr>
          <w:rFonts w:ascii="宋体" w:hAnsi="宋体" w:cs="宋体"/>
          <w:color w:val="auto"/>
          <w:sz w:val="24"/>
          <w:highlight w:val="none"/>
          <w:u w:val="none"/>
        </w:rPr>
      </w:pPr>
      <w:r>
        <w:rPr>
          <w:rFonts w:hint="eastAsia" w:ascii="宋体" w:hAnsi="宋体" w:eastAsia="宋体" w:cs="宋体"/>
          <w:color w:val="auto"/>
          <w:kern w:val="2"/>
          <w:sz w:val="24"/>
          <w:szCs w:val="24"/>
          <w:highlight w:val="none"/>
          <w:u w:val="none"/>
          <w:lang w:val="en-US" w:eastAsia="zh-CN" w:bidi="ar-SA"/>
        </w:rPr>
        <w:t>2、根据服务对象需求，安排服务人员上门为失能人员提供服务，上岗前通过体检和工作培训，持有健康证和培训证上岗；上门服务人员要统一着装，明显标示机构名称和服务员姓名、工号、</w:t>
      </w:r>
      <w:r>
        <w:rPr>
          <w:rFonts w:hint="eastAsia" w:ascii="宋体" w:hAnsi="宋体" w:cs="宋体"/>
          <w:color w:val="auto"/>
          <w:kern w:val="2"/>
          <w:sz w:val="24"/>
          <w:szCs w:val="24"/>
          <w:highlight w:val="none"/>
          <w:u w:val="none"/>
          <w:lang w:val="en-US" w:eastAsia="zh-CN" w:bidi="ar-SA"/>
        </w:rPr>
        <w:t>“</w:t>
      </w:r>
      <w:r>
        <w:rPr>
          <w:rFonts w:hint="eastAsia" w:ascii="宋体" w:hAnsi="宋体" w:eastAsia="宋体" w:cs="宋体"/>
          <w:color w:val="auto"/>
          <w:kern w:val="2"/>
          <w:sz w:val="24"/>
          <w:szCs w:val="24"/>
          <w:highlight w:val="none"/>
          <w:u w:val="none"/>
          <w:lang w:val="en-US" w:eastAsia="zh-CN" w:bidi="ar-SA"/>
        </w:rPr>
        <w:t>淄助你</w:t>
      </w:r>
      <w:r>
        <w:rPr>
          <w:rFonts w:hint="eastAsia" w:ascii="宋体" w:hAnsi="宋体" w:cs="宋体"/>
          <w:color w:val="auto"/>
          <w:kern w:val="2"/>
          <w:sz w:val="24"/>
          <w:szCs w:val="24"/>
          <w:highlight w:val="none"/>
          <w:u w:val="none"/>
          <w:lang w:val="en-US" w:eastAsia="zh-CN" w:bidi="ar-SA"/>
        </w:rPr>
        <w:t>-周到办”</w:t>
      </w:r>
      <w:r>
        <w:rPr>
          <w:rFonts w:hint="eastAsia" w:ascii="宋体" w:hAnsi="宋体" w:eastAsia="宋体" w:cs="宋体"/>
          <w:color w:val="auto"/>
          <w:kern w:val="2"/>
          <w:sz w:val="24"/>
          <w:szCs w:val="24"/>
          <w:highlight w:val="none"/>
          <w:u w:val="none"/>
          <w:lang w:val="en-US" w:eastAsia="zh-CN" w:bidi="ar-SA"/>
        </w:rPr>
        <w:t>服务品牌等必要的标识。</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color w:val="auto"/>
          <w:highlight w:val="none"/>
        </w:rPr>
      </w:pPr>
      <w:r>
        <w:rPr>
          <w:rFonts w:hint="eastAsia" w:cs="宋体"/>
          <w:color w:val="auto"/>
          <w:sz w:val="24"/>
          <w:szCs w:val="24"/>
          <w:highlight w:val="none"/>
        </w:rPr>
        <w:t>3、在中标照护区域内的每个镇（街道）设立失能人员照护服务站，统一对外挂牌，统一标识。</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rPr>
      </w:pPr>
      <w:r>
        <w:rPr>
          <w:rFonts w:hint="eastAsia" w:cs="宋体"/>
          <w:color w:val="auto"/>
          <w:sz w:val="24"/>
          <w:szCs w:val="24"/>
          <w:highlight w:val="none"/>
        </w:rPr>
        <w:t>4、建立照护区域内失能人员状况信息库和服务台账，并对照料护理服务相关情况进行及时汇总、分析和总结，并向</w:t>
      </w:r>
      <w:r>
        <w:rPr>
          <w:rFonts w:hint="eastAsia" w:cs="宋体"/>
          <w:color w:val="auto"/>
          <w:sz w:val="24"/>
          <w:szCs w:val="24"/>
          <w:highlight w:val="none"/>
          <w:lang w:val="en-US" w:eastAsia="zh-CN"/>
        </w:rPr>
        <w:t>甲方</w:t>
      </w:r>
      <w:r>
        <w:rPr>
          <w:rFonts w:hint="eastAsia" w:cs="宋体"/>
          <w:color w:val="auto"/>
          <w:sz w:val="24"/>
          <w:szCs w:val="24"/>
          <w:highlight w:val="none"/>
        </w:rPr>
        <w:t>及时汇报；</w:t>
      </w:r>
    </w:p>
    <w:p>
      <w:pPr>
        <w:keepNext w:val="0"/>
        <w:keepLines w:val="0"/>
        <w:pageBreakBefore w:val="0"/>
        <w:widowControl w:val="0"/>
        <w:kinsoku/>
        <w:wordWrap/>
        <w:overflowPunct/>
        <w:topLinePunct w:val="0"/>
        <w:autoSpaceDE/>
        <w:autoSpaceDN/>
        <w:bidi w:val="0"/>
        <w:spacing w:line="520" w:lineRule="exact"/>
        <w:ind w:left="0" w:leftChars="0" w:firstLine="480" w:firstLineChars="200"/>
        <w:textAlignment w:val="auto"/>
        <w:rPr>
          <w:rFonts w:hint="eastAsia" w:ascii="宋体" w:hAnsi="宋体" w:cs="宋体"/>
          <w:color w:val="auto"/>
          <w:sz w:val="24"/>
          <w:highlight w:val="none"/>
          <w:u w:val="none"/>
        </w:rPr>
      </w:pPr>
      <w:r>
        <w:rPr>
          <w:rFonts w:hint="eastAsia" w:ascii="宋体" w:hAnsi="宋体" w:cs="宋体"/>
          <w:color w:val="auto"/>
          <w:sz w:val="24"/>
          <w:highlight w:val="none"/>
          <w:u w:val="none"/>
        </w:rPr>
        <w:t>5、制定完善的管理制度和保障机制，做到管理正规化、服务规范化、考核标准化，落实相关安全管理要求，确保服务过程中服务对象及服务人员的人身安全；要加强对监管服务平台、日常考勤表填报的考核力度，通过薪资奖惩等方式，提高照护服务工作人员</w:t>
      </w:r>
      <w:r>
        <w:rPr>
          <w:rFonts w:hint="eastAsia" w:ascii="宋体" w:hAnsi="宋体" w:cs="宋体"/>
          <w:color w:val="auto"/>
          <w:sz w:val="24"/>
          <w:highlight w:val="none"/>
          <w:u w:val="none"/>
          <w:lang w:eastAsia="zh-CN"/>
        </w:rPr>
        <w:t>、</w:t>
      </w:r>
      <w:r>
        <w:rPr>
          <w:rFonts w:hint="eastAsia" w:ascii="宋体" w:hAnsi="宋体" w:cs="宋体"/>
          <w:color w:val="auto"/>
          <w:sz w:val="24"/>
          <w:highlight w:val="none"/>
          <w:u w:val="none"/>
        </w:rPr>
        <w:t>监管平台和日常服务登记表的填报率，确保服务工作留痕，能经受各类检查考核；</w:t>
      </w:r>
    </w:p>
    <w:p>
      <w:pPr>
        <w:pStyle w:val="17"/>
        <w:keepNext w:val="0"/>
        <w:keepLines w:val="0"/>
        <w:pageBreakBefore w:val="0"/>
        <w:kinsoku/>
        <w:wordWrap/>
        <w:overflowPunct/>
        <w:topLinePunct w:val="0"/>
        <w:autoSpaceDE/>
        <w:autoSpaceDN/>
        <w:bidi w:val="0"/>
        <w:spacing w:line="520" w:lineRule="exact"/>
        <w:ind w:left="0" w:leftChars="0" w:firstLine="480" w:firstLineChars="200"/>
        <w:textAlignment w:val="auto"/>
        <w:rPr>
          <w:rFonts w:hint="eastAsia" w:cs="宋体"/>
          <w:color w:val="auto"/>
          <w:sz w:val="24"/>
          <w:szCs w:val="24"/>
          <w:highlight w:val="none"/>
          <w:u w:val="none"/>
        </w:rPr>
      </w:pPr>
      <w:r>
        <w:rPr>
          <w:rFonts w:hint="eastAsia" w:cs="宋体"/>
          <w:color w:val="auto"/>
          <w:sz w:val="24"/>
          <w:szCs w:val="24"/>
          <w:highlight w:val="none"/>
          <w:u w:val="none"/>
        </w:rPr>
        <w:t>6、加强对所属服务人员的管理和职业道德教育，每月至少组织培训一次，重点提升疫情防控、护理技能，不断提高失能人员照料护理专业化水平；</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7、鼓励依法依规整合志愿者、城市退休职工、农村赋闲人员、第三方服务组织和机构等社会养老服务资源和力量，激发全区养老服务积极性，实现多元化共赢。</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（三）其他要求</w:t>
      </w:r>
    </w:p>
    <w:p>
      <w:pPr>
        <w:keepNext w:val="0"/>
        <w:keepLines w:val="0"/>
        <w:pageBreakBefore w:val="0"/>
        <w:kinsoku/>
        <w:wordWrap/>
        <w:overflowPunct/>
        <w:topLinePunct w:val="0"/>
        <w:autoSpaceDE/>
        <w:autoSpaceDN/>
        <w:bidi w:val="0"/>
        <w:spacing w:line="500" w:lineRule="exact"/>
        <w:ind w:firstLine="480" w:firstLineChars="200"/>
        <w:jc w:val="both"/>
        <w:textAlignment w:val="auto"/>
        <w:rPr>
          <w:rFonts w:hint="eastAsia" w:ascii="宋体" w:hAnsi="宋体" w:cs="宋体"/>
          <w:color w:val="auto"/>
          <w:sz w:val="24"/>
          <w:highlight w:val="none"/>
        </w:rPr>
      </w:pPr>
      <w:r>
        <w:rPr>
          <w:rFonts w:hint="eastAsia" w:ascii="宋体" w:hAnsi="宋体" w:cs="宋体"/>
          <w:color w:val="auto"/>
          <w:sz w:val="24"/>
          <w:highlight w:val="none"/>
        </w:rPr>
        <w:t>1、合同期内，如有政府购买服务对象类别、人数、服务项目、补贴标准的调整，按照政府（或相关部门）的文件或</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确定文件进行调整，不再另行招标。</w:t>
      </w:r>
    </w:p>
    <w:p>
      <w:pPr>
        <w:keepNext w:val="0"/>
        <w:keepLines w:val="0"/>
        <w:pageBreakBefore w:val="0"/>
        <w:kinsoku/>
        <w:wordWrap/>
        <w:overflowPunct/>
        <w:topLinePunct w:val="0"/>
        <w:autoSpaceDE/>
        <w:autoSpaceDN/>
        <w:bidi w:val="0"/>
        <w:spacing w:line="520" w:lineRule="exact"/>
        <w:ind w:left="0" w:leftChars="0" w:firstLine="480" w:firstLineChars="200"/>
        <w:textAlignment w:val="auto"/>
        <w:rPr>
          <w:rFonts w:ascii="宋体" w:hAnsi="宋体" w:cs="宋体"/>
          <w:color w:val="auto"/>
          <w:sz w:val="24"/>
          <w:highlight w:val="none"/>
        </w:rPr>
      </w:pPr>
      <w:r>
        <w:rPr>
          <w:rFonts w:hint="eastAsia" w:cs="宋体"/>
          <w:color w:val="auto"/>
          <w:sz w:val="24"/>
          <w:highlight w:val="none"/>
        </w:rPr>
        <w:t>2、</w:t>
      </w:r>
      <w:r>
        <w:rPr>
          <w:rFonts w:hint="eastAsia" w:cs="宋体"/>
          <w:color w:val="auto"/>
          <w:sz w:val="24"/>
          <w:highlight w:val="none"/>
          <w:lang w:eastAsia="zh-CN"/>
        </w:rPr>
        <w:t>投标人</w:t>
      </w:r>
      <w:r>
        <w:rPr>
          <w:rFonts w:hint="eastAsia" w:cs="宋体"/>
          <w:color w:val="auto"/>
          <w:sz w:val="24"/>
          <w:highlight w:val="none"/>
        </w:rPr>
        <w:t>中标后，按照本合同</w:t>
      </w:r>
      <w:r>
        <w:rPr>
          <w:rFonts w:hint="eastAsia" w:cs="宋体"/>
          <w:color w:val="auto"/>
          <w:sz w:val="24"/>
          <w:highlight w:val="none"/>
          <w:lang w:val="en-US" w:eastAsia="zh-CN"/>
        </w:rPr>
        <w:t>约定</w:t>
      </w:r>
      <w:r>
        <w:rPr>
          <w:rFonts w:hint="eastAsia" w:cs="宋体"/>
          <w:color w:val="auto"/>
          <w:sz w:val="24"/>
          <w:highlight w:val="none"/>
        </w:rPr>
        <w:t>的内容，</w:t>
      </w:r>
      <w:r>
        <w:rPr>
          <w:rFonts w:hint="eastAsia" w:cs="宋体"/>
          <w:color w:val="auto"/>
          <w:sz w:val="24"/>
          <w:highlight w:val="none"/>
          <w:u w:val="none"/>
          <w:lang w:val="en-US" w:eastAsia="zh-CN"/>
        </w:rPr>
        <w:t>甲方</w:t>
      </w:r>
      <w:r>
        <w:rPr>
          <w:rFonts w:hint="eastAsia" w:cs="宋体"/>
          <w:color w:val="auto"/>
          <w:sz w:val="24"/>
          <w:highlight w:val="none"/>
          <w:u w:val="none"/>
          <w:lang w:eastAsia="zh-CN"/>
        </w:rPr>
        <w:t>可指定各镇（街道）与投标人签订合同。</w:t>
      </w:r>
    </w:p>
    <w:p>
      <w:pPr>
        <w:pStyle w:val="17"/>
        <w:keepNext w:val="0"/>
        <w:keepLines w:val="0"/>
        <w:pageBreakBefore w:val="0"/>
        <w:kinsoku/>
        <w:wordWrap/>
        <w:overflowPunct/>
        <w:topLinePunct w:val="0"/>
        <w:autoSpaceDE/>
        <w:autoSpaceDN/>
        <w:bidi w:val="0"/>
        <w:spacing w:line="500" w:lineRule="exact"/>
        <w:ind w:firstLine="480" w:firstLineChars="200"/>
        <w:jc w:val="both"/>
        <w:textAlignment w:val="auto"/>
        <w:rPr>
          <w:rFonts w:cs="宋体"/>
          <w:color w:val="auto"/>
          <w:sz w:val="24"/>
          <w:szCs w:val="24"/>
          <w:highlight w:val="none"/>
        </w:rPr>
      </w:pPr>
      <w:r>
        <w:rPr>
          <w:rFonts w:hint="eastAsia" w:cs="宋体"/>
          <w:color w:val="auto"/>
          <w:sz w:val="24"/>
          <w:szCs w:val="24"/>
          <w:highlight w:val="none"/>
        </w:rPr>
        <w:t>3、服务对象以</w:t>
      </w:r>
      <w:r>
        <w:rPr>
          <w:rFonts w:hint="eastAsia" w:cs="宋体"/>
          <w:color w:val="auto"/>
          <w:sz w:val="24"/>
          <w:szCs w:val="24"/>
          <w:highlight w:val="none"/>
          <w:lang w:val="en-US" w:eastAsia="zh-CN"/>
        </w:rPr>
        <w:t>甲方</w:t>
      </w:r>
      <w:r>
        <w:rPr>
          <w:rFonts w:hint="eastAsia" w:cs="宋体"/>
          <w:color w:val="auto"/>
          <w:sz w:val="24"/>
          <w:szCs w:val="24"/>
          <w:highlight w:val="none"/>
        </w:rPr>
        <w:t>最终确定的正式名单为准，</w:t>
      </w:r>
      <w:r>
        <w:rPr>
          <w:rFonts w:hint="eastAsia" w:cs="宋体"/>
          <w:color w:val="auto"/>
          <w:sz w:val="24"/>
          <w:szCs w:val="24"/>
          <w:highlight w:val="none"/>
          <w:u w:val="none"/>
          <w:lang w:val="en-US" w:eastAsia="zh-CN"/>
        </w:rPr>
        <w:t>乙方</w:t>
      </w:r>
      <w:r>
        <w:rPr>
          <w:rFonts w:hint="eastAsia" w:cs="宋体"/>
          <w:color w:val="auto"/>
          <w:sz w:val="24"/>
          <w:szCs w:val="24"/>
          <w:highlight w:val="none"/>
        </w:rPr>
        <w:t>须与镇（街道）、村、服务对象签订四方照护服务协议。照护对象为特困供养人员的，</w:t>
      </w:r>
      <w:r>
        <w:rPr>
          <w:rFonts w:hint="eastAsia" w:cs="宋体"/>
          <w:color w:val="auto"/>
          <w:sz w:val="24"/>
          <w:szCs w:val="24"/>
          <w:highlight w:val="none"/>
          <w:u w:val="none"/>
          <w:lang w:val="en-US" w:eastAsia="zh-CN"/>
        </w:rPr>
        <w:t>乙方</w:t>
      </w:r>
      <w:r>
        <w:rPr>
          <w:rFonts w:hint="eastAsia" w:cs="宋体"/>
          <w:color w:val="auto"/>
          <w:sz w:val="24"/>
          <w:szCs w:val="24"/>
          <w:highlight w:val="none"/>
        </w:rPr>
        <w:t>要规范制作、填写、张贴特困供养人员照护服务卡，并张贴在其屋内明显位置。</w:t>
      </w:r>
    </w:p>
    <w:p>
      <w:pPr>
        <w:pStyle w:val="17"/>
        <w:spacing w:line="540" w:lineRule="exact"/>
        <w:ind w:firstLine="480" w:firstLineChars="200"/>
        <w:rPr>
          <w:rFonts w:cs="宋体"/>
          <w:color w:val="auto"/>
          <w:sz w:val="24"/>
          <w:szCs w:val="24"/>
          <w:highlight w:val="none"/>
        </w:rPr>
      </w:pPr>
      <w:r>
        <w:rPr>
          <w:rFonts w:hint="eastAsia" w:cs="宋体"/>
          <w:color w:val="auto"/>
          <w:sz w:val="24"/>
          <w:szCs w:val="24"/>
          <w:highlight w:val="none"/>
        </w:rPr>
        <w:t>4、如有自费服务对象，则由</w:t>
      </w:r>
      <w:r>
        <w:rPr>
          <w:rFonts w:hint="eastAsia" w:cs="宋体"/>
          <w:color w:val="auto"/>
          <w:sz w:val="24"/>
          <w:szCs w:val="24"/>
          <w:highlight w:val="none"/>
          <w:lang w:val="en-US" w:eastAsia="zh-CN"/>
        </w:rPr>
        <w:t>乙方</w:t>
      </w:r>
      <w:r>
        <w:rPr>
          <w:rFonts w:hint="eastAsia" w:cs="宋体"/>
          <w:color w:val="auto"/>
          <w:sz w:val="24"/>
          <w:szCs w:val="24"/>
          <w:highlight w:val="none"/>
        </w:rPr>
        <w:t>单独与服务对象自行签订服务协议，不在本次招标范围，并由</w:t>
      </w:r>
      <w:r>
        <w:rPr>
          <w:rFonts w:hint="eastAsia" w:cs="宋体"/>
          <w:color w:val="auto"/>
          <w:sz w:val="24"/>
          <w:szCs w:val="24"/>
          <w:highlight w:val="none"/>
          <w:u w:val="none"/>
          <w:lang w:val="en-US" w:eastAsia="zh-CN"/>
        </w:rPr>
        <w:t>乙方</w:t>
      </w:r>
      <w:r>
        <w:rPr>
          <w:rFonts w:hint="eastAsia" w:cs="宋体"/>
          <w:color w:val="auto"/>
          <w:sz w:val="24"/>
          <w:szCs w:val="24"/>
          <w:highlight w:val="none"/>
        </w:rPr>
        <w:t>单独承担相应的责任。</w:t>
      </w:r>
    </w:p>
    <w:p>
      <w:pPr>
        <w:spacing w:line="5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九、考核：</w:t>
      </w:r>
    </w:p>
    <w:p>
      <w:pPr>
        <w:widowControl/>
        <w:spacing w:line="54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由村（居）、镇（街道）、区三级按投标文件中规定的质量标准及内容要求对</w:t>
      </w:r>
      <w:r>
        <w:rPr>
          <w:rFonts w:hint="eastAsia" w:ascii="宋体" w:hAnsi="宋体" w:cs="宋体"/>
          <w:color w:val="auto"/>
          <w:sz w:val="24"/>
          <w:highlight w:val="none"/>
          <w:lang w:val="en-US" w:eastAsia="zh-CN"/>
        </w:rPr>
        <w:t>乙方</w:t>
      </w:r>
      <w:r>
        <w:rPr>
          <w:rFonts w:hint="eastAsia" w:ascii="宋体" w:hAnsi="宋体" w:eastAsia="宋体" w:cs="宋体"/>
          <w:color w:val="auto"/>
          <w:sz w:val="24"/>
          <w:highlight w:val="none"/>
        </w:rPr>
        <w:t>的服务情况进行</w:t>
      </w:r>
      <w:r>
        <w:rPr>
          <w:rFonts w:hint="eastAsia" w:ascii="宋体" w:hAnsi="宋体" w:eastAsia="宋体" w:cs="宋体"/>
          <w:color w:val="auto"/>
          <w:sz w:val="24"/>
          <w:highlight w:val="none"/>
          <w:lang w:val="en-US" w:eastAsia="zh-CN"/>
        </w:rPr>
        <w:t>全面</w:t>
      </w:r>
      <w:r>
        <w:rPr>
          <w:rFonts w:hint="eastAsia" w:ascii="宋体" w:hAnsi="宋体" w:eastAsia="宋体" w:cs="宋体"/>
          <w:color w:val="auto"/>
          <w:sz w:val="24"/>
          <w:highlight w:val="none"/>
        </w:rPr>
        <w:t>监督考核，考核包括日常随机考核、月考核、季度考核和年</w:t>
      </w:r>
      <w:r>
        <w:rPr>
          <w:rFonts w:hint="eastAsia" w:ascii="宋体" w:hAnsi="宋体" w:eastAsia="宋体" w:cs="宋体"/>
          <w:color w:val="auto"/>
          <w:sz w:val="24"/>
          <w:highlight w:val="none"/>
          <w:lang w:val="en-US" w:eastAsia="zh-CN"/>
        </w:rPr>
        <w:t>度</w:t>
      </w:r>
      <w:r>
        <w:rPr>
          <w:rFonts w:hint="eastAsia" w:ascii="宋体" w:hAnsi="宋体" w:eastAsia="宋体" w:cs="宋体"/>
          <w:color w:val="auto"/>
          <w:sz w:val="24"/>
          <w:highlight w:val="none"/>
        </w:rPr>
        <w:t>考核，考核方式采取日常监督、不定期抽查、服务对象满意度调查和上级检查等方式进行。考核采取百分制。</w:t>
      </w:r>
    </w:p>
    <w:p>
      <w:pPr>
        <w:widowControl/>
        <w:spacing w:line="540" w:lineRule="exact"/>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（一）考核方式</w:t>
      </w:r>
    </w:p>
    <w:p>
      <w:pPr>
        <w:pStyle w:val="17"/>
        <w:spacing w:line="54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1、日常随机考核：</w:t>
      </w:r>
      <w:r>
        <w:rPr>
          <w:rFonts w:hint="eastAsia" w:asciiTheme="minorEastAsia" w:hAnsiTheme="minorEastAsia" w:eastAsiaTheme="minorEastAsia" w:cstheme="minorEastAsia"/>
          <w:color w:val="auto"/>
          <w:sz w:val="24"/>
          <w:szCs w:val="24"/>
          <w:highlight w:val="none"/>
          <w:lang w:eastAsia="zh-CN"/>
        </w:rPr>
        <w:t>护理员根据实际情况填报服务对象</w:t>
      </w:r>
      <w:r>
        <w:rPr>
          <w:rFonts w:hint="eastAsia" w:asciiTheme="minorEastAsia" w:hAnsiTheme="minorEastAsia" w:eastAsiaTheme="minorEastAsia" w:cstheme="minorEastAsia"/>
          <w:color w:val="auto"/>
          <w:sz w:val="24"/>
          <w:szCs w:val="24"/>
          <w:highlight w:val="none"/>
        </w:rPr>
        <w:t>的合理化服务需求、服务项目、服务时长，并经服务对象或其监护人确认签字后报村（居）委会备案。村（居）委会每周对本村（居）的所有照护对象进行检查，对发现的问题及时记录台账，视情节轻重进行1-3倍扣分，直至总分值100分扣完为止。每月汇总一次，得分结果及问题台账经村委会主任签字、盖章后（一式两份，存档一份、报镇（街道）一份）报镇（街道）政府（办事处）。村级每月得分按平均分计算（每人得分总和/总人数）。</w:t>
      </w:r>
    </w:p>
    <w:p>
      <w:pPr>
        <w:pStyle w:val="17"/>
        <w:spacing w:line="54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2、月度考核。镇(街道）每月按50%比例</w:t>
      </w:r>
      <w:r>
        <w:rPr>
          <w:rFonts w:hint="eastAsia" w:asciiTheme="minorEastAsia" w:hAnsiTheme="minorEastAsia" w:eastAsiaTheme="minorEastAsia" w:cstheme="minorEastAsia"/>
          <w:color w:val="auto"/>
          <w:sz w:val="24"/>
          <w:szCs w:val="24"/>
          <w:highlight w:val="none"/>
          <w:u w:val="none"/>
        </w:rPr>
        <w:t>（最低不少于40人，40人以下全部检查）</w:t>
      </w:r>
      <w:r>
        <w:rPr>
          <w:rFonts w:hint="eastAsia" w:asciiTheme="minorEastAsia" w:hAnsiTheme="minorEastAsia" w:eastAsiaTheme="minorEastAsia" w:cstheme="minorEastAsia"/>
          <w:color w:val="auto"/>
          <w:sz w:val="24"/>
          <w:szCs w:val="24"/>
          <w:highlight w:val="none"/>
        </w:rPr>
        <w:t>随机抽取照护对象入户进行考核，汇总后经镇（街道）主要负责人签字、盖章后报区民政局。镇（街道）每月得分按镇（街道）抽查得分和村级得分及其他扣分项综合评分（各村的总分之和/总人数×40%+镇考核得分×60%），考核得分用于当月对</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的绩效考核资金发放。</w:t>
      </w:r>
    </w:p>
    <w:p>
      <w:pPr>
        <w:pStyle w:val="17"/>
        <w:spacing w:line="540" w:lineRule="exact"/>
        <w:ind w:firstLine="480" w:firstLineChars="200"/>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3、季度考核（自签订合同开始算起每三个月为一季）：区民政局组织成立考核小组每季度每个镇（街道）抽查人数最低不少于10人随机抽取照护对象，现场加调阅监控资料方式分别对各镇（街道）照护情况进行考核，</w:t>
      </w:r>
      <w:r>
        <w:rPr>
          <w:rFonts w:hint="eastAsia" w:asciiTheme="minorEastAsia" w:hAnsiTheme="minorEastAsia" w:eastAsiaTheme="minorEastAsia" w:cstheme="minorEastAsia"/>
          <w:color w:val="auto"/>
          <w:sz w:val="24"/>
          <w:szCs w:val="24"/>
          <w:highlight w:val="none"/>
        </w:rPr>
        <w:t>考核得分结合镇（街道）考核结果作为绩效考核成绩（区级考核得分×50%+镇（街道）考核得分×50%），考核得分用</w:t>
      </w:r>
      <w:r>
        <w:rPr>
          <w:rFonts w:hint="eastAsia" w:asciiTheme="minorEastAsia" w:hAnsiTheme="minorEastAsia" w:eastAsiaTheme="minorEastAsia" w:cstheme="minorEastAsia"/>
          <w:color w:val="auto"/>
          <w:sz w:val="24"/>
          <w:szCs w:val="24"/>
          <w:highlight w:val="none"/>
          <w:u w:val="none"/>
        </w:rPr>
        <w:t>于本季度最后一个月对</w:t>
      </w:r>
      <w:r>
        <w:rPr>
          <w:rFonts w:hint="eastAsia" w:asciiTheme="minorEastAsia" w:hAnsiTheme="minorEastAsia" w:eastAsiaTheme="minorEastAsia" w:cstheme="minorEastAsia"/>
          <w:color w:val="auto"/>
          <w:sz w:val="24"/>
          <w:szCs w:val="24"/>
          <w:highlight w:val="none"/>
          <w:u w:val="none"/>
          <w:lang w:val="en-US" w:eastAsia="zh-CN"/>
        </w:rPr>
        <w:t>乙方</w:t>
      </w:r>
      <w:r>
        <w:rPr>
          <w:rFonts w:hint="eastAsia" w:asciiTheme="minorEastAsia" w:hAnsiTheme="minorEastAsia" w:eastAsiaTheme="minorEastAsia" w:cstheme="minorEastAsia"/>
          <w:color w:val="auto"/>
          <w:sz w:val="24"/>
          <w:szCs w:val="24"/>
          <w:highlight w:val="none"/>
          <w:u w:val="none"/>
        </w:rPr>
        <w:t>绩效考核资金发放。</w:t>
      </w:r>
    </w:p>
    <w:p>
      <w:pPr>
        <w:pStyle w:val="17"/>
        <w:spacing w:line="560" w:lineRule="exact"/>
        <w:ind w:firstLine="480" w:firstLineChars="200"/>
        <w:rPr>
          <w:rFonts w:hint="eastAsia" w:asciiTheme="minorEastAsia" w:hAnsiTheme="minorEastAsia" w:eastAsiaTheme="minorEastAsia" w:cstheme="minorEastAsia"/>
          <w:color w:val="auto"/>
          <w:sz w:val="24"/>
          <w:szCs w:val="24"/>
          <w:highlight w:val="none"/>
          <w:u w:val="none"/>
        </w:rPr>
      </w:pPr>
      <w:r>
        <w:rPr>
          <w:rFonts w:hint="eastAsia" w:asciiTheme="minorEastAsia" w:hAnsiTheme="minorEastAsia" w:eastAsiaTheme="minorEastAsia" w:cstheme="minorEastAsia"/>
          <w:color w:val="auto"/>
          <w:sz w:val="24"/>
          <w:szCs w:val="24"/>
          <w:highlight w:val="none"/>
          <w:u w:val="none"/>
        </w:rPr>
        <w:t>4、年度考核（自签订合同算起第12个月）：由区民政局组织成立考核小组每个镇（街道）抽查人数最低不少于10人随机抽取照护对象，或授权第三方对照护服务的质量、服务对象满意度调查、上级检查、服务对象信访投诉及处理情况、财务规范管理等情况进行考核，结合月考核和季度考核情况，对</w:t>
      </w:r>
      <w:r>
        <w:rPr>
          <w:rFonts w:hint="eastAsia" w:cs="宋体"/>
          <w:color w:val="auto"/>
          <w:sz w:val="24"/>
          <w:szCs w:val="24"/>
          <w:highlight w:val="none"/>
          <w:u w:val="none"/>
          <w:lang w:val="en-US" w:eastAsia="zh-CN"/>
        </w:rPr>
        <w:t>乙方</w:t>
      </w:r>
      <w:r>
        <w:rPr>
          <w:rFonts w:hint="eastAsia" w:asciiTheme="minorEastAsia" w:hAnsiTheme="minorEastAsia" w:eastAsiaTheme="minorEastAsia" w:cstheme="minorEastAsia"/>
          <w:color w:val="auto"/>
          <w:sz w:val="24"/>
          <w:szCs w:val="24"/>
          <w:highlight w:val="none"/>
          <w:u w:val="none"/>
        </w:rPr>
        <w:t>一年的服务情况给予综合考核打分。前三季度（自签订合同开始算起每三个月为一季）得分各占20%，第四季度（自签订合同开始算起每三个月为一季）得分占40%，考核得分用于合同期第12个月对</w:t>
      </w:r>
      <w:r>
        <w:rPr>
          <w:rFonts w:hint="eastAsia" w:cs="宋体"/>
          <w:color w:val="auto"/>
          <w:sz w:val="24"/>
          <w:szCs w:val="24"/>
          <w:highlight w:val="none"/>
          <w:u w:val="none"/>
          <w:lang w:val="en-US" w:eastAsia="zh-CN"/>
        </w:rPr>
        <w:t>乙方</w:t>
      </w:r>
      <w:r>
        <w:rPr>
          <w:rFonts w:hint="eastAsia" w:asciiTheme="minorEastAsia" w:hAnsiTheme="minorEastAsia" w:eastAsiaTheme="minorEastAsia" w:cstheme="minorEastAsia"/>
          <w:color w:val="auto"/>
          <w:sz w:val="24"/>
          <w:szCs w:val="24"/>
          <w:highlight w:val="none"/>
          <w:u w:val="none"/>
        </w:rPr>
        <w:t>绩效考核资金发放。经考核</w:t>
      </w:r>
      <w:r>
        <w:rPr>
          <w:rFonts w:hint="eastAsia" w:cs="宋体"/>
          <w:color w:val="auto"/>
          <w:sz w:val="24"/>
          <w:szCs w:val="24"/>
          <w:highlight w:val="none"/>
          <w:u w:val="none"/>
          <w:lang w:val="en-US" w:eastAsia="zh-CN"/>
        </w:rPr>
        <w:t>乙方</w:t>
      </w:r>
      <w:r>
        <w:rPr>
          <w:rFonts w:hint="eastAsia" w:asciiTheme="minorEastAsia" w:hAnsiTheme="minorEastAsia" w:eastAsiaTheme="minorEastAsia" w:cstheme="minorEastAsia"/>
          <w:color w:val="auto"/>
          <w:sz w:val="24"/>
          <w:szCs w:val="24"/>
          <w:highlight w:val="none"/>
          <w:u w:val="none"/>
        </w:rPr>
        <w:t>总分低于80分</w:t>
      </w:r>
      <w:r>
        <w:rPr>
          <w:rFonts w:hint="eastAsia" w:asciiTheme="minorEastAsia" w:hAnsiTheme="minorEastAsia" w:eastAsiaTheme="minorEastAsia" w:cstheme="minorEastAsia"/>
          <w:color w:val="auto"/>
          <w:sz w:val="24"/>
          <w:szCs w:val="24"/>
          <w:highlight w:val="none"/>
          <w:u w:val="none"/>
          <w:lang w:val="en-US" w:eastAsia="zh-CN"/>
        </w:rPr>
        <w:t>（不含</w:t>
      </w:r>
      <w:r>
        <w:rPr>
          <w:rFonts w:hint="eastAsia" w:asciiTheme="minorEastAsia" w:hAnsiTheme="minorEastAsia" w:eastAsiaTheme="minorEastAsia" w:cstheme="minorEastAsia"/>
          <w:color w:val="auto"/>
          <w:sz w:val="24"/>
          <w:szCs w:val="24"/>
          <w:highlight w:val="none"/>
          <w:u w:val="none"/>
        </w:rPr>
        <w:t>80分</w:t>
      </w:r>
      <w:r>
        <w:rPr>
          <w:rFonts w:hint="eastAsia" w:asciiTheme="minorEastAsia" w:hAnsiTheme="minorEastAsia" w:eastAsiaTheme="minorEastAsia" w:cstheme="minorEastAsia"/>
          <w:color w:val="auto"/>
          <w:sz w:val="24"/>
          <w:szCs w:val="24"/>
          <w:highlight w:val="none"/>
          <w:u w:val="none"/>
          <w:lang w:val="en-US" w:eastAsia="zh-CN"/>
        </w:rPr>
        <w:t>）</w:t>
      </w:r>
      <w:r>
        <w:rPr>
          <w:rFonts w:hint="eastAsia" w:asciiTheme="minorEastAsia" w:hAnsiTheme="minorEastAsia" w:eastAsiaTheme="minorEastAsia" w:cstheme="minorEastAsia"/>
          <w:color w:val="auto"/>
          <w:sz w:val="24"/>
          <w:szCs w:val="24"/>
          <w:highlight w:val="none"/>
          <w:u w:val="none"/>
        </w:rPr>
        <w:t>的，</w:t>
      </w:r>
      <w:r>
        <w:rPr>
          <w:rFonts w:hint="eastAsia" w:asciiTheme="minorEastAsia" w:hAnsiTheme="minorEastAsia" w:eastAsiaTheme="minorEastAsia" w:cstheme="minorEastAsia"/>
          <w:color w:val="auto"/>
          <w:sz w:val="24"/>
          <w:szCs w:val="24"/>
          <w:highlight w:val="none"/>
          <w:u w:val="none"/>
          <w:lang w:val="en-US" w:eastAsia="zh-CN"/>
        </w:rPr>
        <w:t>甲方</w:t>
      </w:r>
      <w:r>
        <w:rPr>
          <w:rFonts w:hint="eastAsia" w:asciiTheme="minorEastAsia" w:hAnsiTheme="minorEastAsia" w:eastAsiaTheme="minorEastAsia" w:cstheme="minorEastAsia"/>
          <w:color w:val="auto"/>
          <w:sz w:val="24"/>
          <w:szCs w:val="24"/>
          <w:highlight w:val="none"/>
          <w:u w:val="none"/>
        </w:rPr>
        <w:t>有权决定与</w:t>
      </w:r>
      <w:r>
        <w:rPr>
          <w:rFonts w:hint="eastAsia" w:cs="宋体"/>
          <w:color w:val="auto"/>
          <w:sz w:val="24"/>
          <w:szCs w:val="24"/>
          <w:highlight w:val="none"/>
          <w:u w:val="none"/>
          <w:lang w:val="en-US" w:eastAsia="zh-CN"/>
        </w:rPr>
        <w:t>乙方</w:t>
      </w:r>
      <w:r>
        <w:rPr>
          <w:rFonts w:hint="eastAsia" w:asciiTheme="minorEastAsia" w:hAnsiTheme="minorEastAsia" w:eastAsiaTheme="minorEastAsia" w:cstheme="minorEastAsia"/>
          <w:color w:val="auto"/>
          <w:sz w:val="24"/>
          <w:szCs w:val="24"/>
          <w:highlight w:val="none"/>
          <w:u w:val="none"/>
        </w:rPr>
        <w:t>不再续签服务合同。</w:t>
      </w:r>
    </w:p>
    <w:p>
      <w:pPr>
        <w:widowControl/>
        <w:spacing w:line="540" w:lineRule="exact"/>
        <w:ind w:firstLine="480" w:firstLineChars="200"/>
        <w:jc w:val="left"/>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（二）考核标准</w:t>
      </w:r>
    </w:p>
    <w:p>
      <w:pPr>
        <w:widowControl/>
        <w:spacing w:line="540" w:lineRule="exact"/>
        <w:ind w:firstLine="480" w:firstLineChars="200"/>
        <w:jc w:val="left"/>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1、必须服务的项目未服务的，每发现一例扣10分；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2、服务内容质量不达标的，每发现一例扣2分；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3、有合理服务需求未服务的，每发现一例扣2分；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4、服务对象或监护人对服务不满意，经查属实的，每发现一例扣2分；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5、因服务人员原因发生纠纷或对服务对象造成损失、伤害的，每发生一起扣5分；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6、</w:t>
      </w:r>
      <w:r>
        <w:rPr>
          <w:rFonts w:hint="eastAsia" w:asciiTheme="minorEastAsia" w:hAnsiTheme="minorEastAsia" w:eastAsiaTheme="minorEastAsia" w:cstheme="minorEastAsia"/>
          <w:color w:val="auto"/>
          <w:sz w:val="24"/>
          <w:highlight w:val="none"/>
          <w:u w:val="none"/>
          <w:lang w:val="en-US" w:eastAsia="zh-CN"/>
        </w:rPr>
        <w:t>乙方</w:t>
      </w:r>
      <w:r>
        <w:rPr>
          <w:rFonts w:hint="eastAsia" w:asciiTheme="minorEastAsia" w:hAnsiTheme="minorEastAsia" w:eastAsiaTheme="minorEastAsia" w:cstheme="minorEastAsia"/>
          <w:color w:val="auto"/>
          <w:sz w:val="24"/>
          <w:highlight w:val="none"/>
          <w:u w:val="none"/>
        </w:rPr>
        <w:t>当月照护名单中有已经死亡或不需要照护的人员名单的（当月变更的视天数定），每发现1人扣5分。对照护人员失能等级私自变更的，每发现1人扣5分；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7、</w:t>
      </w:r>
      <w:r>
        <w:rPr>
          <w:rFonts w:hint="eastAsia" w:asciiTheme="minorEastAsia" w:hAnsiTheme="minorEastAsia" w:eastAsiaTheme="minorEastAsia" w:cstheme="minorEastAsia"/>
          <w:color w:val="auto"/>
          <w:sz w:val="24"/>
          <w:highlight w:val="none"/>
          <w:u w:val="none"/>
          <w:lang w:val="en-US" w:eastAsia="zh-CN"/>
        </w:rPr>
        <w:t>乙方</w:t>
      </w:r>
      <w:r>
        <w:rPr>
          <w:rFonts w:hint="eastAsia" w:asciiTheme="minorEastAsia" w:hAnsiTheme="minorEastAsia" w:eastAsiaTheme="minorEastAsia" w:cstheme="minorEastAsia"/>
          <w:color w:val="auto"/>
          <w:sz w:val="24"/>
          <w:highlight w:val="none"/>
          <w:u w:val="none"/>
        </w:rPr>
        <w:t>因劳动报酬、福利待遇、社会保障、劳动合同等问题引发劳动争议及12345热线反映问题，24小时内未予答复或答复未满意的或造成负面社会舆论的，每发生一次扣5分；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8、在区级主流媒体上发表2篇或市级以上主流媒体发表1篇相关宣传报导，对周村照护工作在社会上及上级形成一定正面舆论影响的，在当季度考核中加2分。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9、对失能、半失能分散供养特困人员做思想工作进行集中供养，在当季度考核中每例加1分。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10、成功承接市级以上现场会、参观或接受市级以上检查合格在当季度考核中每次加2分。</w:t>
      </w:r>
    </w:p>
    <w:p>
      <w:pPr>
        <w:pStyle w:val="31"/>
        <w:spacing w:line="540" w:lineRule="exact"/>
        <w:ind w:left="0" w:firstLine="480" w:firstLineChars="200"/>
        <w:rPr>
          <w:rFonts w:hint="eastAsia" w:asciiTheme="minorEastAsia" w:hAnsiTheme="minorEastAsia" w:eastAsiaTheme="minorEastAsia" w:cstheme="minorEastAsia"/>
          <w:color w:val="auto"/>
          <w:sz w:val="24"/>
          <w:highlight w:val="none"/>
          <w:u w:val="none"/>
        </w:rPr>
      </w:pPr>
      <w:r>
        <w:rPr>
          <w:rFonts w:hint="eastAsia" w:asciiTheme="minorEastAsia" w:hAnsiTheme="minorEastAsia" w:eastAsiaTheme="minorEastAsia" w:cstheme="minorEastAsia"/>
          <w:color w:val="auto"/>
          <w:sz w:val="24"/>
          <w:highlight w:val="none"/>
          <w:u w:val="none"/>
        </w:rPr>
        <w:t>11、对区、镇、村发现指出的问题整改不到位的</w:t>
      </w:r>
      <w:r>
        <w:rPr>
          <w:rFonts w:hint="eastAsia" w:asciiTheme="minorEastAsia" w:hAnsiTheme="minorEastAsia" w:eastAsiaTheme="minorEastAsia" w:cstheme="minorEastAsia"/>
          <w:color w:val="auto"/>
          <w:sz w:val="24"/>
          <w:highlight w:val="none"/>
          <w:u w:val="none"/>
          <w:lang w:eastAsia="zh-CN"/>
        </w:rPr>
        <w:t>，</w:t>
      </w:r>
      <w:r>
        <w:rPr>
          <w:rFonts w:hint="eastAsia" w:asciiTheme="minorEastAsia" w:hAnsiTheme="minorEastAsia" w:eastAsiaTheme="minorEastAsia" w:cstheme="minorEastAsia"/>
          <w:color w:val="auto"/>
          <w:sz w:val="24"/>
          <w:highlight w:val="none"/>
          <w:u w:val="none"/>
          <w:lang w:val="en-US" w:eastAsia="zh-CN"/>
        </w:rPr>
        <w:t>给予黄牌警告；</w:t>
      </w:r>
      <w:r>
        <w:rPr>
          <w:rFonts w:hint="eastAsia" w:asciiTheme="minorEastAsia" w:hAnsiTheme="minorEastAsia" w:eastAsiaTheme="minorEastAsia" w:cstheme="minorEastAsia"/>
          <w:color w:val="auto"/>
          <w:sz w:val="24"/>
          <w:highlight w:val="none"/>
          <w:u w:val="none"/>
        </w:rPr>
        <w:t>连续两次整改不到位的，给予扣除2000元当月服务费用的违约惩罚</w:t>
      </w:r>
      <w:r>
        <w:rPr>
          <w:rFonts w:hint="eastAsia" w:asciiTheme="minorEastAsia" w:hAnsiTheme="minorEastAsia" w:eastAsiaTheme="minorEastAsia" w:cstheme="minorEastAsia"/>
          <w:color w:val="auto"/>
          <w:sz w:val="24"/>
          <w:highlight w:val="none"/>
          <w:u w:val="none"/>
          <w:lang w:val="en-US" w:eastAsia="zh-CN"/>
        </w:rPr>
        <w:t>并给予红牌警告</w:t>
      </w:r>
      <w:r>
        <w:rPr>
          <w:rFonts w:hint="eastAsia" w:asciiTheme="minorEastAsia" w:hAnsiTheme="minorEastAsia" w:eastAsiaTheme="minorEastAsia" w:cstheme="minorEastAsia"/>
          <w:color w:val="auto"/>
          <w:sz w:val="24"/>
          <w:highlight w:val="none"/>
          <w:u w:val="none"/>
        </w:rPr>
        <w:t>；拒不整改或连续三次在规定期限内整改不到位的，由</w:t>
      </w:r>
      <w:r>
        <w:rPr>
          <w:rFonts w:hint="eastAsia" w:asciiTheme="minorEastAsia" w:hAnsiTheme="minorEastAsia" w:eastAsiaTheme="minorEastAsia" w:cstheme="minorEastAsia"/>
          <w:color w:val="auto"/>
          <w:sz w:val="24"/>
          <w:highlight w:val="none"/>
          <w:u w:val="none"/>
          <w:lang w:val="en-US" w:eastAsia="zh-CN"/>
        </w:rPr>
        <w:t>区</w:t>
      </w:r>
      <w:r>
        <w:rPr>
          <w:rFonts w:hint="eastAsia" w:asciiTheme="minorEastAsia" w:hAnsiTheme="minorEastAsia" w:eastAsiaTheme="minorEastAsia" w:cstheme="minorEastAsia"/>
          <w:color w:val="auto"/>
          <w:sz w:val="24"/>
          <w:highlight w:val="none"/>
          <w:u w:val="none"/>
        </w:rPr>
        <w:t>民政局派其他人员整改，费用从</w:t>
      </w:r>
      <w:r>
        <w:rPr>
          <w:rFonts w:hint="eastAsia" w:asciiTheme="minorEastAsia" w:hAnsiTheme="minorEastAsia" w:eastAsiaTheme="minorEastAsia" w:cstheme="minorEastAsia"/>
          <w:color w:val="auto"/>
          <w:sz w:val="24"/>
          <w:highlight w:val="none"/>
          <w:u w:val="none"/>
          <w:lang w:val="en-US" w:eastAsia="zh-CN"/>
        </w:rPr>
        <w:t>乙方</w:t>
      </w:r>
      <w:r>
        <w:rPr>
          <w:rFonts w:hint="eastAsia" w:asciiTheme="minorEastAsia" w:hAnsiTheme="minorEastAsia" w:eastAsiaTheme="minorEastAsia" w:cstheme="minorEastAsia"/>
          <w:color w:val="auto"/>
          <w:sz w:val="24"/>
          <w:highlight w:val="none"/>
          <w:u w:val="none"/>
        </w:rPr>
        <w:t>服务费中扣除</w:t>
      </w:r>
      <w:r>
        <w:rPr>
          <w:rFonts w:hint="eastAsia" w:asciiTheme="minorEastAsia" w:hAnsiTheme="minorEastAsia" w:eastAsiaTheme="minorEastAsia" w:cstheme="minorEastAsia"/>
          <w:color w:val="auto"/>
          <w:sz w:val="24"/>
          <w:highlight w:val="none"/>
          <w:u w:val="none"/>
          <w:lang w:eastAsia="zh-CN"/>
        </w:rPr>
        <w:t>。</w:t>
      </w:r>
      <w:r>
        <w:rPr>
          <w:rFonts w:hint="eastAsia" w:asciiTheme="minorEastAsia" w:hAnsiTheme="minorEastAsia" w:eastAsiaTheme="minorEastAsia" w:cstheme="minorEastAsia"/>
          <w:color w:val="auto"/>
          <w:sz w:val="24"/>
          <w:highlight w:val="none"/>
          <w:u w:val="none"/>
          <w:lang w:val="en-US" w:eastAsia="zh-CN"/>
        </w:rPr>
        <w:t>甲方</w:t>
      </w:r>
      <w:r>
        <w:rPr>
          <w:rFonts w:hint="eastAsia" w:asciiTheme="minorEastAsia" w:hAnsiTheme="minorEastAsia" w:eastAsiaTheme="minorEastAsia" w:cstheme="minorEastAsia"/>
          <w:color w:val="auto"/>
          <w:sz w:val="24"/>
          <w:highlight w:val="none"/>
          <w:u w:val="none"/>
        </w:rPr>
        <w:t>有权单方解除或终止合同，由此带来的损失由</w:t>
      </w:r>
      <w:r>
        <w:rPr>
          <w:rFonts w:hint="eastAsia" w:asciiTheme="minorEastAsia" w:hAnsiTheme="minorEastAsia" w:eastAsiaTheme="minorEastAsia" w:cstheme="minorEastAsia"/>
          <w:color w:val="auto"/>
          <w:sz w:val="24"/>
          <w:highlight w:val="none"/>
          <w:u w:val="none"/>
          <w:lang w:val="en-US" w:eastAsia="zh-CN"/>
        </w:rPr>
        <w:t>乙方</w:t>
      </w:r>
      <w:r>
        <w:rPr>
          <w:rFonts w:hint="eastAsia" w:asciiTheme="minorEastAsia" w:hAnsiTheme="minorEastAsia" w:eastAsiaTheme="minorEastAsia" w:cstheme="minorEastAsia"/>
          <w:color w:val="auto"/>
          <w:sz w:val="24"/>
          <w:highlight w:val="none"/>
          <w:u w:val="none"/>
        </w:rPr>
        <w:t>承担。</w:t>
      </w:r>
    </w:p>
    <w:p>
      <w:pPr>
        <w:pStyle w:val="17"/>
        <w:spacing w:line="54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（三）奖罚标准</w:t>
      </w:r>
    </w:p>
    <w:p>
      <w:pPr>
        <w:pStyle w:val="17"/>
        <w:spacing w:line="54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根据区考核小组对</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在各镇（街道）的服务得分情况进行奖罚兑现（奖励加分项由区考核小组执行），满分100分。考核得分在95分以上（含95分）的，拨付全部绩效资金。考核得分在94-90分的，拨付全部绩效资金的95%；考核得分在89-85分的，拨付全部绩效资金的90%；考核得分在84-80分的，拨付全部绩效资金的85%；考核得分低于80分(不含80分)的，拨付全部绩效资金的80%。月考核得分连续三次低于80分视作</w:t>
      </w:r>
      <w:r>
        <w:rPr>
          <w:rFonts w:hint="eastAsia" w:asciiTheme="minorEastAsia" w:hAnsiTheme="minorEastAsia" w:eastAsiaTheme="minorEastAsia" w:cstheme="minorEastAsia"/>
          <w:color w:val="auto"/>
          <w:sz w:val="24"/>
          <w:szCs w:val="24"/>
          <w:highlight w:val="none"/>
          <w:lang w:val="en-US" w:eastAsia="zh-CN"/>
        </w:rPr>
        <w:t>乙方</w:t>
      </w:r>
      <w:r>
        <w:rPr>
          <w:rFonts w:hint="eastAsia" w:asciiTheme="minorEastAsia" w:hAnsiTheme="minorEastAsia" w:eastAsiaTheme="minorEastAsia" w:cstheme="minorEastAsia"/>
          <w:color w:val="auto"/>
          <w:sz w:val="24"/>
          <w:szCs w:val="24"/>
          <w:highlight w:val="none"/>
        </w:rPr>
        <w:t>单方面违约，</w:t>
      </w:r>
      <w:r>
        <w:rPr>
          <w:rFonts w:hint="eastAsia" w:asciiTheme="minorEastAsia" w:hAnsiTheme="minorEastAsia" w:eastAsiaTheme="minorEastAsia" w:cstheme="minorEastAsia"/>
          <w:color w:val="auto"/>
          <w:sz w:val="24"/>
          <w:szCs w:val="24"/>
          <w:highlight w:val="none"/>
          <w:lang w:val="en-US" w:eastAsia="zh-CN"/>
        </w:rPr>
        <w:t>甲方</w:t>
      </w:r>
      <w:r>
        <w:rPr>
          <w:rFonts w:hint="eastAsia" w:asciiTheme="minorEastAsia" w:hAnsiTheme="minorEastAsia" w:eastAsiaTheme="minorEastAsia" w:cstheme="minorEastAsia"/>
          <w:color w:val="auto"/>
          <w:sz w:val="24"/>
          <w:szCs w:val="24"/>
          <w:highlight w:val="none"/>
        </w:rPr>
        <w:t>有权单方面终止合同。</w:t>
      </w:r>
    </w:p>
    <w:p>
      <w:pPr>
        <w:widowControl/>
        <w:spacing w:line="54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十、照护资金使用要求：</w:t>
      </w:r>
    </w:p>
    <w:p>
      <w:pPr>
        <w:widowControl/>
        <w:spacing w:line="54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提取照护资金管理费不得高于20%，提取的照护资金管理费用于管理运营、设施设备更新等。其余80%的资金必须全部用于一线照护人员的工资支出及考核奖励。要随时接受上级部门及</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或</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授权的第三方对项目资金的审计。</w:t>
      </w:r>
    </w:p>
    <w:p>
      <w:pPr>
        <w:keepNext w:val="0"/>
        <w:keepLines w:val="0"/>
        <w:pageBreakBefore w:val="0"/>
        <w:widowControl/>
        <w:kinsoku/>
        <w:wordWrap/>
        <w:overflowPunct/>
        <w:topLinePunct w:val="0"/>
        <w:autoSpaceDE/>
        <w:autoSpaceDN/>
        <w:bidi w:val="0"/>
        <w:spacing w:line="480" w:lineRule="exact"/>
        <w:ind w:firstLine="482" w:firstLineChars="200"/>
        <w:jc w:val="left"/>
        <w:textAlignment w:val="auto"/>
        <w:rPr>
          <w:rFonts w:ascii="宋体" w:hAnsi="宋体" w:cs="宋体"/>
          <w:b/>
          <w:color w:val="auto"/>
          <w:kern w:val="0"/>
          <w:sz w:val="24"/>
          <w:highlight w:val="none"/>
        </w:rPr>
      </w:pPr>
      <w:r>
        <w:rPr>
          <w:rFonts w:hint="eastAsia" w:ascii="宋体" w:hAnsi="宋体" w:cs="宋体"/>
          <w:b/>
          <w:color w:val="auto"/>
          <w:kern w:val="0"/>
          <w:sz w:val="24"/>
          <w:highlight w:val="none"/>
        </w:rPr>
        <w:t>十一</w:t>
      </w: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rPr>
        <w:t>续签：</w:t>
      </w:r>
    </w:p>
    <w:p>
      <w:pPr>
        <w:pStyle w:val="17"/>
        <w:keepNext w:val="0"/>
        <w:keepLines w:val="0"/>
        <w:pageBreakBefore w:val="0"/>
        <w:kinsoku/>
        <w:wordWrap/>
        <w:overflowPunct/>
        <w:topLinePunct w:val="0"/>
        <w:autoSpaceDE/>
        <w:autoSpaceDN/>
        <w:bidi w:val="0"/>
        <w:spacing w:line="480" w:lineRule="exact"/>
        <w:ind w:firstLine="480" w:firstLineChars="200"/>
        <w:textAlignment w:val="auto"/>
        <w:rPr>
          <w:rFonts w:hint="eastAsia" w:cs="宋体"/>
          <w:bCs/>
          <w:color w:val="auto"/>
          <w:sz w:val="24"/>
          <w:highlight w:val="none"/>
          <w:u w:val="none"/>
        </w:rPr>
      </w:pPr>
      <w:r>
        <w:rPr>
          <w:rFonts w:hint="eastAsia" w:cs="宋体"/>
          <w:bCs/>
          <w:color w:val="auto"/>
          <w:sz w:val="24"/>
          <w:highlight w:val="none"/>
          <w:u w:val="none"/>
        </w:rPr>
        <w:t>服务期限</w:t>
      </w:r>
      <w:r>
        <w:rPr>
          <w:rFonts w:hint="eastAsia" w:cs="宋体"/>
          <w:bCs/>
          <w:color w:val="auto"/>
          <w:sz w:val="24"/>
          <w:highlight w:val="none"/>
          <w:u w:val="none"/>
          <w:lang w:eastAsia="zh-CN"/>
        </w:rPr>
        <w:t>：</w:t>
      </w:r>
      <w:r>
        <w:rPr>
          <w:rFonts w:hint="eastAsia" w:cs="宋体"/>
          <w:bCs/>
          <w:color w:val="auto"/>
          <w:sz w:val="24"/>
          <w:highlight w:val="none"/>
          <w:u w:val="none"/>
          <w:lang w:val="en-US" w:eastAsia="zh-CN"/>
        </w:rPr>
        <w:t>二</w:t>
      </w:r>
      <w:r>
        <w:rPr>
          <w:rFonts w:hint="eastAsia" w:cs="宋体"/>
          <w:bCs/>
          <w:color w:val="auto"/>
          <w:sz w:val="24"/>
          <w:highlight w:val="none"/>
          <w:u w:val="none"/>
        </w:rPr>
        <w:t>年，自首年合同签订之日起计算，合同实行一年一签，年度考核不合格的，合同不再续签。服务期内如遇政府政策调整，根据政策变化而确定合同是否终止或续签。</w:t>
      </w:r>
    </w:p>
    <w:p>
      <w:pPr>
        <w:widowControl/>
        <w:spacing w:line="54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十二、违约条款</w:t>
      </w:r>
    </w:p>
    <w:p>
      <w:pPr>
        <w:widowControl/>
        <w:spacing w:line="540" w:lineRule="exact"/>
        <w:ind w:firstLine="480" w:firstLineChars="200"/>
        <w:jc w:val="left"/>
        <w:rPr>
          <w:rFonts w:ascii="宋体" w:hAnsi="宋体" w:cs="宋体"/>
          <w:b w:val="0"/>
          <w:bCs w:val="0"/>
          <w:color w:val="auto"/>
          <w:kern w:val="0"/>
          <w:sz w:val="24"/>
          <w:highlight w:val="none"/>
        </w:rPr>
      </w:pPr>
      <w:r>
        <w:rPr>
          <w:rFonts w:hint="eastAsia" w:ascii="宋体" w:hAnsi="宋体" w:cs="宋体"/>
          <w:b w:val="0"/>
          <w:bCs w:val="0"/>
          <w:color w:val="auto"/>
          <w:kern w:val="0"/>
          <w:sz w:val="24"/>
          <w:highlight w:val="none"/>
        </w:rPr>
        <w:t>1、</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应严格按照本合同的规定履行各项义务。因</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未能履行合同义务给</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造成损失的（须经有关部门机构认定），由</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承担赔偿责任；因此原因造成第三方损失的，由</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负责赔偿。</w:t>
      </w:r>
    </w:p>
    <w:p>
      <w:pPr>
        <w:widowControl/>
        <w:spacing w:line="540" w:lineRule="exact"/>
        <w:ind w:firstLine="480" w:firstLineChars="200"/>
        <w:jc w:val="left"/>
        <w:rPr>
          <w:rFonts w:ascii="宋体" w:hAnsi="宋体" w:cs="宋体"/>
          <w:b w:val="0"/>
          <w:bCs w:val="0"/>
          <w:color w:val="auto"/>
          <w:kern w:val="0"/>
          <w:sz w:val="24"/>
          <w:highlight w:val="none"/>
        </w:rPr>
      </w:pPr>
      <w:r>
        <w:rPr>
          <w:rFonts w:hint="eastAsia" w:ascii="宋体" w:hAnsi="宋体" w:cs="宋体"/>
          <w:b w:val="0"/>
          <w:bCs w:val="0"/>
          <w:color w:val="auto"/>
          <w:kern w:val="0"/>
          <w:sz w:val="24"/>
          <w:highlight w:val="none"/>
        </w:rPr>
        <w:t>2、</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应严格按照本合同的约定履行各项义务。因</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未按合同约定履行合同义务并给</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造成损失的，</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应承担继续履行和赔偿损失责任；因此原因造成第三方损失的，由</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负责赔偿。</w:t>
      </w:r>
    </w:p>
    <w:p>
      <w:pPr>
        <w:widowControl/>
        <w:spacing w:line="540" w:lineRule="exact"/>
        <w:ind w:firstLine="480" w:firstLineChars="200"/>
        <w:jc w:val="left"/>
        <w:rPr>
          <w:rFonts w:ascii="宋体" w:hAnsi="宋体" w:cs="宋体"/>
          <w:b w:val="0"/>
          <w:bCs w:val="0"/>
          <w:color w:val="auto"/>
          <w:kern w:val="0"/>
          <w:sz w:val="24"/>
          <w:highlight w:val="none"/>
        </w:rPr>
      </w:pPr>
      <w:r>
        <w:rPr>
          <w:rFonts w:hint="eastAsia" w:ascii="宋体" w:hAnsi="宋体" w:cs="宋体"/>
          <w:b w:val="0"/>
          <w:bCs w:val="0"/>
          <w:color w:val="auto"/>
          <w:kern w:val="0"/>
          <w:sz w:val="24"/>
          <w:highlight w:val="none"/>
        </w:rPr>
        <w:t>3、</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工作人员在履行服务合同期间，发生意外或人身伤亡（包括造成第三人财产、人身损害）等安全事故的，由</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自行承担事故及一切赔偿责任。</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不负任何责任。</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应保证提供优良的服务质量，对因</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管理不善及工作人员过错原因与</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、服务对象造成冲突或情节恶劣者，</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有权要求</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更换其工作人员，给</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、服务对象造成损失的，</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有权要求</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赔偿一切损失及费用，</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应积极履行赔偿义务，否则，</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有权与</w:t>
      </w:r>
      <w:r>
        <w:rPr>
          <w:rFonts w:hint="eastAsia" w:cs="宋体"/>
          <w:color w:val="auto"/>
          <w:sz w:val="24"/>
          <w:szCs w:val="24"/>
          <w:highlight w:val="none"/>
          <w:u w:val="none"/>
          <w:lang w:val="en-US" w:eastAsia="zh-CN"/>
        </w:rPr>
        <w:t>乙方</w:t>
      </w:r>
      <w:r>
        <w:rPr>
          <w:rFonts w:hint="eastAsia" w:ascii="宋体" w:hAnsi="宋体" w:cs="宋体"/>
          <w:b w:val="0"/>
          <w:bCs w:val="0"/>
          <w:color w:val="auto"/>
          <w:kern w:val="0"/>
          <w:sz w:val="24"/>
          <w:highlight w:val="none"/>
        </w:rPr>
        <w:t>解除合同。</w:t>
      </w:r>
    </w:p>
    <w:p>
      <w:pPr>
        <w:widowControl/>
        <w:spacing w:line="540" w:lineRule="exact"/>
        <w:ind w:firstLine="480" w:firstLineChars="200"/>
        <w:jc w:val="left"/>
        <w:rPr>
          <w:rFonts w:ascii="宋体" w:hAnsi="宋体" w:cs="宋体"/>
          <w:b w:val="0"/>
          <w:bCs w:val="0"/>
          <w:color w:val="auto"/>
          <w:kern w:val="0"/>
          <w:sz w:val="24"/>
          <w:highlight w:val="none"/>
        </w:rPr>
      </w:pPr>
      <w:r>
        <w:rPr>
          <w:rFonts w:hint="eastAsia" w:ascii="宋体" w:hAnsi="宋体" w:cs="宋体"/>
          <w:b w:val="0"/>
          <w:bCs w:val="0"/>
          <w:color w:val="auto"/>
          <w:kern w:val="0"/>
          <w:sz w:val="24"/>
          <w:highlight w:val="none"/>
        </w:rPr>
        <w:t>4、因不可抗力或政策调整导致项目部分或完全不能履行的，双方互不承担违约责任。</w:t>
      </w:r>
    </w:p>
    <w:p>
      <w:pPr>
        <w:widowControl/>
        <w:spacing w:line="540" w:lineRule="exact"/>
        <w:ind w:firstLine="482" w:firstLineChars="200"/>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十三、争议解决</w:t>
      </w:r>
    </w:p>
    <w:p>
      <w:pPr>
        <w:widowControl/>
        <w:spacing w:line="540" w:lineRule="exact"/>
        <w:ind w:firstLine="480" w:firstLineChars="200"/>
        <w:jc w:val="left"/>
        <w:rPr>
          <w:rFonts w:ascii="宋体" w:hAnsi="宋体" w:cs="宋体"/>
          <w:b w:val="0"/>
          <w:bCs w:val="0"/>
          <w:color w:val="auto"/>
          <w:kern w:val="0"/>
          <w:sz w:val="24"/>
          <w:highlight w:val="none"/>
        </w:rPr>
      </w:pPr>
      <w:r>
        <w:rPr>
          <w:rFonts w:hint="eastAsia" w:ascii="宋体" w:hAnsi="宋体" w:cs="宋体"/>
          <w:b w:val="0"/>
          <w:bCs w:val="0"/>
          <w:color w:val="auto"/>
          <w:kern w:val="0"/>
          <w:sz w:val="24"/>
          <w:highlight w:val="none"/>
        </w:rPr>
        <w:t>本合同在履行过程中发生争议，双方协商解决；协商不成，双方均可向</w:t>
      </w:r>
      <w:r>
        <w:rPr>
          <w:rFonts w:hint="eastAsia" w:ascii="宋体" w:hAnsi="宋体" w:cs="宋体"/>
          <w:b w:val="0"/>
          <w:bCs w:val="0"/>
          <w:color w:val="auto"/>
          <w:kern w:val="0"/>
          <w:sz w:val="24"/>
          <w:highlight w:val="none"/>
          <w:lang w:val="en-US" w:eastAsia="zh-CN"/>
        </w:rPr>
        <w:t>甲方</w:t>
      </w:r>
      <w:r>
        <w:rPr>
          <w:rFonts w:hint="eastAsia" w:ascii="宋体" w:hAnsi="宋体" w:cs="宋体"/>
          <w:b w:val="0"/>
          <w:bCs w:val="0"/>
          <w:color w:val="auto"/>
          <w:kern w:val="0"/>
          <w:sz w:val="24"/>
          <w:highlight w:val="none"/>
        </w:rPr>
        <w:t>所在地人民法院提起诉讼。</w:t>
      </w:r>
    </w:p>
    <w:p>
      <w:pPr>
        <w:widowControl/>
        <w:spacing w:line="540" w:lineRule="exact"/>
        <w:ind w:firstLine="482" w:firstLineChars="200"/>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十四、解除或者终止</w:t>
      </w:r>
    </w:p>
    <w:p>
      <w:pPr>
        <w:pStyle w:val="17"/>
        <w:spacing w:line="540" w:lineRule="exact"/>
        <w:ind w:firstLine="480" w:firstLineChars="200"/>
        <w:rPr>
          <w:rFonts w:hint="eastAsia" w:cs="宋体"/>
          <w:b w:val="0"/>
          <w:bCs w:val="0"/>
          <w:color w:val="auto"/>
          <w:sz w:val="24"/>
          <w:szCs w:val="24"/>
          <w:highlight w:val="none"/>
        </w:rPr>
      </w:pPr>
      <w:r>
        <w:rPr>
          <w:rFonts w:hint="eastAsia" w:cs="宋体"/>
          <w:b w:val="0"/>
          <w:bCs w:val="0"/>
          <w:color w:val="auto"/>
          <w:sz w:val="24"/>
          <w:szCs w:val="24"/>
          <w:highlight w:val="none"/>
        </w:rPr>
        <w:t>根据区、镇（街道）每月考核结果或第三方（第三方由</w:t>
      </w:r>
      <w:r>
        <w:rPr>
          <w:rFonts w:hint="eastAsia" w:cs="宋体"/>
          <w:b w:val="0"/>
          <w:bCs w:val="0"/>
          <w:color w:val="auto"/>
          <w:sz w:val="24"/>
          <w:szCs w:val="24"/>
          <w:highlight w:val="none"/>
          <w:lang w:val="en-US" w:eastAsia="zh-CN"/>
        </w:rPr>
        <w:t>甲方</w:t>
      </w:r>
      <w:r>
        <w:rPr>
          <w:rFonts w:hint="eastAsia" w:cs="宋体"/>
          <w:b w:val="0"/>
          <w:bCs w:val="0"/>
          <w:color w:val="auto"/>
          <w:sz w:val="24"/>
          <w:szCs w:val="24"/>
          <w:highlight w:val="none"/>
        </w:rPr>
        <w:t>委托）评估结果进行评定，</w:t>
      </w:r>
      <w:r>
        <w:rPr>
          <w:rFonts w:hint="eastAsia" w:cs="宋体"/>
          <w:color w:val="auto"/>
          <w:sz w:val="24"/>
          <w:szCs w:val="24"/>
          <w:highlight w:val="none"/>
          <w:u w:val="none"/>
          <w:lang w:val="en-US" w:eastAsia="zh-CN"/>
        </w:rPr>
        <w:t>乙方</w:t>
      </w:r>
      <w:r>
        <w:rPr>
          <w:rFonts w:hint="eastAsia" w:cs="宋体"/>
          <w:b w:val="0"/>
          <w:bCs w:val="0"/>
          <w:color w:val="auto"/>
          <w:sz w:val="24"/>
          <w:szCs w:val="24"/>
          <w:highlight w:val="none"/>
        </w:rPr>
        <w:t>连续三次月考核评分低于80分（</w:t>
      </w:r>
      <w:r>
        <w:rPr>
          <w:rFonts w:hint="eastAsia" w:cs="宋体"/>
          <w:b w:val="0"/>
          <w:bCs w:val="0"/>
          <w:color w:val="auto"/>
          <w:sz w:val="24"/>
          <w:szCs w:val="24"/>
          <w:highlight w:val="none"/>
          <w:lang w:val="en-US" w:eastAsia="zh-CN"/>
        </w:rPr>
        <w:t>不</w:t>
      </w:r>
      <w:r>
        <w:rPr>
          <w:rFonts w:hint="eastAsia" w:cs="宋体"/>
          <w:b w:val="0"/>
          <w:bCs w:val="0"/>
          <w:color w:val="auto"/>
          <w:sz w:val="24"/>
          <w:szCs w:val="24"/>
          <w:highlight w:val="none"/>
        </w:rPr>
        <w:t>含80分）的</w:t>
      </w:r>
      <w:r>
        <w:rPr>
          <w:rFonts w:hint="eastAsia" w:cs="宋体"/>
          <w:b w:val="0"/>
          <w:bCs w:val="0"/>
          <w:color w:val="auto"/>
          <w:sz w:val="24"/>
          <w:szCs w:val="24"/>
          <w:highlight w:val="none"/>
          <w:lang w:val="en-US" w:eastAsia="zh-CN"/>
        </w:rPr>
        <w:t>；</w:t>
      </w:r>
      <w:r>
        <w:rPr>
          <w:rFonts w:hint="eastAsia" w:asciiTheme="minorEastAsia" w:hAnsiTheme="minorEastAsia" w:eastAsiaTheme="minorEastAsia" w:cstheme="minorEastAsia"/>
          <w:color w:val="auto"/>
          <w:sz w:val="24"/>
          <w:highlight w:val="none"/>
          <w:u w:val="none"/>
        </w:rPr>
        <w:t>对区、镇、村发现指出的问题拒不整改或连续三次在规定期限内整改不到位的</w:t>
      </w:r>
      <w:r>
        <w:rPr>
          <w:rFonts w:hint="eastAsia" w:asciiTheme="minorEastAsia" w:hAnsiTheme="minorEastAsia" w:eastAsiaTheme="minorEastAsia" w:cstheme="minorEastAsia"/>
          <w:color w:val="auto"/>
          <w:sz w:val="24"/>
          <w:highlight w:val="none"/>
          <w:u w:val="none"/>
          <w:lang w:eastAsia="zh-CN"/>
        </w:rPr>
        <w:t>；</w:t>
      </w:r>
      <w:r>
        <w:rPr>
          <w:rFonts w:hint="eastAsia" w:asciiTheme="minorEastAsia" w:hAnsiTheme="minorEastAsia" w:eastAsiaTheme="minorEastAsia" w:cstheme="minorEastAsia"/>
          <w:color w:val="auto"/>
          <w:sz w:val="24"/>
          <w:highlight w:val="none"/>
          <w:u w:val="none"/>
          <w:lang w:val="en-US" w:eastAsia="zh-CN"/>
        </w:rPr>
        <w:t>年度考核</w:t>
      </w:r>
      <w:r>
        <w:rPr>
          <w:rFonts w:hint="eastAsia" w:cs="宋体"/>
          <w:color w:val="auto"/>
          <w:sz w:val="24"/>
          <w:szCs w:val="24"/>
          <w:highlight w:val="none"/>
          <w:u w:val="none"/>
          <w:lang w:val="en-US" w:eastAsia="zh-CN"/>
        </w:rPr>
        <w:t>乙方</w:t>
      </w:r>
      <w:r>
        <w:rPr>
          <w:rFonts w:hint="eastAsia" w:ascii="宋体" w:hAnsi="宋体" w:eastAsia="宋体" w:cs="宋体"/>
          <w:color w:val="auto"/>
          <w:sz w:val="24"/>
          <w:szCs w:val="24"/>
          <w:highlight w:val="none"/>
          <w:u w:val="none"/>
        </w:rPr>
        <w:t>总分低于80分</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不含</w:t>
      </w:r>
      <w:r>
        <w:rPr>
          <w:rFonts w:hint="eastAsia" w:ascii="宋体" w:hAnsi="宋体" w:eastAsia="宋体" w:cs="宋体"/>
          <w:color w:val="auto"/>
          <w:sz w:val="24"/>
          <w:szCs w:val="24"/>
          <w:highlight w:val="none"/>
          <w:u w:val="none"/>
        </w:rPr>
        <w:t>80分</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的</w:t>
      </w:r>
      <w:r>
        <w:rPr>
          <w:rFonts w:hint="eastAsia" w:cs="宋体"/>
          <w:color w:val="auto"/>
          <w:sz w:val="24"/>
          <w:szCs w:val="24"/>
          <w:highlight w:val="none"/>
          <w:u w:val="none"/>
          <w:lang w:eastAsia="zh-CN"/>
        </w:rPr>
        <w:t>。</w:t>
      </w:r>
      <w:r>
        <w:rPr>
          <w:rFonts w:hint="eastAsia" w:cs="宋体"/>
          <w:color w:val="auto"/>
          <w:sz w:val="24"/>
          <w:szCs w:val="24"/>
          <w:highlight w:val="none"/>
          <w:u w:val="none"/>
          <w:lang w:val="en-US" w:eastAsia="zh-CN"/>
        </w:rPr>
        <w:t>以上内容任意一条乙方</w:t>
      </w:r>
      <w:r>
        <w:rPr>
          <w:rFonts w:hint="eastAsia" w:cs="宋体"/>
          <w:b w:val="0"/>
          <w:bCs w:val="0"/>
          <w:color w:val="auto"/>
          <w:sz w:val="24"/>
          <w:szCs w:val="24"/>
          <w:highlight w:val="none"/>
        </w:rPr>
        <w:t>构成违约，</w:t>
      </w:r>
      <w:r>
        <w:rPr>
          <w:rFonts w:hint="eastAsia" w:cs="宋体"/>
          <w:b w:val="0"/>
          <w:bCs w:val="0"/>
          <w:color w:val="auto"/>
          <w:sz w:val="24"/>
          <w:szCs w:val="24"/>
          <w:highlight w:val="none"/>
          <w:lang w:val="en-US" w:eastAsia="zh-CN"/>
        </w:rPr>
        <w:t>甲方</w:t>
      </w:r>
      <w:r>
        <w:rPr>
          <w:rFonts w:hint="eastAsia" w:cs="宋体"/>
          <w:b w:val="0"/>
          <w:bCs w:val="0"/>
          <w:color w:val="auto"/>
          <w:sz w:val="24"/>
          <w:szCs w:val="24"/>
          <w:highlight w:val="none"/>
        </w:rPr>
        <w:t>有权单方面与</w:t>
      </w:r>
      <w:r>
        <w:rPr>
          <w:rFonts w:hint="eastAsia" w:cs="宋体"/>
          <w:color w:val="auto"/>
          <w:sz w:val="24"/>
          <w:szCs w:val="24"/>
          <w:highlight w:val="none"/>
          <w:u w:val="none"/>
          <w:lang w:val="en-US" w:eastAsia="zh-CN"/>
        </w:rPr>
        <w:t>乙方</w:t>
      </w:r>
      <w:r>
        <w:rPr>
          <w:rFonts w:hint="eastAsia" w:cs="宋体"/>
          <w:b w:val="0"/>
          <w:bCs w:val="0"/>
          <w:color w:val="auto"/>
          <w:sz w:val="24"/>
          <w:szCs w:val="24"/>
          <w:highlight w:val="none"/>
        </w:rPr>
        <w:t>解除合同。</w:t>
      </w:r>
    </w:p>
    <w:p>
      <w:pPr>
        <w:pStyle w:val="17"/>
        <w:spacing w:line="540" w:lineRule="exact"/>
        <w:ind w:firstLine="480" w:firstLineChars="200"/>
        <w:rPr>
          <w:rFonts w:cs="宋体"/>
          <w:color w:val="auto"/>
          <w:sz w:val="24"/>
          <w:szCs w:val="24"/>
          <w:highlight w:val="none"/>
        </w:rPr>
      </w:pPr>
      <w:r>
        <w:rPr>
          <w:rFonts w:hint="eastAsia" w:cs="宋体"/>
          <w:color w:val="auto"/>
          <w:sz w:val="24"/>
          <w:szCs w:val="24"/>
          <w:highlight w:val="none"/>
        </w:rPr>
        <w:t>如遇不可抗力或政府政策调整，根据不可抗力影响或政策变化确定合同是否继续、中止或终止履行。</w:t>
      </w:r>
    </w:p>
    <w:p>
      <w:pPr>
        <w:widowControl/>
        <w:spacing w:line="540" w:lineRule="exact"/>
        <w:ind w:firstLine="482" w:firstLineChars="200"/>
        <w:jc w:val="left"/>
        <w:rPr>
          <w:rFonts w:hint="eastAsia" w:ascii="宋体" w:hAnsi="宋体" w:cs="宋体"/>
          <w:b/>
          <w:color w:val="auto"/>
          <w:kern w:val="0"/>
          <w:sz w:val="24"/>
          <w:highlight w:val="none"/>
        </w:rPr>
      </w:pPr>
      <w:r>
        <w:rPr>
          <w:rFonts w:hint="eastAsia" w:ascii="宋体" w:hAnsi="宋体" w:cs="宋体"/>
          <w:b/>
          <w:color w:val="auto"/>
          <w:kern w:val="0"/>
          <w:sz w:val="24"/>
          <w:highlight w:val="none"/>
        </w:rPr>
        <w:t>十五、合同生效</w:t>
      </w:r>
    </w:p>
    <w:p>
      <w:pPr>
        <w:pStyle w:val="17"/>
        <w:spacing w:line="540" w:lineRule="exact"/>
        <w:ind w:firstLine="480" w:firstLineChars="200"/>
        <w:rPr>
          <w:rFonts w:hint="eastAsia" w:cs="宋体"/>
          <w:color w:val="auto"/>
          <w:kern w:val="0"/>
          <w:sz w:val="24"/>
          <w:szCs w:val="24"/>
          <w:highlight w:val="none"/>
        </w:rPr>
      </w:pPr>
      <w:r>
        <w:rPr>
          <w:rFonts w:hint="eastAsia" w:cs="宋体"/>
          <w:color w:val="auto"/>
          <w:kern w:val="0"/>
          <w:sz w:val="24"/>
          <w:szCs w:val="24"/>
          <w:highlight w:val="none"/>
        </w:rPr>
        <w:t>本合同生效后，甲</w:t>
      </w:r>
      <w:r>
        <w:rPr>
          <w:rFonts w:hint="eastAsia" w:cs="宋体"/>
          <w:color w:val="auto"/>
          <w:kern w:val="0"/>
          <w:sz w:val="24"/>
          <w:szCs w:val="24"/>
          <w:highlight w:val="none"/>
          <w:lang w:eastAsia="zh-CN"/>
        </w:rPr>
        <w:t>、</w:t>
      </w:r>
      <w:r>
        <w:rPr>
          <w:rFonts w:hint="eastAsia" w:cs="宋体"/>
          <w:color w:val="auto"/>
          <w:kern w:val="0"/>
          <w:sz w:val="24"/>
          <w:szCs w:val="24"/>
          <w:highlight w:val="none"/>
        </w:rPr>
        <w:t>乙双方均不得擅自变更或解除合同。</w:t>
      </w:r>
    </w:p>
    <w:p>
      <w:pPr>
        <w:pStyle w:val="17"/>
        <w:spacing w:line="540" w:lineRule="exact"/>
        <w:ind w:firstLine="480" w:firstLineChars="200"/>
        <w:rPr>
          <w:rFonts w:hint="eastAsia" w:cs="宋体"/>
          <w:color w:val="auto"/>
          <w:kern w:val="0"/>
          <w:sz w:val="24"/>
          <w:szCs w:val="24"/>
          <w:highlight w:val="none"/>
          <w:u w:val="none"/>
        </w:rPr>
      </w:pPr>
      <w:r>
        <w:rPr>
          <w:rFonts w:hint="eastAsia" w:cs="宋体"/>
          <w:color w:val="auto"/>
          <w:kern w:val="0"/>
          <w:sz w:val="24"/>
          <w:szCs w:val="24"/>
          <w:highlight w:val="none"/>
        </w:rPr>
        <w:t>本合同如有未尽事宜，须经双方共同协商确定，经协商达成一致事宜由双方签订书面补充协议，补充协议与本合同具有同等法律效力。</w:t>
      </w:r>
      <w:r>
        <w:rPr>
          <w:rFonts w:hint="eastAsia" w:cs="宋体"/>
          <w:color w:val="auto"/>
          <w:sz w:val="24"/>
          <w:szCs w:val="24"/>
          <w:highlight w:val="none"/>
          <w:u w:val="none"/>
        </w:rPr>
        <w:t>若本合同有关条款与招标文件有冲突的，以本合同为准。</w:t>
      </w:r>
    </w:p>
    <w:p>
      <w:pPr>
        <w:pStyle w:val="17"/>
        <w:spacing w:line="540" w:lineRule="exact"/>
        <w:ind w:firstLine="480" w:firstLineChars="200"/>
        <w:rPr>
          <w:rFonts w:cs="宋体"/>
          <w:color w:val="auto"/>
          <w:kern w:val="0"/>
          <w:sz w:val="24"/>
          <w:szCs w:val="24"/>
          <w:highlight w:val="none"/>
        </w:rPr>
      </w:pPr>
      <w:r>
        <w:rPr>
          <w:rFonts w:hint="eastAsia" w:cs="宋体"/>
          <w:color w:val="auto"/>
          <w:kern w:val="0"/>
          <w:sz w:val="24"/>
          <w:szCs w:val="24"/>
          <w:highlight w:val="none"/>
        </w:rPr>
        <w:t>本合同壹式伍份，</w:t>
      </w:r>
      <w:r>
        <w:rPr>
          <w:rFonts w:hint="eastAsia" w:cs="宋体"/>
          <w:color w:val="auto"/>
          <w:kern w:val="0"/>
          <w:sz w:val="24"/>
          <w:szCs w:val="24"/>
          <w:highlight w:val="none"/>
          <w:lang w:val="en-US" w:eastAsia="zh-CN"/>
        </w:rPr>
        <w:t>甲方</w:t>
      </w:r>
      <w:r>
        <w:rPr>
          <w:rFonts w:hint="eastAsia" w:cs="宋体"/>
          <w:color w:val="auto"/>
          <w:kern w:val="0"/>
          <w:sz w:val="24"/>
          <w:szCs w:val="24"/>
          <w:highlight w:val="none"/>
        </w:rPr>
        <w:t>执贰份、</w:t>
      </w:r>
      <w:r>
        <w:rPr>
          <w:rFonts w:hint="eastAsia" w:cs="宋体"/>
          <w:color w:val="auto"/>
          <w:sz w:val="24"/>
          <w:szCs w:val="24"/>
          <w:highlight w:val="none"/>
          <w:u w:val="none"/>
          <w:lang w:val="en-US" w:eastAsia="zh-CN"/>
        </w:rPr>
        <w:t>乙方</w:t>
      </w:r>
      <w:r>
        <w:rPr>
          <w:rFonts w:hint="eastAsia" w:cs="宋体"/>
          <w:color w:val="auto"/>
          <w:kern w:val="0"/>
          <w:sz w:val="24"/>
          <w:szCs w:val="24"/>
          <w:highlight w:val="none"/>
        </w:rPr>
        <w:t>壹份，采购代理机构壹份，备案部门留存壹份。本合同经双方代表签字盖章后生效。</w:t>
      </w:r>
    </w:p>
    <w:p>
      <w:pPr>
        <w:pStyle w:val="2"/>
        <w:rPr>
          <w:color w:val="auto"/>
          <w:highlight w:val="none"/>
        </w:rPr>
      </w:pPr>
    </w:p>
    <w:p>
      <w:pPr>
        <w:pStyle w:val="18"/>
        <w:adjustRightInd w:val="0"/>
        <w:snapToGrid w:val="0"/>
        <w:spacing w:line="480" w:lineRule="exact"/>
        <w:ind w:firstLine="480" w:firstLineChars="200"/>
        <w:rPr>
          <w:rFonts w:ascii="宋体" w:hAnsi="宋体" w:cs="宋体"/>
          <w:color w:val="auto"/>
          <w:kern w:val="0"/>
          <w:highlight w:val="none"/>
        </w:rPr>
      </w:pPr>
      <w:r>
        <w:rPr>
          <w:rFonts w:hint="eastAsia" w:ascii="宋体" w:hAnsi="宋体" w:cs="宋体"/>
          <w:color w:val="auto"/>
          <w:kern w:val="0"/>
          <w:highlight w:val="none"/>
        </w:rPr>
        <w:t xml:space="preserve">甲      方：（公章）                  乙      方： （公章）     </w:t>
      </w:r>
    </w:p>
    <w:p>
      <w:pPr>
        <w:pStyle w:val="18"/>
        <w:adjustRightInd w:val="0"/>
        <w:snapToGrid w:val="0"/>
        <w:spacing w:line="480" w:lineRule="exact"/>
        <w:ind w:firstLine="480" w:firstLineChars="200"/>
        <w:rPr>
          <w:rFonts w:ascii="宋体" w:hAnsi="宋体" w:cs="宋体"/>
          <w:color w:val="auto"/>
          <w:kern w:val="0"/>
          <w:highlight w:val="none"/>
        </w:rPr>
      </w:pPr>
      <w:r>
        <w:rPr>
          <w:rFonts w:hint="eastAsia" w:ascii="宋体" w:hAnsi="宋体" w:cs="宋体"/>
          <w:color w:val="auto"/>
          <w:kern w:val="0"/>
          <w:highlight w:val="none"/>
        </w:rPr>
        <w:t>法定代表人</w:t>
      </w:r>
      <w:r>
        <w:rPr>
          <w:rFonts w:hint="eastAsia" w:ascii="宋体" w:hAnsi="宋体" w:cs="宋体"/>
          <w:color w:val="auto"/>
          <w:kern w:val="0"/>
          <w:highlight w:val="none"/>
        </w:rPr>
        <w:tab/>
      </w:r>
      <w:r>
        <w:rPr>
          <w:rFonts w:hint="eastAsia" w:ascii="宋体" w:hAnsi="宋体" w:cs="宋体"/>
          <w:color w:val="auto"/>
          <w:kern w:val="0"/>
          <w:highlight w:val="none"/>
        </w:rPr>
        <w:t xml:space="preserve">                         法定代表人</w:t>
      </w:r>
    </w:p>
    <w:p>
      <w:pPr>
        <w:pStyle w:val="18"/>
        <w:adjustRightInd w:val="0"/>
        <w:snapToGrid w:val="0"/>
        <w:spacing w:line="480" w:lineRule="exact"/>
        <w:ind w:firstLine="480" w:firstLineChars="200"/>
        <w:rPr>
          <w:rFonts w:ascii="宋体" w:hAnsi="宋体" w:cs="宋体"/>
          <w:color w:val="auto"/>
          <w:kern w:val="0"/>
          <w:highlight w:val="none"/>
        </w:rPr>
      </w:pPr>
      <w:r>
        <w:rPr>
          <w:rFonts w:hint="eastAsia" w:ascii="宋体" w:hAnsi="宋体" w:cs="宋体"/>
          <w:color w:val="auto"/>
          <w:kern w:val="0"/>
          <w:highlight w:val="none"/>
        </w:rPr>
        <w:t xml:space="preserve">或授权委托人：（签字或盖章）          或授权委托人：（签字或盖章）    </w:t>
      </w:r>
    </w:p>
    <w:p>
      <w:pPr>
        <w:pStyle w:val="18"/>
        <w:adjustRightInd w:val="0"/>
        <w:snapToGrid w:val="0"/>
        <w:spacing w:line="480" w:lineRule="exact"/>
        <w:ind w:firstLine="480" w:firstLineChars="200"/>
        <w:rPr>
          <w:rFonts w:ascii="宋体" w:hAnsi="宋体" w:cs="宋体"/>
          <w:color w:val="auto"/>
          <w:kern w:val="0"/>
          <w:highlight w:val="none"/>
        </w:rPr>
      </w:pPr>
      <w:r>
        <w:rPr>
          <w:rFonts w:hint="eastAsia" w:ascii="宋体" w:hAnsi="宋体" w:cs="宋体"/>
          <w:color w:val="auto"/>
          <w:kern w:val="0"/>
          <w:highlight w:val="none"/>
        </w:rPr>
        <w:t>地      址：                          地      址：</w:t>
      </w:r>
    </w:p>
    <w:p>
      <w:pPr>
        <w:pStyle w:val="18"/>
        <w:adjustRightInd w:val="0"/>
        <w:snapToGrid w:val="0"/>
        <w:spacing w:line="480" w:lineRule="exact"/>
        <w:ind w:firstLine="480" w:firstLineChars="200"/>
        <w:rPr>
          <w:rFonts w:ascii="宋体" w:hAnsi="宋体" w:cs="宋体"/>
          <w:color w:val="auto"/>
          <w:kern w:val="0"/>
          <w:highlight w:val="none"/>
        </w:rPr>
      </w:pPr>
      <w:r>
        <w:rPr>
          <w:rFonts w:hint="eastAsia" w:ascii="宋体" w:hAnsi="宋体" w:cs="宋体"/>
          <w:color w:val="auto"/>
          <w:kern w:val="0"/>
          <w:highlight w:val="none"/>
        </w:rPr>
        <w:t>电      话：                          电      话：</w:t>
      </w:r>
    </w:p>
    <w:p>
      <w:pPr>
        <w:rPr>
          <w:rFonts w:ascii="宋体" w:hAnsi="宋体" w:cs="宋体"/>
          <w:color w:val="auto"/>
          <w:kern w:val="0"/>
          <w:sz w:val="24"/>
          <w:highlight w:val="none"/>
        </w:rPr>
      </w:pPr>
    </w:p>
    <w:sectPr>
      <w:footerReference r:id="rId7"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Helvetica">
    <w:altName w:val="Arial"/>
    <w:panose1 w:val="020B0604020202020204"/>
    <w:charset w:val="00"/>
    <w:family w:val="swiss"/>
    <w:pitch w:val="default"/>
    <w:sig w:usb0="00000000" w:usb1="00000000" w:usb2="00000000" w:usb3="00000000" w:csb0="000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path/>
          <v:fill on="f" focussize="0,0"/>
          <v:stroke on="f" weight="0.5pt" joinstyle="miter"/>
          <v:imagedata o:title=""/>
          <o:lock v:ext="edit"/>
          <v:textbox inset="0mm,0mm,0mm,0mm" style="mso-fit-shape-to-text:t;">
            <w:txbxContent>
              <w:p>
                <w:pPr>
                  <w:pStyle w:val="13"/>
                </w:pPr>
                <w:r>
                  <w:fldChar w:fldCharType="begin"/>
                </w:r>
                <w:r>
                  <w:instrText xml:space="preserve"> PAGE  \* MERGEFORMAT </w:instrText>
                </w:r>
                <w:r>
                  <w:fldChar w:fldCharType="separate"/>
                </w:r>
                <w:r>
                  <w:t>64</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0"/>
      </w:rPr>
      <w:pict>
        <v:shape id="_x0000_s1028" o:spid="_x0000_s1028"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3"/>
                </w:pPr>
                <w:r>
                  <w:fldChar w:fldCharType="begin"/>
                </w:r>
                <w:r>
                  <w:instrText xml:space="preserve"> PAGE  \* MERGEFORMAT </w:instrText>
                </w:r>
                <w:r>
                  <w:fldChar w:fldCharType="separate"/>
                </w:r>
                <w:r>
                  <w:t>69</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r>
      <w:pict>
        <v:shape id="_x0000_s1027" o:spid="_x0000_s1027"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pPr>
                  <w:pStyle w:val="13"/>
                </w:pPr>
                <w:r>
                  <w:fldChar w:fldCharType="begin"/>
                </w:r>
                <w:r>
                  <w:instrText xml:space="preserve"> PAGE  \* MERGEFORMAT </w:instrText>
                </w:r>
                <w:r>
                  <w:fldChar w:fldCharType="separate"/>
                </w:r>
                <w:r>
                  <w:t>78</w:t>
                </w:r>
                <w:r>
                  <w:fldChar w:fldCharType="end"/>
                </w:r>
              </w:p>
            </w:txbxContent>
          </v:textbox>
        </v:shape>
      </w:pict>
    </w:r>
  </w:p>
  <w:p>
    <w:pPr>
      <w:pStyle w:val="13"/>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E7DBED"/>
    <w:multiLevelType w:val="singleLevel"/>
    <w:tmpl w:val="89E7DBED"/>
    <w:lvl w:ilvl="0" w:tentative="0">
      <w:start w:val="1"/>
      <w:numFmt w:val="decimal"/>
      <w:suff w:val="nothing"/>
      <w:lvlText w:val="（%1）"/>
      <w:lvlJc w:val="left"/>
    </w:lvl>
  </w:abstractNum>
  <w:abstractNum w:abstractNumId="1">
    <w:nsid w:val="BECBAD94"/>
    <w:multiLevelType w:val="singleLevel"/>
    <w:tmpl w:val="BECBAD94"/>
    <w:lvl w:ilvl="0" w:tentative="0">
      <w:start w:val="9"/>
      <w:numFmt w:val="decimal"/>
      <w:suff w:val="nothing"/>
      <w:lvlText w:val="（%1）"/>
      <w:lvlJc w:val="left"/>
    </w:lvl>
  </w:abstractNum>
  <w:abstractNum w:abstractNumId="2">
    <w:nsid w:val="F74021EE"/>
    <w:multiLevelType w:val="singleLevel"/>
    <w:tmpl w:val="F74021EE"/>
    <w:lvl w:ilvl="0" w:tentative="0">
      <w:start w:val="6"/>
      <w:numFmt w:val="chineseCounting"/>
      <w:suff w:val="nothing"/>
      <w:lvlText w:val="%1、"/>
      <w:lvlJc w:val="left"/>
      <w:rPr>
        <w:rFonts w:hint="eastAsia"/>
      </w:rPr>
    </w:lvl>
  </w:abstractNum>
  <w:abstractNum w:abstractNumId="3">
    <w:nsid w:val="7A1801A3"/>
    <w:multiLevelType w:val="singleLevel"/>
    <w:tmpl w:val="7A1801A3"/>
    <w:lvl w:ilvl="0" w:tentative="0">
      <w:start w:val="1"/>
      <w:numFmt w:val="decimal"/>
      <w:suff w:val="space"/>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ZmMWZiYmJhZjg2NjQzYjMzYTEzZDZlMmVmZTkwZmEifQ=="/>
  </w:docVars>
  <w:rsids>
    <w:rsidRoot w:val="627858DE"/>
    <w:rsid w:val="000037B5"/>
    <w:rsid w:val="00020915"/>
    <w:rsid w:val="00020D40"/>
    <w:rsid w:val="00035906"/>
    <w:rsid w:val="000726A8"/>
    <w:rsid w:val="000F188E"/>
    <w:rsid w:val="000F3A95"/>
    <w:rsid w:val="00106AB1"/>
    <w:rsid w:val="0013040A"/>
    <w:rsid w:val="00140866"/>
    <w:rsid w:val="001516FE"/>
    <w:rsid w:val="00184721"/>
    <w:rsid w:val="002434BA"/>
    <w:rsid w:val="00272B32"/>
    <w:rsid w:val="002F4B15"/>
    <w:rsid w:val="00300E77"/>
    <w:rsid w:val="00302B09"/>
    <w:rsid w:val="00417267"/>
    <w:rsid w:val="004872AC"/>
    <w:rsid w:val="004C61EF"/>
    <w:rsid w:val="004D1A89"/>
    <w:rsid w:val="004D63F0"/>
    <w:rsid w:val="004D692B"/>
    <w:rsid w:val="004F4A0D"/>
    <w:rsid w:val="005069E0"/>
    <w:rsid w:val="00536890"/>
    <w:rsid w:val="005D1B3E"/>
    <w:rsid w:val="005E74B9"/>
    <w:rsid w:val="005F45F6"/>
    <w:rsid w:val="00603C59"/>
    <w:rsid w:val="00621826"/>
    <w:rsid w:val="006A6DD1"/>
    <w:rsid w:val="00700737"/>
    <w:rsid w:val="00704336"/>
    <w:rsid w:val="0075200A"/>
    <w:rsid w:val="007D0D61"/>
    <w:rsid w:val="007E1C6A"/>
    <w:rsid w:val="007F1369"/>
    <w:rsid w:val="007F6749"/>
    <w:rsid w:val="00887C1A"/>
    <w:rsid w:val="008C1484"/>
    <w:rsid w:val="008C6C96"/>
    <w:rsid w:val="008E738E"/>
    <w:rsid w:val="009951F7"/>
    <w:rsid w:val="009E5F84"/>
    <w:rsid w:val="009E66AB"/>
    <w:rsid w:val="00A508C4"/>
    <w:rsid w:val="00A81A31"/>
    <w:rsid w:val="00AD1130"/>
    <w:rsid w:val="00B53AF0"/>
    <w:rsid w:val="00B66BC2"/>
    <w:rsid w:val="00BB3AE0"/>
    <w:rsid w:val="00BB4841"/>
    <w:rsid w:val="00BC38E2"/>
    <w:rsid w:val="00BF5CE2"/>
    <w:rsid w:val="00C170EB"/>
    <w:rsid w:val="00C238A4"/>
    <w:rsid w:val="00CE4ED6"/>
    <w:rsid w:val="00D52801"/>
    <w:rsid w:val="00D82CD4"/>
    <w:rsid w:val="00E34C22"/>
    <w:rsid w:val="00EA40E8"/>
    <w:rsid w:val="00EC0BAA"/>
    <w:rsid w:val="00EE6737"/>
    <w:rsid w:val="00F057A5"/>
    <w:rsid w:val="00F36992"/>
    <w:rsid w:val="00F65CD6"/>
    <w:rsid w:val="010B2E05"/>
    <w:rsid w:val="010D1237"/>
    <w:rsid w:val="013E1EC8"/>
    <w:rsid w:val="015233B4"/>
    <w:rsid w:val="016331F9"/>
    <w:rsid w:val="018479C5"/>
    <w:rsid w:val="019562E2"/>
    <w:rsid w:val="01D16F22"/>
    <w:rsid w:val="01D4523A"/>
    <w:rsid w:val="01FD48C0"/>
    <w:rsid w:val="02255AAE"/>
    <w:rsid w:val="023C3CD4"/>
    <w:rsid w:val="02490362"/>
    <w:rsid w:val="026C1171"/>
    <w:rsid w:val="02735634"/>
    <w:rsid w:val="02B165AA"/>
    <w:rsid w:val="02DB6D23"/>
    <w:rsid w:val="02EC0F4F"/>
    <w:rsid w:val="03340EBA"/>
    <w:rsid w:val="033E7077"/>
    <w:rsid w:val="03466EB4"/>
    <w:rsid w:val="03551E9A"/>
    <w:rsid w:val="03774B26"/>
    <w:rsid w:val="0381194C"/>
    <w:rsid w:val="03D8291E"/>
    <w:rsid w:val="03EE28AD"/>
    <w:rsid w:val="04160A34"/>
    <w:rsid w:val="04E17585"/>
    <w:rsid w:val="050773A7"/>
    <w:rsid w:val="0536484A"/>
    <w:rsid w:val="055B676C"/>
    <w:rsid w:val="05816D7B"/>
    <w:rsid w:val="05BA7B48"/>
    <w:rsid w:val="05EA29D3"/>
    <w:rsid w:val="0627426E"/>
    <w:rsid w:val="064661F7"/>
    <w:rsid w:val="06856559"/>
    <w:rsid w:val="068D1DA7"/>
    <w:rsid w:val="06C22F94"/>
    <w:rsid w:val="06EB5192"/>
    <w:rsid w:val="06ED110A"/>
    <w:rsid w:val="06FE6B3F"/>
    <w:rsid w:val="074E4302"/>
    <w:rsid w:val="0770649B"/>
    <w:rsid w:val="079B226E"/>
    <w:rsid w:val="07A77B90"/>
    <w:rsid w:val="07DE7DC0"/>
    <w:rsid w:val="07E3541A"/>
    <w:rsid w:val="08273E74"/>
    <w:rsid w:val="08474C70"/>
    <w:rsid w:val="084E22D0"/>
    <w:rsid w:val="088961E6"/>
    <w:rsid w:val="08B85A97"/>
    <w:rsid w:val="08BA6CC4"/>
    <w:rsid w:val="08BC1235"/>
    <w:rsid w:val="08C53C83"/>
    <w:rsid w:val="08C905FA"/>
    <w:rsid w:val="091F7188"/>
    <w:rsid w:val="092B34F0"/>
    <w:rsid w:val="0944274F"/>
    <w:rsid w:val="09695976"/>
    <w:rsid w:val="098F0E68"/>
    <w:rsid w:val="09AD5E67"/>
    <w:rsid w:val="09B44D98"/>
    <w:rsid w:val="09B65510"/>
    <w:rsid w:val="09B72537"/>
    <w:rsid w:val="09BA4605"/>
    <w:rsid w:val="09DB5B25"/>
    <w:rsid w:val="09FC50B7"/>
    <w:rsid w:val="0A003351"/>
    <w:rsid w:val="0A46467B"/>
    <w:rsid w:val="0A824645"/>
    <w:rsid w:val="0A8A3D45"/>
    <w:rsid w:val="0A9907D2"/>
    <w:rsid w:val="0AA3355A"/>
    <w:rsid w:val="0AA62257"/>
    <w:rsid w:val="0AEE0C79"/>
    <w:rsid w:val="0AF7443E"/>
    <w:rsid w:val="0AF93F32"/>
    <w:rsid w:val="0AF9734B"/>
    <w:rsid w:val="0B2722A8"/>
    <w:rsid w:val="0B273D0D"/>
    <w:rsid w:val="0B3A3D55"/>
    <w:rsid w:val="0B584344"/>
    <w:rsid w:val="0B756CA4"/>
    <w:rsid w:val="0BF91683"/>
    <w:rsid w:val="0C24677B"/>
    <w:rsid w:val="0C634FFB"/>
    <w:rsid w:val="0C74416C"/>
    <w:rsid w:val="0C7F79D0"/>
    <w:rsid w:val="0CAA6E21"/>
    <w:rsid w:val="0CBB29D8"/>
    <w:rsid w:val="0CD21DF6"/>
    <w:rsid w:val="0CDB1C57"/>
    <w:rsid w:val="0CFB2266"/>
    <w:rsid w:val="0D141031"/>
    <w:rsid w:val="0D244747"/>
    <w:rsid w:val="0D4C78A7"/>
    <w:rsid w:val="0D5B4621"/>
    <w:rsid w:val="0D60280F"/>
    <w:rsid w:val="0D821B4C"/>
    <w:rsid w:val="0DF345F6"/>
    <w:rsid w:val="0E2B7E47"/>
    <w:rsid w:val="0E3E7D14"/>
    <w:rsid w:val="0E45328D"/>
    <w:rsid w:val="0E85732E"/>
    <w:rsid w:val="0EFB1BB6"/>
    <w:rsid w:val="0EFB7475"/>
    <w:rsid w:val="0F262042"/>
    <w:rsid w:val="0F772C4D"/>
    <w:rsid w:val="0F8172CF"/>
    <w:rsid w:val="0FAD1102"/>
    <w:rsid w:val="0FF3452C"/>
    <w:rsid w:val="0FFC4F21"/>
    <w:rsid w:val="1001387A"/>
    <w:rsid w:val="102747CC"/>
    <w:rsid w:val="10401A96"/>
    <w:rsid w:val="10424D5F"/>
    <w:rsid w:val="1056677A"/>
    <w:rsid w:val="1058041F"/>
    <w:rsid w:val="10A92A68"/>
    <w:rsid w:val="10D17073"/>
    <w:rsid w:val="110075A3"/>
    <w:rsid w:val="110411F6"/>
    <w:rsid w:val="114C5CFC"/>
    <w:rsid w:val="11CC2307"/>
    <w:rsid w:val="11D467CA"/>
    <w:rsid w:val="11FB2FD7"/>
    <w:rsid w:val="1209283C"/>
    <w:rsid w:val="120C188C"/>
    <w:rsid w:val="121903EB"/>
    <w:rsid w:val="121D32A8"/>
    <w:rsid w:val="121E14F6"/>
    <w:rsid w:val="122145F3"/>
    <w:rsid w:val="122C27F8"/>
    <w:rsid w:val="123C0392"/>
    <w:rsid w:val="123F4A2C"/>
    <w:rsid w:val="12405C49"/>
    <w:rsid w:val="12486EC1"/>
    <w:rsid w:val="125062BC"/>
    <w:rsid w:val="127C5B74"/>
    <w:rsid w:val="128D40E6"/>
    <w:rsid w:val="12AF22C2"/>
    <w:rsid w:val="12D91B3F"/>
    <w:rsid w:val="13003AE0"/>
    <w:rsid w:val="132C7510"/>
    <w:rsid w:val="13805735"/>
    <w:rsid w:val="13845645"/>
    <w:rsid w:val="139C0890"/>
    <w:rsid w:val="13DE2DAE"/>
    <w:rsid w:val="14007748"/>
    <w:rsid w:val="140239EC"/>
    <w:rsid w:val="14046F5A"/>
    <w:rsid w:val="1405327E"/>
    <w:rsid w:val="14140F6E"/>
    <w:rsid w:val="14281A18"/>
    <w:rsid w:val="142B2FB9"/>
    <w:rsid w:val="145C6E8A"/>
    <w:rsid w:val="14655F6F"/>
    <w:rsid w:val="146E6A73"/>
    <w:rsid w:val="14906AD5"/>
    <w:rsid w:val="14916DF2"/>
    <w:rsid w:val="14BE346A"/>
    <w:rsid w:val="150A087F"/>
    <w:rsid w:val="1511638A"/>
    <w:rsid w:val="151815AC"/>
    <w:rsid w:val="151E0B36"/>
    <w:rsid w:val="15397073"/>
    <w:rsid w:val="154524FD"/>
    <w:rsid w:val="154E3C4C"/>
    <w:rsid w:val="154E57D6"/>
    <w:rsid w:val="156A1844"/>
    <w:rsid w:val="15A563D8"/>
    <w:rsid w:val="15AC2E7F"/>
    <w:rsid w:val="15FB1290"/>
    <w:rsid w:val="164B102E"/>
    <w:rsid w:val="16590F7C"/>
    <w:rsid w:val="16633822"/>
    <w:rsid w:val="168A2EA6"/>
    <w:rsid w:val="16952454"/>
    <w:rsid w:val="169B4CA5"/>
    <w:rsid w:val="16B37E1B"/>
    <w:rsid w:val="16CD2D46"/>
    <w:rsid w:val="16D34E48"/>
    <w:rsid w:val="16E7160B"/>
    <w:rsid w:val="17024A0A"/>
    <w:rsid w:val="170659CE"/>
    <w:rsid w:val="1726179A"/>
    <w:rsid w:val="173448A8"/>
    <w:rsid w:val="173A39A3"/>
    <w:rsid w:val="175D7709"/>
    <w:rsid w:val="176C18A3"/>
    <w:rsid w:val="17BE7C25"/>
    <w:rsid w:val="17D3547E"/>
    <w:rsid w:val="17D71DD6"/>
    <w:rsid w:val="17E2449C"/>
    <w:rsid w:val="180169EF"/>
    <w:rsid w:val="180209C1"/>
    <w:rsid w:val="1803587E"/>
    <w:rsid w:val="18450F7D"/>
    <w:rsid w:val="184E2EA9"/>
    <w:rsid w:val="1859260F"/>
    <w:rsid w:val="185D11EC"/>
    <w:rsid w:val="187B56DD"/>
    <w:rsid w:val="18D06561"/>
    <w:rsid w:val="1907085F"/>
    <w:rsid w:val="193818A5"/>
    <w:rsid w:val="193E4123"/>
    <w:rsid w:val="193E726F"/>
    <w:rsid w:val="19497322"/>
    <w:rsid w:val="195920A9"/>
    <w:rsid w:val="197D4B59"/>
    <w:rsid w:val="199D5449"/>
    <w:rsid w:val="19B96BD5"/>
    <w:rsid w:val="19BE3E18"/>
    <w:rsid w:val="19F32009"/>
    <w:rsid w:val="1A2753D8"/>
    <w:rsid w:val="1A3126FE"/>
    <w:rsid w:val="1A32613F"/>
    <w:rsid w:val="1A3433BD"/>
    <w:rsid w:val="1A5D7548"/>
    <w:rsid w:val="1A6504A0"/>
    <w:rsid w:val="1A9F3D21"/>
    <w:rsid w:val="1AAA1F45"/>
    <w:rsid w:val="1B027E29"/>
    <w:rsid w:val="1B0749EB"/>
    <w:rsid w:val="1B0D6EF9"/>
    <w:rsid w:val="1B1A7868"/>
    <w:rsid w:val="1B3E5925"/>
    <w:rsid w:val="1B770817"/>
    <w:rsid w:val="1B9776DB"/>
    <w:rsid w:val="1BB92BDD"/>
    <w:rsid w:val="1BC832FF"/>
    <w:rsid w:val="1BD06ECE"/>
    <w:rsid w:val="1C072D9C"/>
    <w:rsid w:val="1C2E6588"/>
    <w:rsid w:val="1C302E5D"/>
    <w:rsid w:val="1C414D2C"/>
    <w:rsid w:val="1C6E5089"/>
    <w:rsid w:val="1C840050"/>
    <w:rsid w:val="1C8F67D0"/>
    <w:rsid w:val="1C991031"/>
    <w:rsid w:val="1C9A5759"/>
    <w:rsid w:val="1CA13158"/>
    <w:rsid w:val="1CCC6560"/>
    <w:rsid w:val="1CE57FE6"/>
    <w:rsid w:val="1D4E63A2"/>
    <w:rsid w:val="1D9F3BCB"/>
    <w:rsid w:val="1DD36638"/>
    <w:rsid w:val="1DE705F7"/>
    <w:rsid w:val="1E1719B8"/>
    <w:rsid w:val="1E265719"/>
    <w:rsid w:val="1E2B3F1A"/>
    <w:rsid w:val="1E356BDA"/>
    <w:rsid w:val="1E4744D0"/>
    <w:rsid w:val="1E5B6DDB"/>
    <w:rsid w:val="1E6257AE"/>
    <w:rsid w:val="1E882192"/>
    <w:rsid w:val="1E934127"/>
    <w:rsid w:val="1EA41923"/>
    <w:rsid w:val="1EBC2D8C"/>
    <w:rsid w:val="1EE37852"/>
    <w:rsid w:val="1EFB3B4E"/>
    <w:rsid w:val="1F565C37"/>
    <w:rsid w:val="1F9F438D"/>
    <w:rsid w:val="1FB738D7"/>
    <w:rsid w:val="1FC75A0A"/>
    <w:rsid w:val="1FDF1C5B"/>
    <w:rsid w:val="1FF86D78"/>
    <w:rsid w:val="200051F1"/>
    <w:rsid w:val="202C1DEF"/>
    <w:rsid w:val="20466D83"/>
    <w:rsid w:val="20A931AD"/>
    <w:rsid w:val="20BD330E"/>
    <w:rsid w:val="20DF0B69"/>
    <w:rsid w:val="210F6CF2"/>
    <w:rsid w:val="21135AB4"/>
    <w:rsid w:val="21170C57"/>
    <w:rsid w:val="215671B8"/>
    <w:rsid w:val="21704269"/>
    <w:rsid w:val="217227AB"/>
    <w:rsid w:val="21786BE0"/>
    <w:rsid w:val="217A5092"/>
    <w:rsid w:val="217F75D4"/>
    <w:rsid w:val="218D481E"/>
    <w:rsid w:val="218F0AEB"/>
    <w:rsid w:val="21D435E8"/>
    <w:rsid w:val="220326EB"/>
    <w:rsid w:val="222271FB"/>
    <w:rsid w:val="229323DA"/>
    <w:rsid w:val="22A66745"/>
    <w:rsid w:val="22AF6AE8"/>
    <w:rsid w:val="22DE4CC3"/>
    <w:rsid w:val="22E470D6"/>
    <w:rsid w:val="23045BCC"/>
    <w:rsid w:val="230922CB"/>
    <w:rsid w:val="231C4607"/>
    <w:rsid w:val="233452DF"/>
    <w:rsid w:val="233A0AA7"/>
    <w:rsid w:val="235651B5"/>
    <w:rsid w:val="23807B6F"/>
    <w:rsid w:val="23A4279A"/>
    <w:rsid w:val="23B1063E"/>
    <w:rsid w:val="23B471CA"/>
    <w:rsid w:val="23B93F03"/>
    <w:rsid w:val="23B94BB4"/>
    <w:rsid w:val="23BF3BCA"/>
    <w:rsid w:val="23C40E92"/>
    <w:rsid w:val="23CA1573"/>
    <w:rsid w:val="23F4085F"/>
    <w:rsid w:val="241244E3"/>
    <w:rsid w:val="244D2F90"/>
    <w:rsid w:val="24DD44B9"/>
    <w:rsid w:val="24E70610"/>
    <w:rsid w:val="25283DE1"/>
    <w:rsid w:val="25371621"/>
    <w:rsid w:val="254B289D"/>
    <w:rsid w:val="254F34F7"/>
    <w:rsid w:val="257D2ECD"/>
    <w:rsid w:val="25C569B8"/>
    <w:rsid w:val="25DB16E3"/>
    <w:rsid w:val="25E317CC"/>
    <w:rsid w:val="25EC3F4F"/>
    <w:rsid w:val="25EC5E62"/>
    <w:rsid w:val="25EE3F46"/>
    <w:rsid w:val="26107A2F"/>
    <w:rsid w:val="265E2A3B"/>
    <w:rsid w:val="266753D4"/>
    <w:rsid w:val="266804D7"/>
    <w:rsid w:val="26CF4473"/>
    <w:rsid w:val="26D42FC1"/>
    <w:rsid w:val="26D554BC"/>
    <w:rsid w:val="26D61DF6"/>
    <w:rsid w:val="26DD00C8"/>
    <w:rsid w:val="26E73C6A"/>
    <w:rsid w:val="27217F58"/>
    <w:rsid w:val="2752347D"/>
    <w:rsid w:val="275D79E0"/>
    <w:rsid w:val="276D3527"/>
    <w:rsid w:val="27C5043E"/>
    <w:rsid w:val="27E20B57"/>
    <w:rsid w:val="27E81A43"/>
    <w:rsid w:val="27EE30BC"/>
    <w:rsid w:val="27F906C8"/>
    <w:rsid w:val="281A71E8"/>
    <w:rsid w:val="2827634E"/>
    <w:rsid w:val="287D6F94"/>
    <w:rsid w:val="28AE590C"/>
    <w:rsid w:val="28E4415A"/>
    <w:rsid w:val="28EA5A78"/>
    <w:rsid w:val="28F44B3D"/>
    <w:rsid w:val="29227158"/>
    <w:rsid w:val="2987256D"/>
    <w:rsid w:val="29DD644A"/>
    <w:rsid w:val="29F70520"/>
    <w:rsid w:val="2A0B756E"/>
    <w:rsid w:val="2A1274B2"/>
    <w:rsid w:val="2A1D4322"/>
    <w:rsid w:val="2A1F54ED"/>
    <w:rsid w:val="2A2348E7"/>
    <w:rsid w:val="2A490153"/>
    <w:rsid w:val="2A5A6A50"/>
    <w:rsid w:val="2A6046FF"/>
    <w:rsid w:val="2A781E4A"/>
    <w:rsid w:val="2AA47D48"/>
    <w:rsid w:val="2AC12EE7"/>
    <w:rsid w:val="2AEF4BD1"/>
    <w:rsid w:val="2AF563A3"/>
    <w:rsid w:val="2AFC3D86"/>
    <w:rsid w:val="2B0250C2"/>
    <w:rsid w:val="2B2D2501"/>
    <w:rsid w:val="2B2E03F7"/>
    <w:rsid w:val="2B9F0C22"/>
    <w:rsid w:val="2BB34418"/>
    <w:rsid w:val="2BC302E9"/>
    <w:rsid w:val="2BD70D20"/>
    <w:rsid w:val="2BFA074A"/>
    <w:rsid w:val="2C0E10EB"/>
    <w:rsid w:val="2C7F2AE7"/>
    <w:rsid w:val="2C8417A1"/>
    <w:rsid w:val="2C9034E6"/>
    <w:rsid w:val="2C975E24"/>
    <w:rsid w:val="2CB82A3D"/>
    <w:rsid w:val="2CBF3DCB"/>
    <w:rsid w:val="2CCE173B"/>
    <w:rsid w:val="2CD536E2"/>
    <w:rsid w:val="2CFC3380"/>
    <w:rsid w:val="2CFD3FFE"/>
    <w:rsid w:val="2D0B3629"/>
    <w:rsid w:val="2D2159AA"/>
    <w:rsid w:val="2D4B235B"/>
    <w:rsid w:val="2D8F1828"/>
    <w:rsid w:val="2D940DB4"/>
    <w:rsid w:val="2DF07B3A"/>
    <w:rsid w:val="2DF55EEC"/>
    <w:rsid w:val="2E04418C"/>
    <w:rsid w:val="2E2648C6"/>
    <w:rsid w:val="2E2B4B3E"/>
    <w:rsid w:val="2E4322AE"/>
    <w:rsid w:val="2E59265E"/>
    <w:rsid w:val="2E626377"/>
    <w:rsid w:val="2E89233F"/>
    <w:rsid w:val="2E903C71"/>
    <w:rsid w:val="2E985262"/>
    <w:rsid w:val="2EB90A2E"/>
    <w:rsid w:val="2EED5194"/>
    <w:rsid w:val="2F213F36"/>
    <w:rsid w:val="2F4129D3"/>
    <w:rsid w:val="2F4D6C92"/>
    <w:rsid w:val="2F582CC7"/>
    <w:rsid w:val="2FD23E16"/>
    <w:rsid w:val="2FFA4FFE"/>
    <w:rsid w:val="300062D2"/>
    <w:rsid w:val="30010781"/>
    <w:rsid w:val="30177460"/>
    <w:rsid w:val="30664189"/>
    <w:rsid w:val="30682078"/>
    <w:rsid w:val="306A6644"/>
    <w:rsid w:val="308B6AF7"/>
    <w:rsid w:val="30CB503A"/>
    <w:rsid w:val="30D4014C"/>
    <w:rsid w:val="30E668B2"/>
    <w:rsid w:val="310F579F"/>
    <w:rsid w:val="312477CC"/>
    <w:rsid w:val="312E1E78"/>
    <w:rsid w:val="312E3CE9"/>
    <w:rsid w:val="3147511A"/>
    <w:rsid w:val="314D6323"/>
    <w:rsid w:val="31554E95"/>
    <w:rsid w:val="315A1632"/>
    <w:rsid w:val="316E35D6"/>
    <w:rsid w:val="31985BDB"/>
    <w:rsid w:val="31B35FEE"/>
    <w:rsid w:val="31BF7442"/>
    <w:rsid w:val="31CD5558"/>
    <w:rsid w:val="31DB355E"/>
    <w:rsid w:val="31F7755D"/>
    <w:rsid w:val="31FC08DD"/>
    <w:rsid w:val="322C1F03"/>
    <w:rsid w:val="32340DB8"/>
    <w:rsid w:val="32485077"/>
    <w:rsid w:val="32704E52"/>
    <w:rsid w:val="32724B64"/>
    <w:rsid w:val="32731E57"/>
    <w:rsid w:val="328E77E9"/>
    <w:rsid w:val="32C77214"/>
    <w:rsid w:val="330271BE"/>
    <w:rsid w:val="330C5088"/>
    <w:rsid w:val="334F1D23"/>
    <w:rsid w:val="33936B62"/>
    <w:rsid w:val="33AD1F91"/>
    <w:rsid w:val="33CE2331"/>
    <w:rsid w:val="34171ABD"/>
    <w:rsid w:val="34375CA5"/>
    <w:rsid w:val="345A6B9B"/>
    <w:rsid w:val="347E631A"/>
    <w:rsid w:val="349900B2"/>
    <w:rsid w:val="34B42AEE"/>
    <w:rsid w:val="353C423D"/>
    <w:rsid w:val="35600A50"/>
    <w:rsid w:val="35785D03"/>
    <w:rsid w:val="35A23A40"/>
    <w:rsid w:val="35A27F46"/>
    <w:rsid w:val="35AC28EC"/>
    <w:rsid w:val="35AC303E"/>
    <w:rsid w:val="35C970B9"/>
    <w:rsid w:val="35F40F8A"/>
    <w:rsid w:val="36447E75"/>
    <w:rsid w:val="366B1CDE"/>
    <w:rsid w:val="36700E7E"/>
    <w:rsid w:val="367613C8"/>
    <w:rsid w:val="36C416CC"/>
    <w:rsid w:val="36D745D9"/>
    <w:rsid w:val="37170BC4"/>
    <w:rsid w:val="37333C8F"/>
    <w:rsid w:val="378D13E9"/>
    <w:rsid w:val="3790083E"/>
    <w:rsid w:val="37963721"/>
    <w:rsid w:val="37EE4FA6"/>
    <w:rsid w:val="38184BAE"/>
    <w:rsid w:val="382826C6"/>
    <w:rsid w:val="38477059"/>
    <w:rsid w:val="38506EAC"/>
    <w:rsid w:val="3868397D"/>
    <w:rsid w:val="386D0118"/>
    <w:rsid w:val="388A34DF"/>
    <w:rsid w:val="390A4EB5"/>
    <w:rsid w:val="393C090C"/>
    <w:rsid w:val="39DA2245"/>
    <w:rsid w:val="39F45BF3"/>
    <w:rsid w:val="39FE258D"/>
    <w:rsid w:val="3A5342DD"/>
    <w:rsid w:val="3A550F45"/>
    <w:rsid w:val="3A576BB5"/>
    <w:rsid w:val="3AAA21E3"/>
    <w:rsid w:val="3AC4344A"/>
    <w:rsid w:val="3ACC4956"/>
    <w:rsid w:val="3ADE6FE2"/>
    <w:rsid w:val="3B101E26"/>
    <w:rsid w:val="3B2413CB"/>
    <w:rsid w:val="3B301429"/>
    <w:rsid w:val="3B49005D"/>
    <w:rsid w:val="3B611F69"/>
    <w:rsid w:val="3B6A75F8"/>
    <w:rsid w:val="3B9C3443"/>
    <w:rsid w:val="3BC114A4"/>
    <w:rsid w:val="3BED0B7B"/>
    <w:rsid w:val="3BFD221A"/>
    <w:rsid w:val="3C0957D8"/>
    <w:rsid w:val="3C34686A"/>
    <w:rsid w:val="3C460065"/>
    <w:rsid w:val="3C8E273D"/>
    <w:rsid w:val="3CE8374C"/>
    <w:rsid w:val="3CED76DF"/>
    <w:rsid w:val="3D0F2205"/>
    <w:rsid w:val="3D82658B"/>
    <w:rsid w:val="3D896091"/>
    <w:rsid w:val="3DA1409F"/>
    <w:rsid w:val="3DBD4357"/>
    <w:rsid w:val="3DD82F3F"/>
    <w:rsid w:val="3DFD1CBA"/>
    <w:rsid w:val="3E065B36"/>
    <w:rsid w:val="3E2414EE"/>
    <w:rsid w:val="3E2933C6"/>
    <w:rsid w:val="3E3A0F51"/>
    <w:rsid w:val="3E743EB2"/>
    <w:rsid w:val="3E921340"/>
    <w:rsid w:val="3EE903FD"/>
    <w:rsid w:val="3EFC5C98"/>
    <w:rsid w:val="3F19128A"/>
    <w:rsid w:val="3F88441E"/>
    <w:rsid w:val="3F93446E"/>
    <w:rsid w:val="3F9922EF"/>
    <w:rsid w:val="3FD2436E"/>
    <w:rsid w:val="3FF1653A"/>
    <w:rsid w:val="3FF37AA6"/>
    <w:rsid w:val="4006103B"/>
    <w:rsid w:val="40384F58"/>
    <w:rsid w:val="405C097E"/>
    <w:rsid w:val="407057EC"/>
    <w:rsid w:val="407C4056"/>
    <w:rsid w:val="40957D33"/>
    <w:rsid w:val="40A06B96"/>
    <w:rsid w:val="40A45C16"/>
    <w:rsid w:val="40A86A12"/>
    <w:rsid w:val="40FC6F44"/>
    <w:rsid w:val="41596145"/>
    <w:rsid w:val="416B7CF1"/>
    <w:rsid w:val="41A4319E"/>
    <w:rsid w:val="41D62F40"/>
    <w:rsid w:val="41DD4CD6"/>
    <w:rsid w:val="41EC520B"/>
    <w:rsid w:val="41F24279"/>
    <w:rsid w:val="42675290"/>
    <w:rsid w:val="428D7ADB"/>
    <w:rsid w:val="42984A4B"/>
    <w:rsid w:val="429E2BFA"/>
    <w:rsid w:val="42B07FE6"/>
    <w:rsid w:val="42C82CA2"/>
    <w:rsid w:val="42CC04C0"/>
    <w:rsid w:val="42DD75B1"/>
    <w:rsid w:val="43204FCA"/>
    <w:rsid w:val="435018C2"/>
    <w:rsid w:val="43744B93"/>
    <w:rsid w:val="43B7284B"/>
    <w:rsid w:val="43CF6B92"/>
    <w:rsid w:val="43E851CC"/>
    <w:rsid w:val="44540DC0"/>
    <w:rsid w:val="448A222A"/>
    <w:rsid w:val="44A4302B"/>
    <w:rsid w:val="44AA200C"/>
    <w:rsid w:val="44FF0DB1"/>
    <w:rsid w:val="451C5255"/>
    <w:rsid w:val="453C4B06"/>
    <w:rsid w:val="4542188D"/>
    <w:rsid w:val="45422C77"/>
    <w:rsid w:val="456C6C4B"/>
    <w:rsid w:val="45824D5C"/>
    <w:rsid w:val="45837C34"/>
    <w:rsid w:val="459004C5"/>
    <w:rsid w:val="45E5444B"/>
    <w:rsid w:val="45F25E25"/>
    <w:rsid w:val="45F84ACF"/>
    <w:rsid w:val="461341D5"/>
    <w:rsid w:val="461678AF"/>
    <w:rsid w:val="46183D37"/>
    <w:rsid w:val="463215E7"/>
    <w:rsid w:val="465B6F0A"/>
    <w:rsid w:val="4685178A"/>
    <w:rsid w:val="468556F4"/>
    <w:rsid w:val="46B53814"/>
    <w:rsid w:val="46DB4223"/>
    <w:rsid w:val="470D3C01"/>
    <w:rsid w:val="47105B64"/>
    <w:rsid w:val="47472EB6"/>
    <w:rsid w:val="47694498"/>
    <w:rsid w:val="4774382C"/>
    <w:rsid w:val="477B472B"/>
    <w:rsid w:val="47AA0578"/>
    <w:rsid w:val="47BD257A"/>
    <w:rsid w:val="47C10F21"/>
    <w:rsid w:val="47EC733F"/>
    <w:rsid w:val="48117FB4"/>
    <w:rsid w:val="48197A61"/>
    <w:rsid w:val="48267E83"/>
    <w:rsid w:val="4838447C"/>
    <w:rsid w:val="48621D83"/>
    <w:rsid w:val="48A37857"/>
    <w:rsid w:val="48AD27B7"/>
    <w:rsid w:val="48B16866"/>
    <w:rsid w:val="490B429E"/>
    <w:rsid w:val="49311755"/>
    <w:rsid w:val="493D7517"/>
    <w:rsid w:val="494158CC"/>
    <w:rsid w:val="49486DB1"/>
    <w:rsid w:val="49503779"/>
    <w:rsid w:val="49680335"/>
    <w:rsid w:val="49743E4D"/>
    <w:rsid w:val="498319BB"/>
    <w:rsid w:val="49BE129E"/>
    <w:rsid w:val="4A0D7102"/>
    <w:rsid w:val="4A264C7E"/>
    <w:rsid w:val="4A5D5169"/>
    <w:rsid w:val="4A7F4512"/>
    <w:rsid w:val="4A8772F0"/>
    <w:rsid w:val="4AD42575"/>
    <w:rsid w:val="4AE67048"/>
    <w:rsid w:val="4AF54EBE"/>
    <w:rsid w:val="4B214398"/>
    <w:rsid w:val="4B7749A2"/>
    <w:rsid w:val="4B7B3A95"/>
    <w:rsid w:val="4B872C73"/>
    <w:rsid w:val="4B9124CE"/>
    <w:rsid w:val="4BD549CE"/>
    <w:rsid w:val="4BE34F89"/>
    <w:rsid w:val="4BE5608F"/>
    <w:rsid w:val="4C123AC0"/>
    <w:rsid w:val="4C3B7475"/>
    <w:rsid w:val="4C7E73A7"/>
    <w:rsid w:val="4CA311D2"/>
    <w:rsid w:val="4CC4764D"/>
    <w:rsid w:val="4D061263"/>
    <w:rsid w:val="4D146C42"/>
    <w:rsid w:val="4D1E4C7A"/>
    <w:rsid w:val="4D2151E5"/>
    <w:rsid w:val="4D4B7289"/>
    <w:rsid w:val="4D697FD0"/>
    <w:rsid w:val="4D7A1D2A"/>
    <w:rsid w:val="4D8A426F"/>
    <w:rsid w:val="4D8D32D3"/>
    <w:rsid w:val="4DA77A66"/>
    <w:rsid w:val="4DD260C1"/>
    <w:rsid w:val="4DF70AEA"/>
    <w:rsid w:val="4E0124AF"/>
    <w:rsid w:val="4E035DB6"/>
    <w:rsid w:val="4E0A1165"/>
    <w:rsid w:val="4E8D316D"/>
    <w:rsid w:val="4E970B33"/>
    <w:rsid w:val="4F097172"/>
    <w:rsid w:val="4F0A5A4E"/>
    <w:rsid w:val="4F246C26"/>
    <w:rsid w:val="4F2540D8"/>
    <w:rsid w:val="4F364217"/>
    <w:rsid w:val="4F8F3747"/>
    <w:rsid w:val="4FB262E4"/>
    <w:rsid w:val="4FC12C30"/>
    <w:rsid w:val="4FCB479B"/>
    <w:rsid w:val="5028566E"/>
    <w:rsid w:val="502F1189"/>
    <w:rsid w:val="50647AE3"/>
    <w:rsid w:val="50946CF5"/>
    <w:rsid w:val="50C67417"/>
    <w:rsid w:val="50CD29E5"/>
    <w:rsid w:val="50F732E3"/>
    <w:rsid w:val="511E35DC"/>
    <w:rsid w:val="5138316A"/>
    <w:rsid w:val="5156444F"/>
    <w:rsid w:val="51835EDD"/>
    <w:rsid w:val="51CD7F72"/>
    <w:rsid w:val="51D77719"/>
    <w:rsid w:val="51DD74D0"/>
    <w:rsid w:val="51EC79BE"/>
    <w:rsid w:val="520A4C57"/>
    <w:rsid w:val="522C641F"/>
    <w:rsid w:val="523854EC"/>
    <w:rsid w:val="52483C31"/>
    <w:rsid w:val="5266378C"/>
    <w:rsid w:val="52754A12"/>
    <w:rsid w:val="52846D9A"/>
    <w:rsid w:val="52EC6A0F"/>
    <w:rsid w:val="53174839"/>
    <w:rsid w:val="532365B3"/>
    <w:rsid w:val="53324C2C"/>
    <w:rsid w:val="533E0D86"/>
    <w:rsid w:val="534260F8"/>
    <w:rsid w:val="53484F13"/>
    <w:rsid w:val="535C75E3"/>
    <w:rsid w:val="539171B1"/>
    <w:rsid w:val="53956A27"/>
    <w:rsid w:val="53AE324C"/>
    <w:rsid w:val="53C50A8F"/>
    <w:rsid w:val="53C52166"/>
    <w:rsid w:val="53F4340A"/>
    <w:rsid w:val="53F67961"/>
    <w:rsid w:val="54667296"/>
    <w:rsid w:val="54830DDC"/>
    <w:rsid w:val="54995E0B"/>
    <w:rsid w:val="549B690F"/>
    <w:rsid w:val="54A51F64"/>
    <w:rsid w:val="54B33333"/>
    <w:rsid w:val="54B35B03"/>
    <w:rsid w:val="54C13434"/>
    <w:rsid w:val="54DA0145"/>
    <w:rsid w:val="54DC4C6B"/>
    <w:rsid w:val="55291B78"/>
    <w:rsid w:val="552A6510"/>
    <w:rsid w:val="554C10BF"/>
    <w:rsid w:val="555B3B5B"/>
    <w:rsid w:val="555C7B5A"/>
    <w:rsid w:val="558843DE"/>
    <w:rsid w:val="55BE065F"/>
    <w:rsid w:val="55E16E8A"/>
    <w:rsid w:val="55E3011A"/>
    <w:rsid w:val="56617B1E"/>
    <w:rsid w:val="56834B2C"/>
    <w:rsid w:val="56C13637"/>
    <w:rsid w:val="56DF05FA"/>
    <w:rsid w:val="56EA6D76"/>
    <w:rsid w:val="56FB2CE1"/>
    <w:rsid w:val="57007014"/>
    <w:rsid w:val="572854CB"/>
    <w:rsid w:val="572D17AE"/>
    <w:rsid w:val="572E678F"/>
    <w:rsid w:val="573B3F4F"/>
    <w:rsid w:val="573C2EE7"/>
    <w:rsid w:val="574638E8"/>
    <w:rsid w:val="57566F57"/>
    <w:rsid w:val="5756780C"/>
    <w:rsid w:val="579302EA"/>
    <w:rsid w:val="57A4719A"/>
    <w:rsid w:val="57B91294"/>
    <w:rsid w:val="58012E07"/>
    <w:rsid w:val="581817F7"/>
    <w:rsid w:val="58321283"/>
    <w:rsid w:val="584A5FD6"/>
    <w:rsid w:val="58580AAD"/>
    <w:rsid w:val="58651BC5"/>
    <w:rsid w:val="58A54998"/>
    <w:rsid w:val="58C22A2F"/>
    <w:rsid w:val="58C72FF9"/>
    <w:rsid w:val="58DD6A25"/>
    <w:rsid w:val="591148CD"/>
    <w:rsid w:val="591736F6"/>
    <w:rsid w:val="59864871"/>
    <w:rsid w:val="598D1B6D"/>
    <w:rsid w:val="599975CF"/>
    <w:rsid w:val="599D4019"/>
    <w:rsid w:val="59BA7AF9"/>
    <w:rsid w:val="59BD2EFE"/>
    <w:rsid w:val="59CF1242"/>
    <w:rsid w:val="59E342F1"/>
    <w:rsid w:val="59FF3F68"/>
    <w:rsid w:val="5A026F22"/>
    <w:rsid w:val="5A65222F"/>
    <w:rsid w:val="5A71428A"/>
    <w:rsid w:val="5A8E77E6"/>
    <w:rsid w:val="5A983FEB"/>
    <w:rsid w:val="5AEA7D31"/>
    <w:rsid w:val="5AF527D0"/>
    <w:rsid w:val="5AFC55D1"/>
    <w:rsid w:val="5B144406"/>
    <w:rsid w:val="5B20299D"/>
    <w:rsid w:val="5B383914"/>
    <w:rsid w:val="5B4E0DC7"/>
    <w:rsid w:val="5B7305F7"/>
    <w:rsid w:val="5B821650"/>
    <w:rsid w:val="5BB804C4"/>
    <w:rsid w:val="5BBA6E87"/>
    <w:rsid w:val="5BD10D34"/>
    <w:rsid w:val="5BF523CA"/>
    <w:rsid w:val="5BF7739A"/>
    <w:rsid w:val="5C0E3D8F"/>
    <w:rsid w:val="5C2A4613"/>
    <w:rsid w:val="5C3D2493"/>
    <w:rsid w:val="5C5030D5"/>
    <w:rsid w:val="5C575E9C"/>
    <w:rsid w:val="5C5B0B6B"/>
    <w:rsid w:val="5C614D4F"/>
    <w:rsid w:val="5C685983"/>
    <w:rsid w:val="5C9D29FD"/>
    <w:rsid w:val="5C9E2BCA"/>
    <w:rsid w:val="5CA3252E"/>
    <w:rsid w:val="5CA70FDA"/>
    <w:rsid w:val="5CBC7642"/>
    <w:rsid w:val="5CE17B2D"/>
    <w:rsid w:val="5CF8285E"/>
    <w:rsid w:val="5D137691"/>
    <w:rsid w:val="5D286B65"/>
    <w:rsid w:val="5DCD5A99"/>
    <w:rsid w:val="5DCE5066"/>
    <w:rsid w:val="5E256BF6"/>
    <w:rsid w:val="5E293C8E"/>
    <w:rsid w:val="5E446712"/>
    <w:rsid w:val="5E5A2EF6"/>
    <w:rsid w:val="5E773771"/>
    <w:rsid w:val="5E870553"/>
    <w:rsid w:val="5EC87AC0"/>
    <w:rsid w:val="5EF349FE"/>
    <w:rsid w:val="5EFB61B6"/>
    <w:rsid w:val="5F1E0D65"/>
    <w:rsid w:val="5F281DA8"/>
    <w:rsid w:val="5F327F58"/>
    <w:rsid w:val="5F3D3E77"/>
    <w:rsid w:val="5F4A0623"/>
    <w:rsid w:val="5F903222"/>
    <w:rsid w:val="5FA47B8B"/>
    <w:rsid w:val="5FBA204D"/>
    <w:rsid w:val="5FCE5C25"/>
    <w:rsid w:val="6008100A"/>
    <w:rsid w:val="600C252C"/>
    <w:rsid w:val="60511E81"/>
    <w:rsid w:val="607B2101"/>
    <w:rsid w:val="60C53FFF"/>
    <w:rsid w:val="61022D16"/>
    <w:rsid w:val="610C3698"/>
    <w:rsid w:val="612A58A1"/>
    <w:rsid w:val="612F72D4"/>
    <w:rsid w:val="61451B4C"/>
    <w:rsid w:val="61507485"/>
    <w:rsid w:val="618A4391"/>
    <w:rsid w:val="61A8087E"/>
    <w:rsid w:val="61E17004"/>
    <w:rsid w:val="61E5011B"/>
    <w:rsid w:val="61F2727C"/>
    <w:rsid w:val="62086558"/>
    <w:rsid w:val="621C6ED5"/>
    <w:rsid w:val="62314D2D"/>
    <w:rsid w:val="62744943"/>
    <w:rsid w:val="627858DE"/>
    <w:rsid w:val="629152E7"/>
    <w:rsid w:val="62975252"/>
    <w:rsid w:val="62A26A89"/>
    <w:rsid w:val="62B45479"/>
    <w:rsid w:val="62D629E4"/>
    <w:rsid w:val="63073C66"/>
    <w:rsid w:val="63165DA4"/>
    <w:rsid w:val="632707C5"/>
    <w:rsid w:val="633404BA"/>
    <w:rsid w:val="633F4D43"/>
    <w:rsid w:val="63643206"/>
    <w:rsid w:val="636E62E0"/>
    <w:rsid w:val="63732773"/>
    <w:rsid w:val="637968CD"/>
    <w:rsid w:val="63924B9D"/>
    <w:rsid w:val="63BA4044"/>
    <w:rsid w:val="63CF654F"/>
    <w:rsid w:val="63D50E5E"/>
    <w:rsid w:val="644501AE"/>
    <w:rsid w:val="645437F9"/>
    <w:rsid w:val="64561690"/>
    <w:rsid w:val="649656CF"/>
    <w:rsid w:val="64B67287"/>
    <w:rsid w:val="64CB2751"/>
    <w:rsid w:val="64D93635"/>
    <w:rsid w:val="64F21A32"/>
    <w:rsid w:val="650405A4"/>
    <w:rsid w:val="650678C2"/>
    <w:rsid w:val="65081B6F"/>
    <w:rsid w:val="65153C4D"/>
    <w:rsid w:val="6559104A"/>
    <w:rsid w:val="655A2903"/>
    <w:rsid w:val="655F5604"/>
    <w:rsid w:val="65B169DD"/>
    <w:rsid w:val="65CE0600"/>
    <w:rsid w:val="65F651F0"/>
    <w:rsid w:val="66373BAF"/>
    <w:rsid w:val="667626BB"/>
    <w:rsid w:val="66842263"/>
    <w:rsid w:val="6686712D"/>
    <w:rsid w:val="66AA4BC9"/>
    <w:rsid w:val="66AE6432"/>
    <w:rsid w:val="66AF1430"/>
    <w:rsid w:val="66B5020E"/>
    <w:rsid w:val="66BF7BA8"/>
    <w:rsid w:val="66DE4873"/>
    <w:rsid w:val="670B7925"/>
    <w:rsid w:val="670F58A3"/>
    <w:rsid w:val="673D2CB5"/>
    <w:rsid w:val="6745090C"/>
    <w:rsid w:val="67595401"/>
    <w:rsid w:val="676E6A0F"/>
    <w:rsid w:val="67824DD9"/>
    <w:rsid w:val="67B11CB9"/>
    <w:rsid w:val="67D77C40"/>
    <w:rsid w:val="67DE5C73"/>
    <w:rsid w:val="67DF2317"/>
    <w:rsid w:val="685E0FF9"/>
    <w:rsid w:val="68633281"/>
    <w:rsid w:val="686A409C"/>
    <w:rsid w:val="68F30D3B"/>
    <w:rsid w:val="6918410D"/>
    <w:rsid w:val="69534FCC"/>
    <w:rsid w:val="696E515F"/>
    <w:rsid w:val="697F1516"/>
    <w:rsid w:val="698977DE"/>
    <w:rsid w:val="69A2387A"/>
    <w:rsid w:val="69C21B33"/>
    <w:rsid w:val="69E9280E"/>
    <w:rsid w:val="69FB1C3D"/>
    <w:rsid w:val="6A5C4E99"/>
    <w:rsid w:val="6A6048B8"/>
    <w:rsid w:val="6A722FC7"/>
    <w:rsid w:val="6AC01C9F"/>
    <w:rsid w:val="6AC04391"/>
    <w:rsid w:val="6AC87D14"/>
    <w:rsid w:val="6AF30653"/>
    <w:rsid w:val="6B3B6738"/>
    <w:rsid w:val="6B4A587D"/>
    <w:rsid w:val="6B610780"/>
    <w:rsid w:val="6B8105C9"/>
    <w:rsid w:val="6BA0462E"/>
    <w:rsid w:val="6BAA1A53"/>
    <w:rsid w:val="6BC03F95"/>
    <w:rsid w:val="6BE26BFB"/>
    <w:rsid w:val="6C200EE2"/>
    <w:rsid w:val="6C312EFE"/>
    <w:rsid w:val="6C667A65"/>
    <w:rsid w:val="6C785AF0"/>
    <w:rsid w:val="6C9D18AD"/>
    <w:rsid w:val="6CA8341E"/>
    <w:rsid w:val="6CAA0CBB"/>
    <w:rsid w:val="6CAE354B"/>
    <w:rsid w:val="6CDB1D8A"/>
    <w:rsid w:val="6D2154B9"/>
    <w:rsid w:val="6D372F2F"/>
    <w:rsid w:val="6D420522"/>
    <w:rsid w:val="6D7952F5"/>
    <w:rsid w:val="6DDE3B6B"/>
    <w:rsid w:val="6E1013B7"/>
    <w:rsid w:val="6E34236A"/>
    <w:rsid w:val="6E4B3D1E"/>
    <w:rsid w:val="6E8C1461"/>
    <w:rsid w:val="6EBE3702"/>
    <w:rsid w:val="6ECC6011"/>
    <w:rsid w:val="6ED1646E"/>
    <w:rsid w:val="6F060E0B"/>
    <w:rsid w:val="6F1C23DC"/>
    <w:rsid w:val="6F253415"/>
    <w:rsid w:val="6F375E58"/>
    <w:rsid w:val="6F5778B8"/>
    <w:rsid w:val="6F5C1601"/>
    <w:rsid w:val="6F6A6133"/>
    <w:rsid w:val="6F741ADB"/>
    <w:rsid w:val="6F844686"/>
    <w:rsid w:val="6F9534F7"/>
    <w:rsid w:val="6FBD3BBF"/>
    <w:rsid w:val="70227577"/>
    <w:rsid w:val="707149AA"/>
    <w:rsid w:val="709B1025"/>
    <w:rsid w:val="70AA405C"/>
    <w:rsid w:val="713861D6"/>
    <w:rsid w:val="71665B90"/>
    <w:rsid w:val="717075BD"/>
    <w:rsid w:val="71B96AFB"/>
    <w:rsid w:val="71BE777B"/>
    <w:rsid w:val="71C23716"/>
    <w:rsid w:val="71E26B5E"/>
    <w:rsid w:val="72080E01"/>
    <w:rsid w:val="721B7B4B"/>
    <w:rsid w:val="72436D2C"/>
    <w:rsid w:val="7263364B"/>
    <w:rsid w:val="727931FB"/>
    <w:rsid w:val="72943B25"/>
    <w:rsid w:val="72CB65F3"/>
    <w:rsid w:val="72D45379"/>
    <w:rsid w:val="72FE7F2F"/>
    <w:rsid w:val="73267CCD"/>
    <w:rsid w:val="7362425A"/>
    <w:rsid w:val="736B24E8"/>
    <w:rsid w:val="738030C7"/>
    <w:rsid w:val="73917B63"/>
    <w:rsid w:val="73A6496A"/>
    <w:rsid w:val="73E7745D"/>
    <w:rsid w:val="74041CCE"/>
    <w:rsid w:val="741144D9"/>
    <w:rsid w:val="7419197B"/>
    <w:rsid w:val="747C3044"/>
    <w:rsid w:val="748C590E"/>
    <w:rsid w:val="74A067C8"/>
    <w:rsid w:val="74D5432B"/>
    <w:rsid w:val="74DC6AFA"/>
    <w:rsid w:val="74E14CC3"/>
    <w:rsid w:val="75084647"/>
    <w:rsid w:val="75353392"/>
    <w:rsid w:val="754A7097"/>
    <w:rsid w:val="75BA2A49"/>
    <w:rsid w:val="75C72D2C"/>
    <w:rsid w:val="75CB73D9"/>
    <w:rsid w:val="75CC7B19"/>
    <w:rsid w:val="75F71CDF"/>
    <w:rsid w:val="76180E2C"/>
    <w:rsid w:val="768B3A71"/>
    <w:rsid w:val="76C01C4E"/>
    <w:rsid w:val="76E005DE"/>
    <w:rsid w:val="76E92C46"/>
    <w:rsid w:val="76EF4B9C"/>
    <w:rsid w:val="77204C4C"/>
    <w:rsid w:val="77607CCD"/>
    <w:rsid w:val="776E4EDE"/>
    <w:rsid w:val="778C6204"/>
    <w:rsid w:val="779422FF"/>
    <w:rsid w:val="77953DCE"/>
    <w:rsid w:val="77AD111A"/>
    <w:rsid w:val="77BC2809"/>
    <w:rsid w:val="78096D6C"/>
    <w:rsid w:val="781752DB"/>
    <w:rsid w:val="785E4395"/>
    <w:rsid w:val="78987EB4"/>
    <w:rsid w:val="78DC05EA"/>
    <w:rsid w:val="790E1B84"/>
    <w:rsid w:val="790F2B93"/>
    <w:rsid w:val="79110842"/>
    <w:rsid w:val="7922451B"/>
    <w:rsid w:val="79374BFA"/>
    <w:rsid w:val="79382508"/>
    <w:rsid w:val="798504CD"/>
    <w:rsid w:val="799B1F89"/>
    <w:rsid w:val="79AC0486"/>
    <w:rsid w:val="7A2413E3"/>
    <w:rsid w:val="7A8B5693"/>
    <w:rsid w:val="7A974D7E"/>
    <w:rsid w:val="7AB07C9C"/>
    <w:rsid w:val="7AC10876"/>
    <w:rsid w:val="7AD64A58"/>
    <w:rsid w:val="7AE36B48"/>
    <w:rsid w:val="7AFD7845"/>
    <w:rsid w:val="7B2B33EA"/>
    <w:rsid w:val="7B367106"/>
    <w:rsid w:val="7BBC11CF"/>
    <w:rsid w:val="7BEC5075"/>
    <w:rsid w:val="7C0B4DE9"/>
    <w:rsid w:val="7C32252E"/>
    <w:rsid w:val="7C6F1666"/>
    <w:rsid w:val="7C712C43"/>
    <w:rsid w:val="7C955D59"/>
    <w:rsid w:val="7CB4750E"/>
    <w:rsid w:val="7CD23764"/>
    <w:rsid w:val="7CFB4A06"/>
    <w:rsid w:val="7D172365"/>
    <w:rsid w:val="7D231EC9"/>
    <w:rsid w:val="7D712B95"/>
    <w:rsid w:val="7D875BDF"/>
    <w:rsid w:val="7D9B1346"/>
    <w:rsid w:val="7DA01C66"/>
    <w:rsid w:val="7DB24E1B"/>
    <w:rsid w:val="7DB5404F"/>
    <w:rsid w:val="7DBC00DE"/>
    <w:rsid w:val="7E0E55E6"/>
    <w:rsid w:val="7E2565ED"/>
    <w:rsid w:val="7E5263A3"/>
    <w:rsid w:val="7E5F7C60"/>
    <w:rsid w:val="7E941F8F"/>
    <w:rsid w:val="7EA60554"/>
    <w:rsid w:val="7EBE03FD"/>
    <w:rsid w:val="7ECD54A1"/>
    <w:rsid w:val="7EE115FA"/>
    <w:rsid w:val="7F1A1D19"/>
    <w:rsid w:val="7F1C00CB"/>
    <w:rsid w:val="7F1E2084"/>
    <w:rsid w:val="7F6556D9"/>
    <w:rsid w:val="7F876D89"/>
    <w:rsid w:val="7FA32B2E"/>
    <w:rsid w:val="7FBC1329"/>
    <w:rsid w:val="7FE26D2A"/>
    <w:rsid w:val="7FE85121"/>
    <w:rsid w:val="7FF36E94"/>
    <w:rsid w:val="7FFF4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ind w:left="722" w:hanging="722" w:hangingChars="257"/>
      <w:jc w:val="center"/>
      <w:outlineLvl w:val="1"/>
    </w:pPr>
    <w:rPr>
      <w:rFonts w:ascii="Arial" w:hAnsi="Arial"/>
      <w:b/>
      <w:kern w:val="0"/>
      <w:sz w:val="28"/>
      <w:szCs w:val="20"/>
    </w:rPr>
  </w:style>
  <w:style w:type="paragraph" w:styleId="5">
    <w:name w:val="heading 3"/>
    <w:basedOn w:val="1"/>
    <w:next w:val="1"/>
    <w:link w:val="38"/>
    <w:qFormat/>
    <w:uiPriority w:val="0"/>
    <w:pPr>
      <w:keepNext/>
      <w:keepLines/>
      <w:autoSpaceDE w:val="0"/>
      <w:autoSpaceDN w:val="0"/>
      <w:adjustRightInd w:val="0"/>
      <w:spacing w:before="360" w:after="120"/>
      <w:jc w:val="left"/>
      <w:outlineLvl w:val="2"/>
    </w:pPr>
    <w:rPr>
      <w:rFonts w:ascii="宋体"/>
      <w:b/>
      <w:kern w:val="0"/>
      <w:sz w:val="24"/>
      <w:szCs w:val="20"/>
    </w:rPr>
  </w:style>
  <w:style w:type="character" w:default="1" w:styleId="20">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Arial" w:hAnsi="Arial"/>
      <w:sz w:val="24"/>
      <w:szCs w:val="20"/>
    </w:r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7">
    <w:name w:val="Document Map"/>
    <w:basedOn w:val="1"/>
    <w:qFormat/>
    <w:uiPriority w:val="0"/>
    <w:pPr>
      <w:shd w:val="clear" w:color="auto" w:fill="000080"/>
    </w:pPr>
  </w:style>
  <w:style w:type="paragraph" w:styleId="8">
    <w:name w:val="Body Text"/>
    <w:basedOn w:val="1"/>
    <w:qFormat/>
    <w:uiPriority w:val="0"/>
    <w:pPr>
      <w:tabs>
        <w:tab w:val="left" w:pos="567"/>
      </w:tabs>
      <w:spacing w:before="120" w:line="22" w:lineRule="atLeast"/>
    </w:pPr>
    <w:rPr>
      <w:rFonts w:ascii="宋体" w:hAnsi="宋体"/>
      <w:sz w:val="24"/>
    </w:rPr>
  </w:style>
  <w:style w:type="paragraph" w:styleId="9">
    <w:name w:val="index 4"/>
    <w:basedOn w:val="1"/>
    <w:next w:val="1"/>
    <w:qFormat/>
    <w:uiPriority w:val="0"/>
    <w:pPr>
      <w:ind w:left="600" w:leftChars="600"/>
    </w:pPr>
    <w:rPr>
      <w:szCs w:val="20"/>
    </w:rPr>
  </w:style>
  <w:style w:type="paragraph" w:styleId="10">
    <w:name w:val="toc 3"/>
    <w:basedOn w:val="1"/>
    <w:next w:val="1"/>
    <w:qFormat/>
    <w:uiPriority w:val="39"/>
    <w:pPr>
      <w:tabs>
        <w:tab w:val="left" w:pos="1260"/>
        <w:tab w:val="right" w:leader="dot" w:pos="8630"/>
      </w:tabs>
      <w:ind w:left="840" w:leftChars="400"/>
    </w:pPr>
  </w:style>
  <w:style w:type="paragraph" w:styleId="11">
    <w:name w:val="Plain Text"/>
    <w:basedOn w:val="1"/>
    <w:qFormat/>
    <w:uiPriority w:val="0"/>
    <w:rPr>
      <w:rFonts w:ascii="宋体" w:hAnsi="Courier New"/>
      <w:szCs w:val="20"/>
    </w:rPr>
  </w:style>
  <w:style w:type="paragraph" w:styleId="12">
    <w:name w:val="Balloon Text"/>
    <w:basedOn w:val="1"/>
    <w:link w:val="44"/>
    <w:qFormat/>
    <w:uiPriority w:val="0"/>
    <w:rPr>
      <w:sz w:val="18"/>
      <w:szCs w:val="18"/>
    </w:rPr>
  </w:style>
  <w:style w:type="paragraph" w:styleId="13">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style>
  <w:style w:type="paragraph" w:styleId="16">
    <w:name w:val="toc 2"/>
    <w:basedOn w:val="1"/>
    <w:next w:val="1"/>
    <w:qFormat/>
    <w:uiPriority w:val="39"/>
    <w:pPr>
      <w:ind w:left="420" w:leftChars="200"/>
    </w:pPr>
  </w:style>
  <w:style w:type="paragraph" w:styleId="17">
    <w:name w:val="Body Text 2"/>
    <w:basedOn w:val="1"/>
    <w:next w:val="1"/>
    <w:qFormat/>
    <w:uiPriority w:val="0"/>
    <w:pPr>
      <w:adjustRightInd w:val="0"/>
      <w:snapToGrid w:val="0"/>
      <w:spacing w:line="480" w:lineRule="atLeast"/>
    </w:pPr>
    <w:rPr>
      <w:rFonts w:ascii="宋体" w:hAnsi="宋体"/>
      <w:sz w:val="28"/>
      <w:szCs w:val="20"/>
    </w:rPr>
  </w:style>
  <w:style w:type="paragraph" w:styleId="18">
    <w:name w:val="Normal (Web)"/>
    <w:basedOn w:val="1"/>
    <w:next w:val="14"/>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21">
    <w:name w:val="FollowedHyperlink"/>
    <w:basedOn w:val="20"/>
    <w:qFormat/>
    <w:uiPriority w:val="0"/>
    <w:rPr>
      <w:color w:val="333333"/>
      <w:u w:val="none"/>
    </w:rPr>
  </w:style>
  <w:style w:type="character" w:styleId="22">
    <w:name w:val="HTML Definition"/>
    <w:basedOn w:val="20"/>
    <w:qFormat/>
    <w:uiPriority w:val="0"/>
  </w:style>
  <w:style w:type="character" w:styleId="23">
    <w:name w:val="HTML Typewriter"/>
    <w:basedOn w:val="20"/>
    <w:qFormat/>
    <w:uiPriority w:val="0"/>
    <w:rPr>
      <w:rFonts w:ascii="monospace" w:hAnsi="monospace" w:eastAsia="monospace" w:cs="monospace"/>
      <w:sz w:val="20"/>
    </w:rPr>
  </w:style>
  <w:style w:type="character" w:styleId="24">
    <w:name w:val="HTML Acronym"/>
    <w:basedOn w:val="20"/>
    <w:qFormat/>
    <w:uiPriority w:val="0"/>
  </w:style>
  <w:style w:type="character" w:styleId="25">
    <w:name w:val="HTML Variable"/>
    <w:basedOn w:val="20"/>
    <w:qFormat/>
    <w:uiPriority w:val="0"/>
  </w:style>
  <w:style w:type="character" w:styleId="26">
    <w:name w:val="Hyperlink"/>
    <w:basedOn w:val="20"/>
    <w:qFormat/>
    <w:uiPriority w:val="0"/>
    <w:rPr>
      <w:color w:val="333333"/>
      <w:u w:val="none"/>
    </w:rPr>
  </w:style>
  <w:style w:type="character" w:styleId="27">
    <w:name w:val="HTML Code"/>
    <w:basedOn w:val="20"/>
    <w:qFormat/>
    <w:uiPriority w:val="0"/>
    <w:rPr>
      <w:rFonts w:hint="default" w:ascii="monospace" w:hAnsi="monospace" w:eastAsia="monospace" w:cs="monospace"/>
      <w:sz w:val="20"/>
    </w:rPr>
  </w:style>
  <w:style w:type="character" w:styleId="28">
    <w:name w:val="HTML Cite"/>
    <w:basedOn w:val="20"/>
    <w:qFormat/>
    <w:uiPriority w:val="0"/>
  </w:style>
  <w:style w:type="character" w:styleId="29">
    <w:name w:val="HTML Keyboard"/>
    <w:basedOn w:val="20"/>
    <w:qFormat/>
    <w:uiPriority w:val="0"/>
    <w:rPr>
      <w:rFonts w:hint="default" w:ascii="monospace" w:hAnsi="monospace" w:eastAsia="monospace" w:cs="monospace"/>
      <w:sz w:val="20"/>
    </w:rPr>
  </w:style>
  <w:style w:type="character" w:styleId="30">
    <w:name w:val="HTML Sample"/>
    <w:basedOn w:val="20"/>
    <w:qFormat/>
    <w:uiPriority w:val="0"/>
    <w:rPr>
      <w:rFonts w:hint="default" w:ascii="monospace" w:hAnsi="monospace" w:eastAsia="monospace" w:cs="monospace"/>
    </w:rPr>
  </w:style>
  <w:style w:type="paragraph" w:customStyle="1" w:styleId="31">
    <w:name w:val="列出段落1"/>
    <w:basedOn w:val="1"/>
    <w:next w:val="1"/>
    <w:qFormat/>
    <w:uiPriority w:val="99"/>
    <w:pPr>
      <w:widowControl/>
      <w:spacing w:after="200" w:line="360" w:lineRule="auto"/>
      <w:ind w:left="720"/>
      <w:contextualSpacing/>
      <w:jc w:val="left"/>
    </w:pPr>
    <w:rPr>
      <w:kern w:val="0"/>
      <w:sz w:val="22"/>
    </w:rPr>
  </w:style>
  <w:style w:type="paragraph" w:customStyle="1" w:styleId="32">
    <w:name w:val="段"/>
    <w:next w:val="1"/>
    <w:semiHidden/>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3">
    <w:name w:val="正文 New"/>
    <w:qFormat/>
    <w:uiPriority w:val="0"/>
    <w:pPr>
      <w:widowControl w:val="0"/>
      <w:jc w:val="both"/>
    </w:pPr>
    <w:rPr>
      <w:rFonts w:ascii="Calibri" w:hAnsi="Calibri" w:eastAsia="宋体" w:cs="Times New Roman"/>
      <w:kern w:val="2"/>
      <w:sz w:val="21"/>
      <w:lang w:val="en-US" w:eastAsia="zh-CN" w:bidi="ar-SA"/>
    </w:rPr>
  </w:style>
  <w:style w:type="paragraph" w:customStyle="1" w:styleId="34">
    <w:name w:val="纯文本1"/>
    <w:basedOn w:val="1"/>
    <w:qFormat/>
    <w:uiPriority w:val="0"/>
    <w:rPr>
      <w:rFonts w:ascii="宋体" w:hAnsi="Courier New"/>
    </w:rPr>
  </w:style>
  <w:style w:type="paragraph" w:customStyle="1" w:styleId="35">
    <w:name w:val="_Style 35"/>
    <w:basedOn w:val="1"/>
    <w:next w:val="36"/>
    <w:qFormat/>
    <w:uiPriority w:val="34"/>
    <w:pPr>
      <w:widowControl/>
      <w:ind w:firstLine="420" w:firstLineChars="200"/>
      <w:jc w:val="left"/>
    </w:pPr>
    <w:rPr>
      <w:kern w:val="0"/>
      <w:sz w:val="24"/>
    </w:rPr>
  </w:style>
  <w:style w:type="paragraph" w:styleId="36">
    <w:name w:val="List Paragraph"/>
    <w:basedOn w:val="1"/>
    <w:qFormat/>
    <w:uiPriority w:val="34"/>
    <w:pPr>
      <w:widowControl/>
      <w:ind w:firstLine="420" w:firstLineChars="200"/>
      <w:jc w:val="left"/>
    </w:pPr>
    <w:rPr>
      <w:kern w:val="0"/>
      <w:sz w:val="24"/>
    </w:rPr>
  </w:style>
  <w:style w:type="paragraph" w:customStyle="1" w:styleId="37">
    <w:name w:val="_Style 34"/>
    <w:basedOn w:val="1"/>
    <w:next w:val="36"/>
    <w:qFormat/>
    <w:uiPriority w:val="34"/>
    <w:pPr>
      <w:widowControl/>
      <w:ind w:firstLine="420" w:firstLineChars="200"/>
      <w:jc w:val="left"/>
    </w:pPr>
    <w:rPr>
      <w:kern w:val="0"/>
      <w:sz w:val="24"/>
    </w:rPr>
  </w:style>
  <w:style w:type="character" w:customStyle="1" w:styleId="38">
    <w:name w:val="标题 3 Char"/>
    <w:link w:val="5"/>
    <w:qFormat/>
    <w:uiPriority w:val="0"/>
    <w:rPr>
      <w:rFonts w:ascii="宋体"/>
      <w:b/>
      <w:kern w:val="0"/>
      <w:sz w:val="24"/>
      <w:szCs w:val="20"/>
    </w:rPr>
  </w:style>
  <w:style w:type="paragraph" w:customStyle="1" w:styleId="39">
    <w:name w:val="_Style 26"/>
    <w:basedOn w:val="1"/>
    <w:next w:val="1"/>
    <w:qFormat/>
    <w:uiPriority w:val="0"/>
    <w:pPr>
      <w:pBdr>
        <w:bottom w:val="single" w:color="auto" w:sz="6" w:space="1"/>
      </w:pBdr>
      <w:jc w:val="center"/>
    </w:pPr>
    <w:rPr>
      <w:rFonts w:ascii="Arial"/>
      <w:vanish/>
      <w:sz w:val="16"/>
    </w:rPr>
  </w:style>
  <w:style w:type="paragraph" w:customStyle="1" w:styleId="40">
    <w:name w:val="_Style 27"/>
    <w:basedOn w:val="1"/>
    <w:next w:val="1"/>
    <w:qFormat/>
    <w:uiPriority w:val="0"/>
    <w:pPr>
      <w:pBdr>
        <w:top w:val="single" w:color="auto" w:sz="6" w:space="1"/>
      </w:pBdr>
      <w:jc w:val="center"/>
    </w:pPr>
    <w:rPr>
      <w:rFonts w:ascii="Arial"/>
      <w:vanish/>
      <w:sz w:val="16"/>
    </w:rPr>
  </w:style>
  <w:style w:type="paragraph" w:customStyle="1" w:styleId="41">
    <w:name w:val="Char Char Char1 Char Char Char Char Char Char Char Char Char Char Char Char Char"/>
    <w:basedOn w:val="7"/>
    <w:qFormat/>
    <w:uiPriority w:val="0"/>
  </w:style>
  <w:style w:type="paragraph" w:customStyle="1" w:styleId="42">
    <w:name w:val="样式 首行缩进:  2 字符"/>
    <w:basedOn w:val="1"/>
    <w:qFormat/>
    <w:uiPriority w:val="0"/>
    <w:pPr>
      <w:ind w:firstLine="560"/>
    </w:pPr>
    <w:rPr>
      <w:rFonts w:eastAsia="仿宋_GB2312" w:cs="宋体"/>
      <w:sz w:val="24"/>
    </w:rPr>
  </w:style>
  <w:style w:type="character" w:customStyle="1" w:styleId="43">
    <w:name w:val="overfont"/>
    <w:basedOn w:val="20"/>
    <w:qFormat/>
    <w:uiPriority w:val="0"/>
  </w:style>
  <w:style w:type="character" w:customStyle="1" w:styleId="44">
    <w:name w:val="批注框文本 Char"/>
    <w:basedOn w:val="20"/>
    <w:link w:val="12"/>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4eaeb1a-f278-49ee-b588-1d2b032eddda}"/>
        <w:style w:val=""/>
        <w:category>
          <w:name w:val="常规"/>
          <w:gallery w:val="placeholder"/>
        </w:category>
        <w:types>
          <w:type w:val="bbPlcHdr"/>
        </w:types>
        <w:behaviors>
          <w:behavior w:val="content"/>
        </w:behaviors>
        <w:description w:val=""/>
        <w:guid w:val="{F4EAEB1A-F278-49EE-B588-1D2B032EDDD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2"/>
  </w:compat>
  <w:rsids>
    <w:rsidRoot w:val="00864CA1"/>
    <w:rsid w:val="001B3DB5"/>
    <w:rsid w:val="002159A7"/>
    <w:rsid w:val="006617FB"/>
    <w:rsid w:val="00864CA1"/>
    <w:rsid w:val="00CC7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42816</Words>
  <Characters>45089</Characters>
  <Lines>355</Lines>
  <Paragraphs>100</Paragraphs>
  <TotalTime>27</TotalTime>
  <ScaleCrop>false</ScaleCrop>
  <LinksUpToDate>false</LinksUpToDate>
  <CharactersWithSpaces>46922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2021-03-04T06:53:00Z</dcterms:created>
  <dc:creator>WPS_1502673163</dc:creator>
  <cp:lastModifiedBy>Lenovo</cp:lastModifiedBy>
  <cp:lastPrinted>2022-07-18T00:01:00Z</cp:lastPrinted>
  <dcterms:modified xsi:type="dcterms:W3CDTF">2022-07-29T05:56:27Z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E4FBEA6E9F684B80B4E4BB3BA9B41899</vt:lpwstr>
  </property>
</Properties>
</file>