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宋体" w:hAnsi="宋体" w:cs="宋体"/>
          <w:b/>
          <w:sz w:val="96"/>
          <w:szCs w:val="96"/>
        </w:rPr>
      </w:pPr>
      <w:bookmarkStart w:id="0" w:name="_Toc17554"/>
      <w:bookmarkStart w:id="1" w:name="_Toc8286"/>
      <w:r>
        <w:rPr>
          <w:rFonts w:hint="eastAsia" w:ascii="宋体" w:hAnsi="宋体" w:cs="宋体"/>
          <w:b/>
          <w:sz w:val="96"/>
          <w:szCs w:val="96"/>
        </w:rPr>
        <w:t>招  标  文  件</w:t>
      </w:r>
    </w:p>
    <w:p>
      <w:pPr>
        <w:spacing w:line="360" w:lineRule="auto"/>
        <w:jc w:val="center"/>
        <w:rPr>
          <w:rFonts w:ascii="宋体" w:hAnsi="宋体" w:cs="华文中宋"/>
          <w:b/>
          <w:bCs/>
          <w:sz w:val="36"/>
          <w:szCs w:val="36"/>
        </w:rPr>
      </w:pPr>
      <w:r>
        <w:rPr>
          <w:rFonts w:hint="eastAsia" w:ascii="宋体" w:hAnsi="宋体" w:cs="华文中宋"/>
          <w:b/>
          <w:bCs/>
          <w:sz w:val="36"/>
          <w:szCs w:val="36"/>
        </w:rPr>
        <w:t>（货物类）</w:t>
      </w:r>
    </w:p>
    <w:p>
      <w:pPr>
        <w:spacing w:line="600" w:lineRule="exact"/>
        <w:ind w:right="-380" w:rightChars="-181" w:firstLine="904" w:firstLineChars="300"/>
        <w:jc w:val="left"/>
        <w:rPr>
          <w:rFonts w:ascii="宋体" w:hAnsi="宋体"/>
          <w:b/>
          <w:sz w:val="30"/>
          <w:szCs w:val="30"/>
        </w:rPr>
      </w:pPr>
      <w:r>
        <w:rPr>
          <w:rFonts w:hint="eastAsia" w:ascii="宋体" w:hAnsi="宋体"/>
          <w:b/>
          <w:sz w:val="30"/>
          <w:szCs w:val="30"/>
        </w:rPr>
        <w:t>项目编号：SDGP370300000202202000645</w:t>
      </w:r>
    </w:p>
    <w:p>
      <w:pPr>
        <w:spacing w:line="600" w:lineRule="exact"/>
        <w:ind w:right="-380" w:rightChars="-181" w:firstLine="904" w:firstLineChars="300"/>
        <w:jc w:val="left"/>
        <w:rPr>
          <w:rFonts w:ascii="宋体" w:hAnsi="宋体"/>
          <w:b/>
          <w:sz w:val="30"/>
          <w:szCs w:val="30"/>
        </w:rPr>
      </w:pPr>
      <w:r>
        <w:rPr>
          <w:rFonts w:hint="eastAsia" w:ascii="宋体" w:hAnsi="宋体"/>
          <w:b/>
          <w:sz w:val="30"/>
          <w:szCs w:val="30"/>
        </w:rPr>
        <w:t>项目名称:淄博十一中学生课桌凳采购项目</w:t>
      </w:r>
    </w:p>
    <w:p>
      <w:pPr>
        <w:spacing w:line="600" w:lineRule="exact"/>
        <w:ind w:right="-380" w:rightChars="-181" w:firstLine="904" w:firstLineChars="300"/>
        <w:jc w:val="left"/>
        <w:rPr>
          <w:rFonts w:ascii="宋体" w:hAnsi="宋体"/>
          <w:b/>
          <w:sz w:val="30"/>
          <w:szCs w:val="30"/>
        </w:rPr>
      </w:pPr>
      <w:r>
        <w:rPr>
          <w:rFonts w:hint="eastAsia" w:ascii="宋体" w:hAnsi="宋体"/>
          <w:b/>
          <w:sz w:val="30"/>
          <w:szCs w:val="30"/>
        </w:rPr>
        <w:t>项目包号：/</w:t>
      </w:r>
    </w:p>
    <w:p>
      <w:pPr>
        <w:pStyle w:val="5"/>
      </w:pPr>
    </w:p>
    <w:p>
      <w:pPr>
        <w:spacing w:line="480" w:lineRule="auto"/>
        <w:jc w:val="center"/>
      </w:pPr>
      <w:r>
        <w:rPr>
          <w:rFonts w:hint="eastAsia" w:ascii="宋体" w:hAnsi="宋体" w:cs="宋体"/>
          <w:b/>
          <w:bCs/>
          <w:sz w:val="32"/>
          <w:szCs w:val="32"/>
        </w:rPr>
        <w:drawing>
          <wp:inline distT="0" distB="0" distL="114300" distR="114300">
            <wp:extent cx="1899920" cy="2152015"/>
            <wp:effectExtent l="0" t="0" r="5080" b="635"/>
            <wp:docPr id="2" name="图片 2" descr="L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LG"/>
                    <pic:cNvPicPr>
                      <a:picLocks noChangeAspect="1"/>
                    </pic:cNvPicPr>
                  </pic:nvPicPr>
                  <pic:blipFill>
                    <a:blip r:embed="rId9"/>
                    <a:stretch>
                      <a:fillRect/>
                    </a:stretch>
                  </pic:blipFill>
                  <pic:spPr>
                    <a:xfrm>
                      <a:off x="0" y="0"/>
                      <a:ext cx="1899920" cy="2152015"/>
                    </a:xfrm>
                    <a:prstGeom prst="rect">
                      <a:avLst/>
                    </a:prstGeom>
                    <a:noFill/>
                    <a:ln>
                      <a:noFill/>
                    </a:ln>
                  </pic:spPr>
                </pic:pic>
              </a:graphicData>
            </a:graphic>
          </wp:inline>
        </w:drawing>
      </w:r>
    </w:p>
    <w:p/>
    <w:p>
      <w:pPr>
        <w:pStyle w:val="5"/>
      </w:pPr>
    </w:p>
    <w:p>
      <w:pPr>
        <w:spacing w:line="600" w:lineRule="exact"/>
        <w:ind w:firstLine="1285" w:firstLineChars="400"/>
        <w:jc w:val="left"/>
        <w:rPr>
          <w:rFonts w:ascii="宋体" w:hAnsi="宋体" w:cs="黑体"/>
          <w:b/>
          <w:bCs/>
          <w:sz w:val="32"/>
          <w:szCs w:val="32"/>
        </w:rPr>
      </w:pPr>
      <w:r>
        <w:rPr>
          <w:rFonts w:ascii="宋体" w:hAnsi="宋体" w:cs="黑体"/>
          <w:b/>
          <w:bCs/>
          <w:sz w:val="32"/>
          <w:szCs w:val="32"/>
        </w:rPr>
        <w:t>采</w:t>
      </w:r>
      <w:r>
        <w:rPr>
          <w:rFonts w:hint="eastAsia" w:ascii="宋体" w:hAnsi="宋体" w:cs="黑体"/>
          <w:b/>
          <w:bCs/>
          <w:sz w:val="32"/>
          <w:szCs w:val="32"/>
        </w:rPr>
        <w:t xml:space="preserve"> </w:t>
      </w:r>
      <w:r>
        <w:rPr>
          <w:rFonts w:ascii="宋体" w:hAnsi="宋体" w:cs="黑体"/>
          <w:b/>
          <w:bCs/>
          <w:sz w:val="32"/>
          <w:szCs w:val="32"/>
        </w:rPr>
        <w:t>购</w:t>
      </w:r>
      <w:r>
        <w:rPr>
          <w:rFonts w:hint="eastAsia" w:ascii="宋体" w:hAnsi="宋体" w:cs="黑体"/>
          <w:b/>
          <w:bCs/>
          <w:sz w:val="32"/>
          <w:szCs w:val="32"/>
        </w:rPr>
        <w:t xml:space="preserve"> </w:t>
      </w:r>
      <w:r>
        <w:rPr>
          <w:rFonts w:ascii="宋体" w:hAnsi="宋体" w:cs="黑体"/>
          <w:b/>
          <w:bCs/>
          <w:sz w:val="32"/>
          <w:szCs w:val="32"/>
        </w:rPr>
        <w:t>人</w:t>
      </w:r>
      <w:r>
        <w:rPr>
          <w:rFonts w:hint="eastAsia" w:ascii="宋体" w:hAnsi="宋体" w:cs="黑体"/>
          <w:b/>
          <w:bCs/>
          <w:sz w:val="32"/>
          <w:szCs w:val="32"/>
        </w:rPr>
        <w:t>:山东省淄博第十一中学</w:t>
      </w:r>
    </w:p>
    <w:p>
      <w:pPr>
        <w:spacing w:line="600" w:lineRule="exact"/>
        <w:ind w:firstLine="1285" w:firstLineChars="400"/>
        <w:jc w:val="left"/>
        <w:rPr>
          <w:rFonts w:ascii="宋体" w:hAnsi="宋体"/>
          <w:b/>
          <w:bCs/>
          <w:sz w:val="32"/>
          <w:szCs w:val="32"/>
        </w:rPr>
      </w:pPr>
      <w:r>
        <w:rPr>
          <w:rFonts w:hint="eastAsia" w:ascii="宋体" w:hAnsi="宋体" w:cs="黑体"/>
          <w:b/>
          <w:bCs/>
          <w:sz w:val="32"/>
          <w:szCs w:val="32"/>
        </w:rPr>
        <w:t>采购</w:t>
      </w:r>
      <w:r>
        <w:rPr>
          <w:rFonts w:ascii="宋体" w:hAnsi="宋体" w:cs="黑体"/>
          <w:b/>
          <w:bCs/>
          <w:sz w:val="32"/>
          <w:szCs w:val="32"/>
        </w:rPr>
        <w:t>代理机构</w:t>
      </w:r>
      <w:r>
        <w:rPr>
          <w:rFonts w:hint="eastAsia" w:ascii="宋体" w:hAnsi="宋体" w:cs="黑体"/>
          <w:b/>
          <w:bCs/>
          <w:sz w:val="32"/>
          <w:szCs w:val="32"/>
        </w:rPr>
        <w:t>：中杰齐晟项目管理有限公司</w:t>
      </w:r>
    </w:p>
    <w:p>
      <w:pPr>
        <w:spacing w:line="560" w:lineRule="exact"/>
        <w:ind w:firstLine="1285" w:firstLineChars="400"/>
        <w:jc w:val="left"/>
        <w:outlineLvl w:val="0"/>
        <w:rPr>
          <w:rFonts w:ascii="宋体" w:hAnsi="宋体" w:cs="黑体"/>
          <w:b/>
          <w:bCs/>
          <w:sz w:val="30"/>
          <w:szCs w:val="30"/>
        </w:rPr>
      </w:pPr>
      <w:r>
        <w:rPr>
          <w:rFonts w:hint="eastAsia" w:ascii="宋体" w:hAnsi="宋体" w:cs="黑体"/>
          <w:b/>
          <w:bCs/>
          <w:sz w:val="32"/>
          <w:szCs w:val="32"/>
        </w:rPr>
        <w:t>发</w:t>
      </w:r>
      <w:r>
        <w:rPr>
          <w:rFonts w:ascii="宋体" w:hAnsi="宋体" w:cs="黑体"/>
          <w:b/>
          <w:bCs/>
          <w:sz w:val="32"/>
          <w:szCs w:val="32"/>
        </w:rPr>
        <w:t xml:space="preserve"> </w:t>
      </w:r>
      <w:r>
        <w:rPr>
          <w:rFonts w:hint="eastAsia" w:ascii="宋体" w:hAnsi="宋体" w:cs="黑体"/>
          <w:b/>
          <w:bCs/>
          <w:sz w:val="32"/>
          <w:szCs w:val="32"/>
        </w:rPr>
        <w:t>出</w:t>
      </w:r>
      <w:r>
        <w:rPr>
          <w:rFonts w:ascii="宋体" w:hAnsi="宋体" w:cs="黑体"/>
          <w:b/>
          <w:bCs/>
          <w:sz w:val="32"/>
          <w:szCs w:val="32"/>
        </w:rPr>
        <w:t xml:space="preserve"> </w:t>
      </w:r>
      <w:r>
        <w:rPr>
          <w:rFonts w:hint="eastAsia" w:ascii="宋体" w:hAnsi="宋体" w:cs="黑体"/>
          <w:b/>
          <w:bCs/>
          <w:sz w:val="32"/>
          <w:szCs w:val="32"/>
        </w:rPr>
        <w:t>日</w:t>
      </w:r>
      <w:r>
        <w:rPr>
          <w:rFonts w:ascii="宋体" w:hAnsi="宋体" w:cs="黑体"/>
          <w:b/>
          <w:bCs/>
          <w:sz w:val="32"/>
          <w:szCs w:val="32"/>
        </w:rPr>
        <w:t xml:space="preserve"> </w:t>
      </w:r>
      <w:r>
        <w:rPr>
          <w:rFonts w:hint="eastAsia" w:ascii="宋体" w:hAnsi="宋体" w:cs="黑体"/>
          <w:b/>
          <w:bCs/>
          <w:sz w:val="32"/>
          <w:szCs w:val="32"/>
        </w:rPr>
        <w:t>期</w:t>
      </w:r>
      <w:r>
        <w:rPr>
          <w:rFonts w:hint="eastAsia" w:ascii="宋体" w:hAnsi="宋体" w:cs="黑体"/>
          <w:b/>
          <w:bCs/>
          <w:sz w:val="30"/>
          <w:szCs w:val="30"/>
        </w:rPr>
        <w:t>：</w:t>
      </w:r>
      <w:r>
        <w:rPr>
          <w:rFonts w:hint="eastAsia" w:ascii="宋体" w:hAnsi="宋体" w:cs="黑体"/>
          <w:b/>
          <w:bCs/>
          <w:sz w:val="32"/>
          <w:szCs w:val="32"/>
        </w:rPr>
        <w:t>2022年</w:t>
      </w:r>
      <w:r>
        <w:rPr>
          <w:rFonts w:hint="eastAsia" w:ascii="宋体" w:hAnsi="宋体" w:cs="黑体"/>
          <w:b/>
          <w:bCs/>
          <w:sz w:val="32"/>
          <w:szCs w:val="32"/>
          <w:lang w:val="en-US" w:eastAsia="zh-CN"/>
        </w:rPr>
        <w:t>9</w:t>
      </w:r>
      <w:r>
        <w:rPr>
          <w:rFonts w:hint="eastAsia" w:ascii="宋体" w:hAnsi="宋体" w:cs="黑体"/>
          <w:b/>
          <w:bCs/>
          <w:sz w:val="32"/>
          <w:szCs w:val="32"/>
        </w:rPr>
        <w:t>月1日</w:t>
      </w:r>
    </w:p>
    <w:p>
      <w:pPr>
        <w:spacing w:line="560" w:lineRule="exact"/>
        <w:jc w:val="center"/>
        <w:outlineLvl w:val="0"/>
        <w:rPr>
          <w:rFonts w:ascii="宋体" w:hAnsi="宋体"/>
          <w:b/>
          <w:sz w:val="32"/>
        </w:rPr>
      </w:pPr>
    </w:p>
    <w:p>
      <w:pPr>
        <w:rPr>
          <w:rFonts w:ascii="宋体" w:hAnsi="宋体"/>
          <w:b/>
          <w:sz w:val="32"/>
        </w:rPr>
      </w:pPr>
      <w:r>
        <w:rPr>
          <w:rFonts w:hint="eastAsia" w:ascii="宋体" w:hAnsi="宋体"/>
          <w:b/>
          <w:sz w:val="32"/>
        </w:rPr>
        <w:br w:type="page"/>
      </w:r>
    </w:p>
    <w:p>
      <w:pPr>
        <w:spacing w:line="560" w:lineRule="exact"/>
        <w:jc w:val="center"/>
        <w:outlineLvl w:val="0"/>
        <w:rPr>
          <w:rFonts w:ascii="宋体" w:hAnsi="宋体" w:cs="宋体"/>
          <w:b/>
          <w:kern w:val="44"/>
          <w:sz w:val="24"/>
        </w:rPr>
      </w:pPr>
      <w:r>
        <w:rPr>
          <w:rFonts w:hint="eastAsia" w:ascii="宋体" w:hAnsi="宋体"/>
          <w:b/>
          <w:sz w:val="32"/>
        </w:rPr>
        <w:t>目     录</w:t>
      </w:r>
      <w:bookmarkEnd w:id="0"/>
      <w:bookmarkEnd w:id="1"/>
      <w:bookmarkStart w:id="2" w:name="_Toc17230"/>
      <w:bookmarkStart w:id="3" w:name="_Toc216582804"/>
      <w:bookmarkStart w:id="4" w:name="_Toc22782"/>
      <w:r>
        <w:rPr>
          <w:rFonts w:hint="eastAsia" w:ascii="宋体" w:hAnsi="宋体" w:cs="宋体"/>
          <w:b/>
          <w:sz w:val="24"/>
        </w:rPr>
        <w:fldChar w:fldCharType="begin"/>
      </w:r>
      <w:r>
        <w:rPr>
          <w:rFonts w:hint="eastAsia" w:ascii="宋体" w:hAnsi="宋体" w:cs="宋体"/>
          <w:b/>
          <w:sz w:val="24"/>
        </w:rPr>
        <w:instrText xml:space="preserve"> TOC \o "1-3" \h \z \u </w:instrText>
      </w:r>
      <w:r>
        <w:rPr>
          <w:rFonts w:hint="eastAsia" w:ascii="宋体" w:hAnsi="宋体" w:cs="宋体"/>
          <w:b/>
          <w:sz w:val="24"/>
        </w:rPr>
        <w:fldChar w:fldCharType="separate"/>
      </w:r>
    </w:p>
    <w:p>
      <w:pPr>
        <w:pStyle w:val="15"/>
        <w:tabs>
          <w:tab w:val="right" w:leader="dot" w:pos="8760"/>
        </w:tabs>
        <w:spacing w:line="560" w:lineRule="exact"/>
        <w:rPr>
          <w:rFonts w:ascii="宋体" w:hAnsi="宋体" w:cs="宋体"/>
          <w:sz w:val="24"/>
        </w:rPr>
      </w:pPr>
      <w:r>
        <w:fldChar w:fldCharType="begin"/>
      </w:r>
      <w:r>
        <w:instrText xml:space="preserve"> HYPERLINK \l "_Toc3399" </w:instrText>
      </w:r>
      <w:r>
        <w:fldChar w:fldCharType="separate"/>
      </w:r>
      <w:r>
        <w:rPr>
          <w:rFonts w:hint="eastAsia" w:ascii="宋体" w:hAnsi="宋体" w:cs="宋体"/>
          <w:sz w:val="24"/>
        </w:rPr>
        <w:t>第一章 投标邀请</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_Toc3399 </w:instrText>
      </w:r>
      <w:r>
        <w:rPr>
          <w:rFonts w:hint="eastAsia" w:ascii="宋体" w:hAnsi="宋体" w:cs="宋体"/>
          <w:sz w:val="24"/>
        </w:rPr>
        <w:fldChar w:fldCharType="separate"/>
      </w:r>
      <w:r>
        <w:rPr>
          <w:rFonts w:hint="eastAsia" w:ascii="宋体" w:hAnsi="宋体" w:cs="宋体"/>
          <w:sz w:val="24"/>
        </w:rPr>
        <w:t>1</w:t>
      </w:r>
      <w:r>
        <w:rPr>
          <w:rFonts w:hint="eastAsia" w:ascii="宋体" w:hAnsi="宋体" w:cs="宋体"/>
          <w:sz w:val="24"/>
        </w:rPr>
        <w:fldChar w:fldCharType="end"/>
      </w:r>
      <w:r>
        <w:rPr>
          <w:rFonts w:hint="eastAsia" w:ascii="宋体" w:hAnsi="宋体" w:cs="宋体"/>
          <w:sz w:val="24"/>
        </w:rPr>
        <w:fldChar w:fldCharType="end"/>
      </w:r>
    </w:p>
    <w:p>
      <w:pPr>
        <w:pStyle w:val="16"/>
        <w:tabs>
          <w:tab w:val="right" w:leader="dot" w:pos="8760"/>
        </w:tabs>
        <w:spacing w:line="560" w:lineRule="exact"/>
        <w:ind w:left="0" w:leftChars="0"/>
        <w:rPr>
          <w:rFonts w:ascii="宋体" w:hAnsi="宋体" w:cs="宋体"/>
          <w:sz w:val="24"/>
        </w:rPr>
      </w:pPr>
      <w:r>
        <w:fldChar w:fldCharType="begin"/>
      </w:r>
      <w:r>
        <w:instrText xml:space="preserve"> HYPERLINK \l "_Toc13307" </w:instrText>
      </w:r>
      <w:r>
        <w:fldChar w:fldCharType="separate"/>
      </w:r>
      <w:r>
        <w:rPr>
          <w:rFonts w:hint="eastAsia" w:ascii="宋体" w:hAnsi="宋体" w:cs="宋体"/>
          <w:sz w:val="24"/>
        </w:rPr>
        <w:t>一、项目基本情况</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_Toc13307 </w:instrText>
      </w:r>
      <w:r>
        <w:rPr>
          <w:rFonts w:hint="eastAsia" w:ascii="宋体" w:hAnsi="宋体" w:cs="宋体"/>
          <w:sz w:val="24"/>
        </w:rPr>
        <w:fldChar w:fldCharType="separate"/>
      </w:r>
      <w:r>
        <w:rPr>
          <w:rFonts w:hint="eastAsia" w:ascii="宋体" w:hAnsi="宋体" w:cs="宋体"/>
          <w:sz w:val="24"/>
        </w:rPr>
        <w:t>1</w:t>
      </w:r>
      <w:r>
        <w:rPr>
          <w:rFonts w:hint="eastAsia" w:ascii="宋体" w:hAnsi="宋体" w:cs="宋体"/>
          <w:sz w:val="24"/>
        </w:rPr>
        <w:fldChar w:fldCharType="end"/>
      </w:r>
      <w:r>
        <w:rPr>
          <w:rFonts w:hint="eastAsia" w:ascii="宋体" w:hAnsi="宋体" w:cs="宋体"/>
          <w:sz w:val="24"/>
        </w:rPr>
        <w:fldChar w:fldCharType="end"/>
      </w:r>
    </w:p>
    <w:p>
      <w:pPr>
        <w:pStyle w:val="16"/>
        <w:tabs>
          <w:tab w:val="right" w:leader="dot" w:pos="8760"/>
        </w:tabs>
        <w:spacing w:line="560" w:lineRule="exact"/>
        <w:ind w:left="0" w:leftChars="0"/>
        <w:rPr>
          <w:rFonts w:ascii="宋体" w:hAnsi="宋体" w:cs="宋体"/>
          <w:sz w:val="24"/>
        </w:rPr>
      </w:pPr>
      <w:r>
        <w:fldChar w:fldCharType="begin"/>
      </w:r>
      <w:r>
        <w:instrText xml:space="preserve"> HYPERLINK \l "_Toc28823" </w:instrText>
      </w:r>
      <w:r>
        <w:fldChar w:fldCharType="separate"/>
      </w:r>
      <w:r>
        <w:rPr>
          <w:rFonts w:hint="eastAsia" w:ascii="宋体" w:hAnsi="宋体" w:cs="宋体"/>
          <w:sz w:val="24"/>
        </w:rPr>
        <w:t>二、申请人的资格要求</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_Toc28823 </w:instrText>
      </w:r>
      <w:r>
        <w:rPr>
          <w:rFonts w:hint="eastAsia" w:ascii="宋体" w:hAnsi="宋体" w:cs="宋体"/>
          <w:sz w:val="24"/>
        </w:rPr>
        <w:fldChar w:fldCharType="separate"/>
      </w:r>
      <w:r>
        <w:rPr>
          <w:rFonts w:hint="eastAsia" w:ascii="宋体" w:hAnsi="宋体" w:cs="宋体"/>
          <w:sz w:val="24"/>
        </w:rPr>
        <w:t>2</w:t>
      </w:r>
      <w:r>
        <w:rPr>
          <w:rFonts w:hint="eastAsia" w:ascii="宋体" w:hAnsi="宋体" w:cs="宋体"/>
          <w:sz w:val="24"/>
        </w:rPr>
        <w:fldChar w:fldCharType="end"/>
      </w:r>
      <w:r>
        <w:rPr>
          <w:rFonts w:hint="eastAsia" w:ascii="宋体" w:hAnsi="宋体" w:cs="宋体"/>
          <w:sz w:val="24"/>
        </w:rPr>
        <w:fldChar w:fldCharType="end"/>
      </w:r>
    </w:p>
    <w:p>
      <w:pPr>
        <w:pStyle w:val="16"/>
        <w:tabs>
          <w:tab w:val="right" w:leader="dot" w:pos="8760"/>
        </w:tabs>
        <w:spacing w:line="560" w:lineRule="exact"/>
        <w:ind w:left="0" w:leftChars="0"/>
        <w:rPr>
          <w:rFonts w:ascii="宋体" w:hAnsi="宋体" w:cs="宋体"/>
          <w:sz w:val="24"/>
        </w:rPr>
      </w:pPr>
      <w:r>
        <w:fldChar w:fldCharType="begin"/>
      </w:r>
      <w:r>
        <w:instrText xml:space="preserve"> HYPERLINK \l "_Toc20238" </w:instrText>
      </w:r>
      <w:r>
        <w:fldChar w:fldCharType="separate"/>
      </w:r>
      <w:r>
        <w:rPr>
          <w:rFonts w:hint="eastAsia" w:ascii="宋体" w:hAnsi="宋体" w:cs="宋体"/>
          <w:sz w:val="24"/>
        </w:rPr>
        <w:t>三、获取招标文件</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_Toc20238 </w:instrText>
      </w:r>
      <w:r>
        <w:rPr>
          <w:rFonts w:hint="eastAsia" w:ascii="宋体" w:hAnsi="宋体" w:cs="宋体"/>
          <w:sz w:val="24"/>
        </w:rPr>
        <w:fldChar w:fldCharType="separate"/>
      </w:r>
      <w:r>
        <w:rPr>
          <w:rFonts w:hint="eastAsia" w:ascii="宋体" w:hAnsi="宋体" w:cs="宋体"/>
          <w:sz w:val="24"/>
        </w:rPr>
        <w:t>2</w:t>
      </w:r>
      <w:r>
        <w:rPr>
          <w:rFonts w:hint="eastAsia" w:ascii="宋体" w:hAnsi="宋体" w:cs="宋体"/>
          <w:sz w:val="24"/>
        </w:rPr>
        <w:fldChar w:fldCharType="end"/>
      </w:r>
      <w:r>
        <w:rPr>
          <w:rFonts w:hint="eastAsia" w:ascii="宋体" w:hAnsi="宋体" w:cs="宋体"/>
          <w:sz w:val="24"/>
        </w:rPr>
        <w:fldChar w:fldCharType="end"/>
      </w:r>
    </w:p>
    <w:p>
      <w:pPr>
        <w:pStyle w:val="16"/>
        <w:tabs>
          <w:tab w:val="right" w:leader="dot" w:pos="8760"/>
        </w:tabs>
        <w:spacing w:line="560" w:lineRule="exact"/>
        <w:ind w:left="0" w:leftChars="0"/>
        <w:rPr>
          <w:rFonts w:ascii="宋体" w:hAnsi="宋体" w:cs="宋体"/>
          <w:sz w:val="24"/>
        </w:rPr>
      </w:pPr>
      <w:r>
        <w:fldChar w:fldCharType="begin"/>
      </w:r>
      <w:r>
        <w:instrText xml:space="preserve"> HYPERLINK \l "_Toc17269" </w:instrText>
      </w:r>
      <w:r>
        <w:fldChar w:fldCharType="separate"/>
      </w:r>
      <w:r>
        <w:rPr>
          <w:rFonts w:hint="eastAsia" w:ascii="宋体" w:hAnsi="宋体" w:cs="宋体"/>
          <w:sz w:val="24"/>
        </w:rPr>
        <w:t>四、提交投标文件截止时间、开标时间和地点</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_Toc17269 </w:instrText>
      </w:r>
      <w:r>
        <w:rPr>
          <w:rFonts w:hint="eastAsia" w:ascii="宋体" w:hAnsi="宋体" w:cs="宋体"/>
          <w:sz w:val="24"/>
        </w:rPr>
        <w:fldChar w:fldCharType="separate"/>
      </w:r>
      <w:r>
        <w:rPr>
          <w:rFonts w:hint="eastAsia" w:ascii="宋体" w:hAnsi="宋体" w:cs="宋体"/>
          <w:sz w:val="24"/>
        </w:rPr>
        <w:t>3</w:t>
      </w:r>
      <w:r>
        <w:rPr>
          <w:rFonts w:hint="eastAsia" w:ascii="宋体" w:hAnsi="宋体" w:cs="宋体"/>
          <w:sz w:val="24"/>
        </w:rPr>
        <w:fldChar w:fldCharType="end"/>
      </w:r>
      <w:r>
        <w:rPr>
          <w:rFonts w:hint="eastAsia" w:ascii="宋体" w:hAnsi="宋体" w:cs="宋体"/>
          <w:sz w:val="24"/>
        </w:rPr>
        <w:fldChar w:fldCharType="end"/>
      </w:r>
    </w:p>
    <w:p>
      <w:pPr>
        <w:pStyle w:val="16"/>
        <w:tabs>
          <w:tab w:val="right" w:leader="dot" w:pos="8760"/>
        </w:tabs>
        <w:spacing w:line="560" w:lineRule="exact"/>
        <w:ind w:left="0" w:leftChars="0"/>
        <w:rPr>
          <w:rFonts w:ascii="宋体" w:hAnsi="宋体" w:cs="宋体"/>
          <w:sz w:val="24"/>
        </w:rPr>
      </w:pPr>
      <w:r>
        <w:fldChar w:fldCharType="begin"/>
      </w:r>
      <w:r>
        <w:instrText xml:space="preserve"> HYPERLINK \l "_Toc4296" </w:instrText>
      </w:r>
      <w:r>
        <w:fldChar w:fldCharType="separate"/>
      </w:r>
      <w:r>
        <w:rPr>
          <w:rFonts w:hint="eastAsia" w:ascii="宋体" w:hAnsi="宋体" w:cs="宋体"/>
          <w:sz w:val="24"/>
        </w:rPr>
        <w:t>五、公告期限</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_Toc4296 </w:instrText>
      </w:r>
      <w:r>
        <w:rPr>
          <w:rFonts w:hint="eastAsia" w:ascii="宋体" w:hAnsi="宋体" w:cs="宋体"/>
          <w:sz w:val="24"/>
        </w:rPr>
        <w:fldChar w:fldCharType="separate"/>
      </w:r>
      <w:r>
        <w:rPr>
          <w:rFonts w:hint="eastAsia" w:ascii="宋体" w:hAnsi="宋体" w:cs="宋体"/>
          <w:sz w:val="24"/>
        </w:rPr>
        <w:t>3</w:t>
      </w:r>
      <w:r>
        <w:rPr>
          <w:rFonts w:hint="eastAsia" w:ascii="宋体" w:hAnsi="宋体" w:cs="宋体"/>
          <w:sz w:val="24"/>
        </w:rPr>
        <w:fldChar w:fldCharType="end"/>
      </w:r>
      <w:r>
        <w:rPr>
          <w:rFonts w:hint="eastAsia" w:ascii="宋体" w:hAnsi="宋体" w:cs="宋体"/>
          <w:sz w:val="24"/>
        </w:rPr>
        <w:fldChar w:fldCharType="end"/>
      </w:r>
    </w:p>
    <w:p>
      <w:pPr>
        <w:pStyle w:val="16"/>
        <w:tabs>
          <w:tab w:val="right" w:leader="dot" w:pos="8760"/>
        </w:tabs>
        <w:spacing w:line="560" w:lineRule="exact"/>
        <w:ind w:left="0" w:leftChars="0"/>
        <w:rPr>
          <w:rFonts w:ascii="宋体" w:hAnsi="宋体" w:cs="宋体"/>
          <w:sz w:val="24"/>
        </w:rPr>
      </w:pPr>
      <w:r>
        <w:fldChar w:fldCharType="begin"/>
      </w:r>
      <w:r>
        <w:instrText xml:space="preserve"> HYPERLINK \l "_Toc23402" </w:instrText>
      </w:r>
      <w:r>
        <w:fldChar w:fldCharType="separate"/>
      </w:r>
      <w:r>
        <w:rPr>
          <w:rFonts w:hint="eastAsia" w:ascii="宋体" w:hAnsi="宋体" w:cs="宋体"/>
          <w:sz w:val="24"/>
        </w:rPr>
        <w:t>六、其他补充事宜</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_Toc23402 </w:instrText>
      </w:r>
      <w:r>
        <w:rPr>
          <w:rFonts w:hint="eastAsia" w:ascii="宋体" w:hAnsi="宋体" w:cs="宋体"/>
          <w:sz w:val="24"/>
        </w:rPr>
        <w:fldChar w:fldCharType="separate"/>
      </w:r>
      <w:r>
        <w:rPr>
          <w:rFonts w:hint="eastAsia" w:ascii="宋体" w:hAnsi="宋体" w:cs="宋体"/>
          <w:sz w:val="24"/>
        </w:rPr>
        <w:t>3</w:t>
      </w:r>
      <w:r>
        <w:rPr>
          <w:rFonts w:hint="eastAsia" w:ascii="宋体" w:hAnsi="宋体" w:cs="宋体"/>
          <w:sz w:val="24"/>
        </w:rPr>
        <w:fldChar w:fldCharType="end"/>
      </w:r>
      <w:r>
        <w:rPr>
          <w:rFonts w:hint="eastAsia" w:ascii="宋体" w:hAnsi="宋体" w:cs="宋体"/>
          <w:sz w:val="24"/>
        </w:rPr>
        <w:fldChar w:fldCharType="end"/>
      </w:r>
    </w:p>
    <w:p>
      <w:pPr>
        <w:pStyle w:val="15"/>
        <w:tabs>
          <w:tab w:val="right" w:leader="dot" w:pos="8760"/>
        </w:tabs>
        <w:spacing w:line="560" w:lineRule="exact"/>
        <w:rPr>
          <w:rFonts w:ascii="宋体" w:hAnsi="宋体" w:cs="宋体"/>
          <w:sz w:val="24"/>
        </w:rPr>
      </w:pPr>
      <w:r>
        <w:fldChar w:fldCharType="begin"/>
      </w:r>
      <w:r>
        <w:instrText xml:space="preserve"> HYPERLINK \l "_Toc31432" </w:instrText>
      </w:r>
      <w:r>
        <w:fldChar w:fldCharType="separate"/>
      </w:r>
      <w:r>
        <w:rPr>
          <w:rFonts w:hint="eastAsia" w:ascii="宋体" w:hAnsi="宋体" w:cs="宋体"/>
          <w:sz w:val="24"/>
        </w:rPr>
        <w:t>第二章 投标人须知</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_Toc31432 </w:instrText>
      </w:r>
      <w:r>
        <w:rPr>
          <w:rFonts w:hint="eastAsia" w:ascii="宋体" w:hAnsi="宋体" w:cs="宋体"/>
          <w:sz w:val="24"/>
        </w:rPr>
        <w:fldChar w:fldCharType="separate"/>
      </w:r>
      <w:r>
        <w:rPr>
          <w:rFonts w:hint="eastAsia" w:ascii="宋体" w:hAnsi="宋体" w:cs="宋体"/>
          <w:sz w:val="24"/>
        </w:rPr>
        <w:t>5</w:t>
      </w:r>
      <w:r>
        <w:rPr>
          <w:rFonts w:hint="eastAsia" w:ascii="宋体" w:hAnsi="宋体" w:cs="宋体"/>
          <w:sz w:val="24"/>
        </w:rPr>
        <w:fldChar w:fldCharType="end"/>
      </w:r>
      <w:r>
        <w:rPr>
          <w:rFonts w:hint="eastAsia" w:ascii="宋体" w:hAnsi="宋体" w:cs="宋体"/>
          <w:sz w:val="24"/>
        </w:rPr>
        <w:fldChar w:fldCharType="end"/>
      </w:r>
    </w:p>
    <w:p>
      <w:pPr>
        <w:pStyle w:val="16"/>
        <w:tabs>
          <w:tab w:val="right" w:leader="dot" w:pos="8760"/>
        </w:tabs>
        <w:spacing w:line="560" w:lineRule="exact"/>
        <w:ind w:left="0" w:leftChars="0"/>
        <w:rPr>
          <w:rFonts w:ascii="宋体" w:hAnsi="宋体" w:cs="宋体"/>
          <w:sz w:val="24"/>
        </w:rPr>
      </w:pPr>
      <w:r>
        <w:fldChar w:fldCharType="begin"/>
      </w:r>
      <w:r>
        <w:instrText xml:space="preserve"> HYPERLINK \l "_Toc28671" </w:instrText>
      </w:r>
      <w:r>
        <w:fldChar w:fldCharType="separate"/>
      </w:r>
      <w:r>
        <w:rPr>
          <w:rFonts w:hint="eastAsia" w:ascii="宋体" w:hAnsi="宋体" w:cs="宋体"/>
          <w:sz w:val="24"/>
        </w:rPr>
        <w:t>一、总 则</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_Toc28671 </w:instrText>
      </w:r>
      <w:r>
        <w:rPr>
          <w:rFonts w:hint="eastAsia" w:ascii="宋体" w:hAnsi="宋体" w:cs="宋体"/>
          <w:sz w:val="24"/>
        </w:rPr>
        <w:fldChar w:fldCharType="separate"/>
      </w:r>
      <w:r>
        <w:rPr>
          <w:rFonts w:hint="eastAsia" w:ascii="宋体" w:hAnsi="宋体" w:cs="宋体"/>
          <w:sz w:val="24"/>
        </w:rPr>
        <w:t>11</w:t>
      </w:r>
      <w:r>
        <w:rPr>
          <w:rFonts w:hint="eastAsia" w:ascii="宋体" w:hAnsi="宋体" w:cs="宋体"/>
          <w:sz w:val="24"/>
        </w:rPr>
        <w:fldChar w:fldCharType="end"/>
      </w:r>
      <w:r>
        <w:rPr>
          <w:rFonts w:hint="eastAsia" w:ascii="宋体" w:hAnsi="宋体" w:cs="宋体"/>
          <w:sz w:val="24"/>
        </w:rPr>
        <w:fldChar w:fldCharType="end"/>
      </w:r>
    </w:p>
    <w:p>
      <w:pPr>
        <w:pStyle w:val="11"/>
        <w:tabs>
          <w:tab w:val="right" w:leader="dot" w:pos="8760"/>
          <w:tab w:val="clear" w:pos="1260"/>
          <w:tab w:val="clear" w:pos="8630"/>
        </w:tabs>
        <w:spacing w:line="560" w:lineRule="exact"/>
        <w:ind w:left="0" w:leftChars="0"/>
        <w:rPr>
          <w:rFonts w:ascii="宋体" w:hAnsi="宋体" w:cs="宋体"/>
          <w:sz w:val="24"/>
        </w:rPr>
      </w:pPr>
      <w:r>
        <w:fldChar w:fldCharType="begin"/>
      </w:r>
      <w:r>
        <w:instrText xml:space="preserve"> HYPERLINK \l "_Toc30860" </w:instrText>
      </w:r>
      <w:r>
        <w:fldChar w:fldCharType="separate"/>
      </w:r>
      <w:r>
        <w:rPr>
          <w:rFonts w:hint="eastAsia" w:ascii="宋体" w:hAnsi="宋体" w:cs="宋体"/>
          <w:sz w:val="24"/>
        </w:rPr>
        <w:t>1.采购人、采购代理机构及投标人</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_Toc30860 </w:instrText>
      </w:r>
      <w:r>
        <w:rPr>
          <w:rFonts w:hint="eastAsia" w:ascii="宋体" w:hAnsi="宋体" w:cs="宋体"/>
          <w:sz w:val="24"/>
        </w:rPr>
        <w:fldChar w:fldCharType="separate"/>
      </w:r>
      <w:r>
        <w:rPr>
          <w:rFonts w:hint="eastAsia" w:ascii="宋体" w:hAnsi="宋体" w:cs="宋体"/>
          <w:sz w:val="24"/>
        </w:rPr>
        <w:t>11</w:t>
      </w:r>
      <w:r>
        <w:rPr>
          <w:rFonts w:hint="eastAsia" w:ascii="宋体" w:hAnsi="宋体" w:cs="宋体"/>
          <w:sz w:val="24"/>
        </w:rPr>
        <w:fldChar w:fldCharType="end"/>
      </w:r>
      <w:r>
        <w:rPr>
          <w:rFonts w:hint="eastAsia" w:ascii="宋体" w:hAnsi="宋体" w:cs="宋体"/>
          <w:sz w:val="24"/>
        </w:rPr>
        <w:fldChar w:fldCharType="end"/>
      </w:r>
    </w:p>
    <w:p>
      <w:pPr>
        <w:pStyle w:val="11"/>
        <w:tabs>
          <w:tab w:val="right" w:leader="dot" w:pos="8760"/>
          <w:tab w:val="clear" w:pos="1260"/>
          <w:tab w:val="clear" w:pos="8630"/>
        </w:tabs>
        <w:spacing w:line="560" w:lineRule="exact"/>
        <w:ind w:left="0" w:leftChars="0"/>
        <w:rPr>
          <w:rFonts w:ascii="宋体" w:hAnsi="宋体" w:cs="宋体"/>
          <w:sz w:val="24"/>
        </w:rPr>
      </w:pPr>
      <w:r>
        <w:fldChar w:fldCharType="begin"/>
      </w:r>
      <w:r>
        <w:instrText xml:space="preserve"> HYPERLINK \l "_Toc26237" </w:instrText>
      </w:r>
      <w:r>
        <w:fldChar w:fldCharType="separate"/>
      </w:r>
      <w:r>
        <w:rPr>
          <w:rFonts w:hint="eastAsia" w:ascii="宋体" w:hAnsi="宋体" w:cs="宋体"/>
          <w:sz w:val="24"/>
        </w:rPr>
        <w:t>2.资金来源</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_Toc26237 </w:instrText>
      </w:r>
      <w:r>
        <w:rPr>
          <w:rFonts w:hint="eastAsia" w:ascii="宋体" w:hAnsi="宋体" w:cs="宋体"/>
          <w:sz w:val="24"/>
        </w:rPr>
        <w:fldChar w:fldCharType="separate"/>
      </w:r>
      <w:r>
        <w:rPr>
          <w:rFonts w:hint="eastAsia" w:ascii="宋体" w:hAnsi="宋体" w:cs="宋体"/>
          <w:sz w:val="24"/>
        </w:rPr>
        <w:t>12</w:t>
      </w:r>
      <w:r>
        <w:rPr>
          <w:rFonts w:hint="eastAsia" w:ascii="宋体" w:hAnsi="宋体" w:cs="宋体"/>
          <w:sz w:val="24"/>
        </w:rPr>
        <w:fldChar w:fldCharType="end"/>
      </w:r>
      <w:r>
        <w:rPr>
          <w:rFonts w:hint="eastAsia" w:ascii="宋体" w:hAnsi="宋体" w:cs="宋体"/>
          <w:sz w:val="24"/>
        </w:rPr>
        <w:fldChar w:fldCharType="end"/>
      </w:r>
    </w:p>
    <w:p>
      <w:pPr>
        <w:pStyle w:val="11"/>
        <w:tabs>
          <w:tab w:val="right" w:leader="dot" w:pos="8760"/>
          <w:tab w:val="clear" w:pos="1260"/>
          <w:tab w:val="clear" w:pos="8630"/>
        </w:tabs>
        <w:spacing w:line="560" w:lineRule="exact"/>
        <w:ind w:left="0" w:leftChars="0"/>
        <w:rPr>
          <w:rFonts w:ascii="宋体" w:hAnsi="宋体" w:cs="宋体"/>
          <w:sz w:val="24"/>
        </w:rPr>
      </w:pPr>
      <w:r>
        <w:fldChar w:fldCharType="begin"/>
      </w:r>
      <w:r>
        <w:instrText xml:space="preserve"> HYPERLINK \l "_Toc1359" </w:instrText>
      </w:r>
      <w:r>
        <w:fldChar w:fldCharType="separate"/>
      </w:r>
      <w:r>
        <w:rPr>
          <w:rFonts w:hint="eastAsia" w:ascii="宋体" w:hAnsi="宋体" w:cs="宋体"/>
          <w:sz w:val="24"/>
        </w:rPr>
        <w:t>3.投标费用</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_Toc1359 </w:instrText>
      </w:r>
      <w:r>
        <w:rPr>
          <w:rFonts w:hint="eastAsia" w:ascii="宋体" w:hAnsi="宋体" w:cs="宋体"/>
          <w:sz w:val="24"/>
        </w:rPr>
        <w:fldChar w:fldCharType="separate"/>
      </w:r>
      <w:r>
        <w:rPr>
          <w:rFonts w:hint="eastAsia" w:ascii="宋体" w:hAnsi="宋体" w:cs="宋体"/>
          <w:sz w:val="24"/>
        </w:rPr>
        <w:t>12</w:t>
      </w:r>
      <w:r>
        <w:rPr>
          <w:rFonts w:hint="eastAsia" w:ascii="宋体" w:hAnsi="宋体" w:cs="宋体"/>
          <w:sz w:val="24"/>
        </w:rPr>
        <w:fldChar w:fldCharType="end"/>
      </w:r>
      <w:r>
        <w:rPr>
          <w:rFonts w:hint="eastAsia" w:ascii="宋体" w:hAnsi="宋体" w:cs="宋体"/>
          <w:sz w:val="24"/>
        </w:rPr>
        <w:fldChar w:fldCharType="end"/>
      </w:r>
    </w:p>
    <w:p>
      <w:pPr>
        <w:pStyle w:val="11"/>
        <w:tabs>
          <w:tab w:val="right" w:leader="dot" w:pos="8760"/>
          <w:tab w:val="clear" w:pos="1260"/>
          <w:tab w:val="clear" w:pos="8630"/>
        </w:tabs>
        <w:spacing w:line="560" w:lineRule="exact"/>
        <w:ind w:left="0" w:leftChars="0"/>
        <w:rPr>
          <w:rFonts w:ascii="宋体" w:hAnsi="宋体" w:cs="宋体"/>
          <w:sz w:val="24"/>
        </w:rPr>
      </w:pPr>
      <w:r>
        <w:fldChar w:fldCharType="begin"/>
      </w:r>
      <w:r>
        <w:instrText xml:space="preserve"> HYPERLINK \l "_Toc12441" </w:instrText>
      </w:r>
      <w:r>
        <w:fldChar w:fldCharType="separate"/>
      </w:r>
      <w:r>
        <w:rPr>
          <w:rFonts w:hint="eastAsia" w:ascii="宋体" w:hAnsi="宋体" w:cs="宋体"/>
          <w:sz w:val="24"/>
        </w:rPr>
        <w:t>4.适用法律</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_Toc12441 </w:instrText>
      </w:r>
      <w:r>
        <w:rPr>
          <w:rFonts w:hint="eastAsia" w:ascii="宋体" w:hAnsi="宋体" w:cs="宋体"/>
          <w:sz w:val="24"/>
        </w:rPr>
        <w:fldChar w:fldCharType="separate"/>
      </w:r>
      <w:r>
        <w:rPr>
          <w:rFonts w:hint="eastAsia" w:ascii="宋体" w:hAnsi="宋体" w:cs="宋体"/>
          <w:sz w:val="24"/>
        </w:rPr>
        <w:t>12</w:t>
      </w:r>
      <w:r>
        <w:rPr>
          <w:rFonts w:hint="eastAsia" w:ascii="宋体" w:hAnsi="宋体" w:cs="宋体"/>
          <w:sz w:val="24"/>
        </w:rPr>
        <w:fldChar w:fldCharType="end"/>
      </w:r>
      <w:r>
        <w:rPr>
          <w:rFonts w:hint="eastAsia" w:ascii="宋体" w:hAnsi="宋体" w:cs="宋体"/>
          <w:sz w:val="24"/>
        </w:rPr>
        <w:fldChar w:fldCharType="end"/>
      </w:r>
    </w:p>
    <w:p>
      <w:pPr>
        <w:pStyle w:val="16"/>
        <w:tabs>
          <w:tab w:val="right" w:leader="dot" w:pos="8760"/>
        </w:tabs>
        <w:spacing w:line="560" w:lineRule="exact"/>
        <w:ind w:left="0" w:leftChars="0"/>
        <w:rPr>
          <w:rFonts w:ascii="宋体" w:hAnsi="宋体" w:cs="宋体"/>
          <w:sz w:val="24"/>
        </w:rPr>
      </w:pPr>
      <w:r>
        <w:fldChar w:fldCharType="begin"/>
      </w:r>
      <w:r>
        <w:instrText xml:space="preserve"> HYPERLINK \l "_Toc4710" </w:instrText>
      </w:r>
      <w:r>
        <w:fldChar w:fldCharType="separate"/>
      </w:r>
      <w:r>
        <w:rPr>
          <w:rFonts w:hint="eastAsia" w:ascii="宋体" w:hAnsi="宋体" w:cs="宋体"/>
          <w:sz w:val="24"/>
        </w:rPr>
        <w:t>二、招标文件</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_Toc4710 </w:instrText>
      </w:r>
      <w:r>
        <w:rPr>
          <w:rFonts w:hint="eastAsia" w:ascii="宋体" w:hAnsi="宋体" w:cs="宋体"/>
          <w:sz w:val="24"/>
        </w:rPr>
        <w:fldChar w:fldCharType="separate"/>
      </w:r>
      <w:r>
        <w:rPr>
          <w:rFonts w:hint="eastAsia" w:ascii="宋体" w:hAnsi="宋体" w:cs="宋体"/>
          <w:sz w:val="24"/>
        </w:rPr>
        <w:t>13</w:t>
      </w:r>
      <w:r>
        <w:rPr>
          <w:rFonts w:hint="eastAsia" w:ascii="宋体" w:hAnsi="宋体" w:cs="宋体"/>
          <w:sz w:val="24"/>
        </w:rPr>
        <w:fldChar w:fldCharType="end"/>
      </w:r>
      <w:r>
        <w:rPr>
          <w:rFonts w:hint="eastAsia" w:ascii="宋体" w:hAnsi="宋体" w:cs="宋体"/>
          <w:sz w:val="24"/>
        </w:rPr>
        <w:fldChar w:fldCharType="end"/>
      </w:r>
    </w:p>
    <w:p>
      <w:pPr>
        <w:pStyle w:val="11"/>
        <w:tabs>
          <w:tab w:val="right" w:leader="dot" w:pos="8760"/>
          <w:tab w:val="clear" w:pos="1260"/>
          <w:tab w:val="clear" w:pos="8630"/>
        </w:tabs>
        <w:spacing w:line="560" w:lineRule="exact"/>
        <w:ind w:left="0" w:leftChars="0"/>
        <w:rPr>
          <w:rFonts w:ascii="宋体" w:hAnsi="宋体" w:cs="宋体"/>
          <w:sz w:val="24"/>
        </w:rPr>
      </w:pPr>
      <w:r>
        <w:fldChar w:fldCharType="begin"/>
      </w:r>
      <w:r>
        <w:instrText xml:space="preserve"> HYPERLINK \l "_Toc4403" </w:instrText>
      </w:r>
      <w:r>
        <w:fldChar w:fldCharType="separate"/>
      </w:r>
      <w:r>
        <w:rPr>
          <w:rFonts w:hint="eastAsia" w:ascii="宋体" w:hAnsi="宋体" w:cs="宋体"/>
          <w:sz w:val="24"/>
        </w:rPr>
        <w:t>5.招标文件构成</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_Toc4403 </w:instrText>
      </w:r>
      <w:r>
        <w:rPr>
          <w:rFonts w:hint="eastAsia" w:ascii="宋体" w:hAnsi="宋体" w:cs="宋体"/>
          <w:sz w:val="24"/>
        </w:rPr>
        <w:fldChar w:fldCharType="separate"/>
      </w:r>
      <w:r>
        <w:rPr>
          <w:rFonts w:hint="eastAsia" w:ascii="宋体" w:hAnsi="宋体" w:cs="宋体"/>
          <w:sz w:val="24"/>
        </w:rPr>
        <w:t>13</w:t>
      </w:r>
      <w:r>
        <w:rPr>
          <w:rFonts w:hint="eastAsia" w:ascii="宋体" w:hAnsi="宋体" w:cs="宋体"/>
          <w:sz w:val="24"/>
        </w:rPr>
        <w:fldChar w:fldCharType="end"/>
      </w:r>
      <w:r>
        <w:rPr>
          <w:rFonts w:hint="eastAsia" w:ascii="宋体" w:hAnsi="宋体" w:cs="宋体"/>
          <w:sz w:val="24"/>
        </w:rPr>
        <w:fldChar w:fldCharType="end"/>
      </w:r>
    </w:p>
    <w:p>
      <w:pPr>
        <w:pStyle w:val="11"/>
        <w:tabs>
          <w:tab w:val="right" w:leader="dot" w:pos="8760"/>
          <w:tab w:val="clear" w:pos="1260"/>
          <w:tab w:val="clear" w:pos="8630"/>
        </w:tabs>
        <w:spacing w:line="560" w:lineRule="exact"/>
        <w:ind w:left="0" w:leftChars="0"/>
        <w:rPr>
          <w:rFonts w:ascii="宋体" w:hAnsi="宋体" w:cs="宋体"/>
          <w:sz w:val="24"/>
        </w:rPr>
      </w:pPr>
      <w:r>
        <w:fldChar w:fldCharType="begin"/>
      </w:r>
      <w:r>
        <w:instrText xml:space="preserve"> HYPERLINK \l "_Toc31398" </w:instrText>
      </w:r>
      <w:r>
        <w:fldChar w:fldCharType="separate"/>
      </w:r>
      <w:r>
        <w:rPr>
          <w:rFonts w:hint="eastAsia" w:ascii="宋体" w:hAnsi="宋体" w:cs="宋体"/>
          <w:sz w:val="24"/>
        </w:rPr>
        <w:t>6.招标文件的澄清与修改</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_Toc31398 </w:instrText>
      </w:r>
      <w:r>
        <w:rPr>
          <w:rFonts w:hint="eastAsia" w:ascii="宋体" w:hAnsi="宋体" w:cs="宋体"/>
          <w:sz w:val="24"/>
        </w:rPr>
        <w:fldChar w:fldCharType="separate"/>
      </w:r>
      <w:r>
        <w:rPr>
          <w:rFonts w:hint="eastAsia" w:ascii="宋体" w:hAnsi="宋体" w:cs="宋体"/>
          <w:sz w:val="24"/>
        </w:rPr>
        <w:t>14</w:t>
      </w:r>
      <w:r>
        <w:rPr>
          <w:rFonts w:hint="eastAsia" w:ascii="宋体" w:hAnsi="宋体" w:cs="宋体"/>
          <w:sz w:val="24"/>
        </w:rPr>
        <w:fldChar w:fldCharType="end"/>
      </w:r>
      <w:r>
        <w:rPr>
          <w:rFonts w:hint="eastAsia" w:ascii="宋体" w:hAnsi="宋体" w:cs="宋体"/>
          <w:sz w:val="24"/>
        </w:rPr>
        <w:fldChar w:fldCharType="end"/>
      </w:r>
    </w:p>
    <w:p>
      <w:pPr>
        <w:pStyle w:val="11"/>
        <w:tabs>
          <w:tab w:val="right" w:leader="dot" w:pos="8760"/>
          <w:tab w:val="clear" w:pos="1260"/>
          <w:tab w:val="clear" w:pos="8630"/>
        </w:tabs>
        <w:spacing w:line="560" w:lineRule="exact"/>
        <w:ind w:left="0" w:leftChars="0"/>
        <w:rPr>
          <w:rFonts w:ascii="宋体" w:hAnsi="宋体" w:cs="宋体"/>
          <w:sz w:val="24"/>
        </w:rPr>
      </w:pPr>
      <w:r>
        <w:fldChar w:fldCharType="begin"/>
      </w:r>
      <w:r>
        <w:instrText xml:space="preserve"> HYPERLINK \l "_Toc21868" </w:instrText>
      </w:r>
      <w:r>
        <w:fldChar w:fldCharType="separate"/>
      </w:r>
      <w:r>
        <w:rPr>
          <w:rFonts w:hint="eastAsia" w:ascii="宋体" w:hAnsi="宋体" w:cs="宋体"/>
          <w:sz w:val="24"/>
        </w:rPr>
        <w:t>7.投标截止时间的顺延</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_Toc21868 </w:instrText>
      </w:r>
      <w:r>
        <w:rPr>
          <w:rFonts w:hint="eastAsia" w:ascii="宋体" w:hAnsi="宋体" w:cs="宋体"/>
          <w:sz w:val="24"/>
        </w:rPr>
        <w:fldChar w:fldCharType="separate"/>
      </w:r>
      <w:r>
        <w:rPr>
          <w:rFonts w:hint="eastAsia" w:ascii="宋体" w:hAnsi="宋体" w:cs="宋体"/>
          <w:sz w:val="24"/>
        </w:rPr>
        <w:t>15</w:t>
      </w:r>
      <w:r>
        <w:rPr>
          <w:rFonts w:hint="eastAsia" w:ascii="宋体" w:hAnsi="宋体" w:cs="宋体"/>
          <w:sz w:val="24"/>
        </w:rPr>
        <w:fldChar w:fldCharType="end"/>
      </w:r>
      <w:r>
        <w:rPr>
          <w:rFonts w:hint="eastAsia" w:ascii="宋体" w:hAnsi="宋体" w:cs="宋体"/>
          <w:sz w:val="24"/>
        </w:rPr>
        <w:fldChar w:fldCharType="end"/>
      </w:r>
    </w:p>
    <w:p>
      <w:pPr>
        <w:pStyle w:val="16"/>
        <w:tabs>
          <w:tab w:val="right" w:leader="dot" w:pos="8760"/>
        </w:tabs>
        <w:spacing w:line="560" w:lineRule="exact"/>
        <w:ind w:left="0" w:leftChars="0"/>
        <w:rPr>
          <w:rFonts w:ascii="宋体" w:hAnsi="宋体" w:cs="宋体"/>
          <w:sz w:val="24"/>
        </w:rPr>
      </w:pPr>
      <w:r>
        <w:fldChar w:fldCharType="begin"/>
      </w:r>
      <w:r>
        <w:instrText xml:space="preserve"> HYPERLINK \l "_Toc26023" </w:instrText>
      </w:r>
      <w:r>
        <w:fldChar w:fldCharType="separate"/>
      </w:r>
      <w:r>
        <w:rPr>
          <w:rFonts w:hint="eastAsia" w:ascii="宋体" w:hAnsi="宋体" w:cs="宋体"/>
          <w:sz w:val="24"/>
        </w:rPr>
        <w:t>三 、投标文件的编制</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_Toc26023 </w:instrText>
      </w:r>
      <w:r>
        <w:rPr>
          <w:rFonts w:hint="eastAsia" w:ascii="宋体" w:hAnsi="宋体" w:cs="宋体"/>
          <w:sz w:val="24"/>
        </w:rPr>
        <w:fldChar w:fldCharType="separate"/>
      </w:r>
      <w:r>
        <w:rPr>
          <w:rFonts w:hint="eastAsia" w:ascii="宋体" w:hAnsi="宋体" w:cs="宋体"/>
          <w:sz w:val="24"/>
        </w:rPr>
        <w:t>15</w:t>
      </w:r>
      <w:r>
        <w:rPr>
          <w:rFonts w:hint="eastAsia" w:ascii="宋体" w:hAnsi="宋体" w:cs="宋体"/>
          <w:sz w:val="24"/>
        </w:rPr>
        <w:fldChar w:fldCharType="end"/>
      </w:r>
      <w:r>
        <w:rPr>
          <w:rFonts w:hint="eastAsia" w:ascii="宋体" w:hAnsi="宋体" w:cs="宋体"/>
          <w:sz w:val="24"/>
        </w:rPr>
        <w:fldChar w:fldCharType="end"/>
      </w:r>
    </w:p>
    <w:p>
      <w:pPr>
        <w:pStyle w:val="11"/>
        <w:tabs>
          <w:tab w:val="right" w:leader="dot" w:pos="8760"/>
          <w:tab w:val="clear" w:pos="1260"/>
          <w:tab w:val="clear" w:pos="8630"/>
        </w:tabs>
        <w:spacing w:line="560" w:lineRule="exact"/>
        <w:ind w:left="0" w:leftChars="0"/>
        <w:rPr>
          <w:rFonts w:ascii="宋体" w:hAnsi="宋体" w:cs="宋体"/>
          <w:sz w:val="24"/>
        </w:rPr>
      </w:pPr>
      <w:r>
        <w:fldChar w:fldCharType="begin"/>
      </w:r>
      <w:r>
        <w:instrText xml:space="preserve"> HYPERLINK \l "_Toc24957" </w:instrText>
      </w:r>
      <w:r>
        <w:fldChar w:fldCharType="separate"/>
      </w:r>
      <w:r>
        <w:rPr>
          <w:rFonts w:hint="eastAsia" w:ascii="宋体" w:hAnsi="宋体" w:cs="宋体"/>
          <w:sz w:val="24"/>
        </w:rPr>
        <w:t>8. 编制要求</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_Toc24957 </w:instrText>
      </w:r>
      <w:r>
        <w:rPr>
          <w:rFonts w:hint="eastAsia" w:ascii="宋体" w:hAnsi="宋体" w:cs="宋体"/>
          <w:sz w:val="24"/>
        </w:rPr>
        <w:fldChar w:fldCharType="separate"/>
      </w:r>
      <w:r>
        <w:rPr>
          <w:rFonts w:hint="eastAsia" w:ascii="宋体" w:hAnsi="宋体" w:cs="宋体"/>
          <w:sz w:val="24"/>
        </w:rPr>
        <w:t>15</w:t>
      </w:r>
      <w:r>
        <w:rPr>
          <w:rFonts w:hint="eastAsia" w:ascii="宋体" w:hAnsi="宋体" w:cs="宋体"/>
          <w:sz w:val="24"/>
        </w:rPr>
        <w:fldChar w:fldCharType="end"/>
      </w:r>
      <w:r>
        <w:rPr>
          <w:rFonts w:hint="eastAsia" w:ascii="宋体" w:hAnsi="宋体" w:cs="宋体"/>
          <w:sz w:val="24"/>
        </w:rPr>
        <w:fldChar w:fldCharType="end"/>
      </w:r>
    </w:p>
    <w:p>
      <w:pPr>
        <w:pStyle w:val="11"/>
        <w:tabs>
          <w:tab w:val="right" w:leader="dot" w:pos="8760"/>
          <w:tab w:val="clear" w:pos="1260"/>
          <w:tab w:val="clear" w:pos="8630"/>
        </w:tabs>
        <w:spacing w:line="560" w:lineRule="exact"/>
        <w:ind w:left="0" w:leftChars="0"/>
        <w:rPr>
          <w:rFonts w:ascii="宋体" w:hAnsi="宋体" w:cs="宋体"/>
          <w:sz w:val="24"/>
        </w:rPr>
      </w:pPr>
      <w:r>
        <w:fldChar w:fldCharType="begin"/>
      </w:r>
      <w:r>
        <w:instrText xml:space="preserve"> HYPERLINK \l "_Toc32215" </w:instrText>
      </w:r>
      <w:r>
        <w:fldChar w:fldCharType="separate"/>
      </w:r>
      <w:r>
        <w:rPr>
          <w:rFonts w:hint="eastAsia" w:ascii="宋体" w:hAnsi="宋体" w:cs="宋体"/>
          <w:sz w:val="24"/>
        </w:rPr>
        <w:t>9.投标范围及投标文件中标准和计量单位的使用</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_Toc32215 </w:instrText>
      </w:r>
      <w:r>
        <w:rPr>
          <w:rFonts w:hint="eastAsia" w:ascii="宋体" w:hAnsi="宋体" w:cs="宋体"/>
          <w:sz w:val="24"/>
        </w:rPr>
        <w:fldChar w:fldCharType="separate"/>
      </w:r>
      <w:r>
        <w:rPr>
          <w:rFonts w:hint="eastAsia" w:ascii="宋体" w:hAnsi="宋体" w:cs="宋体"/>
          <w:sz w:val="24"/>
        </w:rPr>
        <w:t>16</w:t>
      </w:r>
      <w:r>
        <w:rPr>
          <w:rFonts w:hint="eastAsia" w:ascii="宋体" w:hAnsi="宋体" w:cs="宋体"/>
          <w:sz w:val="24"/>
        </w:rPr>
        <w:fldChar w:fldCharType="end"/>
      </w:r>
      <w:r>
        <w:rPr>
          <w:rFonts w:hint="eastAsia" w:ascii="宋体" w:hAnsi="宋体" w:cs="宋体"/>
          <w:sz w:val="24"/>
        </w:rPr>
        <w:fldChar w:fldCharType="end"/>
      </w:r>
    </w:p>
    <w:p>
      <w:pPr>
        <w:pStyle w:val="11"/>
        <w:tabs>
          <w:tab w:val="right" w:leader="dot" w:pos="8760"/>
          <w:tab w:val="clear" w:pos="1260"/>
          <w:tab w:val="clear" w:pos="8630"/>
        </w:tabs>
        <w:spacing w:line="560" w:lineRule="exact"/>
        <w:ind w:left="0" w:leftChars="0"/>
        <w:rPr>
          <w:rFonts w:ascii="宋体" w:hAnsi="宋体" w:cs="宋体"/>
          <w:sz w:val="24"/>
        </w:rPr>
      </w:pPr>
      <w:r>
        <w:fldChar w:fldCharType="begin"/>
      </w:r>
      <w:r>
        <w:instrText xml:space="preserve"> HYPERLINK \l "_Toc30949" </w:instrText>
      </w:r>
      <w:r>
        <w:fldChar w:fldCharType="separate"/>
      </w:r>
      <w:r>
        <w:rPr>
          <w:rFonts w:hint="eastAsia" w:ascii="宋体" w:hAnsi="宋体" w:cs="宋体"/>
          <w:sz w:val="24"/>
        </w:rPr>
        <w:t>10.投标文件构成</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_Toc30949 </w:instrText>
      </w:r>
      <w:r>
        <w:rPr>
          <w:rFonts w:hint="eastAsia" w:ascii="宋体" w:hAnsi="宋体" w:cs="宋体"/>
          <w:sz w:val="24"/>
        </w:rPr>
        <w:fldChar w:fldCharType="separate"/>
      </w:r>
      <w:r>
        <w:rPr>
          <w:rFonts w:hint="eastAsia" w:ascii="宋体" w:hAnsi="宋体" w:cs="宋体"/>
          <w:sz w:val="24"/>
        </w:rPr>
        <w:t>16</w:t>
      </w:r>
      <w:r>
        <w:rPr>
          <w:rFonts w:hint="eastAsia" w:ascii="宋体" w:hAnsi="宋体" w:cs="宋体"/>
          <w:sz w:val="24"/>
        </w:rPr>
        <w:fldChar w:fldCharType="end"/>
      </w:r>
      <w:r>
        <w:rPr>
          <w:rFonts w:hint="eastAsia" w:ascii="宋体" w:hAnsi="宋体" w:cs="宋体"/>
          <w:sz w:val="24"/>
        </w:rPr>
        <w:fldChar w:fldCharType="end"/>
      </w:r>
    </w:p>
    <w:p>
      <w:pPr>
        <w:pStyle w:val="11"/>
        <w:tabs>
          <w:tab w:val="right" w:leader="dot" w:pos="8760"/>
          <w:tab w:val="clear" w:pos="1260"/>
          <w:tab w:val="clear" w:pos="8630"/>
        </w:tabs>
        <w:spacing w:line="560" w:lineRule="exact"/>
        <w:ind w:left="0" w:leftChars="0"/>
        <w:rPr>
          <w:rFonts w:ascii="宋体" w:hAnsi="宋体" w:cs="宋体"/>
          <w:sz w:val="24"/>
        </w:rPr>
      </w:pPr>
      <w:r>
        <w:fldChar w:fldCharType="begin"/>
      </w:r>
      <w:r>
        <w:instrText xml:space="preserve"> HYPERLINK \l "_Toc22618" </w:instrText>
      </w:r>
      <w:r>
        <w:fldChar w:fldCharType="separate"/>
      </w:r>
      <w:r>
        <w:rPr>
          <w:rFonts w:hint="eastAsia" w:ascii="宋体" w:hAnsi="宋体" w:cs="宋体"/>
          <w:sz w:val="24"/>
        </w:rPr>
        <w:t>11.投标报价</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_Toc22618 </w:instrText>
      </w:r>
      <w:r>
        <w:rPr>
          <w:rFonts w:hint="eastAsia" w:ascii="宋体" w:hAnsi="宋体" w:cs="宋体"/>
          <w:sz w:val="24"/>
        </w:rPr>
        <w:fldChar w:fldCharType="separate"/>
      </w:r>
      <w:r>
        <w:rPr>
          <w:rFonts w:hint="eastAsia" w:ascii="宋体" w:hAnsi="宋体" w:cs="宋体"/>
          <w:sz w:val="24"/>
        </w:rPr>
        <w:t>18</w:t>
      </w:r>
      <w:r>
        <w:rPr>
          <w:rFonts w:hint="eastAsia" w:ascii="宋体" w:hAnsi="宋体" w:cs="宋体"/>
          <w:sz w:val="24"/>
        </w:rPr>
        <w:fldChar w:fldCharType="end"/>
      </w:r>
      <w:r>
        <w:rPr>
          <w:rFonts w:hint="eastAsia" w:ascii="宋体" w:hAnsi="宋体" w:cs="宋体"/>
          <w:sz w:val="24"/>
        </w:rPr>
        <w:fldChar w:fldCharType="end"/>
      </w:r>
    </w:p>
    <w:p>
      <w:pPr>
        <w:pStyle w:val="11"/>
        <w:tabs>
          <w:tab w:val="right" w:leader="dot" w:pos="8760"/>
          <w:tab w:val="clear" w:pos="1260"/>
          <w:tab w:val="clear" w:pos="8630"/>
        </w:tabs>
        <w:spacing w:line="560" w:lineRule="exact"/>
        <w:ind w:left="0" w:leftChars="0"/>
        <w:rPr>
          <w:rFonts w:ascii="宋体" w:hAnsi="宋体" w:cs="宋体"/>
          <w:sz w:val="24"/>
        </w:rPr>
      </w:pPr>
      <w:r>
        <w:fldChar w:fldCharType="begin"/>
      </w:r>
      <w:r>
        <w:instrText xml:space="preserve"> HYPERLINK \l "_Toc17746" </w:instrText>
      </w:r>
      <w:r>
        <w:fldChar w:fldCharType="separate"/>
      </w:r>
      <w:r>
        <w:rPr>
          <w:rFonts w:hint="eastAsia" w:ascii="宋体" w:hAnsi="宋体" w:cs="宋体"/>
          <w:kern w:val="0"/>
          <w:sz w:val="24"/>
        </w:rPr>
        <w:t>12.电子版投标文件</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_Toc17746 </w:instrText>
      </w:r>
      <w:r>
        <w:rPr>
          <w:rFonts w:hint="eastAsia" w:ascii="宋体" w:hAnsi="宋体" w:cs="宋体"/>
          <w:sz w:val="24"/>
        </w:rPr>
        <w:fldChar w:fldCharType="separate"/>
      </w:r>
      <w:r>
        <w:rPr>
          <w:rFonts w:hint="eastAsia" w:ascii="宋体" w:hAnsi="宋体" w:cs="宋体"/>
          <w:sz w:val="24"/>
        </w:rPr>
        <w:t>19</w:t>
      </w:r>
      <w:r>
        <w:rPr>
          <w:rFonts w:hint="eastAsia" w:ascii="宋体" w:hAnsi="宋体" w:cs="宋体"/>
          <w:sz w:val="24"/>
        </w:rPr>
        <w:fldChar w:fldCharType="end"/>
      </w:r>
      <w:r>
        <w:rPr>
          <w:rFonts w:hint="eastAsia" w:ascii="宋体" w:hAnsi="宋体" w:cs="宋体"/>
          <w:sz w:val="24"/>
        </w:rPr>
        <w:fldChar w:fldCharType="end"/>
      </w:r>
    </w:p>
    <w:p>
      <w:pPr>
        <w:pStyle w:val="11"/>
        <w:tabs>
          <w:tab w:val="right" w:leader="dot" w:pos="8760"/>
          <w:tab w:val="clear" w:pos="1260"/>
          <w:tab w:val="clear" w:pos="8630"/>
        </w:tabs>
        <w:spacing w:line="560" w:lineRule="exact"/>
        <w:ind w:left="0" w:leftChars="0"/>
        <w:rPr>
          <w:rFonts w:ascii="宋体" w:hAnsi="宋体" w:cs="宋体"/>
          <w:sz w:val="24"/>
        </w:rPr>
      </w:pPr>
      <w:r>
        <w:fldChar w:fldCharType="begin"/>
      </w:r>
      <w:r>
        <w:instrText xml:space="preserve"> HYPERLINK \l "_Toc9426" </w:instrText>
      </w:r>
      <w:r>
        <w:fldChar w:fldCharType="separate"/>
      </w:r>
      <w:r>
        <w:rPr>
          <w:rFonts w:hint="eastAsia" w:ascii="宋体" w:hAnsi="宋体" w:cs="宋体"/>
          <w:sz w:val="24"/>
        </w:rPr>
        <w:t>13.投标保证金</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_Toc9426 </w:instrText>
      </w:r>
      <w:r>
        <w:rPr>
          <w:rFonts w:hint="eastAsia" w:ascii="宋体" w:hAnsi="宋体" w:cs="宋体"/>
          <w:sz w:val="24"/>
        </w:rPr>
        <w:fldChar w:fldCharType="separate"/>
      </w:r>
      <w:r>
        <w:rPr>
          <w:rFonts w:hint="eastAsia" w:ascii="宋体" w:hAnsi="宋体" w:cs="宋体"/>
          <w:sz w:val="24"/>
        </w:rPr>
        <w:t>20</w:t>
      </w:r>
      <w:r>
        <w:rPr>
          <w:rFonts w:hint="eastAsia" w:ascii="宋体" w:hAnsi="宋体" w:cs="宋体"/>
          <w:sz w:val="24"/>
        </w:rPr>
        <w:fldChar w:fldCharType="end"/>
      </w:r>
      <w:r>
        <w:rPr>
          <w:rFonts w:hint="eastAsia" w:ascii="宋体" w:hAnsi="宋体" w:cs="宋体"/>
          <w:sz w:val="24"/>
        </w:rPr>
        <w:fldChar w:fldCharType="end"/>
      </w:r>
    </w:p>
    <w:p>
      <w:pPr>
        <w:pStyle w:val="11"/>
        <w:tabs>
          <w:tab w:val="right" w:leader="dot" w:pos="8760"/>
          <w:tab w:val="clear" w:pos="1260"/>
          <w:tab w:val="clear" w:pos="8630"/>
        </w:tabs>
        <w:spacing w:line="560" w:lineRule="exact"/>
        <w:ind w:left="0" w:leftChars="0"/>
        <w:rPr>
          <w:rFonts w:ascii="宋体" w:hAnsi="宋体" w:cs="宋体"/>
          <w:sz w:val="24"/>
        </w:rPr>
      </w:pPr>
      <w:r>
        <w:fldChar w:fldCharType="begin"/>
      </w:r>
      <w:r>
        <w:instrText xml:space="preserve"> HYPERLINK \l "_Toc31174" </w:instrText>
      </w:r>
      <w:r>
        <w:fldChar w:fldCharType="separate"/>
      </w:r>
      <w:r>
        <w:rPr>
          <w:rFonts w:hint="eastAsia" w:ascii="宋体" w:hAnsi="宋体" w:cs="宋体"/>
          <w:sz w:val="24"/>
        </w:rPr>
        <w:t>14.投标有效期</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_Toc31174 </w:instrText>
      </w:r>
      <w:r>
        <w:rPr>
          <w:rFonts w:hint="eastAsia" w:ascii="宋体" w:hAnsi="宋体" w:cs="宋体"/>
          <w:sz w:val="24"/>
        </w:rPr>
        <w:fldChar w:fldCharType="separate"/>
      </w:r>
      <w:r>
        <w:rPr>
          <w:rFonts w:hint="eastAsia" w:ascii="宋体" w:hAnsi="宋体" w:cs="宋体"/>
          <w:sz w:val="24"/>
        </w:rPr>
        <w:t>20</w:t>
      </w:r>
      <w:r>
        <w:rPr>
          <w:rFonts w:hint="eastAsia" w:ascii="宋体" w:hAnsi="宋体" w:cs="宋体"/>
          <w:sz w:val="24"/>
        </w:rPr>
        <w:fldChar w:fldCharType="end"/>
      </w:r>
      <w:r>
        <w:rPr>
          <w:rFonts w:hint="eastAsia" w:ascii="宋体" w:hAnsi="宋体" w:cs="宋体"/>
          <w:sz w:val="24"/>
        </w:rPr>
        <w:fldChar w:fldCharType="end"/>
      </w:r>
    </w:p>
    <w:p>
      <w:pPr>
        <w:pStyle w:val="11"/>
        <w:tabs>
          <w:tab w:val="right" w:leader="dot" w:pos="8760"/>
          <w:tab w:val="clear" w:pos="1260"/>
          <w:tab w:val="clear" w:pos="8630"/>
        </w:tabs>
        <w:spacing w:line="560" w:lineRule="exact"/>
        <w:ind w:left="0" w:leftChars="0"/>
        <w:rPr>
          <w:rFonts w:ascii="宋体" w:hAnsi="宋体" w:cs="宋体"/>
          <w:sz w:val="24"/>
        </w:rPr>
      </w:pPr>
      <w:r>
        <w:fldChar w:fldCharType="begin"/>
      </w:r>
      <w:r>
        <w:instrText xml:space="preserve"> HYPERLINK \l "_Toc11395" </w:instrText>
      </w:r>
      <w:r>
        <w:fldChar w:fldCharType="separate"/>
      </w:r>
      <w:r>
        <w:rPr>
          <w:rFonts w:hint="eastAsia" w:ascii="宋体" w:hAnsi="宋体" w:cs="宋体"/>
          <w:sz w:val="24"/>
        </w:rPr>
        <w:t>15.投标文件的签署及规定</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_Toc11395 </w:instrText>
      </w:r>
      <w:r>
        <w:rPr>
          <w:rFonts w:hint="eastAsia" w:ascii="宋体" w:hAnsi="宋体" w:cs="宋体"/>
          <w:sz w:val="24"/>
        </w:rPr>
        <w:fldChar w:fldCharType="separate"/>
      </w:r>
      <w:r>
        <w:rPr>
          <w:rFonts w:hint="eastAsia" w:ascii="宋体" w:hAnsi="宋体" w:cs="宋体"/>
          <w:sz w:val="24"/>
        </w:rPr>
        <w:t>20</w:t>
      </w:r>
      <w:r>
        <w:rPr>
          <w:rFonts w:hint="eastAsia" w:ascii="宋体" w:hAnsi="宋体" w:cs="宋体"/>
          <w:sz w:val="24"/>
        </w:rPr>
        <w:fldChar w:fldCharType="end"/>
      </w:r>
      <w:r>
        <w:rPr>
          <w:rFonts w:hint="eastAsia" w:ascii="宋体" w:hAnsi="宋体" w:cs="宋体"/>
          <w:sz w:val="24"/>
        </w:rPr>
        <w:fldChar w:fldCharType="end"/>
      </w:r>
    </w:p>
    <w:p>
      <w:pPr>
        <w:pStyle w:val="16"/>
        <w:tabs>
          <w:tab w:val="right" w:leader="dot" w:pos="8760"/>
        </w:tabs>
        <w:spacing w:line="560" w:lineRule="exact"/>
        <w:ind w:left="0" w:leftChars="0"/>
        <w:rPr>
          <w:rFonts w:ascii="宋体" w:hAnsi="宋体" w:cs="宋体"/>
          <w:sz w:val="24"/>
        </w:rPr>
      </w:pPr>
      <w:r>
        <w:fldChar w:fldCharType="begin"/>
      </w:r>
      <w:r>
        <w:instrText xml:space="preserve"> HYPERLINK \l "_Toc7088" </w:instrText>
      </w:r>
      <w:r>
        <w:fldChar w:fldCharType="separate"/>
      </w:r>
      <w:r>
        <w:rPr>
          <w:rFonts w:hint="eastAsia" w:ascii="宋体" w:hAnsi="宋体" w:cs="宋体"/>
          <w:sz w:val="24"/>
        </w:rPr>
        <w:t>四、投标文件的递交</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_Toc7088 </w:instrText>
      </w:r>
      <w:r>
        <w:rPr>
          <w:rFonts w:hint="eastAsia" w:ascii="宋体" w:hAnsi="宋体" w:cs="宋体"/>
          <w:sz w:val="24"/>
        </w:rPr>
        <w:fldChar w:fldCharType="separate"/>
      </w:r>
      <w:r>
        <w:rPr>
          <w:rFonts w:hint="eastAsia" w:ascii="宋体" w:hAnsi="宋体" w:cs="宋体"/>
          <w:sz w:val="24"/>
        </w:rPr>
        <w:t>20</w:t>
      </w:r>
      <w:r>
        <w:rPr>
          <w:rFonts w:hint="eastAsia" w:ascii="宋体" w:hAnsi="宋体" w:cs="宋体"/>
          <w:sz w:val="24"/>
        </w:rPr>
        <w:fldChar w:fldCharType="end"/>
      </w:r>
      <w:r>
        <w:rPr>
          <w:rFonts w:hint="eastAsia" w:ascii="宋体" w:hAnsi="宋体" w:cs="宋体"/>
          <w:sz w:val="24"/>
        </w:rPr>
        <w:fldChar w:fldCharType="end"/>
      </w:r>
    </w:p>
    <w:p>
      <w:pPr>
        <w:pStyle w:val="11"/>
        <w:tabs>
          <w:tab w:val="right" w:leader="dot" w:pos="8760"/>
          <w:tab w:val="clear" w:pos="1260"/>
          <w:tab w:val="clear" w:pos="8630"/>
        </w:tabs>
        <w:spacing w:line="560" w:lineRule="exact"/>
        <w:ind w:left="0" w:leftChars="0"/>
        <w:rPr>
          <w:rFonts w:ascii="宋体" w:hAnsi="宋体" w:cs="宋体"/>
          <w:sz w:val="24"/>
        </w:rPr>
      </w:pPr>
      <w:r>
        <w:fldChar w:fldCharType="begin"/>
      </w:r>
      <w:r>
        <w:instrText xml:space="preserve"> HYPERLINK \l "_Toc9068" </w:instrText>
      </w:r>
      <w:r>
        <w:fldChar w:fldCharType="separate"/>
      </w:r>
      <w:r>
        <w:rPr>
          <w:rFonts w:hint="eastAsia" w:ascii="宋体" w:hAnsi="宋体" w:cs="宋体"/>
          <w:sz w:val="24"/>
        </w:rPr>
        <w:t>16.投标文件的递交</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_Toc9068 </w:instrText>
      </w:r>
      <w:r>
        <w:rPr>
          <w:rFonts w:hint="eastAsia" w:ascii="宋体" w:hAnsi="宋体" w:cs="宋体"/>
          <w:sz w:val="24"/>
        </w:rPr>
        <w:fldChar w:fldCharType="separate"/>
      </w:r>
      <w:r>
        <w:rPr>
          <w:rFonts w:hint="eastAsia" w:ascii="宋体" w:hAnsi="宋体" w:cs="宋体"/>
          <w:sz w:val="24"/>
        </w:rPr>
        <w:t>20</w:t>
      </w:r>
      <w:r>
        <w:rPr>
          <w:rFonts w:hint="eastAsia" w:ascii="宋体" w:hAnsi="宋体" w:cs="宋体"/>
          <w:sz w:val="24"/>
        </w:rPr>
        <w:fldChar w:fldCharType="end"/>
      </w:r>
      <w:r>
        <w:rPr>
          <w:rFonts w:hint="eastAsia" w:ascii="宋体" w:hAnsi="宋体" w:cs="宋体"/>
          <w:sz w:val="24"/>
        </w:rPr>
        <w:fldChar w:fldCharType="end"/>
      </w:r>
    </w:p>
    <w:p>
      <w:pPr>
        <w:pStyle w:val="11"/>
        <w:tabs>
          <w:tab w:val="right" w:leader="dot" w:pos="8760"/>
          <w:tab w:val="clear" w:pos="1260"/>
          <w:tab w:val="clear" w:pos="8630"/>
        </w:tabs>
        <w:spacing w:line="560" w:lineRule="exact"/>
        <w:ind w:left="0" w:leftChars="0"/>
        <w:rPr>
          <w:rFonts w:ascii="宋体" w:hAnsi="宋体" w:cs="宋体"/>
          <w:sz w:val="24"/>
        </w:rPr>
      </w:pPr>
      <w:r>
        <w:fldChar w:fldCharType="begin"/>
      </w:r>
      <w:r>
        <w:instrText xml:space="preserve"> HYPERLINK \l "_Toc2589" </w:instrText>
      </w:r>
      <w:r>
        <w:fldChar w:fldCharType="separate"/>
      </w:r>
      <w:r>
        <w:rPr>
          <w:rFonts w:hint="eastAsia" w:ascii="宋体" w:hAnsi="宋体" w:cs="宋体"/>
          <w:sz w:val="24"/>
        </w:rPr>
        <w:t>17.递交投标文件的截止时间</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_Toc2589 </w:instrText>
      </w:r>
      <w:r>
        <w:rPr>
          <w:rFonts w:hint="eastAsia" w:ascii="宋体" w:hAnsi="宋体" w:cs="宋体"/>
          <w:sz w:val="24"/>
        </w:rPr>
        <w:fldChar w:fldCharType="separate"/>
      </w:r>
      <w:r>
        <w:rPr>
          <w:rFonts w:hint="eastAsia" w:ascii="宋体" w:hAnsi="宋体" w:cs="宋体"/>
          <w:sz w:val="24"/>
        </w:rPr>
        <w:t>21</w:t>
      </w:r>
      <w:r>
        <w:rPr>
          <w:rFonts w:hint="eastAsia" w:ascii="宋体" w:hAnsi="宋体" w:cs="宋体"/>
          <w:sz w:val="24"/>
        </w:rPr>
        <w:fldChar w:fldCharType="end"/>
      </w:r>
      <w:r>
        <w:rPr>
          <w:rFonts w:hint="eastAsia" w:ascii="宋体" w:hAnsi="宋体" w:cs="宋体"/>
          <w:sz w:val="24"/>
        </w:rPr>
        <w:fldChar w:fldCharType="end"/>
      </w:r>
    </w:p>
    <w:p>
      <w:pPr>
        <w:pStyle w:val="11"/>
        <w:tabs>
          <w:tab w:val="right" w:leader="dot" w:pos="8760"/>
          <w:tab w:val="clear" w:pos="1260"/>
          <w:tab w:val="clear" w:pos="8630"/>
        </w:tabs>
        <w:spacing w:line="560" w:lineRule="exact"/>
        <w:ind w:left="0" w:leftChars="0"/>
        <w:rPr>
          <w:rFonts w:ascii="宋体" w:hAnsi="宋体" w:cs="宋体"/>
          <w:sz w:val="24"/>
        </w:rPr>
      </w:pPr>
      <w:r>
        <w:fldChar w:fldCharType="begin"/>
      </w:r>
      <w:r>
        <w:instrText xml:space="preserve"> HYPERLINK \l "_Toc9034" </w:instrText>
      </w:r>
      <w:r>
        <w:fldChar w:fldCharType="separate"/>
      </w:r>
      <w:r>
        <w:rPr>
          <w:rFonts w:hint="eastAsia" w:ascii="宋体" w:hAnsi="宋体" w:cs="宋体"/>
          <w:sz w:val="24"/>
        </w:rPr>
        <w:t>18.投标文件的接收、修改与撤回</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_Toc9034 </w:instrText>
      </w:r>
      <w:r>
        <w:rPr>
          <w:rFonts w:hint="eastAsia" w:ascii="宋体" w:hAnsi="宋体" w:cs="宋体"/>
          <w:sz w:val="24"/>
        </w:rPr>
        <w:fldChar w:fldCharType="separate"/>
      </w:r>
      <w:r>
        <w:rPr>
          <w:rFonts w:hint="eastAsia" w:ascii="宋体" w:hAnsi="宋体" w:cs="宋体"/>
          <w:sz w:val="24"/>
        </w:rPr>
        <w:t>21</w:t>
      </w:r>
      <w:r>
        <w:rPr>
          <w:rFonts w:hint="eastAsia" w:ascii="宋体" w:hAnsi="宋体" w:cs="宋体"/>
          <w:sz w:val="24"/>
        </w:rPr>
        <w:fldChar w:fldCharType="end"/>
      </w:r>
      <w:r>
        <w:rPr>
          <w:rFonts w:hint="eastAsia" w:ascii="宋体" w:hAnsi="宋体" w:cs="宋体"/>
          <w:sz w:val="24"/>
        </w:rPr>
        <w:fldChar w:fldCharType="end"/>
      </w:r>
    </w:p>
    <w:p>
      <w:pPr>
        <w:pStyle w:val="16"/>
        <w:tabs>
          <w:tab w:val="right" w:leader="dot" w:pos="8760"/>
        </w:tabs>
        <w:spacing w:line="560" w:lineRule="exact"/>
        <w:ind w:left="0" w:leftChars="0"/>
        <w:rPr>
          <w:rFonts w:ascii="宋体" w:hAnsi="宋体" w:cs="宋体"/>
          <w:sz w:val="24"/>
        </w:rPr>
      </w:pPr>
      <w:r>
        <w:fldChar w:fldCharType="begin"/>
      </w:r>
      <w:r>
        <w:instrText xml:space="preserve"> HYPERLINK \l "_Toc23345" </w:instrText>
      </w:r>
      <w:r>
        <w:fldChar w:fldCharType="separate"/>
      </w:r>
      <w:r>
        <w:rPr>
          <w:rFonts w:hint="eastAsia" w:ascii="宋体" w:hAnsi="宋体" w:cs="宋体"/>
          <w:sz w:val="24"/>
        </w:rPr>
        <w:t>五、开标及评标</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_Toc23345 </w:instrText>
      </w:r>
      <w:r>
        <w:rPr>
          <w:rFonts w:hint="eastAsia" w:ascii="宋体" w:hAnsi="宋体" w:cs="宋体"/>
          <w:sz w:val="24"/>
        </w:rPr>
        <w:fldChar w:fldCharType="separate"/>
      </w:r>
      <w:r>
        <w:rPr>
          <w:rFonts w:hint="eastAsia" w:ascii="宋体" w:hAnsi="宋体" w:cs="宋体"/>
          <w:sz w:val="24"/>
        </w:rPr>
        <w:t>21</w:t>
      </w:r>
      <w:r>
        <w:rPr>
          <w:rFonts w:hint="eastAsia" w:ascii="宋体" w:hAnsi="宋体" w:cs="宋体"/>
          <w:sz w:val="24"/>
        </w:rPr>
        <w:fldChar w:fldCharType="end"/>
      </w:r>
      <w:r>
        <w:rPr>
          <w:rFonts w:hint="eastAsia" w:ascii="宋体" w:hAnsi="宋体" w:cs="宋体"/>
          <w:sz w:val="24"/>
        </w:rPr>
        <w:fldChar w:fldCharType="end"/>
      </w:r>
    </w:p>
    <w:p>
      <w:pPr>
        <w:pStyle w:val="11"/>
        <w:tabs>
          <w:tab w:val="right" w:leader="dot" w:pos="8760"/>
          <w:tab w:val="clear" w:pos="1260"/>
          <w:tab w:val="clear" w:pos="8630"/>
        </w:tabs>
        <w:spacing w:line="560" w:lineRule="exact"/>
        <w:ind w:left="0" w:leftChars="0"/>
        <w:rPr>
          <w:rFonts w:ascii="宋体" w:hAnsi="宋体" w:cs="宋体"/>
          <w:sz w:val="24"/>
        </w:rPr>
      </w:pPr>
      <w:r>
        <w:fldChar w:fldCharType="begin"/>
      </w:r>
      <w:r>
        <w:instrText xml:space="preserve"> HYPERLINK \l "_Toc10151" </w:instrText>
      </w:r>
      <w:r>
        <w:fldChar w:fldCharType="separate"/>
      </w:r>
      <w:r>
        <w:rPr>
          <w:rFonts w:hint="eastAsia" w:ascii="宋体" w:hAnsi="宋体" w:cs="宋体"/>
          <w:sz w:val="24"/>
        </w:rPr>
        <w:t>19.开标</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_Toc10151 </w:instrText>
      </w:r>
      <w:r>
        <w:rPr>
          <w:rFonts w:hint="eastAsia" w:ascii="宋体" w:hAnsi="宋体" w:cs="宋体"/>
          <w:sz w:val="24"/>
        </w:rPr>
        <w:fldChar w:fldCharType="separate"/>
      </w:r>
      <w:r>
        <w:rPr>
          <w:rFonts w:hint="eastAsia" w:ascii="宋体" w:hAnsi="宋体" w:cs="宋体"/>
          <w:sz w:val="24"/>
        </w:rPr>
        <w:t>21</w:t>
      </w:r>
      <w:r>
        <w:rPr>
          <w:rFonts w:hint="eastAsia" w:ascii="宋体" w:hAnsi="宋体" w:cs="宋体"/>
          <w:sz w:val="24"/>
        </w:rPr>
        <w:fldChar w:fldCharType="end"/>
      </w:r>
      <w:r>
        <w:rPr>
          <w:rFonts w:hint="eastAsia" w:ascii="宋体" w:hAnsi="宋体" w:cs="宋体"/>
          <w:sz w:val="24"/>
        </w:rPr>
        <w:fldChar w:fldCharType="end"/>
      </w:r>
    </w:p>
    <w:p>
      <w:pPr>
        <w:pStyle w:val="11"/>
        <w:tabs>
          <w:tab w:val="right" w:leader="dot" w:pos="8760"/>
          <w:tab w:val="clear" w:pos="1260"/>
          <w:tab w:val="clear" w:pos="8630"/>
        </w:tabs>
        <w:spacing w:line="560" w:lineRule="exact"/>
        <w:ind w:left="0" w:leftChars="0"/>
        <w:rPr>
          <w:rFonts w:ascii="宋体" w:hAnsi="宋体" w:cs="宋体"/>
          <w:sz w:val="24"/>
        </w:rPr>
      </w:pPr>
      <w:r>
        <w:fldChar w:fldCharType="begin"/>
      </w:r>
      <w:r>
        <w:instrText xml:space="preserve"> HYPERLINK \l "_Toc10871" </w:instrText>
      </w:r>
      <w:r>
        <w:fldChar w:fldCharType="separate"/>
      </w:r>
      <w:r>
        <w:rPr>
          <w:rFonts w:hint="eastAsia" w:ascii="宋体" w:hAnsi="宋体" w:cs="宋体"/>
          <w:sz w:val="24"/>
        </w:rPr>
        <w:t>20.资格审查</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_Toc10871 </w:instrText>
      </w:r>
      <w:r>
        <w:rPr>
          <w:rFonts w:hint="eastAsia" w:ascii="宋体" w:hAnsi="宋体" w:cs="宋体"/>
          <w:sz w:val="24"/>
        </w:rPr>
        <w:fldChar w:fldCharType="separate"/>
      </w:r>
      <w:r>
        <w:rPr>
          <w:rFonts w:hint="eastAsia" w:ascii="宋体" w:hAnsi="宋体" w:cs="宋体"/>
          <w:sz w:val="24"/>
        </w:rPr>
        <w:t>22</w:t>
      </w:r>
      <w:r>
        <w:rPr>
          <w:rFonts w:hint="eastAsia" w:ascii="宋体" w:hAnsi="宋体" w:cs="宋体"/>
          <w:sz w:val="24"/>
        </w:rPr>
        <w:fldChar w:fldCharType="end"/>
      </w:r>
      <w:r>
        <w:rPr>
          <w:rFonts w:hint="eastAsia" w:ascii="宋体" w:hAnsi="宋体" w:cs="宋体"/>
          <w:sz w:val="24"/>
        </w:rPr>
        <w:fldChar w:fldCharType="end"/>
      </w:r>
    </w:p>
    <w:p>
      <w:pPr>
        <w:pStyle w:val="11"/>
        <w:tabs>
          <w:tab w:val="right" w:leader="dot" w:pos="8760"/>
          <w:tab w:val="clear" w:pos="1260"/>
          <w:tab w:val="clear" w:pos="8630"/>
        </w:tabs>
        <w:spacing w:line="560" w:lineRule="exact"/>
        <w:ind w:left="0" w:leftChars="0"/>
        <w:rPr>
          <w:rFonts w:ascii="宋体" w:hAnsi="宋体" w:cs="宋体"/>
          <w:sz w:val="24"/>
        </w:rPr>
      </w:pPr>
      <w:r>
        <w:fldChar w:fldCharType="begin"/>
      </w:r>
      <w:r>
        <w:instrText xml:space="preserve"> HYPERLINK \l "_Toc23388" </w:instrText>
      </w:r>
      <w:r>
        <w:fldChar w:fldCharType="separate"/>
      </w:r>
      <w:r>
        <w:rPr>
          <w:rFonts w:hint="eastAsia" w:ascii="宋体" w:hAnsi="宋体" w:cs="宋体"/>
          <w:sz w:val="24"/>
        </w:rPr>
        <w:t>21.组建评标委员会</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_Toc23388 </w:instrText>
      </w:r>
      <w:r>
        <w:rPr>
          <w:rFonts w:hint="eastAsia" w:ascii="宋体" w:hAnsi="宋体" w:cs="宋体"/>
          <w:sz w:val="24"/>
        </w:rPr>
        <w:fldChar w:fldCharType="separate"/>
      </w:r>
      <w:r>
        <w:rPr>
          <w:rFonts w:hint="eastAsia" w:ascii="宋体" w:hAnsi="宋体" w:cs="宋体"/>
          <w:sz w:val="24"/>
        </w:rPr>
        <w:t>23</w:t>
      </w:r>
      <w:r>
        <w:rPr>
          <w:rFonts w:hint="eastAsia" w:ascii="宋体" w:hAnsi="宋体" w:cs="宋体"/>
          <w:sz w:val="24"/>
        </w:rPr>
        <w:fldChar w:fldCharType="end"/>
      </w:r>
      <w:r>
        <w:rPr>
          <w:rFonts w:hint="eastAsia" w:ascii="宋体" w:hAnsi="宋体" w:cs="宋体"/>
          <w:sz w:val="24"/>
        </w:rPr>
        <w:fldChar w:fldCharType="end"/>
      </w:r>
    </w:p>
    <w:p>
      <w:pPr>
        <w:pStyle w:val="11"/>
        <w:tabs>
          <w:tab w:val="right" w:leader="dot" w:pos="8760"/>
          <w:tab w:val="clear" w:pos="1260"/>
          <w:tab w:val="clear" w:pos="8630"/>
        </w:tabs>
        <w:spacing w:line="560" w:lineRule="exact"/>
        <w:ind w:left="0" w:leftChars="0"/>
        <w:rPr>
          <w:rFonts w:ascii="宋体" w:hAnsi="宋体" w:cs="宋体"/>
          <w:sz w:val="24"/>
        </w:rPr>
      </w:pPr>
      <w:r>
        <w:fldChar w:fldCharType="begin"/>
      </w:r>
      <w:r>
        <w:instrText xml:space="preserve"> HYPERLINK \l "_Toc1758" </w:instrText>
      </w:r>
      <w:r>
        <w:fldChar w:fldCharType="separate"/>
      </w:r>
      <w:r>
        <w:rPr>
          <w:rFonts w:hint="eastAsia" w:ascii="宋体" w:hAnsi="宋体" w:cs="宋体"/>
          <w:sz w:val="24"/>
        </w:rPr>
        <w:t>22.投标文件符合性审查与澄清</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_Toc1758 </w:instrText>
      </w:r>
      <w:r>
        <w:rPr>
          <w:rFonts w:hint="eastAsia" w:ascii="宋体" w:hAnsi="宋体" w:cs="宋体"/>
          <w:sz w:val="24"/>
        </w:rPr>
        <w:fldChar w:fldCharType="separate"/>
      </w:r>
      <w:r>
        <w:rPr>
          <w:rFonts w:hint="eastAsia" w:ascii="宋体" w:hAnsi="宋体" w:cs="宋体"/>
          <w:sz w:val="24"/>
        </w:rPr>
        <w:t>24</w:t>
      </w:r>
      <w:r>
        <w:rPr>
          <w:rFonts w:hint="eastAsia" w:ascii="宋体" w:hAnsi="宋体" w:cs="宋体"/>
          <w:sz w:val="24"/>
        </w:rPr>
        <w:fldChar w:fldCharType="end"/>
      </w:r>
      <w:r>
        <w:rPr>
          <w:rFonts w:hint="eastAsia" w:ascii="宋体" w:hAnsi="宋体" w:cs="宋体"/>
          <w:sz w:val="24"/>
        </w:rPr>
        <w:fldChar w:fldCharType="end"/>
      </w:r>
    </w:p>
    <w:p>
      <w:pPr>
        <w:pStyle w:val="11"/>
        <w:tabs>
          <w:tab w:val="right" w:leader="dot" w:pos="8760"/>
          <w:tab w:val="clear" w:pos="1260"/>
          <w:tab w:val="clear" w:pos="8630"/>
        </w:tabs>
        <w:spacing w:line="560" w:lineRule="exact"/>
        <w:ind w:left="0" w:leftChars="0"/>
        <w:rPr>
          <w:rFonts w:ascii="宋体" w:hAnsi="宋体" w:cs="宋体"/>
          <w:sz w:val="24"/>
        </w:rPr>
      </w:pPr>
      <w:r>
        <w:fldChar w:fldCharType="begin"/>
      </w:r>
      <w:r>
        <w:instrText xml:space="preserve"> HYPERLINK \l "_Toc19252" </w:instrText>
      </w:r>
      <w:r>
        <w:fldChar w:fldCharType="separate"/>
      </w:r>
      <w:r>
        <w:rPr>
          <w:rFonts w:hint="eastAsia" w:ascii="宋体" w:hAnsi="宋体" w:cs="宋体"/>
          <w:sz w:val="24"/>
        </w:rPr>
        <w:t>23.投标偏离</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_Toc19252 </w:instrText>
      </w:r>
      <w:r>
        <w:rPr>
          <w:rFonts w:hint="eastAsia" w:ascii="宋体" w:hAnsi="宋体" w:cs="宋体"/>
          <w:sz w:val="24"/>
        </w:rPr>
        <w:fldChar w:fldCharType="separate"/>
      </w:r>
      <w:r>
        <w:rPr>
          <w:rFonts w:hint="eastAsia" w:ascii="宋体" w:hAnsi="宋体" w:cs="宋体"/>
          <w:sz w:val="24"/>
        </w:rPr>
        <w:t>26</w:t>
      </w:r>
      <w:r>
        <w:rPr>
          <w:rFonts w:hint="eastAsia" w:ascii="宋体" w:hAnsi="宋体" w:cs="宋体"/>
          <w:sz w:val="24"/>
        </w:rPr>
        <w:fldChar w:fldCharType="end"/>
      </w:r>
      <w:r>
        <w:rPr>
          <w:rFonts w:hint="eastAsia" w:ascii="宋体" w:hAnsi="宋体" w:cs="宋体"/>
          <w:sz w:val="24"/>
        </w:rPr>
        <w:fldChar w:fldCharType="end"/>
      </w:r>
    </w:p>
    <w:p>
      <w:pPr>
        <w:pStyle w:val="11"/>
        <w:tabs>
          <w:tab w:val="right" w:leader="dot" w:pos="8760"/>
          <w:tab w:val="clear" w:pos="1260"/>
          <w:tab w:val="clear" w:pos="8630"/>
        </w:tabs>
        <w:spacing w:line="560" w:lineRule="exact"/>
        <w:ind w:left="0" w:leftChars="0"/>
        <w:rPr>
          <w:rFonts w:ascii="宋体" w:hAnsi="宋体" w:cs="宋体"/>
          <w:sz w:val="24"/>
        </w:rPr>
      </w:pPr>
      <w:r>
        <w:fldChar w:fldCharType="begin"/>
      </w:r>
      <w:r>
        <w:instrText xml:space="preserve"> HYPERLINK \l "_Toc25937" </w:instrText>
      </w:r>
      <w:r>
        <w:fldChar w:fldCharType="separate"/>
      </w:r>
      <w:r>
        <w:rPr>
          <w:rFonts w:hint="eastAsia" w:ascii="宋体" w:hAnsi="宋体" w:cs="宋体"/>
          <w:sz w:val="24"/>
        </w:rPr>
        <w:t>24.投标无效</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_Toc25937 </w:instrText>
      </w:r>
      <w:r>
        <w:rPr>
          <w:rFonts w:hint="eastAsia" w:ascii="宋体" w:hAnsi="宋体" w:cs="宋体"/>
          <w:sz w:val="24"/>
        </w:rPr>
        <w:fldChar w:fldCharType="separate"/>
      </w:r>
      <w:r>
        <w:rPr>
          <w:rFonts w:hint="eastAsia" w:ascii="宋体" w:hAnsi="宋体" w:cs="宋体"/>
          <w:sz w:val="24"/>
        </w:rPr>
        <w:t>26</w:t>
      </w:r>
      <w:r>
        <w:rPr>
          <w:rFonts w:hint="eastAsia" w:ascii="宋体" w:hAnsi="宋体" w:cs="宋体"/>
          <w:sz w:val="24"/>
        </w:rPr>
        <w:fldChar w:fldCharType="end"/>
      </w:r>
      <w:r>
        <w:rPr>
          <w:rFonts w:hint="eastAsia" w:ascii="宋体" w:hAnsi="宋体" w:cs="宋体"/>
          <w:sz w:val="24"/>
        </w:rPr>
        <w:fldChar w:fldCharType="end"/>
      </w:r>
    </w:p>
    <w:p>
      <w:pPr>
        <w:pStyle w:val="11"/>
        <w:tabs>
          <w:tab w:val="right" w:leader="dot" w:pos="8760"/>
          <w:tab w:val="clear" w:pos="1260"/>
          <w:tab w:val="clear" w:pos="8630"/>
        </w:tabs>
        <w:spacing w:line="560" w:lineRule="exact"/>
        <w:ind w:left="0" w:leftChars="0"/>
        <w:rPr>
          <w:rFonts w:ascii="宋体" w:hAnsi="宋体" w:cs="宋体"/>
          <w:sz w:val="24"/>
        </w:rPr>
      </w:pPr>
      <w:r>
        <w:fldChar w:fldCharType="begin"/>
      </w:r>
      <w:r>
        <w:instrText xml:space="preserve"> HYPERLINK \l "_Toc28303" </w:instrText>
      </w:r>
      <w:r>
        <w:fldChar w:fldCharType="separate"/>
      </w:r>
      <w:r>
        <w:rPr>
          <w:rFonts w:hint="eastAsia" w:ascii="宋体" w:hAnsi="宋体" w:cs="宋体"/>
          <w:sz w:val="24"/>
        </w:rPr>
        <w:t>25.比较和评价</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_Toc28303 </w:instrText>
      </w:r>
      <w:r>
        <w:rPr>
          <w:rFonts w:hint="eastAsia" w:ascii="宋体" w:hAnsi="宋体" w:cs="宋体"/>
          <w:sz w:val="24"/>
        </w:rPr>
        <w:fldChar w:fldCharType="separate"/>
      </w:r>
      <w:r>
        <w:rPr>
          <w:rFonts w:hint="eastAsia" w:ascii="宋体" w:hAnsi="宋体" w:cs="宋体"/>
          <w:sz w:val="24"/>
        </w:rPr>
        <w:t>27</w:t>
      </w:r>
      <w:r>
        <w:rPr>
          <w:rFonts w:hint="eastAsia" w:ascii="宋体" w:hAnsi="宋体" w:cs="宋体"/>
          <w:sz w:val="24"/>
        </w:rPr>
        <w:fldChar w:fldCharType="end"/>
      </w:r>
      <w:r>
        <w:rPr>
          <w:rFonts w:hint="eastAsia" w:ascii="宋体" w:hAnsi="宋体" w:cs="宋体"/>
          <w:sz w:val="24"/>
        </w:rPr>
        <w:fldChar w:fldCharType="end"/>
      </w:r>
    </w:p>
    <w:p>
      <w:pPr>
        <w:pStyle w:val="11"/>
        <w:tabs>
          <w:tab w:val="right" w:leader="dot" w:pos="8760"/>
          <w:tab w:val="clear" w:pos="1260"/>
          <w:tab w:val="clear" w:pos="8630"/>
        </w:tabs>
        <w:spacing w:line="560" w:lineRule="exact"/>
        <w:ind w:left="0" w:leftChars="0"/>
        <w:rPr>
          <w:rFonts w:ascii="宋体" w:hAnsi="宋体" w:cs="宋体"/>
          <w:sz w:val="24"/>
        </w:rPr>
      </w:pPr>
      <w:r>
        <w:fldChar w:fldCharType="begin"/>
      </w:r>
      <w:r>
        <w:instrText xml:space="preserve"> HYPERLINK \l "_Toc25927" </w:instrText>
      </w:r>
      <w:r>
        <w:fldChar w:fldCharType="separate"/>
      </w:r>
      <w:r>
        <w:rPr>
          <w:rFonts w:hint="eastAsia" w:ascii="宋体" w:hAnsi="宋体" w:cs="宋体"/>
          <w:sz w:val="24"/>
        </w:rPr>
        <w:t>26.废标</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_Toc25927 </w:instrText>
      </w:r>
      <w:r>
        <w:rPr>
          <w:rFonts w:hint="eastAsia" w:ascii="宋体" w:hAnsi="宋体" w:cs="宋体"/>
          <w:sz w:val="24"/>
        </w:rPr>
        <w:fldChar w:fldCharType="separate"/>
      </w:r>
      <w:r>
        <w:rPr>
          <w:rFonts w:hint="eastAsia" w:ascii="宋体" w:hAnsi="宋体" w:cs="宋体"/>
          <w:sz w:val="24"/>
        </w:rPr>
        <w:t>30</w:t>
      </w:r>
      <w:r>
        <w:rPr>
          <w:rFonts w:hint="eastAsia" w:ascii="宋体" w:hAnsi="宋体" w:cs="宋体"/>
          <w:sz w:val="24"/>
        </w:rPr>
        <w:fldChar w:fldCharType="end"/>
      </w:r>
      <w:r>
        <w:rPr>
          <w:rFonts w:hint="eastAsia" w:ascii="宋体" w:hAnsi="宋体" w:cs="宋体"/>
          <w:sz w:val="24"/>
        </w:rPr>
        <w:fldChar w:fldCharType="end"/>
      </w:r>
    </w:p>
    <w:p>
      <w:pPr>
        <w:pStyle w:val="11"/>
        <w:tabs>
          <w:tab w:val="right" w:leader="dot" w:pos="8760"/>
          <w:tab w:val="clear" w:pos="1260"/>
          <w:tab w:val="clear" w:pos="8630"/>
        </w:tabs>
        <w:spacing w:line="560" w:lineRule="exact"/>
        <w:ind w:left="0" w:leftChars="0"/>
        <w:rPr>
          <w:rFonts w:ascii="宋体" w:hAnsi="宋体" w:cs="宋体"/>
          <w:sz w:val="24"/>
        </w:rPr>
      </w:pPr>
      <w:r>
        <w:fldChar w:fldCharType="begin"/>
      </w:r>
      <w:r>
        <w:instrText xml:space="preserve"> HYPERLINK \l "_Toc15926" </w:instrText>
      </w:r>
      <w:r>
        <w:fldChar w:fldCharType="separate"/>
      </w:r>
      <w:r>
        <w:rPr>
          <w:rFonts w:hint="eastAsia" w:ascii="宋体" w:hAnsi="宋体" w:cs="宋体"/>
          <w:sz w:val="24"/>
        </w:rPr>
        <w:t>27.保密要求</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_Toc15926 </w:instrText>
      </w:r>
      <w:r>
        <w:rPr>
          <w:rFonts w:hint="eastAsia" w:ascii="宋体" w:hAnsi="宋体" w:cs="宋体"/>
          <w:sz w:val="24"/>
        </w:rPr>
        <w:fldChar w:fldCharType="separate"/>
      </w:r>
      <w:r>
        <w:rPr>
          <w:rFonts w:hint="eastAsia" w:ascii="宋体" w:hAnsi="宋体" w:cs="宋体"/>
          <w:sz w:val="24"/>
        </w:rPr>
        <w:t>30</w:t>
      </w:r>
      <w:r>
        <w:rPr>
          <w:rFonts w:hint="eastAsia" w:ascii="宋体" w:hAnsi="宋体" w:cs="宋体"/>
          <w:sz w:val="24"/>
        </w:rPr>
        <w:fldChar w:fldCharType="end"/>
      </w:r>
      <w:r>
        <w:rPr>
          <w:rFonts w:hint="eastAsia" w:ascii="宋体" w:hAnsi="宋体" w:cs="宋体"/>
          <w:sz w:val="24"/>
        </w:rPr>
        <w:fldChar w:fldCharType="end"/>
      </w:r>
    </w:p>
    <w:p>
      <w:pPr>
        <w:pStyle w:val="16"/>
        <w:tabs>
          <w:tab w:val="right" w:leader="dot" w:pos="8760"/>
        </w:tabs>
        <w:spacing w:line="560" w:lineRule="exact"/>
        <w:ind w:left="0" w:leftChars="0"/>
        <w:rPr>
          <w:rFonts w:ascii="宋体" w:hAnsi="宋体" w:cs="宋体"/>
          <w:sz w:val="24"/>
        </w:rPr>
      </w:pPr>
      <w:r>
        <w:fldChar w:fldCharType="begin"/>
      </w:r>
      <w:r>
        <w:instrText xml:space="preserve"> HYPERLINK \l "_Toc24271" </w:instrText>
      </w:r>
      <w:r>
        <w:fldChar w:fldCharType="separate"/>
      </w:r>
      <w:r>
        <w:rPr>
          <w:rFonts w:hint="eastAsia" w:ascii="宋体" w:hAnsi="宋体" w:cs="宋体"/>
          <w:sz w:val="24"/>
        </w:rPr>
        <w:t>六、确定中标</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_Toc24271 </w:instrText>
      </w:r>
      <w:r>
        <w:rPr>
          <w:rFonts w:hint="eastAsia" w:ascii="宋体" w:hAnsi="宋体" w:cs="宋体"/>
          <w:sz w:val="24"/>
        </w:rPr>
        <w:fldChar w:fldCharType="separate"/>
      </w:r>
      <w:r>
        <w:rPr>
          <w:rFonts w:hint="eastAsia" w:ascii="宋体" w:hAnsi="宋体" w:cs="宋体"/>
          <w:sz w:val="24"/>
        </w:rPr>
        <w:t>30</w:t>
      </w:r>
      <w:r>
        <w:rPr>
          <w:rFonts w:hint="eastAsia" w:ascii="宋体" w:hAnsi="宋体" w:cs="宋体"/>
          <w:sz w:val="24"/>
        </w:rPr>
        <w:fldChar w:fldCharType="end"/>
      </w:r>
      <w:r>
        <w:rPr>
          <w:rFonts w:hint="eastAsia" w:ascii="宋体" w:hAnsi="宋体" w:cs="宋体"/>
          <w:sz w:val="24"/>
        </w:rPr>
        <w:fldChar w:fldCharType="end"/>
      </w:r>
    </w:p>
    <w:p>
      <w:pPr>
        <w:pStyle w:val="11"/>
        <w:tabs>
          <w:tab w:val="right" w:leader="dot" w:pos="8760"/>
          <w:tab w:val="clear" w:pos="1260"/>
          <w:tab w:val="clear" w:pos="8630"/>
        </w:tabs>
        <w:spacing w:line="560" w:lineRule="exact"/>
        <w:ind w:left="0" w:leftChars="0"/>
        <w:rPr>
          <w:rFonts w:ascii="宋体" w:hAnsi="宋体" w:cs="宋体"/>
          <w:sz w:val="24"/>
        </w:rPr>
      </w:pPr>
      <w:r>
        <w:fldChar w:fldCharType="begin"/>
      </w:r>
      <w:r>
        <w:instrText xml:space="preserve"> HYPERLINK \l "_Toc4805" </w:instrText>
      </w:r>
      <w:r>
        <w:fldChar w:fldCharType="separate"/>
      </w:r>
      <w:r>
        <w:rPr>
          <w:rFonts w:hint="eastAsia" w:ascii="宋体" w:hAnsi="宋体" w:cs="宋体"/>
          <w:sz w:val="24"/>
        </w:rPr>
        <w:t>28.中标候选人的确定原则及标准</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_Toc4805 </w:instrText>
      </w:r>
      <w:r>
        <w:rPr>
          <w:rFonts w:hint="eastAsia" w:ascii="宋体" w:hAnsi="宋体" w:cs="宋体"/>
          <w:sz w:val="24"/>
        </w:rPr>
        <w:fldChar w:fldCharType="separate"/>
      </w:r>
      <w:r>
        <w:rPr>
          <w:rFonts w:hint="eastAsia" w:ascii="宋体" w:hAnsi="宋体" w:cs="宋体"/>
          <w:sz w:val="24"/>
        </w:rPr>
        <w:t>30</w:t>
      </w:r>
      <w:r>
        <w:rPr>
          <w:rFonts w:hint="eastAsia" w:ascii="宋体" w:hAnsi="宋体" w:cs="宋体"/>
          <w:sz w:val="24"/>
        </w:rPr>
        <w:fldChar w:fldCharType="end"/>
      </w:r>
      <w:r>
        <w:rPr>
          <w:rFonts w:hint="eastAsia" w:ascii="宋体" w:hAnsi="宋体" w:cs="宋体"/>
          <w:sz w:val="24"/>
        </w:rPr>
        <w:fldChar w:fldCharType="end"/>
      </w:r>
    </w:p>
    <w:p>
      <w:pPr>
        <w:pStyle w:val="11"/>
        <w:tabs>
          <w:tab w:val="right" w:leader="dot" w:pos="8760"/>
          <w:tab w:val="clear" w:pos="1260"/>
          <w:tab w:val="clear" w:pos="8630"/>
        </w:tabs>
        <w:spacing w:line="560" w:lineRule="exact"/>
        <w:ind w:left="0" w:leftChars="0"/>
        <w:rPr>
          <w:rFonts w:ascii="宋体" w:hAnsi="宋体" w:cs="宋体"/>
          <w:sz w:val="24"/>
        </w:rPr>
      </w:pPr>
      <w:r>
        <w:fldChar w:fldCharType="begin"/>
      </w:r>
      <w:r>
        <w:instrText xml:space="preserve"> HYPERLINK \l "_Toc11732" </w:instrText>
      </w:r>
      <w:r>
        <w:fldChar w:fldCharType="separate"/>
      </w:r>
      <w:r>
        <w:rPr>
          <w:rFonts w:hint="eastAsia" w:ascii="宋体" w:hAnsi="宋体" w:cs="宋体"/>
          <w:sz w:val="24"/>
        </w:rPr>
        <w:t>29.确定中标候选人和中标人</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_Toc11732 </w:instrText>
      </w:r>
      <w:r>
        <w:rPr>
          <w:rFonts w:hint="eastAsia" w:ascii="宋体" w:hAnsi="宋体" w:cs="宋体"/>
          <w:sz w:val="24"/>
        </w:rPr>
        <w:fldChar w:fldCharType="separate"/>
      </w:r>
      <w:r>
        <w:rPr>
          <w:rFonts w:hint="eastAsia" w:ascii="宋体" w:hAnsi="宋体" w:cs="宋体"/>
          <w:sz w:val="24"/>
        </w:rPr>
        <w:t>30</w:t>
      </w:r>
      <w:r>
        <w:rPr>
          <w:rFonts w:hint="eastAsia" w:ascii="宋体" w:hAnsi="宋体" w:cs="宋体"/>
          <w:sz w:val="24"/>
        </w:rPr>
        <w:fldChar w:fldCharType="end"/>
      </w:r>
      <w:r>
        <w:rPr>
          <w:rFonts w:hint="eastAsia" w:ascii="宋体" w:hAnsi="宋体" w:cs="宋体"/>
          <w:sz w:val="24"/>
        </w:rPr>
        <w:fldChar w:fldCharType="end"/>
      </w:r>
    </w:p>
    <w:p>
      <w:pPr>
        <w:pStyle w:val="11"/>
        <w:tabs>
          <w:tab w:val="right" w:leader="dot" w:pos="8760"/>
          <w:tab w:val="clear" w:pos="1260"/>
          <w:tab w:val="clear" w:pos="8630"/>
        </w:tabs>
        <w:spacing w:line="560" w:lineRule="exact"/>
        <w:ind w:left="0" w:leftChars="0"/>
        <w:rPr>
          <w:rFonts w:ascii="宋体" w:hAnsi="宋体" w:cs="宋体"/>
          <w:sz w:val="24"/>
        </w:rPr>
      </w:pPr>
      <w:r>
        <w:fldChar w:fldCharType="begin"/>
      </w:r>
      <w:r>
        <w:instrText xml:space="preserve"> HYPERLINK \l "_Toc3913" </w:instrText>
      </w:r>
      <w:r>
        <w:fldChar w:fldCharType="separate"/>
      </w:r>
      <w:r>
        <w:rPr>
          <w:rFonts w:hint="eastAsia" w:ascii="宋体" w:hAnsi="宋体" w:cs="宋体"/>
          <w:sz w:val="24"/>
        </w:rPr>
        <w:t>30.采购任务取消</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_Toc3913 </w:instrText>
      </w:r>
      <w:r>
        <w:rPr>
          <w:rFonts w:hint="eastAsia" w:ascii="宋体" w:hAnsi="宋体" w:cs="宋体"/>
          <w:sz w:val="24"/>
        </w:rPr>
        <w:fldChar w:fldCharType="separate"/>
      </w:r>
      <w:r>
        <w:rPr>
          <w:rFonts w:hint="eastAsia" w:ascii="宋体" w:hAnsi="宋体" w:cs="宋体"/>
          <w:sz w:val="24"/>
        </w:rPr>
        <w:t>30</w:t>
      </w:r>
      <w:r>
        <w:rPr>
          <w:rFonts w:hint="eastAsia" w:ascii="宋体" w:hAnsi="宋体" w:cs="宋体"/>
          <w:sz w:val="24"/>
        </w:rPr>
        <w:fldChar w:fldCharType="end"/>
      </w:r>
      <w:r>
        <w:rPr>
          <w:rFonts w:hint="eastAsia" w:ascii="宋体" w:hAnsi="宋体" w:cs="宋体"/>
          <w:sz w:val="24"/>
        </w:rPr>
        <w:fldChar w:fldCharType="end"/>
      </w:r>
    </w:p>
    <w:p>
      <w:pPr>
        <w:pStyle w:val="11"/>
        <w:tabs>
          <w:tab w:val="right" w:leader="dot" w:pos="8760"/>
          <w:tab w:val="clear" w:pos="1260"/>
          <w:tab w:val="clear" w:pos="8630"/>
        </w:tabs>
        <w:spacing w:line="560" w:lineRule="exact"/>
        <w:ind w:left="0" w:leftChars="0"/>
        <w:rPr>
          <w:rFonts w:ascii="宋体" w:hAnsi="宋体" w:cs="宋体"/>
          <w:sz w:val="24"/>
        </w:rPr>
      </w:pPr>
      <w:r>
        <w:fldChar w:fldCharType="begin"/>
      </w:r>
      <w:r>
        <w:instrText xml:space="preserve"> HYPERLINK \l "_Toc3249" </w:instrText>
      </w:r>
      <w:r>
        <w:fldChar w:fldCharType="separate"/>
      </w:r>
      <w:r>
        <w:rPr>
          <w:rFonts w:hint="eastAsia" w:ascii="宋体" w:hAnsi="宋体" w:cs="宋体"/>
          <w:sz w:val="24"/>
        </w:rPr>
        <w:t>31.中标通知书</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_Toc3249 </w:instrText>
      </w:r>
      <w:r>
        <w:rPr>
          <w:rFonts w:hint="eastAsia" w:ascii="宋体" w:hAnsi="宋体" w:cs="宋体"/>
          <w:sz w:val="24"/>
        </w:rPr>
        <w:fldChar w:fldCharType="separate"/>
      </w:r>
      <w:r>
        <w:rPr>
          <w:rFonts w:hint="eastAsia" w:ascii="宋体" w:hAnsi="宋体" w:cs="宋体"/>
          <w:sz w:val="24"/>
        </w:rPr>
        <w:t>30</w:t>
      </w:r>
      <w:r>
        <w:rPr>
          <w:rFonts w:hint="eastAsia" w:ascii="宋体" w:hAnsi="宋体" w:cs="宋体"/>
          <w:sz w:val="24"/>
        </w:rPr>
        <w:fldChar w:fldCharType="end"/>
      </w:r>
      <w:r>
        <w:rPr>
          <w:rFonts w:hint="eastAsia" w:ascii="宋体" w:hAnsi="宋体" w:cs="宋体"/>
          <w:sz w:val="24"/>
        </w:rPr>
        <w:fldChar w:fldCharType="end"/>
      </w:r>
    </w:p>
    <w:p>
      <w:pPr>
        <w:pStyle w:val="11"/>
        <w:tabs>
          <w:tab w:val="right" w:leader="dot" w:pos="8760"/>
          <w:tab w:val="clear" w:pos="1260"/>
          <w:tab w:val="clear" w:pos="8630"/>
        </w:tabs>
        <w:spacing w:line="560" w:lineRule="exact"/>
        <w:ind w:left="0" w:leftChars="0"/>
        <w:rPr>
          <w:rFonts w:ascii="宋体" w:hAnsi="宋体" w:cs="宋体"/>
          <w:sz w:val="24"/>
        </w:rPr>
      </w:pPr>
      <w:r>
        <w:fldChar w:fldCharType="begin"/>
      </w:r>
      <w:r>
        <w:instrText xml:space="preserve"> HYPERLINK \l "_Toc16914" </w:instrText>
      </w:r>
      <w:r>
        <w:fldChar w:fldCharType="separate"/>
      </w:r>
      <w:r>
        <w:rPr>
          <w:rFonts w:hint="eastAsia" w:ascii="宋体" w:hAnsi="宋体" w:cs="宋体"/>
          <w:sz w:val="24"/>
        </w:rPr>
        <w:t>32.签订合同</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_Toc16914 </w:instrText>
      </w:r>
      <w:r>
        <w:rPr>
          <w:rFonts w:hint="eastAsia" w:ascii="宋体" w:hAnsi="宋体" w:cs="宋体"/>
          <w:sz w:val="24"/>
        </w:rPr>
        <w:fldChar w:fldCharType="separate"/>
      </w:r>
      <w:r>
        <w:rPr>
          <w:rFonts w:hint="eastAsia" w:ascii="宋体" w:hAnsi="宋体" w:cs="宋体"/>
          <w:sz w:val="24"/>
        </w:rPr>
        <w:t>31</w:t>
      </w:r>
      <w:r>
        <w:rPr>
          <w:rFonts w:hint="eastAsia" w:ascii="宋体" w:hAnsi="宋体" w:cs="宋体"/>
          <w:sz w:val="24"/>
        </w:rPr>
        <w:fldChar w:fldCharType="end"/>
      </w:r>
      <w:r>
        <w:rPr>
          <w:rFonts w:hint="eastAsia" w:ascii="宋体" w:hAnsi="宋体" w:cs="宋体"/>
          <w:sz w:val="24"/>
        </w:rPr>
        <w:fldChar w:fldCharType="end"/>
      </w:r>
    </w:p>
    <w:p>
      <w:pPr>
        <w:pStyle w:val="11"/>
        <w:tabs>
          <w:tab w:val="right" w:leader="dot" w:pos="8760"/>
          <w:tab w:val="clear" w:pos="1260"/>
          <w:tab w:val="clear" w:pos="8630"/>
        </w:tabs>
        <w:spacing w:line="560" w:lineRule="exact"/>
        <w:ind w:left="0" w:leftChars="0"/>
        <w:rPr>
          <w:rFonts w:ascii="宋体" w:hAnsi="宋体" w:cs="宋体"/>
          <w:sz w:val="24"/>
        </w:rPr>
      </w:pPr>
      <w:r>
        <w:fldChar w:fldCharType="begin"/>
      </w:r>
      <w:r>
        <w:instrText xml:space="preserve"> HYPERLINK \l "_Toc8278" </w:instrText>
      </w:r>
      <w:r>
        <w:fldChar w:fldCharType="separate"/>
      </w:r>
      <w:r>
        <w:rPr>
          <w:rFonts w:hint="eastAsia" w:ascii="宋体" w:hAnsi="宋体" w:cs="宋体"/>
          <w:sz w:val="24"/>
        </w:rPr>
        <w:t>33.履约保证金</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_Toc8278 </w:instrText>
      </w:r>
      <w:r>
        <w:rPr>
          <w:rFonts w:hint="eastAsia" w:ascii="宋体" w:hAnsi="宋体" w:cs="宋体"/>
          <w:sz w:val="24"/>
        </w:rPr>
        <w:fldChar w:fldCharType="separate"/>
      </w:r>
      <w:r>
        <w:rPr>
          <w:rFonts w:hint="eastAsia" w:ascii="宋体" w:hAnsi="宋体" w:cs="宋体"/>
          <w:sz w:val="24"/>
        </w:rPr>
        <w:t>31</w:t>
      </w:r>
      <w:r>
        <w:rPr>
          <w:rFonts w:hint="eastAsia" w:ascii="宋体" w:hAnsi="宋体" w:cs="宋体"/>
          <w:sz w:val="24"/>
        </w:rPr>
        <w:fldChar w:fldCharType="end"/>
      </w:r>
      <w:r>
        <w:rPr>
          <w:rFonts w:hint="eastAsia" w:ascii="宋体" w:hAnsi="宋体" w:cs="宋体"/>
          <w:sz w:val="24"/>
        </w:rPr>
        <w:fldChar w:fldCharType="end"/>
      </w:r>
    </w:p>
    <w:p>
      <w:pPr>
        <w:pStyle w:val="11"/>
        <w:tabs>
          <w:tab w:val="right" w:leader="dot" w:pos="8760"/>
          <w:tab w:val="clear" w:pos="1260"/>
          <w:tab w:val="clear" w:pos="8630"/>
        </w:tabs>
        <w:spacing w:line="560" w:lineRule="exact"/>
        <w:ind w:left="0" w:leftChars="0"/>
        <w:rPr>
          <w:rFonts w:ascii="宋体" w:hAnsi="宋体" w:cs="宋体"/>
          <w:sz w:val="24"/>
        </w:rPr>
      </w:pPr>
      <w:r>
        <w:fldChar w:fldCharType="begin"/>
      </w:r>
      <w:r>
        <w:instrText xml:space="preserve"> HYPERLINK \l "_Toc13507" </w:instrText>
      </w:r>
      <w:r>
        <w:fldChar w:fldCharType="separate"/>
      </w:r>
      <w:r>
        <w:rPr>
          <w:rFonts w:hint="eastAsia" w:ascii="宋体" w:hAnsi="宋体" w:cs="宋体"/>
          <w:sz w:val="24"/>
        </w:rPr>
        <w:t>34.政府采购融资担保</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_Toc13507 </w:instrText>
      </w:r>
      <w:r>
        <w:rPr>
          <w:rFonts w:hint="eastAsia" w:ascii="宋体" w:hAnsi="宋体" w:cs="宋体"/>
          <w:sz w:val="24"/>
        </w:rPr>
        <w:fldChar w:fldCharType="separate"/>
      </w:r>
      <w:r>
        <w:rPr>
          <w:rFonts w:hint="eastAsia" w:ascii="宋体" w:hAnsi="宋体" w:cs="宋体"/>
          <w:sz w:val="24"/>
        </w:rPr>
        <w:t>31</w:t>
      </w:r>
      <w:r>
        <w:rPr>
          <w:rFonts w:hint="eastAsia" w:ascii="宋体" w:hAnsi="宋体" w:cs="宋体"/>
          <w:sz w:val="24"/>
        </w:rPr>
        <w:fldChar w:fldCharType="end"/>
      </w:r>
      <w:r>
        <w:rPr>
          <w:rFonts w:hint="eastAsia" w:ascii="宋体" w:hAnsi="宋体" w:cs="宋体"/>
          <w:sz w:val="24"/>
        </w:rPr>
        <w:fldChar w:fldCharType="end"/>
      </w:r>
    </w:p>
    <w:p>
      <w:pPr>
        <w:pStyle w:val="11"/>
        <w:tabs>
          <w:tab w:val="right" w:leader="dot" w:pos="8760"/>
          <w:tab w:val="clear" w:pos="1260"/>
          <w:tab w:val="clear" w:pos="8630"/>
        </w:tabs>
        <w:spacing w:line="560" w:lineRule="exact"/>
        <w:ind w:left="0" w:leftChars="0"/>
        <w:rPr>
          <w:rFonts w:ascii="宋体" w:hAnsi="宋体" w:cs="宋体"/>
          <w:sz w:val="24"/>
        </w:rPr>
      </w:pPr>
      <w:r>
        <w:fldChar w:fldCharType="begin"/>
      </w:r>
      <w:r>
        <w:instrText xml:space="preserve"> HYPERLINK \l "_Toc10882" </w:instrText>
      </w:r>
      <w:r>
        <w:fldChar w:fldCharType="separate"/>
      </w:r>
      <w:r>
        <w:rPr>
          <w:rFonts w:hint="eastAsia" w:ascii="宋体" w:hAnsi="宋体" w:cs="宋体"/>
          <w:sz w:val="24"/>
        </w:rPr>
        <w:t>35.预付款</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_Toc10882 </w:instrText>
      </w:r>
      <w:r>
        <w:rPr>
          <w:rFonts w:hint="eastAsia" w:ascii="宋体" w:hAnsi="宋体" w:cs="宋体"/>
          <w:sz w:val="24"/>
        </w:rPr>
        <w:fldChar w:fldCharType="separate"/>
      </w:r>
      <w:r>
        <w:rPr>
          <w:rFonts w:hint="eastAsia" w:ascii="宋体" w:hAnsi="宋体" w:cs="宋体"/>
          <w:sz w:val="24"/>
        </w:rPr>
        <w:t>31</w:t>
      </w:r>
      <w:r>
        <w:rPr>
          <w:rFonts w:hint="eastAsia" w:ascii="宋体" w:hAnsi="宋体" w:cs="宋体"/>
          <w:sz w:val="24"/>
        </w:rPr>
        <w:fldChar w:fldCharType="end"/>
      </w:r>
      <w:r>
        <w:rPr>
          <w:rFonts w:hint="eastAsia" w:ascii="宋体" w:hAnsi="宋体" w:cs="宋体"/>
          <w:sz w:val="24"/>
        </w:rPr>
        <w:fldChar w:fldCharType="end"/>
      </w:r>
    </w:p>
    <w:p>
      <w:pPr>
        <w:pStyle w:val="11"/>
        <w:tabs>
          <w:tab w:val="right" w:leader="dot" w:pos="8760"/>
          <w:tab w:val="clear" w:pos="1260"/>
          <w:tab w:val="clear" w:pos="8630"/>
        </w:tabs>
        <w:spacing w:line="560" w:lineRule="exact"/>
        <w:ind w:left="0" w:leftChars="0"/>
        <w:rPr>
          <w:rFonts w:ascii="宋体" w:hAnsi="宋体" w:cs="宋体"/>
          <w:sz w:val="24"/>
        </w:rPr>
      </w:pPr>
      <w:r>
        <w:fldChar w:fldCharType="begin"/>
      </w:r>
      <w:r>
        <w:instrText xml:space="preserve"> HYPERLINK \l "_Toc11809" </w:instrText>
      </w:r>
      <w:r>
        <w:fldChar w:fldCharType="separate"/>
      </w:r>
      <w:r>
        <w:rPr>
          <w:rFonts w:hint="eastAsia" w:ascii="宋体" w:hAnsi="宋体" w:cs="宋体"/>
          <w:sz w:val="24"/>
        </w:rPr>
        <w:t>36.廉洁自律规定</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_Toc11809 </w:instrText>
      </w:r>
      <w:r>
        <w:rPr>
          <w:rFonts w:hint="eastAsia" w:ascii="宋体" w:hAnsi="宋体" w:cs="宋体"/>
          <w:sz w:val="24"/>
        </w:rPr>
        <w:fldChar w:fldCharType="separate"/>
      </w:r>
      <w:r>
        <w:rPr>
          <w:rFonts w:hint="eastAsia" w:ascii="宋体" w:hAnsi="宋体" w:cs="宋体"/>
          <w:sz w:val="24"/>
        </w:rPr>
        <w:t>31</w:t>
      </w:r>
      <w:r>
        <w:rPr>
          <w:rFonts w:hint="eastAsia" w:ascii="宋体" w:hAnsi="宋体" w:cs="宋体"/>
          <w:sz w:val="24"/>
        </w:rPr>
        <w:fldChar w:fldCharType="end"/>
      </w:r>
      <w:r>
        <w:rPr>
          <w:rFonts w:hint="eastAsia" w:ascii="宋体" w:hAnsi="宋体" w:cs="宋体"/>
          <w:sz w:val="24"/>
        </w:rPr>
        <w:fldChar w:fldCharType="end"/>
      </w:r>
    </w:p>
    <w:p>
      <w:pPr>
        <w:pStyle w:val="11"/>
        <w:tabs>
          <w:tab w:val="right" w:leader="dot" w:pos="8760"/>
          <w:tab w:val="clear" w:pos="1260"/>
          <w:tab w:val="clear" w:pos="8630"/>
        </w:tabs>
        <w:spacing w:line="560" w:lineRule="exact"/>
        <w:ind w:left="0" w:leftChars="0"/>
        <w:rPr>
          <w:rFonts w:ascii="宋体" w:hAnsi="宋体" w:cs="宋体"/>
          <w:sz w:val="24"/>
        </w:rPr>
      </w:pPr>
      <w:r>
        <w:fldChar w:fldCharType="begin"/>
      </w:r>
      <w:r>
        <w:instrText xml:space="preserve"> HYPERLINK \l "_Toc15073" </w:instrText>
      </w:r>
      <w:r>
        <w:fldChar w:fldCharType="separate"/>
      </w:r>
      <w:r>
        <w:rPr>
          <w:rFonts w:hint="eastAsia" w:ascii="宋体" w:hAnsi="宋体" w:cs="宋体"/>
          <w:sz w:val="24"/>
        </w:rPr>
        <w:t>37.人员回避</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_Toc15073 </w:instrText>
      </w:r>
      <w:r>
        <w:rPr>
          <w:rFonts w:hint="eastAsia" w:ascii="宋体" w:hAnsi="宋体" w:cs="宋体"/>
          <w:sz w:val="24"/>
        </w:rPr>
        <w:fldChar w:fldCharType="separate"/>
      </w:r>
      <w:r>
        <w:rPr>
          <w:rFonts w:hint="eastAsia" w:ascii="宋体" w:hAnsi="宋体" w:cs="宋体"/>
          <w:sz w:val="24"/>
        </w:rPr>
        <w:t>32</w:t>
      </w:r>
      <w:r>
        <w:rPr>
          <w:rFonts w:hint="eastAsia" w:ascii="宋体" w:hAnsi="宋体" w:cs="宋体"/>
          <w:sz w:val="24"/>
        </w:rPr>
        <w:fldChar w:fldCharType="end"/>
      </w:r>
      <w:r>
        <w:rPr>
          <w:rFonts w:hint="eastAsia" w:ascii="宋体" w:hAnsi="宋体" w:cs="宋体"/>
          <w:sz w:val="24"/>
        </w:rPr>
        <w:fldChar w:fldCharType="end"/>
      </w:r>
    </w:p>
    <w:p>
      <w:pPr>
        <w:pStyle w:val="11"/>
        <w:tabs>
          <w:tab w:val="right" w:leader="dot" w:pos="8760"/>
          <w:tab w:val="clear" w:pos="1260"/>
          <w:tab w:val="clear" w:pos="8630"/>
        </w:tabs>
        <w:spacing w:line="560" w:lineRule="exact"/>
        <w:ind w:left="0" w:leftChars="0"/>
        <w:rPr>
          <w:rFonts w:ascii="宋体" w:hAnsi="宋体" w:cs="宋体"/>
          <w:sz w:val="24"/>
        </w:rPr>
      </w:pPr>
      <w:r>
        <w:fldChar w:fldCharType="begin"/>
      </w:r>
      <w:r>
        <w:instrText xml:space="preserve"> HYPERLINK \l "_Toc15162" </w:instrText>
      </w:r>
      <w:r>
        <w:fldChar w:fldCharType="separate"/>
      </w:r>
      <w:r>
        <w:rPr>
          <w:rFonts w:hint="eastAsia" w:ascii="宋体" w:hAnsi="宋体" w:cs="宋体"/>
          <w:sz w:val="24"/>
        </w:rPr>
        <w:t>38.质疑与接收</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_Toc15162 </w:instrText>
      </w:r>
      <w:r>
        <w:rPr>
          <w:rFonts w:hint="eastAsia" w:ascii="宋体" w:hAnsi="宋体" w:cs="宋体"/>
          <w:sz w:val="24"/>
        </w:rPr>
        <w:fldChar w:fldCharType="separate"/>
      </w:r>
      <w:r>
        <w:rPr>
          <w:rFonts w:hint="eastAsia" w:ascii="宋体" w:hAnsi="宋体" w:cs="宋体"/>
          <w:sz w:val="24"/>
        </w:rPr>
        <w:t>32</w:t>
      </w:r>
      <w:r>
        <w:rPr>
          <w:rFonts w:hint="eastAsia" w:ascii="宋体" w:hAnsi="宋体" w:cs="宋体"/>
          <w:sz w:val="24"/>
        </w:rPr>
        <w:fldChar w:fldCharType="end"/>
      </w:r>
      <w:r>
        <w:rPr>
          <w:rFonts w:hint="eastAsia" w:ascii="宋体" w:hAnsi="宋体" w:cs="宋体"/>
          <w:sz w:val="24"/>
        </w:rPr>
        <w:fldChar w:fldCharType="end"/>
      </w:r>
    </w:p>
    <w:p>
      <w:pPr>
        <w:pStyle w:val="11"/>
        <w:tabs>
          <w:tab w:val="right" w:leader="dot" w:pos="8760"/>
          <w:tab w:val="clear" w:pos="1260"/>
          <w:tab w:val="clear" w:pos="8630"/>
        </w:tabs>
        <w:spacing w:line="560" w:lineRule="exact"/>
        <w:ind w:left="0" w:leftChars="0"/>
        <w:rPr>
          <w:rFonts w:ascii="宋体" w:hAnsi="宋体" w:cs="宋体"/>
          <w:sz w:val="24"/>
        </w:rPr>
      </w:pPr>
      <w:r>
        <w:fldChar w:fldCharType="begin"/>
      </w:r>
      <w:r>
        <w:instrText xml:space="preserve"> HYPERLINK \l "_Toc15890" </w:instrText>
      </w:r>
      <w:r>
        <w:fldChar w:fldCharType="separate"/>
      </w:r>
      <w:r>
        <w:rPr>
          <w:rFonts w:hint="eastAsia" w:ascii="宋体" w:hAnsi="宋体" w:cs="宋体"/>
          <w:sz w:val="24"/>
        </w:rPr>
        <w:t>39.项目其他相关费用</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_Toc15890 </w:instrText>
      </w:r>
      <w:r>
        <w:rPr>
          <w:rFonts w:hint="eastAsia" w:ascii="宋体" w:hAnsi="宋体" w:cs="宋体"/>
          <w:sz w:val="24"/>
        </w:rPr>
        <w:fldChar w:fldCharType="separate"/>
      </w:r>
      <w:r>
        <w:rPr>
          <w:rFonts w:hint="eastAsia" w:ascii="宋体" w:hAnsi="宋体" w:cs="宋体"/>
          <w:sz w:val="24"/>
        </w:rPr>
        <w:t>33</w:t>
      </w:r>
      <w:r>
        <w:rPr>
          <w:rFonts w:hint="eastAsia" w:ascii="宋体" w:hAnsi="宋体" w:cs="宋体"/>
          <w:sz w:val="24"/>
        </w:rPr>
        <w:fldChar w:fldCharType="end"/>
      </w:r>
      <w:r>
        <w:rPr>
          <w:rFonts w:hint="eastAsia" w:ascii="宋体" w:hAnsi="宋体" w:cs="宋体"/>
          <w:sz w:val="24"/>
        </w:rPr>
        <w:fldChar w:fldCharType="end"/>
      </w:r>
    </w:p>
    <w:p>
      <w:pPr>
        <w:pStyle w:val="11"/>
        <w:tabs>
          <w:tab w:val="right" w:leader="dot" w:pos="8760"/>
          <w:tab w:val="clear" w:pos="1260"/>
          <w:tab w:val="clear" w:pos="8630"/>
        </w:tabs>
        <w:spacing w:line="560" w:lineRule="exact"/>
        <w:ind w:left="0" w:leftChars="0"/>
        <w:rPr>
          <w:rFonts w:ascii="宋体" w:hAnsi="宋体" w:cs="宋体"/>
          <w:sz w:val="24"/>
        </w:rPr>
      </w:pPr>
      <w:r>
        <w:fldChar w:fldCharType="begin"/>
      </w:r>
      <w:r>
        <w:instrText xml:space="preserve"> HYPERLINK \l "_Toc723" </w:instrText>
      </w:r>
      <w:r>
        <w:fldChar w:fldCharType="separate"/>
      </w:r>
      <w:r>
        <w:rPr>
          <w:rFonts w:hint="eastAsia" w:ascii="宋体" w:hAnsi="宋体" w:cs="宋体"/>
          <w:sz w:val="24"/>
        </w:rPr>
        <w:t>40.合同公示</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_Toc723 </w:instrText>
      </w:r>
      <w:r>
        <w:rPr>
          <w:rFonts w:hint="eastAsia" w:ascii="宋体" w:hAnsi="宋体" w:cs="宋体"/>
          <w:sz w:val="24"/>
        </w:rPr>
        <w:fldChar w:fldCharType="separate"/>
      </w:r>
      <w:r>
        <w:rPr>
          <w:rFonts w:hint="eastAsia" w:ascii="宋体" w:hAnsi="宋体" w:cs="宋体"/>
          <w:sz w:val="24"/>
        </w:rPr>
        <w:t>34</w:t>
      </w:r>
      <w:r>
        <w:rPr>
          <w:rFonts w:hint="eastAsia" w:ascii="宋体" w:hAnsi="宋体" w:cs="宋体"/>
          <w:sz w:val="24"/>
        </w:rPr>
        <w:fldChar w:fldCharType="end"/>
      </w:r>
      <w:r>
        <w:rPr>
          <w:rFonts w:hint="eastAsia" w:ascii="宋体" w:hAnsi="宋体" w:cs="宋体"/>
          <w:sz w:val="24"/>
        </w:rPr>
        <w:fldChar w:fldCharType="end"/>
      </w:r>
    </w:p>
    <w:p>
      <w:pPr>
        <w:pStyle w:val="11"/>
        <w:tabs>
          <w:tab w:val="right" w:leader="dot" w:pos="8760"/>
          <w:tab w:val="clear" w:pos="1260"/>
          <w:tab w:val="clear" w:pos="8630"/>
        </w:tabs>
        <w:spacing w:line="560" w:lineRule="exact"/>
        <w:ind w:left="0" w:leftChars="0"/>
        <w:rPr>
          <w:rFonts w:ascii="宋体" w:hAnsi="宋体" w:cs="宋体"/>
          <w:sz w:val="24"/>
        </w:rPr>
      </w:pPr>
      <w:r>
        <w:fldChar w:fldCharType="begin"/>
      </w:r>
      <w:r>
        <w:instrText xml:space="preserve"> HYPERLINK \l "_Toc478" </w:instrText>
      </w:r>
      <w:r>
        <w:fldChar w:fldCharType="separate"/>
      </w:r>
      <w:r>
        <w:rPr>
          <w:rFonts w:hint="eastAsia" w:ascii="宋体" w:hAnsi="宋体" w:cs="宋体"/>
          <w:sz w:val="24"/>
        </w:rPr>
        <w:t>41.验收</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_Toc478 </w:instrText>
      </w:r>
      <w:r>
        <w:rPr>
          <w:rFonts w:hint="eastAsia" w:ascii="宋体" w:hAnsi="宋体" w:cs="宋体"/>
          <w:sz w:val="24"/>
        </w:rPr>
        <w:fldChar w:fldCharType="separate"/>
      </w:r>
      <w:r>
        <w:rPr>
          <w:rFonts w:hint="eastAsia" w:ascii="宋体" w:hAnsi="宋体" w:cs="宋体"/>
          <w:sz w:val="24"/>
        </w:rPr>
        <w:t>34</w:t>
      </w:r>
      <w:r>
        <w:rPr>
          <w:rFonts w:hint="eastAsia" w:ascii="宋体" w:hAnsi="宋体" w:cs="宋体"/>
          <w:sz w:val="24"/>
        </w:rPr>
        <w:fldChar w:fldCharType="end"/>
      </w:r>
      <w:r>
        <w:rPr>
          <w:rFonts w:hint="eastAsia" w:ascii="宋体" w:hAnsi="宋体" w:cs="宋体"/>
          <w:sz w:val="24"/>
        </w:rPr>
        <w:fldChar w:fldCharType="end"/>
      </w:r>
    </w:p>
    <w:p>
      <w:pPr>
        <w:pStyle w:val="11"/>
        <w:tabs>
          <w:tab w:val="right" w:leader="dot" w:pos="8760"/>
          <w:tab w:val="clear" w:pos="1260"/>
          <w:tab w:val="clear" w:pos="8630"/>
        </w:tabs>
        <w:spacing w:line="560" w:lineRule="exact"/>
        <w:ind w:left="0" w:leftChars="0"/>
        <w:rPr>
          <w:rFonts w:ascii="宋体" w:hAnsi="宋体" w:cs="宋体"/>
          <w:sz w:val="24"/>
        </w:rPr>
      </w:pPr>
      <w:r>
        <w:fldChar w:fldCharType="begin"/>
      </w:r>
      <w:r>
        <w:instrText xml:space="preserve"> HYPERLINK \l "_Toc15686" </w:instrText>
      </w:r>
      <w:r>
        <w:fldChar w:fldCharType="separate"/>
      </w:r>
      <w:r>
        <w:rPr>
          <w:rFonts w:hint="eastAsia" w:ascii="宋体" w:hAnsi="宋体" w:cs="宋体"/>
          <w:sz w:val="24"/>
        </w:rPr>
        <w:t>42.履约验收公示</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_Toc15686 </w:instrText>
      </w:r>
      <w:r>
        <w:rPr>
          <w:rFonts w:hint="eastAsia" w:ascii="宋体" w:hAnsi="宋体" w:cs="宋体"/>
          <w:sz w:val="24"/>
        </w:rPr>
        <w:fldChar w:fldCharType="separate"/>
      </w:r>
      <w:r>
        <w:rPr>
          <w:rFonts w:hint="eastAsia" w:ascii="宋体" w:hAnsi="宋体" w:cs="宋体"/>
          <w:sz w:val="24"/>
        </w:rPr>
        <w:t>34</w:t>
      </w:r>
      <w:r>
        <w:rPr>
          <w:rFonts w:hint="eastAsia" w:ascii="宋体" w:hAnsi="宋体" w:cs="宋体"/>
          <w:sz w:val="24"/>
        </w:rPr>
        <w:fldChar w:fldCharType="end"/>
      </w:r>
      <w:r>
        <w:rPr>
          <w:rFonts w:hint="eastAsia" w:ascii="宋体" w:hAnsi="宋体" w:cs="宋体"/>
          <w:sz w:val="24"/>
        </w:rPr>
        <w:fldChar w:fldCharType="end"/>
      </w:r>
    </w:p>
    <w:p>
      <w:pPr>
        <w:pStyle w:val="11"/>
        <w:tabs>
          <w:tab w:val="right" w:leader="dot" w:pos="8760"/>
          <w:tab w:val="clear" w:pos="1260"/>
          <w:tab w:val="clear" w:pos="8630"/>
        </w:tabs>
        <w:spacing w:line="560" w:lineRule="exact"/>
        <w:ind w:left="0" w:leftChars="0"/>
        <w:rPr>
          <w:rFonts w:ascii="宋体" w:hAnsi="宋体" w:cs="宋体"/>
          <w:sz w:val="24"/>
        </w:rPr>
      </w:pPr>
      <w:r>
        <w:fldChar w:fldCharType="begin"/>
      </w:r>
      <w:r>
        <w:instrText xml:space="preserve"> HYPERLINK \l "_Toc16423" </w:instrText>
      </w:r>
      <w:r>
        <w:fldChar w:fldCharType="separate"/>
      </w:r>
      <w:r>
        <w:rPr>
          <w:rFonts w:hint="eastAsia" w:ascii="宋体" w:hAnsi="宋体" w:cs="宋体"/>
          <w:sz w:val="24"/>
        </w:rPr>
        <w:t>43.招标文件解释权</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_Toc16423 </w:instrText>
      </w:r>
      <w:r>
        <w:rPr>
          <w:rFonts w:hint="eastAsia" w:ascii="宋体" w:hAnsi="宋体" w:cs="宋体"/>
          <w:sz w:val="24"/>
        </w:rPr>
        <w:fldChar w:fldCharType="separate"/>
      </w:r>
      <w:r>
        <w:rPr>
          <w:rFonts w:hint="eastAsia" w:ascii="宋体" w:hAnsi="宋体" w:cs="宋体"/>
          <w:sz w:val="24"/>
        </w:rPr>
        <w:t>34</w:t>
      </w:r>
      <w:r>
        <w:rPr>
          <w:rFonts w:hint="eastAsia" w:ascii="宋体" w:hAnsi="宋体" w:cs="宋体"/>
          <w:sz w:val="24"/>
        </w:rPr>
        <w:fldChar w:fldCharType="end"/>
      </w:r>
      <w:r>
        <w:rPr>
          <w:rFonts w:hint="eastAsia" w:ascii="宋体" w:hAnsi="宋体" w:cs="宋体"/>
          <w:sz w:val="24"/>
        </w:rPr>
        <w:fldChar w:fldCharType="end"/>
      </w:r>
    </w:p>
    <w:p>
      <w:pPr>
        <w:pStyle w:val="15"/>
        <w:tabs>
          <w:tab w:val="right" w:leader="dot" w:pos="8760"/>
        </w:tabs>
        <w:spacing w:line="560" w:lineRule="exact"/>
        <w:rPr>
          <w:rFonts w:ascii="宋体" w:hAnsi="宋体" w:cs="宋体"/>
          <w:sz w:val="24"/>
        </w:rPr>
      </w:pPr>
      <w:r>
        <w:fldChar w:fldCharType="begin"/>
      </w:r>
      <w:r>
        <w:instrText xml:space="preserve"> HYPERLINK \l "_Toc15402" </w:instrText>
      </w:r>
      <w:r>
        <w:fldChar w:fldCharType="separate"/>
      </w:r>
      <w:r>
        <w:rPr>
          <w:rFonts w:hint="eastAsia" w:ascii="宋体" w:hAnsi="宋体" w:cs="宋体"/>
          <w:sz w:val="24"/>
        </w:rPr>
        <w:t>第三章  货物需求</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_Toc15402 </w:instrText>
      </w:r>
      <w:r>
        <w:rPr>
          <w:rFonts w:hint="eastAsia" w:ascii="宋体" w:hAnsi="宋体" w:cs="宋体"/>
          <w:sz w:val="24"/>
        </w:rPr>
        <w:fldChar w:fldCharType="separate"/>
      </w:r>
      <w:r>
        <w:rPr>
          <w:rFonts w:hint="eastAsia" w:ascii="宋体" w:hAnsi="宋体" w:cs="宋体"/>
          <w:sz w:val="24"/>
        </w:rPr>
        <w:t>35</w:t>
      </w:r>
      <w:r>
        <w:rPr>
          <w:rFonts w:hint="eastAsia" w:ascii="宋体" w:hAnsi="宋体" w:cs="宋体"/>
          <w:sz w:val="24"/>
        </w:rPr>
        <w:fldChar w:fldCharType="end"/>
      </w:r>
      <w:r>
        <w:rPr>
          <w:rFonts w:hint="eastAsia" w:ascii="宋体" w:hAnsi="宋体" w:cs="宋体"/>
          <w:sz w:val="24"/>
        </w:rPr>
        <w:fldChar w:fldCharType="end"/>
      </w:r>
    </w:p>
    <w:p>
      <w:pPr>
        <w:pStyle w:val="16"/>
        <w:tabs>
          <w:tab w:val="right" w:leader="dot" w:pos="8760"/>
        </w:tabs>
        <w:spacing w:line="560" w:lineRule="exact"/>
        <w:ind w:left="0" w:leftChars="0"/>
        <w:rPr>
          <w:rFonts w:ascii="宋体" w:hAnsi="宋体" w:cs="宋体"/>
          <w:sz w:val="24"/>
        </w:rPr>
      </w:pPr>
      <w:r>
        <w:fldChar w:fldCharType="begin"/>
      </w:r>
      <w:r>
        <w:instrText xml:space="preserve"> HYPERLINK \l "_Toc3676" </w:instrText>
      </w:r>
      <w:r>
        <w:fldChar w:fldCharType="separate"/>
      </w:r>
      <w:r>
        <w:rPr>
          <w:rFonts w:hint="eastAsia" w:ascii="宋体" w:hAnsi="宋体" w:cs="宋体"/>
          <w:sz w:val="24"/>
        </w:rPr>
        <w:t>一、</w:t>
      </w:r>
      <w:r>
        <w:rPr>
          <w:rFonts w:hint="eastAsia" w:ascii="宋体" w:hAnsi="宋体" w:cs="宋体"/>
          <w:spacing w:val="-2"/>
          <w:sz w:val="24"/>
        </w:rPr>
        <w:t>项</w:t>
      </w:r>
      <w:r>
        <w:rPr>
          <w:rFonts w:hint="eastAsia" w:ascii="宋体" w:hAnsi="宋体" w:cs="宋体"/>
          <w:sz w:val="24"/>
        </w:rPr>
        <w:t>目</w:t>
      </w:r>
      <w:r>
        <w:rPr>
          <w:rFonts w:hint="eastAsia" w:ascii="宋体" w:hAnsi="宋体" w:cs="宋体"/>
          <w:spacing w:val="-2"/>
          <w:sz w:val="24"/>
        </w:rPr>
        <w:t>概</w:t>
      </w:r>
      <w:r>
        <w:rPr>
          <w:rFonts w:hint="eastAsia" w:ascii="宋体" w:hAnsi="宋体" w:cs="宋体"/>
          <w:sz w:val="24"/>
        </w:rPr>
        <w:t>述</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_Toc3676 </w:instrText>
      </w:r>
      <w:r>
        <w:rPr>
          <w:rFonts w:hint="eastAsia" w:ascii="宋体" w:hAnsi="宋体" w:cs="宋体"/>
          <w:sz w:val="24"/>
        </w:rPr>
        <w:fldChar w:fldCharType="separate"/>
      </w:r>
      <w:r>
        <w:rPr>
          <w:rFonts w:hint="eastAsia" w:ascii="宋体" w:hAnsi="宋体" w:cs="宋体"/>
          <w:sz w:val="24"/>
        </w:rPr>
        <w:t>35</w:t>
      </w:r>
      <w:r>
        <w:rPr>
          <w:rFonts w:hint="eastAsia" w:ascii="宋体" w:hAnsi="宋体" w:cs="宋体"/>
          <w:sz w:val="24"/>
        </w:rPr>
        <w:fldChar w:fldCharType="end"/>
      </w:r>
      <w:r>
        <w:rPr>
          <w:rFonts w:hint="eastAsia" w:ascii="宋体" w:hAnsi="宋体" w:cs="宋体"/>
          <w:sz w:val="24"/>
        </w:rPr>
        <w:fldChar w:fldCharType="end"/>
      </w:r>
    </w:p>
    <w:p>
      <w:pPr>
        <w:pStyle w:val="16"/>
        <w:tabs>
          <w:tab w:val="right" w:leader="dot" w:pos="8760"/>
        </w:tabs>
        <w:spacing w:line="560" w:lineRule="exact"/>
        <w:ind w:left="0" w:leftChars="0"/>
        <w:rPr>
          <w:rFonts w:ascii="宋体" w:hAnsi="宋体" w:cs="宋体"/>
          <w:sz w:val="24"/>
        </w:rPr>
      </w:pPr>
      <w:r>
        <w:fldChar w:fldCharType="begin"/>
      </w:r>
      <w:r>
        <w:instrText xml:space="preserve"> HYPERLINK \l "_Toc2183" </w:instrText>
      </w:r>
      <w:r>
        <w:fldChar w:fldCharType="separate"/>
      </w:r>
      <w:r>
        <w:rPr>
          <w:rFonts w:hint="eastAsia" w:ascii="宋体" w:hAnsi="宋体" w:cs="宋体"/>
          <w:sz w:val="24"/>
        </w:rPr>
        <w:t>二、货物明细</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_Toc2183 </w:instrText>
      </w:r>
      <w:r>
        <w:rPr>
          <w:rFonts w:hint="eastAsia" w:ascii="宋体" w:hAnsi="宋体" w:cs="宋体"/>
          <w:sz w:val="24"/>
        </w:rPr>
        <w:fldChar w:fldCharType="separate"/>
      </w:r>
      <w:r>
        <w:rPr>
          <w:rFonts w:hint="eastAsia" w:ascii="宋体" w:hAnsi="宋体" w:cs="宋体"/>
          <w:sz w:val="24"/>
        </w:rPr>
        <w:t>35</w:t>
      </w:r>
      <w:r>
        <w:rPr>
          <w:rFonts w:hint="eastAsia" w:ascii="宋体" w:hAnsi="宋体" w:cs="宋体"/>
          <w:sz w:val="24"/>
        </w:rPr>
        <w:fldChar w:fldCharType="end"/>
      </w:r>
      <w:r>
        <w:rPr>
          <w:rFonts w:hint="eastAsia" w:ascii="宋体" w:hAnsi="宋体" w:cs="宋体"/>
          <w:sz w:val="24"/>
        </w:rPr>
        <w:fldChar w:fldCharType="end"/>
      </w:r>
    </w:p>
    <w:p>
      <w:pPr>
        <w:pStyle w:val="16"/>
        <w:tabs>
          <w:tab w:val="right" w:leader="dot" w:pos="8760"/>
        </w:tabs>
        <w:spacing w:line="560" w:lineRule="exact"/>
        <w:ind w:left="0" w:leftChars="0"/>
        <w:rPr>
          <w:rFonts w:ascii="宋体" w:hAnsi="宋体" w:cs="宋体"/>
          <w:sz w:val="24"/>
        </w:rPr>
      </w:pPr>
      <w:r>
        <w:fldChar w:fldCharType="begin"/>
      </w:r>
      <w:r>
        <w:instrText xml:space="preserve"> HYPERLINK \l "_Toc15728" </w:instrText>
      </w:r>
      <w:r>
        <w:fldChar w:fldCharType="separate"/>
      </w:r>
      <w:r>
        <w:rPr>
          <w:rFonts w:hint="eastAsia" w:ascii="宋体" w:hAnsi="宋体" w:cs="宋体"/>
          <w:sz w:val="24"/>
        </w:rPr>
        <w:t>三、</w:t>
      </w:r>
      <w:r>
        <w:rPr>
          <w:rFonts w:hint="eastAsia" w:ascii="宋体" w:hAnsi="宋体" w:cs="宋体"/>
          <w:spacing w:val="-2"/>
          <w:sz w:val="24"/>
        </w:rPr>
        <w:t>其</w:t>
      </w:r>
      <w:r>
        <w:rPr>
          <w:rFonts w:hint="eastAsia" w:ascii="宋体" w:hAnsi="宋体" w:cs="宋体"/>
          <w:sz w:val="24"/>
        </w:rPr>
        <w:t>他</w:t>
      </w:r>
      <w:r>
        <w:rPr>
          <w:rFonts w:hint="eastAsia" w:ascii="宋体" w:hAnsi="宋体" w:cs="宋体"/>
          <w:spacing w:val="-2"/>
          <w:sz w:val="24"/>
        </w:rPr>
        <w:t>要</w:t>
      </w:r>
      <w:r>
        <w:rPr>
          <w:rFonts w:hint="eastAsia" w:ascii="宋体" w:hAnsi="宋体" w:cs="宋体"/>
          <w:sz w:val="24"/>
        </w:rPr>
        <w:t>求</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_Toc15728 </w:instrText>
      </w:r>
      <w:r>
        <w:rPr>
          <w:rFonts w:hint="eastAsia" w:ascii="宋体" w:hAnsi="宋体" w:cs="宋体"/>
          <w:sz w:val="24"/>
        </w:rPr>
        <w:fldChar w:fldCharType="separate"/>
      </w:r>
      <w:r>
        <w:rPr>
          <w:rFonts w:hint="eastAsia" w:ascii="宋体" w:hAnsi="宋体" w:cs="宋体"/>
          <w:sz w:val="24"/>
        </w:rPr>
        <w:t>35</w:t>
      </w:r>
      <w:r>
        <w:rPr>
          <w:rFonts w:hint="eastAsia" w:ascii="宋体" w:hAnsi="宋体" w:cs="宋体"/>
          <w:sz w:val="24"/>
        </w:rPr>
        <w:fldChar w:fldCharType="end"/>
      </w:r>
      <w:r>
        <w:rPr>
          <w:rFonts w:hint="eastAsia" w:ascii="宋体" w:hAnsi="宋体" w:cs="宋体"/>
          <w:sz w:val="24"/>
        </w:rPr>
        <w:fldChar w:fldCharType="end"/>
      </w:r>
    </w:p>
    <w:p>
      <w:pPr>
        <w:pStyle w:val="15"/>
        <w:tabs>
          <w:tab w:val="right" w:leader="dot" w:pos="8760"/>
        </w:tabs>
        <w:spacing w:line="560" w:lineRule="exact"/>
        <w:rPr>
          <w:rFonts w:ascii="宋体" w:hAnsi="宋体" w:cs="宋体"/>
          <w:sz w:val="24"/>
        </w:rPr>
      </w:pPr>
      <w:r>
        <w:fldChar w:fldCharType="begin"/>
      </w:r>
      <w:r>
        <w:instrText xml:space="preserve"> HYPERLINK \l "_Toc4966" </w:instrText>
      </w:r>
      <w:r>
        <w:fldChar w:fldCharType="separate"/>
      </w:r>
      <w:r>
        <w:rPr>
          <w:rFonts w:hint="eastAsia" w:ascii="宋体" w:hAnsi="宋体" w:cs="宋体"/>
          <w:sz w:val="24"/>
        </w:rPr>
        <w:t>第四章  评标方法和标准</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_Toc4966 </w:instrText>
      </w:r>
      <w:r>
        <w:rPr>
          <w:rFonts w:hint="eastAsia" w:ascii="宋体" w:hAnsi="宋体" w:cs="宋体"/>
          <w:sz w:val="24"/>
        </w:rPr>
        <w:fldChar w:fldCharType="separate"/>
      </w:r>
      <w:r>
        <w:rPr>
          <w:rFonts w:hint="eastAsia" w:ascii="宋体" w:hAnsi="宋体" w:cs="宋体"/>
          <w:sz w:val="24"/>
        </w:rPr>
        <w:t>39</w:t>
      </w:r>
      <w:r>
        <w:rPr>
          <w:rFonts w:hint="eastAsia" w:ascii="宋体" w:hAnsi="宋体" w:cs="宋体"/>
          <w:sz w:val="24"/>
        </w:rPr>
        <w:fldChar w:fldCharType="end"/>
      </w:r>
      <w:r>
        <w:rPr>
          <w:rFonts w:hint="eastAsia" w:ascii="宋体" w:hAnsi="宋体" w:cs="宋体"/>
          <w:sz w:val="24"/>
        </w:rPr>
        <w:fldChar w:fldCharType="end"/>
      </w:r>
    </w:p>
    <w:p>
      <w:pPr>
        <w:pStyle w:val="16"/>
        <w:tabs>
          <w:tab w:val="right" w:leader="dot" w:pos="8760"/>
        </w:tabs>
        <w:spacing w:line="560" w:lineRule="exact"/>
        <w:ind w:left="0" w:leftChars="0"/>
        <w:rPr>
          <w:rFonts w:ascii="宋体" w:hAnsi="宋体" w:cs="宋体"/>
          <w:sz w:val="24"/>
        </w:rPr>
      </w:pPr>
      <w:r>
        <w:fldChar w:fldCharType="begin"/>
      </w:r>
      <w:r>
        <w:instrText xml:space="preserve"> HYPERLINK \l "_Toc22183" </w:instrText>
      </w:r>
      <w:r>
        <w:fldChar w:fldCharType="separate"/>
      </w:r>
      <w:r>
        <w:rPr>
          <w:rFonts w:hint="eastAsia" w:ascii="宋体" w:hAnsi="宋体" w:cs="宋体"/>
          <w:sz w:val="24"/>
        </w:rPr>
        <w:t>一、支持节能环保、中小微企业、监狱企业、残疾人福利性单位发展的鼓励优惠政策</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_Toc22183 </w:instrText>
      </w:r>
      <w:r>
        <w:rPr>
          <w:rFonts w:hint="eastAsia" w:ascii="宋体" w:hAnsi="宋体" w:cs="宋体"/>
          <w:sz w:val="24"/>
        </w:rPr>
        <w:fldChar w:fldCharType="separate"/>
      </w:r>
      <w:r>
        <w:rPr>
          <w:rFonts w:hint="eastAsia" w:ascii="宋体" w:hAnsi="宋体" w:cs="宋体"/>
          <w:sz w:val="24"/>
        </w:rPr>
        <w:t>39</w:t>
      </w:r>
      <w:r>
        <w:rPr>
          <w:rFonts w:hint="eastAsia" w:ascii="宋体" w:hAnsi="宋体" w:cs="宋体"/>
          <w:sz w:val="24"/>
        </w:rPr>
        <w:fldChar w:fldCharType="end"/>
      </w:r>
      <w:r>
        <w:rPr>
          <w:rFonts w:hint="eastAsia" w:ascii="宋体" w:hAnsi="宋体" w:cs="宋体"/>
          <w:sz w:val="24"/>
        </w:rPr>
        <w:fldChar w:fldCharType="end"/>
      </w:r>
    </w:p>
    <w:p>
      <w:pPr>
        <w:pStyle w:val="11"/>
        <w:tabs>
          <w:tab w:val="right" w:leader="dot" w:pos="8760"/>
          <w:tab w:val="clear" w:pos="1260"/>
          <w:tab w:val="clear" w:pos="8630"/>
        </w:tabs>
        <w:spacing w:line="560" w:lineRule="exact"/>
        <w:ind w:left="0" w:leftChars="0"/>
        <w:rPr>
          <w:rFonts w:ascii="宋体" w:hAnsi="宋体" w:cs="宋体"/>
          <w:sz w:val="24"/>
        </w:rPr>
      </w:pPr>
      <w:r>
        <w:fldChar w:fldCharType="begin"/>
      </w:r>
      <w:r>
        <w:instrText xml:space="preserve"> HYPERLINK \l "_Toc5098" </w:instrText>
      </w:r>
      <w:r>
        <w:fldChar w:fldCharType="separate"/>
      </w:r>
      <w:r>
        <w:rPr>
          <w:rFonts w:hint="eastAsia" w:ascii="宋体" w:hAnsi="宋体" w:cs="宋体"/>
          <w:sz w:val="24"/>
        </w:rPr>
        <w:t xml:space="preserve">1.优采强采节能环保产品 </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_Toc5098 </w:instrText>
      </w:r>
      <w:r>
        <w:rPr>
          <w:rFonts w:hint="eastAsia" w:ascii="宋体" w:hAnsi="宋体" w:cs="宋体"/>
          <w:sz w:val="24"/>
        </w:rPr>
        <w:fldChar w:fldCharType="separate"/>
      </w:r>
      <w:r>
        <w:rPr>
          <w:rFonts w:hint="eastAsia" w:ascii="宋体" w:hAnsi="宋体" w:cs="宋体"/>
          <w:sz w:val="24"/>
        </w:rPr>
        <w:t>39</w:t>
      </w:r>
      <w:r>
        <w:rPr>
          <w:rFonts w:hint="eastAsia" w:ascii="宋体" w:hAnsi="宋体" w:cs="宋体"/>
          <w:sz w:val="24"/>
        </w:rPr>
        <w:fldChar w:fldCharType="end"/>
      </w:r>
      <w:r>
        <w:rPr>
          <w:rFonts w:hint="eastAsia" w:ascii="宋体" w:hAnsi="宋体" w:cs="宋体"/>
          <w:sz w:val="24"/>
        </w:rPr>
        <w:fldChar w:fldCharType="end"/>
      </w:r>
    </w:p>
    <w:p>
      <w:pPr>
        <w:pStyle w:val="11"/>
        <w:tabs>
          <w:tab w:val="right" w:leader="dot" w:pos="8760"/>
          <w:tab w:val="clear" w:pos="1260"/>
          <w:tab w:val="clear" w:pos="8630"/>
        </w:tabs>
        <w:spacing w:line="560" w:lineRule="exact"/>
        <w:ind w:left="0" w:leftChars="0"/>
        <w:rPr>
          <w:rFonts w:ascii="宋体" w:hAnsi="宋体" w:cs="宋体"/>
          <w:sz w:val="24"/>
        </w:rPr>
      </w:pPr>
      <w:r>
        <w:fldChar w:fldCharType="begin"/>
      </w:r>
      <w:r>
        <w:instrText xml:space="preserve"> HYPERLINK \l "_Toc954" </w:instrText>
      </w:r>
      <w:r>
        <w:fldChar w:fldCharType="separate"/>
      </w:r>
      <w:r>
        <w:rPr>
          <w:rFonts w:hint="eastAsia" w:ascii="宋体" w:hAnsi="宋体" w:cs="宋体"/>
          <w:sz w:val="24"/>
        </w:rPr>
        <w:t>2.中、小微企业</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_Toc954 </w:instrText>
      </w:r>
      <w:r>
        <w:rPr>
          <w:rFonts w:hint="eastAsia" w:ascii="宋体" w:hAnsi="宋体" w:cs="宋体"/>
          <w:sz w:val="24"/>
        </w:rPr>
        <w:fldChar w:fldCharType="separate"/>
      </w:r>
      <w:r>
        <w:rPr>
          <w:rFonts w:hint="eastAsia" w:ascii="宋体" w:hAnsi="宋体" w:cs="宋体"/>
          <w:sz w:val="24"/>
        </w:rPr>
        <w:t>40</w:t>
      </w:r>
      <w:r>
        <w:rPr>
          <w:rFonts w:hint="eastAsia" w:ascii="宋体" w:hAnsi="宋体" w:cs="宋体"/>
          <w:sz w:val="24"/>
        </w:rPr>
        <w:fldChar w:fldCharType="end"/>
      </w:r>
      <w:r>
        <w:rPr>
          <w:rFonts w:hint="eastAsia" w:ascii="宋体" w:hAnsi="宋体" w:cs="宋体"/>
          <w:sz w:val="24"/>
        </w:rPr>
        <w:fldChar w:fldCharType="end"/>
      </w:r>
    </w:p>
    <w:p>
      <w:pPr>
        <w:pStyle w:val="11"/>
        <w:tabs>
          <w:tab w:val="right" w:leader="dot" w:pos="8760"/>
          <w:tab w:val="clear" w:pos="1260"/>
          <w:tab w:val="clear" w:pos="8630"/>
        </w:tabs>
        <w:spacing w:line="560" w:lineRule="exact"/>
        <w:ind w:left="0" w:leftChars="0"/>
        <w:rPr>
          <w:rFonts w:ascii="宋体" w:hAnsi="宋体" w:cs="宋体"/>
          <w:sz w:val="24"/>
        </w:rPr>
      </w:pPr>
      <w:r>
        <w:fldChar w:fldCharType="begin"/>
      </w:r>
      <w:r>
        <w:instrText xml:space="preserve"> HYPERLINK \l "_Toc18285" </w:instrText>
      </w:r>
      <w:r>
        <w:fldChar w:fldCharType="separate"/>
      </w:r>
      <w:r>
        <w:rPr>
          <w:rFonts w:hint="eastAsia" w:ascii="宋体" w:hAnsi="宋体" w:cs="宋体"/>
          <w:sz w:val="24"/>
        </w:rPr>
        <w:t>3.监狱企业</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_Toc18285 </w:instrText>
      </w:r>
      <w:r>
        <w:rPr>
          <w:rFonts w:hint="eastAsia" w:ascii="宋体" w:hAnsi="宋体" w:cs="宋体"/>
          <w:sz w:val="24"/>
        </w:rPr>
        <w:fldChar w:fldCharType="separate"/>
      </w:r>
      <w:r>
        <w:rPr>
          <w:rFonts w:hint="eastAsia" w:ascii="宋体" w:hAnsi="宋体" w:cs="宋体"/>
          <w:sz w:val="24"/>
        </w:rPr>
        <w:t>40</w:t>
      </w:r>
      <w:r>
        <w:rPr>
          <w:rFonts w:hint="eastAsia" w:ascii="宋体" w:hAnsi="宋体" w:cs="宋体"/>
          <w:sz w:val="24"/>
        </w:rPr>
        <w:fldChar w:fldCharType="end"/>
      </w:r>
      <w:r>
        <w:rPr>
          <w:rFonts w:hint="eastAsia" w:ascii="宋体" w:hAnsi="宋体" w:cs="宋体"/>
          <w:sz w:val="24"/>
        </w:rPr>
        <w:fldChar w:fldCharType="end"/>
      </w:r>
    </w:p>
    <w:p>
      <w:pPr>
        <w:pStyle w:val="11"/>
        <w:tabs>
          <w:tab w:val="right" w:leader="dot" w:pos="8760"/>
          <w:tab w:val="clear" w:pos="1260"/>
          <w:tab w:val="clear" w:pos="8630"/>
        </w:tabs>
        <w:spacing w:line="560" w:lineRule="exact"/>
        <w:ind w:left="0" w:leftChars="0"/>
        <w:rPr>
          <w:rFonts w:ascii="宋体" w:hAnsi="宋体" w:cs="宋体"/>
          <w:sz w:val="24"/>
        </w:rPr>
      </w:pPr>
      <w:r>
        <w:fldChar w:fldCharType="begin"/>
      </w:r>
      <w:r>
        <w:instrText xml:space="preserve"> HYPERLINK \l "_Toc25884" </w:instrText>
      </w:r>
      <w:r>
        <w:fldChar w:fldCharType="separate"/>
      </w:r>
      <w:r>
        <w:rPr>
          <w:rFonts w:hint="eastAsia" w:ascii="宋体" w:hAnsi="宋体" w:cs="宋体"/>
          <w:sz w:val="24"/>
        </w:rPr>
        <w:t>4.残疾人福利性单位</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_Toc25884 </w:instrText>
      </w:r>
      <w:r>
        <w:rPr>
          <w:rFonts w:hint="eastAsia" w:ascii="宋体" w:hAnsi="宋体" w:cs="宋体"/>
          <w:sz w:val="24"/>
        </w:rPr>
        <w:fldChar w:fldCharType="separate"/>
      </w:r>
      <w:r>
        <w:rPr>
          <w:rFonts w:hint="eastAsia" w:ascii="宋体" w:hAnsi="宋体" w:cs="宋体"/>
          <w:sz w:val="24"/>
        </w:rPr>
        <w:t>41</w:t>
      </w:r>
      <w:r>
        <w:rPr>
          <w:rFonts w:hint="eastAsia" w:ascii="宋体" w:hAnsi="宋体" w:cs="宋体"/>
          <w:sz w:val="24"/>
        </w:rPr>
        <w:fldChar w:fldCharType="end"/>
      </w:r>
      <w:r>
        <w:rPr>
          <w:rFonts w:hint="eastAsia" w:ascii="宋体" w:hAnsi="宋体" w:cs="宋体"/>
          <w:sz w:val="24"/>
        </w:rPr>
        <w:fldChar w:fldCharType="end"/>
      </w:r>
    </w:p>
    <w:p>
      <w:pPr>
        <w:pStyle w:val="16"/>
        <w:tabs>
          <w:tab w:val="right" w:leader="dot" w:pos="8760"/>
        </w:tabs>
        <w:spacing w:line="560" w:lineRule="exact"/>
        <w:ind w:left="0" w:leftChars="0"/>
        <w:rPr>
          <w:rFonts w:ascii="宋体" w:hAnsi="宋体" w:cs="宋体"/>
          <w:sz w:val="24"/>
        </w:rPr>
      </w:pPr>
      <w:r>
        <w:fldChar w:fldCharType="begin"/>
      </w:r>
      <w:r>
        <w:instrText xml:space="preserve"> HYPERLINK \l "_Toc11049" </w:instrText>
      </w:r>
      <w:r>
        <w:fldChar w:fldCharType="separate"/>
      </w:r>
      <w:r>
        <w:rPr>
          <w:rFonts w:hint="eastAsia" w:ascii="宋体" w:hAnsi="宋体" w:cs="宋体"/>
          <w:sz w:val="24"/>
        </w:rPr>
        <w:t>二、评审办法</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_Toc11049 </w:instrText>
      </w:r>
      <w:r>
        <w:rPr>
          <w:rFonts w:hint="eastAsia" w:ascii="宋体" w:hAnsi="宋体" w:cs="宋体"/>
          <w:sz w:val="24"/>
        </w:rPr>
        <w:fldChar w:fldCharType="separate"/>
      </w:r>
      <w:r>
        <w:rPr>
          <w:rFonts w:hint="eastAsia" w:ascii="宋体" w:hAnsi="宋体" w:cs="宋体"/>
          <w:sz w:val="24"/>
        </w:rPr>
        <w:t>39</w:t>
      </w:r>
      <w:r>
        <w:rPr>
          <w:rFonts w:hint="eastAsia" w:ascii="宋体" w:hAnsi="宋体" w:cs="宋体"/>
          <w:sz w:val="24"/>
        </w:rPr>
        <w:fldChar w:fldCharType="end"/>
      </w:r>
      <w:r>
        <w:rPr>
          <w:rFonts w:hint="eastAsia" w:ascii="宋体" w:hAnsi="宋体" w:cs="宋体"/>
          <w:sz w:val="24"/>
        </w:rPr>
        <w:fldChar w:fldCharType="end"/>
      </w:r>
    </w:p>
    <w:p>
      <w:pPr>
        <w:pStyle w:val="16"/>
        <w:tabs>
          <w:tab w:val="right" w:leader="dot" w:pos="8760"/>
        </w:tabs>
        <w:spacing w:line="560" w:lineRule="exact"/>
        <w:ind w:left="0" w:leftChars="0"/>
        <w:rPr>
          <w:rFonts w:ascii="宋体" w:hAnsi="宋体" w:cs="宋体"/>
          <w:sz w:val="24"/>
        </w:rPr>
      </w:pPr>
      <w:r>
        <w:fldChar w:fldCharType="begin"/>
      </w:r>
      <w:r>
        <w:instrText xml:space="preserve"> HYPERLINK \l "_Toc12134" </w:instrText>
      </w:r>
      <w:r>
        <w:fldChar w:fldCharType="separate"/>
      </w:r>
      <w:r>
        <w:rPr>
          <w:rFonts w:hint="eastAsia" w:ascii="宋体" w:hAnsi="宋体" w:cs="宋体"/>
          <w:sz w:val="24"/>
        </w:rPr>
        <w:t>三、评标标准</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_Toc12134 </w:instrText>
      </w:r>
      <w:r>
        <w:rPr>
          <w:rFonts w:hint="eastAsia" w:ascii="宋体" w:hAnsi="宋体" w:cs="宋体"/>
          <w:sz w:val="24"/>
        </w:rPr>
        <w:fldChar w:fldCharType="separate"/>
      </w:r>
      <w:r>
        <w:rPr>
          <w:rFonts w:hint="eastAsia" w:ascii="宋体" w:hAnsi="宋体" w:cs="宋体"/>
          <w:sz w:val="24"/>
        </w:rPr>
        <w:t>42</w:t>
      </w:r>
      <w:r>
        <w:rPr>
          <w:rFonts w:hint="eastAsia" w:ascii="宋体" w:hAnsi="宋体" w:cs="宋体"/>
          <w:sz w:val="24"/>
        </w:rPr>
        <w:fldChar w:fldCharType="end"/>
      </w:r>
      <w:r>
        <w:rPr>
          <w:rFonts w:hint="eastAsia" w:ascii="宋体" w:hAnsi="宋体" w:cs="宋体"/>
          <w:sz w:val="24"/>
        </w:rPr>
        <w:fldChar w:fldCharType="end"/>
      </w:r>
    </w:p>
    <w:p>
      <w:pPr>
        <w:pStyle w:val="16"/>
        <w:tabs>
          <w:tab w:val="right" w:leader="dot" w:pos="8760"/>
        </w:tabs>
        <w:spacing w:line="560" w:lineRule="exact"/>
        <w:ind w:left="0" w:leftChars="0"/>
        <w:rPr>
          <w:rFonts w:ascii="宋体" w:hAnsi="宋体" w:cs="宋体"/>
          <w:sz w:val="24"/>
        </w:rPr>
      </w:pPr>
      <w:r>
        <w:fldChar w:fldCharType="begin"/>
      </w:r>
      <w:r>
        <w:instrText xml:space="preserve"> HYPERLINK \l "_Toc17520" </w:instrText>
      </w:r>
      <w:r>
        <w:fldChar w:fldCharType="separate"/>
      </w:r>
      <w:r>
        <w:rPr>
          <w:rFonts w:hint="eastAsia" w:ascii="宋体" w:hAnsi="宋体" w:cs="宋体"/>
          <w:bCs/>
          <w:sz w:val="24"/>
        </w:rPr>
        <w:t>（一）初步评审</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_Toc17520 </w:instrText>
      </w:r>
      <w:r>
        <w:rPr>
          <w:rFonts w:hint="eastAsia" w:ascii="宋体" w:hAnsi="宋体" w:cs="宋体"/>
          <w:sz w:val="24"/>
        </w:rPr>
        <w:fldChar w:fldCharType="separate"/>
      </w:r>
      <w:r>
        <w:rPr>
          <w:rFonts w:hint="eastAsia" w:ascii="宋体" w:hAnsi="宋体" w:cs="宋体"/>
          <w:sz w:val="24"/>
        </w:rPr>
        <w:t>42</w:t>
      </w:r>
      <w:r>
        <w:rPr>
          <w:rFonts w:hint="eastAsia" w:ascii="宋体" w:hAnsi="宋体" w:cs="宋体"/>
          <w:sz w:val="24"/>
        </w:rPr>
        <w:fldChar w:fldCharType="end"/>
      </w:r>
      <w:r>
        <w:rPr>
          <w:rFonts w:hint="eastAsia" w:ascii="宋体" w:hAnsi="宋体" w:cs="宋体"/>
          <w:sz w:val="24"/>
        </w:rPr>
        <w:fldChar w:fldCharType="end"/>
      </w:r>
    </w:p>
    <w:p>
      <w:pPr>
        <w:pStyle w:val="11"/>
        <w:tabs>
          <w:tab w:val="right" w:leader="dot" w:pos="8760"/>
          <w:tab w:val="clear" w:pos="1260"/>
          <w:tab w:val="clear" w:pos="8630"/>
        </w:tabs>
        <w:spacing w:line="560" w:lineRule="exact"/>
        <w:ind w:left="0" w:leftChars="0"/>
        <w:rPr>
          <w:rFonts w:ascii="宋体" w:hAnsi="宋体" w:cs="宋体"/>
          <w:sz w:val="24"/>
        </w:rPr>
      </w:pPr>
      <w:r>
        <w:fldChar w:fldCharType="begin"/>
      </w:r>
      <w:r>
        <w:instrText xml:space="preserve"> HYPERLINK \l "_Toc28987" </w:instrText>
      </w:r>
      <w:r>
        <w:fldChar w:fldCharType="separate"/>
      </w:r>
      <w:r>
        <w:rPr>
          <w:rFonts w:hint="eastAsia" w:ascii="宋体" w:hAnsi="宋体" w:cs="宋体"/>
          <w:bCs/>
          <w:kern w:val="0"/>
          <w:sz w:val="24"/>
        </w:rPr>
        <w:t>（二）详细评审</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_Toc28987 </w:instrText>
      </w:r>
      <w:r>
        <w:rPr>
          <w:rFonts w:hint="eastAsia" w:ascii="宋体" w:hAnsi="宋体" w:cs="宋体"/>
          <w:sz w:val="24"/>
        </w:rPr>
        <w:fldChar w:fldCharType="separate"/>
      </w:r>
      <w:r>
        <w:rPr>
          <w:rFonts w:hint="eastAsia" w:ascii="宋体" w:hAnsi="宋体" w:cs="宋体"/>
          <w:sz w:val="24"/>
        </w:rPr>
        <w:t>43</w:t>
      </w:r>
      <w:r>
        <w:rPr>
          <w:rFonts w:hint="eastAsia" w:ascii="宋体" w:hAnsi="宋体" w:cs="宋体"/>
          <w:sz w:val="24"/>
        </w:rPr>
        <w:fldChar w:fldCharType="end"/>
      </w:r>
      <w:r>
        <w:rPr>
          <w:rFonts w:hint="eastAsia" w:ascii="宋体" w:hAnsi="宋体" w:cs="宋体"/>
          <w:sz w:val="24"/>
        </w:rPr>
        <w:fldChar w:fldCharType="end"/>
      </w:r>
    </w:p>
    <w:p>
      <w:pPr>
        <w:pStyle w:val="16"/>
        <w:tabs>
          <w:tab w:val="right" w:leader="dot" w:pos="8760"/>
        </w:tabs>
        <w:spacing w:line="560" w:lineRule="exact"/>
        <w:ind w:left="0" w:leftChars="0"/>
        <w:rPr>
          <w:rFonts w:ascii="宋体" w:hAnsi="宋体" w:cs="宋体"/>
          <w:sz w:val="24"/>
        </w:rPr>
      </w:pPr>
      <w:r>
        <w:fldChar w:fldCharType="begin"/>
      </w:r>
      <w:r>
        <w:instrText xml:space="preserve"> HYPERLINK \l "_Toc11547" </w:instrText>
      </w:r>
      <w:r>
        <w:fldChar w:fldCharType="separate"/>
      </w:r>
      <w:r>
        <w:rPr>
          <w:rFonts w:hint="eastAsia" w:ascii="宋体" w:hAnsi="宋体" w:cs="宋体"/>
          <w:sz w:val="24"/>
        </w:rPr>
        <w:t>四、结果确认</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_Toc11547 </w:instrText>
      </w:r>
      <w:r>
        <w:rPr>
          <w:rFonts w:hint="eastAsia" w:ascii="宋体" w:hAnsi="宋体" w:cs="宋体"/>
          <w:sz w:val="24"/>
        </w:rPr>
        <w:fldChar w:fldCharType="separate"/>
      </w:r>
      <w:r>
        <w:rPr>
          <w:rFonts w:hint="eastAsia" w:ascii="宋体" w:hAnsi="宋体" w:cs="宋体"/>
          <w:sz w:val="24"/>
        </w:rPr>
        <w:t>43</w:t>
      </w:r>
      <w:r>
        <w:rPr>
          <w:rFonts w:hint="eastAsia" w:ascii="宋体" w:hAnsi="宋体" w:cs="宋体"/>
          <w:sz w:val="24"/>
        </w:rPr>
        <w:fldChar w:fldCharType="end"/>
      </w:r>
      <w:r>
        <w:rPr>
          <w:rFonts w:hint="eastAsia" w:ascii="宋体" w:hAnsi="宋体" w:cs="宋体"/>
          <w:sz w:val="24"/>
        </w:rPr>
        <w:fldChar w:fldCharType="end"/>
      </w:r>
    </w:p>
    <w:p>
      <w:pPr>
        <w:pStyle w:val="15"/>
        <w:tabs>
          <w:tab w:val="right" w:leader="dot" w:pos="8760"/>
        </w:tabs>
        <w:spacing w:line="560" w:lineRule="exact"/>
        <w:rPr>
          <w:rFonts w:ascii="宋体" w:hAnsi="宋体" w:cs="宋体"/>
          <w:sz w:val="24"/>
        </w:rPr>
      </w:pPr>
      <w:r>
        <w:fldChar w:fldCharType="begin"/>
      </w:r>
      <w:r>
        <w:instrText xml:space="preserve"> HYPERLINK \l "_Toc28364" </w:instrText>
      </w:r>
      <w:r>
        <w:fldChar w:fldCharType="separate"/>
      </w:r>
      <w:r>
        <w:rPr>
          <w:rFonts w:hint="eastAsia" w:ascii="宋体" w:hAnsi="宋体" w:cs="宋体"/>
          <w:sz w:val="24"/>
        </w:rPr>
        <w:t>第五章 投标文件格式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_Toc28364 </w:instrText>
      </w:r>
      <w:r>
        <w:rPr>
          <w:rFonts w:hint="eastAsia" w:ascii="宋体" w:hAnsi="宋体" w:cs="宋体"/>
          <w:sz w:val="24"/>
        </w:rPr>
        <w:fldChar w:fldCharType="separate"/>
      </w:r>
      <w:r>
        <w:rPr>
          <w:rFonts w:hint="eastAsia" w:ascii="宋体" w:hAnsi="宋体" w:cs="宋体"/>
          <w:sz w:val="24"/>
        </w:rPr>
        <w:t>46</w:t>
      </w:r>
      <w:r>
        <w:rPr>
          <w:rFonts w:hint="eastAsia" w:ascii="宋体" w:hAnsi="宋体" w:cs="宋体"/>
          <w:sz w:val="24"/>
        </w:rPr>
        <w:fldChar w:fldCharType="end"/>
      </w:r>
      <w:r>
        <w:rPr>
          <w:rFonts w:hint="eastAsia" w:ascii="宋体" w:hAnsi="宋体" w:cs="宋体"/>
          <w:sz w:val="24"/>
        </w:rPr>
        <w:fldChar w:fldCharType="end"/>
      </w:r>
    </w:p>
    <w:p>
      <w:pPr>
        <w:pStyle w:val="16"/>
        <w:tabs>
          <w:tab w:val="right" w:leader="dot" w:pos="8760"/>
        </w:tabs>
        <w:spacing w:line="560" w:lineRule="exact"/>
        <w:ind w:left="0" w:leftChars="0"/>
        <w:rPr>
          <w:rFonts w:ascii="宋体" w:hAnsi="宋体" w:cs="宋体"/>
          <w:sz w:val="24"/>
        </w:rPr>
      </w:pPr>
      <w:r>
        <w:fldChar w:fldCharType="begin"/>
      </w:r>
      <w:r>
        <w:instrText xml:space="preserve"> HYPERLINK \l "_Toc3838" </w:instrText>
      </w:r>
      <w:r>
        <w:fldChar w:fldCharType="separate"/>
      </w:r>
      <w:r>
        <w:rPr>
          <w:rFonts w:hint="eastAsia" w:ascii="宋体" w:hAnsi="宋体" w:cs="宋体"/>
          <w:sz w:val="24"/>
        </w:rPr>
        <w:t>一、开标一览表</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_Toc3838 </w:instrText>
      </w:r>
      <w:r>
        <w:rPr>
          <w:rFonts w:hint="eastAsia" w:ascii="宋体" w:hAnsi="宋体" w:cs="宋体"/>
          <w:sz w:val="24"/>
        </w:rPr>
        <w:fldChar w:fldCharType="separate"/>
      </w:r>
      <w:r>
        <w:rPr>
          <w:rFonts w:hint="eastAsia" w:ascii="宋体" w:hAnsi="宋体" w:cs="宋体"/>
          <w:sz w:val="24"/>
        </w:rPr>
        <w:t>46</w:t>
      </w:r>
      <w:r>
        <w:rPr>
          <w:rFonts w:hint="eastAsia" w:ascii="宋体" w:hAnsi="宋体" w:cs="宋体"/>
          <w:sz w:val="24"/>
        </w:rPr>
        <w:fldChar w:fldCharType="end"/>
      </w:r>
      <w:r>
        <w:rPr>
          <w:rFonts w:hint="eastAsia" w:ascii="宋体" w:hAnsi="宋体" w:cs="宋体"/>
          <w:sz w:val="24"/>
        </w:rPr>
        <w:fldChar w:fldCharType="end"/>
      </w:r>
    </w:p>
    <w:p>
      <w:pPr>
        <w:pStyle w:val="16"/>
        <w:tabs>
          <w:tab w:val="right" w:leader="dot" w:pos="8760"/>
        </w:tabs>
        <w:spacing w:line="560" w:lineRule="exact"/>
        <w:ind w:left="0" w:leftChars="0"/>
        <w:rPr>
          <w:rFonts w:ascii="宋体" w:hAnsi="宋体" w:cs="宋体"/>
          <w:sz w:val="24"/>
        </w:rPr>
      </w:pPr>
      <w:r>
        <w:fldChar w:fldCharType="begin"/>
      </w:r>
      <w:r>
        <w:instrText xml:space="preserve"> HYPERLINK \l "_Toc5422" </w:instrText>
      </w:r>
      <w:r>
        <w:fldChar w:fldCharType="separate"/>
      </w:r>
      <w:r>
        <w:rPr>
          <w:rFonts w:hint="eastAsia" w:ascii="宋体" w:hAnsi="宋体" w:cs="宋体"/>
          <w:sz w:val="24"/>
        </w:rPr>
        <w:t>二、资格证明文件</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_Toc5422 </w:instrText>
      </w:r>
      <w:r>
        <w:rPr>
          <w:rFonts w:hint="eastAsia" w:ascii="宋体" w:hAnsi="宋体" w:cs="宋体"/>
          <w:sz w:val="24"/>
        </w:rPr>
        <w:fldChar w:fldCharType="separate"/>
      </w:r>
      <w:r>
        <w:rPr>
          <w:rFonts w:hint="eastAsia" w:ascii="宋体" w:hAnsi="宋体" w:cs="宋体"/>
          <w:sz w:val="24"/>
        </w:rPr>
        <w:t>47</w:t>
      </w:r>
      <w:r>
        <w:rPr>
          <w:rFonts w:hint="eastAsia" w:ascii="宋体" w:hAnsi="宋体" w:cs="宋体"/>
          <w:sz w:val="24"/>
        </w:rPr>
        <w:fldChar w:fldCharType="end"/>
      </w:r>
      <w:r>
        <w:rPr>
          <w:rFonts w:hint="eastAsia" w:ascii="宋体" w:hAnsi="宋体" w:cs="宋体"/>
          <w:sz w:val="24"/>
        </w:rPr>
        <w:fldChar w:fldCharType="end"/>
      </w:r>
    </w:p>
    <w:p>
      <w:pPr>
        <w:pStyle w:val="16"/>
        <w:tabs>
          <w:tab w:val="right" w:leader="dot" w:pos="8760"/>
        </w:tabs>
        <w:spacing w:line="560" w:lineRule="exact"/>
        <w:ind w:left="0" w:leftChars="0"/>
        <w:rPr>
          <w:rFonts w:ascii="宋体" w:hAnsi="宋体" w:cs="宋体"/>
          <w:sz w:val="24"/>
        </w:rPr>
      </w:pPr>
      <w:r>
        <w:fldChar w:fldCharType="begin"/>
      </w:r>
      <w:r>
        <w:instrText xml:space="preserve"> HYPERLINK \l "_Toc1058" </w:instrText>
      </w:r>
      <w:r>
        <w:fldChar w:fldCharType="separate"/>
      </w:r>
      <w:r>
        <w:rPr>
          <w:rFonts w:hint="eastAsia" w:ascii="宋体" w:hAnsi="宋体" w:cs="宋体"/>
          <w:sz w:val="24"/>
        </w:rPr>
        <w:t>三、商务及技术文件</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_Toc1058 </w:instrText>
      </w:r>
      <w:r>
        <w:rPr>
          <w:rFonts w:hint="eastAsia" w:ascii="宋体" w:hAnsi="宋体" w:cs="宋体"/>
          <w:sz w:val="24"/>
        </w:rPr>
        <w:fldChar w:fldCharType="separate"/>
      </w:r>
      <w:r>
        <w:rPr>
          <w:rFonts w:hint="eastAsia" w:ascii="宋体" w:hAnsi="宋体" w:cs="宋体"/>
          <w:sz w:val="24"/>
        </w:rPr>
        <w:t>48</w:t>
      </w:r>
      <w:r>
        <w:rPr>
          <w:rFonts w:hint="eastAsia" w:ascii="宋体" w:hAnsi="宋体" w:cs="宋体"/>
          <w:sz w:val="24"/>
        </w:rPr>
        <w:fldChar w:fldCharType="end"/>
      </w:r>
      <w:r>
        <w:rPr>
          <w:rFonts w:hint="eastAsia" w:ascii="宋体" w:hAnsi="宋体" w:cs="宋体"/>
          <w:sz w:val="24"/>
        </w:rPr>
        <w:fldChar w:fldCharType="end"/>
      </w:r>
    </w:p>
    <w:p>
      <w:pPr>
        <w:pStyle w:val="15"/>
        <w:tabs>
          <w:tab w:val="right" w:leader="dot" w:pos="8760"/>
        </w:tabs>
        <w:spacing w:line="560" w:lineRule="exact"/>
        <w:rPr>
          <w:rFonts w:ascii="宋体" w:hAnsi="宋体" w:cs="宋体"/>
          <w:sz w:val="24"/>
        </w:rPr>
      </w:pPr>
      <w:r>
        <w:fldChar w:fldCharType="begin"/>
      </w:r>
      <w:r>
        <w:instrText xml:space="preserve"> HYPERLINK \l "_Toc14744" </w:instrText>
      </w:r>
      <w:r>
        <w:fldChar w:fldCharType="separate"/>
      </w:r>
      <w:r>
        <w:rPr>
          <w:rFonts w:hint="eastAsia" w:ascii="宋体" w:hAnsi="宋体" w:cs="宋体"/>
          <w:sz w:val="24"/>
        </w:rPr>
        <w:t>第六章 政府采购合同格式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_Toc14744 </w:instrText>
      </w:r>
      <w:r>
        <w:rPr>
          <w:rFonts w:hint="eastAsia" w:ascii="宋体" w:hAnsi="宋体" w:cs="宋体"/>
          <w:sz w:val="24"/>
        </w:rPr>
        <w:fldChar w:fldCharType="separate"/>
      </w:r>
      <w:r>
        <w:rPr>
          <w:rFonts w:hint="eastAsia" w:ascii="宋体" w:hAnsi="宋体" w:cs="宋体"/>
          <w:sz w:val="24"/>
        </w:rPr>
        <w:t>12</w:t>
      </w:r>
      <w:r>
        <w:rPr>
          <w:rFonts w:hint="eastAsia" w:ascii="宋体" w:hAnsi="宋体" w:cs="宋体"/>
          <w:sz w:val="24"/>
        </w:rPr>
        <w:fldChar w:fldCharType="end"/>
      </w:r>
      <w:r>
        <w:rPr>
          <w:rFonts w:hint="eastAsia" w:ascii="宋体" w:hAnsi="宋体" w:cs="宋体"/>
          <w:sz w:val="24"/>
        </w:rPr>
        <w:fldChar w:fldCharType="end"/>
      </w:r>
    </w:p>
    <w:p>
      <w:pPr>
        <w:pStyle w:val="15"/>
        <w:tabs>
          <w:tab w:val="right" w:leader="dot" w:pos="8302"/>
        </w:tabs>
        <w:spacing w:line="560" w:lineRule="exact"/>
        <w:rPr>
          <w:rFonts w:hAnsi="宋体"/>
        </w:rPr>
      </w:pPr>
      <w:r>
        <w:rPr>
          <w:rFonts w:hint="eastAsia" w:ascii="宋体" w:hAnsi="宋体" w:cs="宋体"/>
          <w:sz w:val="24"/>
        </w:rPr>
        <w:fldChar w:fldCharType="end"/>
      </w:r>
      <w:bookmarkStart w:id="5" w:name="_Toc515647756"/>
    </w:p>
    <w:p>
      <w:pPr>
        <w:pStyle w:val="3"/>
        <w:tabs>
          <w:tab w:val="left" w:pos="0"/>
        </w:tabs>
        <w:spacing w:before="0" w:after="0" w:line="560" w:lineRule="exact"/>
        <w:rPr>
          <w:rFonts w:hAnsi="宋体"/>
        </w:rPr>
        <w:sectPr>
          <w:headerReference r:id="rId3" w:type="default"/>
          <w:footerReference r:id="rId4" w:type="default"/>
          <w:pgSz w:w="11920" w:h="16840"/>
          <w:pgMar w:top="2098" w:right="1474" w:bottom="1984" w:left="1587" w:header="720" w:footer="720" w:gutter="0"/>
          <w:pgNumType w:start="1"/>
          <w:cols w:space="0" w:num="1"/>
        </w:sectPr>
      </w:pPr>
    </w:p>
    <w:p>
      <w:pPr>
        <w:pStyle w:val="3"/>
        <w:tabs>
          <w:tab w:val="left" w:pos="0"/>
        </w:tabs>
        <w:spacing w:before="0" w:after="0" w:line="560" w:lineRule="exact"/>
        <w:rPr>
          <w:rFonts w:hAnsi="宋体"/>
        </w:rPr>
      </w:pPr>
      <w:bookmarkStart w:id="6" w:name="_Toc3399"/>
      <w:r>
        <w:rPr>
          <w:rFonts w:hint="eastAsia" w:hAnsi="宋体"/>
        </w:rPr>
        <w:t>第一章 投标邀请</w:t>
      </w:r>
      <w:bookmarkEnd w:id="6"/>
    </w:p>
    <w:p>
      <w:pPr>
        <w:keepNext/>
        <w:keepLines/>
        <w:tabs>
          <w:tab w:val="left" w:pos="0"/>
          <w:tab w:val="left" w:pos="3165"/>
          <w:tab w:val="center" w:pos="4153"/>
        </w:tabs>
        <w:autoSpaceDE w:val="0"/>
        <w:autoSpaceDN w:val="0"/>
        <w:adjustRightInd w:val="0"/>
        <w:spacing w:line="560" w:lineRule="exact"/>
        <w:jc w:val="left"/>
        <w:rPr>
          <w:rFonts w:ascii="华文中宋" w:hAnsi="华文中宋" w:eastAsia="华文中宋"/>
          <w:sz w:val="24"/>
        </w:rPr>
      </w:pPr>
      <w:r>
        <w:rPr>
          <w:rFonts w:hint="eastAsia" w:ascii="宋体" w:hAnsi="宋体"/>
          <w:sz w:val="24"/>
        </w:rPr>
        <w:t xml:space="preserve"> </w:t>
      </w:r>
      <w:r>
        <w:rPr>
          <w:rFonts w:ascii="华文中宋" w:hAnsi="华文中宋" w:eastAsia="华文中宋"/>
          <w:sz w:val="24"/>
        </w:rPr>
        <w:tab/>
      </w:r>
      <w:r>
        <w:rPr>
          <w:rFonts w:ascii="华文中宋" w:hAnsi="华文中宋" w:eastAsia="华文中宋"/>
          <w:sz w:val="24"/>
        </w:rPr>
        <w:tab/>
      </w:r>
    </w:p>
    <w:p>
      <w:pPr>
        <w:pBdr>
          <w:top w:val="single" w:color="auto" w:sz="4" w:space="1"/>
          <w:left w:val="single" w:color="auto" w:sz="4" w:space="4"/>
          <w:bottom w:val="single" w:color="auto" w:sz="4" w:space="1"/>
          <w:right w:val="single" w:color="auto" w:sz="4" w:space="4"/>
        </w:pBdr>
        <w:spacing w:line="560" w:lineRule="exact"/>
        <w:ind w:firstLine="480" w:firstLineChars="200"/>
        <w:rPr>
          <w:rFonts w:ascii="宋体" w:hAnsi="宋体" w:cs="宋体"/>
          <w:sz w:val="24"/>
        </w:rPr>
      </w:pPr>
      <w:r>
        <w:rPr>
          <w:rFonts w:hint="eastAsia" w:ascii="宋体" w:hAnsi="宋体" w:cs="宋体"/>
          <w:sz w:val="24"/>
        </w:rPr>
        <w:t>项目概况</w:t>
      </w:r>
    </w:p>
    <w:p>
      <w:pPr>
        <w:pBdr>
          <w:top w:val="single" w:color="auto" w:sz="4" w:space="1"/>
          <w:left w:val="single" w:color="auto" w:sz="4" w:space="4"/>
          <w:bottom w:val="single" w:color="auto" w:sz="4" w:space="1"/>
          <w:right w:val="single" w:color="auto" w:sz="4" w:space="4"/>
        </w:pBdr>
        <w:spacing w:line="560" w:lineRule="exact"/>
        <w:ind w:firstLine="480" w:firstLineChars="200"/>
        <w:rPr>
          <w:rFonts w:ascii="宋体" w:hAnsi="宋体" w:cs="宋体"/>
          <w:sz w:val="24"/>
        </w:rPr>
      </w:pPr>
      <w:r>
        <w:rPr>
          <w:rFonts w:hint="eastAsia" w:ascii="宋体" w:hAnsi="宋体" w:cs="宋体"/>
          <w:sz w:val="24"/>
          <w:u w:val="single"/>
        </w:rPr>
        <w:t>淄博十一中学生课桌凳采购项目</w:t>
      </w:r>
      <w:r>
        <w:rPr>
          <w:rFonts w:hint="eastAsia" w:ascii="宋体" w:hAnsi="宋体" w:cs="宋体"/>
          <w:sz w:val="24"/>
        </w:rPr>
        <w:t>的潜在投标人应当</w:t>
      </w:r>
      <w:r>
        <w:rPr>
          <w:rFonts w:hint="eastAsia" w:ascii="宋体" w:hAnsi="宋体" w:cs="宋体"/>
          <w:b/>
          <w:bCs/>
          <w:sz w:val="24"/>
        </w:rPr>
        <w:t>登录淄博市公共资源交易平台</w:t>
      </w:r>
      <w:r>
        <w:rPr>
          <w:rFonts w:hint="eastAsia" w:ascii="宋体" w:hAnsi="宋体" w:cs="宋体"/>
          <w:sz w:val="24"/>
        </w:rPr>
        <w:t>获取招标文件，并于</w:t>
      </w:r>
      <w:r>
        <w:rPr>
          <w:rFonts w:hint="eastAsia" w:ascii="宋体" w:hAnsi="宋体" w:cs="宋体"/>
          <w:sz w:val="24"/>
          <w:u w:val="single"/>
        </w:rPr>
        <w:t>2022</w:t>
      </w:r>
      <w:r>
        <w:rPr>
          <w:rFonts w:hint="eastAsia" w:ascii="宋体" w:hAnsi="宋体" w:cs="宋体"/>
          <w:bCs/>
          <w:sz w:val="24"/>
          <w:u w:val="single"/>
        </w:rPr>
        <w:t>年9月2</w:t>
      </w:r>
      <w:r>
        <w:rPr>
          <w:rFonts w:hint="eastAsia" w:ascii="宋体" w:hAnsi="宋体" w:cs="宋体"/>
          <w:bCs/>
          <w:sz w:val="24"/>
          <w:u w:val="single"/>
          <w:lang w:val="en-US" w:eastAsia="zh-CN"/>
        </w:rPr>
        <w:t>2</w:t>
      </w:r>
      <w:r>
        <w:rPr>
          <w:rFonts w:hint="eastAsia" w:ascii="宋体" w:hAnsi="宋体" w:cs="宋体"/>
          <w:bCs/>
          <w:sz w:val="24"/>
          <w:u w:val="single"/>
        </w:rPr>
        <w:t>日9点00分（</w:t>
      </w:r>
      <w:r>
        <w:rPr>
          <w:rFonts w:hint="eastAsia" w:ascii="宋体" w:hAnsi="宋体" w:cs="宋体"/>
          <w:bCs/>
          <w:sz w:val="24"/>
        </w:rPr>
        <w:t>北京时间）前递交投标文件</w:t>
      </w:r>
      <w:r>
        <w:rPr>
          <w:rFonts w:hint="eastAsia" w:ascii="宋体" w:hAnsi="宋体" w:cs="宋体"/>
          <w:sz w:val="24"/>
        </w:rPr>
        <w:t>。</w:t>
      </w:r>
    </w:p>
    <w:p>
      <w:pPr>
        <w:pStyle w:val="4"/>
        <w:spacing w:line="560" w:lineRule="exact"/>
        <w:ind w:left="617" w:hanging="617"/>
        <w:jc w:val="left"/>
        <w:rPr>
          <w:rFonts w:ascii="宋体" w:hAnsi="宋体" w:cs="宋体"/>
          <w:b w:val="0"/>
          <w:sz w:val="24"/>
          <w:szCs w:val="24"/>
        </w:rPr>
      </w:pPr>
      <w:bookmarkStart w:id="7" w:name="_Toc13307"/>
      <w:r>
        <w:rPr>
          <w:rFonts w:hint="eastAsia" w:ascii="宋体" w:hAnsi="宋体" w:cs="宋体"/>
          <w:b w:val="0"/>
          <w:sz w:val="24"/>
          <w:szCs w:val="24"/>
        </w:rPr>
        <w:t>　　一、项目基本情况</w:t>
      </w:r>
      <w:bookmarkEnd w:id="7"/>
    </w:p>
    <w:p>
      <w:pPr>
        <w:spacing w:line="560" w:lineRule="exact"/>
        <w:ind w:firstLine="480" w:firstLineChars="200"/>
        <w:rPr>
          <w:rFonts w:ascii="宋体" w:hAnsi="宋体" w:cs="宋体"/>
          <w:sz w:val="24"/>
        </w:rPr>
      </w:pPr>
      <w:r>
        <w:rPr>
          <w:rFonts w:hint="eastAsia" w:ascii="宋体" w:hAnsi="宋体" w:cs="宋体"/>
          <w:sz w:val="24"/>
        </w:rPr>
        <w:t>项目编号：SDGP370300000202202000645</w:t>
      </w:r>
    </w:p>
    <w:p>
      <w:pPr>
        <w:spacing w:line="560" w:lineRule="exact"/>
        <w:ind w:firstLine="480" w:firstLineChars="200"/>
        <w:rPr>
          <w:rFonts w:ascii="宋体" w:hAnsi="宋体" w:cs="宋体"/>
          <w:sz w:val="24"/>
        </w:rPr>
      </w:pPr>
      <w:r>
        <w:rPr>
          <w:rFonts w:hint="eastAsia" w:ascii="宋体" w:hAnsi="宋体" w:cs="宋体"/>
          <w:sz w:val="24"/>
        </w:rPr>
        <w:t>项目名称：淄博十一中学生课桌凳采购项目</w:t>
      </w:r>
    </w:p>
    <w:p>
      <w:pPr>
        <w:spacing w:line="560" w:lineRule="exact"/>
        <w:ind w:firstLine="480" w:firstLineChars="200"/>
        <w:rPr>
          <w:rFonts w:ascii="宋体" w:hAnsi="宋体" w:cs="宋体"/>
          <w:sz w:val="24"/>
        </w:rPr>
      </w:pPr>
      <w:r>
        <w:rPr>
          <w:rFonts w:hint="eastAsia" w:ascii="宋体" w:hAnsi="宋体" w:cs="宋体"/>
          <w:sz w:val="24"/>
        </w:rPr>
        <w:t>预算金额：164.4万元</w:t>
      </w:r>
    </w:p>
    <w:p>
      <w:pPr>
        <w:spacing w:line="560" w:lineRule="exact"/>
        <w:ind w:firstLine="480" w:firstLineChars="200"/>
        <w:rPr>
          <w:rFonts w:ascii="宋体" w:hAnsi="宋体" w:cs="宋体"/>
          <w:sz w:val="24"/>
        </w:rPr>
      </w:pPr>
      <w:r>
        <w:rPr>
          <w:rFonts w:hint="eastAsia" w:ascii="宋体" w:hAnsi="宋体" w:cs="宋体"/>
          <w:sz w:val="24"/>
        </w:rPr>
        <w:t>最高限价：164.4万元</w:t>
      </w:r>
    </w:p>
    <w:p>
      <w:pPr>
        <w:spacing w:line="560" w:lineRule="exact"/>
        <w:ind w:firstLine="480" w:firstLineChars="200"/>
        <w:rPr>
          <w:rFonts w:ascii="宋体" w:hAnsi="宋体" w:cs="宋体"/>
          <w:sz w:val="24"/>
        </w:rPr>
      </w:pPr>
      <w:r>
        <w:rPr>
          <w:rFonts w:hint="eastAsia" w:ascii="宋体" w:hAnsi="宋体" w:cs="宋体"/>
          <w:sz w:val="24"/>
        </w:rPr>
        <w:t>采购需求：</w:t>
      </w:r>
    </w:p>
    <w:p>
      <w:pPr>
        <w:spacing w:line="560" w:lineRule="exact"/>
        <w:ind w:firstLine="480" w:firstLineChars="200"/>
        <w:rPr>
          <w:rFonts w:ascii="宋体" w:hAnsi="宋体" w:cs="宋体"/>
          <w:sz w:val="24"/>
        </w:rPr>
      </w:pPr>
      <w:r>
        <w:rPr>
          <w:rFonts w:hint="eastAsia" w:ascii="宋体" w:hAnsi="宋体" w:cs="宋体"/>
          <w:sz w:val="24"/>
        </w:rPr>
        <w:t>1、采购标的名称：淄博十一中学生课桌凳采购项目。</w:t>
      </w:r>
    </w:p>
    <w:p>
      <w:pPr>
        <w:spacing w:line="560" w:lineRule="exact"/>
        <w:ind w:firstLine="480" w:firstLineChars="200"/>
        <w:rPr>
          <w:rFonts w:ascii="宋体" w:hAnsi="宋体" w:cs="宋体"/>
          <w:sz w:val="24"/>
        </w:rPr>
      </w:pPr>
      <w:r>
        <w:rPr>
          <w:rFonts w:hint="eastAsia" w:ascii="宋体" w:hAnsi="宋体" w:cs="宋体"/>
          <w:sz w:val="24"/>
        </w:rPr>
        <w:t>2、采购标的内容：淄博十一中学生课桌凳采购项目，本项目预算金额164.4万元。</w:t>
      </w:r>
    </w:p>
    <w:p>
      <w:pPr>
        <w:spacing w:line="560" w:lineRule="exact"/>
        <w:ind w:firstLine="480" w:firstLineChars="200"/>
        <w:rPr>
          <w:rFonts w:ascii="宋体" w:hAnsi="宋体" w:cs="宋体"/>
          <w:sz w:val="24"/>
        </w:rPr>
      </w:pPr>
      <w:r>
        <w:rPr>
          <w:rFonts w:hint="eastAsia" w:ascii="宋体" w:hAnsi="宋体" w:cs="宋体"/>
          <w:sz w:val="24"/>
        </w:rPr>
        <w:t>3、实施地点：</w:t>
      </w:r>
      <w:r>
        <w:rPr>
          <w:rFonts w:hint="eastAsia" w:ascii="宋体" w:hAnsi="宋体"/>
          <w:sz w:val="24"/>
        </w:rPr>
        <w:t>采购人指定地点。</w:t>
      </w:r>
    </w:p>
    <w:p>
      <w:pPr>
        <w:spacing w:line="560" w:lineRule="exact"/>
        <w:ind w:firstLine="480" w:firstLineChars="200"/>
        <w:rPr>
          <w:rFonts w:ascii="宋体" w:hAnsi="宋体" w:cs="宋体"/>
          <w:sz w:val="24"/>
        </w:rPr>
      </w:pPr>
      <w:r>
        <w:rPr>
          <w:rFonts w:hint="eastAsia" w:ascii="宋体" w:hAnsi="宋体" w:cs="宋体"/>
          <w:sz w:val="24"/>
        </w:rPr>
        <w:t>4、实施时间：签订合同后，接采购人通知之日起。</w:t>
      </w:r>
    </w:p>
    <w:p>
      <w:pPr>
        <w:spacing w:line="560" w:lineRule="exact"/>
        <w:ind w:firstLine="480" w:firstLineChars="200"/>
        <w:rPr>
          <w:rFonts w:ascii="宋体" w:hAnsi="宋体" w:cs="宋体"/>
          <w:sz w:val="24"/>
        </w:rPr>
      </w:pPr>
      <w:r>
        <w:rPr>
          <w:rFonts w:hint="eastAsia" w:ascii="宋体" w:hAnsi="宋体" w:cs="宋体"/>
          <w:sz w:val="24"/>
        </w:rPr>
        <w:t>5、供货要求：</w:t>
      </w:r>
      <w:r>
        <w:rPr>
          <w:rFonts w:hint="eastAsia" w:ascii="宋体" w:hAnsi="宋体"/>
          <w:sz w:val="24"/>
        </w:rPr>
        <w:t>合同签订并接到采购人通知后</w:t>
      </w:r>
      <w:r>
        <w:rPr>
          <w:rFonts w:hint="eastAsia" w:ascii="宋体" w:hAnsi="宋体"/>
          <w:sz w:val="24"/>
          <w:u w:val="single"/>
        </w:rPr>
        <w:t>10</w:t>
      </w:r>
      <w:r>
        <w:rPr>
          <w:rFonts w:hint="eastAsia" w:ascii="宋体" w:hAnsi="宋体"/>
          <w:sz w:val="24"/>
        </w:rPr>
        <w:t>日内供货并安装调试完毕</w:t>
      </w:r>
      <w:r>
        <w:rPr>
          <w:rFonts w:hint="eastAsia" w:asciiTheme="minorEastAsia" w:hAnsiTheme="minorEastAsia" w:eastAsiaTheme="minorEastAsia" w:cstheme="minorEastAsia"/>
          <w:sz w:val="24"/>
        </w:rPr>
        <w:t>。</w:t>
      </w:r>
    </w:p>
    <w:p>
      <w:pPr>
        <w:spacing w:line="560" w:lineRule="exact"/>
        <w:ind w:firstLine="480" w:firstLineChars="200"/>
        <w:rPr>
          <w:rFonts w:ascii="宋体" w:hAnsi="宋体" w:cs="宋体"/>
          <w:sz w:val="24"/>
        </w:rPr>
      </w:pPr>
      <w:r>
        <w:rPr>
          <w:rFonts w:hint="eastAsia" w:ascii="宋体" w:hAnsi="宋体" w:cs="宋体"/>
          <w:sz w:val="24"/>
        </w:rPr>
        <w:t>6、质量要求：</w:t>
      </w:r>
      <w:r>
        <w:rPr>
          <w:rFonts w:hint="eastAsia" w:asciiTheme="minorEastAsia" w:hAnsiTheme="minorEastAsia" w:eastAsiaTheme="minorEastAsia" w:cstheme="minorEastAsia"/>
          <w:kern w:val="0"/>
          <w:sz w:val="24"/>
        </w:rPr>
        <w:t>所有产品及零部件应是全新的、未使用过的，完全符合采购规定的质量、规格和性能的要求</w:t>
      </w:r>
      <w:r>
        <w:rPr>
          <w:rFonts w:hint="eastAsia" w:ascii="宋体" w:hAnsi="宋体" w:cs="宋体"/>
          <w:sz w:val="24"/>
        </w:rPr>
        <w:t>，</w:t>
      </w:r>
      <w:r>
        <w:rPr>
          <w:rFonts w:hint="eastAsia" w:ascii="宋体" w:hAnsi="宋体" w:cs="宋体"/>
          <w:bCs/>
          <w:sz w:val="24"/>
        </w:rPr>
        <w:t>且须保证其所出售的上述货物没有侵犯任何第三人的知识产权和商业秘密等权利，如采购人使用中标供应商货物构成上述侵权的，则由中标供应商承担全部责任。</w:t>
      </w:r>
      <w:r>
        <w:rPr>
          <w:rFonts w:hint="eastAsia" w:asciiTheme="minorEastAsia" w:hAnsiTheme="minorEastAsia" w:eastAsiaTheme="minorEastAsia" w:cstheme="minorEastAsia"/>
          <w:sz w:val="24"/>
        </w:rPr>
        <w:t>所供货物的生产、制造、安装等各项技术标准，应当符合国家（强制性）标准、各项规范要求；国家没有相应标准、规范的，可使用行业标准、规定；非标设备按招标约定的技术要求和规范，如因供应商包装不当以及其它原因造成损坏或丢失，应由供应商负责修复或补缺。如发现货物短缺、质次、损坏、产地和规格不符等问题，应作详细记录，由供应商立即无条件为采购人调换或补齐，同时由供应商承担因此而产生的一切后果。货物在交货时须提供检测报告及合格证明。</w:t>
      </w:r>
    </w:p>
    <w:p>
      <w:pPr>
        <w:spacing w:line="560" w:lineRule="exact"/>
        <w:ind w:firstLine="480" w:firstLineChars="200"/>
        <w:rPr>
          <w:rFonts w:ascii="宋体" w:hAnsi="宋体" w:cs="宋体"/>
          <w:sz w:val="24"/>
        </w:rPr>
      </w:pPr>
      <w:r>
        <w:rPr>
          <w:rFonts w:hint="eastAsia" w:ascii="宋体" w:hAnsi="宋体" w:cs="宋体"/>
          <w:sz w:val="24"/>
        </w:rPr>
        <w:t>7、货物明细：课桌凳。（具体数量、参数要求详见招标文件第三章）</w:t>
      </w:r>
    </w:p>
    <w:p>
      <w:pPr>
        <w:spacing w:line="560" w:lineRule="exact"/>
        <w:ind w:firstLine="480" w:firstLineChars="200"/>
        <w:rPr>
          <w:rFonts w:ascii="宋体" w:hAnsi="宋体" w:cs="宋体"/>
          <w:sz w:val="24"/>
        </w:rPr>
      </w:pPr>
      <w:r>
        <w:rPr>
          <w:rFonts w:hint="eastAsia" w:ascii="宋体" w:hAnsi="宋体" w:cs="宋体"/>
          <w:sz w:val="24"/>
        </w:rPr>
        <w:t>8、本项目质保期</w:t>
      </w:r>
      <w:r>
        <w:rPr>
          <w:rFonts w:hint="eastAsia" w:ascii="宋体" w:hAnsi="宋体" w:cs="宋体"/>
          <w:sz w:val="24"/>
          <w:u w:val="single"/>
        </w:rPr>
        <w:t>五年</w:t>
      </w:r>
      <w:r>
        <w:rPr>
          <w:rFonts w:hint="eastAsia" w:ascii="宋体" w:hAnsi="宋体" w:cs="宋体"/>
          <w:sz w:val="24"/>
        </w:rPr>
        <w:t>。</w:t>
      </w:r>
    </w:p>
    <w:p>
      <w:pPr>
        <w:spacing w:line="560" w:lineRule="exact"/>
        <w:ind w:firstLine="480" w:firstLineChars="200"/>
        <w:rPr>
          <w:rFonts w:ascii="宋体" w:hAnsi="宋体" w:cs="宋体"/>
          <w:sz w:val="24"/>
        </w:rPr>
      </w:pPr>
      <w:r>
        <w:rPr>
          <w:rFonts w:hint="eastAsia" w:ascii="宋体" w:hAnsi="宋体" w:cs="宋体"/>
          <w:sz w:val="24"/>
        </w:rPr>
        <w:t>合同履行期限：合同签订并接到采购人通知后</w:t>
      </w:r>
      <w:r>
        <w:rPr>
          <w:rFonts w:hint="eastAsia" w:ascii="宋体" w:hAnsi="宋体" w:cs="宋体"/>
          <w:sz w:val="24"/>
          <w:u w:val="single"/>
        </w:rPr>
        <w:t>10</w:t>
      </w:r>
      <w:r>
        <w:rPr>
          <w:rFonts w:hint="eastAsia" w:ascii="宋体" w:hAnsi="宋体" w:cs="宋体"/>
          <w:sz w:val="24"/>
        </w:rPr>
        <w:t>日内供货并安装调试完毕。</w:t>
      </w:r>
    </w:p>
    <w:p>
      <w:pPr>
        <w:spacing w:line="560" w:lineRule="exact"/>
        <w:ind w:firstLine="480" w:firstLineChars="200"/>
        <w:rPr>
          <w:rFonts w:ascii="宋体" w:hAnsi="宋体" w:cs="宋体"/>
          <w:sz w:val="24"/>
        </w:rPr>
      </w:pPr>
      <w:r>
        <w:rPr>
          <w:rFonts w:hint="eastAsia" w:ascii="宋体" w:hAnsi="宋体" w:cs="宋体"/>
          <w:sz w:val="24"/>
        </w:rPr>
        <w:t>本项目不接受联合体投标。</w:t>
      </w:r>
    </w:p>
    <w:p>
      <w:pPr>
        <w:pStyle w:val="4"/>
        <w:spacing w:line="560" w:lineRule="exact"/>
        <w:ind w:left="617" w:hanging="617"/>
        <w:jc w:val="left"/>
        <w:rPr>
          <w:rFonts w:ascii="宋体" w:hAnsi="宋体" w:cs="宋体"/>
          <w:b w:val="0"/>
          <w:sz w:val="24"/>
          <w:szCs w:val="24"/>
        </w:rPr>
      </w:pPr>
      <w:bookmarkStart w:id="8" w:name="_Toc28823"/>
      <w:r>
        <w:rPr>
          <w:rFonts w:hint="eastAsia" w:ascii="宋体" w:hAnsi="宋体" w:cs="宋体"/>
          <w:b w:val="0"/>
          <w:sz w:val="24"/>
          <w:szCs w:val="24"/>
        </w:rPr>
        <w:t>　　二、申请人的资格要求：</w:t>
      </w:r>
      <w:bookmarkEnd w:id="8"/>
    </w:p>
    <w:p>
      <w:pPr>
        <w:spacing w:line="560" w:lineRule="exact"/>
        <w:ind w:firstLine="480" w:firstLineChars="200"/>
        <w:rPr>
          <w:rFonts w:ascii="宋体" w:hAnsi="宋体" w:cs="宋体"/>
          <w:sz w:val="24"/>
        </w:rPr>
      </w:pPr>
      <w:r>
        <w:rPr>
          <w:rFonts w:hint="eastAsia" w:ascii="宋体" w:hAnsi="宋体" w:cs="宋体"/>
          <w:sz w:val="24"/>
        </w:rPr>
        <w:t>1.满足《中华人民共和国政府采购法》第二十二条规定；</w:t>
      </w:r>
    </w:p>
    <w:p>
      <w:pPr>
        <w:spacing w:line="560" w:lineRule="exact"/>
        <w:ind w:firstLine="480" w:firstLineChars="200"/>
        <w:rPr>
          <w:rFonts w:ascii="宋体" w:hAnsi="宋体" w:cs="宋体"/>
          <w:sz w:val="24"/>
        </w:rPr>
      </w:pPr>
      <w:r>
        <w:rPr>
          <w:rFonts w:hint="eastAsia" w:ascii="宋体" w:hAnsi="宋体" w:cs="宋体"/>
          <w:sz w:val="24"/>
        </w:rPr>
        <w:t>2.落实政府采购政策需满足的资格要求：招标文件落实政府采购政策，包括政府采购支持节能环保、小型和微型企业、监狱企业和残疾人福利性单位等政府采购政策；本项目为专门面向中小企业采购的项目，供应商应为中小微企业或监狱企业或残疾人福利性单位；</w:t>
      </w:r>
    </w:p>
    <w:p>
      <w:pPr>
        <w:spacing w:line="560" w:lineRule="exact"/>
        <w:ind w:firstLine="480" w:firstLineChars="200"/>
      </w:pPr>
      <w:r>
        <w:rPr>
          <w:rFonts w:hint="eastAsia" w:ascii="宋体" w:hAnsi="宋体" w:cs="宋体"/>
          <w:sz w:val="24"/>
        </w:rPr>
        <w:t>3.本项目的特定资格要求：无。</w:t>
      </w:r>
    </w:p>
    <w:p>
      <w:pPr>
        <w:pStyle w:val="4"/>
        <w:spacing w:line="560" w:lineRule="exact"/>
        <w:ind w:left="0" w:firstLine="0" w:firstLineChars="0"/>
        <w:jc w:val="left"/>
        <w:rPr>
          <w:rFonts w:ascii="宋体" w:hAnsi="宋体" w:cs="宋体"/>
          <w:b w:val="0"/>
          <w:sz w:val="24"/>
          <w:szCs w:val="24"/>
        </w:rPr>
      </w:pPr>
      <w:bookmarkStart w:id="9" w:name="_Toc20238"/>
      <w:r>
        <w:rPr>
          <w:rFonts w:hint="eastAsia" w:ascii="宋体" w:hAnsi="宋体" w:cs="宋体"/>
          <w:b w:val="0"/>
          <w:sz w:val="24"/>
          <w:szCs w:val="24"/>
        </w:rPr>
        <w:t>　　三、获取招标文件</w:t>
      </w:r>
      <w:bookmarkEnd w:id="9"/>
    </w:p>
    <w:p>
      <w:pPr>
        <w:spacing w:line="560" w:lineRule="exact"/>
        <w:ind w:firstLine="540"/>
        <w:rPr>
          <w:rFonts w:ascii="宋体" w:hAnsi="宋体" w:cs="宋体"/>
          <w:sz w:val="24"/>
          <w:u w:val="single"/>
        </w:rPr>
      </w:pPr>
      <w:r>
        <w:rPr>
          <w:rFonts w:hint="eastAsia" w:ascii="宋体" w:hAnsi="宋体" w:cs="宋体"/>
          <w:sz w:val="24"/>
        </w:rPr>
        <w:t>时间：截止至</w:t>
      </w:r>
      <w:r>
        <w:rPr>
          <w:rFonts w:hint="eastAsia" w:ascii="宋体" w:hAnsi="宋体" w:cs="宋体"/>
          <w:sz w:val="24"/>
          <w:u w:val="single"/>
          <w:lang w:eastAsia="zh-CN"/>
        </w:rPr>
        <w:t>2022年9月2</w:t>
      </w:r>
      <w:r>
        <w:rPr>
          <w:rFonts w:hint="eastAsia" w:ascii="宋体" w:hAnsi="宋体" w:cs="宋体"/>
          <w:sz w:val="24"/>
          <w:u w:val="single"/>
          <w:lang w:val="en-US" w:eastAsia="zh-CN"/>
        </w:rPr>
        <w:t>1</w:t>
      </w:r>
      <w:bookmarkStart w:id="387" w:name="_GoBack"/>
      <w:bookmarkEnd w:id="387"/>
      <w:r>
        <w:rPr>
          <w:rFonts w:hint="eastAsia" w:ascii="宋体" w:hAnsi="宋体" w:cs="宋体"/>
          <w:sz w:val="24"/>
          <w:u w:val="single"/>
          <w:lang w:eastAsia="zh-CN"/>
        </w:rPr>
        <w:t>日9点00分</w:t>
      </w:r>
      <w:r>
        <w:rPr>
          <w:rFonts w:hint="eastAsia" w:ascii="宋体" w:hAnsi="宋体" w:cs="宋体"/>
          <w:sz w:val="24"/>
        </w:rPr>
        <w:t>（北京时间）</w:t>
      </w:r>
    </w:p>
    <w:p>
      <w:pPr>
        <w:spacing w:line="560" w:lineRule="exact"/>
        <w:ind w:firstLine="540"/>
        <w:rPr>
          <w:rFonts w:ascii="宋体" w:hAnsi="宋体" w:cs="宋体"/>
          <w:sz w:val="24"/>
        </w:rPr>
      </w:pPr>
      <w:r>
        <w:rPr>
          <w:rFonts w:hint="eastAsia" w:ascii="宋体" w:hAnsi="宋体" w:cs="宋体"/>
          <w:sz w:val="24"/>
        </w:rPr>
        <w:t>地点：淄博市公共资源交易网（http://ggzyjy.zibo.gov.cn/）</w:t>
      </w:r>
    </w:p>
    <w:p>
      <w:pPr>
        <w:pStyle w:val="38"/>
        <w:shd w:val="solid" w:color="FFFFFF" w:fill="auto"/>
        <w:kinsoku w:val="0"/>
        <w:overflowPunct w:val="0"/>
        <w:autoSpaceDE w:val="0"/>
        <w:autoSpaceDN w:val="0"/>
        <w:spacing w:line="560" w:lineRule="exact"/>
        <w:rPr>
          <w:rFonts w:ascii="宋体" w:hAnsi="宋体" w:cs="宋体"/>
          <w:sz w:val="24"/>
          <w:szCs w:val="24"/>
        </w:rPr>
      </w:pPr>
      <w:r>
        <w:rPr>
          <w:rFonts w:hint="eastAsia" w:ascii="宋体" w:hAnsi="宋体" w:cs="宋体"/>
          <w:sz w:val="24"/>
          <w:szCs w:val="24"/>
        </w:rPr>
        <w:t xml:space="preserve">   招标文件获取方式： ①已在淄博市公共资源交易平台（http://ggzyjy.zibo.gov.cn/）注册的供应商，需要登录淄博市公共资源交易网网站首页点击“新系统登录入口”（http://ggzyjy.zibo.gov.cn:9181/TPBidder）根据页面提示重新完善信息。完善后在登录新系统免费下载采购文件。②未注册的供应商请到淄博市公共资源交易网（http://ggzyjy.zibo.gov.cn:8082/）在网站首页点击“新系统登录入口”（http://ggzyjy.zibo.gov.cn:9181/TPBidder）根据页面提示进行注册（注册类型：交易乙方）。咨询电话：0533-2270020、2270010、2270050，咨询时间：北京时间8：30-12：00，13：30-17：00（法定公休日、法定节假日除外）。技术咨询电话：400-998-0000。③为满足信息公开和供应商诚信体系建设需要，供应商还需同时在中国山东政府采购网（http://www.ccgp-shandong.gov.cn/）进行注册。未注册的供应商须登录中国山东政府采购网点击首页右侧“系统入口”模块的“供应商注册”进行注册。</w:t>
      </w:r>
    </w:p>
    <w:p>
      <w:pPr>
        <w:pStyle w:val="4"/>
        <w:spacing w:line="560" w:lineRule="exact"/>
        <w:ind w:left="617" w:hanging="617"/>
        <w:jc w:val="left"/>
        <w:rPr>
          <w:rFonts w:ascii="宋体" w:hAnsi="宋体" w:cs="宋体"/>
          <w:b w:val="0"/>
          <w:sz w:val="24"/>
          <w:szCs w:val="24"/>
        </w:rPr>
      </w:pPr>
      <w:bookmarkStart w:id="10" w:name="_Toc17269"/>
      <w:r>
        <w:rPr>
          <w:rFonts w:hint="eastAsia" w:ascii="宋体" w:hAnsi="宋体" w:cs="宋体"/>
          <w:b w:val="0"/>
          <w:sz w:val="24"/>
          <w:szCs w:val="24"/>
        </w:rPr>
        <w:t>　　四、提交投标文件截止时间、开标时间和地点</w:t>
      </w:r>
      <w:bookmarkEnd w:id="10"/>
    </w:p>
    <w:p>
      <w:pPr>
        <w:spacing w:line="560" w:lineRule="exact"/>
        <w:ind w:firstLine="480" w:firstLineChars="200"/>
        <w:rPr>
          <w:rFonts w:ascii="宋体" w:hAnsi="宋体" w:cs="宋体"/>
          <w:bCs/>
          <w:sz w:val="24"/>
          <w:u w:val="single"/>
        </w:rPr>
      </w:pPr>
      <w:r>
        <w:rPr>
          <w:rFonts w:hint="eastAsia" w:ascii="宋体" w:hAnsi="宋体" w:cs="宋体"/>
          <w:bCs/>
          <w:sz w:val="24"/>
        </w:rPr>
        <w:t>截止时间：</w:t>
      </w:r>
      <w:r>
        <w:rPr>
          <w:rFonts w:hint="eastAsia" w:ascii="宋体" w:hAnsi="宋体" w:cs="宋体"/>
          <w:sz w:val="24"/>
          <w:u w:val="single"/>
          <w:lang w:eastAsia="zh-CN"/>
        </w:rPr>
        <w:t>2022年9月22日9点00分</w:t>
      </w:r>
      <w:r>
        <w:rPr>
          <w:rFonts w:hint="eastAsia" w:ascii="宋体" w:hAnsi="宋体" w:cs="宋体"/>
          <w:bCs/>
          <w:sz w:val="24"/>
        </w:rPr>
        <w:t>（北京时间）</w:t>
      </w:r>
    </w:p>
    <w:p>
      <w:pPr>
        <w:spacing w:line="560" w:lineRule="exact"/>
        <w:ind w:firstLine="540"/>
        <w:rPr>
          <w:rFonts w:ascii="宋体" w:hAnsi="宋体" w:cs="宋体"/>
          <w:sz w:val="24"/>
        </w:rPr>
      </w:pPr>
      <w:r>
        <w:rPr>
          <w:rFonts w:hint="eastAsia" w:ascii="宋体" w:hAnsi="宋体" w:cs="宋体"/>
          <w:sz w:val="24"/>
        </w:rPr>
        <w:t xml:space="preserve">投标文件递交方式： 将加密的电子投标文件在截止时间前通过淄博市公共资源交易网 “上传投标文件”栏目上传完成。①拟参加本项目的供应商须办理并取得数字证书（电子签章）后，方可加密生成及上传电子响应文件。请各供应商仔细阅读《数字证书办理注意事项及相关资料下载》（淄博公共资源交易网→办事指南→服务指南）并按照须知要求办理。②供应商可到淄博市公共资源交易中心一楼大厅办理数字证书，也可网上办理。山东CA（山东省数字证书认证管理有限公司）证书办理电话为400-607-8966，CFCA（中金金融认证中心有限公司）证书办理电话为0533-3590310。其他具体操作请参考“新点投标文件制作软件（淄博版）操作视频－采购类”（淄博市公共资源交易中心网站→办事指南→服务指南），技术咨询电话：400-998-0000。 </w:t>
      </w:r>
    </w:p>
    <w:p>
      <w:pPr>
        <w:spacing w:line="560" w:lineRule="exact"/>
        <w:ind w:firstLine="540"/>
        <w:rPr>
          <w:rFonts w:ascii="宋体" w:hAnsi="宋体" w:cs="宋体"/>
          <w:sz w:val="24"/>
        </w:rPr>
      </w:pPr>
      <w:r>
        <w:rPr>
          <w:rFonts w:hint="eastAsia" w:ascii="宋体" w:hAnsi="宋体" w:cs="宋体"/>
          <w:sz w:val="24"/>
        </w:rPr>
        <w:t>开标时间：</w:t>
      </w:r>
      <w:r>
        <w:rPr>
          <w:rFonts w:hint="eastAsia" w:ascii="宋体" w:hAnsi="宋体" w:cs="宋体"/>
          <w:sz w:val="24"/>
          <w:u w:val="single"/>
          <w:lang w:eastAsia="zh-CN"/>
        </w:rPr>
        <w:t>2022年9月22日9点00分</w:t>
      </w:r>
      <w:r>
        <w:rPr>
          <w:rFonts w:hint="eastAsia" w:ascii="宋体" w:hAnsi="宋体" w:cs="宋体"/>
          <w:bCs/>
          <w:sz w:val="24"/>
        </w:rPr>
        <w:t>（北京时间）</w:t>
      </w:r>
    </w:p>
    <w:p>
      <w:pPr>
        <w:kinsoku w:val="0"/>
        <w:overflowPunct w:val="0"/>
        <w:autoSpaceDE w:val="0"/>
        <w:autoSpaceDN w:val="0"/>
        <w:spacing w:line="560" w:lineRule="exact"/>
        <w:ind w:firstLine="540"/>
        <w:rPr>
          <w:rFonts w:ascii="宋体" w:hAnsi="宋体" w:cs="宋体"/>
          <w:sz w:val="24"/>
        </w:rPr>
      </w:pPr>
      <w:r>
        <w:rPr>
          <w:rFonts w:hint="eastAsia" w:ascii="宋体" w:hAnsi="宋体" w:cs="宋体"/>
          <w:sz w:val="24"/>
        </w:rPr>
        <w:t>地点：网上开标大厅。请各供应商在开标前登录网上开标大厅（http://ggzyjy.zibo.gov.cn:9181/BidOpeningHall/bidopeninghallaction/hall/login）,在线准时参加开标活动并进行投标文件解密、答疑、澄清等。</w:t>
      </w:r>
    </w:p>
    <w:p>
      <w:pPr>
        <w:pStyle w:val="4"/>
        <w:spacing w:line="560" w:lineRule="exact"/>
        <w:ind w:left="617" w:hanging="617"/>
        <w:jc w:val="left"/>
        <w:rPr>
          <w:rFonts w:ascii="宋体" w:hAnsi="宋体" w:cs="宋体"/>
          <w:b w:val="0"/>
          <w:sz w:val="24"/>
          <w:szCs w:val="24"/>
        </w:rPr>
      </w:pPr>
      <w:bookmarkStart w:id="11" w:name="_Toc4296"/>
      <w:r>
        <w:rPr>
          <w:rFonts w:hint="eastAsia" w:ascii="宋体" w:hAnsi="宋体" w:cs="宋体"/>
          <w:b w:val="0"/>
          <w:sz w:val="24"/>
          <w:szCs w:val="24"/>
        </w:rPr>
        <w:t>　　五、公告期限</w:t>
      </w:r>
      <w:bookmarkEnd w:id="11"/>
    </w:p>
    <w:p>
      <w:pPr>
        <w:spacing w:line="560" w:lineRule="exact"/>
        <w:ind w:firstLine="480" w:firstLineChars="200"/>
        <w:rPr>
          <w:rFonts w:ascii="宋体" w:hAnsi="宋体" w:cs="宋体"/>
          <w:kern w:val="0"/>
          <w:sz w:val="24"/>
        </w:rPr>
      </w:pPr>
      <w:r>
        <w:rPr>
          <w:rFonts w:hint="eastAsia" w:ascii="宋体" w:hAnsi="宋体" w:cs="宋体"/>
          <w:kern w:val="0"/>
          <w:sz w:val="24"/>
        </w:rPr>
        <w:t>自本公告发布之日起5个工作日。</w:t>
      </w:r>
    </w:p>
    <w:p>
      <w:pPr>
        <w:pStyle w:val="4"/>
        <w:spacing w:line="560" w:lineRule="exact"/>
        <w:ind w:left="617" w:hanging="617"/>
        <w:jc w:val="left"/>
        <w:rPr>
          <w:rFonts w:ascii="宋体" w:hAnsi="宋体" w:cs="宋体"/>
          <w:b w:val="0"/>
          <w:sz w:val="24"/>
          <w:szCs w:val="24"/>
        </w:rPr>
      </w:pPr>
      <w:bookmarkStart w:id="12" w:name="_Toc23402"/>
      <w:r>
        <w:rPr>
          <w:rFonts w:hint="eastAsia" w:ascii="宋体" w:hAnsi="宋体" w:cs="宋体"/>
          <w:b w:val="0"/>
          <w:sz w:val="24"/>
          <w:szCs w:val="24"/>
        </w:rPr>
        <w:t>　　六、其他补充事宜</w:t>
      </w:r>
      <w:bookmarkEnd w:id="12"/>
      <w:bookmarkStart w:id="13" w:name="_Toc3362"/>
    </w:p>
    <w:p>
      <w:pPr>
        <w:spacing w:line="600" w:lineRule="exact"/>
        <w:ind w:firstLine="480" w:firstLineChars="200"/>
        <w:rPr>
          <w:rFonts w:ascii="宋体" w:hAnsi="宋体" w:cs="宋体"/>
          <w:sz w:val="24"/>
        </w:rPr>
      </w:pPr>
      <w:r>
        <w:rPr>
          <w:rFonts w:hint="eastAsia" w:ascii="宋体" w:hAnsi="宋体" w:cs="宋体"/>
          <w:bCs/>
          <w:kern w:val="0"/>
          <w:sz w:val="24"/>
        </w:rPr>
        <w:t>由各供应商在解密开始时间后20分钟内完成解密工作（以网上开标系统解密倒计时为准），因供应商自身原因导致未在规定时间内成功解密投标文件的，视为撤销其投标文件。</w:t>
      </w:r>
    </w:p>
    <w:p>
      <w:pPr>
        <w:pStyle w:val="4"/>
        <w:spacing w:line="560" w:lineRule="exact"/>
        <w:ind w:left="609" w:leftChars="227" w:hanging="132" w:hangingChars="55"/>
        <w:jc w:val="left"/>
        <w:rPr>
          <w:rFonts w:ascii="宋体" w:hAnsi="宋体" w:cs="宋体"/>
          <w:b w:val="0"/>
          <w:sz w:val="24"/>
          <w:szCs w:val="24"/>
        </w:rPr>
      </w:pPr>
      <w:r>
        <w:rPr>
          <w:rFonts w:hint="eastAsia" w:ascii="宋体" w:hAnsi="宋体" w:cs="宋体"/>
          <w:b w:val="0"/>
          <w:sz w:val="24"/>
          <w:szCs w:val="24"/>
        </w:rPr>
        <w:t>七、对本次招标提出询问，请按以下方式联系。</w:t>
      </w:r>
      <w:bookmarkEnd w:id="13"/>
    </w:p>
    <w:p>
      <w:pPr>
        <w:widowControl/>
        <w:spacing w:line="560" w:lineRule="exact"/>
        <w:jc w:val="left"/>
        <w:outlineLvl w:val="2"/>
        <w:rPr>
          <w:rFonts w:ascii="宋体" w:hAnsi="宋体" w:cs="宋体"/>
          <w:sz w:val="24"/>
        </w:rPr>
      </w:pPr>
      <w:r>
        <w:rPr>
          <w:rFonts w:hint="eastAsia" w:ascii="宋体" w:hAnsi="宋体" w:cs="宋体"/>
          <w:sz w:val="24"/>
        </w:rPr>
        <w:t>　　　</w:t>
      </w:r>
      <w:bookmarkStart w:id="14" w:name="_Toc1745"/>
      <w:r>
        <w:rPr>
          <w:rFonts w:hint="eastAsia" w:ascii="宋体" w:hAnsi="宋体" w:cs="宋体"/>
          <w:sz w:val="24"/>
        </w:rPr>
        <w:t>1.采购人信息</w:t>
      </w:r>
      <w:bookmarkEnd w:id="14"/>
    </w:p>
    <w:p>
      <w:pPr>
        <w:spacing w:line="560" w:lineRule="exact"/>
        <w:ind w:left="1079" w:leftChars="371" w:hanging="300" w:hangingChars="125"/>
        <w:jc w:val="left"/>
        <w:rPr>
          <w:rFonts w:ascii="宋体" w:hAnsi="宋体" w:cs="宋体"/>
          <w:sz w:val="24"/>
        </w:rPr>
      </w:pPr>
      <w:r>
        <w:rPr>
          <w:rFonts w:hint="eastAsia" w:ascii="宋体" w:hAnsi="宋体" w:cs="宋体"/>
          <w:sz w:val="24"/>
        </w:rPr>
        <w:t>名 称：山东省淄博第十一中学</w:t>
      </w:r>
    </w:p>
    <w:p>
      <w:pPr>
        <w:spacing w:line="560" w:lineRule="exact"/>
        <w:ind w:left="1079" w:leftChars="371" w:hanging="300" w:hangingChars="125"/>
        <w:jc w:val="left"/>
        <w:rPr>
          <w:rFonts w:ascii="宋体" w:hAnsi="宋体" w:cs="宋体"/>
          <w:sz w:val="24"/>
        </w:rPr>
      </w:pPr>
      <w:r>
        <w:rPr>
          <w:rFonts w:hint="eastAsia" w:ascii="宋体" w:hAnsi="宋体" w:cs="宋体"/>
          <w:sz w:val="24"/>
        </w:rPr>
        <w:t xml:space="preserve">地址：淄博市高新区柳泉路119号  </w:t>
      </w:r>
    </w:p>
    <w:p>
      <w:pPr>
        <w:spacing w:line="560" w:lineRule="exact"/>
        <w:ind w:left="1079" w:leftChars="371" w:hanging="300" w:hangingChars="125"/>
        <w:jc w:val="left"/>
        <w:rPr>
          <w:rFonts w:ascii="宋体" w:hAnsi="宋体" w:cs="宋体"/>
          <w:sz w:val="24"/>
          <w:u w:val="single"/>
        </w:rPr>
      </w:pPr>
      <w:r>
        <w:rPr>
          <w:rFonts w:hint="eastAsia" w:ascii="宋体" w:hAnsi="宋体" w:cs="宋体"/>
          <w:sz w:val="24"/>
        </w:rPr>
        <w:t>联系方式：0533-3066177</w:t>
      </w:r>
    </w:p>
    <w:p>
      <w:pPr>
        <w:spacing w:line="560" w:lineRule="exact"/>
        <w:ind w:left="1079" w:leftChars="371" w:hanging="300" w:hangingChars="125"/>
        <w:jc w:val="left"/>
        <w:outlineLvl w:val="2"/>
        <w:rPr>
          <w:rFonts w:ascii="宋体" w:hAnsi="宋体" w:cs="宋体"/>
          <w:sz w:val="24"/>
        </w:rPr>
      </w:pPr>
      <w:bookmarkStart w:id="15" w:name="_Toc25131"/>
      <w:r>
        <w:rPr>
          <w:rFonts w:hint="eastAsia" w:ascii="宋体" w:hAnsi="宋体" w:cs="宋体"/>
          <w:sz w:val="24"/>
        </w:rPr>
        <w:t>2.采购代理机构信息</w:t>
      </w:r>
      <w:bookmarkEnd w:id="15"/>
    </w:p>
    <w:p>
      <w:pPr>
        <w:spacing w:line="560" w:lineRule="exact"/>
        <w:ind w:firstLine="720" w:firstLineChars="300"/>
        <w:rPr>
          <w:rFonts w:ascii="宋体" w:hAnsi="宋体" w:cs="宋体"/>
          <w:sz w:val="24"/>
        </w:rPr>
      </w:pPr>
      <w:r>
        <w:rPr>
          <w:rFonts w:hint="eastAsia" w:ascii="宋体" w:hAnsi="宋体" w:cs="宋体"/>
          <w:sz w:val="24"/>
        </w:rPr>
        <w:t>名 称：中杰齐晟项目管理有限公司</w:t>
      </w:r>
    </w:p>
    <w:p>
      <w:pPr>
        <w:spacing w:line="560" w:lineRule="exact"/>
        <w:ind w:firstLine="720" w:firstLineChars="300"/>
        <w:rPr>
          <w:rFonts w:ascii="宋体" w:hAnsi="宋体" w:cs="宋体"/>
          <w:sz w:val="24"/>
        </w:rPr>
      </w:pPr>
      <w:r>
        <w:rPr>
          <w:rFonts w:hint="eastAsia" w:ascii="宋体" w:hAnsi="宋体" w:cs="宋体"/>
          <w:sz w:val="24"/>
        </w:rPr>
        <w:t>地　址：淄博市张店区北京路与华光路西南创业大厦9楼</w:t>
      </w:r>
    </w:p>
    <w:p>
      <w:pPr>
        <w:adjustRightInd w:val="0"/>
        <w:snapToGrid w:val="0"/>
        <w:spacing w:line="500" w:lineRule="exact"/>
        <w:ind w:firstLine="720" w:firstLineChars="300"/>
        <w:rPr>
          <w:rFonts w:ascii="宋体" w:hAnsi="宋体" w:cs="宋体"/>
          <w:sz w:val="24"/>
        </w:rPr>
      </w:pPr>
      <w:r>
        <w:rPr>
          <w:rFonts w:hint="eastAsia" w:ascii="宋体" w:hAnsi="宋体" w:cs="宋体"/>
          <w:sz w:val="24"/>
        </w:rPr>
        <w:t>联系方式：</w:t>
      </w:r>
      <w:r>
        <w:rPr>
          <w:rFonts w:hint="eastAsia" w:ascii="宋体" w:hAnsi="宋体" w:cs="宋体"/>
          <w:bCs/>
          <w:sz w:val="24"/>
        </w:rPr>
        <w:t>0533-5207272</w:t>
      </w:r>
    </w:p>
    <w:p>
      <w:pPr>
        <w:spacing w:line="560" w:lineRule="exact"/>
        <w:ind w:firstLine="720" w:firstLineChars="300"/>
        <w:outlineLvl w:val="2"/>
        <w:rPr>
          <w:rFonts w:ascii="宋体" w:hAnsi="宋体" w:cs="宋体"/>
          <w:sz w:val="24"/>
          <w:u w:val="single"/>
        </w:rPr>
      </w:pPr>
      <w:bookmarkStart w:id="16" w:name="_Toc22554"/>
      <w:r>
        <w:rPr>
          <w:rFonts w:hint="eastAsia" w:ascii="宋体" w:hAnsi="宋体" w:cs="宋体"/>
          <w:sz w:val="24"/>
        </w:rPr>
        <w:t>3.项目联系方式</w:t>
      </w:r>
      <w:bookmarkEnd w:id="16"/>
    </w:p>
    <w:p>
      <w:pPr>
        <w:pStyle w:val="39"/>
        <w:spacing w:line="560" w:lineRule="exact"/>
        <w:ind w:firstLine="720" w:firstLineChars="300"/>
        <w:rPr>
          <w:rFonts w:hAnsi="宋体" w:cs="宋体"/>
          <w:sz w:val="24"/>
        </w:rPr>
      </w:pPr>
      <w:r>
        <w:rPr>
          <w:rFonts w:hint="eastAsia" w:hAnsi="宋体" w:cs="宋体"/>
          <w:sz w:val="24"/>
        </w:rPr>
        <w:t>项目联系人：刘东敏、张金鹏</w:t>
      </w:r>
    </w:p>
    <w:p>
      <w:pPr>
        <w:adjustRightInd w:val="0"/>
        <w:snapToGrid w:val="0"/>
        <w:spacing w:line="500" w:lineRule="exact"/>
        <w:ind w:firstLine="720" w:firstLineChars="300"/>
        <w:rPr>
          <w:rFonts w:ascii="宋体" w:hAnsi="宋体" w:cs="宋体"/>
          <w:bCs/>
          <w:sz w:val="24"/>
        </w:rPr>
      </w:pPr>
      <w:r>
        <w:rPr>
          <w:rFonts w:hint="eastAsia" w:ascii="宋体" w:hAnsi="宋体" w:cs="宋体"/>
          <w:sz w:val="24"/>
        </w:rPr>
        <w:t>电　话：</w:t>
      </w:r>
      <w:r>
        <w:rPr>
          <w:rFonts w:hint="eastAsia" w:ascii="宋体" w:hAnsi="宋体" w:cs="宋体"/>
          <w:bCs/>
          <w:sz w:val="24"/>
        </w:rPr>
        <w:t>0533-5207272</w:t>
      </w:r>
    </w:p>
    <w:p>
      <w:pPr>
        <w:spacing w:line="560" w:lineRule="exact"/>
        <w:ind w:firstLine="720" w:firstLineChars="300"/>
        <w:rPr>
          <w:rFonts w:ascii="宋体" w:hAnsi="宋体" w:cs="宋体"/>
          <w:sz w:val="24"/>
        </w:rPr>
      </w:pPr>
    </w:p>
    <w:p>
      <w:pPr>
        <w:spacing w:line="560" w:lineRule="exact"/>
        <w:rPr>
          <w:rFonts w:ascii="宋体" w:hAnsi="宋体" w:cs="宋体"/>
          <w:sz w:val="24"/>
        </w:rPr>
      </w:pPr>
    </w:p>
    <w:p>
      <w:pPr>
        <w:pStyle w:val="3"/>
        <w:spacing w:line="560" w:lineRule="exact"/>
        <w:rPr>
          <w:rFonts w:hAnsi="宋体"/>
        </w:rPr>
      </w:pPr>
      <w:r>
        <w:rPr>
          <w:rFonts w:hAnsi="宋体"/>
        </w:rPr>
        <w:br w:type="page"/>
      </w:r>
      <w:bookmarkStart w:id="17" w:name="_Toc31432"/>
      <w:r>
        <w:rPr>
          <w:rFonts w:hint="eastAsia" w:hAnsi="宋体"/>
        </w:rPr>
        <w:t>第二章 投标人须知</w:t>
      </w:r>
      <w:bookmarkEnd w:id="2"/>
      <w:bookmarkEnd w:id="3"/>
      <w:bookmarkEnd w:id="4"/>
      <w:bookmarkEnd w:id="5"/>
      <w:bookmarkEnd w:id="17"/>
    </w:p>
    <w:tbl>
      <w:tblPr>
        <w:tblStyle w:val="20"/>
        <w:tblW w:w="946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021"/>
        <w:gridCol w:w="8446"/>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9467" w:type="dxa"/>
            <w:gridSpan w:val="2"/>
            <w:vAlign w:val="center"/>
          </w:tcPr>
          <w:p>
            <w:pPr>
              <w:spacing w:line="560" w:lineRule="exact"/>
              <w:jc w:val="center"/>
              <w:rPr>
                <w:rFonts w:ascii="宋体" w:hAnsi="宋体"/>
                <w:b/>
                <w:sz w:val="24"/>
              </w:rPr>
            </w:pPr>
            <w:r>
              <w:rPr>
                <w:rFonts w:hint="eastAsia" w:ascii="宋体" w:hAnsi="宋体" w:cs="宋体"/>
                <w:b/>
                <w:sz w:val="24"/>
              </w:rPr>
              <w:t>投标人须知资料表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021" w:type="dxa"/>
            <w:vAlign w:val="center"/>
          </w:tcPr>
          <w:p>
            <w:pPr>
              <w:spacing w:line="560" w:lineRule="exact"/>
              <w:jc w:val="center"/>
              <w:rPr>
                <w:rFonts w:ascii="宋体" w:hAnsi="宋体"/>
                <w:sz w:val="24"/>
              </w:rPr>
            </w:pPr>
            <w:bookmarkStart w:id="18" w:name="_Toc216582805"/>
            <w:bookmarkStart w:id="19" w:name="_Toc520356143"/>
            <w:bookmarkStart w:id="20" w:name="_Toc515647757"/>
            <w:bookmarkStart w:id="21" w:name="_Toc21215"/>
            <w:bookmarkStart w:id="22" w:name="_Toc21015"/>
            <w:r>
              <w:rPr>
                <w:rFonts w:hint="eastAsia" w:ascii="宋体" w:hAnsi="宋体"/>
                <w:sz w:val="24"/>
              </w:rPr>
              <w:t>条款号</w:t>
            </w:r>
          </w:p>
        </w:tc>
        <w:tc>
          <w:tcPr>
            <w:tcW w:w="8446" w:type="dxa"/>
            <w:vAlign w:val="center"/>
          </w:tcPr>
          <w:p>
            <w:pPr>
              <w:spacing w:line="560" w:lineRule="exact"/>
              <w:jc w:val="center"/>
              <w:rPr>
                <w:rFonts w:ascii="宋体" w:hAnsi="宋体"/>
                <w:b/>
                <w:sz w:val="24"/>
              </w:rPr>
            </w:pPr>
            <w:r>
              <w:rPr>
                <w:rFonts w:hint="eastAsia" w:ascii="宋体" w:hAnsi="宋体"/>
                <w:b/>
                <w:sz w:val="24"/>
              </w:rPr>
              <w:t>内</w:t>
            </w:r>
            <w:r>
              <w:rPr>
                <w:rFonts w:ascii="宋体" w:hAnsi="宋体"/>
                <w:b/>
                <w:sz w:val="24"/>
              </w:rPr>
              <w:t xml:space="preserve">      </w:t>
            </w:r>
            <w:r>
              <w:rPr>
                <w:rFonts w:hint="eastAsia" w:ascii="宋体" w:hAnsi="宋体"/>
                <w:b/>
                <w:sz w:val="24"/>
              </w:rPr>
              <w:t>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96" w:hRule="atLeast"/>
          <w:jc w:val="center"/>
        </w:trPr>
        <w:tc>
          <w:tcPr>
            <w:tcW w:w="1021" w:type="dxa"/>
            <w:vAlign w:val="center"/>
          </w:tcPr>
          <w:p>
            <w:pPr>
              <w:spacing w:line="560" w:lineRule="exact"/>
              <w:jc w:val="center"/>
              <w:rPr>
                <w:rFonts w:ascii="宋体" w:hAnsi="宋体"/>
                <w:sz w:val="24"/>
              </w:rPr>
            </w:pPr>
            <w:r>
              <w:rPr>
                <w:rFonts w:ascii="宋体" w:hAnsi="宋体"/>
                <w:sz w:val="24"/>
              </w:rPr>
              <w:t>1.1</w:t>
            </w:r>
          </w:p>
        </w:tc>
        <w:tc>
          <w:tcPr>
            <w:tcW w:w="8446" w:type="dxa"/>
            <w:vAlign w:val="center"/>
          </w:tcPr>
          <w:p>
            <w:pPr>
              <w:spacing w:line="560" w:lineRule="exact"/>
              <w:ind w:left="105" w:leftChars="50" w:right="105" w:rightChars="50" w:firstLine="480" w:firstLineChars="200"/>
              <w:rPr>
                <w:rFonts w:ascii="宋体" w:hAnsi="宋体"/>
                <w:sz w:val="24"/>
              </w:rPr>
            </w:pPr>
            <w:r>
              <w:rPr>
                <w:rFonts w:hint="eastAsia" w:ascii="宋体" w:hAnsi="宋体"/>
                <w:sz w:val="24"/>
              </w:rPr>
              <w:t>采购人：山东省淄博第十一中学</w:t>
            </w:r>
          </w:p>
          <w:p>
            <w:pPr>
              <w:spacing w:line="560" w:lineRule="exact"/>
              <w:ind w:left="105" w:leftChars="50" w:right="105" w:rightChars="50" w:firstLine="480" w:firstLineChars="200"/>
              <w:rPr>
                <w:rFonts w:ascii="宋体" w:hAnsi="宋体"/>
                <w:sz w:val="24"/>
              </w:rPr>
            </w:pPr>
            <w:r>
              <w:rPr>
                <w:rFonts w:hint="eastAsia" w:ascii="宋体" w:hAnsi="宋体"/>
                <w:sz w:val="24"/>
              </w:rPr>
              <w:t>地  址：</w:t>
            </w:r>
            <w:r>
              <w:rPr>
                <w:rFonts w:hint="eastAsia" w:ascii="宋体" w:hAnsi="宋体" w:cs="宋体"/>
                <w:sz w:val="24"/>
              </w:rPr>
              <w:t>淄博市高新区柳泉路119号</w:t>
            </w:r>
          </w:p>
          <w:p>
            <w:pPr>
              <w:spacing w:line="560" w:lineRule="exact"/>
              <w:ind w:left="105" w:leftChars="50" w:right="105" w:rightChars="50" w:firstLine="480" w:firstLineChars="200"/>
              <w:rPr>
                <w:rFonts w:ascii="宋体" w:hAnsi="宋体"/>
              </w:rPr>
            </w:pPr>
            <w:r>
              <w:rPr>
                <w:rFonts w:hint="eastAsia" w:ascii="宋体" w:hAnsi="宋体"/>
                <w:sz w:val="24"/>
              </w:rPr>
              <w:t>电  话：</w:t>
            </w:r>
            <w:r>
              <w:rPr>
                <w:rFonts w:hint="eastAsia" w:ascii="宋体" w:hAnsi="宋体" w:cs="宋体"/>
                <w:sz w:val="24"/>
              </w:rPr>
              <w:t>0533-3066177</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96" w:hRule="atLeast"/>
          <w:jc w:val="center"/>
        </w:trPr>
        <w:tc>
          <w:tcPr>
            <w:tcW w:w="1021" w:type="dxa"/>
            <w:vAlign w:val="center"/>
          </w:tcPr>
          <w:p>
            <w:pPr>
              <w:spacing w:line="560" w:lineRule="exact"/>
              <w:jc w:val="center"/>
              <w:rPr>
                <w:rFonts w:ascii="宋体" w:hAnsi="宋体"/>
                <w:sz w:val="24"/>
              </w:rPr>
            </w:pPr>
            <w:r>
              <w:rPr>
                <w:rFonts w:ascii="宋体" w:hAnsi="宋体"/>
                <w:sz w:val="24"/>
              </w:rPr>
              <w:t>1.2</w:t>
            </w:r>
          </w:p>
        </w:tc>
        <w:tc>
          <w:tcPr>
            <w:tcW w:w="8446" w:type="dxa"/>
            <w:vAlign w:val="center"/>
          </w:tcPr>
          <w:p>
            <w:pPr>
              <w:spacing w:line="560" w:lineRule="exact"/>
              <w:ind w:left="105" w:leftChars="50" w:right="105" w:rightChars="50" w:firstLine="480" w:firstLineChars="200"/>
              <w:rPr>
                <w:rFonts w:ascii="宋体" w:hAnsi="宋体"/>
                <w:sz w:val="24"/>
                <w:u w:val="single"/>
              </w:rPr>
            </w:pPr>
            <w:r>
              <w:rPr>
                <w:rFonts w:hint="eastAsia" w:ascii="宋体" w:hAnsi="宋体"/>
                <w:sz w:val="24"/>
              </w:rPr>
              <w:t>采购代理机构：中杰齐晟项目管理有限公司</w:t>
            </w:r>
          </w:p>
          <w:p>
            <w:pPr>
              <w:spacing w:line="560" w:lineRule="exact"/>
              <w:ind w:left="105" w:leftChars="50" w:right="105" w:rightChars="50" w:firstLine="480" w:firstLineChars="200"/>
              <w:rPr>
                <w:rFonts w:ascii="宋体" w:hAnsi="宋体"/>
                <w:sz w:val="24"/>
                <w:u w:val="single"/>
              </w:rPr>
            </w:pPr>
            <w:r>
              <w:rPr>
                <w:rFonts w:hint="eastAsia" w:ascii="宋体" w:hAnsi="宋体"/>
                <w:sz w:val="24"/>
              </w:rPr>
              <w:t>地址：淄博市张店区北京路与华光路西南创业大厦9楼</w:t>
            </w:r>
          </w:p>
          <w:p>
            <w:pPr>
              <w:spacing w:line="560" w:lineRule="exact"/>
              <w:ind w:left="105" w:leftChars="50" w:right="105" w:rightChars="50" w:firstLine="480" w:firstLineChars="200"/>
              <w:rPr>
                <w:rFonts w:ascii="宋体" w:hAnsi="宋体"/>
                <w:sz w:val="24"/>
              </w:rPr>
            </w:pPr>
            <w:r>
              <w:rPr>
                <w:rFonts w:hint="eastAsia" w:ascii="宋体" w:hAnsi="宋体"/>
                <w:sz w:val="24"/>
              </w:rPr>
              <w:t>业务联系人：</w:t>
            </w:r>
            <w:r>
              <w:rPr>
                <w:rFonts w:hint="eastAsia" w:hAnsi="宋体" w:cs="宋体"/>
                <w:sz w:val="24"/>
              </w:rPr>
              <w:t>刘东敏、张金鹏</w:t>
            </w:r>
          </w:p>
          <w:p>
            <w:pPr>
              <w:spacing w:line="560" w:lineRule="exact"/>
              <w:ind w:left="105" w:leftChars="50" w:right="105" w:rightChars="50" w:firstLine="480" w:firstLineChars="200"/>
              <w:rPr>
                <w:rFonts w:ascii="宋体" w:hAnsi="宋体"/>
                <w:sz w:val="24"/>
              </w:rPr>
            </w:pPr>
            <w:r>
              <w:rPr>
                <w:rFonts w:hint="eastAsia" w:ascii="宋体" w:hAnsi="宋体"/>
                <w:sz w:val="24"/>
              </w:rPr>
              <w:t>电话：</w:t>
            </w:r>
            <w:r>
              <w:rPr>
                <w:rFonts w:hint="eastAsia" w:ascii="宋体" w:hAnsi="宋体" w:cs="宋体"/>
                <w:bCs/>
                <w:sz w:val="24"/>
              </w:rPr>
              <w:t>0533-5207272</w:t>
            </w:r>
          </w:p>
          <w:p>
            <w:pPr>
              <w:spacing w:line="560" w:lineRule="exact"/>
              <w:ind w:left="105" w:leftChars="50" w:right="105" w:rightChars="50" w:firstLine="480" w:firstLineChars="200"/>
              <w:rPr>
                <w:rFonts w:ascii="宋体" w:hAnsi="宋体"/>
                <w:sz w:val="24"/>
              </w:rPr>
            </w:pPr>
            <w:r>
              <w:rPr>
                <w:rFonts w:hint="eastAsia" w:ascii="宋体" w:hAnsi="宋体"/>
                <w:sz w:val="24"/>
              </w:rPr>
              <w:t>传真：/</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021" w:type="dxa"/>
            <w:vAlign w:val="center"/>
          </w:tcPr>
          <w:p>
            <w:pPr>
              <w:spacing w:line="560" w:lineRule="exact"/>
              <w:jc w:val="center"/>
              <w:rPr>
                <w:rFonts w:ascii="宋体" w:hAnsi="宋体"/>
                <w:sz w:val="24"/>
              </w:rPr>
            </w:pPr>
            <w:r>
              <w:rPr>
                <w:rFonts w:hint="eastAsia" w:ascii="宋体" w:hAnsi="宋体"/>
                <w:sz w:val="24"/>
              </w:rPr>
              <w:t>1.3.4</w:t>
            </w:r>
          </w:p>
        </w:tc>
        <w:tc>
          <w:tcPr>
            <w:tcW w:w="8446" w:type="dxa"/>
            <w:vAlign w:val="center"/>
          </w:tcPr>
          <w:p>
            <w:pPr>
              <w:spacing w:line="560" w:lineRule="exact"/>
              <w:ind w:left="105" w:leftChars="50" w:right="105" w:rightChars="50" w:firstLine="480" w:firstLineChars="200"/>
              <w:rPr>
                <w:sz w:val="24"/>
              </w:rPr>
            </w:pPr>
            <w:r>
              <w:rPr>
                <w:rFonts w:hint="eastAsia"/>
                <w:sz w:val="24"/>
              </w:rPr>
              <w:t>合格投标人的特定资格要求：</w:t>
            </w:r>
          </w:p>
          <w:p>
            <w:pPr>
              <w:widowControl/>
              <w:spacing w:line="500" w:lineRule="exact"/>
              <w:ind w:firstLine="480" w:firstLineChars="200"/>
              <w:jc w:val="left"/>
              <w:rPr>
                <w:rFonts w:ascii="宋体" w:hAnsi="宋体" w:cs="宋体"/>
                <w:bCs/>
                <w:kern w:val="0"/>
                <w:sz w:val="24"/>
                <w:lang w:val="zh-CN"/>
              </w:rPr>
            </w:pPr>
            <w:r>
              <w:rPr>
                <w:rFonts w:hint="eastAsia" w:ascii="宋体" w:hAnsi="宋体" w:cs="宋体"/>
                <w:bCs/>
                <w:kern w:val="0"/>
                <w:sz w:val="24"/>
              </w:rPr>
              <w:t>1.</w:t>
            </w:r>
            <w:r>
              <w:rPr>
                <w:rFonts w:hint="eastAsia" w:ascii="宋体" w:hAnsi="宋体" w:cs="宋体"/>
                <w:bCs/>
                <w:kern w:val="0"/>
                <w:sz w:val="24"/>
                <w:lang w:val="zh-CN"/>
              </w:rPr>
              <w:t>具有统一社会信用代码的《营业执照》；</w:t>
            </w:r>
          </w:p>
          <w:p>
            <w:pPr>
              <w:widowControl/>
              <w:spacing w:line="500" w:lineRule="exact"/>
              <w:ind w:firstLine="480" w:firstLineChars="200"/>
              <w:jc w:val="left"/>
              <w:rPr>
                <w:rFonts w:ascii="宋体" w:hAnsi="宋体" w:cs="宋体"/>
                <w:bCs/>
                <w:kern w:val="0"/>
                <w:sz w:val="24"/>
              </w:rPr>
            </w:pPr>
            <w:r>
              <w:rPr>
                <w:rFonts w:hint="eastAsia" w:ascii="宋体" w:hAnsi="宋体" w:cs="宋体"/>
                <w:bCs/>
                <w:kern w:val="0"/>
                <w:sz w:val="24"/>
              </w:rPr>
              <w:t>2.符合《中华人民共和国政府采购法》第二十二条规定且应为未被列入信用中国网站（www.creditchina.gov.cn)、中国政府采购网（www.ccgp.gov.cn）渠道信用记录失信被执行人、重大税收违法案件当事人名单、政府采购严重违法失信行为记录名单的供应商；</w:t>
            </w:r>
          </w:p>
          <w:p>
            <w:pPr>
              <w:widowControl/>
              <w:spacing w:line="500" w:lineRule="exact"/>
              <w:ind w:firstLine="480" w:firstLineChars="200"/>
              <w:jc w:val="left"/>
              <w:rPr>
                <w:rFonts w:ascii="宋体" w:hAnsi="宋体" w:cs="宋体"/>
                <w:bCs/>
                <w:kern w:val="0"/>
                <w:sz w:val="24"/>
              </w:rPr>
            </w:pPr>
            <w:r>
              <w:rPr>
                <w:rFonts w:hint="eastAsia" w:ascii="宋体" w:hAnsi="宋体" w:cs="宋体"/>
                <w:bCs/>
                <w:kern w:val="0"/>
                <w:sz w:val="24"/>
              </w:rPr>
              <w:t>3.</w:t>
            </w:r>
            <w:r>
              <w:rPr>
                <w:rFonts w:hint="eastAsia" w:ascii="宋体" w:hAnsi="宋体" w:cs="宋体"/>
                <w:sz w:val="24"/>
                <w:szCs w:val="22"/>
              </w:rPr>
              <w:t>供应商提供“政府采购供应商信用承诺书”的承诺函原件扫描件；</w:t>
            </w:r>
          </w:p>
          <w:p>
            <w:pPr>
              <w:spacing w:line="560" w:lineRule="exact"/>
              <w:ind w:right="105" w:rightChars="50" w:firstLine="480" w:firstLineChars="200"/>
              <w:rPr>
                <w:rFonts w:ascii="宋体" w:hAnsi="宋体" w:cs="宋体"/>
                <w:kern w:val="0"/>
                <w:sz w:val="24"/>
              </w:rPr>
            </w:pPr>
            <w:r>
              <w:rPr>
                <w:rFonts w:hint="eastAsia" w:ascii="宋体" w:hAnsi="宋体" w:cs="宋体"/>
                <w:kern w:val="0"/>
                <w:sz w:val="24"/>
              </w:rPr>
              <w:t>4.供应商应提供“中小企业声明函”的承诺函；残疾人福利性单位应提供“残疾人福利性单位声明函”的承诺函；监狱企业须提供省级以上监狱管理局、戒毒管理局（含新疆生产建设兵团）出具的属于监狱企业的证明文件；</w:t>
            </w:r>
          </w:p>
          <w:p>
            <w:pPr>
              <w:spacing w:line="560" w:lineRule="exact"/>
              <w:ind w:right="105" w:rightChars="50" w:firstLine="480" w:firstLineChars="200"/>
            </w:pPr>
            <w:r>
              <w:rPr>
                <w:rFonts w:hint="eastAsia" w:ascii="宋体" w:hAnsi="宋体" w:cs="宋体"/>
                <w:bCs/>
                <w:kern w:val="0"/>
                <w:sz w:val="24"/>
              </w:rPr>
              <w:t>5.</w:t>
            </w:r>
            <w:r>
              <w:rPr>
                <w:rFonts w:hint="eastAsia" w:ascii="宋体" w:hAnsi="宋体" w:cs="宋体"/>
                <w:bCs/>
                <w:kern w:val="0"/>
                <w:sz w:val="24"/>
                <w:lang w:val="zh-CN"/>
              </w:rPr>
              <w:t>本项目不接受联合体投标；</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8" w:hRule="atLeast"/>
          <w:jc w:val="center"/>
        </w:trPr>
        <w:tc>
          <w:tcPr>
            <w:tcW w:w="1021" w:type="dxa"/>
            <w:vAlign w:val="center"/>
          </w:tcPr>
          <w:p>
            <w:pPr>
              <w:spacing w:line="560" w:lineRule="exact"/>
              <w:jc w:val="center"/>
              <w:rPr>
                <w:rFonts w:ascii="宋体" w:hAnsi="宋体"/>
                <w:sz w:val="24"/>
              </w:rPr>
            </w:pPr>
            <w:r>
              <w:rPr>
                <w:rFonts w:hint="eastAsia" w:ascii="宋体" w:hAnsi="宋体"/>
                <w:sz w:val="24"/>
              </w:rPr>
              <w:t>1.3.</w:t>
            </w:r>
            <w:r>
              <w:rPr>
                <w:rFonts w:ascii="宋体" w:hAnsi="宋体"/>
                <w:sz w:val="24"/>
              </w:rPr>
              <w:t>5</w:t>
            </w:r>
          </w:p>
        </w:tc>
        <w:tc>
          <w:tcPr>
            <w:tcW w:w="8446" w:type="dxa"/>
            <w:vAlign w:val="center"/>
          </w:tcPr>
          <w:p>
            <w:pPr>
              <w:spacing w:line="560" w:lineRule="exact"/>
              <w:ind w:left="105" w:leftChars="50" w:right="105" w:rightChars="50" w:firstLine="480" w:firstLineChars="200"/>
              <w:rPr>
                <w:rFonts w:ascii="宋体" w:hAnsi="宋体"/>
                <w:sz w:val="24"/>
              </w:rPr>
            </w:pPr>
            <w:r>
              <w:rPr>
                <w:rFonts w:hint="eastAsia" w:ascii="宋体" w:hAnsi="宋体"/>
                <w:sz w:val="24"/>
              </w:rPr>
              <w:t>是否为专门面向</w:t>
            </w:r>
            <w:r>
              <w:rPr>
                <w:rFonts w:ascii="宋体" w:hAnsi="宋体"/>
                <w:sz w:val="24"/>
              </w:rPr>
              <w:t>中小企业采购</w:t>
            </w:r>
            <w:r>
              <w:rPr>
                <w:rFonts w:hint="eastAsia" w:ascii="宋体" w:hAnsi="宋体"/>
                <w:sz w:val="24"/>
              </w:rPr>
              <w:t xml:space="preserve">：（是 </w:t>
            </w:r>
            <w:r>
              <w:rPr>
                <w:rFonts w:hint="eastAsia" w:ascii="宋体" w:hAnsi="宋体"/>
                <w:sz w:val="24"/>
              </w:rPr>
              <w:sym w:font="Wingdings 2" w:char="0052"/>
            </w:r>
            <w:r>
              <w:rPr>
                <w:rFonts w:hint="eastAsia" w:ascii="宋体" w:hAnsi="宋体"/>
                <w:sz w:val="24"/>
              </w:rPr>
              <w:t xml:space="preserve">    否  </w:t>
            </w:r>
            <w:r>
              <w:rPr>
                <w:rFonts w:hint="eastAsia" w:ascii="仿宋_GB2312" w:hAnsi="仿宋_GB2312" w:eastAsia="仿宋_GB2312" w:cs="仿宋_GB2312"/>
                <w:bCs/>
                <w:sz w:val="24"/>
              </w:rPr>
              <w:t>□</w:t>
            </w:r>
            <w:r>
              <w:rPr>
                <w:rFonts w:hint="eastAsia" w:ascii="宋体" w:hAnsi="宋体"/>
                <w:sz w:val="24"/>
              </w:rPr>
              <w:t xml:space="preserve">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8" w:hRule="atLeast"/>
          <w:jc w:val="center"/>
        </w:trPr>
        <w:tc>
          <w:tcPr>
            <w:tcW w:w="1021" w:type="dxa"/>
            <w:vAlign w:val="center"/>
          </w:tcPr>
          <w:p>
            <w:pPr>
              <w:spacing w:line="560" w:lineRule="exact"/>
              <w:jc w:val="center"/>
              <w:rPr>
                <w:rFonts w:ascii="宋体" w:hAnsi="宋体"/>
                <w:sz w:val="24"/>
              </w:rPr>
            </w:pPr>
            <w:r>
              <w:rPr>
                <w:rFonts w:hint="eastAsia" w:ascii="宋体" w:hAnsi="宋体"/>
                <w:sz w:val="24"/>
              </w:rPr>
              <w:t>1.3.6</w:t>
            </w:r>
          </w:p>
        </w:tc>
        <w:tc>
          <w:tcPr>
            <w:tcW w:w="8446" w:type="dxa"/>
            <w:vAlign w:val="center"/>
          </w:tcPr>
          <w:p>
            <w:pPr>
              <w:spacing w:line="560" w:lineRule="exact"/>
              <w:ind w:left="105" w:leftChars="50" w:right="105" w:rightChars="50" w:firstLine="480" w:firstLineChars="200"/>
              <w:rPr>
                <w:rFonts w:ascii="宋体" w:hAnsi="宋体"/>
                <w:sz w:val="24"/>
              </w:rPr>
            </w:pPr>
            <w:r>
              <w:rPr>
                <w:rFonts w:hint="eastAsia" w:ascii="宋体" w:hAnsi="宋体"/>
                <w:sz w:val="24"/>
              </w:rPr>
              <w:t>采购标的所属行业：制造业</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8" w:hRule="atLeast"/>
          <w:jc w:val="center"/>
        </w:trPr>
        <w:tc>
          <w:tcPr>
            <w:tcW w:w="1021" w:type="dxa"/>
            <w:vAlign w:val="center"/>
          </w:tcPr>
          <w:p>
            <w:pPr>
              <w:spacing w:line="560" w:lineRule="exact"/>
              <w:jc w:val="center"/>
              <w:rPr>
                <w:rFonts w:ascii="宋体" w:hAnsi="宋体"/>
                <w:sz w:val="24"/>
              </w:rPr>
            </w:pPr>
            <w:r>
              <w:rPr>
                <w:rFonts w:hint="eastAsia" w:ascii="宋体" w:hAnsi="宋体"/>
                <w:sz w:val="24"/>
              </w:rPr>
              <w:t>1.3.7</w:t>
            </w:r>
          </w:p>
        </w:tc>
        <w:tc>
          <w:tcPr>
            <w:tcW w:w="8446" w:type="dxa"/>
            <w:vAlign w:val="center"/>
          </w:tcPr>
          <w:p>
            <w:pPr>
              <w:spacing w:line="560" w:lineRule="exact"/>
              <w:ind w:left="105" w:leftChars="50" w:right="105" w:rightChars="50" w:firstLine="480" w:firstLineChars="200"/>
              <w:rPr>
                <w:rFonts w:ascii="宋体" w:hAnsi="宋体"/>
                <w:sz w:val="24"/>
              </w:rPr>
            </w:pPr>
            <w:r>
              <w:rPr>
                <w:rFonts w:ascii="宋体" w:hAnsi="宋体"/>
                <w:sz w:val="24"/>
              </w:rPr>
              <w:t>是否允许进口产品参与投标</w:t>
            </w:r>
            <w:r>
              <w:rPr>
                <w:rFonts w:hint="eastAsia" w:ascii="宋体" w:hAnsi="宋体"/>
                <w:sz w:val="24"/>
              </w:rPr>
              <w:t xml:space="preserve">：（是 □   否  </w:t>
            </w:r>
            <w:r>
              <w:rPr>
                <w:rFonts w:hint="eastAsia" w:ascii="仿宋_GB2312" w:hAnsi="仿宋_GB2312" w:eastAsia="仿宋_GB2312" w:cs="仿宋_GB2312"/>
                <w:bCs/>
                <w:sz w:val="24"/>
              </w:rPr>
              <w:t>☑</w:t>
            </w:r>
            <w:r>
              <w:rPr>
                <w:rFonts w:hint="eastAsia" w:ascii="宋体" w:hAnsi="宋体"/>
                <w:sz w:val="24"/>
              </w:rPr>
              <w:t xml:space="preserve">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8" w:hRule="atLeast"/>
          <w:jc w:val="center"/>
        </w:trPr>
        <w:tc>
          <w:tcPr>
            <w:tcW w:w="1021" w:type="dxa"/>
            <w:vAlign w:val="center"/>
          </w:tcPr>
          <w:p>
            <w:pPr>
              <w:spacing w:line="560" w:lineRule="exact"/>
              <w:jc w:val="center"/>
              <w:rPr>
                <w:rFonts w:ascii="宋体" w:hAnsi="宋体"/>
                <w:sz w:val="24"/>
              </w:rPr>
            </w:pPr>
            <w:r>
              <w:rPr>
                <w:rFonts w:hint="eastAsia" w:ascii="宋体" w:hAnsi="宋体"/>
                <w:sz w:val="24"/>
              </w:rPr>
              <w:t>1.4</w:t>
            </w:r>
          </w:p>
        </w:tc>
        <w:tc>
          <w:tcPr>
            <w:tcW w:w="8446" w:type="dxa"/>
            <w:vAlign w:val="center"/>
          </w:tcPr>
          <w:p>
            <w:pPr>
              <w:spacing w:line="560" w:lineRule="exact"/>
              <w:ind w:left="105" w:leftChars="50" w:right="105" w:rightChars="50" w:firstLine="480" w:firstLineChars="200"/>
              <w:rPr>
                <w:rFonts w:ascii="宋体" w:hAnsi="宋体"/>
                <w:sz w:val="24"/>
              </w:rPr>
            </w:pPr>
            <w:r>
              <w:rPr>
                <w:rFonts w:hint="eastAsia" w:ascii="宋体" w:hAnsi="宋体"/>
                <w:sz w:val="24"/>
              </w:rPr>
              <w:t xml:space="preserve">是否允许联合体投标：（是  □    否  </w:t>
            </w:r>
            <w:r>
              <w:rPr>
                <w:rFonts w:hint="eastAsia" w:ascii="仿宋_GB2312" w:hAnsi="仿宋_GB2312" w:eastAsia="仿宋_GB2312" w:cs="仿宋_GB2312"/>
                <w:bCs/>
                <w:sz w:val="24"/>
              </w:rPr>
              <w:t>☑</w:t>
            </w:r>
            <w:r>
              <w:rPr>
                <w:rFonts w:hint="eastAsia" w:ascii="宋体" w:hAnsi="宋体"/>
                <w:sz w:val="24"/>
              </w:rPr>
              <w:t xml:space="preserve">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01" w:hRule="atLeast"/>
          <w:jc w:val="center"/>
        </w:trPr>
        <w:tc>
          <w:tcPr>
            <w:tcW w:w="1021" w:type="dxa"/>
            <w:vAlign w:val="center"/>
          </w:tcPr>
          <w:p>
            <w:pPr>
              <w:spacing w:line="560" w:lineRule="exact"/>
              <w:jc w:val="center"/>
              <w:rPr>
                <w:rFonts w:ascii="宋体" w:hAnsi="宋体"/>
                <w:sz w:val="24"/>
              </w:rPr>
            </w:pPr>
            <w:r>
              <w:rPr>
                <w:rFonts w:hint="eastAsia" w:ascii="宋体" w:hAnsi="宋体"/>
                <w:sz w:val="24"/>
              </w:rPr>
              <w:t>1.4.7</w:t>
            </w:r>
          </w:p>
        </w:tc>
        <w:tc>
          <w:tcPr>
            <w:tcW w:w="8446" w:type="dxa"/>
            <w:vAlign w:val="center"/>
          </w:tcPr>
          <w:p>
            <w:pPr>
              <w:spacing w:line="560" w:lineRule="exact"/>
              <w:ind w:left="105" w:leftChars="50" w:right="105" w:rightChars="50" w:firstLine="480" w:firstLineChars="200"/>
              <w:rPr>
                <w:rFonts w:ascii="宋体" w:hAnsi="宋体"/>
                <w:sz w:val="24"/>
              </w:rPr>
            </w:pPr>
            <w:r>
              <w:rPr>
                <w:rFonts w:hint="eastAsia" w:ascii="宋体" w:hAnsi="宋体"/>
                <w:sz w:val="24"/>
              </w:rPr>
              <w:t>联合体的其他资格要求：/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01" w:hRule="atLeast"/>
          <w:jc w:val="center"/>
        </w:trPr>
        <w:tc>
          <w:tcPr>
            <w:tcW w:w="1021" w:type="dxa"/>
            <w:vAlign w:val="center"/>
          </w:tcPr>
          <w:p>
            <w:pPr>
              <w:spacing w:line="560" w:lineRule="exact"/>
              <w:jc w:val="center"/>
              <w:rPr>
                <w:rFonts w:ascii="宋体" w:hAnsi="宋体"/>
                <w:sz w:val="24"/>
              </w:rPr>
            </w:pPr>
            <w:r>
              <w:rPr>
                <w:rFonts w:hint="eastAsia" w:ascii="宋体" w:hAnsi="宋体"/>
                <w:sz w:val="24"/>
              </w:rPr>
              <w:t>2.2</w:t>
            </w:r>
          </w:p>
        </w:tc>
        <w:tc>
          <w:tcPr>
            <w:tcW w:w="8446" w:type="dxa"/>
            <w:vAlign w:val="center"/>
          </w:tcPr>
          <w:p>
            <w:pPr>
              <w:spacing w:line="560" w:lineRule="exact"/>
              <w:ind w:left="105" w:leftChars="50" w:right="105" w:rightChars="50" w:firstLine="480" w:firstLineChars="200"/>
              <w:rPr>
                <w:rFonts w:ascii="宋体" w:hAnsi="宋体"/>
                <w:sz w:val="24"/>
              </w:rPr>
            </w:pPr>
            <w:r>
              <w:rPr>
                <w:rFonts w:hint="eastAsia" w:ascii="宋体" w:hAnsi="宋体"/>
                <w:sz w:val="24"/>
              </w:rPr>
              <w:t xml:space="preserve">是否有分包：是 </w:t>
            </w:r>
            <w:r>
              <w:rPr>
                <w:rFonts w:hint="eastAsia" w:ascii="仿宋_GB2312" w:hAnsi="仿宋_GB2312" w:eastAsia="仿宋_GB2312" w:cs="仿宋_GB2312"/>
                <w:bCs/>
                <w:sz w:val="24"/>
              </w:rPr>
              <w:t>□</w:t>
            </w:r>
            <w:r>
              <w:rPr>
                <w:rFonts w:hint="eastAsia" w:ascii="宋体" w:hAnsi="宋体"/>
                <w:sz w:val="24"/>
              </w:rPr>
              <w:t xml:space="preserve">  否 </w:t>
            </w:r>
            <w:r>
              <w:rPr>
                <w:rFonts w:hint="eastAsia" w:ascii="仿宋_GB2312" w:hAnsi="仿宋_GB2312" w:eastAsia="仿宋_GB2312" w:cs="仿宋_GB2312"/>
                <w:bCs/>
                <w:sz w:val="24"/>
              </w:rPr>
              <w:t>☑</w:t>
            </w:r>
            <w:r>
              <w:rPr>
                <w:rFonts w:hint="eastAsia" w:ascii="宋体" w:hAnsi="宋体"/>
                <w:sz w:val="24"/>
              </w:rPr>
              <w:t xml:space="preserve"> </w:t>
            </w:r>
          </w:p>
          <w:p>
            <w:pPr>
              <w:spacing w:line="560" w:lineRule="exact"/>
              <w:ind w:left="105" w:leftChars="50" w:right="105" w:rightChars="50" w:firstLine="480" w:firstLineChars="200"/>
              <w:rPr>
                <w:rFonts w:ascii="宋体" w:hAnsi="宋体"/>
                <w:sz w:val="24"/>
              </w:rPr>
            </w:pPr>
            <w:r>
              <w:rPr>
                <w:rFonts w:hint="eastAsia" w:ascii="宋体" w:hAnsi="宋体"/>
                <w:sz w:val="24"/>
              </w:rPr>
              <w:t>本项目预算额：</w:t>
            </w:r>
            <w:r>
              <w:rPr>
                <w:rFonts w:hint="eastAsia" w:ascii="宋体" w:hAnsi="宋体" w:cs="宋体"/>
                <w:sz w:val="24"/>
              </w:rPr>
              <w:t>164.4</w:t>
            </w:r>
            <w:r>
              <w:rPr>
                <w:rFonts w:hint="eastAsia" w:ascii="宋体" w:hAnsi="宋体"/>
                <w:sz w:val="24"/>
              </w:rPr>
              <w:t xml:space="preserve">万元  </w:t>
            </w:r>
          </w:p>
          <w:p>
            <w:pPr>
              <w:spacing w:line="560" w:lineRule="exact"/>
              <w:ind w:left="105" w:leftChars="50" w:right="105" w:rightChars="50" w:firstLine="480" w:firstLineChars="200"/>
              <w:rPr>
                <w:rFonts w:ascii="宋体" w:hAnsi="宋体"/>
                <w:sz w:val="24"/>
              </w:rPr>
            </w:pPr>
            <w:r>
              <w:rPr>
                <w:rFonts w:ascii="宋体" w:hAnsi="宋体"/>
                <w:sz w:val="24"/>
              </w:rPr>
              <w:t>本项目预算属于以下情形：</w:t>
            </w:r>
          </w:p>
          <w:p>
            <w:pPr>
              <w:spacing w:line="560" w:lineRule="exact"/>
              <w:ind w:left="105" w:leftChars="50" w:right="105" w:rightChars="50" w:firstLine="480" w:firstLineChars="200"/>
              <w:rPr>
                <w:rFonts w:ascii="宋体" w:hAnsi="宋体"/>
                <w:sz w:val="24"/>
              </w:rPr>
            </w:pPr>
            <w:r>
              <w:rPr>
                <w:rFonts w:ascii="宋体" w:hAnsi="宋体"/>
                <w:sz w:val="24"/>
              </w:rPr>
              <w:t>(1)项目为非预采购项目</w:t>
            </w:r>
            <w:r>
              <w:rPr>
                <w:rFonts w:hint="eastAsia" w:ascii="仿宋_GB2312" w:hAnsi="仿宋_GB2312" w:eastAsia="仿宋_GB2312" w:cs="仿宋_GB2312"/>
                <w:bCs/>
                <w:sz w:val="24"/>
              </w:rPr>
              <w:t>□</w:t>
            </w:r>
            <w:r>
              <w:rPr>
                <w:rFonts w:hint="eastAsia" w:ascii="宋体" w:hAnsi="宋体"/>
                <w:sz w:val="24"/>
              </w:rPr>
              <w:t xml:space="preserve">  </w:t>
            </w:r>
            <w:r>
              <w:rPr>
                <w:rFonts w:ascii="宋体" w:hAnsi="宋体"/>
                <w:sz w:val="24"/>
              </w:rPr>
              <w:t>预采购项目</w:t>
            </w:r>
            <w:r>
              <w:rPr>
                <w:rFonts w:hint="eastAsia" w:ascii="仿宋_GB2312" w:hAnsi="仿宋_GB2312" w:eastAsia="仿宋_GB2312" w:cs="仿宋_GB2312"/>
                <w:bCs/>
                <w:sz w:val="24"/>
              </w:rPr>
              <w:sym w:font="Wingdings 2" w:char="0052"/>
            </w:r>
          </w:p>
          <w:p>
            <w:pPr>
              <w:spacing w:line="560" w:lineRule="exact"/>
              <w:ind w:left="105" w:leftChars="50" w:right="105" w:rightChars="50" w:firstLine="480" w:firstLineChars="200"/>
              <w:rPr>
                <w:rFonts w:ascii="宋体" w:hAnsi="宋体" w:eastAsiaTheme="minorEastAsia"/>
                <w:sz w:val="24"/>
              </w:rPr>
            </w:pPr>
            <w:r>
              <w:rPr>
                <w:rFonts w:ascii="宋体" w:hAnsi="宋体"/>
                <w:sz w:val="24"/>
              </w:rPr>
              <w:t>(</w:t>
            </w:r>
            <w:r>
              <w:rPr>
                <w:rFonts w:hint="eastAsia" w:ascii="宋体" w:hAnsi="宋体"/>
                <w:sz w:val="24"/>
              </w:rPr>
              <w:t>2</w:t>
            </w:r>
            <w:r>
              <w:rPr>
                <w:rFonts w:ascii="宋体" w:hAnsi="宋体"/>
                <w:sz w:val="24"/>
              </w:rPr>
              <w:t>)项目为跨年度预采购项目，概算总金额</w:t>
            </w:r>
            <w:r>
              <w:rPr>
                <w:rFonts w:hint="eastAsia" w:ascii="宋体" w:hAnsi="宋体"/>
                <w:sz w:val="24"/>
              </w:rPr>
              <w:t>/万</w:t>
            </w:r>
            <w:r>
              <w:rPr>
                <w:rFonts w:ascii="宋体" w:hAnsi="宋体"/>
                <w:sz w:val="24"/>
              </w:rPr>
              <w:t>元，采购年限为</w:t>
            </w:r>
            <w:r>
              <w:rPr>
                <w:rFonts w:hint="eastAsia" w:ascii="宋体" w:hAnsi="宋体"/>
                <w:sz w:val="24"/>
              </w:rPr>
              <w:t>/</w:t>
            </w:r>
            <w:r>
              <w:rPr>
                <w:rFonts w:ascii="宋体" w:hAnsi="宋体"/>
                <w:sz w:val="24"/>
              </w:rPr>
              <w:t>年，当年安排数</w:t>
            </w:r>
            <w:r>
              <w:rPr>
                <w:rFonts w:hint="eastAsia" w:ascii="宋体" w:hAnsi="宋体"/>
                <w:sz w:val="24"/>
              </w:rPr>
              <w:t>/万</w:t>
            </w:r>
            <w:r>
              <w:rPr>
                <w:rFonts w:ascii="宋体" w:hAnsi="宋体"/>
                <w:sz w:val="24"/>
              </w:rPr>
              <w:t>元</w:t>
            </w:r>
            <w:r>
              <w:rPr>
                <w:rFonts w:hint="eastAsia" w:ascii="宋体" w:hAnsi="宋体"/>
                <w:sz w:val="24"/>
              </w:rPr>
              <w:t>。</w:t>
            </w:r>
          </w:p>
          <w:p>
            <w:pPr>
              <w:spacing w:line="560" w:lineRule="exact"/>
              <w:ind w:left="105" w:leftChars="50" w:right="105" w:rightChars="50" w:firstLine="480" w:firstLineChars="200"/>
              <w:rPr>
                <w:rFonts w:ascii="宋体" w:hAnsi="宋体"/>
                <w:sz w:val="24"/>
              </w:rPr>
            </w:pPr>
            <w:r>
              <w:rPr>
                <w:rFonts w:hint="eastAsia" w:ascii="宋体" w:hAnsi="宋体"/>
                <w:sz w:val="24"/>
              </w:rPr>
              <w:t>根据《转发财政部关于做好政府采购信息公开工作的通知》（鲁财采</w:t>
            </w:r>
            <w:r>
              <w:rPr>
                <w:rFonts w:hint="eastAsia" w:ascii="宋体" w:hAnsi="宋体" w:cs="宋体"/>
                <w:bCs/>
                <w:sz w:val="24"/>
              </w:rPr>
              <w:t>﹝2015﹞</w:t>
            </w:r>
            <w:r>
              <w:rPr>
                <w:rFonts w:ascii="宋体" w:hAnsi="宋体"/>
                <w:sz w:val="24"/>
              </w:rPr>
              <w:t>33号）文件规定，预采购项目有取消和终止采购的可能。</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01" w:hRule="atLeast"/>
          <w:jc w:val="center"/>
        </w:trPr>
        <w:tc>
          <w:tcPr>
            <w:tcW w:w="1021" w:type="dxa"/>
            <w:vAlign w:val="center"/>
          </w:tcPr>
          <w:p>
            <w:pPr>
              <w:spacing w:line="560" w:lineRule="exact"/>
              <w:jc w:val="center"/>
              <w:rPr>
                <w:rFonts w:ascii="宋体" w:hAnsi="宋体"/>
                <w:sz w:val="24"/>
              </w:rPr>
            </w:pPr>
            <w:r>
              <w:rPr>
                <w:rFonts w:hint="eastAsia" w:ascii="宋体" w:hAnsi="宋体"/>
                <w:sz w:val="24"/>
              </w:rPr>
              <w:t>5.6</w:t>
            </w:r>
          </w:p>
        </w:tc>
        <w:tc>
          <w:tcPr>
            <w:tcW w:w="8446" w:type="dxa"/>
            <w:vAlign w:val="center"/>
          </w:tcPr>
          <w:p>
            <w:pPr>
              <w:spacing w:line="560" w:lineRule="exact"/>
              <w:ind w:left="105" w:leftChars="50" w:right="105" w:rightChars="50" w:firstLine="480" w:firstLineChars="200"/>
              <w:rPr>
                <w:rFonts w:ascii="宋体" w:hAnsi="宋体"/>
                <w:sz w:val="24"/>
              </w:rPr>
            </w:pPr>
            <w:r>
              <w:rPr>
                <w:rFonts w:hint="eastAsia" w:ascii="宋体" w:hAnsi="宋体"/>
                <w:sz w:val="24"/>
              </w:rPr>
              <w:t>是否现场踏勘：（是 □  否  ☑   ）</w:t>
            </w:r>
          </w:p>
          <w:p>
            <w:pPr>
              <w:spacing w:line="560" w:lineRule="exact"/>
              <w:ind w:left="105" w:leftChars="50" w:right="105" w:rightChars="50" w:firstLine="480" w:firstLineChars="200"/>
              <w:rPr>
                <w:rFonts w:ascii="宋体" w:hAnsi="宋体"/>
                <w:sz w:val="24"/>
              </w:rPr>
            </w:pPr>
            <w:r>
              <w:rPr>
                <w:rFonts w:hint="eastAsia" w:ascii="宋体" w:hAnsi="宋体"/>
                <w:sz w:val="24"/>
              </w:rPr>
              <w:t xml:space="preserve">现场踏勘描述：统一现场考察 □    自行踏勘 □ </w:t>
            </w:r>
          </w:p>
          <w:p>
            <w:pPr>
              <w:pStyle w:val="40"/>
              <w:spacing w:line="560" w:lineRule="exact"/>
              <w:ind w:left="105" w:leftChars="50" w:right="105" w:rightChars="50" w:firstLine="480"/>
              <w:rPr>
                <w:rFonts w:ascii="宋体" w:hAnsi="宋体"/>
              </w:rPr>
            </w:pPr>
            <w:r>
              <w:rPr>
                <w:rFonts w:hint="eastAsia" w:ascii="宋体" w:hAnsi="宋体"/>
              </w:rPr>
              <w:t>现场踏勘时间：    年   月   日至    年   月   日</w:t>
            </w:r>
          </w:p>
          <w:p>
            <w:pPr>
              <w:pStyle w:val="40"/>
              <w:spacing w:line="560" w:lineRule="exact"/>
              <w:ind w:left="105" w:leftChars="50" w:right="105" w:rightChars="50" w:firstLine="480"/>
              <w:rPr>
                <w:rFonts w:ascii="宋体" w:hAnsi="宋体"/>
              </w:rPr>
            </w:pPr>
            <w:r>
              <w:rPr>
                <w:rFonts w:hint="eastAsia" w:ascii="宋体" w:hAnsi="宋体"/>
              </w:rPr>
              <w:t xml:space="preserve">踏勘地点：/                              </w:t>
            </w:r>
          </w:p>
          <w:p>
            <w:pPr>
              <w:spacing w:line="560" w:lineRule="exact"/>
              <w:ind w:left="105" w:leftChars="50" w:right="105" w:rightChars="50" w:firstLine="480" w:firstLineChars="200"/>
              <w:rPr>
                <w:rFonts w:ascii="宋体" w:hAnsi="宋体"/>
                <w:sz w:val="24"/>
              </w:rPr>
            </w:pPr>
            <w:r>
              <w:rPr>
                <w:rFonts w:hint="eastAsia" w:ascii="宋体" w:hAnsi="宋体"/>
                <w:sz w:val="24"/>
              </w:rPr>
              <w:t xml:space="preserve">联系人：/  联系电话：/   </w:t>
            </w:r>
          </w:p>
          <w:p>
            <w:pPr>
              <w:spacing w:line="560" w:lineRule="exact"/>
              <w:ind w:left="105" w:leftChars="50" w:right="105" w:rightChars="50" w:firstLine="480" w:firstLineChars="200"/>
              <w:rPr>
                <w:rFonts w:ascii="宋体" w:hAnsi="宋体"/>
                <w:sz w:val="24"/>
              </w:rPr>
            </w:pPr>
            <w:r>
              <w:rPr>
                <w:rFonts w:hint="eastAsia" w:ascii="宋体" w:hAnsi="宋体"/>
                <w:sz w:val="24"/>
              </w:rPr>
              <w:t>是否答疑会：（是 □     否 ☑    ）</w:t>
            </w:r>
          </w:p>
          <w:p>
            <w:pPr>
              <w:spacing w:line="560" w:lineRule="exact"/>
              <w:ind w:left="105" w:leftChars="50" w:right="105" w:rightChars="50" w:firstLine="480" w:firstLineChars="200"/>
              <w:rPr>
                <w:rFonts w:ascii="宋体" w:hAnsi="宋体"/>
                <w:sz w:val="24"/>
              </w:rPr>
            </w:pPr>
            <w:r>
              <w:rPr>
                <w:rFonts w:hint="eastAsia" w:ascii="宋体" w:hAnsi="宋体"/>
                <w:sz w:val="24"/>
              </w:rPr>
              <w:t>答疑会描述：/</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01" w:hRule="atLeast"/>
          <w:jc w:val="center"/>
        </w:trPr>
        <w:tc>
          <w:tcPr>
            <w:tcW w:w="1021" w:type="dxa"/>
            <w:vAlign w:val="center"/>
          </w:tcPr>
          <w:p>
            <w:pPr>
              <w:spacing w:line="560" w:lineRule="exact"/>
              <w:jc w:val="center"/>
              <w:rPr>
                <w:rFonts w:ascii="宋体" w:hAnsi="宋体"/>
                <w:sz w:val="24"/>
              </w:rPr>
            </w:pPr>
            <w:r>
              <w:rPr>
                <w:rFonts w:hint="eastAsia" w:ascii="宋体" w:hAnsi="宋体"/>
                <w:sz w:val="24"/>
              </w:rPr>
              <w:t>8.6</w:t>
            </w:r>
          </w:p>
        </w:tc>
        <w:tc>
          <w:tcPr>
            <w:tcW w:w="8446" w:type="dxa"/>
            <w:vAlign w:val="center"/>
          </w:tcPr>
          <w:p>
            <w:pPr>
              <w:spacing w:line="560" w:lineRule="exact"/>
              <w:ind w:left="105" w:leftChars="50" w:right="105" w:rightChars="50" w:firstLine="480" w:firstLineChars="200"/>
              <w:rPr>
                <w:rFonts w:ascii="宋体" w:hAnsi="宋体"/>
                <w:sz w:val="24"/>
              </w:rPr>
            </w:pPr>
            <w:r>
              <w:rPr>
                <w:rFonts w:ascii="宋体" w:hAnsi="宋体" w:cs="宋体"/>
                <w:kern w:val="0"/>
                <w:position w:val="-2"/>
                <w:sz w:val="24"/>
              </w:rPr>
              <w:t>是否兼投不兼中</w:t>
            </w:r>
            <w:r>
              <w:rPr>
                <w:rFonts w:hint="eastAsia" w:ascii="宋体" w:hAnsi="宋体" w:cs="宋体"/>
                <w:kern w:val="0"/>
                <w:position w:val="-2"/>
                <w:sz w:val="24"/>
              </w:rPr>
              <w:t>：</w:t>
            </w:r>
            <w:r>
              <w:rPr>
                <w:rFonts w:hint="eastAsia" w:ascii="宋体" w:hAnsi="宋体"/>
                <w:sz w:val="24"/>
              </w:rPr>
              <w:t xml:space="preserve">（是 </w:t>
            </w:r>
            <w:r>
              <w:rPr>
                <w:rFonts w:hint="eastAsia" w:ascii="仿宋_GB2312" w:hAnsi="仿宋_GB2312" w:eastAsia="仿宋_GB2312" w:cs="仿宋_GB2312"/>
                <w:bCs/>
                <w:sz w:val="24"/>
              </w:rPr>
              <w:t>□</w:t>
            </w:r>
            <w:r>
              <w:rPr>
                <w:rFonts w:hint="eastAsia" w:ascii="宋体" w:hAnsi="宋体"/>
                <w:sz w:val="24"/>
              </w:rPr>
              <w:t xml:space="preserve">  否 </w:t>
            </w:r>
            <w:r>
              <w:rPr>
                <w:rFonts w:hint="eastAsia" w:ascii="仿宋_GB2312" w:hAnsi="仿宋_GB2312" w:eastAsia="仿宋_GB2312" w:cs="仿宋_GB2312"/>
                <w:bCs/>
                <w:sz w:val="24"/>
              </w:rPr>
              <w:t>☑</w:t>
            </w:r>
            <w:r>
              <w:rPr>
                <w:rFonts w:hint="eastAsia" w:ascii="宋体" w:hAnsi="宋体"/>
                <w:sz w:val="24"/>
              </w:rPr>
              <w:t xml:space="preserve"> ）</w:t>
            </w:r>
          </w:p>
          <w:p>
            <w:pPr>
              <w:spacing w:before="32" w:line="560" w:lineRule="exact"/>
              <w:ind w:left="105" w:leftChars="50" w:right="105" w:rightChars="50" w:firstLine="480" w:firstLineChars="200"/>
              <w:rPr>
                <w:rFonts w:ascii="宋体" w:hAnsi="宋体" w:cs="宋体"/>
                <w:kern w:val="0"/>
                <w:position w:val="-2"/>
                <w:sz w:val="24"/>
              </w:rPr>
            </w:pPr>
            <w:r>
              <w:rPr>
                <w:rFonts w:hint="eastAsia" w:ascii="宋体" w:hAnsi="宋体" w:cs="宋体"/>
                <w:bCs/>
                <w:sz w:val="24"/>
              </w:rPr>
              <w:t>说明与要求：本项目只有一个包，不存在兼投不兼中的情形</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01" w:hRule="atLeast"/>
          <w:jc w:val="center"/>
        </w:trPr>
        <w:tc>
          <w:tcPr>
            <w:tcW w:w="1021" w:type="dxa"/>
            <w:vAlign w:val="center"/>
          </w:tcPr>
          <w:p>
            <w:pPr>
              <w:spacing w:line="560" w:lineRule="exact"/>
              <w:jc w:val="center"/>
              <w:rPr>
                <w:rFonts w:ascii="宋体" w:hAnsi="宋体"/>
                <w:sz w:val="24"/>
              </w:rPr>
            </w:pPr>
            <w:r>
              <w:rPr>
                <w:rFonts w:hint="eastAsia" w:ascii="宋体" w:hAnsi="宋体"/>
                <w:sz w:val="24"/>
              </w:rPr>
              <w:t>11.1</w:t>
            </w:r>
          </w:p>
        </w:tc>
        <w:tc>
          <w:tcPr>
            <w:tcW w:w="8446" w:type="dxa"/>
            <w:vAlign w:val="center"/>
          </w:tcPr>
          <w:p>
            <w:pPr>
              <w:spacing w:line="560" w:lineRule="exact"/>
              <w:ind w:left="105" w:leftChars="50" w:right="105" w:rightChars="50" w:firstLine="480" w:firstLineChars="200"/>
              <w:rPr>
                <w:rFonts w:ascii="宋体" w:hAnsi="宋体"/>
                <w:sz w:val="24"/>
              </w:rPr>
            </w:pPr>
            <w:r>
              <w:rPr>
                <w:rFonts w:ascii="宋体" w:hAnsi="宋体"/>
                <w:sz w:val="24"/>
              </w:rPr>
              <w:t>报价要求</w:t>
            </w:r>
            <w:r>
              <w:rPr>
                <w:rFonts w:hint="eastAsia" w:ascii="宋体" w:hAnsi="宋体"/>
                <w:sz w:val="24"/>
              </w:rPr>
              <w:t>：</w:t>
            </w:r>
          </w:p>
          <w:p>
            <w:pPr>
              <w:spacing w:line="560" w:lineRule="exact"/>
              <w:ind w:left="105" w:leftChars="50" w:right="105" w:rightChars="50" w:firstLine="480" w:firstLineChars="200"/>
              <w:rPr>
                <w:rFonts w:ascii="宋体" w:hAnsi="宋体"/>
                <w:sz w:val="24"/>
              </w:rPr>
            </w:pPr>
            <w:r>
              <w:rPr>
                <w:rFonts w:hint="eastAsia" w:ascii="宋体" w:hAnsi="宋体"/>
                <w:sz w:val="24"/>
              </w:rPr>
              <w:t>1.本项目所有投标均以人民币报价，投标报价为一次性报价,报价超预算作无效投标处理。</w:t>
            </w:r>
          </w:p>
          <w:p>
            <w:pPr>
              <w:spacing w:line="560" w:lineRule="exact"/>
              <w:ind w:left="105" w:leftChars="50" w:right="105" w:rightChars="50" w:firstLine="480" w:firstLineChars="200"/>
              <w:rPr>
                <w:rFonts w:ascii="宋体" w:hAnsi="宋体"/>
                <w:sz w:val="24"/>
              </w:rPr>
            </w:pPr>
            <w:r>
              <w:rPr>
                <w:rFonts w:hint="eastAsia" w:ascii="宋体" w:hAnsi="宋体"/>
                <w:sz w:val="24"/>
              </w:rPr>
              <w:t>2.供应商要按投标报价表（统一格式）的内容填写，由全权代表签章并加盖供应商公章。</w:t>
            </w:r>
          </w:p>
          <w:p>
            <w:pPr>
              <w:spacing w:line="560" w:lineRule="exact"/>
              <w:ind w:left="105" w:leftChars="50" w:right="105" w:rightChars="50" w:firstLine="480" w:firstLineChars="200"/>
              <w:rPr>
                <w:rFonts w:ascii="宋体" w:hAnsi="宋体"/>
                <w:sz w:val="24"/>
              </w:rPr>
            </w:pPr>
            <w:r>
              <w:rPr>
                <w:rFonts w:hint="eastAsia" w:ascii="宋体" w:hAnsi="宋体"/>
                <w:sz w:val="24"/>
              </w:rPr>
              <w:t>3.采购人不接受任何选择报价，只允许提供一个方案和一个报价。多个报价和方案将作为无效投标。</w:t>
            </w:r>
          </w:p>
          <w:p>
            <w:pPr>
              <w:spacing w:line="560" w:lineRule="exact"/>
              <w:ind w:left="105" w:leftChars="50" w:right="105" w:rightChars="50" w:firstLine="480" w:firstLineChars="200"/>
              <w:rPr>
                <w:rFonts w:ascii="宋体" w:hAnsi="宋体"/>
                <w:sz w:val="24"/>
              </w:rPr>
            </w:pPr>
            <w:r>
              <w:rPr>
                <w:rFonts w:hint="eastAsia" w:ascii="宋体" w:hAnsi="宋体"/>
                <w:sz w:val="24"/>
              </w:rPr>
              <w:t>4.投标报价说明</w:t>
            </w:r>
          </w:p>
          <w:p>
            <w:pPr>
              <w:spacing w:line="560" w:lineRule="exact"/>
              <w:ind w:left="105" w:leftChars="50" w:right="105" w:rightChars="50" w:firstLine="480" w:firstLineChars="200"/>
              <w:rPr>
                <w:rFonts w:ascii="宋体" w:hAnsi="宋体"/>
                <w:sz w:val="24"/>
              </w:rPr>
            </w:pPr>
            <w:r>
              <w:rPr>
                <w:rFonts w:hint="eastAsia" w:ascii="宋体" w:hAnsi="宋体"/>
                <w:sz w:val="24"/>
              </w:rPr>
              <w:t>4.1供应商的投标报价均不得超出采购预算,如超过采购预算，其投标将被拒绝。</w:t>
            </w:r>
          </w:p>
          <w:p>
            <w:pPr>
              <w:spacing w:line="560" w:lineRule="exact"/>
              <w:ind w:left="105" w:leftChars="50" w:right="105" w:rightChars="50" w:firstLine="480" w:firstLineChars="200"/>
              <w:rPr>
                <w:rFonts w:ascii="宋体" w:hAnsi="宋体"/>
                <w:sz w:val="24"/>
              </w:rPr>
            </w:pPr>
            <w:r>
              <w:rPr>
                <w:rFonts w:hint="eastAsia" w:ascii="宋体" w:hAnsi="宋体"/>
                <w:sz w:val="24"/>
              </w:rPr>
              <w:t>本次投标报价为固定单价报价，据实结算。投标报价应包含设备满足招标文件各项要求并送至指定地点安装调试完毕且检验验收合格后的价格，包括设备费、附件、备品备件、安装辅材及其包装费、运输费、装卸费、保险费、保管费、安装、调试、检验检测费、培训、售后服务，运杂费和内陆运输费、验收费等政策性文件规定及合同包含的所有风险责任的各项费用及其他附带服务的费用、利润、税金等一切费用。</w:t>
            </w:r>
          </w:p>
          <w:p>
            <w:pPr>
              <w:spacing w:line="560" w:lineRule="exact"/>
              <w:ind w:left="105" w:leftChars="50" w:right="105" w:rightChars="50" w:firstLine="480" w:firstLineChars="200"/>
              <w:rPr>
                <w:rFonts w:ascii="宋体" w:hAnsi="宋体"/>
                <w:sz w:val="24"/>
              </w:rPr>
            </w:pPr>
            <w:r>
              <w:rPr>
                <w:rFonts w:hint="eastAsia" w:ascii="宋体" w:hAnsi="宋体"/>
                <w:sz w:val="24"/>
              </w:rPr>
              <w:t>如果投标报价中有缺项或者漏报，应视为缺项或者漏报价格已分摊在其他项目中。供应商免费提供的项目，应先填写该项目的实际价格，并注明免费，此项不计入总价或合计价。</w:t>
            </w:r>
          </w:p>
          <w:p>
            <w:pPr>
              <w:spacing w:line="560" w:lineRule="exact"/>
              <w:ind w:left="105" w:leftChars="50" w:right="105" w:rightChars="50" w:firstLine="480" w:firstLineChars="200"/>
              <w:rPr>
                <w:rFonts w:ascii="宋体" w:hAnsi="宋体"/>
                <w:sz w:val="24"/>
              </w:rPr>
            </w:pPr>
            <w:r>
              <w:rPr>
                <w:rFonts w:hint="eastAsia" w:ascii="宋体" w:hAnsi="宋体"/>
                <w:sz w:val="24"/>
              </w:rPr>
              <w:t>所报价格在合同实施期间不因人工、材料的市场因素变化而变动，供应商在计算报价时应考虑一定的风险系数。在其他情况下，由于分项报价填报不完整、不清楚或存在其他任何失误，所导致的任何不利后果均应当由供应商自行承担。</w:t>
            </w:r>
          </w:p>
          <w:p>
            <w:pPr>
              <w:spacing w:line="560" w:lineRule="exact"/>
              <w:ind w:left="105" w:leftChars="50" w:right="105" w:rightChars="50" w:firstLine="480" w:firstLineChars="200"/>
              <w:rPr>
                <w:rFonts w:ascii="宋体" w:hAnsi="宋体"/>
                <w:sz w:val="24"/>
              </w:rPr>
            </w:pPr>
            <w:r>
              <w:rPr>
                <w:rFonts w:hint="eastAsia" w:ascii="宋体" w:hAnsi="宋体"/>
                <w:sz w:val="24"/>
              </w:rPr>
              <w:t>4.2供应商根据市场价格、自身技术装备、管理水平及资金条件、预期利润等情况自行报价，由此进行的测算和报价采购人不承担任何责任。</w:t>
            </w:r>
          </w:p>
          <w:p>
            <w:pPr>
              <w:spacing w:line="560" w:lineRule="exact"/>
              <w:ind w:left="105" w:leftChars="50" w:right="105" w:rightChars="50" w:firstLine="480" w:firstLineChars="200"/>
              <w:rPr>
                <w:rFonts w:ascii="宋体" w:hAnsi="宋体"/>
                <w:sz w:val="24"/>
              </w:rPr>
            </w:pPr>
            <w:r>
              <w:rPr>
                <w:rFonts w:hint="eastAsia" w:ascii="宋体" w:hAnsi="宋体"/>
                <w:sz w:val="24"/>
              </w:rPr>
              <w:t>5.最低报价不能作为中标的保证。</w:t>
            </w:r>
          </w:p>
          <w:p>
            <w:pPr>
              <w:spacing w:line="560" w:lineRule="exact"/>
              <w:ind w:left="105" w:leftChars="50" w:right="105" w:rightChars="50" w:firstLine="480" w:firstLineChars="200"/>
              <w:rPr>
                <w:rFonts w:ascii="宋体" w:hAnsi="宋体"/>
                <w:sz w:val="24"/>
              </w:rPr>
            </w:pPr>
            <w:r>
              <w:rPr>
                <w:rFonts w:hint="eastAsia" w:ascii="宋体" w:hAnsi="宋体"/>
                <w:sz w:val="24"/>
              </w:rPr>
              <w:t>6.结合市场情况，评标委员会应认真分析评价各供应商报价是否符合正常价格范围，是否存在低报价的恶意竞标。一经发现，评标委员会必须以书面形式要求供应商当场作出书面说明并提供相关证明材料，供应商不能合理说明或者不能提供相关证明材料的，按无效标处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1021" w:type="dxa"/>
            <w:vAlign w:val="center"/>
          </w:tcPr>
          <w:p>
            <w:pPr>
              <w:spacing w:line="560" w:lineRule="exact"/>
              <w:jc w:val="center"/>
              <w:rPr>
                <w:rFonts w:ascii="宋体" w:hAnsi="宋体"/>
                <w:sz w:val="24"/>
              </w:rPr>
            </w:pPr>
            <w:r>
              <w:rPr>
                <w:rFonts w:hint="eastAsia" w:ascii="宋体" w:hAnsi="宋体"/>
                <w:sz w:val="24"/>
              </w:rPr>
              <w:t>12.4</w:t>
            </w:r>
          </w:p>
        </w:tc>
        <w:tc>
          <w:tcPr>
            <w:tcW w:w="8446" w:type="dxa"/>
            <w:vAlign w:val="center"/>
          </w:tcPr>
          <w:p>
            <w:pPr>
              <w:spacing w:line="560" w:lineRule="exact"/>
              <w:ind w:left="105" w:leftChars="50" w:right="105" w:rightChars="50" w:firstLine="480" w:firstLineChars="200"/>
              <w:rPr>
                <w:rFonts w:ascii="宋体" w:hAnsi="宋体"/>
                <w:sz w:val="24"/>
              </w:rPr>
            </w:pPr>
            <w:r>
              <w:rPr>
                <w:rFonts w:hint="eastAsia" w:ascii="宋体" w:hAnsi="宋体"/>
                <w:sz w:val="24"/>
              </w:rPr>
              <w:t>本项目是否要求提供样品：（是 □   否☑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94" w:hRule="atLeast"/>
          <w:jc w:val="center"/>
        </w:trPr>
        <w:tc>
          <w:tcPr>
            <w:tcW w:w="1021" w:type="dxa"/>
            <w:vAlign w:val="center"/>
          </w:tcPr>
          <w:p>
            <w:pPr>
              <w:spacing w:line="560" w:lineRule="exact"/>
              <w:jc w:val="center"/>
              <w:rPr>
                <w:rFonts w:ascii="宋体" w:hAnsi="宋体"/>
                <w:sz w:val="24"/>
              </w:rPr>
            </w:pPr>
            <w:r>
              <w:rPr>
                <w:rFonts w:hint="eastAsia" w:ascii="宋体" w:hAnsi="宋体"/>
                <w:sz w:val="24"/>
              </w:rPr>
              <w:t>14.1</w:t>
            </w:r>
          </w:p>
        </w:tc>
        <w:tc>
          <w:tcPr>
            <w:tcW w:w="8446" w:type="dxa"/>
            <w:vAlign w:val="center"/>
          </w:tcPr>
          <w:p>
            <w:pPr>
              <w:spacing w:line="560" w:lineRule="exact"/>
              <w:ind w:left="105" w:leftChars="50" w:right="105" w:rightChars="50" w:firstLine="480" w:firstLineChars="200"/>
              <w:rPr>
                <w:rFonts w:ascii="宋体" w:hAnsi="宋体"/>
                <w:sz w:val="24"/>
                <w:u w:val="single"/>
              </w:rPr>
            </w:pPr>
            <w:r>
              <w:rPr>
                <w:rFonts w:hint="eastAsia" w:ascii="宋体" w:hAnsi="宋体"/>
                <w:sz w:val="24"/>
              </w:rPr>
              <w:t>投标有效期：</w:t>
            </w:r>
            <w:r>
              <w:rPr>
                <w:rFonts w:hint="eastAsia" w:ascii="宋体" w:hAnsi="宋体"/>
                <w:sz w:val="24"/>
                <w:u w:val="single"/>
              </w:rPr>
              <w:t>90</w:t>
            </w:r>
            <w:r>
              <w:rPr>
                <w:rFonts w:hint="eastAsia" w:ascii="宋体" w:hAnsi="宋体"/>
                <w:sz w:val="24"/>
              </w:rPr>
              <w:t>日历日</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0" w:hRule="atLeast"/>
          <w:jc w:val="center"/>
        </w:trPr>
        <w:tc>
          <w:tcPr>
            <w:tcW w:w="1021" w:type="dxa"/>
            <w:vAlign w:val="center"/>
          </w:tcPr>
          <w:p>
            <w:pPr>
              <w:spacing w:line="560" w:lineRule="exact"/>
              <w:jc w:val="center"/>
              <w:rPr>
                <w:rFonts w:ascii="宋体" w:hAnsi="宋体"/>
                <w:sz w:val="24"/>
              </w:rPr>
            </w:pPr>
            <w:r>
              <w:rPr>
                <w:rFonts w:hint="eastAsia" w:ascii="宋体" w:hAnsi="宋体"/>
                <w:sz w:val="24"/>
              </w:rPr>
              <w:t>15.1</w:t>
            </w:r>
          </w:p>
        </w:tc>
        <w:tc>
          <w:tcPr>
            <w:tcW w:w="8446" w:type="dxa"/>
            <w:vAlign w:val="center"/>
          </w:tcPr>
          <w:p>
            <w:pPr>
              <w:spacing w:line="560" w:lineRule="exact"/>
              <w:ind w:left="105" w:leftChars="50" w:right="105" w:rightChars="50" w:firstLine="480" w:firstLineChars="200"/>
              <w:rPr>
                <w:rFonts w:ascii="宋体" w:hAnsi="宋体"/>
              </w:rPr>
            </w:pPr>
            <w:r>
              <w:rPr>
                <w:rFonts w:hint="eastAsia" w:ascii="宋体" w:hAnsi="宋体" w:cs="宋体"/>
                <w:kern w:val="0"/>
                <w:sz w:val="24"/>
              </w:rPr>
              <w:t xml:space="preserve">需自行上传的文件：加密电子投标文件1份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0" w:hRule="atLeast"/>
          <w:jc w:val="center"/>
        </w:trPr>
        <w:tc>
          <w:tcPr>
            <w:tcW w:w="1021" w:type="dxa"/>
            <w:vAlign w:val="center"/>
          </w:tcPr>
          <w:p>
            <w:pPr>
              <w:spacing w:line="560" w:lineRule="exact"/>
              <w:jc w:val="center"/>
              <w:rPr>
                <w:rFonts w:ascii="宋体" w:hAnsi="宋体"/>
                <w:sz w:val="24"/>
              </w:rPr>
            </w:pPr>
            <w:r>
              <w:rPr>
                <w:rFonts w:hint="eastAsia" w:ascii="宋体" w:hAnsi="宋体"/>
                <w:sz w:val="24"/>
              </w:rPr>
              <w:t>17．1</w:t>
            </w:r>
          </w:p>
        </w:tc>
        <w:tc>
          <w:tcPr>
            <w:tcW w:w="8446" w:type="dxa"/>
            <w:vAlign w:val="center"/>
          </w:tcPr>
          <w:p>
            <w:pPr>
              <w:spacing w:line="560" w:lineRule="exact"/>
              <w:ind w:left="105" w:leftChars="50" w:right="105" w:rightChars="50" w:firstLine="480" w:firstLineChars="200"/>
              <w:rPr>
                <w:rFonts w:hint="eastAsia" w:ascii="宋体" w:hAnsi="宋体" w:eastAsia="宋体" w:cs="宋体"/>
                <w:sz w:val="24"/>
                <w:lang w:eastAsia="zh-CN"/>
              </w:rPr>
            </w:pPr>
            <w:r>
              <w:rPr>
                <w:rFonts w:hint="eastAsia" w:ascii="宋体" w:hAnsi="宋体" w:cs="宋体"/>
                <w:sz w:val="24"/>
              </w:rPr>
              <w:t>投标截止时间：</w:t>
            </w:r>
            <w:r>
              <w:rPr>
                <w:rFonts w:hint="eastAsia" w:ascii="宋体" w:hAnsi="宋体" w:cs="宋体"/>
                <w:sz w:val="24"/>
                <w:u w:val="single"/>
                <w:lang w:eastAsia="zh-CN"/>
              </w:rPr>
              <w:t>2022年9月22日9点00分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0" w:hRule="atLeast"/>
          <w:jc w:val="center"/>
        </w:trPr>
        <w:tc>
          <w:tcPr>
            <w:tcW w:w="1021" w:type="dxa"/>
            <w:vAlign w:val="center"/>
          </w:tcPr>
          <w:p>
            <w:pPr>
              <w:spacing w:line="560" w:lineRule="exact"/>
              <w:jc w:val="center"/>
              <w:rPr>
                <w:rFonts w:ascii="宋体" w:hAnsi="宋体"/>
                <w:sz w:val="24"/>
              </w:rPr>
            </w:pPr>
            <w:r>
              <w:rPr>
                <w:rFonts w:hint="eastAsia" w:ascii="宋体" w:hAnsi="宋体"/>
                <w:sz w:val="24"/>
              </w:rPr>
              <w:t>19.1</w:t>
            </w:r>
          </w:p>
        </w:tc>
        <w:tc>
          <w:tcPr>
            <w:tcW w:w="8446" w:type="dxa"/>
            <w:vAlign w:val="center"/>
          </w:tcPr>
          <w:p>
            <w:pPr>
              <w:spacing w:line="560" w:lineRule="exact"/>
              <w:ind w:left="105" w:leftChars="50" w:right="105" w:rightChars="50" w:firstLine="480" w:firstLineChars="200"/>
              <w:rPr>
                <w:rFonts w:ascii="宋体" w:hAnsi="宋体" w:cs="宋体"/>
                <w:sz w:val="24"/>
              </w:rPr>
            </w:pPr>
            <w:r>
              <w:rPr>
                <w:rFonts w:hint="eastAsia" w:ascii="宋体" w:hAnsi="宋体" w:cs="宋体"/>
                <w:sz w:val="24"/>
              </w:rPr>
              <w:t>开标时间：</w:t>
            </w:r>
            <w:r>
              <w:rPr>
                <w:rFonts w:hint="eastAsia" w:ascii="宋体" w:hAnsi="宋体" w:cs="宋体"/>
                <w:sz w:val="24"/>
                <w:u w:val="single"/>
                <w:lang w:eastAsia="zh-CN"/>
              </w:rPr>
              <w:t>2022年9月22日9点00分</w:t>
            </w:r>
            <w:r>
              <w:rPr>
                <w:rFonts w:hint="eastAsia" w:ascii="宋体" w:hAnsi="宋体" w:cs="宋体"/>
                <w:sz w:val="24"/>
              </w:rPr>
              <w:t>　</w:t>
            </w:r>
          </w:p>
          <w:p>
            <w:pPr>
              <w:spacing w:line="560" w:lineRule="exact"/>
              <w:ind w:left="105" w:leftChars="50" w:right="105" w:rightChars="50" w:firstLine="480" w:firstLineChars="200"/>
              <w:rPr>
                <w:rFonts w:ascii="宋体" w:hAnsi="宋体" w:cs="宋体"/>
              </w:rPr>
            </w:pPr>
            <w:r>
              <w:rPr>
                <w:rFonts w:hint="eastAsia" w:ascii="宋体" w:hAnsi="宋体" w:cs="宋体"/>
                <w:sz w:val="24"/>
              </w:rPr>
              <w:t>开标地点：淄博市公共资源交易网（http://ggzyjy.zibo.gov.cn:9181/）网上开标大厅</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0" w:hRule="atLeast"/>
          <w:jc w:val="center"/>
        </w:trPr>
        <w:tc>
          <w:tcPr>
            <w:tcW w:w="1021" w:type="dxa"/>
            <w:vAlign w:val="center"/>
          </w:tcPr>
          <w:p>
            <w:pPr>
              <w:spacing w:line="560" w:lineRule="exact"/>
              <w:jc w:val="center"/>
              <w:rPr>
                <w:rFonts w:ascii="宋体" w:hAnsi="宋体"/>
                <w:sz w:val="24"/>
              </w:rPr>
            </w:pPr>
            <w:r>
              <w:rPr>
                <w:rFonts w:hint="eastAsia" w:ascii="宋体" w:hAnsi="宋体"/>
                <w:sz w:val="24"/>
              </w:rPr>
              <w:t>20.2</w:t>
            </w:r>
          </w:p>
        </w:tc>
        <w:tc>
          <w:tcPr>
            <w:tcW w:w="8446" w:type="dxa"/>
            <w:vAlign w:val="center"/>
          </w:tcPr>
          <w:p>
            <w:pPr>
              <w:spacing w:line="560" w:lineRule="exact"/>
              <w:ind w:left="105" w:leftChars="50" w:right="105" w:rightChars="50" w:firstLine="480" w:firstLineChars="200"/>
              <w:rPr>
                <w:rFonts w:ascii="宋体" w:hAnsi="宋体" w:cs="宋体"/>
                <w:sz w:val="24"/>
                <w:u w:val="single"/>
              </w:rPr>
            </w:pPr>
            <w:r>
              <w:rPr>
                <w:rFonts w:hint="eastAsia" w:ascii="宋体" w:hAnsi="宋体" w:cs="宋体"/>
                <w:sz w:val="24"/>
              </w:rPr>
              <w:t>采购人或采购代理机构查询投标人信用记录时间：</w:t>
            </w:r>
            <w:r>
              <w:rPr>
                <w:rFonts w:hint="eastAsia" w:ascii="宋体" w:hAnsi="宋体" w:cs="宋体"/>
                <w:sz w:val="24"/>
                <w:u w:val="single"/>
                <w:lang w:eastAsia="zh-CN"/>
              </w:rPr>
              <w:t>2022年9月22日9点00分</w:t>
            </w:r>
            <w:r>
              <w:rPr>
                <w:rFonts w:hint="eastAsia" w:ascii="宋体" w:hAnsi="宋体" w:cs="宋体"/>
                <w:sz w:val="24"/>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0" w:hRule="atLeast"/>
          <w:jc w:val="center"/>
        </w:trPr>
        <w:tc>
          <w:tcPr>
            <w:tcW w:w="1021" w:type="dxa"/>
            <w:vAlign w:val="center"/>
          </w:tcPr>
          <w:p>
            <w:pPr>
              <w:spacing w:line="560" w:lineRule="exact"/>
              <w:jc w:val="center"/>
              <w:rPr>
                <w:rFonts w:ascii="宋体" w:hAnsi="宋体"/>
                <w:sz w:val="24"/>
              </w:rPr>
            </w:pPr>
            <w:r>
              <w:rPr>
                <w:rFonts w:hint="eastAsia" w:ascii="宋体" w:hAnsi="宋体"/>
                <w:sz w:val="24"/>
              </w:rPr>
              <w:t>22.4</w:t>
            </w:r>
          </w:p>
        </w:tc>
        <w:tc>
          <w:tcPr>
            <w:tcW w:w="8446" w:type="dxa"/>
            <w:vAlign w:val="center"/>
          </w:tcPr>
          <w:p>
            <w:pPr>
              <w:spacing w:line="560" w:lineRule="exact"/>
              <w:ind w:left="105" w:leftChars="50" w:right="105" w:rightChars="50" w:firstLine="480" w:firstLineChars="200"/>
              <w:rPr>
                <w:rFonts w:ascii="宋体" w:hAnsi="宋体"/>
                <w:sz w:val="24"/>
              </w:rPr>
            </w:pPr>
            <w:r>
              <w:rPr>
                <w:rFonts w:hint="eastAsia" w:ascii="宋体" w:hAnsi="宋体"/>
                <w:sz w:val="24"/>
              </w:rPr>
              <w:t>核心产品：课桌凳。</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0" w:hRule="atLeast"/>
          <w:jc w:val="center"/>
        </w:trPr>
        <w:tc>
          <w:tcPr>
            <w:tcW w:w="1021" w:type="dxa"/>
            <w:vAlign w:val="center"/>
          </w:tcPr>
          <w:p>
            <w:pPr>
              <w:spacing w:line="560" w:lineRule="exact"/>
              <w:jc w:val="center"/>
              <w:rPr>
                <w:rFonts w:ascii="宋体" w:hAnsi="宋体"/>
                <w:sz w:val="24"/>
              </w:rPr>
            </w:pPr>
            <w:r>
              <w:rPr>
                <w:rFonts w:hint="eastAsia" w:ascii="宋体" w:hAnsi="宋体"/>
                <w:sz w:val="24"/>
              </w:rPr>
              <w:t>25.2</w:t>
            </w:r>
          </w:p>
        </w:tc>
        <w:tc>
          <w:tcPr>
            <w:tcW w:w="8446" w:type="dxa"/>
            <w:vAlign w:val="center"/>
          </w:tcPr>
          <w:p>
            <w:pPr>
              <w:spacing w:line="560" w:lineRule="exact"/>
              <w:ind w:left="105" w:leftChars="50" w:right="105" w:rightChars="50" w:firstLine="480" w:firstLineChars="200"/>
              <w:rPr>
                <w:rFonts w:ascii="宋体" w:hAnsi="宋体"/>
                <w:sz w:val="24"/>
              </w:rPr>
            </w:pPr>
            <w:r>
              <w:rPr>
                <w:rFonts w:hint="eastAsia" w:ascii="宋体" w:hAnsi="宋体"/>
                <w:sz w:val="24"/>
              </w:rPr>
              <w:t>评标方法：最低评标价法</w:t>
            </w:r>
            <w:r>
              <w:rPr>
                <w:rFonts w:ascii="宋体" w:hAnsi="宋体"/>
                <w:sz w:val="24"/>
              </w:rPr>
              <w:t>□</w:t>
            </w:r>
            <w:r>
              <w:rPr>
                <w:rFonts w:hint="eastAsia" w:ascii="宋体" w:hAnsi="宋体"/>
                <w:sz w:val="24"/>
              </w:rPr>
              <w:t xml:space="preserve">      综合评分法☑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0" w:hRule="atLeast"/>
          <w:jc w:val="center"/>
        </w:trPr>
        <w:tc>
          <w:tcPr>
            <w:tcW w:w="1021" w:type="dxa"/>
            <w:vMerge w:val="restart"/>
            <w:vAlign w:val="center"/>
          </w:tcPr>
          <w:p>
            <w:pPr>
              <w:spacing w:line="560" w:lineRule="exact"/>
              <w:jc w:val="center"/>
              <w:rPr>
                <w:rFonts w:ascii="宋体" w:hAnsi="宋体"/>
                <w:sz w:val="24"/>
              </w:rPr>
            </w:pPr>
            <w:r>
              <w:rPr>
                <w:rFonts w:ascii="宋体" w:hAnsi="宋体"/>
                <w:sz w:val="24"/>
              </w:rPr>
              <w:t>2</w:t>
            </w:r>
            <w:r>
              <w:rPr>
                <w:rFonts w:hint="eastAsia" w:ascii="宋体" w:hAnsi="宋体"/>
                <w:sz w:val="24"/>
              </w:rPr>
              <w:t>9</w:t>
            </w:r>
          </w:p>
        </w:tc>
        <w:tc>
          <w:tcPr>
            <w:tcW w:w="8446" w:type="dxa"/>
            <w:vAlign w:val="center"/>
          </w:tcPr>
          <w:p>
            <w:pPr>
              <w:spacing w:line="560" w:lineRule="exact"/>
              <w:ind w:left="105" w:leftChars="50" w:right="105" w:rightChars="50" w:firstLine="480" w:firstLineChars="200"/>
              <w:rPr>
                <w:rFonts w:ascii="宋体" w:hAnsi="宋体"/>
                <w:sz w:val="24"/>
              </w:rPr>
            </w:pPr>
            <w:r>
              <w:rPr>
                <w:rFonts w:hint="eastAsia" w:ascii="宋体" w:hAnsi="宋体"/>
                <w:sz w:val="24"/>
              </w:rPr>
              <w:t>采购人是否委托评标委员会直接确定中标人：是☑</w:t>
            </w:r>
            <w:r>
              <w:rPr>
                <w:rFonts w:hint="eastAsia" w:ascii="宋体" w:hAnsi="宋体"/>
                <w:sz w:val="40"/>
              </w:rPr>
              <w:t xml:space="preserve"> </w:t>
            </w:r>
            <w:r>
              <w:rPr>
                <w:rFonts w:hint="eastAsia" w:ascii="宋体" w:hAnsi="宋体"/>
                <w:sz w:val="24"/>
              </w:rPr>
              <w:t>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0" w:hRule="atLeast"/>
          <w:jc w:val="center"/>
        </w:trPr>
        <w:tc>
          <w:tcPr>
            <w:tcW w:w="1021" w:type="dxa"/>
            <w:vMerge w:val="continue"/>
            <w:vAlign w:val="center"/>
          </w:tcPr>
          <w:p>
            <w:pPr>
              <w:spacing w:line="560" w:lineRule="exact"/>
              <w:jc w:val="center"/>
              <w:rPr>
                <w:rFonts w:ascii="宋体" w:hAnsi="宋体"/>
                <w:sz w:val="24"/>
              </w:rPr>
            </w:pPr>
          </w:p>
        </w:tc>
        <w:tc>
          <w:tcPr>
            <w:tcW w:w="8446" w:type="dxa"/>
            <w:vAlign w:val="center"/>
          </w:tcPr>
          <w:p>
            <w:pPr>
              <w:spacing w:line="560" w:lineRule="exact"/>
              <w:ind w:left="105" w:leftChars="50" w:right="105" w:rightChars="50" w:firstLine="480" w:firstLineChars="200"/>
              <w:rPr>
                <w:rFonts w:ascii="宋体" w:hAnsi="宋体"/>
                <w:sz w:val="24"/>
              </w:rPr>
            </w:pPr>
            <w:r>
              <w:rPr>
                <w:rFonts w:hint="eastAsia" w:ascii="宋体" w:hAnsi="宋体"/>
                <w:sz w:val="24"/>
              </w:rPr>
              <w:t>推荐</w:t>
            </w:r>
            <w:r>
              <w:rPr>
                <w:rFonts w:ascii="宋体" w:hAnsi="宋体"/>
                <w:sz w:val="24"/>
              </w:rPr>
              <w:t>中标候选</w:t>
            </w:r>
            <w:r>
              <w:rPr>
                <w:rFonts w:hint="eastAsia" w:ascii="宋体" w:hAnsi="宋体"/>
                <w:sz w:val="24"/>
              </w:rPr>
              <w:t>投标人</w:t>
            </w:r>
            <w:r>
              <w:rPr>
                <w:rFonts w:ascii="宋体" w:hAnsi="宋体"/>
                <w:sz w:val="24"/>
              </w:rPr>
              <w:t>的数量：</w:t>
            </w:r>
            <w:r>
              <w:rPr>
                <w:rFonts w:hint="eastAsia" w:ascii="宋体" w:hAnsi="宋体"/>
                <w:sz w:val="24"/>
              </w:rPr>
              <w:t>无</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82" w:hRule="atLeast"/>
          <w:jc w:val="center"/>
        </w:trPr>
        <w:tc>
          <w:tcPr>
            <w:tcW w:w="1021" w:type="dxa"/>
            <w:vMerge w:val="restart"/>
            <w:vAlign w:val="center"/>
          </w:tcPr>
          <w:p>
            <w:pPr>
              <w:spacing w:line="560" w:lineRule="exact"/>
              <w:jc w:val="center"/>
              <w:rPr>
                <w:rFonts w:ascii="宋体" w:hAnsi="宋体"/>
                <w:sz w:val="24"/>
              </w:rPr>
            </w:pPr>
            <w:r>
              <w:rPr>
                <w:rFonts w:hint="eastAsia" w:ascii="宋体" w:hAnsi="宋体"/>
                <w:sz w:val="24"/>
              </w:rPr>
              <w:t>33</w:t>
            </w:r>
          </w:p>
        </w:tc>
        <w:tc>
          <w:tcPr>
            <w:tcW w:w="8446" w:type="dxa"/>
            <w:vAlign w:val="center"/>
          </w:tcPr>
          <w:p>
            <w:pPr>
              <w:spacing w:line="560" w:lineRule="exact"/>
              <w:ind w:left="105" w:leftChars="50" w:right="105" w:rightChars="50" w:firstLine="480" w:firstLineChars="200"/>
              <w:rPr>
                <w:rFonts w:ascii="宋体" w:hAnsi="宋体"/>
                <w:sz w:val="24"/>
                <w:u w:val="single"/>
              </w:rPr>
            </w:pPr>
            <w:r>
              <w:rPr>
                <w:rFonts w:hint="eastAsia" w:ascii="宋体" w:hAnsi="宋体"/>
                <w:sz w:val="24"/>
              </w:rPr>
              <w:t>是否提交履约保证：是</w:t>
            </w:r>
            <w:r>
              <w:rPr>
                <w:rFonts w:ascii="宋体" w:hAnsi="宋体"/>
                <w:sz w:val="24"/>
              </w:rPr>
              <w:t>□</w:t>
            </w:r>
            <w:r>
              <w:rPr>
                <w:rFonts w:hint="eastAsia" w:ascii="宋体" w:hAnsi="宋体"/>
                <w:sz w:val="40"/>
              </w:rPr>
              <w:t xml:space="preserve"> </w:t>
            </w:r>
            <w:r>
              <w:rPr>
                <w:rFonts w:hint="eastAsia" w:ascii="宋体" w:hAnsi="宋体"/>
                <w:sz w:val="24"/>
              </w:rPr>
              <w:t xml:space="preserve">否☑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021" w:type="dxa"/>
            <w:vMerge w:val="continue"/>
            <w:vAlign w:val="center"/>
          </w:tcPr>
          <w:p>
            <w:pPr>
              <w:spacing w:line="560" w:lineRule="exact"/>
              <w:jc w:val="center"/>
              <w:rPr>
                <w:rFonts w:ascii="宋体" w:hAnsi="宋体"/>
                <w:sz w:val="24"/>
              </w:rPr>
            </w:pPr>
          </w:p>
        </w:tc>
        <w:tc>
          <w:tcPr>
            <w:tcW w:w="8446" w:type="dxa"/>
            <w:vAlign w:val="center"/>
          </w:tcPr>
          <w:p>
            <w:pPr>
              <w:spacing w:line="560" w:lineRule="exact"/>
              <w:ind w:left="105" w:leftChars="50" w:right="105" w:rightChars="50" w:firstLine="480" w:firstLineChars="200"/>
              <w:rPr>
                <w:rFonts w:ascii="宋体" w:hAnsi="宋体"/>
                <w:sz w:val="24"/>
              </w:rPr>
            </w:pPr>
            <w:r>
              <w:rPr>
                <w:rFonts w:hint="eastAsia" w:ascii="宋体" w:hAnsi="宋体"/>
                <w:sz w:val="24"/>
              </w:rPr>
              <w:t>履约保证的形式：履约保证金（非现金形式）、履约保函、履约担保函。</w:t>
            </w:r>
          </w:p>
          <w:p>
            <w:pPr>
              <w:spacing w:line="560" w:lineRule="exact"/>
              <w:ind w:left="105" w:leftChars="50" w:right="105" w:rightChars="50" w:firstLine="480" w:firstLineChars="200"/>
              <w:rPr>
                <w:rFonts w:ascii="宋体" w:hAnsi="宋体"/>
                <w:sz w:val="24"/>
              </w:rPr>
            </w:pPr>
            <w:r>
              <w:rPr>
                <w:rFonts w:hint="eastAsia" w:ascii="宋体" w:hAnsi="宋体"/>
                <w:sz w:val="24"/>
              </w:rPr>
              <w:t>提交履约保证的时间：/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021" w:type="dxa"/>
            <w:vMerge w:val="continue"/>
            <w:vAlign w:val="center"/>
          </w:tcPr>
          <w:p>
            <w:pPr>
              <w:spacing w:line="560" w:lineRule="exact"/>
              <w:jc w:val="center"/>
              <w:rPr>
                <w:rFonts w:ascii="宋体" w:hAnsi="宋体"/>
                <w:sz w:val="24"/>
              </w:rPr>
            </w:pPr>
          </w:p>
        </w:tc>
        <w:tc>
          <w:tcPr>
            <w:tcW w:w="8446" w:type="dxa"/>
            <w:vAlign w:val="center"/>
          </w:tcPr>
          <w:p>
            <w:pPr>
              <w:spacing w:line="560" w:lineRule="exact"/>
              <w:ind w:left="105" w:leftChars="50" w:right="105" w:rightChars="50" w:firstLine="480" w:firstLineChars="200"/>
              <w:rPr>
                <w:rFonts w:ascii="宋体" w:hAnsi="宋体"/>
                <w:sz w:val="24"/>
              </w:rPr>
            </w:pPr>
            <w:r>
              <w:rPr>
                <w:rFonts w:hint="eastAsia" w:ascii="宋体" w:hAnsi="宋体"/>
                <w:sz w:val="24"/>
              </w:rPr>
              <w:t>履约保证金额：合同总价的</w:t>
            </w:r>
            <w:r>
              <w:rPr>
                <w:rFonts w:hint="eastAsia" w:ascii="宋体" w:hAnsi="宋体"/>
                <w:sz w:val="24"/>
                <w:u w:val="single"/>
              </w:rPr>
              <w:t>　　/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021" w:type="dxa"/>
            <w:vAlign w:val="center"/>
          </w:tcPr>
          <w:p>
            <w:pPr>
              <w:spacing w:line="560" w:lineRule="exact"/>
              <w:jc w:val="center"/>
              <w:rPr>
                <w:rFonts w:ascii="宋体" w:hAnsi="宋体"/>
                <w:sz w:val="24"/>
              </w:rPr>
            </w:pPr>
            <w:r>
              <w:rPr>
                <w:rFonts w:hint="eastAsia" w:ascii="宋体" w:hAnsi="宋体"/>
                <w:sz w:val="24"/>
              </w:rPr>
              <w:t>35.1</w:t>
            </w:r>
          </w:p>
        </w:tc>
        <w:tc>
          <w:tcPr>
            <w:tcW w:w="8446" w:type="dxa"/>
            <w:vAlign w:val="center"/>
          </w:tcPr>
          <w:p>
            <w:pPr>
              <w:spacing w:line="560" w:lineRule="exact"/>
              <w:ind w:left="105" w:leftChars="50" w:right="105" w:rightChars="50" w:firstLine="480" w:firstLineChars="200"/>
              <w:rPr>
                <w:rFonts w:ascii="宋体" w:hAnsi="宋体"/>
                <w:sz w:val="24"/>
              </w:rPr>
            </w:pPr>
            <w:r>
              <w:rPr>
                <w:rFonts w:hint="eastAsia" w:ascii="宋体" w:hAnsi="宋体"/>
                <w:sz w:val="24"/>
              </w:rPr>
              <w:t>是否支付预付款：否☑       是□</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021" w:type="dxa"/>
            <w:vAlign w:val="center"/>
          </w:tcPr>
          <w:p>
            <w:pPr>
              <w:spacing w:line="560" w:lineRule="exact"/>
              <w:jc w:val="center"/>
              <w:rPr>
                <w:rFonts w:ascii="宋体" w:hAnsi="宋体"/>
                <w:sz w:val="24"/>
              </w:rPr>
            </w:pPr>
            <w:r>
              <w:rPr>
                <w:rFonts w:hint="eastAsia" w:ascii="宋体" w:hAnsi="宋体"/>
                <w:sz w:val="24"/>
              </w:rPr>
              <w:t>36.3</w:t>
            </w:r>
          </w:p>
        </w:tc>
        <w:tc>
          <w:tcPr>
            <w:tcW w:w="8446" w:type="dxa"/>
            <w:vAlign w:val="center"/>
          </w:tcPr>
          <w:p>
            <w:pPr>
              <w:spacing w:line="560" w:lineRule="exact"/>
              <w:ind w:left="105" w:leftChars="50" w:right="105" w:rightChars="50" w:firstLine="480" w:firstLineChars="200"/>
              <w:rPr>
                <w:rFonts w:ascii="宋体" w:hAnsi="宋体"/>
                <w:sz w:val="24"/>
              </w:rPr>
            </w:pPr>
            <w:r>
              <w:rPr>
                <w:rFonts w:hint="eastAsia" w:ascii="宋体" w:hAnsi="宋体"/>
                <w:sz w:val="24"/>
              </w:rPr>
              <w:t>反腐倡廉监督电话/邮箱：/</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021" w:type="dxa"/>
            <w:vAlign w:val="center"/>
          </w:tcPr>
          <w:p>
            <w:pPr>
              <w:spacing w:line="560" w:lineRule="exact"/>
              <w:jc w:val="center"/>
              <w:rPr>
                <w:rFonts w:ascii="宋体" w:hAnsi="宋体"/>
                <w:sz w:val="24"/>
              </w:rPr>
            </w:pPr>
            <w:r>
              <w:rPr>
                <w:rFonts w:hint="eastAsia" w:ascii="宋体" w:hAnsi="宋体"/>
                <w:sz w:val="24"/>
              </w:rPr>
              <w:t>38.</w:t>
            </w:r>
            <w:r>
              <w:rPr>
                <w:rFonts w:ascii="宋体" w:hAnsi="宋体"/>
                <w:sz w:val="24"/>
              </w:rPr>
              <w:t>3</w:t>
            </w:r>
          </w:p>
        </w:tc>
        <w:tc>
          <w:tcPr>
            <w:tcW w:w="8446" w:type="dxa"/>
            <w:vAlign w:val="center"/>
          </w:tcPr>
          <w:p>
            <w:pPr>
              <w:spacing w:line="560" w:lineRule="exact"/>
              <w:ind w:left="105" w:leftChars="50" w:right="105" w:rightChars="50" w:firstLine="480" w:firstLineChars="200"/>
              <w:rPr>
                <w:rFonts w:ascii="宋体" w:hAnsi="宋体"/>
                <w:sz w:val="24"/>
              </w:rPr>
            </w:pPr>
            <w:r>
              <w:rPr>
                <w:rFonts w:hint="eastAsia" w:ascii="宋体" w:hAnsi="宋体"/>
                <w:sz w:val="24"/>
              </w:rPr>
              <w:t>质疑函接收部门、联系电话和通讯地址：</w:t>
            </w:r>
          </w:p>
          <w:p>
            <w:pPr>
              <w:spacing w:line="560" w:lineRule="exact"/>
              <w:ind w:left="105" w:leftChars="50" w:right="105" w:rightChars="50" w:firstLine="480" w:firstLineChars="200"/>
              <w:rPr>
                <w:rFonts w:ascii="宋体" w:hAnsi="宋体"/>
                <w:sz w:val="24"/>
              </w:rPr>
            </w:pPr>
            <w:r>
              <w:rPr>
                <w:rFonts w:hint="eastAsia" w:ascii="宋体" w:hAnsi="宋体"/>
                <w:sz w:val="24"/>
              </w:rPr>
              <w:t>联系部门：</w:t>
            </w:r>
            <w:r>
              <w:rPr>
                <w:rFonts w:hint="eastAsia" w:ascii="宋体" w:hAnsi="宋体" w:cs="宋体"/>
                <w:sz w:val="24"/>
              </w:rPr>
              <w:t>中杰齐晟项目管理有限公司</w:t>
            </w:r>
          </w:p>
          <w:p>
            <w:pPr>
              <w:spacing w:line="560" w:lineRule="exact"/>
              <w:ind w:left="105" w:leftChars="50" w:right="105" w:rightChars="50" w:firstLine="480" w:firstLineChars="200"/>
              <w:rPr>
                <w:rFonts w:ascii="宋体" w:hAnsi="宋体"/>
                <w:sz w:val="24"/>
              </w:rPr>
            </w:pPr>
            <w:r>
              <w:rPr>
                <w:rFonts w:hint="eastAsia" w:ascii="宋体" w:hAnsi="宋体"/>
                <w:sz w:val="24"/>
              </w:rPr>
              <w:t>联系电话</w:t>
            </w:r>
            <w:r>
              <w:rPr>
                <w:rFonts w:ascii="宋体" w:hAnsi="宋体"/>
                <w:sz w:val="24"/>
              </w:rPr>
              <w:t>：</w:t>
            </w:r>
            <w:r>
              <w:rPr>
                <w:rFonts w:hint="eastAsia" w:ascii="宋体" w:hAnsi="宋体" w:cs="宋体"/>
                <w:bCs/>
                <w:sz w:val="24"/>
              </w:rPr>
              <w:t>0533-5207272</w:t>
            </w:r>
          </w:p>
          <w:p>
            <w:pPr>
              <w:spacing w:line="560" w:lineRule="exact"/>
              <w:ind w:left="105" w:leftChars="50" w:right="105" w:rightChars="50" w:firstLine="480" w:firstLineChars="200"/>
              <w:rPr>
                <w:rFonts w:ascii="宋体" w:hAnsi="宋体"/>
                <w:sz w:val="24"/>
              </w:rPr>
            </w:pPr>
            <w:r>
              <w:rPr>
                <w:rFonts w:hint="eastAsia" w:ascii="宋体" w:hAnsi="宋体"/>
                <w:sz w:val="24"/>
              </w:rPr>
              <w:t>通讯</w:t>
            </w:r>
            <w:r>
              <w:rPr>
                <w:rFonts w:ascii="宋体" w:hAnsi="宋体"/>
                <w:sz w:val="24"/>
              </w:rPr>
              <w:t>地址：</w:t>
            </w:r>
            <w:r>
              <w:rPr>
                <w:rFonts w:hint="eastAsia" w:ascii="宋体" w:hAnsi="宋体" w:cs="宋体"/>
                <w:kern w:val="0"/>
                <w:sz w:val="24"/>
                <w:szCs w:val="22"/>
              </w:rPr>
              <w:t>淄博市张店区北京路与华光路西南创业大厦9楼</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760" w:hRule="atLeast"/>
          <w:jc w:val="center"/>
        </w:trPr>
        <w:tc>
          <w:tcPr>
            <w:tcW w:w="1021" w:type="dxa"/>
            <w:vAlign w:val="center"/>
          </w:tcPr>
          <w:p>
            <w:pPr>
              <w:spacing w:line="560" w:lineRule="exact"/>
              <w:jc w:val="center"/>
              <w:rPr>
                <w:rFonts w:ascii="宋体" w:hAnsi="宋体"/>
                <w:sz w:val="24"/>
              </w:rPr>
            </w:pPr>
            <w:r>
              <w:rPr>
                <w:rFonts w:hint="eastAsia" w:ascii="宋体" w:hAnsi="宋体"/>
                <w:sz w:val="24"/>
              </w:rPr>
              <w:t>39.1</w:t>
            </w:r>
          </w:p>
        </w:tc>
        <w:tc>
          <w:tcPr>
            <w:tcW w:w="8446" w:type="dxa"/>
            <w:vAlign w:val="center"/>
          </w:tcPr>
          <w:p>
            <w:pPr>
              <w:spacing w:line="560" w:lineRule="exact"/>
              <w:ind w:left="105" w:leftChars="50" w:right="105" w:rightChars="50" w:firstLine="480" w:firstLineChars="200"/>
              <w:rPr>
                <w:rFonts w:ascii="宋体" w:hAnsi="宋体" w:cs="宋体"/>
                <w:sz w:val="24"/>
              </w:rPr>
            </w:pPr>
            <w:r>
              <w:rPr>
                <w:rFonts w:hint="eastAsia" w:ascii="宋体" w:hAnsi="宋体" w:cs="宋体"/>
                <w:sz w:val="24"/>
              </w:rPr>
              <w:t>中标服务费：采购代理机构按中标金额一定比例向中标供应商收取代理服务费，具体计算标准为：100万元以内按照1.5%计取，100-500万按1.1%计取。</w:t>
            </w:r>
          </w:p>
          <w:p>
            <w:pPr>
              <w:spacing w:line="560" w:lineRule="exact"/>
              <w:ind w:left="105" w:leftChars="50" w:right="105" w:rightChars="50" w:firstLine="480" w:firstLineChars="200"/>
              <w:rPr>
                <w:rFonts w:ascii="宋体" w:hAnsi="宋体" w:cs="宋体"/>
                <w:sz w:val="24"/>
              </w:rPr>
            </w:pPr>
            <w:r>
              <w:rPr>
                <w:rFonts w:hint="eastAsia" w:ascii="宋体" w:hAnsi="宋体" w:cs="宋体"/>
                <w:sz w:val="24"/>
              </w:rPr>
              <w:t>支付时间：代理服务费由中标单位在开标后五日内，汇至以下账户并注明项目名称。</w:t>
            </w:r>
          </w:p>
          <w:p>
            <w:pPr>
              <w:pStyle w:val="41"/>
              <w:spacing w:line="560" w:lineRule="exact"/>
              <w:ind w:left="105" w:leftChars="50" w:right="105" w:rightChars="50" w:firstLine="480"/>
              <w:rPr>
                <w:rFonts w:ascii="宋体" w:hAnsi="宋体" w:cs="宋体"/>
                <w:iCs/>
              </w:rPr>
            </w:pPr>
            <w:r>
              <w:rPr>
                <w:rFonts w:hint="eastAsia" w:ascii="宋体" w:hAnsi="宋体" w:cs="宋体"/>
                <w:iCs/>
              </w:rPr>
              <w:t>收款单位：中杰齐晟项目管理有限公司</w:t>
            </w:r>
          </w:p>
          <w:p>
            <w:pPr>
              <w:pStyle w:val="41"/>
              <w:spacing w:line="560" w:lineRule="exact"/>
              <w:ind w:left="105" w:leftChars="50" w:right="105" w:rightChars="50" w:firstLine="480"/>
              <w:rPr>
                <w:rFonts w:ascii="宋体" w:hAnsi="宋体" w:cs="宋体"/>
                <w:iCs/>
              </w:rPr>
            </w:pPr>
            <w:r>
              <w:rPr>
                <w:rFonts w:hint="eastAsia" w:ascii="宋体" w:hAnsi="宋体" w:cs="宋体"/>
                <w:iCs/>
              </w:rPr>
              <w:t>账号：801129401421001495</w:t>
            </w:r>
          </w:p>
          <w:p>
            <w:pPr>
              <w:pStyle w:val="41"/>
              <w:spacing w:line="560" w:lineRule="exact"/>
              <w:ind w:left="105" w:leftChars="50" w:right="105" w:rightChars="50" w:firstLine="480"/>
              <w:rPr>
                <w:rFonts w:ascii="宋体" w:hAnsi="宋体" w:cs="宋体"/>
                <w:iCs/>
              </w:rPr>
            </w:pPr>
            <w:r>
              <w:rPr>
                <w:rFonts w:hint="eastAsia" w:ascii="宋体" w:hAnsi="宋体" w:cs="宋体"/>
                <w:iCs/>
              </w:rPr>
              <w:t>开户行：齐商银行淄博新区支行</w:t>
            </w:r>
          </w:p>
          <w:p>
            <w:pPr>
              <w:spacing w:line="560" w:lineRule="exact"/>
              <w:ind w:left="105" w:leftChars="50" w:right="105" w:rightChars="50" w:firstLine="482" w:firstLineChars="200"/>
              <w:rPr>
                <w:rFonts w:ascii="宋体" w:hAnsi="宋体" w:cs="宋体"/>
                <w:b/>
                <w:bCs/>
                <w:sz w:val="24"/>
                <w:u w:val="single"/>
              </w:rPr>
            </w:pPr>
            <w:r>
              <w:rPr>
                <w:rFonts w:hint="eastAsia" w:ascii="宋体" w:hAnsi="宋体" w:cs="宋体"/>
                <w:b/>
                <w:bCs/>
                <w:sz w:val="24"/>
                <w:u w:val="single"/>
              </w:rPr>
              <w:t>联系电话：0533-5203321</w:t>
            </w:r>
          </w:p>
          <w:p>
            <w:pPr>
              <w:spacing w:line="560" w:lineRule="exact"/>
              <w:ind w:left="105" w:leftChars="50" w:right="105" w:rightChars="50" w:firstLine="482" w:firstLineChars="200"/>
              <w:rPr>
                <w:rFonts w:ascii="宋体" w:hAnsi="宋体" w:cs="宋体"/>
                <w:sz w:val="24"/>
              </w:rPr>
            </w:pPr>
            <w:r>
              <w:rPr>
                <w:rFonts w:hint="eastAsia" w:ascii="宋体" w:hAnsi="宋体" w:cs="宋体"/>
                <w:b/>
                <w:bCs/>
                <w:sz w:val="24"/>
                <w:u w:val="single"/>
              </w:rPr>
              <w:t>注：此账号为代理服务费收取账号。</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021" w:type="dxa"/>
            <w:vAlign w:val="center"/>
          </w:tcPr>
          <w:p>
            <w:pPr>
              <w:spacing w:line="560" w:lineRule="exact"/>
              <w:jc w:val="center"/>
              <w:rPr>
                <w:rFonts w:ascii="宋体" w:hAnsi="宋体"/>
                <w:strike/>
                <w:sz w:val="24"/>
              </w:rPr>
            </w:pPr>
            <w:r>
              <w:rPr>
                <w:rFonts w:hint="eastAsia" w:ascii="宋体" w:hAnsi="宋体"/>
                <w:sz w:val="24"/>
              </w:rPr>
              <w:t>43</w:t>
            </w:r>
          </w:p>
        </w:tc>
        <w:tc>
          <w:tcPr>
            <w:tcW w:w="8446" w:type="dxa"/>
            <w:vAlign w:val="center"/>
          </w:tcPr>
          <w:p>
            <w:pPr>
              <w:spacing w:line="560" w:lineRule="exact"/>
              <w:ind w:left="105" w:leftChars="50" w:right="105" w:rightChars="50" w:firstLine="480" w:firstLineChars="200"/>
              <w:rPr>
                <w:rFonts w:ascii="宋体" w:hAnsi="宋体"/>
                <w:strike/>
                <w:sz w:val="24"/>
              </w:rPr>
            </w:pPr>
            <w:r>
              <w:rPr>
                <w:rFonts w:hint="eastAsia" w:ascii="宋体" w:hAnsi="宋体"/>
                <w:sz w:val="24"/>
              </w:rPr>
              <w:t>招标文件解释权：文件解释权归采购人所有</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9467" w:type="dxa"/>
            <w:gridSpan w:val="2"/>
            <w:vAlign w:val="center"/>
          </w:tcPr>
          <w:p>
            <w:pPr>
              <w:spacing w:line="560" w:lineRule="exact"/>
              <w:ind w:left="105" w:leftChars="50" w:right="105" w:rightChars="50" w:firstLine="480" w:firstLineChars="200"/>
              <w:jc w:val="center"/>
              <w:rPr>
                <w:rFonts w:ascii="宋体" w:hAnsi="宋体"/>
                <w:sz w:val="24"/>
              </w:rPr>
            </w:pPr>
            <w:r>
              <w:rPr>
                <w:rFonts w:hint="eastAsia" w:ascii="宋体" w:hAnsi="宋体"/>
                <w:sz w:val="24"/>
              </w:rPr>
              <w:t>适用于本投标人须知的额外增加的变动：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021" w:type="dxa"/>
            <w:vAlign w:val="center"/>
          </w:tcPr>
          <w:p>
            <w:pPr>
              <w:spacing w:line="560" w:lineRule="exact"/>
              <w:jc w:val="center"/>
              <w:rPr>
                <w:rFonts w:ascii="宋体" w:hAnsi="宋体"/>
                <w:sz w:val="24"/>
              </w:rPr>
            </w:pPr>
            <w:r>
              <w:rPr>
                <w:rFonts w:hint="eastAsia" w:ascii="宋体" w:hAnsi="宋体"/>
                <w:sz w:val="24"/>
              </w:rPr>
              <w:t>1</w:t>
            </w:r>
          </w:p>
        </w:tc>
        <w:tc>
          <w:tcPr>
            <w:tcW w:w="8446" w:type="dxa"/>
            <w:vAlign w:val="center"/>
          </w:tcPr>
          <w:p>
            <w:pPr>
              <w:spacing w:line="560" w:lineRule="exact"/>
              <w:ind w:left="105" w:leftChars="50" w:right="105" w:rightChars="50" w:firstLine="480" w:firstLineChars="200"/>
              <w:rPr>
                <w:sz w:val="24"/>
              </w:rPr>
            </w:pPr>
            <w:r>
              <w:rPr>
                <w:rFonts w:hint="eastAsia"/>
                <w:sz w:val="24"/>
              </w:rPr>
              <w:t>投标人资格条件（提供以下资料扫描件）：</w:t>
            </w:r>
          </w:p>
          <w:p>
            <w:pPr>
              <w:spacing w:line="560" w:lineRule="exact"/>
              <w:ind w:left="105" w:leftChars="50" w:right="105" w:rightChars="50" w:firstLine="480" w:firstLineChars="200"/>
              <w:rPr>
                <w:rFonts w:ascii="宋体" w:hAnsi="宋体" w:cs="宋体"/>
                <w:sz w:val="24"/>
              </w:rPr>
            </w:pPr>
            <w:r>
              <w:rPr>
                <w:rFonts w:hint="eastAsia" w:ascii="宋体" w:hAnsi="宋体" w:cs="宋体"/>
                <w:sz w:val="24"/>
              </w:rPr>
              <w:t>a.具有统一社会信用代码的《营业执照》原件扫描件；</w:t>
            </w:r>
          </w:p>
          <w:p>
            <w:pPr>
              <w:spacing w:line="560" w:lineRule="exact"/>
              <w:ind w:left="105" w:leftChars="50" w:right="105" w:rightChars="50" w:firstLine="480" w:firstLineChars="200"/>
              <w:rPr>
                <w:rFonts w:ascii="宋体" w:hAnsi="宋体" w:cs="宋体"/>
                <w:sz w:val="24"/>
              </w:rPr>
            </w:pPr>
            <w:r>
              <w:rPr>
                <w:rFonts w:hint="eastAsia" w:ascii="宋体" w:hAnsi="宋体" w:cs="宋体"/>
                <w:sz w:val="24"/>
              </w:rPr>
              <w:t>供应商如为企业法人，须提供企业法人营业执照；供应商如为事业单位或其他组织，须提供事业单位法人证书或执业许可证或个体工商户营业执照，本条所指的其他组织不包含法人的分支机构（银行、保险、石油、石化、电力、电信等有行业特殊情况的除外）。</w:t>
            </w:r>
          </w:p>
          <w:p>
            <w:pPr>
              <w:spacing w:line="500" w:lineRule="exact"/>
              <w:ind w:firstLine="480" w:firstLineChars="200"/>
              <w:jc w:val="left"/>
              <w:rPr>
                <w:rFonts w:ascii="宋体" w:hAnsi="宋体" w:cs="宋体"/>
                <w:sz w:val="24"/>
              </w:rPr>
            </w:pPr>
            <w:r>
              <w:rPr>
                <w:rFonts w:hint="eastAsia" w:ascii="宋体" w:hAnsi="宋体" w:cs="宋体"/>
                <w:sz w:val="24"/>
              </w:rPr>
              <w:t>b.如法定代表人（非法人组织的负责人）参加开标会议，需提供法定代表人身份证明书及法定代表人身份证原件扫描件；如委托授权代表参加开标会议，需提供法定代表人授权委托书及被授权代表身份证原件扫描件。</w:t>
            </w:r>
          </w:p>
          <w:p>
            <w:pPr>
              <w:spacing w:line="560" w:lineRule="exact"/>
              <w:ind w:left="105" w:leftChars="50" w:right="105" w:rightChars="50" w:firstLine="480" w:firstLineChars="200"/>
              <w:rPr>
                <w:rFonts w:ascii="宋体" w:hAnsi="宋体" w:cs="宋体"/>
                <w:sz w:val="24"/>
              </w:rPr>
            </w:pPr>
            <w:r>
              <w:rPr>
                <w:rFonts w:hint="eastAsia" w:ascii="宋体" w:hAnsi="宋体" w:cs="宋体"/>
                <w:sz w:val="24"/>
              </w:rPr>
              <w:t>c.供应商提供“政府采购供应商信用承诺书”的承诺函原件扫描件。</w:t>
            </w:r>
          </w:p>
          <w:p>
            <w:pPr>
              <w:spacing w:line="560" w:lineRule="exact"/>
              <w:ind w:left="105" w:leftChars="50" w:right="105" w:rightChars="50" w:firstLine="480" w:firstLineChars="200"/>
              <w:rPr>
                <w:rFonts w:ascii="宋体" w:hAnsi="宋体"/>
                <w:sz w:val="24"/>
              </w:rPr>
            </w:pPr>
            <w:r>
              <w:rPr>
                <w:rFonts w:hint="eastAsia" w:ascii="宋体" w:hAnsi="宋体" w:cs="宋体"/>
                <w:sz w:val="24"/>
                <w:szCs w:val="22"/>
              </w:rPr>
              <w:t>d.供应商应提供“中小企业声明函”的承诺函；残疾人福利性单位应提供“残疾人福利性单位声明函”的承诺函；监狱企业须提供省级以上监狱管理局、戒毒管理局（含新疆生产建设兵团）出具的属于监狱企业的证明文件；原件扫描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021" w:type="dxa"/>
            <w:vAlign w:val="center"/>
          </w:tcPr>
          <w:p>
            <w:pPr>
              <w:spacing w:line="560" w:lineRule="exact"/>
              <w:jc w:val="center"/>
              <w:rPr>
                <w:rFonts w:ascii="宋体" w:hAnsi="宋体"/>
                <w:sz w:val="24"/>
              </w:rPr>
            </w:pPr>
            <w:r>
              <w:rPr>
                <w:rFonts w:hint="eastAsia" w:ascii="宋体" w:hAnsi="宋体"/>
                <w:sz w:val="24"/>
              </w:rPr>
              <w:t>2</w:t>
            </w:r>
          </w:p>
        </w:tc>
        <w:tc>
          <w:tcPr>
            <w:tcW w:w="8446" w:type="dxa"/>
            <w:vAlign w:val="center"/>
          </w:tcPr>
          <w:p>
            <w:pPr>
              <w:spacing w:line="560" w:lineRule="exact"/>
              <w:ind w:left="105" w:leftChars="50" w:right="105" w:rightChars="50" w:firstLine="480" w:firstLineChars="200"/>
              <w:rPr>
                <w:rFonts w:ascii="宋体" w:hAnsi="宋体"/>
                <w:sz w:val="24"/>
              </w:rPr>
            </w:pPr>
            <w:r>
              <w:rPr>
                <w:rFonts w:hint="eastAsia" w:ascii="宋体" w:hAnsi="宋体"/>
                <w:sz w:val="24"/>
              </w:rPr>
              <w:t>是否允许投标人将项目非主体、非关键性工作交由他人完成：</w:t>
            </w:r>
          </w:p>
          <w:p>
            <w:pPr>
              <w:spacing w:line="560" w:lineRule="exact"/>
              <w:ind w:left="105" w:leftChars="50" w:right="105" w:rightChars="50" w:firstLine="480" w:firstLineChars="200"/>
              <w:rPr>
                <w:rFonts w:ascii="宋体" w:hAnsi="宋体"/>
                <w:sz w:val="24"/>
              </w:rPr>
            </w:pPr>
            <w:r>
              <w:rPr>
                <w:rFonts w:hint="eastAsia" w:ascii="宋体" w:hAnsi="宋体"/>
                <w:sz w:val="24"/>
              </w:rPr>
              <w:t>是</w:t>
            </w:r>
            <w:r>
              <w:rPr>
                <w:rFonts w:ascii="宋体" w:hAnsi="宋体"/>
                <w:sz w:val="24"/>
              </w:rPr>
              <w:t>□</w:t>
            </w:r>
            <w:r>
              <w:rPr>
                <w:rFonts w:hint="eastAsia" w:ascii="宋体" w:hAnsi="宋体"/>
                <w:sz w:val="40"/>
              </w:rPr>
              <w:t xml:space="preserve"> </w:t>
            </w:r>
            <w:r>
              <w:rPr>
                <w:rFonts w:hint="eastAsia" w:ascii="宋体" w:hAnsi="宋体"/>
                <w:sz w:val="24"/>
              </w:rPr>
              <w:t xml:space="preserve">否☑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9467" w:type="dxa"/>
            <w:gridSpan w:val="2"/>
            <w:vAlign w:val="center"/>
          </w:tcPr>
          <w:p>
            <w:pPr>
              <w:spacing w:line="560" w:lineRule="exact"/>
              <w:ind w:left="105" w:leftChars="50" w:right="105" w:rightChars="50" w:firstLine="480" w:firstLineChars="200"/>
              <w:jc w:val="center"/>
              <w:rPr>
                <w:rFonts w:ascii="宋体" w:hAnsi="宋体"/>
                <w:sz w:val="24"/>
              </w:rPr>
            </w:pPr>
            <w:r>
              <w:rPr>
                <w:rFonts w:hint="eastAsia" w:ascii="宋体" w:hAnsi="宋体"/>
                <w:sz w:val="24"/>
              </w:rPr>
              <w:t>其他</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021" w:type="dxa"/>
            <w:vAlign w:val="center"/>
          </w:tcPr>
          <w:p>
            <w:pPr>
              <w:spacing w:line="560" w:lineRule="exact"/>
              <w:jc w:val="center"/>
              <w:rPr>
                <w:rFonts w:ascii="宋体" w:hAnsi="宋体"/>
                <w:sz w:val="24"/>
              </w:rPr>
            </w:pPr>
            <w:r>
              <w:rPr>
                <w:rFonts w:hint="eastAsia" w:ascii="宋体" w:hAnsi="宋体"/>
                <w:sz w:val="24"/>
              </w:rPr>
              <w:t>1</w:t>
            </w:r>
          </w:p>
        </w:tc>
        <w:tc>
          <w:tcPr>
            <w:tcW w:w="8446" w:type="dxa"/>
            <w:vAlign w:val="center"/>
          </w:tcPr>
          <w:p>
            <w:pPr>
              <w:spacing w:line="560" w:lineRule="exact"/>
              <w:ind w:left="105" w:leftChars="50" w:right="105" w:rightChars="50" w:firstLine="480" w:firstLineChars="200"/>
              <w:rPr>
                <w:rFonts w:ascii="宋体" w:hAnsi="宋体"/>
                <w:sz w:val="24"/>
              </w:rPr>
            </w:pPr>
            <w:r>
              <w:rPr>
                <w:rFonts w:hint="eastAsia" w:ascii="宋体" w:hAnsi="宋体"/>
                <w:sz w:val="24"/>
              </w:rPr>
              <w:t>付款途径：财政拨款</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021" w:type="dxa"/>
            <w:vAlign w:val="center"/>
          </w:tcPr>
          <w:p>
            <w:pPr>
              <w:spacing w:line="560" w:lineRule="exact"/>
              <w:jc w:val="center"/>
              <w:rPr>
                <w:rFonts w:ascii="宋体" w:hAnsi="宋体"/>
                <w:sz w:val="24"/>
              </w:rPr>
            </w:pPr>
            <w:r>
              <w:rPr>
                <w:rFonts w:hint="eastAsia" w:ascii="宋体" w:hAnsi="宋体"/>
                <w:sz w:val="24"/>
              </w:rPr>
              <w:t>2</w:t>
            </w:r>
          </w:p>
        </w:tc>
        <w:tc>
          <w:tcPr>
            <w:tcW w:w="8446" w:type="dxa"/>
            <w:vAlign w:val="center"/>
          </w:tcPr>
          <w:p>
            <w:pPr>
              <w:spacing w:line="560" w:lineRule="exact"/>
              <w:ind w:left="105" w:leftChars="50" w:right="105" w:rightChars="50" w:firstLine="480" w:firstLineChars="200"/>
              <w:rPr>
                <w:rFonts w:ascii="宋体" w:hAnsi="宋体"/>
                <w:sz w:val="24"/>
              </w:rPr>
            </w:pPr>
            <w:r>
              <w:rPr>
                <w:rFonts w:hint="eastAsia" w:ascii="宋体" w:hAnsi="宋体"/>
                <w:sz w:val="24"/>
              </w:rPr>
              <w:t>付款方式：合同签订并供货完毕，支付不超过合同金额30%的货款；经验收合格后，付至结算金额的30％一70%，剩余资金按财政资金计划支付（所有资金支付自2023年起执行）。</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021" w:type="dxa"/>
            <w:vAlign w:val="center"/>
          </w:tcPr>
          <w:p>
            <w:pPr>
              <w:spacing w:line="560" w:lineRule="exact"/>
              <w:jc w:val="center"/>
              <w:rPr>
                <w:rFonts w:ascii="宋体" w:hAnsi="宋体"/>
                <w:sz w:val="24"/>
              </w:rPr>
            </w:pPr>
            <w:r>
              <w:rPr>
                <w:rFonts w:hint="eastAsia" w:ascii="宋体" w:hAnsi="宋体"/>
                <w:sz w:val="24"/>
              </w:rPr>
              <w:t>3</w:t>
            </w:r>
          </w:p>
        </w:tc>
        <w:tc>
          <w:tcPr>
            <w:tcW w:w="8446" w:type="dxa"/>
            <w:vAlign w:val="center"/>
          </w:tcPr>
          <w:p>
            <w:pPr>
              <w:spacing w:line="560" w:lineRule="exact"/>
              <w:ind w:left="105" w:leftChars="50" w:right="105" w:rightChars="50" w:firstLine="480" w:firstLineChars="200"/>
              <w:rPr>
                <w:rFonts w:ascii="宋体" w:hAnsi="宋体"/>
                <w:sz w:val="24"/>
              </w:rPr>
            </w:pPr>
            <w:r>
              <w:rPr>
                <w:rFonts w:hint="eastAsia" w:ascii="宋体" w:hAnsi="宋体"/>
                <w:sz w:val="24"/>
              </w:rPr>
              <w:t>供货期：</w:t>
            </w:r>
            <w:r>
              <w:rPr>
                <w:rFonts w:hint="eastAsia" w:asciiTheme="minorEastAsia" w:hAnsiTheme="minorEastAsia" w:eastAsiaTheme="minorEastAsia" w:cstheme="minorEastAsia"/>
                <w:sz w:val="24"/>
              </w:rPr>
              <w:t>合同签订并接到采购人通知后</w:t>
            </w:r>
            <w:r>
              <w:rPr>
                <w:rFonts w:hint="eastAsia" w:asciiTheme="minorEastAsia" w:hAnsiTheme="minorEastAsia" w:eastAsiaTheme="minorEastAsia" w:cstheme="minorEastAsia"/>
                <w:sz w:val="24"/>
                <w:u w:val="single"/>
              </w:rPr>
              <w:t>10日</w:t>
            </w:r>
            <w:r>
              <w:rPr>
                <w:rFonts w:hint="eastAsia" w:asciiTheme="minorEastAsia" w:hAnsiTheme="minorEastAsia" w:eastAsiaTheme="minorEastAsia" w:cstheme="minorEastAsia"/>
                <w:sz w:val="24"/>
              </w:rPr>
              <w:t>内供货并安装调试完毕。</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1021" w:type="dxa"/>
            <w:vAlign w:val="center"/>
          </w:tcPr>
          <w:p>
            <w:pPr>
              <w:spacing w:line="560" w:lineRule="exact"/>
              <w:jc w:val="center"/>
              <w:rPr>
                <w:rFonts w:ascii="宋体" w:hAnsi="宋体"/>
                <w:sz w:val="24"/>
              </w:rPr>
            </w:pPr>
            <w:r>
              <w:rPr>
                <w:rFonts w:hint="eastAsia" w:ascii="宋体" w:hAnsi="宋体"/>
                <w:sz w:val="24"/>
              </w:rPr>
              <w:t>4</w:t>
            </w:r>
          </w:p>
        </w:tc>
        <w:tc>
          <w:tcPr>
            <w:tcW w:w="8446" w:type="dxa"/>
            <w:vAlign w:val="center"/>
          </w:tcPr>
          <w:p>
            <w:pPr>
              <w:spacing w:line="560" w:lineRule="exact"/>
              <w:ind w:left="105" w:leftChars="50" w:right="105" w:rightChars="50" w:firstLine="480" w:firstLineChars="200"/>
              <w:rPr>
                <w:rFonts w:ascii="宋体" w:hAnsi="宋体"/>
                <w:sz w:val="24"/>
              </w:rPr>
            </w:pPr>
            <w:r>
              <w:rPr>
                <w:rFonts w:hint="eastAsia" w:ascii="宋体" w:hAnsi="宋体"/>
                <w:sz w:val="24"/>
              </w:rPr>
              <w:t>交付地点：采购人指定地点。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021" w:type="dxa"/>
            <w:vAlign w:val="center"/>
          </w:tcPr>
          <w:p>
            <w:pPr>
              <w:spacing w:line="560" w:lineRule="exact"/>
              <w:jc w:val="center"/>
              <w:rPr>
                <w:rFonts w:ascii="宋体" w:hAnsi="宋体"/>
                <w:sz w:val="24"/>
              </w:rPr>
            </w:pPr>
            <w:r>
              <w:rPr>
                <w:rFonts w:hint="eastAsia" w:ascii="宋体" w:hAnsi="宋体"/>
                <w:sz w:val="24"/>
              </w:rPr>
              <w:t>5</w:t>
            </w:r>
          </w:p>
        </w:tc>
        <w:tc>
          <w:tcPr>
            <w:tcW w:w="8446" w:type="dxa"/>
            <w:vAlign w:val="center"/>
          </w:tcPr>
          <w:p>
            <w:pPr>
              <w:spacing w:line="560" w:lineRule="exact"/>
              <w:ind w:left="105" w:leftChars="50" w:right="105" w:rightChars="50" w:firstLine="480" w:firstLineChars="200"/>
              <w:rPr>
                <w:rFonts w:ascii="宋体" w:hAnsi="宋体"/>
                <w:sz w:val="24"/>
              </w:rPr>
            </w:pPr>
            <w:r>
              <w:rPr>
                <w:rFonts w:hint="eastAsia" w:ascii="宋体" w:hAnsi="宋体"/>
                <w:sz w:val="24"/>
              </w:rPr>
              <w:t>免费维护期、保修期：项目中所列货物均需满足</w:t>
            </w:r>
            <w:r>
              <w:rPr>
                <w:rFonts w:hint="eastAsia" w:ascii="宋体" w:hAnsi="宋体"/>
                <w:sz w:val="24"/>
                <w:u w:val="single"/>
              </w:rPr>
              <w:t>五</w:t>
            </w:r>
            <w:r>
              <w:rPr>
                <w:rFonts w:hint="eastAsia" w:ascii="宋体" w:hAnsi="宋体"/>
                <w:sz w:val="24"/>
              </w:rPr>
              <w:t>年以上质保，质保期内免费提供维护维修服务。中标供应商应提供及时周到的售后服务，应保证每年至少一次上门回访、检修。中标供应商在接采购人维修通知后应</w:t>
            </w:r>
            <w:r>
              <w:rPr>
                <w:rFonts w:hint="eastAsia" w:ascii="宋体" w:hAnsi="宋体"/>
                <w:sz w:val="24"/>
                <w:u w:val="single"/>
              </w:rPr>
              <w:t xml:space="preserve"> 2 </w:t>
            </w:r>
            <w:r>
              <w:rPr>
                <w:rFonts w:hint="eastAsia" w:ascii="宋体" w:hAnsi="宋体"/>
                <w:sz w:val="24"/>
              </w:rPr>
              <w:t>小时作出响应，且在采购人规定的时间内维修完毕，在规定时间内不能及时维修完毕的中标供应商应免费提供备品（机）备件。</w:t>
            </w:r>
          </w:p>
        </w:tc>
      </w:tr>
    </w:tbl>
    <w:p>
      <w:pPr>
        <w:pStyle w:val="4"/>
        <w:spacing w:line="560" w:lineRule="exact"/>
        <w:ind w:left="0" w:firstLine="0" w:firstLineChars="0"/>
        <w:rPr>
          <w:rFonts w:ascii="宋体" w:hAnsi="宋体"/>
        </w:rPr>
      </w:pPr>
      <w:bookmarkStart w:id="23" w:name="_Toc28671"/>
    </w:p>
    <w:p>
      <w:pPr>
        <w:rPr>
          <w:rFonts w:ascii="宋体" w:hAnsi="宋体"/>
        </w:rPr>
      </w:pPr>
      <w:r>
        <w:rPr>
          <w:rFonts w:hint="eastAsia" w:ascii="宋体" w:hAnsi="宋体"/>
        </w:rPr>
        <w:br w:type="page"/>
      </w:r>
    </w:p>
    <w:p>
      <w:pPr>
        <w:pStyle w:val="4"/>
        <w:spacing w:line="560" w:lineRule="exact"/>
        <w:ind w:left="0" w:firstLine="0" w:firstLineChars="0"/>
        <w:rPr>
          <w:rFonts w:ascii="宋体" w:hAnsi="宋体"/>
        </w:rPr>
      </w:pPr>
      <w:r>
        <w:rPr>
          <w:rFonts w:hint="eastAsia" w:ascii="宋体" w:hAnsi="宋体"/>
        </w:rPr>
        <w:t>一</w:t>
      </w:r>
      <w:bookmarkEnd w:id="18"/>
      <w:bookmarkEnd w:id="19"/>
      <w:bookmarkEnd w:id="20"/>
      <w:r>
        <w:rPr>
          <w:rFonts w:hint="eastAsia" w:ascii="宋体" w:hAnsi="宋体"/>
        </w:rPr>
        <w:t>、总 则</w:t>
      </w:r>
      <w:bookmarkEnd w:id="21"/>
      <w:bookmarkEnd w:id="22"/>
      <w:bookmarkEnd w:id="23"/>
    </w:p>
    <w:p>
      <w:pPr>
        <w:pStyle w:val="5"/>
        <w:spacing w:before="0" w:after="0" w:line="560" w:lineRule="exact"/>
        <w:ind w:firstLine="482" w:firstLineChars="200"/>
        <w:rPr>
          <w:rFonts w:hAnsi="宋体"/>
        </w:rPr>
      </w:pPr>
      <w:bookmarkStart w:id="24" w:name="_Toc520356144"/>
      <w:bookmarkStart w:id="25" w:name="_Toc32623"/>
      <w:bookmarkStart w:id="26" w:name="_Toc32189"/>
      <w:bookmarkStart w:id="27" w:name="_Toc515647758"/>
      <w:bookmarkStart w:id="28" w:name="_Toc30860"/>
      <w:r>
        <w:rPr>
          <w:rFonts w:hint="eastAsia" w:hAnsi="宋体"/>
        </w:rPr>
        <w:t>1.采购人、采购代理机构及</w:t>
      </w:r>
      <w:bookmarkEnd w:id="24"/>
      <w:bookmarkEnd w:id="25"/>
      <w:bookmarkEnd w:id="26"/>
      <w:bookmarkEnd w:id="27"/>
      <w:r>
        <w:rPr>
          <w:rFonts w:hint="eastAsia" w:hAnsi="宋体"/>
        </w:rPr>
        <w:t>投标人</w:t>
      </w:r>
      <w:bookmarkEnd w:id="28"/>
    </w:p>
    <w:p>
      <w:pPr>
        <w:tabs>
          <w:tab w:val="left" w:pos="0"/>
        </w:tabs>
        <w:spacing w:line="560" w:lineRule="exact"/>
        <w:ind w:firstLine="480" w:firstLineChars="200"/>
        <w:jc w:val="left"/>
        <w:rPr>
          <w:rFonts w:ascii="宋体" w:hAnsi="宋体"/>
          <w:sz w:val="24"/>
        </w:rPr>
      </w:pPr>
      <w:r>
        <w:rPr>
          <w:rFonts w:hint="eastAsia" w:ascii="宋体" w:hAnsi="宋体"/>
          <w:sz w:val="24"/>
        </w:rPr>
        <w:t>1.1采购人：是指依法开展政府采购活动的国家机关、事业单位、团体组织。</w:t>
      </w:r>
    </w:p>
    <w:p>
      <w:pPr>
        <w:tabs>
          <w:tab w:val="left" w:pos="0"/>
        </w:tabs>
        <w:spacing w:line="560" w:lineRule="exact"/>
        <w:ind w:firstLine="480" w:firstLineChars="200"/>
        <w:jc w:val="left"/>
        <w:rPr>
          <w:rFonts w:ascii="宋体" w:hAnsi="宋体"/>
          <w:sz w:val="24"/>
        </w:rPr>
      </w:pPr>
      <w:r>
        <w:rPr>
          <w:rFonts w:hint="eastAsia" w:ascii="宋体" w:hAnsi="宋体"/>
          <w:sz w:val="24"/>
        </w:rPr>
        <w:t>本项目的采购人见</w:t>
      </w:r>
      <w:r>
        <w:rPr>
          <w:rFonts w:hint="eastAsia" w:ascii="宋体" w:hAnsi="宋体"/>
          <w:sz w:val="24"/>
          <w:u w:val="single"/>
        </w:rPr>
        <w:t>投标人须知资料表</w:t>
      </w:r>
      <w:r>
        <w:rPr>
          <w:rFonts w:hint="eastAsia" w:ascii="宋体" w:hAnsi="宋体"/>
          <w:sz w:val="24"/>
        </w:rPr>
        <w:t>。</w:t>
      </w:r>
    </w:p>
    <w:p>
      <w:pPr>
        <w:tabs>
          <w:tab w:val="left" w:pos="0"/>
        </w:tabs>
        <w:spacing w:line="560" w:lineRule="exact"/>
        <w:ind w:firstLine="480" w:firstLineChars="200"/>
        <w:jc w:val="left"/>
        <w:rPr>
          <w:rFonts w:ascii="宋体" w:hAnsi="宋体"/>
          <w:sz w:val="24"/>
        </w:rPr>
      </w:pPr>
      <w:r>
        <w:rPr>
          <w:rFonts w:hint="eastAsia" w:ascii="宋体" w:hAnsi="宋体"/>
          <w:sz w:val="24"/>
        </w:rPr>
        <w:t>1.2采购代理机构：是指集中采购机构或从事采购代理业务的社会中介机构。本项目的采购代理机构见</w:t>
      </w:r>
      <w:r>
        <w:rPr>
          <w:rFonts w:hint="eastAsia" w:ascii="宋体" w:hAnsi="宋体"/>
          <w:sz w:val="24"/>
          <w:u w:val="single"/>
        </w:rPr>
        <w:t>投标人须知资料表</w:t>
      </w:r>
      <w:r>
        <w:rPr>
          <w:rFonts w:hint="eastAsia" w:ascii="宋体" w:hAnsi="宋体"/>
          <w:sz w:val="24"/>
        </w:rPr>
        <w:t>。</w:t>
      </w:r>
    </w:p>
    <w:p>
      <w:pPr>
        <w:tabs>
          <w:tab w:val="left" w:pos="0"/>
        </w:tabs>
        <w:spacing w:line="560" w:lineRule="exact"/>
        <w:ind w:firstLine="480" w:firstLineChars="200"/>
        <w:jc w:val="left"/>
        <w:rPr>
          <w:rFonts w:ascii="宋体" w:hAnsi="宋体"/>
          <w:sz w:val="24"/>
        </w:rPr>
      </w:pPr>
      <w:r>
        <w:rPr>
          <w:rFonts w:hint="eastAsia" w:ascii="宋体" w:hAnsi="宋体"/>
          <w:sz w:val="24"/>
        </w:rPr>
        <w:t>1.3投标人</w:t>
      </w:r>
      <w:r>
        <w:rPr>
          <w:rFonts w:ascii="宋体" w:hAnsi="宋体"/>
          <w:sz w:val="24"/>
        </w:rPr>
        <w:t>：是指</w:t>
      </w:r>
      <w:r>
        <w:rPr>
          <w:rFonts w:hint="eastAsia" w:ascii="宋体" w:hAnsi="宋体"/>
          <w:sz w:val="24"/>
        </w:rPr>
        <w:t>响应招标、参加投标竞争的法人、其他组织或者自然人。潜在投标人</w:t>
      </w:r>
      <w:r>
        <w:rPr>
          <w:rFonts w:ascii="宋体" w:hAnsi="宋体"/>
          <w:sz w:val="24"/>
        </w:rPr>
        <w:t>：</w:t>
      </w:r>
      <w:r>
        <w:rPr>
          <w:rFonts w:hint="eastAsia" w:ascii="宋体" w:hAnsi="宋体"/>
          <w:sz w:val="24"/>
        </w:rPr>
        <w:t>以招标文件规定</w:t>
      </w:r>
      <w:r>
        <w:rPr>
          <w:rFonts w:ascii="宋体" w:hAnsi="宋体"/>
          <w:sz w:val="24"/>
        </w:rPr>
        <w:t>的方式</w:t>
      </w:r>
      <w:r>
        <w:rPr>
          <w:rFonts w:hint="eastAsia" w:ascii="宋体" w:hAnsi="宋体"/>
          <w:sz w:val="24"/>
        </w:rPr>
        <w:t>获取本项目</w:t>
      </w:r>
      <w:r>
        <w:rPr>
          <w:rFonts w:ascii="宋体" w:hAnsi="宋体"/>
          <w:sz w:val="24"/>
        </w:rPr>
        <w:t>招标文件的法人、其他组织或者自然人。</w:t>
      </w:r>
    </w:p>
    <w:p>
      <w:pPr>
        <w:spacing w:line="560" w:lineRule="exact"/>
        <w:ind w:left="420" w:leftChars="200"/>
        <w:jc w:val="left"/>
        <w:rPr>
          <w:rFonts w:ascii="宋体" w:hAnsi="宋体"/>
          <w:sz w:val="24"/>
        </w:rPr>
      </w:pPr>
      <w:r>
        <w:rPr>
          <w:rFonts w:hint="eastAsia" w:ascii="宋体" w:hAnsi="宋体"/>
          <w:sz w:val="24"/>
        </w:rPr>
        <w:t>本项目</w:t>
      </w:r>
      <w:r>
        <w:rPr>
          <w:rFonts w:ascii="宋体" w:hAnsi="宋体"/>
          <w:sz w:val="24"/>
        </w:rPr>
        <w:t>的</w:t>
      </w:r>
      <w:r>
        <w:rPr>
          <w:rFonts w:hint="eastAsia" w:ascii="宋体" w:hAnsi="宋体"/>
          <w:sz w:val="24"/>
        </w:rPr>
        <w:t>投标人须满足以下条件：</w:t>
      </w:r>
    </w:p>
    <w:p>
      <w:pPr>
        <w:tabs>
          <w:tab w:val="left" w:pos="0"/>
        </w:tabs>
        <w:spacing w:line="560" w:lineRule="exact"/>
        <w:ind w:firstLine="480" w:firstLineChars="200"/>
        <w:jc w:val="left"/>
        <w:rPr>
          <w:rFonts w:ascii="宋体" w:hAnsi="宋体"/>
          <w:sz w:val="24"/>
        </w:rPr>
      </w:pPr>
      <w:r>
        <w:rPr>
          <w:rFonts w:hint="eastAsia" w:ascii="宋体" w:hAnsi="宋体"/>
          <w:sz w:val="24"/>
        </w:rPr>
        <w:t>1.3.1在中华人民共和国境内注册，能够独立承担民事责任，有生产或供应当能力的本国投标人。</w:t>
      </w:r>
    </w:p>
    <w:p>
      <w:pPr>
        <w:tabs>
          <w:tab w:val="left" w:pos="0"/>
        </w:tabs>
        <w:spacing w:line="560" w:lineRule="exact"/>
        <w:ind w:firstLine="480" w:firstLineChars="200"/>
        <w:jc w:val="left"/>
        <w:rPr>
          <w:rFonts w:ascii="宋体" w:hAnsi="宋体"/>
          <w:sz w:val="24"/>
        </w:rPr>
      </w:pPr>
      <w:r>
        <w:rPr>
          <w:rFonts w:hint="eastAsia" w:ascii="宋体" w:hAnsi="宋体"/>
          <w:sz w:val="24"/>
        </w:rPr>
        <w:t>1.3.2具备《中华人民共和国政府采购法》第二十二条关于投标人条件的规定，遵守本项目采购人本级和上级财政部门政府采购的有关规定。</w:t>
      </w:r>
    </w:p>
    <w:p>
      <w:pPr>
        <w:tabs>
          <w:tab w:val="left" w:pos="0"/>
        </w:tabs>
        <w:spacing w:line="560" w:lineRule="exact"/>
        <w:ind w:firstLine="480" w:firstLineChars="200"/>
        <w:jc w:val="left"/>
        <w:rPr>
          <w:rFonts w:ascii="宋体" w:hAnsi="宋体"/>
          <w:sz w:val="24"/>
        </w:rPr>
      </w:pPr>
      <w:r>
        <w:rPr>
          <w:rFonts w:hint="eastAsia" w:ascii="宋体" w:hAnsi="宋体"/>
          <w:sz w:val="24"/>
        </w:rPr>
        <w:t>1.3.3以招标文件规定的方式获得了本项目的招标文件。</w:t>
      </w:r>
    </w:p>
    <w:p>
      <w:pPr>
        <w:spacing w:line="560" w:lineRule="exact"/>
        <w:ind w:left="1320" w:leftChars="200" w:hanging="900" w:hangingChars="375"/>
        <w:jc w:val="left"/>
        <w:rPr>
          <w:rFonts w:ascii="宋体" w:hAnsi="宋体"/>
          <w:sz w:val="24"/>
        </w:rPr>
      </w:pPr>
      <w:r>
        <w:rPr>
          <w:rFonts w:hint="eastAsia" w:ascii="宋体" w:hAnsi="宋体"/>
          <w:sz w:val="24"/>
        </w:rPr>
        <w:t>1.</w:t>
      </w:r>
      <w:r>
        <w:rPr>
          <w:rFonts w:ascii="宋体" w:hAnsi="宋体"/>
          <w:sz w:val="24"/>
        </w:rPr>
        <w:t>3</w:t>
      </w:r>
      <w:r>
        <w:rPr>
          <w:rFonts w:hint="eastAsia" w:ascii="宋体" w:hAnsi="宋体"/>
          <w:sz w:val="24"/>
        </w:rPr>
        <w:t>.</w:t>
      </w:r>
      <w:r>
        <w:rPr>
          <w:rFonts w:ascii="宋体" w:hAnsi="宋体"/>
          <w:sz w:val="24"/>
        </w:rPr>
        <w:t>4</w:t>
      </w:r>
      <w:r>
        <w:rPr>
          <w:rFonts w:hint="eastAsia" w:ascii="宋体" w:hAnsi="宋体"/>
          <w:sz w:val="24"/>
        </w:rPr>
        <w:t>符合</w:t>
      </w:r>
      <w:r>
        <w:rPr>
          <w:rFonts w:hint="eastAsia" w:ascii="宋体" w:hAnsi="宋体"/>
          <w:sz w:val="24"/>
          <w:u w:val="single"/>
        </w:rPr>
        <w:t>投标人须知资料表</w:t>
      </w:r>
      <w:r>
        <w:rPr>
          <w:rFonts w:hint="eastAsia" w:ascii="宋体" w:hAnsi="宋体"/>
          <w:sz w:val="24"/>
        </w:rPr>
        <w:t>中规定的其他资格要求。</w:t>
      </w:r>
    </w:p>
    <w:p>
      <w:pPr>
        <w:spacing w:line="560" w:lineRule="exact"/>
        <w:ind w:firstLine="480" w:firstLineChars="200"/>
        <w:jc w:val="left"/>
        <w:rPr>
          <w:rFonts w:ascii="宋体" w:hAnsi="宋体"/>
          <w:sz w:val="24"/>
        </w:rPr>
      </w:pPr>
      <w:r>
        <w:rPr>
          <w:rFonts w:hint="eastAsia" w:ascii="宋体" w:hAnsi="宋体"/>
          <w:sz w:val="24"/>
        </w:rPr>
        <w:t>1.</w:t>
      </w:r>
      <w:r>
        <w:rPr>
          <w:rFonts w:ascii="宋体" w:hAnsi="宋体"/>
          <w:sz w:val="24"/>
        </w:rPr>
        <w:t>3</w:t>
      </w:r>
      <w:r>
        <w:rPr>
          <w:rFonts w:hint="eastAsia" w:ascii="宋体" w:hAnsi="宋体"/>
          <w:sz w:val="24"/>
        </w:rPr>
        <w:t>.5若</w:t>
      </w:r>
      <w:r>
        <w:rPr>
          <w:rFonts w:hint="eastAsia" w:ascii="宋体" w:hAnsi="宋体"/>
          <w:sz w:val="24"/>
          <w:u w:val="single"/>
        </w:rPr>
        <w:t>投标人须知资料表</w:t>
      </w:r>
      <w:r>
        <w:rPr>
          <w:rFonts w:hint="eastAsia" w:ascii="宋体" w:hAnsi="宋体"/>
          <w:sz w:val="24"/>
        </w:rPr>
        <w:t>中写明</w:t>
      </w:r>
      <w:r>
        <w:rPr>
          <w:rFonts w:ascii="宋体" w:hAnsi="宋体"/>
          <w:sz w:val="24"/>
        </w:rPr>
        <w:t>专门面向中小企业采购</w:t>
      </w:r>
      <w:r>
        <w:rPr>
          <w:rFonts w:hint="eastAsia" w:ascii="宋体" w:hAnsi="宋体"/>
          <w:sz w:val="24"/>
        </w:rPr>
        <w:t>的，如投标人为</w:t>
      </w:r>
      <w:r>
        <w:rPr>
          <w:rFonts w:ascii="宋体" w:hAnsi="宋体"/>
          <w:sz w:val="24"/>
        </w:rPr>
        <w:t>非中小企业</w:t>
      </w:r>
      <w:r>
        <w:rPr>
          <w:rFonts w:hint="eastAsia" w:ascii="宋体" w:hAnsi="宋体"/>
          <w:sz w:val="24"/>
        </w:rPr>
        <w:t>且所投产品为非中小企业产品，其投标将被认定为投标无效。</w:t>
      </w:r>
    </w:p>
    <w:p>
      <w:pPr>
        <w:spacing w:line="560" w:lineRule="exact"/>
        <w:ind w:firstLine="480" w:firstLineChars="200"/>
        <w:jc w:val="left"/>
        <w:rPr>
          <w:rFonts w:ascii="宋体" w:hAnsi="宋体"/>
          <w:sz w:val="24"/>
        </w:rPr>
      </w:pPr>
      <w:r>
        <w:rPr>
          <w:rFonts w:hint="eastAsia" w:ascii="宋体" w:hAnsi="宋体"/>
          <w:sz w:val="24"/>
        </w:rPr>
        <w:t>1.3.6 本次采购标的所属行业详见投标人须知资料表。</w:t>
      </w:r>
    </w:p>
    <w:p>
      <w:pPr>
        <w:spacing w:line="560" w:lineRule="exact"/>
        <w:ind w:firstLine="480" w:firstLineChars="200"/>
        <w:jc w:val="left"/>
        <w:rPr>
          <w:rFonts w:ascii="宋体" w:hAnsi="宋体"/>
          <w:sz w:val="24"/>
        </w:rPr>
      </w:pPr>
      <w:r>
        <w:rPr>
          <w:rFonts w:hint="eastAsia" w:ascii="宋体" w:hAnsi="宋体"/>
          <w:sz w:val="24"/>
        </w:rPr>
        <w:t>1.</w:t>
      </w:r>
      <w:r>
        <w:rPr>
          <w:rFonts w:ascii="宋体" w:hAnsi="宋体"/>
          <w:sz w:val="24"/>
        </w:rPr>
        <w:t>3</w:t>
      </w:r>
      <w:r>
        <w:rPr>
          <w:rFonts w:hint="eastAsia" w:ascii="宋体" w:hAnsi="宋体"/>
          <w:sz w:val="24"/>
        </w:rPr>
        <w:t>.7进口产品：是指通过中国海关报关验放进入中国境内且产自关境外的产品。若投标人须知资料表中写明允许采购进口产品，投标人应当保证所投产品可履行合法报通关手续进入中国关境内。若</w:t>
      </w:r>
      <w:r>
        <w:rPr>
          <w:rFonts w:hint="eastAsia" w:ascii="宋体" w:hAnsi="宋体"/>
          <w:sz w:val="24"/>
          <w:u w:val="single"/>
        </w:rPr>
        <w:t>投标人须知资料表</w:t>
      </w:r>
      <w:r>
        <w:rPr>
          <w:rFonts w:hint="eastAsia" w:ascii="宋体" w:hAnsi="宋体"/>
          <w:sz w:val="24"/>
        </w:rPr>
        <w:t>中未写明允许采购进口产品，如投标人所投产品为进口产品，其投标将被认定为投标无效。</w:t>
      </w:r>
    </w:p>
    <w:p>
      <w:pPr>
        <w:spacing w:line="560" w:lineRule="exact"/>
        <w:ind w:firstLine="480" w:firstLineChars="200"/>
        <w:jc w:val="left"/>
        <w:rPr>
          <w:rFonts w:ascii="宋体" w:hAnsi="宋体"/>
          <w:sz w:val="24"/>
        </w:rPr>
      </w:pPr>
      <w:r>
        <w:rPr>
          <w:rFonts w:hint="eastAsia" w:ascii="宋体" w:hAnsi="宋体"/>
          <w:sz w:val="24"/>
        </w:rPr>
        <w:t>1.4如</w:t>
      </w:r>
      <w:r>
        <w:rPr>
          <w:rFonts w:hint="eastAsia" w:ascii="宋体" w:hAnsi="宋体"/>
          <w:sz w:val="24"/>
          <w:u w:val="single"/>
        </w:rPr>
        <w:t>投标人须知资料表</w:t>
      </w:r>
      <w:r>
        <w:rPr>
          <w:rFonts w:hint="eastAsia" w:ascii="宋体" w:hAnsi="宋体"/>
          <w:sz w:val="24"/>
        </w:rPr>
        <w:t>中允许联合体投标，对联合体规定如下：</w:t>
      </w:r>
    </w:p>
    <w:p>
      <w:pPr>
        <w:spacing w:line="560" w:lineRule="exact"/>
        <w:ind w:firstLine="480" w:firstLineChars="200"/>
        <w:jc w:val="left"/>
        <w:rPr>
          <w:rFonts w:ascii="宋体" w:hAnsi="宋体"/>
          <w:sz w:val="24"/>
        </w:rPr>
      </w:pPr>
      <w:r>
        <w:rPr>
          <w:rFonts w:hint="eastAsia" w:ascii="宋体" w:hAnsi="宋体"/>
          <w:sz w:val="24"/>
        </w:rPr>
        <w:t>1.4.1两个以上投标人可以组成一个联合体，以一个投标人的身份投标。</w:t>
      </w:r>
    </w:p>
    <w:p>
      <w:pPr>
        <w:spacing w:line="560" w:lineRule="exact"/>
        <w:ind w:firstLine="480" w:firstLineChars="200"/>
        <w:jc w:val="left"/>
        <w:rPr>
          <w:rFonts w:ascii="宋体" w:hAnsi="宋体"/>
          <w:sz w:val="24"/>
        </w:rPr>
      </w:pPr>
      <w:r>
        <w:rPr>
          <w:rFonts w:hint="eastAsia" w:ascii="宋体" w:hAnsi="宋体"/>
          <w:sz w:val="24"/>
        </w:rPr>
        <w:t>1.4.2联合体各方均应当符合本须知1.3.2规定。</w:t>
      </w:r>
    </w:p>
    <w:p>
      <w:pPr>
        <w:spacing w:line="560" w:lineRule="exact"/>
        <w:ind w:firstLine="480" w:firstLineChars="200"/>
        <w:jc w:val="left"/>
        <w:rPr>
          <w:rFonts w:ascii="宋体" w:hAnsi="宋体"/>
          <w:sz w:val="24"/>
        </w:rPr>
      </w:pPr>
      <w:r>
        <w:rPr>
          <w:rFonts w:hint="eastAsia" w:ascii="宋体" w:hAnsi="宋体"/>
          <w:sz w:val="24"/>
        </w:rPr>
        <w:t>1.4</w:t>
      </w:r>
      <w:r>
        <w:rPr>
          <w:rFonts w:ascii="宋体" w:hAnsi="宋体"/>
          <w:sz w:val="24"/>
        </w:rPr>
        <w:t>.</w:t>
      </w:r>
      <w:r>
        <w:rPr>
          <w:rFonts w:hint="eastAsia" w:ascii="宋体" w:hAnsi="宋体"/>
          <w:sz w:val="24"/>
        </w:rPr>
        <w:t>3采购人根据采购项目对投标人的特殊要求，联合体中至少应当有一方符合相关规定。</w:t>
      </w:r>
    </w:p>
    <w:p>
      <w:pPr>
        <w:spacing w:line="560" w:lineRule="exact"/>
        <w:ind w:firstLine="480" w:firstLineChars="200"/>
        <w:jc w:val="left"/>
        <w:rPr>
          <w:rFonts w:ascii="宋体" w:hAnsi="宋体"/>
          <w:bCs/>
          <w:sz w:val="24"/>
        </w:rPr>
      </w:pPr>
      <w:r>
        <w:rPr>
          <w:rFonts w:hint="eastAsia" w:ascii="宋体" w:hAnsi="宋体"/>
          <w:sz w:val="24"/>
        </w:rPr>
        <w:t>1.4</w:t>
      </w:r>
      <w:r>
        <w:rPr>
          <w:rFonts w:ascii="宋体" w:hAnsi="宋体"/>
          <w:sz w:val="24"/>
        </w:rPr>
        <w:t>.</w:t>
      </w:r>
      <w:r>
        <w:rPr>
          <w:rFonts w:hint="eastAsia" w:ascii="宋体" w:hAnsi="宋体"/>
          <w:sz w:val="24"/>
        </w:rPr>
        <w:t>4联合体各方应当签订共同投标协议，明确约定联合体各方承担的工作和相应的责任，并将共同投标协议连同投标文件一并提交，否则投标将被认定为</w:t>
      </w:r>
      <w:r>
        <w:rPr>
          <w:rFonts w:hint="eastAsia" w:ascii="宋体" w:hAnsi="宋体"/>
          <w:bCs/>
          <w:sz w:val="24"/>
        </w:rPr>
        <w:t>投标无效。</w:t>
      </w:r>
    </w:p>
    <w:p>
      <w:pPr>
        <w:spacing w:line="560" w:lineRule="exact"/>
        <w:ind w:firstLine="480" w:firstLineChars="200"/>
        <w:jc w:val="left"/>
        <w:rPr>
          <w:rFonts w:ascii="宋体" w:hAnsi="宋体"/>
          <w:sz w:val="24"/>
        </w:rPr>
      </w:pPr>
      <w:r>
        <w:rPr>
          <w:rFonts w:hint="eastAsia" w:ascii="宋体" w:hAnsi="宋体"/>
          <w:sz w:val="24"/>
        </w:rPr>
        <w:t>1.4.5</w:t>
      </w:r>
      <w:r>
        <w:rPr>
          <w:rFonts w:ascii="宋体" w:hAnsi="宋体"/>
          <w:sz w:val="24"/>
        </w:rPr>
        <w:t>大中型企业</w:t>
      </w:r>
      <w:r>
        <w:rPr>
          <w:rFonts w:hint="eastAsia" w:ascii="宋体" w:hAnsi="宋体"/>
          <w:sz w:val="24"/>
        </w:rPr>
        <w:t>、</w:t>
      </w:r>
      <w:r>
        <w:rPr>
          <w:rFonts w:ascii="宋体" w:hAnsi="宋体"/>
          <w:sz w:val="24"/>
        </w:rPr>
        <w:t>其他自然人、法人或者</w:t>
      </w:r>
      <w:r>
        <w:rPr>
          <w:rFonts w:hint="eastAsia" w:ascii="宋体" w:hAnsi="宋体"/>
          <w:sz w:val="24"/>
        </w:rPr>
        <w:t>其他组织</w:t>
      </w:r>
      <w:r>
        <w:rPr>
          <w:rFonts w:ascii="宋体" w:hAnsi="宋体"/>
          <w:sz w:val="24"/>
        </w:rPr>
        <w:t>与小型、微型企业组成联合体共同参加</w:t>
      </w:r>
      <w:r>
        <w:rPr>
          <w:rFonts w:hint="eastAsia" w:ascii="宋体" w:hAnsi="宋体"/>
          <w:sz w:val="24"/>
        </w:rPr>
        <w:t>投标，共同投标</w:t>
      </w:r>
      <w:r>
        <w:rPr>
          <w:rFonts w:ascii="宋体" w:hAnsi="宋体"/>
          <w:sz w:val="24"/>
        </w:rPr>
        <w:t>协议中</w:t>
      </w:r>
      <w:r>
        <w:rPr>
          <w:rFonts w:hint="eastAsia" w:ascii="宋体" w:hAnsi="宋体"/>
          <w:sz w:val="24"/>
        </w:rPr>
        <w:t>应当写明</w:t>
      </w:r>
      <w:r>
        <w:rPr>
          <w:rFonts w:ascii="宋体" w:hAnsi="宋体"/>
          <w:sz w:val="24"/>
        </w:rPr>
        <w:t>小型、微型企业的协议合同金额占到</w:t>
      </w:r>
      <w:r>
        <w:rPr>
          <w:rFonts w:hint="eastAsia" w:ascii="宋体" w:hAnsi="宋体"/>
          <w:sz w:val="24"/>
        </w:rPr>
        <w:t>共同投标</w:t>
      </w:r>
      <w:r>
        <w:rPr>
          <w:rFonts w:ascii="宋体" w:hAnsi="宋体"/>
          <w:sz w:val="24"/>
        </w:rPr>
        <w:t>协议</w:t>
      </w:r>
      <w:r>
        <w:rPr>
          <w:rFonts w:hint="eastAsia" w:ascii="宋体" w:hAnsi="宋体"/>
          <w:sz w:val="24"/>
        </w:rPr>
        <w:t>投标</w:t>
      </w:r>
      <w:r>
        <w:rPr>
          <w:rFonts w:ascii="宋体" w:hAnsi="宋体"/>
          <w:sz w:val="24"/>
        </w:rPr>
        <w:t>总金额</w:t>
      </w:r>
      <w:r>
        <w:rPr>
          <w:rFonts w:hint="eastAsia" w:ascii="宋体" w:hAnsi="宋体"/>
          <w:sz w:val="24"/>
        </w:rPr>
        <w:t>的比例。</w:t>
      </w:r>
    </w:p>
    <w:p>
      <w:pPr>
        <w:spacing w:line="560" w:lineRule="exact"/>
        <w:ind w:firstLine="480" w:firstLineChars="200"/>
        <w:jc w:val="left"/>
        <w:rPr>
          <w:rFonts w:ascii="宋体" w:hAnsi="宋体"/>
          <w:sz w:val="24"/>
        </w:rPr>
      </w:pPr>
      <w:r>
        <w:rPr>
          <w:rFonts w:ascii="宋体" w:hAnsi="宋体"/>
          <w:sz w:val="24"/>
        </w:rPr>
        <w:t>1.</w:t>
      </w:r>
      <w:r>
        <w:rPr>
          <w:rFonts w:hint="eastAsia" w:ascii="宋体" w:hAnsi="宋体"/>
          <w:sz w:val="24"/>
        </w:rPr>
        <w:t>4</w:t>
      </w:r>
      <w:r>
        <w:rPr>
          <w:rFonts w:ascii="宋体" w:hAnsi="宋体"/>
          <w:sz w:val="24"/>
        </w:rPr>
        <w:t>.</w:t>
      </w:r>
      <w:r>
        <w:rPr>
          <w:rFonts w:hint="eastAsia" w:ascii="宋体" w:hAnsi="宋体"/>
          <w:sz w:val="24"/>
        </w:rPr>
        <w:t>6以</w:t>
      </w:r>
      <w:r>
        <w:rPr>
          <w:rFonts w:ascii="宋体" w:hAnsi="宋体"/>
          <w:sz w:val="24"/>
        </w:rPr>
        <w:t>联合体形式参加政府采购活动的，联合体各方不得再</w:t>
      </w:r>
      <w:r>
        <w:rPr>
          <w:rFonts w:hint="eastAsia" w:ascii="宋体" w:hAnsi="宋体"/>
          <w:sz w:val="24"/>
        </w:rPr>
        <w:t>单独</w:t>
      </w:r>
      <w:r>
        <w:rPr>
          <w:rFonts w:ascii="宋体" w:hAnsi="宋体"/>
          <w:sz w:val="24"/>
        </w:rPr>
        <w:t>参加或者与其他</w:t>
      </w:r>
      <w:r>
        <w:rPr>
          <w:rFonts w:hint="eastAsia" w:ascii="宋体" w:hAnsi="宋体"/>
          <w:sz w:val="24"/>
        </w:rPr>
        <w:t>投标人</w:t>
      </w:r>
      <w:r>
        <w:rPr>
          <w:rFonts w:ascii="宋体" w:hAnsi="宋体"/>
          <w:sz w:val="24"/>
        </w:rPr>
        <w:t>另外组成联合体参加</w:t>
      </w:r>
      <w:r>
        <w:rPr>
          <w:rFonts w:hint="eastAsia" w:ascii="宋体" w:hAnsi="宋体"/>
          <w:sz w:val="24"/>
        </w:rPr>
        <w:t>本项目投标，否则</w:t>
      </w:r>
      <w:r>
        <w:rPr>
          <w:rFonts w:ascii="宋体" w:hAnsi="宋体"/>
          <w:sz w:val="24"/>
        </w:rPr>
        <w:t>相关投标</w:t>
      </w:r>
      <w:r>
        <w:rPr>
          <w:rFonts w:hint="eastAsia" w:ascii="宋体" w:hAnsi="宋体"/>
          <w:sz w:val="24"/>
        </w:rPr>
        <w:t>将被认定为投标无效</w:t>
      </w:r>
      <w:r>
        <w:rPr>
          <w:rFonts w:ascii="宋体" w:hAnsi="宋体"/>
          <w:sz w:val="24"/>
        </w:rPr>
        <w:t>。</w:t>
      </w:r>
    </w:p>
    <w:p>
      <w:pPr>
        <w:spacing w:line="560" w:lineRule="exact"/>
        <w:ind w:firstLine="480" w:firstLineChars="200"/>
        <w:jc w:val="left"/>
        <w:rPr>
          <w:rFonts w:ascii="宋体" w:hAnsi="宋体"/>
          <w:sz w:val="24"/>
        </w:rPr>
      </w:pPr>
      <w:r>
        <w:rPr>
          <w:rFonts w:ascii="宋体" w:hAnsi="宋体"/>
          <w:sz w:val="24"/>
        </w:rPr>
        <w:t>1.</w:t>
      </w:r>
      <w:r>
        <w:rPr>
          <w:rFonts w:hint="eastAsia" w:ascii="宋体" w:hAnsi="宋体"/>
          <w:sz w:val="24"/>
        </w:rPr>
        <w:t>4.</w:t>
      </w:r>
      <w:r>
        <w:rPr>
          <w:rFonts w:ascii="宋体" w:hAnsi="宋体"/>
          <w:sz w:val="24"/>
        </w:rPr>
        <w:t>7</w:t>
      </w:r>
      <w:r>
        <w:rPr>
          <w:rFonts w:hint="eastAsia" w:ascii="宋体" w:hAnsi="宋体"/>
          <w:sz w:val="24"/>
        </w:rPr>
        <w:t>对联合体投标的其他资格要求见</w:t>
      </w:r>
      <w:r>
        <w:rPr>
          <w:rFonts w:hint="eastAsia" w:ascii="宋体" w:hAnsi="宋体"/>
          <w:sz w:val="24"/>
          <w:u w:val="single"/>
        </w:rPr>
        <w:t>投标人须知资料表</w:t>
      </w:r>
      <w:r>
        <w:rPr>
          <w:rFonts w:hint="eastAsia" w:ascii="宋体" w:hAnsi="宋体"/>
          <w:sz w:val="24"/>
        </w:rPr>
        <w:t>。</w:t>
      </w:r>
    </w:p>
    <w:p>
      <w:pPr>
        <w:spacing w:line="560" w:lineRule="exact"/>
        <w:ind w:firstLine="480" w:firstLineChars="200"/>
        <w:jc w:val="left"/>
        <w:rPr>
          <w:rFonts w:ascii="宋体" w:hAnsi="宋体"/>
          <w:sz w:val="24"/>
        </w:rPr>
      </w:pPr>
      <w:r>
        <w:rPr>
          <w:rFonts w:hint="eastAsia" w:ascii="宋体" w:hAnsi="宋体"/>
          <w:sz w:val="24"/>
        </w:rPr>
        <w:t>1.5货物：</w:t>
      </w:r>
      <w:r>
        <w:rPr>
          <w:rFonts w:hint="eastAsia" w:ascii="宋体" w:hAnsi="宋体" w:cs="宋体"/>
          <w:sz w:val="24"/>
        </w:rPr>
        <w:t>本项目第三章要求的所有产品</w:t>
      </w:r>
    </w:p>
    <w:p>
      <w:pPr>
        <w:spacing w:line="560" w:lineRule="exact"/>
        <w:ind w:firstLine="480" w:firstLineChars="200"/>
        <w:jc w:val="left"/>
        <w:rPr>
          <w:rFonts w:ascii="宋体" w:hAnsi="宋体"/>
          <w:bCs/>
          <w:sz w:val="24"/>
        </w:rPr>
      </w:pPr>
      <w:r>
        <w:rPr>
          <w:rFonts w:hint="eastAsia" w:ascii="宋体" w:hAnsi="宋体"/>
          <w:sz w:val="24"/>
        </w:rPr>
        <w:t>1.6单位</w:t>
      </w:r>
      <w:r>
        <w:rPr>
          <w:rFonts w:ascii="宋体" w:hAnsi="宋体"/>
          <w:sz w:val="24"/>
        </w:rPr>
        <w:t>负责人为同一</w:t>
      </w:r>
      <w:r>
        <w:rPr>
          <w:rFonts w:hint="eastAsia" w:ascii="宋体" w:hAnsi="宋体"/>
          <w:sz w:val="24"/>
        </w:rPr>
        <w:t>人</w:t>
      </w:r>
      <w:r>
        <w:rPr>
          <w:rFonts w:ascii="宋体" w:hAnsi="宋体"/>
          <w:sz w:val="24"/>
        </w:rPr>
        <w:t>或者存在</w:t>
      </w:r>
      <w:r>
        <w:rPr>
          <w:rFonts w:hint="eastAsia" w:ascii="宋体" w:hAnsi="宋体"/>
          <w:sz w:val="24"/>
        </w:rPr>
        <w:t>直接</w:t>
      </w:r>
      <w:r>
        <w:rPr>
          <w:rFonts w:ascii="宋体" w:hAnsi="宋体"/>
          <w:sz w:val="24"/>
        </w:rPr>
        <w:t>控股、管理</w:t>
      </w:r>
      <w:r>
        <w:rPr>
          <w:rFonts w:hint="eastAsia" w:ascii="宋体" w:hAnsi="宋体"/>
          <w:sz w:val="24"/>
        </w:rPr>
        <w:t>关系</w:t>
      </w:r>
      <w:r>
        <w:rPr>
          <w:rFonts w:ascii="宋体" w:hAnsi="宋体"/>
          <w:sz w:val="24"/>
        </w:rPr>
        <w:t>的不同</w:t>
      </w:r>
      <w:r>
        <w:rPr>
          <w:rFonts w:hint="eastAsia" w:ascii="宋体" w:hAnsi="宋体"/>
          <w:sz w:val="24"/>
        </w:rPr>
        <w:t>投标人</w:t>
      </w:r>
      <w:r>
        <w:rPr>
          <w:rFonts w:ascii="宋体" w:hAnsi="宋体"/>
          <w:sz w:val="24"/>
        </w:rPr>
        <w:t>，不得</w:t>
      </w:r>
      <w:r>
        <w:rPr>
          <w:rFonts w:hint="eastAsia" w:ascii="宋体" w:hAnsi="宋体"/>
          <w:sz w:val="24"/>
        </w:rPr>
        <w:t>参加同一合同项下的政府采购活动，否则其相关投标均将被认定为</w:t>
      </w:r>
      <w:r>
        <w:rPr>
          <w:rFonts w:hint="eastAsia" w:ascii="宋体" w:hAnsi="宋体"/>
          <w:bCs/>
          <w:sz w:val="24"/>
        </w:rPr>
        <w:t>投标无效</w:t>
      </w:r>
      <w:r>
        <w:rPr>
          <w:rFonts w:ascii="宋体" w:hAnsi="宋体"/>
          <w:bCs/>
          <w:sz w:val="24"/>
        </w:rPr>
        <w:t>。</w:t>
      </w:r>
    </w:p>
    <w:p>
      <w:pPr>
        <w:pStyle w:val="5"/>
        <w:spacing w:before="0" w:after="0" w:line="560" w:lineRule="exact"/>
        <w:ind w:firstLine="482" w:firstLineChars="200"/>
        <w:rPr>
          <w:rFonts w:hAnsi="宋体"/>
        </w:rPr>
      </w:pPr>
      <w:bookmarkStart w:id="29" w:name="_Toc515647759"/>
      <w:bookmarkStart w:id="30" w:name="_Toc12139"/>
      <w:bookmarkStart w:id="31" w:name="_Toc5286"/>
      <w:bookmarkStart w:id="32" w:name="_Toc26237"/>
      <w:r>
        <w:rPr>
          <w:rFonts w:hint="eastAsia" w:hAnsi="宋体"/>
        </w:rPr>
        <w:t>2.资金来源</w:t>
      </w:r>
      <w:bookmarkEnd w:id="29"/>
      <w:bookmarkEnd w:id="30"/>
      <w:bookmarkEnd w:id="31"/>
      <w:bookmarkEnd w:id="32"/>
    </w:p>
    <w:p>
      <w:pPr>
        <w:spacing w:line="560" w:lineRule="exact"/>
        <w:ind w:firstLine="480" w:firstLineChars="200"/>
        <w:jc w:val="left"/>
        <w:rPr>
          <w:rFonts w:ascii="宋体" w:hAnsi="宋体"/>
          <w:sz w:val="24"/>
        </w:rPr>
      </w:pPr>
      <w:r>
        <w:rPr>
          <w:rFonts w:hint="eastAsia" w:ascii="宋体" w:hAnsi="宋体"/>
          <w:sz w:val="24"/>
        </w:rPr>
        <w:t>2</w:t>
      </w:r>
      <w:r>
        <w:rPr>
          <w:rFonts w:ascii="宋体" w:hAnsi="宋体"/>
          <w:sz w:val="24"/>
        </w:rPr>
        <w:t>.</w:t>
      </w:r>
      <w:r>
        <w:rPr>
          <w:rFonts w:hint="eastAsia" w:ascii="宋体" w:hAnsi="宋体"/>
          <w:sz w:val="24"/>
        </w:rPr>
        <w:t>1本项目的采购人已获得足以支付本次招标后所签订的合同项下的资金（包括财政性资金和本项目采购</w:t>
      </w:r>
      <w:r>
        <w:rPr>
          <w:rFonts w:ascii="宋体" w:hAnsi="宋体"/>
          <w:sz w:val="24"/>
        </w:rPr>
        <w:t>中无法</w:t>
      </w:r>
      <w:r>
        <w:rPr>
          <w:rFonts w:hint="eastAsia" w:ascii="宋体" w:hAnsi="宋体"/>
          <w:sz w:val="24"/>
        </w:rPr>
        <w:t>与</w:t>
      </w:r>
      <w:r>
        <w:rPr>
          <w:rFonts w:ascii="宋体" w:hAnsi="宋体"/>
          <w:sz w:val="24"/>
        </w:rPr>
        <w:t>财政性资金分割的非财政性资金</w:t>
      </w:r>
      <w:r>
        <w:rPr>
          <w:rFonts w:hint="eastAsia" w:ascii="宋体" w:hAnsi="宋体"/>
          <w:sz w:val="24"/>
        </w:rPr>
        <w:t>，预采购项目除外）。</w:t>
      </w:r>
    </w:p>
    <w:p>
      <w:pPr>
        <w:spacing w:line="560" w:lineRule="exact"/>
        <w:ind w:firstLine="480" w:firstLineChars="200"/>
        <w:jc w:val="left"/>
        <w:rPr>
          <w:rFonts w:ascii="宋体" w:hAnsi="宋体"/>
          <w:sz w:val="24"/>
        </w:rPr>
      </w:pPr>
      <w:r>
        <w:rPr>
          <w:rFonts w:hint="eastAsia" w:ascii="宋体" w:hAnsi="宋体"/>
          <w:sz w:val="24"/>
        </w:rPr>
        <w:t>2.2项目预算金额和分项或分包最高限价</w:t>
      </w:r>
      <w:r>
        <w:rPr>
          <w:rFonts w:hint="eastAsia" w:ascii="宋体" w:hAnsi="宋体"/>
          <w:sz w:val="24"/>
          <w:u w:val="single"/>
        </w:rPr>
        <w:t>见投标人须知资料表</w:t>
      </w:r>
      <w:r>
        <w:rPr>
          <w:rFonts w:hint="eastAsia" w:ascii="宋体" w:hAnsi="宋体"/>
          <w:sz w:val="24"/>
        </w:rPr>
        <w:t>。</w:t>
      </w:r>
    </w:p>
    <w:p>
      <w:pPr>
        <w:pStyle w:val="5"/>
        <w:spacing w:before="0" w:after="0" w:line="560" w:lineRule="exact"/>
        <w:ind w:firstLine="482" w:firstLineChars="200"/>
        <w:rPr>
          <w:rFonts w:hAnsi="宋体"/>
        </w:rPr>
      </w:pPr>
      <w:bookmarkStart w:id="33" w:name="_Toc515647760"/>
      <w:bookmarkStart w:id="34" w:name="_Toc20526"/>
      <w:bookmarkStart w:id="35" w:name="_Toc15936"/>
      <w:bookmarkStart w:id="36" w:name="_Toc1359"/>
      <w:bookmarkStart w:id="37" w:name="_Toc520356145"/>
      <w:r>
        <w:rPr>
          <w:rFonts w:hint="eastAsia" w:hAnsi="宋体"/>
        </w:rPr>
        <w:t>3.投标费用</w:t>
      </w:r>
      <w:bookmarkEnd w:id="33"/>
      <w:bookmarkEnd w:id="34"/>
      <w:bookmarkEnd w:id="35"/>
      <w:bookmarkEnd w:id="36"/>
      <w:bookmarkEnd w:id="37"/>
    </w:p>
    <w:p>
      <w:pPr>
        <w:spacing w:line="560" w:lineRule="exact"/>
        <w:ind w:firstLine="480" w:firstLineChars="200"/>
        <w:jc w:val="left"/>
        <w:rPr>
          <w:rFonts w:ascii="宋体" w:hAnsi="宋体"/>
          <w:sz w:val="24"/>
        </w:rPr>
      </w:pPr>
      <w:r>
        <w:rPr>
          <w:rFonts w:hint="eastAsia" w:ascii="宋体" w:hAnsi="宋体"/>
          <w:sz w:val="24"/>
        </w:rPr>
        <w:t>不论投标的结果如何，投标人应当承担所有与准备和参加投标有关的费用。</w:t>
      </w:r>
    </w:p>
    <w:p>
      <w:pPr>
        <w:pStyle w:val="5"/>
        <w:spacing w:before="0" w:after="0" w:line="560" w:lineRule="exact"/>
        <w:ind w:firstLine="482" w:firstLineChars="200"/>
        <w:rPr>
          <w:rFonts w:hAnsi="宋体"/>
        </w:rPr>
      </w:pPr>
      <w:bookmarkStart w:id="38" w:name="_Toc12441"/>
      <w:bookmarkStart w:id="39" w:name="_Toc4463"/>
      <w:bookmarkStart w:id="40" w:name="_Toc515647761"/>
      <w:bookmarkStart w:id="41" w:name="_Toc6116"/>
      <w:r>
        <w:rPr>
          <w:rFonts w:hint="eastAsia" w:hAnsi="宋体"/>
        </w:rPr>
        <w:t>4.适用法律</w:t>
      </w:r>
      <w:bookmarkEnd w:id="38"/>
      <w:bookmarkEnd w:id="39"/>
      <w:bookmarkEnd w:id="40"/>
      <w:bookmarkEnd w:id="41"/>
    </w:p>
    <w:p>
      <w:pPr>
        <w:spacing w:line="560" w:lineRule="exact"/>
        <w:ind w:firstLine="480" w:firstLineChars="200"/>
        <w:jc w:val="left"/>
        <w:rPr>
          <w:rFonts w:ascii="宋体" w:hAnsi="宋体"/>
          <w:sz w:val="24"/>
        </w:rPr>
      </w:pPr>
      <w:r>
        <w:rPr>
          <w:rFonts w:hint="eastAsia" w:ascii="宋体" w:hAnsi="宋体"/>
          <w:sz w:val="24"/>
        </w:rPr>
        <w:t>本项目采购人、</w:t>
      </w:r>
      <w:r>
        <w:rPr>
          <w:rFonts w:ascii="宋体" w:hAnsi="宋体"/>
          <w:sz w:val="24"/>
        </w:rPr>
        <w:t>采购代理机构</w:t>
      </w:r>
      <w:r>
        <w:rPr>
          <w:rFonts w:hint="eastAsia" w:ascii="宋体" w:hAnsi="宋体"/>
          <w:sz w:val="24"/>
        </w:rPr>
        <w:t>、投标人、评标委员会的相关行为均受《中华人民共和国政府采购法》、《</w:t>
      </w:r>
      <w:r>
        <w:rPr>
          <w:rFonts w:ascii="宋体" w:hAnsi="宋体"/>
          <w:sz w:val="24"/>
        </w:rPr>
        <w:t>中华人民共和国政府采购法实施条例》</w:t>
      </w:r>
      <w:r>
        <w:rPr>
          <w:rFonts w:hint="eastAsia" w:ascii="宋体" w:hAnsi="宋体"/>
          <w:sz w:val="24"/>
        </w:rPr>
        <w:t>、《政府采购货物和服务招标投标管理办法》（财政部令第87号）及本项目本级</w:t>
      </w:r>
      <w:r>
        <w:rPr>
          <w:rFonts w:ascii="宋体" w:hAnsi="宋体"/>
          <w:sz w:val="24"/>
        </w:rPr>
        <w:t>和上级财政部门</w:t>
      </w:r>
      <w:r>
        <w:rPr>
          <w:rFonts w:hint="eastAsia" w:ascii="宋体" w:hAnsi="宋体"/>
          <w:sz w:val="24"/>
        </w:rPr>
        <w:t>政府采购有关规定的约束和保护。</w:t>
      </w:r>
    </w:p>
    <w:p>
      <w:pPr>
        <w:pStyle w:val="4"/>
        <w:spacing w:line="560" w:lineRule="exact"/>
        <w:ind w:left="0" w:firstLine="562" w:firstLineChars="200"/>
        <w:rPr>
          <w:rFonts w:hAnsi="宋体"/>
        </w:rPr>
      </w:pPr>
      <w:bookmarkStart w:id="42" w:name="_Toc520356146"/>
      <w:bookmarkStart w:id="43" w:name="_Toc4710"/>
      <w:bookmarkStart w:id="44" w:name="_Toc4365"/>
      <w:bookmarkStart w:id="45" w:name="_Toc515647762"/>
      <w:bookmarkStart w:id="46" w:name="_Toc21566"/>
      <w:bookmarkStart w:id="47" w:name="_Toc216582806"/>
      <w:r>
        <w:rPr>
          <w:rFonts w:hint="eastAsia" w:ascii="宋体" w:hAnsi="宋体"/>
        </w:rPr>
        <w:t>二、招标文件</w:t>
      </w:r>
      <w:bookmarkEnd w:id="42"/>
      <w:bookmarkEnd w:id="43"/>
      <w:bookmarkEnd w:id="44"/>
      <w:bookmarkEnd w:id="45"/>
      <w:bookmarkEnd w:id="46"/>
      <w:bookmarkEnd w:id="47"/>
    </w:p>
    <w:p>
      <w:pPr>
        <w:pStyle w:val="5"/>
        <w:spacing w:before="0" w:after="0" w:line="560" w:lineRule="exact"/>
        <w:ind w:firstLine="482" w:firstLineChars="200"/>
        <w:rPr>
          <w:rFonts w:hAnsi="宋体"/>
        </w:rPr>
      </w:pPr>
      <w:bookmarkStart w:id="48" w:name="_Toc515647763"/>
      <w:bookmarkStart w:id="49" w:name="_Toc4403"/>
      <w:bookmarkStart w:id="50" w:name="_Toc14084"/>
      <w:bookmarkStart w:id="51" w:name="_Toc520356147"/>
      <w:bookmarkStart w:id="52" w:name="_Toc25743"/>
      <w:r>
        <w:rPr>
          <w:rFonts w:hint="eastAsia" w:hAnsi="宋体"/>
        </w:rPr>
        <w:t>5.招标文件构成</w:t>
      </w:r>
      <w:bookmarkEnd w:id="48"/>
      <w:bookmarkEnd w:id="49"/>
      <w:bookmarkEnd w:id="50"/>
      <w:bookmarkEnd w:id="51"/>
      <w:bookmarkEnd w:id="52"/>
    </w:p>
    <w:p>
      <w:pPr>
        <w:spacing w:line="560" w:lineRule="exact"/>
        <w:ind w:firstLine="480" w:firstLineChars="200"/>
        <w:jc w:val="left"/>
        <w:rPr>
          <w:rFonts w:ascii="宋体" w:hAnsi="宋体"/>
          <w:sz w:val="24"/>
        </w:rPr>
      </w:pPr>
      <w:r>
        <w:rPr>
          <w:rFonts w:hint="eastAsia" w:ascii="宋体" w:hAnsi="宋体"/>
          <w:sz w:val="24"/>
        </w:rPr>
        <w:t>5.1招标文件是用以阐明所需货物的招标程序和合同格式的规范性文件。招标文件共六章，内容如下：</w:t>
      </w:r>
    </w:p>
    <w:p>
      <w:pPr>
        <w:spacing w:line="560" w:lineRule="exact"/>
        <w:ind w:left="420" w:leftChars="200"/>
        <w:jc w:val="left"/>
        <w:rPr>
          <w:rFonts w:ascii="宋体" w:hAnsi="宋体"/>
          <w:sz w:val="24"/>
        </w:rPr>
      </w:pPr>
      <w:r>
        <w:rPr>
          <w:rFonts w:hint="eastAsia" w:ascii="宋体" w:hAnsi="宋体"/>
          <w:sz w:val="24"/>
        </w:rPr>
        <w:t>第一章  投标邀请</w:t>
      </w:r>
    </w:p>
    <w:p>
      <w:pPr>
        <w:spacing w:line="560" w:lineRule="exact"/>
        <w:ind w:left="420" w:leftChars="200"/>
        <w:jc w:val="left"/>
        <w:rPr>
          <w:rFonts w:ascii="宋体" w:hAnsi="宋体"/>
          <w:sz w:val="24"/>
        </w:rPr>
      </w:pPr>
      <w:r>
        <w:rPr>
          <w:rFonts w:hint="eastAsia" w:ascii="宋体" w:hAnsi="宋体"/>
          <w:sz w:val="24"/>
        </w:rPr>
        <w:t>第二章  投标人须知</w:t>
      </w:r>
    </w:p>
    <w:p>
      <w:pPr>
        <w:spacing w:line="560" w:lineRule="exact"/>
        <w:ind w:left="420" w:leftChars="200"/>
        <w:jc w:val="left"/>
        <w:rPr>
          <w:rFonts w:ascii="宋体" w:hAnsi="宋体"/>
          <w:sz w:val="24"/>
        </w:rPr>
      </w:pPr>
      <w:r>
        <w:rPr>
          <w:rFonts w:hint="eastAsia" w:ascii="宋体" w:hAnsi="宋体"/>
          <w:sz w:val="24"/>
        </w:rPr>
        <w:t>第三章  货物需求</w:t>
      </w:r>
    </w:p>
    <w:p>
      <w:pPr>
        <w:spacing w:line="560" w:lineRule="exact"/>
        <w:ind w:left="420" w:leftChars="200"/>
        <w:jc w:val="left"/>
        <w:rPr>
          <w:rFonts w:ascii="宋体" w:hAnsi="宋体"/>
          <w:sz w:val="24"/>
        </w:rPr>
      </w:pPr>
      <w:r>
        <w:rPr>
          <w:rFonts w:hint="eastAsia" w:ascii="宋体" w:hAnsi="宋体"/>
          <w:sz w:val="24"/>
        </w:rPr>
        <w:t>第四章  评标方法和标准</w:t>
      </w:r>
    </w:p>
    <w:p>
      <w:pPr>
        <w:spacing w:line="560" w:lineRule="exact"/>
        <w:ind w:left="420" w:leftChars="200"/>
        <w:jc w:val="left"/>
        <w:rPr>
          <w:rFonts w:ascii="宋体" w:hAnsi="宋体"/>
          <w:sz w:val="24"/>
        </w:rPr>
      </w:pPr>
      <w:r>
        <w:rPr>
          <w:rFonts w:hint="eastAsia" w:ascii="宋体" w:hAnsi="宋体"/>
          <w:sz w:val="24"/>
        </w:rPr>
        <w:t>第五章  投标文件格式</w:t>
      </w:r>
    </w:p>
    <w:p>
      <w:pPr>
        <w:spacing w:line="560" w:lineRule="exact"/>
        <w:ind w:left="420" w:leftChars="200"/>
        <w:jc w:val="left"/>
        <w:rPr>
          <w:rFonts w:ascii="宋体" w:hAnsi="宋体"/>
          <w:sz w:val="24"/>
        </w:rPr>
      </w:pPr>
      <w:r>
        <w:rPr>
          <w:rFonts w:hint="eastAsia" w:ascii="宋体" w:hAnsi="宋体"/>
          <w:sz w:val="24"/>
        </w:rPr>
        <w:t>第六章  政府</w:t>
      </w:r>
      <w:r>
        <w:rPr>
          <w:rFonts w:ascii="宋体" w:hAnsi="宋体"/>
          <w:sz w:val="24"/>
        </w:rPr>
        <w:t>采购</w:t>
      </w:r>
      <w:r>
        <w:rPr>
          <w:rFonts w:hint="eastAsia" w:ascii="宋体" w:hAnsi="宋体"/>
          <w:sz w:val="24"/>
        </w:rPr>
        <w:t>合同格式</w:t>
      </w:r>
    </w:p>
    <w:p>
      <w:pPr>
        <w:spacing w:line="560" w:lineRule="exact"/>
        <w:ind w:firstLine="480" w:firstLineChars="200"/>
        <w:jc w:val="left"/>
        <w:rPr>
          <w:rFonts w:ascii="宋体" w:hAnsi="宋体"/>
          <w:sz w:val="24"/>
        </w:rPr>
      </w:pPr>
      <w:r>
        <w:rPr>
          <w:rFonts w:hint="eastAsia" w:ascii="宋体" w:hAnsi="宋体"/>
          <w:sz w:val="24"/>
        </w:rPr>
        <w:t>5</w:t>
      </w:r>
      <w:r>
        <w:rPr>
          <w:rFonts w:ascii="宋体" w:hAnsi="宋体"/>
          <w:sz w:val="24"/>
        </w:rPr>
        <w:t>.2</w:t>
      </w:r>
      <w:r>
        <w:rPr>
          <w:rFonts w:hint="eastAsia" w:ascii="宋体" w:hAnsi="宋体"/>
          <w:sz w:val="24"/>
        </w:rPr>
        <w:t>招标文件</w:t>
      </w:r>
      <w:r>
        <w:rPr>
          <w:rFonts w:ascii="宋体" w:hAnsi="宋体"/>
          <w:sz w:val="24"/>
        </w:rPr>
        <w:t>中有不一致的，有澄清的部分</w:t>
      </w:r>
      <w:r>
        <w:rPr>
          <w:rFonts w:hint="eastAsia" w:ascii="宋体" w:hAnsi="宋体"/>
          <w:sz w:val="24"/>
        </w:rPr>
        <w:t>以</w:t>
      </w:r>
      <w:r>
        <w:rPr>
          <w:rFonts w:ascii="宋体" w:hAnsi="宋体"/>
          <w:sz w:val="24"/>
        </w:rPr>
        <w:t>最终的澄清更正内容为准</w:t>
      </w:r>
      <w:r>
        <w:rPr>
          <w:rFonts w:hint="eastAsia" w:ascii="宋体" w:hAnsi="宋体"/>
          <w:sz w:val="24"/>
        </w:rPr>
        <w:t>；未澄清的，</w:t>
      </w:r>
      <w:r>
        <w:rPr>
          <w:rFonts w:ascii="宋体" w:hAnsi="宋体"/>
          <w:sz w:val="24"/>
        </w:rPr>
        <w:t>以</w:t>
      </w:r>
      <w:r>
        <w:rPr>
          <w:rFonts w:hint="eastAsia" w:ascii="宋体" w:hAnsi="宋体"/>
          <w:sz w:val="24"/>
          <w:u w:val="single"/>
        </w:rPr>
        <w:t>投标人须知资料表</w:t>
      </w:r>
      <w:r>
        <w:rPr>
          <w:rFonts w:ascii="宋体" w:hAnsi="宋体"/>
          <w:sz w:val="24"/>
        </w:rPr>
        <w:t>为准</w:t>
      </w:r>
      <w:r>
        <w:rPr>
          <w:rFonts w:hint="eastAsia" w:ascii="宋体" w:hAnsi="宋体"/>
          <w:sz w:val="24"/>
        </w:rPr>
        <w:t>；</w:t>
      </w:r>
      <w:r>
        <w:rPr>
          <w:rFonts w:hint="eastAsia" w:ascii="宋体" w:hAnsi="宋体"/>
          <w:sz w:val="24"/>
          <w:u w:val="single"/>
        </w:rPr>
        <w:t>投标人须知资料表</w:t>
      </w:r>
      <w:r>
        <w:rPr>
          <w:rFonts w:hint="eastAsia" w:ascii="宋体" w:hAnsi="宋体"/>
          <w:sz w:val="24"/>
        </w:rPr>
        <w:t>不涉及的内容，以编排在后的描述为准。</w:t>
      </w:r>
    </w:p>
    <w:p>
      <w:pPr>
        <w:tabs>
          <w:tab w:val="left" w:pos="0"/>
        </w:tabs>
        <w:spacing w:line="560" w:lineRule="exact"/>
        <w:ind w:left="2" w:firstLine="480" w:firstLineChars="200"/>
      </w:pPr>
      <w:r>
        <w:rPr>
          <w:rFonts w:hint="eastAsia" w:ascii="宋体" w:hAnsi="宋体"/>
          <w:sz w:val="24"/>
        </w:rPr>
        <w:t>注：如有最新的答疑后招标文件（文件格式为</w:t>
      </w:r>
      <w:r>
        <w:rPr>
          <w:rFonts w:ascii="宋体" w:hAnsi="宋体"/>
          <w:sz w:val="24"/>
        </w:rPr>
        <w:t>.</w:t>
      </w:r>
      <w:r>
        <w:rPr>
          <w:rFonts w:hint="eastAsia" w:ascii="宋体" w:hAnsi="宋体"/>
          <w:sz w:val="24"/>
        </w:rPr>
        <w:t>zbcf），投标人必须下载并使用该文件制作电子投标文件，否则将无法完成上传、参与投标。</w:t>
      </w:r>
    </w:p>
    <w:p>
      <w:pPr>
        <w:spacing w:line="560" w:lineRule="exact"/>
        <w:ind w:firstLine="480" w:firstLineChars="200"/>
        <w:jc w:val="left"/>
        <w:rPr>
          <w:rFonts w:ascii="宋体" w:hAnsi="宋体"/>
          <w:sz w:val="24"/>
        </w:rPr>
      </w:pPr>
      <w:r>
        <w:rPr>
          <w:rFonts w:hint="eastAsia" w:ascii="宋体" w:hAnsi="宋体"/>
          <w:sz w:val="24"/>
        </w:rPr>
        <w:t>5.3投标人应当认真阅读招标文件所有的事项、条款和技术规范等。如投标人没有按照招标文件要求提交全部资料，或者投标文件没有对招标文件在各方面都做出实质性响应，会导致其投标被认定为投标无效，该风险由投标人承担。</w:t>
      </w:r>
    </w:p>
    <w:p>
      <w:pPr>
        <w:spacing w:line="560" w:lineRule="exact"/>
        <w:ind w:firstLine="480" w:firstLineChars="200"/>
        <w:jc w:val="left"/>
        <w:rPr>
          <w:rFonts w:ascii="宋体" w:hAnsi="宋体"/>
          <w:sz w:val="24"/>
        </w:rPr>
      </w:pPr>
      <w:r>
        <w:rPr>
          <w:rFonts w:hint="eastAsia" w:ascii="宋体" w:hAnsi="宋体"/>
          <w:sz w:val="24"/>
        </w:rPr>
        <w:t>5.4招标文件以中文编印，且以中文为准。</w:t>
      </w:r>
    </w:p>
    <w:p>
      <w:pPr>
        <w:spacing w:line="560" w:lineRule="exact"/>
        <w:ind w:firstLine="480" w:firstLineChars="200"/>
        <w:jc w:val="left"/>
        <w:rPr>
          <w:rFonts w:ascii="宋体" w:hAnsi="宋体"/>
          <w:sz w:val="24"/>
        </w:rPr>
      </w:pPr>
      <w:r>
        <w:rPr>
          <w:rFonts w:hint="eastAsia" w:ascii="宋体" w:hAnsi="宋体"/>
          <w:sz w:val="24"/>
        </w:rPr>
        <w:t>5.5除非有特殊要求，招标文件不单独提供招标货物使用地的自然环境、气候条件、公用设施等情况，投标人被视为熟悉上述与履行合同有关的一切情况。</w:t>
      </w:r>
    </w:p>
    <w:p>
      <w:pPr>
        <w:spacing w:line="560" w:lineRule="exact"/>
        <w:ind w:firstLine="480" w:firstLineChars="200"/>
        <w:jc w:val="left"/>
        <w:rPr>
          <w:rFonts w:ascii="宋体" w:hAnsi="宋体"/>
          <w:sz w:val="24"/>
        </w:rPr>
      </w:pPr>
      <w:r>
        <w:rPr>
          <w:rFonts w:hint="eastAsia" w:ascii="宋体" w:hAnsi="宋体"/>
          <w:sz w:val="24"/>
        </w:rPr>
        <w:t>5.6现场考察或者答疑会及相关事项详见</w:t>
      </w:r>
      <w:r>
        <w:rPr>
          <w:rFonts w:hint="eastAsia" w:ascii="宋体" w:hAnsi="宋体"/>
          <w:sz w:val="24"/>
          <w:u w:val="single"/>
        </w:rPr>
        <w:t>投标须知资料表</w:t>
      </w:r>
      <w:r>
        <w:rPr>
          <w:rFonts w:hint="eastAsia" w:ascii="宋体" w:hAnsi="宋体"/>
          <w:sz w:val="24"/>
        </w:rPr>
        <w:t>。</w:t>
      </w:r>
    </w:p>
    <w:p>
      <w:pPr>
        <w:spacing w:line="560" w:lineRule="exact"/>
        <w:ind w:firstLine="480" w:firstLineChars="200"/>
        <w:jc w:val="left"/>
        <w:rPr>
          <w:rFonts w:ascii="宋体" w:hAnsi="宋体"/>
          <w:sz w:val="24"/>
        </w:rPr>
      </w:pPr>
      <w:r>
        <w:rPr>
          <w:rFonts w:hint="eastAsia" w:ascii="宋体" w:hAnsi="宋体"/>
          <w:sz w:val="24"/>
        </w:rPr>
        <w:t>5.6.1招标文件投标人须知资料表规定组织踏勘现场的，采购人按规定的时间、地点组织投标人踏勘项目现场，踏勘现场所发生的费用由投标人承担。</w:t>
      </w:r>
    </w:p>
    <w:p>
      <w:pPr>
        <w:spacing w:line="560" w:lineRule="exact"/>
        <w:ind w:firstLine="480" w:firstLineChars="200"/>
        <w:jc w:val="left"/>
        <w:rPr>
          <w:rFonts w:ascii="宋体" w:hAnsi="宋体"/>
          <w:sz w:val="24"/>
        </w:rPr>
      </w:pPr>
      <w:r>
        <w:rPr>
          <w:rFonts w:hint="eastAsia" w:ascii="宋体" w:hAnsi="宋体"/>
          <w:sz w:val="24"/>
        </w:rPr>
        <w:t>5.6.2采购人向投标人提供的有关现场的资料和数据，是采购人现有的能使投标人利用的资料，采购人对投标人由此而做出的推论、理解和结论概不负责。</w:t>
      </w:r>
    </w:p>
    <w:p>
      <w:pPr>
        <w:spacing w:line="560" w:lineRule="exact"/>
        <w:ind w:firstLine="480" w:firstLineChars="200"/>
        <w:jc w:val="left"/>
        <w:rPr>
          <w:rFonts w:ascii="宋体" w:hAnsi="宋体"/>
          <w:strike/>
          <w:sz w:val="24"/>
        </w:rPr>
      </w:pPr>
      <w:r>
        <w:rPr>
          <w:rFonts w:hint="eastAsia" w:ascii="宋体" w:hAnsi="宋体"/>
          <w:sz w:val="24"/>
        </w:rPr>
        <w:t>5.6.3投标人经过采购人的允许，可进入项目现场踏勘，对供货（或施工）现场及其范围环境进行考察，以获取有关编制投标文件和签署实施合同所需的各项资料，但投标人及其人员不得因此使采购人及其人员承担有关的责任和蒙受损失。投标人并应当对由此次踏勘现场而造成的死亡、人身伤害、财产损失、损害以及任何其它损失、损害和引起的费用和开支承担责任。</w:t>
      </w:r>
    </w:p>
    <w:p>
      <w:pPr>
        <w:spacing w:line="560" w:lineRule="exact"/>
        <w:ind w:firstLine="480" w:firstLineChars="200"/>
        <w:jc w:val="left"/>
        <w:rPr>
          <w:rFonts w:ascii="宋体" w:hAnsi="宋体"/>
          <w:sz w:val="24"/>
        </w:rPr>
      </w:pPr>
      <w:r>
        <w:rPr>
          <w:rFonts w:hint="eastAsia" w:ascii="宋体" w:hAnsi="宋体"/>
          <w:sz w:val="24"/>
        </w:rPr>
        <w:t>5.7除招标文件中另有规定外，招标文件所使用的时间单位“天”、“日”均指日历天，且所有时刻均为北京时间。</w:t>
      </w:r>
    </w:p>
    <w:p>
      <w:pPr>
        <w:spacing w:line="560" w:lineRule="exact"/>
        <w:ind w:firstLine="480" w:firstLineChars="200"/>
        <w:jc w:val="left"/>
        <w:rPr>
          <w:rFonts w:ascii="宋体" w:hAnsi="宋体"/>
          <w:sz w:val="24"/>
        </w:rPr>
      </w:pPr>
      <w:r>
        <w:rPr>
          <w:rFonts w:hint="eastAsia" w:ascii="宋体" w:hAnsi="宋体"/>
          <w:sz w:val="24"/>
        </w:rPr>
        <w:t>5.8参与招标投标活动的各方应当对招标文件和投标文件中的商业和技术等秘密保密，违者应当对由此造成的后果承担法律责任。</w:t>
      </w:r>
    </w:p>
    <w:p>
      <w:pPr>
        <w:spacing w:line="560" w:lineRule="exact"/>
        <w:ind w:firstLine="480" w:firstLineChars="200"/>
        <w:jc w:val="left"/>
        <w:rPr>
          <w:rFonts w:ascii="宋体" w:hAnsi="宋体"/>
          <w:sz w:val="24"/>
          <w:lang w:val="en-GB"/>
        </w:rPr>
      </w:pPr>
      <w:r>
        <w:rPr>
          <w:rFonts w:hint="eastAsia" w:ascii="宋体" w:hAnsi="宋体"/>
          <w:sz w:val="24"/>
        </w:rPr>
        <w:t>5.9投标人应当自行承担其准备和参加投标活动发生的所有费用。不论投标结果如何，采购人及采购代理机构在任何情况下无义务也无责任承担这些费用。</w:t>
      </w:r>
    </w:p>
    <w:p>
      <w:pPr>
        <w:pStyle w:val="5"/>
        <w:spacing w:before="0" w:after="0" w:line="560" w:lineRule="exact"/>
        <w:ind w:firstLine="482" w:firstLineChars="200"/>
        <w:rPr>
          <w:rFonts w:hAnsi="宋体"/>
        </w:rPr>
      </w:pPr>
      <w:bookmarkStart w:id="53" w:name="_Toc515904805"/>
      <w:bookmarkStart w:id="54" w:name="_Toc520356148"/>
      <w:bookmarkStart w:id="55" w:name="_Toc31398"/>
      <w:bookmarkStart w:id="56" w:name="_Toc9232"/>
      <w:bookmarkStart w:id="57" w:name="_Toc26044"/>
      <w:r>
        <w:rPr>
          <w:rFonts w:hint="eastAsia" w:hAnsi="宋体"/>
        </w:rPr>
        <w:t>6.招标文件的澄清</w:t>
      </w:r>
      <w:bookmarkEnd w:id="53"/>
      <w:bookmarkEnd w:id="54"/>
      <w:r>
        <w:rPr>
          <w:rFonts w:hint="eastAsia" w:hAnsi="宋体"/>
        </w:rPr>
        <w:t>与修改</w:t>
      </w:r>
      <w:bookmarkEnd w:id="55"/>
      <w:bookmarkEnd w:id="56"/>
      <w:bookmarkEnd w:id="57"/>
    </w:p>
    <w:p>
      <w:pPr>
        <w:spacing w:line="560" w:lineRule="exact"/>
        <w:ind w:firstLine="480" w:firstLineChars="200"/>
        <w:jc w:val="left"/>
        <w:rPr>
          <w:rFonts w:ascii="宋体" w:hAnsi="宋体"/>
          <w:bCs/>
          <w:sz w:val="24"/>
        </w:rPr>
      </w:pPr>
      <w:r>
        <w:rPr>
          <w:rFonts w:hint="eastAsia" w:ascii="宋体" w:hAnsi="宋体"/>
          <w:kern w:val="0"/>
          <w:sz w:val="24"/>
        </w:rPr>
        <w:t>6.1</w:t>
      </w:r>
      <w:bookmarkStart w:id="58" w:name="_Toc515904806"/>
      <w:bookmarkStart w:id="59" w:name="_Toc520356149"/>
      <w:bookmarkStart w:id="60" w:name="_Ref467378678"/>
      <w:r>
        <w:rPr>
          <w:rFonts w:hint="eastAsia" w:ascii="宋体" w:hAnsi="宋体"/>
          <w:sz w:val="24"/>
        </w:rPr>
        <w:t>采购人可主动或在解答投标人提出的澄清问题时对招标文件澄清</w:t>
      </w:r>
      <w:r>
        <w:rPr>
          <w:rFonts w:ascii="宋体" w:hAnsi="宋体"/>
          <w:sz w:val="24"/>
        </w:rPr>
        <w:t>或</w:t>
      </w:r>
      <w:r>
        <w:rPr>
          <w:rFonts w:hint="eastAsia" w:ascii="宋体" w:hAnsi="宋体"/>
          <w:sz w:val="24"/>
        </w:rPr>
        <w:t>修改。</w:t>
      </w:r>
      <w:r>
        <w:rPr>
          <w:rFonts w:ascii="宋体" w:hAnsi="宋体"/>
          <w:sz w:val="24"/>
        </w:rPr>
        <w:t>采购代理机构</w:t>
      </w:r>
      <w:r>
        <w:rPr>
          <w:rFonts w:hint="eastAsia" w:ascii="宋体" w:hAnsi="宋体"/>
          <w:sz w:val="24"/>
        </w:rPr>
        <w:t>将以发布澄清（更正）</w:t>
      </w:r>
      <w:r>
        <w:rPr>
          <w:rFonts w:ascii="宋体" w:hAnsi="宋体"/>
          <w:sz w:val="24"/>
        </w:rPr>
        <w:t>公告</w:t>
      </w:r>
      <w:r>
        <w:rPr>
          <w:rFonts w:hint="eastAsia" w:ascii="宋体" w:hAnsi="宋体"/>
          <w:sz w:val="24"/>
        </w:rPr>
        <w:t>的</w:t>
      </w:r>
      <w:r>
        <w:rPr>
          <w:rFonts w:ascii="宋体" w:hAnsi="宋体"/>
          <w:sz w:val="24"/>
        </w:rPr>
        <w:t>方式，</w:t>
      </w:r>
      <w:r>
        <w:rPr>
          <w:rFonts w:hint="eastAsia" w:ascii="宋体" w:hAnsi="宋体"/>
          <w:sz w:val="24"/>
        </w:rPr>
        <w:t>澄清或修改招标</w:t>
      </w:r>
      <w:r>
        <w:rPr>
          <w:rFonts w:ascii="宋体" w:hAnsi="宋体"/>
          <w:sz w:val="24"/>
        </w:rPr>
        <w:t>文件</w:t>
      </w:r>
      <w:r>
        <w:rPr>
          <w:rFonts w:hint="eastAsia" w:ascii="宋体" w:hAnsi="宋体"/>
          <w:bCs/>
          <w:sz w:val="24"/>
        </w:rPr>
        <w:t>，同时，采购代理机构可将澄清或修改内容以电子形式上传至系统中，澄清或修改</w:t>
      </w:r>
      <w:r>
        <w:rPr>
          <w:rFonts w:ascii="宋体" w:hAnsi="宋体"/>
          <w:bCs/>
          <w:sz w:val="24"/>
        </w:rPr>
        <w:t>内容</w:t>
      </w:r>
      <w:r>
        <w:rPr>
          <w:rFonts w:hint="eastAsia" w:ascii="宋体" w:hAnsi="宋体"/>
          <w:bCs/>
          <w:sz w:val="24"/>
        </w:rPr>
        <w:t>作</w:t>
      </w:r>
      <w:r>
        <w:rPr>
          <w:rFonts w:ascii="宋体" w:hAnsi="宋体"/>
          <w:bCs/>
          <w:sz w:val="24"/>
        </w:rPr>
        <w:t>为招标文件</w:t>
      </w:r>
      <w:r>
        <w:rPr>
          <w:rFonts w:hint="eastAsia" w:ascii="宋体" w:hAnsi="宋体"/>
          <w:bCs/>
          <w:sz w:val="24"/>
        </w:rPr>
        <w:t>的</w:t>
      </w:r>
      <w:r>
        <w:rPr>
          <w:rFonts w:ascii="宋体" w:hAnsi="宋体"/>
          <w:bCs/>
          <w:sz w:val="24"/>
        </w:rPr>
        <w:t>组成部分</w:t>
      </w:r>
      <w:r>
        <w:rPr>
          <w:rFonts w:hint="eastAsia" w:ascii="宋体" w:hAnsi="宋体"/>
          <w:bCs/>
          <w:sz w:val="24"/>
        </w:rPr>
        <w:t>。</w:t>
      </w:r>
    </w:p>
    <w:p>
      <w:pPr>
        <w:pStyle w:val="6"/>
        <w:spacing w:line="560" w:lineRule="exact"/>
        <w:ind w:firstLine="480" w:firstLineChars="200"/>
        <w:rPr>
          <w:rFonts w:hAnsi="宋体"/>
        </w:rPr>
      </w:pPr>
      <w:r>
        <w:rPr>
          <w:rFonts w:hAnsi="宋体"/>
          <w:szCs w:val="24"/>
        </w:rPr>
        <w:t>6.2</w:t>
      </w:r>
      <w:r>
        <w:rPr>
          <w:rFonts w:hint="eastAsia" w:hAnsi="宋体"/>
        </w:rPr>
        <w:t>澄清</w:t>
      </w:r>
      <w:r>
        <w:rPr>
          <w:rFonts w:hAnsi="宋体"/>
        </w:rPr>
        <w:t>或者修改的内容可能影响投标</w:t>
      </w:r>
      <w:r>
        <w:rPr>
          <w:rFonts w:hAnsi="宋体"/>
          <w:bCs/>
        </w:rPr>
        <w:t>文件编制</w:t>
      </w:r>
      <w:r>
        <w:rPr>
          <w:rFonts w:hAnsi="宋体"/>
        </w:rPr>
        <w:t>的，采购代理机构</w:t>
      </w:r>
      <w:r>
        <w:rPr>
          <w:rFonts w:hint="eastAsia" w:hAnsi="宋体"/>
        </w:rPr>
        <w:t>应当在投标截止时间至少15日前，</w:t>
      </w:r>
      <w:r>
        <w:rPr>
          <w:rFonts w:hAnsi="宋体"/>
        </w:rPr>
        <w:t>以</w:t>
      </w:r>
      <w:r>
        <w:rPr>
          <w:rFonts w:hint="eastAsia" w:hAnsi="宋体"/>
        </w:rPr>
        <w:t>书面或公告等形式通知所有获取招标文件的潜在投标人，并对其具有约束力。</w:t>
      </w:r>
    </w:p>
    <w:p>
      <w:pPr>
        <w:pStyle w:val="6"/>
        <w:spacing w:line="560" w:lineRule="exact"/>
        <w:ind w:firstLine="480" w:firstLineChars="200"/>
        <w:rPr>
          <w:rFonts w:hAnsi="宋体" w:cs="仿宋_GB2312"/>
          <w:szCs w:val="24"/>
        </w:rPr>
      </w:pPr>
      <w:r>
        <w:rPr>
          <w:rFonts w:hint="eastAsia" w:hAnsi="宋体"/>
        </w:rPr>
        <w:t>投标人可登录系统查看澄清或修改内容。</w:t>
      </w:r>
      <w:r>
        <w:rPr>
          <w:rFonts w:hint="eastAsia" w:hAnsi="宋体" w:cs="仿宋_GB2312"/>
          <w:szCs w:val="24"/>
        </w:rPr>
        <w:t>因潜在投标人原因或通讯线路故障导致逾期送达或无法送达，采购代理机构不因此承担任何责任，有关采购活动可以继续有效进行。</w:t>
      </w:r>
    </w:p>
    <w:p>
      <w:pPr>
        <w:spacing w:line="560" w:lineRule="exact"/>
        <w:ind w:firstLine="480" w:firstLineChars="200"/>
        <w:jc w:val="left"/>
        <w:rPr>
          <w:rFonts w:ascii="宋体" w:hAnsi="宋体" w:cs="仿宋_GB2312"/>
          <w:kern w:val="0"/>
          <w:sz w:val="24"/>
        </w:rPr>
      </w:pPr>
      <w:r>
        <w:rPr>
          <w:rFonts w:hint="eastAsia" w:ascii="宋体" w:hAnsi="宋体" w:cs="仿宋_GB2312"/>
          <w:kern w:val="0"/>
          <w:sz w:val="24"/>
        </w:rPr>
        <w:t>6.3投标人认为招标文件存在歧视性条款或不合理要求等需要澄清的，应当在规定时间内提出。</w:t>
      </w:r>
      <w:r>
        <w:rPr>
          <w:rFonts w:hint="eastAsia" w:ascii="宋体" w:hAnsi="宋体"/>
          <w:sz w:val="24"/>
        </w:rPr>
        <w:t>投标人可登录淄博市公共资源交易网“投标人系统”使用“网上提问”中的“新增提问”提出异议。</w:t>
      </w:r>
      <w:r>
        <w:rPr>
          <w:rFonts w:hint="eastAsia" w:ascii="宋体" w:hAnsi="宋体" w:cs="仿宋_GB2312"/>
          <w:kern w:val="0"/>
          <w:sz w:val="24"/>
        </w:rPr>
        <w:t>如在规定时间内，投标人对招标文件中的各项条款未提出异议，即认为同意和接受招标文件。</w:t>
      </w:r>
    </w:p>
    <w:p>
      <w:pPr>
        <w:pStyle w:val="5"/>
        <w:spacing w:before="0" w:after="0" w:line="560" w:lineRule="exact"/>
        <w:ind w:firstLine="482" w:firstLineChars="200"/>
        <w:rPr>
          <w:rFonts w:hAnsi="宋体"/>
        </w:rPr>
      </w:pPr>
      <w:bookmarkStart w:id="61" w:name="_Toc14569"/>
      <w:bookmarkStart w:id="62" w:name="_Toc25635"/>
      <w:bookmarkStart w:id="63" w:name="_Toc21868"/>
      <w:r>
        <w:rPr>
          <w:rFonts w:hint="eastAsia" w:hAnsi="宋体"/>
        </w:rPr>
        <w:t>7</w:t>
      </w:r>
      <w:bookmarkEnd w:id="58"/>
      <w:bookmarkEnd w:id="59"/>
      <w:bookmarkEnd w:id="60"/>
      <w:r>
        <w:rPr>
          <w:rFonts w:hint="eastAsia" w:hAnsi="宋体"/>
        </w:rPr>
        <w:t>.投标截止时间的顺延</w:t>
      </w:r>
      <w:bookmarkEnd w:id="61"/>
      <w:bookmarkEnd w:id="62"/>
      <w:bookmarkEnd w:id="63"/>
    </w:p>
    <w:p>
      <w:pPr>
        <w:spacing w:line="560" w:lineRule="exact"/>
        <w:ind w:firstLine="480" w:firstLineChars="200"/>
        <w:jc w:val="left"/>
        <w:rPr>
          <w:rFonts w:ascii="宋体" w:hAnsi="宋体"/>
          <w:sz w:val="24"/>
        </w:rPr>
      </w:pPr>
      <w:r>
        <w:rPr>
          <w:rFonts w:hint="eastAsia" w:ascii="宋体" w:hAnsi="宋体"/>
          <w:sz w:val="24"/>
        </w:rPr>
        <w:t>澄清或者修改的内容可能影响投标文件编制的，采购人或者采购代理机构应当在投标截止时间至少15日前，以书面形式通知所有获取招标文件的潜在投标人；不足15日的，采购人或采购代理机构应当顺延提交投标文件的截止时间。</w:t>
      </w:r>
    </w:p>
    <w:p>
      <w:pPr>
        <w:pStyle w:val="4"/>
        <w:spacing w:line="560" w:lineRule="exact"/>
        <w:rPr>
          <w:rFonts w:hAnsi="宋体"/>
        </w:rPr>
      </w:pPr>
      <w:bookmarkStart w:id="64" w:name="_Toc516367020"/>
      <w:bookmarkStart w:id="65" w:name="_Toc30808"/>
      <w:bookmarkStart w:id="66" w:name="_Toc26023"/>
      <w:bookmarkStart w:id="67" w:name="_Toc216582807"/>
      <w:bookmarkStart w:id="68" w:name="_Toc520356150"/>
      <w:bookmarkStart w:id="69" w:name="_Toc515647766"/>
      <w:bookmarkStart w:id="70" w:name="_Toc7636"/>
      <w:r>
        <w:rPr>
          <w:rFonts w:hint="eastAsia" w:ascii="宋体" w:hAnsi="宋体"/>
        </w:rPr>
        <w:t>三 、投标文件</w:t>
      </w:r>
      <w:bookmarkEnd w:id="64"/>
      <w:r>
        <w:rPr>
          <w:rFonts w:hint="eastAsia" w:ascii="宋体" w:hAnsi="宋体"/>
        </w:rPr>
        <w:t>的编制</w:t>
      </w:r>
      <w:bookmarkEnd w:id="65"/>
      <w:bookmarkEnd w:id="66"/>
      <w:bookmarkEnd w:id="67"/>
      <w:bookmarkEnd w:id="68"/>
      <w:bookmarkEnd w:id="69"/>
      <w:bookmarkEnd w:id="70"/>
    </w:p>
    <w:p>
      <w:pPr>
        <w:pStyle w:val="5"/>
        <w:spacing w:before="0" w:after="0" w:line="560" w:lineRule="exact"/>
        <w:ind w:firstLine="482" w:firstLineChars="200"/>
        <w:rPr>
          <w:rFonts w:hAnsi="宋体"/>
        </w:rPr>
      </w:pPr>
      <w:bookmarkStart w:id="71" w:name="_Toc24957"/>
      <w:bookmarkStart w:id="72" w:name="_Toc516367021"/>
      <w:bookmarkStart w:id="73" w:name="_Toc3553"/>
      <w:bookmarkStart w:id="74" w:name="_Toc520356151"/>
      <w:bookmarkStart w:id="75" w:name="_Toc515647767"/>
      <w:bookmarkStart w:id="76" w:name="_Toc7786"/>
      <w:r>
        <w:rPr>
          <w:rFonts w:hint="eastAsia" w:hAnsi="宋体"/>
        </w:rPr>
        <w:t>8. 编制要求</w:t>
      </w:r>
      <w:bookmarkEnd w:id="71"/>
    </w:p>
    <w:p>
      <w:pPr>
        <w:spacing w:line="560" w:lineRule="exact"/>
        <w:ind w:firstLine="480" w:firstLineChars="200"/>
        <w:jc w:val="left"/>
        <w:rPr>
          <w:rFonts w:ascii="宋体" w:hAnsi="宋体"/>
          <w:sz w:val="24"/>
        </w:rPr>
      </w:pPr>
      <w:r>
        <w:rPr>
          <w:rFonts w:hint="eastAsia" w:ascii="宋体" w:hAnsi="宋体"/>
          <w:sz w:val="24"/>
        </w:rPr>
        <w:t>8.1投标人应当仔细阅读招标文件的所有内容，按照招标文件的要求及格式编制投标文件，并保证其真实性。若投标人没有按照招标文件要求提交全部实质性要求资料或对实质性要求未作响应是投标人的风险，其</w:t>
      </w:r>
      <w:r>
        <w:rPr>
          <w:rFonts w:hint="eastAsia" w:ascii="宋体" w:hAnsi="宋体"/>
          <w:bCs/>
          <w:sz w:val="24"/>
        </w:rPr>
        <w:t>投标将会被拒绝</w:t>
      </w:r>
      <w:r>
        <w:rPr>
          <w:rFonts w:hint="eastAsia" w:ascii="宋体" w:hAnsi="宋体"/>
          <w:sz w:val="24"/>
        </w:rPr>
        <w:t>。</w:t>
      </w:r>
    </w:p>
    <w:p>
      <w:pPr>
        <w:spacing w:line="560" w:lineRule="exact"/>
        <w:ind w:firstLine="480" w:firstLineChars="200"/>
        <w:jc w:val="left"/>
        <w:rPr>
          <w:rFonts w:ascii="宋体" w:hAnsi="宋体"/>
          <w:sz w:val="24"/>
        </w:rPr>
      </w:pPr>
      <w:r>
        <w:rPr>
          <w:rFonts w:hint="eastAsia" w:ascii="宋体" w:hAnsi="宋体"/>
          <w:sz w:val="24"/>
        </w:rPr>
        <w:t>8.2投标人对多个分包进行投标的，应当以分包为单位编制投标文件，每一包投标文件均需满足本招标文件对投标文件的签署要求。</w:t>
      </w:r>
    </w:p>
    <w:p>
      <w:pPr>
        <w:spacing w:line="560" w:lineRule="exact"/>
        <w:ind w:firstLine="480" w:firstLineChars="200"/>
        <w:jc w:val="left"/>
        <w:rPr>
          <w:rFonts w:ascii="宋体" w:hAnsi="宋体"/>
          <w:sz w:val="24"/>
        </w:rPr>
      </w:pPr>
      <w:r>
        <w:rPr>
          <w:rFonts w:hint="eastAsia" w:ascii="宋体" w:hAnsi="宋体"/>
          <w:sz w:val="24"/>
        </w:rPr>
        <w:t>8.3电子投标文件应当按照统一的“电子投标文件制作工具”以及招标文件要求进行制作编制。</w:t>
      </w:r>
    </w:p>
    <w:p>
      <w:pPr>
        <w:spacing w:line="560" w:lineRule="exact"/>
        <w:ind w:firstLine="480" w:firstLineChars="200"/>
        <w:jc w:val="left"/>
        <w:rPr>
          <w:rFonts w:ascii="宋体" w:hAnsi="宋体"/>
          <w:sz w:val="24"/>
        </w:rPr>
      </w:pPr>
      <w:r>
        <w:rPr>
          <w:rFonts w:hint="eastAsia" w:ascii="宋体" w:hAnsi="宋体"/>
          <w:sz w:val="24"/>
        </w:rPr>
        <w:t>8.4投标人应当按招标文件的要求及格式编写其投标文件；不得缺少或留空任何招标文件要求填写的表格或资料。</w:t>
      </w:r>
    </w:p>
    <w:p>
      <w:pPr>
        <w:spacing w:line="560" w:lineRule="exact"/>
        <w:ind w:firstLine="480" w:firstLineChars="200"/>
        <w:jc w:val="left"/>
        <w:rPr>
          <w:rFonts w:ascii="宋体" w:hAnsi="宋体"/>
          <w:sz w:val="24"/>
        </w:rPr>
      </w:pPr>
      <w:r>
        <w:rPr>
          <w:rFonts w:hint="eastAsia" w:ascii="宋体" w:hAnsi="宋体"/>
          <w:sz w:val="24"/>
        </w:rPr>
        <w:t>8.5投标人应当编制投标文件目录、内容。</w:t>
      </w:r>
    </w:p>
    <w:p>
      <w:pPr>
        <w:pStyle w:val="40"/>
        <w:spacing w:line="560" w:lineRule="exact"/>
        <w:ind w:firstLine="480"/>
        <w:rPr>
          <w:rFonts w:ascii="宋体" w:hAnsi="宋体"/>
        </w:rPr>
      </w:pPr>
      <w:r>
        <w:rPr>
          <w:rFonts w:hint="eastAsia" w:ascii="宋体" w:hAnsi="宋体"/>
          <w:kern w:val="2"/>
        </w:rPr>
        <w:t>8.6关于兼投不兼中要求详见</w:t>
      </w:r>
      <w:r>
        <w:rPr>
          <w:rFonts w:hint="eastAsia" w:ascii="宋体" w:hAnsi="宋体"/>
          <w:u w:val="single"/>
        </w:rPr>
        <w:t>投标人须知资料表</w:t>
      </w:r>
      <w:r>
        <w:rPr>
          <w:rFonts w:hint="eastAsia" w:ascii="宋体" w:hAnsi="宋体"/>
        </w:rPr>
        <w:t>。</w:t>
      </w:r>
    </w:p>
    <w:p>
      <w:pPr>
        <w:spacing w:line="560" w:lineRule="exact"/>
        <w:ind w:firstLine="480" w:firstLineChars="200"/>
        <w:jc w:val="left"/>
        <w:rPr>
          <w:rFonts w:ascii="宋体" w:hAnsi="宋体"/>
          <w:sz w:val="24"/>
        </w:rPr>
      </w:pPr>
      <w:r>
        <w:rPr>
          <w:rFonts w:hint="eastAsia" w:ascii="宋体" w:hAnsi="宋体"/>
          <w:sz w:val="24"/>
        </w:rPr>
        <w:t>8.7 投标文件中提供的扫描件应当真实、完整、清晰，由此造成的一切不利后果由投标人自行承担。</w:t>
      </w:r>
    </w:p>
    <w:p>
      <w:pPr>
        <w:pStyle w:val="5"/>
        <w:spacing w:before="0" w:after="0" w:line="560" w:lineRule="exact"/>
        <w:ind w:firstLine="482" w:firstLineChars="200"/>
        <w:rPr>
          <w:rFonts w:hAnsi="宋体"/>
        </w:rPr>
      </w:pPr>
      <w:bookmarkStart w:id="77" w:name="_Toc32215"/>
      <w:r>
        <w:rPr>
          <w:rFonts w:hint="eastAsia" w:hAnsi="宋体"/>
        </w:rPr>
        <w:t>9.投标范围及投标文件中标准和计量单位的使用</w:t>
      </w:r>
      <w:bookmarkEnd w:id="72"/>
      <w:bookmarkEnd w:id="73"/>
      <w:bookmarkEnd w:id="74"/>
      <w:bookmarkEnd w:id="75"/>
      <w:bookmarkEnd w:id="76"/>
      <w:bookmarkEnd w:id="77"/>
    </w:p>
    <w:p>
      <w:pPr>
        <w:spacing w:line="560" w:lineRule="exact"/>
        <w:ind w:firstLine="480" w:firstLineChars="200"/>
        <w:jc w:val="left"/>
        <w:rPr>
          <w:rFonts w:ascii="宋体" w:hAnsi="宋体"/>
          <w:sz w:val="24"/>
        </w:rPr>
      </w:pPr>
      <w:r>
        <w:rPr>
          <w:rFonts w:hint="eastAsia" w:ascii="宋体" w:hAnsi="宋体"/>
          <w:sz w:val="24"/>
        </w:rPr>
        <w:t>9</w:t>
      </w:r>
      <w:r>
        <w:rPr>
          <w:rFonts w:ascii="宋体" w:hAnsi="宋体"/>
          <w:sz w:val="24"/>
        </w:rPr>
        <w:t>.</w:t>
      </w:r>
      <w:r>
        <w:rPr>
          <w:rFonts w:hint="eastAsia" w:ascii="宋体" w:hAnsi="宋体"/>
          <w:sz w:val="24"/>
        </w:rPr>
        <w:t>1投标人可对招标文件中一个或几个分包进行投标，除非在投标人须知资料表中另有规定。</w:t>
      </w:r>
    </w:p>
    <w:p>
      <w:pPr>
        <w:spacing w:line="560" w:lineRule="exact"/>
        <w:ind w:firstLine="480" w:firstLineChars="200"/>
        <w:jc w:val="left"/>
        <w:rPr>
          <w:rFonts w:ascii="宋体" w:hAnsi="宋体"/>
          <w:sz w:val="24"/>
        </w:rPr>
      </w:pPr>
      <w:r>
        <w:rPr>
          <w:rFonts w:hint="eastAsia" w:ascii="宋体" w:hAnsi="宋体"/>
          <w:sz w:val="24"/>
        </w:rPr>
        <w:t>9.2投标人应当</w:t>
      </w:r>
      <w:r>
        <w:rPr>
          <w:rFonts w:ascii="宋体" w:hAnsi="宋体"/>
          <w:sz w:val="24"/>
        </w:rPr>
        <w:t>对所投</w:t>
      </w:r>
      <w:r>
        <w:rPr>
          <w:rFonts w:hint="eastAsia" w:ascii="宋体" w:hAnsi="宋体"/>
          <w:sz w:val="24"/>
        </w:rPr>
        <w:t>标包中“</w:t>
      </w:r>
      <w:r>
        <w:rPr>
          <w:rFonts w:hint="eastAsia" w:ascii="宋体" w:hAnsi="宋体"/>
          <w:bCs/>
          <w:sz w:val="24"/>
        </w:rPr>
        <w:t>货物需求</w:t>
      </w:r>
      <w:r>
        <w:rPr>
          <w:rFonts w:hint="eastAsia" w:ascii="宋体" w:hAnsi="宋体"/>
          <w:sz w:val="24"/>
        </w:rPr>
        <w:t>”所列的所有内容进行投标，</w:t>
      </w:r>
      <w:r>
        <w:rPr>
          <w:rFonts w:ascii="宋体" w:hAnsi="宋体"/>
          <w:sz w:val="24"/>
        </w:rPr>
        <w:t>如</w:t>
      </w:r>
      <w:r>
        <w:rPr>
          <w:rFonts w:hint="eastAsia" w:ascii="宋体" w:hAnsi="宋体"/>
          <w:sz w:val="24"/>
        </w:rPr>
        <w:t>仅</w:t>
      </w:r>
      <w:r>
        <w:rPr>
          <w:rFonts w:ascii="宋体" w:hAnsi="宋体"/>
          <w:sz w:val="24"/>
        </w:rPr>
        <w:t>响</w:t>
      </w:r>
      <w:r>
        <w:rPr>
          <w:rFonts w:hint="eastAsia" w:ascii="宋体" w:hAnsi="宋体"/>
          <w:sz w:val="24"/>
        </w:rPr>
        <w:t>应某一包中的部分内容</w:t>
      </w:r>
      <w:r>
        <w:rPr>
          <w:rFonts w:ascii="宋体" w:hAnsi="宋体"/>
          <w:sz w:val="24"/>
        </w:rPr>
        <w:t>，其</w:t>
      </w:r>
      <w:r>
        <w:rPr>
          <w:rFonts w:hint="eastAsia" w:ascii="宋体" w:hAnsi="宋体"/>
          <w:sz w:val="24"/>
        </w:rPr>
        <w:t>该包</w:t>
      </w:r>
      <w:r>
        <w:rPr>
          <w:rFonts w:ascii="宋体" w:hAnsi="宋体"/>
          <w:sz w:val="24"/>
        </w:rPr>
        <w:t>投标</w:t>
      </w:r>
      <w:r>
        <w:rPr>
          <w:rFonts w:hint="eastAsia" w:ascii="宋体" w:hAnsi="宋体"/>
          <w:sz w:val="24"/>
        </w:rPr>
        <w:t>将被认定为投标无效。</w:t>
      </w:r>
    </w:p>
    <w:p>
      <w:pPr>
        <w:spacing w:line="560" w:lineRule="exact"/>
        <w:ind w:firstLine="480" w:firstLineChars="200"/>
        <w:jc w:val="left"/>
        <w:rPr>
          <w:rFonts w:ascii="宋体" w:hAnsi="宋体"/>
          <w:sz w:val="24"/>
        </w:rPr>
      </w:pPr>
      <w:r>
        <w:rPr>
          <w:rFonts w:hint="eastAsia" w:ascii="宋体" w:hAnsi="宋体"/>
          <w:sz w:val="24"/>
        </w:rPr>
        <w:t>9.3无论招标文件第三章货物需求一览表及技术规格中是否要求，投标人所投货物均应当符合国家强制性标准。</w:t>
      </w:r>
    </w:p>
    <w:p>
      <w:pPr>
        <w:spacing w:line="560" w:lineRule="exact"/>
        <w:ind w:firstLine="480" w:firstLineChars="200"/>
        <w:jc w:val="left"/>
        <w:rPr>
          <w:rFonts w:ascii="宋体" w:hAnsi="宋体"/>
          <w:sz w:val="24"/>
        </w:rPr>
      </w:pPr>
      <w:r>
        <w:rPr>
          <w:rFonts w:hint="eastAsia" w:ascii="宋体" w:hAnsi="宋体"/>
          <w:sz w:val="24"/>
        </w:rPr>
        <w:t>9.4除招标文件中有特殊要求外，投标文件中所使用的计量单位，应当采用中华人民共和国法定计量单位。</w:t>
      </w:r>
    </w:p>
    <w:p>
      <w:pPr>
        <w:spacing w:line="560" w:lineRule="exact"/>
        <w:ind w:firstLine="480" w:firstLineChars="200"/>
        <w:rPr>
          <w:rFonts w:ascii="宋体" w:hAnsi="宋体" w:cs="宋体"/>
          <w:sz w:val="24"/>
        </w:rPr>
      </w:pPr>
      <w:r>
        <w:rPr>
          <w:rFonts w:hint="eastAsia" w:ascii="宋体" w:hAnsi="宋体" w:cs="宋体"/>
          <w:sz w:val="24"/>
        </w:rPr>
        <w:t>9.5 投标文件应当以中文书写。如投标人提交的支持文件和印刷的文献使用另一种语言，应当附有相应内容的中文翻译本，在解释相应的文件时以中文翻译本为准。</w:t>
      </w:r>
    </w:p>
    <w:p>
      <w:pPr>
        <w:spacing w:line="560" w:lineRule="exact"/>
        <w:ind w:firstLine="480" w:firstLineChars="200"/>
      </w:pPr>
      <w:r>
        <w:rPr>
          <w:rFonts w:hint="eastAsia" w:ascii="宋体" w:hAnsi="宋体" w:cs="宋体"/>
          <w:sz w:val="24"/>
        </w:rPr>
        <w:t>9.6对违反上述规定情形的，评标委员会有权要求投标人限期提供相应的文件或决定对其投标将予以拒绝。</w:t>
      </w:r>
    </w:p>
    <w:p>
      <w:pPr>
        <w:pStyle w:val="5"/>
        <w:spacing w:before="0" w:after="0" w:line="560" w:lineRule="exact"/>
        <w:ind w:firstLine="482" w:firstLineChars="200"/>
        <w:rPr>
          <w:rFonts w:hAnsi="宋体"/>
        </w:rPr>
      </w:pPr>
      <w:bookmarkStart w:id="78" w:name="_Ref467306195"/>
      <w:bookmarkStart w:id="79" w:name="_Toc516367022"/>
      <w:bookmarkStart w:id="80" w:name="_Ref467306676"/>
      <w:bookmarkStart w:id="81" w:name="_Toc520356152"/>
      <w:bookmarkStart w:id="82" w:name="_Toc10364"/>
      <w:bookmarkStart w:id="83" w:name="_Toc30949"/>
      <w:bookmarkStart w:id="84" w:name="_Toc515647768"/>
      <w:bookmarkStart w:id="85" w:name="_Toc28307"/>
      <w:r>
        <w:rPr>
          <w:rFonts w:hint="eastAsia" w:hAnsi="宋体"/>
        </w:rPr>
        <w:t>10.投标文件</w:t>
      </w:r>
      <w:bookmarkEnd w:id="78"/>
      <w:bookmarkEnd w:id="79"/>
      <w:bookmarkEnd w:id="80"/>
      <w:r>
        <w:rPr>
          <w:rFonts w:hint="eastAsia" w:hAnsi="宋体"/>
        </w:rPr>
        <w:t>构成</w:t>
      </w:r>
      <w:bookmarkEnd w:id="81"/>
      <w:bookmarkEnd w:id="82"/>
      <w:bookmarkEnd w:id="83"/>
      <w:bookmarkEnd w:id="84"/>
      <w:bookmarkEnd w:id="85"/>
    </w:p>
    <w:p>
      <w:pPr>
        <w:tabs>
          <w:tab w:val="left" w:pos="900"/>
          <w:tab w:val="left" w:pos="5580"/>
        </w:tabs>
        <w:spacing w:line="560" w:lineRule="exact"/>
        <w:ind w:firstLine="480" w:firstLineChars="200"/>
        <w:jc w:val="left"/>
        <w:rPr>
          <w:rFonts w:ascii="宋体" w:hAnsi="宋体"/>
          <w:sz w:val="24"/>
        </w:rPr>
      </w:pPr>
      <w:bookmarkStart w:id="86" w:name="_Ref467052588"/>
      <w:bookmarkStart w:id="87" w:name="_Toc520356153"/>
      <w:bookmarkStart w:id="88" w:name="_Toc516367023"/>
      <w:bookmarkStart w:id="89" w:name="_Toc10379"/>
      <w:bookmarkStart w:id="90" w:name="_Toc515647769"/>
      <w:bookmarkStart w:id="91" w:name="_Toc4601"/>
      <w:r>
        <w:rPr>
          <w:rFonts w:hint="eastAsia" w:ascii="宋体" w:hAnsi="宋体"/>
          <w:sz w:val="24"/>
        </w:rPr>
        <w:t>10</w:t>
      </w:r>
      <w:r>
        <w:rPr>
          <w:rFonts w:ascii="宋体" w:hAnsi="宋体"/>
          <w:sz w:val="24"/>
        </w:rPr>
        <w:t>.</w:t>
      </w:r>
      <w:r>
        <w:rPr>
          <w:rFonts w:hint="eastAsia" w:ascii="宋体" w:hAnsi="宋体"/>
          <w:sz w:val="24"/>
        </w:rPr>
        <w:t>1</w:t>
      </w:r>
      <w:r>
        <w:rPr>
          <w:rFonts w:hint="eastAsia" w:ascii="宋体" w:hAnsi="宋体" w:cs="宋体"/>
          <w:sz w:val="24"/>
        </w:rPr>
        <w:t>投标人应当通过</w:t>
      </w:r>
      <w:r>
        <w:rPr>
          <w:rFonts w:hint="eastAsia" w:ascii="宋体" w:hAnsi="宋体"/>
          <w:sz w:val="24"/>
        </w:rPr>
        <w:t>淄博市公共资源交易网下载的“电子投标文件制作工具”编写投标文件</w:t>
      </w:r>
      <w:bookmarkEnd w:id="86"/>
      <w:r>
        <w:rPr>
          <w:rFonts w:hint="eastAsia" w:ascii="宋体" w:hAnsi="宋体"/>
          <w:sz w:val="24"/>
        </w:rPr>
        <w:t>。在投标截止时间前上传经过数字证书电子签章并加密的电子投标文件（加密和解密必须使用同一数字证书）。投标文件中资格审查和符合性审查涉及的事项不满足招标文件要求的，其投标将被认定为</w:t>
      </w:r>
      <w:r>
        <w:rPr>
          <w:rFonts w:hint="eastAsia" w:ascii="宋体" w:hAnsi="宋体"/>
          <w:bCs/>
          <w:sz w:val="24"/>
        </w:rPr>
        <w:t>投标无效</w:t>
      </w:r>
      <w:r>
        <w:rPr>
          <w:rFonts w:hint="eastAsia" w:ascii="宋体" w:hAnsi="宋体"/>
          <w:sz w:val="24"/>
        </w:rPr>
        <w:t>。</w:t>
      </w:r>
    </w:p>
    <w:p>
      <w:pPr>
        <w:spacing w:line="560" w:lineRule="exact"/>
        <w:ind w:firstLine="480" w:firstLineChars="200"/>
        <w:jc w:val="left"/>
        <w:rPr>
          <w:rFonts w:ascii="宋体" w:hAnsi="宋体"/>
          <w:sz w:val="24"/>
        </w:rPr>
      </w:pPr>
      <w:r>
        <w:rPr>
          <w:rFonts w:hint="eastAsia" w:ascii="宋体" w:hAnsi="宋体"/>
          <w:sz w:val="24"/>
        </w:rPr>
        <w:t>10.2上述文件应当按照招标文件的规定签署。采用公章授权方式的，应当在投标文件中附公章授权书（格式自定）。</w:t>
      </w:r>
    </w:p>
    <w:p>
      <w:pPr>
        <w:spacing w:line="560" w:lineRule="exact"/>
        <w:ind w:firstLine="480" w:firstLineChars="200"/>
        <w:jc w:val="left"/>
        <w:rPr>
          <w:rFonts w:ascii="宋体" w:hAnsi="宋体"/>
          <w:sz w:val="24"/>
        </w:rPr>
      </w:pPr>
      <w:r>
        <w:rPr>
          <w:rFonts w:hint="eastAsia" w:ascii="宋体" w:hAnsi="宋体"/>
          <w:sz w:val="24"/>
        </w:rPr>
        <w:t>10</w:t>
      </w:r>
      <w:r>
        <w:rPr>
          <w:rFonts w:ascii="宋体" w:hAnsi="宋体"/>
          <w:sz w:val="24"/>
        </w:rPr>
        <w:t>.</w:t>
      </w:r>
      <w:r>
        <w:rPr>
          <w:rFonts w:hint="eastAsia" w:ascii="宋体" w:hAnsi="宋体"/>
          <w:sz w:val="24"/>
        </w:rPr>
        <w:t>3投标人应当提交证明文件，证明其投标</w:t>
      </w:r>
      <w:r>
        <w:rPr>
          <w:rFonts w:ascii="宋体" w:hAnsi="宋体"/>
          <w:sz w:val="24"/>
        </w:rPr>
        <w:t>内容</w:t>
      </w:r>
      <w:r>
        <w:rPr>
          <w:rFonts w:hint="eastAsia" w:ascii="宋体" w:hAnsi="宋体"/>
          <w:sz w:val="24"/>
        </w:rPr>
        <w:t>符合招标文件规定。该证明文件是投标文件的一部分。</w:t>
      </w:r>
    </w:p>
    <w:p>
      <w:pPr>
        <w:spacing w:line="560" w:lineRule="exact"/>
        <w:ind w:firstLine="480" w:firstLineChars="200"/>
        <w:jc w:val="left"/>
        <w:rPr>
          <w:rFonts w:ascii="宋体" w:hAnsi="宋体"/>
          <w:sz w:val="24"/>
        </w:rPr>
      </w:pPr>
      <w:r>
        <w:rPr>
          <w:rFonts w:hint="eastAsia" w:ascii="宋体" w:hAnsi="宋体"/>
          <w:sz w:val="24"/>
        </w:rPr>
        <w:t>10</w:t>
      </w:r>
      <w:r>
        <w:rPr>
          <w:rFonts w:ascii="宋体" w:hAnsi="宋体"/>
          <w:sz w:val="24"/>
        </w:rPr>
        <w:t>.</w:t>
      </w:r>
      <w:r>
        <w:rPr>
          <w:rFonts w:hint="eastAsia" w:ascii="宋体" w:hAnsi="宋体"/>
          <w:sz w:val="24"/>
        </w:rPr>
        <w:t>4上款所述的证明文件，可以是文字资料、图纸和数据等。</w:t>
      </w:r>
    </w:p>
    <w:p>
      <w:pPr>
        <w:spacing w:line="560" w:lineRule="exact"/>
        <w:ind w:firstLine="480" w:firstLineChars="200"/>
        <w:jc w:val="left"/>
        <w:rPr>
          <w:rFonts w:ascii="宋体" w:hAnsi="宋体"/>
          <w:sz w:val="24"/>
        </w:rPr>
      </w:pPr>
      <w:r>
        <w:rPr>
          <w:rFonts w:hint="eastAsia" w:ascii="宋体" w:hAnsi="宋体"/>
          <w:sz w:val="24"/>
        </w:rPr>
        <w:t>10.5本项目采用电子投标，须使用用于证明投标人身份的单位电子签名的实名认证证书和用于投标人编制电子投标文件的制作软件。</w:t>
      </w:r>
    </w:p>
    <w:p>
      <w:pPr>
        <w:spacing w:line="560" w:lineRule="exact"/>
        <w:ind w:firstLine="480" w:firstLineChars="200"/>
        <w:jc w:val="left"/>
        <w:rPr>
          <w:rFonts w:ascii="宋体" w:hAnsi="宋体"/>
          <w:sz w:val="24"/>
        </w:rPr>
      </w:pPr>
      <w:r>
        <w:rPr>
          <w:rFonts w:hint="eastAsia" w:ascii="宋体" w:hAnsi="宋体"/>
          <w:sz w:val="24"/>
        </w:rPr>
        <w:t>申请办理实名认证证书的方式详见《数字证书办理注意事项及相关资料下载》（淄博市公共资源交易网→办事指南→下载园地）。</w:t>
      </w:r>
    </w:p>
    <w:p>
      <w:pPr>
        <w:spacing w:line="560" w:lineRule="exact"/>
        <w:ind w:firstLine="480" w:firstLineChars="200"/>
        <w:jc w:val="left"/>
        <w:rPr>
          <w:rFonts w:ascii="宋体" w:hAnsi="宋体" w:cs="宋体"/>
          <w:b/>
          <w:bCs/>
          <w:sz w:val="24"/>
        </w:rPr>
      </w:pPr>
      <w:r>
        <w:rPr>
          <w:rFonts w:hint="eastAsia" w:ascii="宋体" w:hAnsi="宋体"/>
          <w:sz w:val="24"/>
        </w:rPr>
        <w:t>电子投标基本流程：详见“新点投标文件制作软件（淄博版）操作视频-采购类”（淄博市公共资源交易网→办事指南→下载园地）。</w:t>
      </w:r>
    </w:p>
    <w:p>
      <w:pPr>
        <w:spacing w:line="560" w:lineRule="exact"/>
        <w:ind w:firstLine="480" w:firstLineChars="200"/>
        <w:jc w:val="left"/>
        <w:rPr>
          <w:rFonts w:ascii="宋体" w:hAnsi="宋体"/>
          <w:bCs/>
          <w:sz w:val="24"/>
        </w:rPr>
      </w:pPr>
      <w:r>
        <w:rPr>
          <w:rFonts w:hint="eastAsia" w:ascii="宋体" w:hAnsi="宋体"/>
          <w:bCs/>
          <w:sz w:val="24"/>
        </w:rPr>
        <w:t>请确保在开标时实名认证证书在有效期内，投标人实名认证证书在续期后务必在开标前重新制作和上传电子投标文件（文件格式为.zbtf），否则将造成电子投标文件无法进行解密</w:t>
      </w:r>
      <w:r>
        <w:rPr>
          <w:rFonts w:hint="eastAsia" w:ascii="宋体" w:hAnsi="宋体" w:cs="宋体"/>
          <w:bCs/>
          <w:sz w:val="24"/>
        </w:rPr>
        <w:t>（加密和解密必须使用同一数字证书）</w:t>
      </w:r>
      <w:r>
        <w:rPr>
          <w:rFonts w:hint="eastAsia" w:ascii="宋体" w:hAnsi="宋体"/>
          <w:bCs/>
          <w:sz w:val="24"/>
        </w:rPr>
        <w:t>。</w:t>
      </w:r>
    </w:p>
    <w:p>
      <w:pPr>
        <w:spacing w:line="560" w:lineRule="exact"/>
        <w:ind w:firstLine="480" w:firstLineChars="200"/>
        <w:jc w:val="left"/>
        <w:rPr>
          <w:rFonts w:ascii="宋体" w:hAnsi="宋体"/>
          <w:sz w:val="24"/>
        </w:rPr>
      </w:pPr>
      <w:r>
        <w:rPr>
          <w:rFonts w:hint="eastAsia" w:ascii="宋体" w:hAnsi="宋体"/>
          <w:sz w:val="24"/>
        </w:rPr>
        <w:t>因投标人以下原因，投标将被拒绝：</w:t>
      </w:r>
    </w:p>
    <w:p>
      <w:pPr>
        <w:spacing w:line="560" w:lineRule="exact"/>
        <w:ind w:firstLine="480" w:firstLineChars="200"/>
        <w:jc w:val="left"/>
        <w:rPr>
          <w:rFonts w:ascii="宋体" w:hAnsi="宋体"/>
          <w:sz w:val="24"/>
        </w:rPr>
      </w:pPr>
      <w:r>
        <w:rPr>
          <w:rFonts w:hint="eastAsia" w:ascii="宋体" w:hAnsi="宋体"/>
          <w:sz w:val="24"/>
        </w:rPr>
        <w:t>（1）投标截止时间前，投标人未成功上传投标文件的；</w:t>
      </w:r>
    </w:p>
    <w:p>
      <w:pPr>
        <w:spacing w:line="560" w:lineRule="exact"/>
        <w:ind w:firstLine="480" w:firstLineChars="200"/>
        <w:jc w:val="left"/>
        <w:rPr>
          <w:rFonts w:ascii="宋体" w:hAnsi="宋体"/>
          <w:sz w:val="24"/>
        </w:rPr>
      </w:pPr>
      <w:r>
        <w:rPr>
          <w:rFonts w:hint="eastAsia" w:ascii="宋体" w:hAnsi="宋体"/>
          <w:sz w:val="24"/>
        </w:rPr>
        <w:t>（2）对已生成的电子投标文件进行破解、修改、压缩等不当操作，或自备的解密电脑环境配置不当等原因导致无法解密的；</w:t>
      </w:r>
    </w:p>
    <w:p>
      <w:pPr>
        <w:spacing w:line="560" w:lineRule="exact"/>
        <w:ind w:firstLine="480" w:firstLineChars="200"/>
        <w:jc w:val="left"/>
        <w:rPr>
          <w:rFonts w:ascii="宋体" w:hAnsi="宋体"/>
          <w:sz w:val="24"/>
        </w:rPr>
      </w:pPr>
      <w:r>
        <w:rPr>
          <w:rFonts w:hint="eastAsia" w:ascii="宋体" w:hAnsi="宋体"/>
          <w:sz w:val="24"/>
        </w:rPr>
        <w:t>（3）开标时，实名认证证书过期失效、密码丢失，或者投标人实名认证证书在续期后未在开标前重新制作和上传电子投标文件，导致无法解密的。</w:t>
      </w:r>
    </w:p>
    <w:p>
      <w:pPr>
        <w:spacing w:line="560" w:lineRule="exact"/>
        <w:ind w:firstLine="480" w:firstLineChars="200"/>
        <w:jc w:val="left"/>
        <w:rPr>
          <w:rFonts w:ascii="宋体" w:hAnsi="宋体"/>
          <w:sz w:val="24"/>
        </w:rPr>
      </w:pPr>
      <w:r>
        <w:rPr>
          <w:rFonts w:hint="eastAsia" w:ascii="宋体" w:hAnsi="宋体"/>
          <w:sz w:val="24"/>
        </w:rPr>
        <w:t>（4）投标截止时间后，投标人在规定时长内未能成功解密的。</w:t>
      </w:r>
    </w:p>
    <w:p>
      <w:pPr>
        <w:spacing w:line="560" w:lineRule="exact"/>
        <w:ind w:firstLine="480" w:firstLineChars="200"/>
        <w:jc w:val="left"/>
        <w:rPr>
          <w:rFonts w:ascii="宋体" w:hAnsi="宋体"/>
          <w:bCs/>
          <w:sz w:val="24"/>
        </w:rPr>
      </w:pPr>
      <w:r>
        <w:rPr>
          <w:rFonts w:hint="eastAsia" w:ascii="宋体" w:hAnsi="宋体"/>
          <w:bCs/>
          <w:sz w:val="24"/>
        </w:rPr>
        <w:t>10.6投标人提交的投标文件应当包含以下各个部分，具体组成内容见第五章投标文件格式。</w:t>
      </w:r>
    </w:p>
    <w:p>
      <w:pPr>
        <w:spacing w:line="560" w:lineRule="exact"/>
        <w:ind w:firstLine="480" w:firstLineChars="200"/>
        <w:jc w:val="left"/>
        <w:rPr>
          <w:rFonts w:ascii="宋体" w:hAnsi="宋体"/>
          <w:bCs/>
          <w:sz w:val="24"/>
        </w:rPr>
      </w:pPr>
      <w:r>
        <w:rPr>
          <w:rFonts w:hint="eastAsia" w:ascii="宋体" w:hAnsi="宋体"/>
          <w:bCs/>
          <w:sz w:val="24"/>
        </w:rPr>
        <w:t>10.6.1开标一览表</w:t>
      </w:r>
    </w:p>
    <w:p>
      <w:pPr>
        <w:spacing w:line="560" w:lineRule="exact"/>
        <w:ind w:firstLine="480" w:firstLineChars="200"/>
        <w:jc w:val="left"/>
        <w:rPr>
          <w:rFonts w:ascii="宋体" w:hAnsi="宋体"/>
          <w:bCs/>
          <w:sz w:val="24"/>
        </w:rPr>
      </w:pPr>
      <w:r>
        <w:rPr>
          <w:rFonts w:hint="eastAsia" w:ascii="宋体" w:hAnsi="宋体"/>
          <w:bCs/>
          <w:sz w:val="24"/>
        </w:rPr>
        <w:t>10.6.2资格证明文件</w:t>
      </w:r>
    </w:p>
    <w:p>
      <w:pPr>
        <w:spacing w:line="480" w:lineRule="exact"/>
        <w:ind w:firstLine="480" w:firstLineChars="200"/>
        <w:rPr>
          <w:rFonts w:ascii="宋体" w:hAnsi="宋体" w:cs="宋体"/>
          <w:sz w:val="24"/>
          <w:szCs w:val="22"/>
        </w:rPr>
      </w:pPr>
      <w:r>
        <w:rPr>
          <w:rFonts w:hint="eastAsia" w:ascii="宋体" w:hAnsi="宋体" w:cs="宋体"/>
          <w:sz w:val="24"/>
          <w:szCs w:val="22"/>
        </w:rPr>
        <w:t>a.具有统一社会信用代码的《营业执照》原件扫描件；</w:t>
      </w:r>
    </w:p>
    <w:p>
      <w:pPr>
        <w:spacing w:line="480" w:lineRule="exact"/>
        <w:ind w:firstLine="480" w:firstLineChars="200"/>
        <w:rPr>
          <w:rFonts w:ascii="宋体" w:hAnsi="宋体" w:cs="宋体"/>
          <w:sz w:val="24"/>
          <w:szCs w:val="22"/>
        </w:rPr>
      </w:pPr>
      <w:r>
        <w:rPr>
          <w:rFonts w:hint="eastAsia" w:ascii="宋体" w:hAnsi="宋体" w:cs="宋体"/>
          <w:sz w:val="24"/>
          <w:szCs w:val="22"/>
        </w:rPr>
        <w:t>供应商如为企业法人，须提供企业法人营业执照；供应商如为事业单位或其他组织，须提供事业单位法人证书或执业许可证或个体工商户营业执照，本条所指的其他组织不包含法人的分支机构（银行、保险、石油、石化、电力、电信等有行业特殊情况的除外）。</w:t>
      </w:r>
    </w:p>
    <w:p>
      <w:pPr>
        <w:spacing w:line="480" w:lineRule="exact"/>
        <w:ind w:firstLine="480" w:firstLineChars="200"/>
        <w:rPr>
          <w:rFonts w:ascii="宋体" w:hAnsi="宋体" w:cs="宋体"/>
          <w:sz w:val="24"/>
          <w:szCs w:val="22"/>
        </w:rPr>
      </w:pPr>
      <w:r>
        <w:rPr>
          <w:rFonts w:hint="eastAsia" w:ascii="宋体" w:hAnsi="宋体" w:cs="宋体"/>
          <w:sz w:val="24"/>
          <w:szCs w:val="22"/>
        </w:rPr>
        <w:t>b.如法定代表人（非法人组织的负责人）参加开标会议，需提供法定代表人身份证明书及法定代表人身份证原件扫描件；如委托授权代表参加开标会议，需提供法定代表人授权委托书及被授权代表身份证原件扫描件。</w:t>
      </w:r>
    </w:p>
    <w:p>
      <w:pPr>
        <w:spacing w:line="560" w:lineRule="exact"/>
        <w:ind w:firstLine="480" w:firstLineChars="200"/>
        <w:jc w:val="left"/>
        <w:rPr>
          <w:rFonts w:ascii="宋体" w:hAnsi="宋体" w:cs="宋体"/>
          <w:sz w:val="24"/>
          <w:szCs w:val="22"/>
        </w:rPr>
      </w:pPr>
      <w:r>
        <w:rPr>
          <w:rFonts w:hint="eastAsia" w:ascii="宋体" w:hAnsi="宋体" w:cs="宋体"/>
          <w:sz w:val="24"/>
          <w:szCs w:val="22"/>
        </w:rPr>
        <w:t>c.供应商提供“政府采购供应商信用承诺书”的承诺函原件扫描件；</w:t>
      </w:r>
    </w:p>
    <w:p>
      <w:pPr>
        <w:spacing w:line="560" w:lineRule="exact"/>
        <w:ind w:firstLine="480" w:firstLineChars="200"/>
        <w:jc w:val="left"/>
        <w:rPr>
          <w:rFonts w:ascii="宋体" w:hAnsi="宋体"/>
          <w:bCs/>
          <w:sz w:val="24"/>
        </w:rPr>
      </w:pPr>
      <w:r>
        <w:rPr>
          <w:rFonts w:hint="eastAsia" w:ascii="宋体" w:hAnsi="宋体"/>
          <w:bCs/>
          <w:sz w:val="24"/>
        </w:rPr>
        <w:t>10.6.2.1投标人须对提交的资格证明真实性、有效性、完整性负责。</w:t>
      </w:r>
    </w:p>
    <w:p>
      <w:pPr>
        <w:spacing w:line="560" w:lineRule="exact"/>
        <w:ind w:firstLine="480" w:firstLineChars="200"/>
        <w:jc w:val="left"/>
        <w:rPr>
          <w:rFonts w:ascii="宋体" w:hAnsi="宋体"/>
          <w:bCs/>
          <w:sz w:val="24"/>
        </w:rPr>
      </w:pPr>
      <w:r>
        <w:rPr>
          <w:rFonts w:hint="eastAsia" w:ascii="宋体" w:hAnsi="宋体"/>
          <w:bCs/>
          <w:sz w:val="24"/>
        </w:rPr>
        <w:t>10.6.2.2资格证明的字迹、印章必须完整、清晰，否则其投标文件将会被拒绝。</w:t>
      </w:r>
    </w:p>
    <w:p>
      <w:pPr>
        <w:pStyle w:val="41"/>
        <w:spacing w:line="560" w:lineRule="exact"/>
        <w:ind w:firstLine="480"/>
        <w:rPr>
          <w:rFonts w:ascii="宋体" w:hAnsi="宋体"/>
          <w:bCs/>
        </w:rPr>
      </w:pPr>
      <w:r>
        <w:rPr>
          <w:rFonts w:hint="eastAsia" w:ascii="宋体" w:hAnsi="宋体"/>
          <w:bCs/>
        </w:rPr>
        <w:t>10.6.2.3投标人应当将其资格证明文件中的相关证书（证件）的扫描件上传至电子投标文件对应当章节中，</w:t>
      </w:r>
      <w:r>
        <w:rPr>
          <w:rFonts w:hint="eastAsia" w:ascii="宋体" w:hAnsi="宋体" w:cs="宋体"/>
          <w:bCs/>
        </w:rPr>
        <w:t>并确保清晰可见，未按要求上传或扫描件不清晰的，将导资格审查不予通过，一切后果由投标人负责。</w:t>
      </w:r>
    </w:p>
    <w:p>
      <w:pPr>
        <w:spacing w:line="560" w:lineRule="exact"/>
        <w:ind w:firstLine="480" w:firstLineChars="200"/>
        <w:jc w:val="left"/>
        <w:rPr>
          <w:rFonts w:ascii="宋体" w:hAnsi="宋体"/>
          <w:bCs/>
          <w:sz w:val="24"/>
        </w:rPr>
      </w:pPr>
      <w:r>
        <w:rPr>
          <w:rFonts w:hint="eastAsia" w:ascii="宋体" w:hAnsi="宋体"/>
          <w:bCs/>
          <w:sz w:val="24"/>
        </w:rPr>
        <w:t>10.6.3商务部分</w:t>
      </w:r>
    </w:p>
    <w:p>
      <w:pPr>
        <w:pStyle w:val="17"/>
        <w:spacing w:line="500" w:lineRule="exact"/>
        <w:ind w:firstLine="480" w:firstLineChars="200"/>
        <w:rPr>
          <w:rFonts w:cs="宋体"/>
          <w:sz w:val="24"/>
          <w:szCs w:val="24"/>
        </w:rPr>
      </w:pPr>
      <w:r>
        <w:rPr>
          <w:rFonts w:hint="eastAsia" w:cs="宋体"/>
          <w:sz w:val="24"/>
          <w:szCs w:val="24"/>
        </w:rPr>
        <w:t>a、投标函</w:t>
      </w:r>
    </w:p>
    <w:p>
      <w:pPr>
        <w:pStyle w:val="17"/>
        <w:spacing w:line="500" w:lineRule="exact"/>
        <w:ind w:firstLine="480" w:firstLineChars="200"/>
        <w:rPr>
          <w:rFonts w:cs="宋体"/>
          <w:sz w:val="24"/>
          <w:szCs w:val="24"/>
        </w:rPr>
      </w:pPr>
      <w:r>
        <w:rPr>
          <w:rFonts w:hint="eastAsia" w:cs="宋体"/>
          <w:sz w:val="24"/>
          <w:szCs w:val="24"/>
        </w:rPr>
        <w:t>b、符合价格扣除条件的投标人需提供的资料</w:t>
      </w:r>
    </w:p>
    <w:p>
      <w:pPr>
        <w:pStyle w:val="17"/>
        <w:spacing w:line="500" w:lineRule="exact"/>
        <w:ind w:firstLine="480" w:firstLineChars="200"/>
        <w:rPr>
          <w:rFonts w:cs="宋体"/>
          <w:sz w:val="24"/>
          <w:szCs w:val="24"/>
        </w:rPr>
      </w:pPr>
      <w:r>
        <w:rPr>
          <w:rFonts w:hint="eastAsia" w:cs="宋体"/>
          <w:sz w:val="24"/>
          <w:szCs w:val="24"/>
        </w:rPr>
        <w:t>c、小型、微型企业产品明细表</w:t>
      </w:r>
    </w:p>
    <w:p>
      <w:pPr>
        <w:pStyle w:val="17"/>
        <w:spacing w:line="500" w:lineRule="exact"/>
        <w:ind w:firstLine="480" w:firstLineChars="200"/>
        <w:rPr>
          <w:rFonts w:cs="宋体"/>
          <w:sz w:val="24"/>
          <w:szCs w:val="24"/>
        </w:rPr>
      </w:pPr>
      <w:r>
        <w:rPr>
          <w:rFonts w:hint="eastAsia" w:cs="宋体"/>
          <w:sz w:val="24"/>
          <w:szCs w:val="24"/>
        </w:rPr>
        <w:t>d、环境标志产品明细表</w:t>
      </w:r>
    </w:p>
    <w:p>
      <w:pPr>
        <w:pStyle w:val="17"/>
        <w:spacing w:line="500" w:lineRule="exact"/>
        <w:ind w:firstLine="480" w:firstLineChars="200"/>
        <w:rPr>
          <w:rFonts w:cs="宋体"/>
          <w:sz w:val="24"/>
          <w:szCs w:val="24"/>
        </w:rPr>
      </w:pPr>
      <w:r>
        <w:rPr>
          <w:rFonts w:hint="eastAsia" w:cs="宋体"/>
          <w:sz w:val="24"/>
          <w:szCs w:val="24"/>
        </w:rPr>
        <w:t>e、节能产品明细表</w:t>
      </w:r>
    </w:p>
    <w:p>
      <w:pPr>
        <w:pStyle w:val="17"/>
        <w:spacing w:line="500" w:lineRule="exact"/>
        <w:ind w:firstLine="480" w:firstLineChars="200"/>
        <w:rPr>
          <w:rFonts w:cs="宋体"/>
          <w:sz w:val="24"/>
          <w:szCs w:val="24"/>
        </w:rPr>
      </w:pPr>
      <w:r>
        <w:rPr>
          <w:rFonts w:hint="eastAsia" w:cs="宋体"/>
          <w:sz w:val="24"/>
          <w:szCs w:val="24"/>
        </w:rPr>
        <w:t>f、企业基本情况表</w:t>
      </w:r>
    </w:p>
    <w:p>
      <w:pPr>
        <w:pStyle w:val="17"/>
        <w:spacing w:line="500" w:lineRule="exact"/>
        <w:ind w:firstLine="480" w:firstLineChars="200"/>
        <w:rPr>
          <w:rFonts w:cs="宋体"/>
          <w:sz w:val="24"/>
          <w:szCs w:val="24"/>
        </w:rPr>
      </w:pPr>
      <w:r>
        <w:rPr>
          <w:rFonts w:hint="eastAsia" w:cs="宋体"/>
          <w:sz w:val="24"/>
          <w:szCs w:val="24"/>
        </w:rPr>
        <w:t>g、技术规格、参数偏离表</w:t>
      </w:r>
    </w:p>
    <w:p>
      <w:pPr>
        <w:pStyle w:val="17"/>
        <w:spacing w:line="500" w:lineRule="exact"/>
        <w:ind w:firstLine="480" w:firstLineChars="200"/>
        <w:rPr>
          <w:rFonts w:cs="宋体"/>
          <w:sz w:val="24"/>
          <w:szCs w:val="24"/>
        </w:rPr>
      </w:pPr>
      <w:r>
        <w:rPr>
          <w:rFonts w:hint="eastAsia" w:cs="宋体"/>
          <w:sz w:val="24"/>
          <w:szCs w:val="24"/>
        </w:rPr>
        <w:t>h</w:t>
      </w:r>
      <w:r>
        <w:rPr>
          <w:rFonts w:hint="eastAsia" w:cs="宋体"/>
          <w:sz w:val="24"/>
          <w:szCs w:val="24"/>
          <w:lang w:val="zh-CN"/>
        </w:rPr>
        <w:t>、所报货物的备品备件及易损件明细表</w:t>
      </w:r>
    </w:p>
    <w:p>
      <w:pPr>
        <w:pStyle w:val="17"/>
        <w:spacing w:line="500" w:lineRule="exact"/>
        <w:ind w:firstLine="480" w:firstLineChars="200"/>
        <w:rPr>
          <w:rFonts w:cs="宋体"/>
          <w:sz w:val="24"/>
          <w:szCs w:val="24"/>
        </w:rPr>
      </w:pPr>
      <w:r>
        <w:rPr>
          <w:rFonts w:hint="eastAsia" w:cs="宋体"/>
          <w:sz w:val="24"/>
          <w:szCs w:val="24"/>
        </w:rPr>
        <w:t>i、供应商承接的</w:t>
      </w:r>
      <w:r>
        <w:rPr>
          <w:rFonts w:hint="eastAsia" w:cs="宋体"/>
          <w:sz w:val="24"/>
          <w:szCs w:val="24"/>
          <w:lang w:val="zh-CN"/>
        </w:rPr>
        <w:t>同类项目</w:t>
      </w:r>
      <w:r>
        <w:rPr>
          <w:rFonts w:hint="eastAsia" w:cs="宋体"/>
          <w:sz w:val="24"/>
          <w:szCs w:val="24"/>
        </w:rPr>
        <w:t>业绩合同（附合同原件扫描件）</w:t>
      </w:r>
    </w:p>
    <w:p>
      <w:pPr>
        <w:pStyle w:val="17"/>
        <w:spacing w:line="500" w:lineRule="exact"/>
        <w:ind w:firstLine="480" w:firstLineChars="200"/>
        <w:rPr>
          <w:rFonts w:cs="宋体"/>
          <w:sz w:val="24"/>
          <w:szCs w:val="24"/>
        </w:rPr>
      </w:pPr>
      <w:r>
        <w:rPr>
          <w:rFonts w:hint="eastAsia" w:cs="宋体"/>
          <w:sz w:val="24"/>
          <w:szCs w:val="24"/>
        </w:rPr>
        <w:t>j、质量保证措施、质保期限</w:t>
      </w:r>
    </w:p>
    <w:p>
      <w:pPr>
        <w:pStyle w:val="17"/>
        <w:spacing w:line="500" w:lineRule="exact"/>
        <w:ind w:firstLine="480" w:firstLineChars="200"/>
        <w:rPr>
          <w:rFonts w:cs="宋体"/>
          <w:sz w:val="24"/>
          <w:szCs w:val="24"/>
        </w:rPr>
      </w:pPr>
      <w:r>
        <w:rPr>
          <w:rFonts w:hint="eastAsia" w:cs="宋体"/>
          <w:sz w:val="24"/>
          <w:szCs w:val="24"/>
        </w:rPr>
        <w:t>k.售后服务承诺</w:t>
      </w:r>
    </w:p>
    <w:p>
      <w:pPr>
        <w:spacing w:line="560" w:lineRule="exact"/>
        <w:ind w:firstLine="480" w:firstLineChars="200"/>
        <w:jc w:val="left"/>
        <w:rPr>
          <w:rFonts w:ascii="宋体" w:hAnsi="宋体"/>
          <w:bCs/>
          <w:sz w:val="24"/>
        </w:rPr>
      </w:pPr>
      <w:r>
        <w:rPr>
          <w:rFonts w:hint="eastAsia" w:ascii="宋体" w:hAnsi="宋体"/>
          <w:bCs/>
          <w:sz w:val="24"/>
        </w:rPr>
        <w:t>10.6.4技术部分</w:t>
      </w:r>
    </w:p>
    <w:bookmarkEnd w:id="87"/>
    <w:bookmarkEnd w:id="88"/>
    <w:bookmarkEnd w:id="89"/>
    <w:bookmarkEnd w:id="90"/>
    <w:bookmarkEnd w:id="91"/>
    <w:p>
      <w:pPr>
        <w:pStyle w:val="17"/>
        <w:spacing w:line="500" w:lineRule="exact"/>
        <w:ind w:firstLine="480" w:firstLineChars="200"/>
        <w:rPr>
          <w:rFonts w:cs="宋体"/>
          <w:sz w:val="24"/>
          <w:szCs w:val="24"/>
        </w:rPr>
      </w:pPr>
      <w:bookmarkStart w:id="92" w:name="_Toc23231"/>
      <w:bookmarkStart w:id="93" w:name="_Toc2248"/>
      <w:bookmarkStart w:id="94" w:name="_Toc22618"/>
      <w:bookmarkStart w:id="95" w:name="_Toc520356155"/>
      <w:bookmarkStart w:id="96" w:name="_Toc515647770"/>
      <w:r>
        <w:rPr>
          <w:rFonts w:hint="eastAsia" w:cs="宋体"/>
          <w:sz w:val="24"/>
          <w:szCs w:val="24"/>
        </w:rPr>
        <w:t>a、货物的技术参数</w:t>
      </w:r>
    </w:p>
    <w:p>
      <w:pPr>
        <w:pStyle w:val="17"/>
        <w:spacing w:line="500" w:lineRule="exact"/>
        <w:ind w:firstLine="480" w:firstLineChars="200"/>
        <w:rPr>
          <w:rFonts w:cs="宋体"/>
          <w:sz w:val="24"/>
          <w:szCs w:val="24"/>
        </w:rPr>
      </w:pPr>
      <w:r>
        <w:rPr>
          <w:rFonts w:hint="eastAsia" w:cs="宋体"/>
          <w:sz w:val="24"/>
          <w:szCs w:val="24"/>
        </w:rPr>
        <w:t>b、产品加工工艺</w:t>
      </w:r>
    </w:p>
    <w:p>
      <w:pPr>
        <w:pStyle w:val="17"/>
        <w:spacing w:line="500" w:lineRule="exact"/>
        <w:ind w:firstLine="480" w:firstLineChars="200"/>
        <w:rPr>
          <w:rFonts w:cs="宋体"/>
          <w:sz w:val="24"/>
          <w:szCs w:val="24"/>
          <w:lang w:val="zh-CN"/>
        </w:rPr>
      </w:pPr>
      <w:r>
        <w:rPr>
          <w:rFonts w:hint="eastAsia" w:cs="宋体"/>
          <w:sz w:val="24"/>
          <w:szCs w:val="24"/>
        </w:rPr>
        <w:t>c、产品后期使用成本及维护服务</w:t>
      </w:r>
    </w:p>
    <w:p>
      <w:pPr>
        <w:pStyle w:val="17"/>
        <w:spacing w:line="500" w:lineRule="exact"/>
        <w:ind w:firstLine="480" w:firstLineChars="200"/>
        <w:rPr>
          <w:rFonts w:cs="宋体"/>
          <w:b/>
          <w:bCs/>
          <w:sz w:val="24"/>
          <w:szCs w:val="24"/>
        </w:rPr>
      </w:pPr>
      <w:r>
        <w:rPr>
          <w:rFonts w:hint="eastAsia" w:cs="宋体"/>
          <w:sz w:val="24"/>
          <w:szCs w:val="24"/>
        </w:rPr>
        <w:t>d、产品性能</w:t>
      </w:r>
    </w:p>
    <w:p>
      <w:pPr>
        <w:pStyle w:val="17"/>
        <w:spacing w:line="500" w:lineRule="exact"/>
        <w:ind w:firstLine="480" w:firstLineChars="200"/>
        <w:rPr>
          <w:rFonts w:cs="宋体"/>
          <w:sz w:val="24"/>
          <w:szCs w:val="24"/>
        </w:rPr>
      </w:pPr>
      <w:r>
        <w:rPr>
          <w:rFonts w:hint="eastAsia" w:cs="宋体"/>
          <w:sz w:val="24"/>
          <w:szCs w:val="24"/>
        </w:rPr>
        <w:t>e、供货、安装方案</w:t>
      </w:r>
    </w:p>
    <w:p>
      <w:pPr>
        <w:pStyle w:val="5"/>
        <w:spacing w:before="0" w:after="0" w:line="560" w:lineRule="exact"/>
        <w:ind w:firstLine="480" w:firstLineChars="200"/>
        <w:rPr>
          <w:rFonts w:hAnsi="宋体"/>
          <w:b w:val="0"/>
          <w:bCs/>
        </w:rPr>
      </w:pPr>
      <w:r>
        <w:rPr>
          <w:rFonts w:hint="eastAsia" w:hAnsi="宋体"/>
          <w:b w:val="0"/>
          <w:bCs/>
        </w:rPr>
        <w:t>10.6.5 供应商认为应该提交的其他资料</w:t>
      </w:r>
    </w:p>
    <w:p>
      <w:pPr>
        <w:pStyle w:val="5"/>
        <w:spacing w:before="0" w:after="0" w:line="560" w:lineRule="exact"/>
        <w:ind w:firstLine="482" w:firstLineChars="200"/>
        <w:rPr>
          <w:rFonts w:hAnsi="宋体"/>
        </w:rPr>
      </w:pPr>
      <w:r>
        <w:rPr>
          <w:rFonts w:hint="eastAsia" w:hAnsi="宋体"/>
        </w:rPr>
        <w:t>11.投标报价</w:t>
      </w:r>
      <w:bookmarkEnd w:id="92"/>
      <w:bookmarkEnd w:id="93"/>
      <w:bookmarkEnd w:id="94"/>
      <w:bookmarkEnd w:id="95"/>
      <w:bookmarkEnd w:id="96"/>
    </w:p>
    <w:p>
      <w:pPr>
        <w:spacing w:line="560" w:lineRule="exact"/>
        <w:ind w:firstLine="480" w:firstLineChars="200"/>
        <w:jc w:val="left"/>
        <w:rPr>
          <w:rFonts w:ascii="宋体" w:hAnsi="宋体"/>
          <w:bCs/>
          <w:sz w:val="24"/>
        </w:rPr>
      </w:pPr>
      <w:r>
        <w:rPr>
          <w:rFonts w:ascii="宋体" w:hAnsi="宋体"/>
          <w:sz w:val="24"/>
        </w:rPr>
        <w:t>1</w:t>
      </w:r>
      <w:r>
        <w:rPr>
          <w:rFonts w:hint="eastAsia" w:ascii="宋体" w:hAnsi="宋体"/>
          <w:sz w:val="24"/>
        </w:rPr>
        <w:t>1</w:t>
      </w:r>
      <w:r>
        <w:rPr>
          <w:rFonts w:ascii="宋体" w:hAnsi="宋体"/>
          <w:sz w:val="24"/>
        </w:rPr>
        <w:t>.1</w:t>
      </w:r>
      <w:r>
        <w:rPr>
          <w:rFonts w:hint="eastAsia" w:ascii="宋体" w:hAnsi="宋体"/>
          <w:sz w:val="24"/>
        </w:rPr>
        <w:t>投标人</w:t>
      </w:r>
      <w:r>
        <w:rPr>
          <w:rFonts w:ascii="宋体" w:hAnsi="宋体"/>
          <w:sz w:val="24"/>
        </w:rPr>
        <w:t>的报价</w:t>
      </w:r>
      <w:r>
        <w:rPr>
          <w:rFonts w:hint="eastAsia" w:ascii="宋体" w:hAnsi="宋体"/>
          <w:sz w:val="24"/>
        </w:rPr>
        <w:t>应当</w:t>
      </w:r>
      <w:r>
        <w:rPr>
          <w:rFonts w:ascii="宋体" w:hAnsi="宋体"/>
          <w:sz w:val="24"/>
        </w:rPr>
        <w:t>包括满足本次招标全部采购需求所</w:t>
      </w:r>
      <w:r>
        <w:rPr>
          <w:rFonts w:hint="eastAsia" w:ascii="宋体" w:hAnsi="宋体"/>
          <w:sz w:val="24"/>
        </w:rPr>
        <w:t>应当</w:t>
      </w:r>
      <w:r>
        <w:rPr>
          <w:rFonts w:ascii="宋体" w:hAnsi="宋体"/>
          <w:sz w:val="24"/>
        </w:rPr>
        <w:t>提供的货物</w:t>
      </w:r>
      <w:r>
        <w:rPr>
          <w:rFonts w:hint="eastAsia" w:ascii="宋体" w:hAnsi="宋体"/>
          <w:sz w:val="24"/>
        </w:rPr>
        <w:t>，</w:t>
      </w:r>
      <w:r>
        <w:rPr>
          <w:rFonts w:ascii="宋体" w:hAnsi="宋体"/>
          <w:sz w:val="24"/>
        </w:rPr>
        <w:t>以及伴随的服务</w:t>
      </w:r>
      <w:r>
        <w:rPr>
          <w:rFonts w:hint="eastAsia" w:ascii="宋体" w:hAnsi="宋体"/>
          <w:sz w:val="24"/>
        </w:rPr>
        <w:t>和工程。</w:t>
      </w:r>
      <w:r>
        <w:rPr>
          <w:rFonts w:ascii="宋体" w:hAnsi="宋体" w:cs="宋体"/>
          <w:sz w:val="24"/>
        </w:rPr>
        <w:t>所有投标均</w:t>
      </w:r>
      <w:r>
        <w:rPr>
          <w:rFonts w:ascii="宋体" w:hAnsi="宋体" w:cs="宋体"/>
          <w:bCs/>
          <w:sz w:val="24"/>
        </w:rPr>
        <w:t>以人民币报价，</w:t>
      </w:r>
      <w:r>
        <w:rPr>
          <w:rFonts w:hint="eastAsia" w:ascii="宋体" w:hAnsi="宋体"/>
          <w:bCs/>
          <w:sz w:val="24"/>
        </w:rPr>
        <w:t>报价要求详见</w:t>
      </w:r>
      <w:r>
        <w:rPr>
          <w:rFonts w:hint="eastAsia" w:ascii="宋体" w:hAnsi="宋体"/>
          <w:bCs/>
          <w:sz w:val="24"/>
          <w:u w:val="single"/>
        </w:rPr>
        <w:t>投标人须知资料表</w:t>
      </w:r>
      <w:r>
        <w:rPr>
          <w:rFonts w:hint="eastAsia" w:ascii="宋体" w:hAnsi="宋体"/>
          <w:bCs/>
          <w:sz w:val="24"/>
        </w:rPr>
        <w:t>。投标人的投标报价应当遵守《中华人民共和国价格法》。</w:t>
      </w:r>
    </w:p>
    <w:p>
      <w:pPr>
        <w:spacing w:line="560" w:lineRule="exact"/>
        <w:ind w:firstLine="480" w:firstLineChars="200"/>
        <w:jc w:val="left"/>
        <w:rPr>
          <w:rFonts w:ascii="宋体" w:hAnsi="宋体"/>
          <w:sz w:val="24"/>
        </w:rPr>
      </w:pPr>
      <w:r>
        <w:rPr>
          <w:rFonts w:ascii="宋体" w:hAnsi="宋体"/>
          <w:sz w:val="24"/>
        </w:rPr>
        <w:t>1</w:t>
      </w:r>
      <w:r>
        <w:rPr>
          <w:rFonts w:hint="eastAsia" w:ascii="宋体" w:hAnsi="宋体"/>
          <w:sz w:val="24"/>
        </w:rPr>
        <w:t>1</w:t>
      </w:r>
      <w:r>
        <w:rPr>
          <w:rFonts w:ascii="宋体" w:hAnsi="宋体"/>
          <w:sz w:val="24"/>
        </w:rPr>
        <w:t>.2</w:t>
      </w:r>
      <w:r>
        <w:rPr>
          <w:rFonts w:hint="eastAsia" w:ascii="宋体" w:hAnsi="宋体"/>
          <w:sz w:val="24"/>
        </w:rPr>
        <w:t>投标人应当在投标报价明细表上标明投标货物的单价（如适用）和总价。</w:t>
      </w:r>
    </w:p>
    <w:p>
      <w:pPr>
        <w:spacing w:line="560" w:lineRule="exact"/>
        <w:ind w:firstLine="480" w:firstLineChars="200"/>
        <w:jc w:val="left"/>
        <w:rPr>
          <w:rFonts w:ascii="宋体" w:hAnsi="宋体"/>
          <w:sz w:val="24"/>
        </w:rPr>
      </w:pPr>
      <w:r>
        <w:rPr>
          <w:rFonts w:hint="eastAsia" w:ascii="宋体" w:hAnsi="宋体"/>
          <w:sz w:val="24"/>
        </w:rPr>
        <w:t>11.3投标人报价超过招标文件规定的预算金额或者最高限价的，其投标将被认定为投标无效</w:t>
      </w:r>
      <w:r>
        <w:rPr>
          <w:rFonts w:ascii="宋体" w:hAnsi="宋体"/>
          <w:sz w:val="24"/>
        </w:rPr>
        <w:t>。</w:t>
      </w:r>
    </w:p>
    <w:p>
      <w:pPr>
        <w:spacing w:line="560" w:lineRule="exact"/>
        <w:ind w:firstLine="480" w:firstLineChars="200"/>
        <w:jc w:val="left"/>
        <w:rPr>
          <w:rFonts w:ascii="宋体" w:hAnsi="宋体"/>
          <w:sz w:val="24"/>
        </w:rPr>
      </w:pPr>
      <w:r>
        <w:rPr>
          <w:rFonts w:hint="eastAsia" w:ascii="宋体" w:hAnsi="宋体"/>
          <w:sz w:val="24"/>
        </w:rPr>
        <w:t>11</w:t>
      </w:r>
      <w:r>
        <w:rPr>
          <w:rFonts w:ascii="宋体" w:hAnsi="宋体"/>
          <w:sz w:val="24"/>
        </w:rPr>
        <w:t>.</w:t>
      </w:r>
      <w:r>
        <w:rPr>
          <w:rFonts w:hint="eastAsia" w:ascii="宋体" w:hAnsi="宋体"/>
          <w:sz w:val="24"/>
        </w:rPr>
        <w:t>4投标人所报的各分项投标单价在合同履行过程中是固定不变的，不得以任何理由予以变更。</w:t>
      </w:r>
    </w:p>
    <w:p>
      <w:pPr>
        <w:spacing w:line="560" w:lineRule="exact"/>
        <w:ind w:firstLine="480" w:firstLineChars="200"/>
        <w:jc w:val="left"/>
        <w:rPr>
          <w:rFonts w:ascii="宋体" w:hAnsi="宋体"/>
          <w:sz w:val="24"/>
        </w:rPr>
      </w:pPr>
      <w:r>
        <w:rPr>
          <w:rFonts w:hint="eastAsia" w:ascii="宋体" w:hAnsi="宋体"/>
          <w:sz w:val="24"/>
        </w:rPr>
        <w:t>11.5采购人不接受具有附加条件的报价或多个方案的报价。</w:t>
      </w:r>
    </w:p>
    <w:p>
      <w:pPr>
        <w:spacing w:line="560" w:lineRule="exact"/>
        <w:ind w:firstLine="480" w:firstLineChars="200"/>
        <w:jc w:val="left"/>
        <w:rPr>
          <w:rFonts w:ascii="宋体" w:hAnsi="宋体"/>
          <w:sz w:val="24"/>
        </w:rPr>
      </w:pPr>
      <w:r>
        <w:rPr>
          <w:rFonts w:hint="eastAsia" w:ascii="宋体" w:hAnsi="宋体"/>
          <w:sz w:val="24"/>
        </w:rPr>
        <w:t>11.6除</w:t>
      </w:r>
      <w:r>
        <w:rPr>
          <w:rFonts w:hint="eastAsia" w:ascii="宋体" w:hAnsi="宋体"/>
          <w:sz w:val="24"/>
          <w:u w:val="single"/>
        </w:rPr>
        <w:t>投标人须知资料表</w:t>
      </w:r>
      <w:r>
        <w:rPr>
          <w:rFonts w:hint="eastAsia" w:ascii="宋体" w:hAnsi="宋体"/>
          <w:sz w:val="24"/>
        </w:rPr>
        <w:t>另有规定外，投标人不得递交备选投标方案。允许投标人递交备选投标方案的，只有中标人所递交的备选投标方案方可予以考虑。评标委员会认为中标人的备选投标方案优于其按照招标文件要求编制的投标方案的，采购人可以接受该备选投标方案。</w:t>
      </w:r>
    </w:p>
    <w:p>
      <w:pPr>
        <w:spacing w:line="560" w:lineRule="exact"/>
        <w:ind w:firstLine="482" w:firstLineChars="200"/>
        <w:jc w:val="left"/>
        <w:outlineLvl w:val="2"/>
        <w:rPr>
          <w:rFonts w:ascii="宋体" w:hAnsi="宋体"/>
          <w:b/>
          <w:kern w:val="0"/>
          <w:sz w:val="24"/>
          <w:szCs w:val="20"/>
        </w:rPr>
      </w:pPr>
      <w:bookmarkStart w:id="97" w:name="_Toc17746"/>
      <w:r>
        <w:rPr>
          <w:rFonts w:hint="eastAsia" w:ascii="宋体" w:hAnsi="宋体"/>
          <w:b/>
          <w:kern w:val="0"/>
          <w:sz w:val="24"/>
          <w:szCs w:val="20"/>
        </w:rPr>
        <w:t>12.电子版投标文件</w:t>
      </w:r>
      <w:bookmarkEnd w:id="97"/>
    </w:p>
    <w:p>
      <w:pPr>
        <w:spacing w:line="560" w:lineRule="exact"/>
        <w:ind w:firstLine="480" w:firstLineChars="200"/>
        <w:jc w:val="left"/>
        <w:rPr>
          <w:rFonts w:ascii="宋体" w:hAnsi="宋体"/>
          <w:sz w:val="24"/>
        </w:rPr>
      </w:pPr>
      <w:r>
        <w:rPr>
          <w:rFonts w:hint="eastAsia" w:ascii="宋体" w:hAnsi="宋体"/>
          <w:sz w:val="24"/>
        </w:rPr>
        <w:t>12.1投标文件内容为上述10.6.1、10.6.2、10.6.3、10.6.4条款要求内容，格式为加密的电子投标文件（文件格式为.zbtf）。</w:t>
      </w:r>
    </w:p>
    <w:p>
      <w:pPr>
        <w:spacing w:line="560" w:lineRule="exact"/>
        <w:ind w:firstLine="480" w:firstLineChars="200"/>
        <w:jc w:val="left"/>
        <w:rPr>
          <w:rFonts w:hAnsi="宋体"/>
        </w:rPr>
      </w:pPr>
      <w:r>
        <w:rPr>
          <w:rFonts w:hint="eastAsia" w:ascii="宋体" w:hAnsi="宋体"/>
          <w:sz w:val="24"/>
        </w:rPr>
        <w:t>12.2投标人应当在投标截止时间前将投标文件上传至淄博市公共资源交易平台系统上传。</w:t>
      </w:r>
    </w:p>
    <w:p>
      <w:pPr>
        <w:pStyle w:val="6"/>
        <w:spacing w:line="560" w:lineRule="exact"/>
        <w:rPr>
          <w:rFonts w:hAnsi="宋体"/>
        </w:rPr>
      </w:pPr>
      <w:r>
        <w:rPr>
          <w:rFonts w:hint="eastAsia" w:hAnsi="宋体"/>
        </w:rPr>
        <w:t>12.3无论投标</w:t>
      </w:r>
      <w:r>
        <w:rPr>
          <w:rFonts w:hint="eastAsia" w:hAnsi="宋体"/>
          <w:bCs/>
        </w:rPr>
        <w:t>结果</w:t>
      </w:r>
      <w:r>
        <w:rPr>
          <w:rFonts w:hint="eastAsia" w:hAnsi="宋体"/>
        </w:rPr>
        <w:t>如何，在开标后，电子版投标文件均不退回。</w:t>
      </w:r>
    </w:p>
    <w:p>
      <w:pPr>
        <w:spacing w:line="560" w:lineRule="exact"/>
        <w:ind w:firstLine="480" w:firstLineChars="200"/>
        <w:jc w:val="left"/>
        <w:rPr>
          <w:rFonts w:ascii="宋体" w:hAnsi="宋体"/>
          <w:sz w:val="24"/>
        </w:rPr>
      </w:pPr>
      <w:r>
        <w:rPr>
          <w:rFonts w:hint="eastAsia" w:ascii="宋体" w:hAnsi="宋体"/>
          <w:sz w:val="24"/>
        </w:rPr>
        <w:t>12.4</w:t>
      </w:r>
      <w:r>
        <w:rPr>
          <w:rFonts w:hint="eastAsia" w:ascii="宋体" w:hAnsi="宋体"/>
          <w:sz w:val="24"/>
          <w:u w:val="single"/>
        </w:rPr>
        <w:t>投标人须知资料表</w:t>
      </w:r>
      <w:r>
        <w:rPr>
          <w:rFonts w:hint="eastAsia" w:ascii="宋体" w:hAnsi="宋体"/>
          <w:sz w:val="24"/>
        </w:rPr>
        <w:t>规定投标人应当提交样品的，样品构成投标文件的组成部分。</w:t>
      </w:r>
    </w:p>
    <w:p>
      <w:pPr>
        <w:pStyle w:val="5"/>
        <w:spacing w:before="0" w:after="0" w:line="560" w:lineRule="exact"/>
        <w:ind w:firstLine="482" w:firstLineChars="200"/>
        <w:rPr>
          <w:rFonts w:hAnsi="宋体"/>
        </w:rPr>
      </w:pPr>
      <w:bookmarkStart w:id="98" w:name="_Toc17788"/>
      <w:bookmarkStart w:id="99" w:name="_Toc9426"/>
      <w:bookmarkStart w:id="100" w:name="_Toc520356156"/>
      <w:bookmarkStart w:id="101" w:name="_Toc11514"/>
      <w:bookmarkStart w:id="102" w:name="_Ref467306513"/>
      <w:bookmarkStart w:id="103" w:name="_Toc515647771"/>
      <w:r>
        <w:rPr>
          <w:rFonts w:hint="eastAsia" w:hAnsi="宋体"/>
        </w:rPr>
        <w:t>13.投标保证金</w:t>
      </w:r>
      <w:bookmarkEnd w:id="98"/>
      <w:bookmarkEnd w:id="99"/>
      <w:bookmarkEnd w:id="100"/>
      <w:bookmarkEnd w:id="101"/>
      <w:bookmarkEnd w:id="102"/>
      <w:bookmarkEnd w:id="103"/>
    </w:p>
    <w:p>
      <w:pPr>
        <w:spacing w:line="560" w:lineRule="exact"/>
        <w:ind w:firstLine="480" w:firstLineChars="200"/>
        <w:jc w:val="left"/>
        <w:rPr>
          <w:rFonts w:ascii="宋体" w:hAnsi="宋体"/>
          <w:bCs/>
          <w:sz w:val="24"/>
        </w:rPr>
      </w:pPr>
      <w:bookmarkStart w:id="104" w:name="_Toc23590"/>
      <w:bookmarkStart w:id="105" w:name="_Toc515647772"/>
      <w:bookmarkStart w:id="106" w:name="_Toc520356157"/>
      <w:bookmarkStart w:id="107" w:name="_Toc32569"/>
      <w:r>
        <w:rPr>
          <w:rFonts w:hint="eastAsia" w:ascii="宋体" w:hAnsi="宋体"/>
          <w:bCs/>
          <w:sz w:val="24"/>
        </w:rPr>
        <w:t>根据鲁财采</w:t>
      </w:r>
      <w:r>
        <w:rPr>
          <w:rFonts w:hint="eastAsia" w:ascii="宋体" w:hAnsi="宋体" w:cs="宋体"/>
          <w:bCs/>
          <w:sz w:val="24"/>
        </w:rPr>
        <w:t>﹝2019﹞40号</w:t>
      </w:r>
      <w:r>
        <w:rPr>
          <w:rFonts w:hint="eastAsia" w:ascii="宋体" w:hAnsi="宋体"/>
          <w:bCs/>
          <w:sz w:val="24"/>
        </w:rPr>
        <w:t>、淄财采</w:t>
      </w:r>
      <w:r>
        <w:rPr>
          <w:rFonts w:hint="eastAsia" w:ascii="宋体" w:hAnsi="宋体" w:cs="宋体"/>
          <w:bCs/>
          <w:sz w:val="24"/>
        </w:rPr>
        <w:t>﹝</w:t>
      </w:r>
      <w:r>
        <w:rPr>
          <w:rFonts w:hint="eastAsia" w:ascii="宋体" w:hAnsi="宋体"/>
          <w:bCs/>
          <w:sz w:val="24"/>
        </w:rPr>
        <w:t>2019</w:t>
      </w:r>
      <w:r>
        <w:rPr>
          <w:rFonts w:hint="eastAsia" w:ascii="宋体" w:hAnsi="宋体" w:cs="宋体"/>
          <w:bCs/>
          <w:sz w:val="24"/>
        </w:rPr>
        <w:t>﹞</w:t>
      </w:r>
      <w:r>
        <w:rPr>
          <w:rFonts w:hint="eastAsia" w:ascii="宋体" w:hAnsi="宋体"/>
          <w:bCs/>
          <w:sz w:val="24"/>
        </w:rPr>
        <w:t>7号的规定，本项目不收取投标保证金。</w:t>
      </w:r>
    </w:p>
    <w:p>
      <w:pPr>
        <w:pStyle w:val="5"/>
        <w:spacing w:before="0" w:after="0" w:line="560" w:lineRule="exact"/>
        <w:ind w:firstLine="482" w:firstLineChars="200"/>
        <w:rPr>
          <w:rFonts w:hAnsi="宋体"/>
        </w:rPr>
      </w:pPr>
      <w:bookmarkStart w:id="108" w:name="_Toc31174"/>
      <w:r>
        <w:rPr>
          <w:rFonts w:hint="eastAsia" w:hAnsi="宋体"/>
        </w:rPr>
        <w:t>14.投标有效期</w:t>
      </w:r>
      <w:bookmarkEnd w:id="104"/>
      <w:bookmarkEnd w:id="105"/>
      <w:bookmarkEnd w:id="106"/>
      <w:bookmarkEnd w:id="107"/>
      <w:bookmarkEnd w:id="108"/>
    </w:p>
    <w:p>
      <w:pPr>
        <w:spacing w:line="560" w:lineRule="exact"/>
        <w:ind w:firstLine="480" w:firstLineChars="200"/>
        <w:jc w:val="left"/>
        <w:rPr>
          <w:rFonts w:ascii="宋体" w:hAnsi="宋体"/>
          <w:sz w:val="24"/>
        </w:rPr>
      </w:pPr>
      <w:r>
        <w:rPr>
          <w:rFonts w:hint="eastAsia" w:ascii="宋体" w:hAnsi="宋体"/>
          <w:sz w:val="24"/>
        </w:rPr>
        <w:t>14.1投标应当在</w:t>
      </w:r>
      <w:r>
        <w:rPr>
          <w:rFonts w:hint="eastAsia" w:ascii="宋体" w:hAnsi="宋体"/>
          <w:sz w:val="24"/>
          <w:u w:val="single"/>
        </w:rPr>
        <w:t>投标人须知资料表</w:t>
      </w:r>
      <w:r>
        <w:rPr>
          <w:rFonts w:hint="eastAsia" w:ascii="宋体" w:hAnsi="宋体"/>
          <w:sz w:val="24"/>
        </w:rPr>
        <w:t>中规定时间内保持有效。投标有效期不满足要求的投标，其投标将被认定为投标无效。</w:t>
      </w:r>
    </w:p>
    <w:p>
      <w:pPr>
        <w:spacing w:line="560" w:lineRule="exact"/>
        <w:ind w:firstLine="480" w:firstLineChars="200"/>
        <w:jc w:val="left"/>
        <w:rPr>
          <w:rFonts w:ascii="宋体" w:hAnsi="宋体"/>
          <w:sz w:val="24"/>
        </w:rPr>
      </w:pPr>
      <w:r>
        <w:rPr>
          <w:rFonts w:hint="eastAsia" w:ascii="宋体" w:hAnsi="宋体"/>
          <w:sz w:val="24"/>
        </w:rPr>
        <w:t>14.2</w:t>
      </w:r>
      <w:r>
        <w:rPr>
          <w:rFonts w:ascii="宋体" w:hAnsi="宋体"/>
          <w:sz w:val="24"/>
        </w:rPr>
        <w:t>因特殊原因</w:t>
      </w:r>
      <w:r>
        <w:rPr>
          <w:rFonts w:hint="eastAsia" w:ascii="宋体" w:hAnsi="宋体"/>
          <w:sz w:val="24"/>
        </w:rPr>
        <w:t>，采购人或</w:t>
      </w:r>
      <w:r>
        <w:rPr>
          <w:rFonts w:ascii="宋体" w:hAnsi="宋体"/>
          <w:sz w:val="24"/>
        </w:rPr>
        <w:t>采购代理机构</w:t>
      </w:r>
      <w:r>
        <w:rPr>
          <w:rFonts w:hint="eastAsia" w:ascii="宋体" w:hAnsi="宋体"/>
          <w:sz w:val="24"/>
        </w:rPr>
        <w:t>可以在原投标有效期截止之前，要求投标人延长投标文件的有效期。接受该要求的投标人将不会被要求和允许修正其投标。投标人也可以拒绝延长投标</w:t>
      </w:r>
      <w:r>
        <w:rPr>
          <w:rFonts w:ascii="宋体" w:hAnsi="宋体"/>
          <w:sz w:val="24"/>
        </w:rPr>
        <w:t>有效期的</w:t>
      </w:r>
      <w:r>
        <w:rPr>
          <w:rFonts w:hint="eastAsia" w:ascii="宋体" w:hAnsi="宋体"/>
          <w:sz w:val="24"/>
        </w:rPr>
        <w:t>要求，且不承担任何责任。上述要求和答复都应当以书面形式提交。</w:t>
      </w:r>
    </w:p>
    <w:p>
      <w:pPr>
        <w:pStyle w:val="5"/>
        <w:spacing w:before="0" w:after="0" w:line="560" w:lineRule="exact"/>
        <w:ind w:firstLine="482" w:firstLineChars="200"/>
        <w:rPr>
          <w:rFonts w:hAnsi="宋体"/>
        </w:rPr>
      </w:pPr>
      <w:bookmarkStart w:id="109" w:name="_Toc493"/>
      <w:bookmarkStart w:id="110" w:name="_Toc17074"/>
      <w:bookmarkStart w:id="111" w:name="_Toc520356158"/>
      <w:bookmarkStart w:id="112" w:name="_Toc515647773"/>
      <w:bookmarkStart w:id="113" w:name="_Toc11395"/>
      <w:r>
        <w:rPr>
          <w:rFonts w:hint="eastAsia" w:hAnsi="宋体"/>
        </w:rPr>
        <w:t>15.</w:t>
      </w:r>
      <w:bookmarkEnd w:id="109"/>
      <w:bookmarkEnd w:id="110"/>
      <w:bookmarkEnd w:id="111"/>
      <w:bookmarkEnd w:id="112"/>
      <w:r>
        <w:rPr>
          <w:rFonts w:hint="eastAsia" w:hAnsi="宋体"/>
        </w:rPr>
        <w:t>投标文件的签署及规定</w:t>
      </w:r>
      <w:bookmarkEnd w:id="113"/>
    </w:p>
    <w:p>
      <w:pPr>
        <w:spacing w:line="560" w:lineRule="exact"/>
        <w:ind w:firstLine="480" w:firstLineChars="200"/>
        <w:jc w:val="left"/>
        <w:rPr>
          <w:rFonts w:ascii="宋体" w:hAnsi="宋体"/>
          <w:sz w:val="24"/>
        </w:rPr>
      </w:pPr>
      <w:r>
        <w:rPr>
          <w:rFonts w:hint="eastAsia" w:ascii="宋体" w:hAnsi="宋体"/>
          <w:sz w:val="24"/>
        </w:rPr>
        <w:t>15.1投标人应当按</w:t>
      </w:r>
      <w:r>
        <w:rPr>
          <w:rFonts w:hint="eastAsia" w:ascii="宋体" w:hAnsi="宋体"/>
          <w:sz w:val="24"/>
          <w:u w:val="single"/>
        </w:rPr>
        <w:t>投标人须知资料表</w:t>
      </w:r>
      <w:r>
        <w:rPr>
          <w:rFonts w:hint="eastAsia" w:ascii="宋体" w:hAnsi="宋体"/>
          <w:sz w:val="24"/>
        </w:rPr>
        <w:t>中的规定，</w:t>
      </w:r>
      <w:r>
        <w:rPr>
          <w:rFonts w:ascii="宋体" w:hAnsi="宋体"/>
          <w:sz w:val="24"/>
        </w:rPr>
        <w:t>准备和递交</w:t>
      </w:r>
      <w:r>
        <w:rPr>
          <w:rFonts w:hint="eastAsia" w:ascii="宋体" w:hAnsi="宋体"/>
          <w:sz w:val="24"/>
        </w:rPr>
        <w:t>加密的电子投标文件（文件格式为.zbtf），应当在投标截止时间前通过淄博市公共资源交易平台上传。</w:t>
      </w:r>
    </w:p>
    <w:p>
      <w:pPr>
        <w:spacing w:line="560" w:lineRule="exact"/>
        <w:ind w:firstLine="480" w:firstLineChars="200"/>
        <w:jc w:val="left"/>
        <w:rPr>
          <w:rFonts w:ascii="宋体" w:hAnsi="宋体"/>
          <w:sz w:val="24"/>
        </w:rPr>
      </w:pPr>
      <w:r>
        <w:rPr>
          <w:rFonts w:hint="eastAsia" w:ascii="宋体" w:hAnsi="宋体"/>
          <w:sz w:val="24"/>
        </w:rPr>
        <w:t>15.2电子投标文件须按照招标文件要求在</w:t>
      </w:r>
      <w:r>
        <w:rPr>
          <w:rFonts w:ascii="宋体" w:hAnsi="宋体"/>
          <w:sz w:val="24"/>
        </w:rPr>
        <w:t>指定位置加盖</w:t>
      </w:r>
      <w:r>
        <w:rPr>
          <w:rFonts w:hint="eastAsia" w:ascii="宋体" w:hAnsi="宋体"/>
          <w:sz w:val="24"/>
        </w:rPr>
        <w:t>投标人</w:t>
      </w:r>
      <w:r>
        <w:rPr>
          <w:rFonts w:ascii="宋体" w:hAnsi="宋体"/>
          <w:sz w:val="24"/>
        </w:rPr>
        <w:t>公章</w:t>
      </w:r>
      <w:r>
        <w:rPr>
          <w:rFonts w:hint="eastAsia" w:ascii="宋体" w:hAnsi="宋体"/>
          <w:sz w:val="24"/>
        </w:rPr>
        <w:t>及法定代表人（</w:t>
      </w:r>
      <w:r>
        <w:rPr>
          <w:rFonts w:hint="eastAsia" w:ascii="宋体" w:hAnsi="宋体" w:cs="宋体"/>
          <w:sz w:val="24"/>
        </w:rPr>
        <w:t>非法人组织的负责人</w:t>
      </w:r>
      <w:r>
        <w:rPr>
          <w:rFonts w:hint="eastAsia" w:ascii="宋体" w:hAnsi="宋体"/>
          <w:sz w:val="24"/>
        </w:rPr>
        <w:t>）或其授权代表签章（签字或盖章），否则将导致其投标被拒绝。</w:t>
      </w:r>
    </w:p>
    <w:p>
      <w:pPr>
        <w:spacing w:line="560" w:lineRule="exact"/>
        <w:ind w:firstLine="480" w:firstLineChars="200"/>
        <w:jc w:val="left"/>
        <w:rPr>
          <w:rFonts w:ascii="宋体" w:hAnsi="宋体"/>
          <w:sz w:val="24"/>
        </w:rPr>
      </w:pPr>
      <w:r>
        <w:rPr>
          <w:rFonts w:hint="eastAsia" w:ascii="宋体" w:hAnsi="宋体"/>
          <w:sz w:val="24"/>
        </w:rPr>
        <w:t>15.3投标文件因字迹潦草、表达不清所引起的后果由投标人负责。</w:t>
      </w:r>
    </w:p>
    <w:p>
      <w:pPr>
        <w:pStyle w:val="4"/>
        <w:spacing w:line="560" w:lineRule="exact"/>
        <w:ind w:left="0" w:firstLine="562" w:firstLineChars="200"/>
        <w:rPr>
          <w:rFonts w:ascii="宋体" w:hAnsi="宋体"/>
        </w:rPr>
      </w:pPr>
      <w:bookmarkStart w:id="114" w:name="_Toc520356159"/>
      <w:bookmarkStart w:id="115" w:name="_Toc216582808"/>
      <w:bookmarkStart w:id="116" w:name="_Toc7088"/>
      <w:bookmarkStart w:id="117" w:name="_Toc515647774"/>
      <w:bookmarkStart w:id="118" w:name="_Toc11179"/>
      <w:bookmarkStart w:id="119" w:name="_Toc16865"/>
      <w:r>
        <w:rPr>
          <w:rFonts w:hint="eastAsia" w:ascii="宋体" w:hAnsi="宋体"/>
        </w:rPr>
        <w:t>四、投标文件的递交</w:t>
      </w:r>
      <w:bookmarkEnd w:id="114"/>
      <w:bookmarkEnd w:id="115"/>
      <w:bookmarkEnd w:id="116"/>
      <w:bookmarkEnd w:id="117"/>
      <w:bookmarkEnd w:id="118"/>
      <w:bookmarkEnd w:id="119"/>
    </w:p>
    <w:p>
      <w:pPr>
        <w:pStyle w:val="5"/>
        <w:spacing w:before="0" w:after="0" w:line="560" w:lineRule="exact"/>
        <w:ind w:firstLine="482" w:firstLineChars="200"/>
        <w:rPr>
          <w:rFonts w:hAnsi="宋体"/>
        </w:rPr>
      </w:pPr>
      <w:bookmarkStart w:id="120" w:name="_Toc520356160"/>
      <w:bookmarkStart w:id="121" w:name="_Toc518923079"/>
      <w:bookmarkStart w:id="122" w:name="_Toc9068"/>
      <w:bookmarkStart w:id="123" w:name="_Toc46235087"/>
      <w:bookmarkStart w:id="124" w:name="_Toc9840"/>
      <w:bookmarkStart w:id="125" w:name="_Toc12751"/>
      <w:bookmarkStart w:id="126" w:name="_Toc520356161"/>
      <w:bookmarkStart w:id="127" w:name="_Toc515647776"/>
      <w:r>
        <w:rPr>
          <w:rFonts w:hint="eastAsia" w:hAnsi="宋体"/>
        </w:rPr>
        <w:t>16.投标文件的</w:t>
      </w:r>
      <w:bookmarkEnd w:id="120"/>
      <w:bookmarkEnd w:id="121"/>
      <w:r>
        <w:rPr>
          <w:rFonts w:hint="eastAsia" w:hAnsi="宋体"/>
        </w:rPr>
        <w:t>递交</w:t>
      </w:r>
      <w:bookmarkEnd w:id="122"/>
      <w:bookmarkEnd w:id="123"/>
    </w:p>
    <w:p>
      <w:pPr>
        <w:spacing w:line="560" w:lineRule="exact"/>
        <w:ind w:firstLine="480" w:firstLineChars="200"/>
        <w:jc w:val="left"/>
        <w:rPr>
          <w:rFonts w:ascii="宋体" w:hAnsi="宋体"/>
          <w:sz w:val="24"/>
        </w:rPr>
      </w:pPr>
      <w:r>
        <w:rPr>
          <w:rFonts w:hint="eastAsia" w:ascii="宋体" w:hAnsi="宋体"/>
          <w:sz w:val="24"/>
        </w:rPr>
        <w:t>16.1</w:t>
      </w:r>
      <w:r>
        <w:rPr>
          <w:rFonts w:ascii="宋体" w:hAnsi="宋体"/>
          <w:sz w:val="24"/>
        </w:rPr>
        <w:t>本项目实行电子投标，</w:t>
      </w:r>
      <w:r>
        <w:rPr>
          <w:rFonts w:hint="eastAsia" w:ascii="宋体" w:hAnsi="宋体"/>
          <w:sz w:val="24"/>
        </w:rPr>
        <w:t>投标人</w:t>
      </w:r>
      <w:r>
        <w:rPr>
          <w:rFonts w:ascii="宋体" w:hAnsi="宋体"/>
          <w:sz w:val="24"/>
        </w:rPr>
        <w:t>无须提交纸质投标文件。</w:t>
      </w:r>
      <w:r>
        <w:rPr>
          <w:rFonts w:hint="eastAsia" w:ascii="宋体" w:hAnsi="宋体"/>
          <w:sz w:val="24"/>
        </w:rPr>
        <w:t>投标人应当</w:t>
      </w:r>
      <w:r>
        <w:rPr>
          <w:rFonts w:ascii="宋体" w:hAnsi="宋体"/>
          <w:sz w:val="24"/>
        </w:rPr>
        <w:t>按照本项目招标文件的要求编制、加密并递交投标文件。</w:t>
      </w:r>
      <w:r>
        <w:rPr>
          <w:rFonts w:hint="eastAsia" w:ascii="宋体" w:hAnsi="宋体"/>
          <w:sz w:val="24"/>
        </w:rPr>
        <w:t>投标人</w:t>
      </w:r>
      <w:r>
        <w:rPr>
          <w:rFonts w:ascii="宋体" w:hAnsi="宋体"/>
          <w:sz w:val="24"/>
        </w:rPr>
        <w:t>在使用系统进行投标的过程中遇到涉及平台使用的任何问题，可致电平台技术支持热线咨询</w:t>
      </w:r>
      <w:r>
        <w:rPr>
          <w:rFonts w:hint="eastAsia" w:ascii="宋体" w:hAnsi="宋体"/>
          <w:sz w:val="24"/>
        </w:rPr>
        <w:t>，</w:t>
      </w:r>
      <w:r>
        <w:rPr>
          <w:rFonts w:ascii="宋体" w:hAnsi="宋体"/>
          <w:sz w:val="24"/>
        </w:rPr>
        <w:t>咨询电话请见招标公告。</w:t>
      </w:r>
    </w:p>
    <w:p>
      <w:pPr>
        <w:pStyle w:val="42"/>
        <w:spacing w:line="560" w:lineRule="exact"/>
        <w:ind w:firstLine="480"/>
        <w:rPr>
          <w:rFonts w:ascii="宋体" w:hAnsi="宋体"/>
        </w:rPr>
      </w:pPr>
      <w:r>
        <w:rPr>
          <w:rFonts w:hint="eastAsia" w:ascii="宋体" w:hAnsi="宋体"/>
        </w:rPr>
        <w:t>16.2投标人递交的电子投标文件因投标人自身原因而导致无法导入淄博网上开评标系统的，该投标文件视为无效投标文件，将导致其投标被拒绝。</w:t>
      </w:r>
    </w:p>
    <w:p>
      <w:pPr>
        <w:pStyle w:val="5"/>
        <w:spacing w:before="0" w:after="0" w:line="560" w:lineRule="exact"/>
        <w:ind w:firstLine="482" w:firstLineChars="200"/>
        <w:rPr>
          <w:rFonts w:hAnsi="宋体"/>
        </w:rPr>
      </w:pPr>
      <w:bookmarkStart w:id="128" w:name="_Toc2589"/>
      <w:r>
        <w:rPr>
          <w:rFonts w:hint="eastAsia" w:hAnsi="宋体"/>
        </w:rPr>
        <w:t>17.</w:t>
      </w:r>
      <w:bookmarkEnd w:id="124"/>
      <w:bookmarkEnd w:id="125"/>
      <w:bookmarkEnd w:id="126"/>
      <w:bookmarkEnd w:id="127"/>
      <w:r>
        <w:rPr>
          <w:rFonts w:hint="eastAsia" w:hAnsi="宋体"/>
        </w:rPr>
        <w:t>递交投标文件的截止时间</w:t>
      </w:r>
      <w:bookmarkEnd w:id="128"/>
    </w:p>
    <w:p>
      <w:pPr>
        <w:spacing w:line="560" w:lineRule="exact"/>
        <w:ind w:firstLine="480" w:firstLineChars="200"/>
        <w:jc w:val="left"/>
        <w:rPr>
          <w:rFonts w:ascii="宋体" w:hAnsi="宋体"/>
          <w:sz w:val="24"/>
        </w:rPr>
      </w:pPr>
      <w:bookmarkStart w:id="129" w:name="_Toc518923081"/>
      <w:bookmarkStart w:id="130" w:name="_Toc520356162"/>
      <w:bookmarkStart w:id="131" w:name="_Toc46235089"/>
      <w:bookmarkStart w:id="132" w:name="_Toc515647778"/>
      <w:bookmarkStart w:id="133" w:name="_Toc216582809"/>
      <w:bookmarkStart w:id="134" w:name="_Toc520356163"/>
      <w:bookmarkStart w:id="135" w:name="_Toc12436"/>
      <w:bookmarkStart w:id="136" w:name="_Toc28398"/>
      <w:r>
        <w:rPr>
          <w:rFonts w:hint="eastAsia" w:ascii="宋体" w:hAnsi="宋体"/>
          <w:sz w:val="24"/>
        </w:rPr>
        <w:t>17.1投标人应当在投标截止时间前，</w:t>
      </w:r>
      <w:r>
        <w:rPr>
          <w:rFonts w:ascii="宋体" w:hAnsi="宋体"/>
          <w:sz w:val="24"/>
        </w:rPr>
        <w:t>将投标文件按照招标文件要求的方式递交</w:t>
      </w:r>
      <w:r>
        <w:rPr>
          <w:rFonts w:hint="eastAsia" w:ascii="宋体" w:hAnsi="宋体"/>
          <w:sz w:val="24"/>
        </w:rPr>
        <w:t>。投标人递交投标文件的时间和地点详见</w:t>
      </w:r>
      <w:r>
        <w:rPr>
          <w:rFonts w:hint="eastAsia" w:ascii="宋体" w:hAnsi="宋体"/>
          <w:sz w:val="24"/>
          <w:u w:val="single"/>
        </w:rPr>
        <w:t>投标人须知资料表</w:t>
      </w:r>
      <w:r>
        <w:rPr>
          <w:rFonts w:hint="eastAsia" w:ascii="宋体" w:hAnsi="宋体"/>
          <w:sz w:val="24"/>
        </w:rPr>
        <w:t>。</w:t>
      </w:r>
    </w:p>
    <w:p>
      <w:pPr>
        <w:spacing w:line="560" w:lineRule="exact"/>
        <w:ind w:firstLine="480" w:firstLineChars="200"/>
        <w:jc w:val="left"/>
        <w:rPr>
          <w:rFonts w:ascii="宋体" w:hAnsi="宋体"/>
          <w:sz w:val="24"/>
        </w:rPr>
      </w:pPr>
      <w:r>
        <w:rPr>
          <w:rFonts w:hint="eastAsia" w:ascii="宋体" w:hAnsi="宋体"/>
          <w:sz w:val="24"/>
        </w:rPr>
        <w:t>17.2采购人和</w:t>
      </w:r>
      <w:r>
        <w:rPr>
          <w:rFonts w:ascii="宋体" w:hAnsi="宋体"/>
          <w:sz w:val="24"/>
        </w:rPr>
        <w:t>采购代理机构</w:t>
      </w:r>
      <w:r>
        <w:rPr>
          <w:rFonts w:hint="eastAsia" w:ascii="宋体" w:hAnsi="宋体"/>
          <w:sz w:val="24"/>
        </w:rPr>
        <w:t>将拒绝接收在投标截止时间后递交的投标文件。</w:t>
      </w:r>
    </w:p>
    <w:p>
      <w:pPr>
        <w:spacing w:line="560" w:lineRule="exact"/>
        <w:ind w:firstLine="480" w:firstLineChars="200"/>
        <w:jc w:val="left"/>
        <w:rPr>
          <w:rFonts w:ascii="宋体" w:hAnsi="宋体"/>
          <w:sz w:val="24"/>
        </w:rPr>
      </w:pPr>
      <w:r>
        <w:rPr>
          <w:rFonts w:hint="eastAsia" w:ascii="宋体" w:hAnsi="宋体"/>
          <w:sz w:val="24"/>
        </w:rPr>
        <w:t>17.3除</w:t>
      </w:r>
      <w:r>
        <w:rPr>
          <w:rFonts w:hint="eastAsia" w:ascii="宋体" w:hAnsi="宋体"/>
          <w:sz w:val="24"/>
          <w:u w:val="single"/>
        </w:rPr>
        <w:t>投标人须知资料表</w:t>
      </w:r>
      <w:r>
        <w:rPr>
          <w:rFonts w:hint="eastAsia" w:ascii="宋体" w:hAnsi="宋体"/>
          <w:sz w:val="24"/>
        </w:rPr>
        <w:t>另有规定外，投标人所递交的投标文件不予退还。</w:t>
      </w:r>
    </w:p>
    <w:bookmarkEnd w:id="129"/>
    <w:bookmarkEnd w:id="130"/>
    <w:bookmarkEnd w:id="131"/>
    <w:p>
      <w:pPr>
        <w:pStyle w:val="5"/>
        <w:spacing w:before="0" w:after="0" w:line="560" w:lineRule="exact"/>
        <w:ind w:firstLine="482" w:firstLineChars="200"/>
        <w:rPr>
          <w:rFonts w:hAnsi="宋体"/>
        </w:rPr>
      </w:pPr>
      <w:bookmarkStart w:id="137" w:name="_Toc9034"/>
      <w:r>
        <w:rPr>
          <w:rFonts w:hint="eastAsia" w:hAnsi="宋体"/>
        </w:rPr>
        <w:t>18.投标文件的接收、修改与撤回</w:t>
      </w:r>
      <w:bookmarkEnd w:id="137"/>
    </w:p>
    <w:p>
      <w:pPr>
        <w:spacing w:line="560" w:lineRule="exact"/>
        <w:ind w:firstLine="480" w:firstLineChars="200"/>
        <w:jc w:val="left"/>
        <w:rPr>
          <w:rFonts w:ascii="宋体" w:hAnsi="宋体"/>
          <w:sz w:val="24"/>
        </w:rPr>
      </w:pPr>
      <w:r>
        <w:rPr>
          <w:rFonts w:hint="eastAsia" w:ascii="宋体" w:hAnsi="宋体"/>
          <w:sz w:val="24"/>
        </w:rPr>
        <w:t>18.1采购人或</w:t>
      </w:r>
      <w:r>
        <w:rPr>
          <w:rFonts w:ascii="宋体" w:hAnsi="宋体"/>
          <w:sz w:val="24"/>
        </w:rPr>
        <w:t>采购代理机构</w:t>
      </w:r>
      <w:r>
        <w:rPr>
          <w:rFonts w:hint="eastAsia" w:ascii="宋体" w:hAnsi="宋体"/>
          <w:sz w:val="24"/>
        </w:rPr>
        <w:t>将通过淄博市公共资源交易平台系统自动</w:t>
      </w:r>
      <w:r>
        <w:rPr>
          <w:rFonts w:ascii="宋体" w:hAnsi="宋体"/>
          <w:sz w:val="24"/>
        </w:rPr>
        <w:t>接收</w:t>
      </w:r>
      <w:r>
        <w:rPr>
          <w:rFonts w:hint="eastAsia" w:ascii="宋体" w:hAnsi="宋体"/>
          <w:sz w:val="24"/>
        </w:rPr>
        <w:t>投标人上传的</w:t>
      </w:r>
      <w:r>
        <w:rPr>
          <w:rFonts w:ascii="宋体" w:hAnsi="宋体"/>
          <w:sz w:val="24"/>
        </w:rPr>
        <w:t>投标文件。</w:t>
      </w:r>
    </w:p>
    <w:p>
      <w:pPr>
        <w:spacing w:line="560" w:lineRule="exact"/>
        <w:ind w:firstLine="480" w:firstLineChars="200"/>
        <w:jc w:val="left"/>
        <w:rPr>
          <w:rFonts w:ascii="宋体" w:hAnsi="宋体"/>
          <w:sz w:val="24"/>
        </w:rPr>
      </w:pPr>
      <w:r>
        <w:rPr>
          <w:rFonts w:hint="eastAsia" w:ascii="宋体" w:hAnsi="宋体"/>
          <w:sz w:val="24"/>
        </w:rPr>
        <w:t>18.2</w:t>
      </w:r>
      <w:r>
        <w:rPr>
          <w:rFonts w:ascii="宋体" w:hAnsi="宋体"/>
          <w:sz w:val="24"/>
        </w:rPr>
        <w:t>递交投标文件以后，如果</w:t>
      </w:r>
      <w:r>
        <w:rPr>
          <w:rFonts w:hint="eastAsia" w:ascii="宋体" w:hAnsi="宋体"/>
          <w:sz w:val="24"/>
        </w:rPr>
        <w:t>投标人</w:t>
      </w:r>
      <w:r>
        <w:rPr>
          <w:rFonts w:ascii="宋体" w:hAnsi="宋体"/>
          <w:sz w:val="24"/>
        </w:rPr>
        <w:t>要进行撤回的，须在投标截止时间前</w:t>
      </w:r>
      <w:r>
        <w:rPr>
          <w:rFonts w:hint="eastAsia" w:ascii="宋体" w:hAnsi="宋体"/>
          <w:sz w:val="24"/>
        </w:rPr>
        <w:t>在淄博市公共资源交易平台系统中</w:t>
      </w:r>
      <w:r>
        <w:rPr>
          <w:rFonts w:ascii="宋体" w:hAnsi="宋体"/>
          <w:sz w:val="24"/>
        </w:rPr>
        <w:t>进行撤回</w:t>
      </w:r>
      <w:r>
        <w:rPr>
          <w:rFonts w:hint="eastAsia" w:ascii="宋体" w:hAnsi="宋体"/>
          <w:sz w:val="24"/>
        </w:rPr>
        <w:t>。</w:t>
      </w:r>
    </w:p>
    <w:p>
      <w:pPr>
        <w:spacing w:line="560" w:lineRule="exact"/>
        <w:ind w:firstLine="480" w:firstLineChars="200"/>
        <w:jc w:val="left"/>
        <w:rPr>
          <w:rFonts w:ascii="宋体" w:hAnsi="宋体"/>
          <w:sz w:val="24"/>
        </w:rPr>
      </w:pPr>
      <w:r>
        <w:rPr>
          <w:rFonts w:hint="eastAsia" w:ascii="宋体" w:hAnsi="宋体"/>
          <w:sz w:val="24"/>
        </w:rPr>
        <w:t>18.3如果在投标截止时间前需要对已经成功生成并上传淄博市公共资源交易平台系统的电子投标文件进行修改、补充的，投标人应当先撤回原文件，使用自备计算机和投标文件制作软件重新制作生成新的电子投标文件，并在投标截止时间前重新上传。</w:t>
      </w:r>
    </w:p>
    <w:p>
      <w:pPr>
        <w:spacing w:line="560" w:lineRule="exact"/>
        <w:ind w:firstLine="480" w:firstLineChars="200"/>
        <w:jc w:val="left"/>
        <w:rPr>
          <w:rFonts w:ascii="宋体" w:hAnsi="宋体"/>
          <w:sz w:val="24"/>
        </w:rPr>
      </w:pPr>
      <w:r>
        <w:rPr>
          <w:rFonts w:hint="eastAsia" w:ascii="宋体" w:hAnsi="宋体"/>
          <w:sz w:val="24"/>
        </w:rPr>
        <w:t>18.4在投标截止时间之后，投标人不得对其投标文件做任何修改。</w:t>
      </w:r>
    </w:p>
    <w:p>
      <w:pPr>
        <w:pStyle w:val="4"/>
        <w:spacing w:line="560" w:lineRule="exact"/>
        <w:ind w:left="0" w:firstLine="562" w:firstLineChars="200"/>
        <w:rPr>
          <w:rFonts w:ascii="宋体" w:hAnsi="宋体"/>
        </w:rPr>
      </w:pPr>
      <w:bookmarkStart w:id="138" w:name="_Toc23345"/>
      <w:r>
        <w:rPr>
          <w:rFonts w:hint="eastAsia" w:ascii="宋体" w:hAnsi="宋体"/>
        </w:rPr>
        <w:t>五、开标及评标</w:t>
      </w:r>
      <w:bookmarkEnd w:id="132"/>
      <w:bookmarkEnd w:id="133"/>
      <w:bookmarkEnd w:id="134"/>
      <w:bookmarkEnd w:id="135"/>
      <w:bookmarkEnd w:id="136"/>
      <w:bookmarkEnd w:id="138"/>
    </w:p>
    <w:p>
      <w:pPr>
        <w:pStyle w:val="5"/>
        <w:spacing w:before="0" w:after="0" w:line="560" w:lineRule="exact"/>
        <w:ind w:firstLine="482" w:firstLineChars="200"/>
        <w:rPr>
          <w:rFonts w:hAnsi="宋体"/>
        </w:rPr>
      </w:pPr>
      <w:bookmarkStart w:id="139" w:name="_Toc10151"/>
      <w:bookmarkStart w:id="140" w:name="_Toc46235091"/>
      <w:bookmarkStart w:id="141" w:name="_Toc518923083"/>
      <w:bookmarkStart w:id="142" w:name="_Toc520356164"/>
      <w:bookmarkStart w:id="143" w:name="_Toc520356165"/>
      <w:bookmarkStart w:id="144" w:name="_Toc19296"/>
      <w:bookmarkStart w:id="145" w:name="_Toc515647780"/>
      <w:bookmarkStart w:id="146" w:name="_Toc21372"/>
      <w:r>
        <w:rPr>
          <w:rFonts w:hint="eastAsia" w:hAnsi="宋体"/>
        </w:rPr>
        <w:t>19.开标</w:t>
      </w:r>
      <w:bookmarkEnd w:id="139"/>
      <w:bookmarkEnd w:id="140"/>
      <w:bookmarkEnd w:id="141"/>
      <w:bookmarkEnd w:id="142"/>
    </w:p>
    <w:p>
      <w:pPr>
        <w:spacing w:line="560" w:lineRule="exact"/>
        <w:ind w:firstLine="480" w:firstLineChars="200"/>
        <w:jc w:val="left"/>
        <w:rPr>
          <w:rFonts w:ascii="宋体" w:hAnsi="宋体"/>
          <w:snapToGrid w:val="0"/>
          <w:sz w:val="24"/>
        </w:rPr>
      </w:pPr>
      <w:r>
        <w:rPr>
          <w:rFonts w:hint="eastAsia" w:ascii="宋体" w:hAnsi="宋体"/>
          <w:sz w:val="24"/>
        </w:rPr>
        <w:t>19.1</w:t>
      </w:r>
      <w:r>
        <w:rPr>
          <w:rFonts w:hint="eastAsia" w:ascii="宋体" w:hAnsi="宋体"/>
          <w:snapToGrid w:val="0"/>
          <w:sz w:val="24"/>
        </w:rPr>
        <w:t>采购人和</w:t>
      </w:r>
      <w:r>
        <w:rPr>
          <w:rFonts w:ascii="宋体" w:hAnsi="宋体"/>
          <w:snapToGrid w:val="0"/>
          <w:sz w:val="24"/>
        </w:rPr>
        <w:t>采购代理机构</w:t>
      </w:r>
      <w:r>
        <w:rPr>
          <w:rFonts w:hint="eastAsia" w:ascii="宋体" w:hAnsi="宋体"/>
          <w:snapToGrid w:val="0"/>
          <w:sz w:val="24"/>
        </w:rPr>
        <w:t>将按</w:t>
      </w:r>
      <w:r>
        <w:rPr>
          <w:rFonts w:hint="eastAsia" w:ascii="宋体" w:hAnsi="宋体"/>
          <w:snapToGrid w:val="0"/>
          <w:sz w:val="24"/>
          <w:u w:val="single"/>
        </w:rPr>
        <w:t>投标人须知资料表</w:t>
      </w:r>
      <w:r>
        <w:rPr>
          <w:rFonts w:hint="eastAsia" w:ascii="宋体" w:hAnsi="宋体"/>
          <w:snapToGrid w:val="0"/>
          <w:sz w:val="24"/>
        </w:rPr>
        <w:t>规定的开标时间和地点组织开标。</w:t>
      </w:r>
    </w:p>
    <w:p>
      <w:pPr>
        <w:spacing w:line="560" w:lineRule="exact"/>
        <w:ind w:firstLine="480" w:firstLineChars="200"/>
        <w:jc w:val="left"/>
        <w:rPr>
          <w:rFonts w:ascii="宋体" w:hAnsi="宋体" w:cs="宋体"/>
          <w:sz w:val="24"/>
        </w:rPr>
      </w:pPr>
      <w:r>
        <w:rPr>
          <w:rFonts w:hint="eastAsia" w:ascii="宋体" w:hAnsi="宋体" w:cs="宋体"/>
          <w:sz w:val="24"/>
        </w:rPr>
        <w:t>本项目采用网上开标模式。各投标人无需到达开标现场，请在开标前登录淄博市公共资源交易网网上开标大厅。</w:t>
      </w:r>
    </w:p>
    <w:p>
      <w:pPr>
        <w:spacing w:line="560" w:lineRule="exact"/>
        <w:ind w:firstLine="480" w:firstLineChars="200"/>
        <w:jc w:val="left"/>
        <w:rPr>
          <w:rFonts w:ascii="宋体" w:hAnsi="宋体" w:cs="宋体"/>
          <w:sz w:val="24"/>
        </w:rPr>
      </w:pPr>
      <w:r>
        <w:rPr>
          <w:rFonts w:hint="eastAsia" w:ascii="宋体" w:hAnsi="宋体" w:cs="宋体"/>
          <w:sz w:val="24"/>
        </w:rPr>
        <w:t>投标人</w:t>
      </w:r>
      <w:r>
        <w:rPr>
          <w:rFonts w:ascii="宋体" w:hAnsi="宋体" w:cs="宋体"/>
          <w:sz w:val="24"/>
        </w:rPr>
        <w:t>不足</w:t>
      </w:r>
      <w:r>
        <w:rPr>
          <w:rFonts w:hint="eastAsia" w:ascii="宋体" w:hAnsi="宋体" w:cs="宋体"/>
          <w:sz w:val="24"/>
        </w:rPr>
        <w:t>3家的，不得开标。</w:t>
      </w:r>
    </w:p>
    <w:p>
      <w:pPr>
        <w:spacing w:line="560" w:lineRule="exact"/>
        <w:ind w:firstLine="480" w:firstLineChars="200"/>
        <w:jc w:val="left"/>
        <w:rPr>
          <w:rFonts w:ascii="宋体" w:hAnsi="宋体" w:cs="宋体"/>
          <w:sz w:val="24"/>
        </w:rPr>
      </w:pPr>
      <w:r>
        <w:rPr>
          <w:rFonts w:hint="eastAsia" w:ascii="宋体" w:hAnsi="宋体"/>
          <w:snapToGrid w:val="0"/>
          <w:sz w:val="24"/>
        </w:rPr>
        <w:t>19</w:t>
      </w:r>
      <w:r>
        <w:rPr>
          <w:rFonts w:hint="eastAsia" w:ascii="宋体" w:hAnsi="宋体"/>
          <w:sz w:val="24"/>
        </w:rPr>
        <w:t>.</w:t>
      </w:r>
      <w:r>
        <w:rPr>
          <w:rFonts w:hint="eastAsia" w:ascii="宋体" w:hAnsi="宋体"/>
          <w:snapToGrid w:val="0"/>
          <w:sz w:val="24"/>
        </w:rPr>
        <w:t>2</w:t>
      </w:r>
      <w:r>
        <w:rPr>
          <w:rFonts w:hint="eastAsia" w:ascii="宋体" w:hAnsi="宋体" w:cs="宋体"/>
          <w:sz w:val="24"/>
        </w:rPr>
        <w:t>开标截止时间后，请投标人根据网上开标流程进行操作并对投标文件进行解密,以及答疑、澄清等。</w:t>
      </w:r>
      <w:r>
        <w:rPr>
          <w:rFonts w:hint="eastAsia" w:ascii="宋体" w:hAnsi="宋体" w:cs="宋体"/>
          <w:sz w:val="24"/>
          <w:lang w:val="zh-CN"/>
        </w:rPr>
        <w:t>开标时，由各</w:t>
      </w:r>
      <w:r>
        <w:rPr>
          <w:rFonts w:hint="eastAsia" w:ascii="宋体" w:hAnsi="宋体" w:cs="宋体"/>
          <w:sz w:val="24"/>
        </w:rPr>
        <w:t>投标人</w:t>
      </w:r>
      <w:r>
        <w:rPr>
          <w:rFonts w:hint="eastAsia" w:ascii="宋体" w:hAnsi="宋体" w:cs="宋体"/>
          <w:sz w:val="24"/>
          <w:lang w:val="zh-CN"/>
        </w:rPr>
        <w:t>在</w:t>
      </w:r>
      <w:r>
        <w:rPr>
          <w:rFonts w:hint="eastAsia" w:ascii="宋体" w:hAnsi="宋体" w:cs="宋体"/>
          <w:sz w:val="24"/>
        </w:rPr>
        <w:t>解密开始时间后20分钟内完成解密工作（以网上开标系统解密倒计时为准），</w:t>
      </w:r>
      <w:r>
        <w:rPr>
          <w:rFonts w:hint="eastAsia" w:ascii="宋体" w:hAnsi="宋体" w:cs="宋体"/>
          <w:sz w:val="24"/>
          <w:lang w:val="zh-CN"/>
        </w:rPr>
        <w:t>因</w:t>
      </w:r>
      <w:r>
        <w:rPr>
          <w:rFonts w:hint="eastAsia" w:ascii="宋体" w:hAnsi="宋体" w:cs="宋体"/>
          <w:sz w:val="24"/>
        </w:rPr>
        <w:t>投标人</w:t>
      </w:r>
      <w:r>
        <w:rPr>
          <w:rFonts w:hint="eastAsia" w:ascii="宋体" w:hAnsi="宋体" w:cs="宋体"/>
          <w:sz w:val="24"/>
          <w:lang w:val="zh-CN"/>
        </w:rPr>
        <w:t>自身原因导致</w:t>
      </w:r>
      <w:r>
        <w:rPr>
          <w:rFonts w:hint="eastAsia" w:ascii="宋体" w:hAnsi="宋体" w:cs="宋体"/>
          <w:sz w:val="24"/>
        </w:rPr>
        <w:t>未在规定时间内成功解密投标文件的，视为撤销其投标文件。</w:t>
      </w:r>
    </w:p>
    <w:p>
      <w:pPr>
        <w:spacing w:line="560" w:lineRule="exact"/>
        <w:ind w:firstLine="480" w:firstLineChars="200"/>
        <w:jc w:val="left"/>
        <w:rPr>
          <w:rFonts w:ascii="宋体" w:hAnsi="宋体"/>
          <w:snapToGrid w:val="0"/>
          <w:sz w:val="24"/>
        </w:rPr>
      </w:pPr>
      <w:r>
        <w:rPr>
          <w:rFonts w:hint="eastAsia" w:ascii="宋体" w:hAnsi="宋体"/>
          <w:snapToGrid w:val="0"/>
          <w:sz w:val="24"/>
        </w:rPr>
        <w:t>19</w:t>
      </w:r>
      <w:r>
        <w:rPr>
          <w:rFonts w:hint="eastAsia" w:ascii="宋体" w:hAnsi="宋体"/>
          <w:sz w:val="24"/>
        </w:rPr>
        <w:t>.</w:t>
      </w:r>
      <w:r>
        <w:rPr>
          <w:rFonts w:hint="eastAsia" w:ascii="宋体" w:hAnsi="宋体"/>
          <w:snapToGrid w:val="0"/>
          <w:sz w:val="24"/>
        </w:rPr>
        <w:t>3</w:t>
      </w:r>
      <w:r>
        <w:rPr>
          <w:rFonts w:ascii="宋体" w:hAnsi="宋体"/>
          <w:snapToGrid w:val="0"/>
          <w:sz w:val="24"/>
        </w:rPr>
        <w:t>采购代理机构</w:t>
      </w:r>
      <w:r>
        <w:rPr>
          <w:rFonts w:hint="eastAsia" w:ascii="宋体" w:hAnsi="宋体"/>
          <w:snapToGrid w:val="0"/>
          <w:sz w:val="24"/>
        </w:rPr>
        <w:t>将对开标</w:t>
      </w:r>
      <w:r>
        <w:rPr>
          <w:rFonts w:ascii="宋体" w:hAnsi="宋体"/>
          <w:snapToGrid w:val="0"/>
          <w:sz w:val="24"/>
        </w:rPr>
        <w:t>过程</w:t>
      </w:r>
      <w:r>
        <w:rPr>
          <w:rFonts w:hint="eastAsia" w:ascii="宋体" w:hAnsi="宋体"/>
          <w:snapToGrid w:val="0"/>
          <w:sz w:val="24"/>
        </w:rPr>
        <w:t>进行记录，并存档备查。</w:t>
      </w:r>
    </w:p>
    <w:p>
      <w:pPr>
        <w:spacing w:line="560" w:lineRule="exact"/>
        <w:ind w:firstLine="480" w:firstLineChars="200"/>
        <w:jc w:val="left"/>
        <w:rPr>
          <w:rFonts w:ascii="宋体" w:hAnsi="宋体"/>
          <w:snapToGrid w:val="0"/>
          <w:sz w:val="24"/>
        </w:rPr>
      </w:pPr>
      <w:r>
        <w:rPr>
          <w:rFonts w:hint="eastAsia" w:ascii="宋体" w:hAnsi="宋体"/>
          <w:snapToGrid w:val="0"/>
          <w:sz w:val="24"/>
        </w:rPr>
        <w:t>19</w:t>
      </w:r>
      <w:r>
        <w:rPr>
          <w:rFonts w:hint="eastAsia" w:ascii="宋体" w:hAnsi="宋体"/>
          <w:sz w:val="24"/>
        </w:rPr>
        <w:t>.</w:t>
      </w:r>
      <w:r>
        <w:rPr>
          <w:rFonts w:ascii="宋体" w:hAnsi="宋体"/>
          <w:snapToGrid w:val="0"/>
          <w:sz w:val="24"/>
        </w:rPr>
        <w:t>4</w:t>
      </w:r>
      <w:r>
        <w:rPr>
          <w:rFonts w:hint="eastAsia" w:ascii="宋体" w:hAnsi="宋体"/>
          <w:snapToGrid w:val="0"/>
          <w:sz w:val="24"/>
          <w:lang w:val="zh-CN"/>
        </w:rPr>
        <w:t>开标时，采购代理机构将通过网上开评标系统公布投标人名称、投标价格等其它内容。投标人若有报价和优惠未被唱出，应在开标系统内及时声明，否则采购代理机构对此不承担任何责任。</w:t>
      </w:r>
    </w:p>
    <w:p>
      <w:pPr>
        <w:spacing w:line="560" w:lineRule="exact"/>
        <w:ind w:firstLine="480" w:firstLineChars="200"/>
        <w:jc w:val="left"/>
        <w:rPr>
          <w:rFonts w:ascii="宋体" w:hAnsi="宋体"/>
          <w:snapToGrid w:val="0"/>
          <w:sz w:val="24"/>
        </w:rPr>
      </w:pPr>
      <w:r>
        <w:rPr>
          <w:rFonts w:hint="eastAsia" w:ascii="宋体" w:hAnsi="宋体" w:cs="宋体"/>
          <w:sz w:val="24"/>
        </w:rPr>
        <w:t>投标人对</w:t>
      </w:r>
      <w:r>
        <w:rPr>
          <w:rFonts w:hint="eastAsia" w:ascii="宋体" w:hAnsi="宋体"/>
          <w:snapToGrid w:val="0"/>
          <w:sz w:val="24"/>
        </w:rPr>
        <w:t>开标过程和开标记录有</w:t>
      </w:r>
      <w:r>
        <w:rPr>
          <w:rFonts w:hint="eastAsia" w:ascii="宋体" w:hAnsi="宋体" w:cs="宋体"/>
          <w:snapToGrid w:val="0"/>
          <w:sz w:val="24"/>
          <w:lang w:bidi="ar"/>
        </w:rPr>
        <w:t>异议</w:t>
      </w:r>
      <w:r>
        <w:rPr>
          <w:rFonts w:hint="eastAsia" w:ascii="宋体" w:hAnsi="宋体"/>
          <w:snapToGrid w:val="0"/>
          <w:sz w:val="24"/>
        </w:rPr>
        <w:t>，以及认为采购人、采购代理机构相关工作人员有需要回避的情形的，应当在</w:t>
      </w:r>
      <w:r>
        <w:rPr>
          <w:rFonts w:hint="eastAsia" w:ascii="宋体" w:hAnsi="宋体"/>
          <w:snapToGrid w:val="0"/>
          <w:sz w:val="24"/>
          <w:lang w:val="zh-CN"/>
        </w:rPr>
        <w:t>开标系统</w:t>
      </w:r>
      <w:r>
        <w:rPr>
          <w:rFonts w:hint="eastAsia" w:ascii="宋体" w:hAnsi="宋体"/>
          <w:snapToGrid w:val="0"/>
          <w:sz w:val="24"/>
        </w:rPr>
        <w:t>中提出询问或者回避申请。</w:t>
      </w:r>
    </w:p>
    <w:p>
      <w:pPr>
        <w:spacing w:line="560" w:lineRule="exact"/>
        <w:ind w:firstLine="480" w:firstLineChars="200"/>
        <w:jc w:val="left"/>
        <w:rPr>
          <w:rFonts w:ascii="宋体" w:hAnsi="宋体" w:cs="宋体"/>
          <w:sz w:val="24"/>
        </w:rPr>
      </w:pPr>
      <w:r>
        <w:rPr>
          <w:rFonts w:hint="eastAsia" w:ascii="宋体" w:hAnsi="宋体" w:cs="宋体"/>
          <w:sz w:val="24"/>
        </w:rPr>
        <w:t>投标人应当在开标前根据“网上开标大厅操作手册（投标人）”（具体操作请参考淄博市公共资源交易网→办事指南→服务指南→网上开标大厅操作手册（投标人））提前调试电脑，技术咨询电话：400-998-0000。</w:t>
      </w:r>
    </w:p>
    <w:p>
      <w:pPr>
        <w:spacing w:line="560" w:lineRule="exact"/>
        <w:ind w:firstLine="480" w:firstLineChars="200"/>
        <w:jc w:val="left"/>
        <w:rPr>
          <w:rFonts w:ascii="宋体" w:hAnsi="宋体" w:cs="宋体"/>
          <w:sz w:val="24"/>
        </w:rPr>
      </w:pPr>
      <w:r>
        <w:rPr>
          <w:rFonts w:hint="eastAsia" w:ascii="宋体" w:hAnsi="宋体" w:cs="宋体"/>
          <w:sz w:val="24"/>
        </w:rPr>
        <w:t>在项目开评标全过程中，投标人应当保持实时在线状态，参与远程交互的</w:t>
      </w:r>
      <w:r>
        <w:rPr>
          <w:rFonts w:hint="eastAsia" w:ascii="宋体" w:hAnsi="宋体"/>
          <w:snapToGrid w:val="0"/>
          <w:sz w:val="24"/>
          <w:lang w:bidi="ar"/>
        </w:rPr>
        <w:t>法定代表人（非法人组织的负责人）或其授权代表</w:t>
      </w:r>
      <w:r>
        <w:rPr>
          <w:rFonts w:hint="eastAsia" w:ascii="宋体" w:hAnsi="宋体" w:cs="宋体"/>
          <w:sz w:val="24"/>
        </w:rPr>
        <w:t>应当始终为同一个人，中途不得更换，在废标、澄清、提疑、传送文件等情况下需要交互时，投标人一端参与交互的人员将被视为本项目投标人的</w:t>
      </w:r>
      <w:r>
        <w:rPr>
          <w:rFonts w:hint="eastAsia" w:ascii="宋体" w:hAnsi="宋体"/>
          <w:snapToGrid w:val="0"/>
          <w:sz w:val="24"/>
          <w:lang w:bidi="ar"/>
        </w:rPr>
        <w:t>法定代表人（非法人组织的负责人）或其授权代表</w:t>
      </w:r>
      <w:r>
        <w:rPr>
          <w:rFonts w:hint="eastAsia" w:ascii="宋体" w:hAnsi="宋体" w:cs="宋体"/>
          <w:sz w:val="24"/>
        </w:rPr>
        <w:t>。</w:t>
      </w:r>
      <w:r>
        <w:rPr>
          <w:rFonts w:hint="eastAsia" w:ascii="宋体" w:hAnsi="宋体"/>
          <w:snapToGrid w:val="0"/>
          <w:sz w:val="24"/>
          <w:lang w:bidi="ar"/>
        </w:rPr>
        <w:t>评标委员会</w:t>
      </w:r>
      <w:r>
        <w:rPr>
          <w:rFonts w:hint="eastAsia" w:ascii="宋体" w:hAnsi="宋体" w:cs="宋体"/>
          <w:sz w:val="24"/>
        </w:rPr>
        <w:t>会随时通过网上开评标系统发出询标信息，投标人应当在</w:t>
      </w:r>
      <w:r>
        <w:rPr>
          <w:rFonts w:hint="eastAsia" w:ascii="宋体" w:hAnsi="宋体"/>
          <w:snapToGrid w:val="0"/>
          <w:sz w:val="24"/>
          <w:lang w:bidi="ar"/>
        </w:rPr>
        <w:t>评标委员会规定时间内通过投标人系统进行回</w:t>
      </w:r>
      <w:r>
        <w:rPr>
          <w:rFonts w:hint="eastAsia" w:ascii="宋体" w:hAnsi="宋体" w:cs="宋体"/>
          <w:sz w:val="24"/>
        </w:rPr>
        <w:t>复，未能按时答复的，评审委员会将视同其放弃澄清、说明、补正等。</w:t>
      </w:r>
    </w:p>
    <w:p>
      <w:pPr>
        <w:spacing w:line="560" w:lineRule="exact"/>
        <w:ind w:firstLine="480" w:firstLineChars="200"/>
        <w:jc w:val="left"/>
        <w:rPr>
          <w:rFonts w:ascii="宋体" w:hAnsi="宋体" w:cs="宋体"/>
          <w:sz w:val="24"/>
        </w:rPr>
      </w:pPr>
      <w:r>
        <w:rPr>
          <w:rFonts w:cs="宋体"/>
          <w:sz w:val="24"/>
        </w:rPr>
        <w:t>本项目下载、上传、开标均通过互联网操作，</w:t>
      </w:r>
      <w:r>
        <w:rPr>
          <w:rFonts w:hint="eastAsia" w:ascii="宋体" w:hAnsi="宋体" w:cs="宋体"/>
          <w:sz w:val="24"/>
        </w:rPr>
        <w:t>投标人应当</w:t>
      </w:r>
      <w:r>
        <w:rPr>
          <w:rFonts w:cs="宋体"/>
          <w:sz w:val="24"/>
        </w:rPr>
        <w:t xml:space="preserve">充分考虑网络拥堵及平台操作所需时间等因素，保证在开评标期间电脑、网络、预留电话等能够正常使用。 </w:t>
      </w:r>
    </w:p>
    <w:p>
      <w:pPr>
        <w:spacing w:line="560" w:lineRule="exact"/>
        <w:ind w:firstLine="480" w:firstLineChars="200"/>
        <w:jc w:val="left"/>
        <w:rPr>
          <w:rFonts w:ascii="宋体" w:hAnsi="宋体" w:cs="宋体"/>
          <w:sz w:val="24"/>
        </w:rPr>
      </w:pPr>
      <w:r>
        <w:rPr>
          <w:rFonts w:hint="eastAsia" w:ascii="宋体" w:hAnsi="宋体" w:cs="宋体"/>
          <w:sz w:val="24"/>
        </w:rPr>
        <w:t>因以上原因造成的一切后果各投标人自行承担。</w:t>
      </w:r>
    </w:p>
    <w:bookmarkEnd w:id="143"/>
    <w:bookmarkEnd w:id="144"/>
    <w:bookmarkEnd w:id="145"/>
    <w:bookmarkEnd w:id="146"/>
    <w:p>
      <w:pPr>
        <w:pStyle w:val="5"/>
        <w:spacing w:before="0" w:after="0" w:line="560" w:lineRule="exact"/>
        <w:ind w:firstLine="482" w:firstLineChars="200"/>
        <w:rPr>
          <w:rFonts w:hAnsi="宋体"/>
        </w:rPr>
      </w:pPr>
      <w:bookmarkStart w:id="147" w:name="_Toc518923084"/>
      <w:bookmarkStart w:id="148" w:name="_Toc46235092"/>
      <w:bookmarkStart w:id="149" w:name="_Toc10871"/>
      <w:r>
        <w:rPr>
          <w:rFonts w:hint="eastAsia" w:hAnsi="宋体"/>
        </w:rPr>
        <w:t>20.资格审查</w:t>
      </w:r>
      <w:bookmarkEnd w:id="147"/>
      <w:bookmarkEnd w:id="148"/>
      <w:bookmarkEnd w:id="149"/>
    </w:p>
    <w:p>
      <w:pPr>
        <w:spacing w:line="560" w:lineRule="exact"/>
        <w:ind w:firstLine="480" w:firstLineChars="200"/>
        <w:jc w:val="left"/>
        <w:rPr>
          <w:rFonts w:ascii="宋体" w:hAnsi="宋体"/>
          <w:sz w:val="24"/>
        </w:rPr>
      </w:pPr>
      <w:r>
        <w:rPr>
          <w:rFonts w:hint="eastAsia" w:ascii="宋体" w:hAnsi="宋体"/>
          <w:sz w:val="24"/>
        </w:rPr>
        <w:t>20.1采购人或采购代理机构依据法律法规和招标文件中规定的内</w:t>
      </w:r>
      <w:r>
        <w:rPr>
          <w:rFonts w:ascii="宋体" w:hAnsi="宋体"/>
          <w:sz w:val="24"/>
        </w:rPr>
        <w:t>容</w:t>
      </w:r>
      <w:r>
        <w:rPr>
          <w:rFonts w:hint="eastAsia" w:ascii="宋体" w:hAnsi="宋体"/>
          <w:sz w:val="24"/>
        </w:rPr>
        <w:t>，对投标人的资格进行审查。未</w:t>
      </w:r>
      <w:r>
        <w:rPr>
          <w:rFonts w:ascii="宋体" w:hAnsi="宋体"/>
          <w:sz w:val="24"/>
        </w:rPr>
        <w:t>通过资格审查的</w:t>
      </w:r>
      <w:r>
        <w:rPr>
          <w:rFonts w:hint="eastAsia" w:ascii="宋体" w:hAnsi="宋体"/>
          <w:sz w:val="24"/>
        </w:rPr>
        <w:t>投标人不</w:t>
      </w:r>
      <w:r>
        <w:rPr>
          <w:rFonts w:ascii="宋体" w:hAnsi="宋体"/>
          <w:sz w:val="24"/>
        </w:rPr>
        <w:t>进入评标；</w:t>
      </w:r>
      <w:r>
        <w:rPr>
          <w:rFonts w:hint="eastAsia" w:ascii="宋体" w:hAnsi="宋体"/>
          <w:sz w:val="24"/>
        </w:rPr>
        <w:t>通过资格审查的投标人不足3家</w:t>
      </w:r>
      <w:r>
        <w:rPr>
          <w:rFonts w:ascii="宋体" w:hAnsi="宋体"/>
          <w:sz w:val="24"/>
        </w:rPr>
        <w:t>的</w:t>
      </w:r>
      <w:r>
        <w:rPr>
          <w:rFonts w:hint="eastAsia" w:ascii="宋体" w:hAnsi="宋体"/>
          <w:sz w:val="24"/>
        </w:rPr>
        <w:t>，不得评标。</w:t>
      </w:r>
    </w:p>
    <w:p>
      <w:pPr>
        <w:tabs>
          <w:tab w:val="left" w:pos="0"/>
        </w:tabs>
        <w:spacing w:line="560" w:lineRule="exact"/>
        <w:ind w:left="2" w:firstLine="480" w:firstLineChars="200"/>
        <w:rPr>
          <w:rFonts w:ascii="宋体" w:hAnsi="宋体"/>
          <w:bCs/>
          <w:sz w:val="24"/>
        </w:rPr>
      </w:pPr>
      <w:r>
        <w:rPr>
          <w:rFonts w:hint="eastAsia" w:ascii="宋体" w:hAnsi="宋体"/>
          <w:sz w:val="24"/>
        </w:rPr>
        <w:t>20</w:t>
      </w:r>
      <w:r>
        <w:rPr>
          <w:rFonts w:ascii="宋体" w:hAnsi="宋体"/>
          <w:sz w:val="24"/>
        </w:rPr>
        <w:t>.2</w:t>
      </w:r>
      <w:r>
        <w:rPr>
          <w:rFonts w:hint="eastAsia" w:ascii="宋体" w:hAnsi="宋体"/>
          <w:sz w:val="24"/>
        </w:rPr>
        <w:t>采购人或采购代理机构将按</w:t>
      </w:r>
      <w:r>
        <w:rPr>
          <w:rFonts w:hint="eastAsia" w:ascii="宋体" w:hAnsi="宋体"/>
          <w:sz w:val="24"/>
          <w:u w:val="single"/>
        </w:rPr>
        <w:t>投标人须知资料表</w:t>
      </w:r>
      <w:r>
        <w:rPr>
          <w:rFonts w:hint="eastAsia" w:ascii="宋体" w:hAnsi="宋体"/>
          <w:sz w:val="24"/>
        </w:rPr>
        <w:t>中规定的时间查询投标人的信用记录。</w:t>
      </w:r>
      <w:r>
        <w:rPr>
          <w:rFonts w:hint="eastAsia" w:ascii="宋体" w:hAnsi="宋体" w:cs="宋体"/>
          <w:sz w:val="24"/>
        </w:rPr>
        <w:t>投标人在中国政府采购网（</w:t>
      </w:r>
      <w:r>
        <w:fldChar w:fldCharType="begin"/>
      </w:r>
      <w:r>
        <w:instrText xml:space="preserve"> HYPERLINK "http://www.ccgp.gov.cn" </w:instrText>
      </w:r>
      <w:r>
        <w:fldChar w:fldCharType="separate"/>
      </w:r>
      <w:r>
        <w:rPr>
          <w:rFonts w:hint="eastAsia" w:ascii="宋体" w:hAnsi="宋体" w:cs="宋体"/>
        </w:rPr>
        <w:t>www.ccgp.gov.cn</w:t>
      </w:r>
      <w:r>
        <w:rPr>
          <w:rFonts w:hint="eastAsia" w:ascii="宋体" w:hAnsi="宋体" w:cs="宋体"/>
        </w:rPr>
        <w:fldChar w:fldCharType="end"/>
      </w:r>
      <w:r>
        <w:rPr>
          <w:rFonts w:hint="eastAsia" w:ascii="宋体" w:hAnsi="宋体" w:cs="宋体"/>
          <w:sz w:val="24"/>
        </w:rPr>
        <w:t>）被列入政府采购严重违法失信行为记录名单，</w:t>
      </w:r>
      <w:r>
        <w:rPr>
          <w:rFonts w:ascii="宋体" w:hAnsi="宋体" w:cs="宋体"/>
          <w:sz w:val="24"/>
        </w:rPr>
        <w:t>或</w:t>
      </w:r>
      <w:r>
        <w:rPr>
          <w:rFonts w:hint="eastAsia" w:ascii="宋体" w:hAnsi="宋体" w:cs="宋体"/>
          <w:sz w:val="24"/>
        </w:rPr>
        <w:t>在“信用中国”网站（</w:t>
      </w:r>
      <w:r>
        <w:fldChar w:fldCharType="begin"/>
      </w:r>
      <w:r>
        <w:instrText xml:space="preserve"> HYPERLINK "http://www.creditchina.gov.cn" </w:instrText>
      </w:r>
      <w:r>
        <w:fldChar w:fldCharType="separate"/>
      </w:r>
      <w:r>
        <w:rPr>
          <w:rFonts w:hint="eastAsia" w:ascii="宋体" w:hAnsi="宋体" w:cs="宋体"/>
        </w:rPr>
        <w:t>www.creditchina.gov.cn</w:t>
      </w:r>
      <w:r>
        <w:rPr>
          <w:rFonts w:hint="eastAsia" w:ascii="宋体" w:hAnsi="宋体" w:cs="宋体"/>
        </w:rPr>
        <w:fldChar w:fldCharType="end"/>
      </w:r>
      <w:r>
        <w:rPr>
          <w:rFonts w:hint="eastAsia" w:ascii="宋体" w:hAnsi="宋体" w:cs="宋体"/>
          <w:sz w:val="24"/>
        </w:rPr>
        <w:t>）被列入失信被执行人、重大税收违法案件当事人名单的</w:t>
      </w:r>
      <w:r>
        <w:rPr>
          <w:rFonts w:hint="eastAsia" w:ascii="宋体" w:hAnsi="宋体"/>
          <w:b/>
          <w:sz w:val="24"/>
        </w:rPr>
        <w:t>，</w:t>
      </w:r>
      <w:r>
        <w:rPr>
          <w:rFonts w:hint="eastAsia" w:ascii="宋体" w:hAnsi="宋体"/>
          <w:bCs/>
          <w:sz w:val="24"/>
        </w:rPr>
        <w:t>其投标将被拒绝</w:t>
      </w:r>
      <w:r>
        <w:rPr>
          <w:rFonts w:hint="eastAsia" w:ascii="宋体" w:hAnsi="宋体" w:cs="宋体"/>
          <w:bCs/>
          <w:sz w:val="24"/>
        </w:rPr>
        <w:t>。</w:t>
      </w:r>
    </w:p>
    <w:p>
      <w:pPr>
        <w:tabs>
          <w:tab w:val="left" w:pos="0"/>
        </w:tabs>
        <w:spacing w:line="560" w:lineRule="exact"/>
        <w:ind w:left="2" w:firstLine="480" w:firstLineChars="200"/>
        <w:rPr>
          <w:rFonts w:ascii="宋体" w:hAnsi="宋体"/>
          <w:sz w:val="24"/>
        </w:rPr>
      </w:pPr>
      <w:r>
        <w:rPr>
          <w:rFonts w:hint="eastAsia" w:ascii="宋体" w:hAnsi="宋体"/>
          <w:sz w:val="24"/>
        </w:rPr>
        <w:t>以联合体形式参加投标的，联合体任何成员存在以上不良信用记录的，联合体投标</w:t>
      </w:r>
      <w:r>
        <w:rPr>
          <w:rFonts w:hint="eastAsia" w:ascii="宋体" w:hAnsi="宋体"/>
          <w:bCs/>
          <w:sz w:val="24"/>
        </w:rPr>
        <w:t>将被拒绝。</w:t>
      </w:r>
    </w:p>
    <w:p>
      <w:pPr>
        <w:tabs>
          <w:tab w:val="left" w:pos="0"/>
        </w:tabs>
        <w:spacing w:line="560" w:lineRule="exact"/>
        <w:ind w:left="2" w:firstLine="480" w:firstLineChars="200"/>
        <w:rPr>
          <w:rFonts w:ascii="宋体" w:hAnsi="宋体"/>
          <w:sz w:val="24"/>
        </w:rPr>
      </w:pPr>
      <w:r>
        <w:rPr>
          <w:rFonts w:hint="eastAsia" w:ascii="宋体" w:hAnsi="宋体"/>
          <w:sz w:val="24"/>
        </w:rPr>
        <w:t>20.3采购人或采购代理机构将信用记录查询情况签字并存档备查。投标人信用记录情况以采购人或采购代理机构查询结果为准。投标人自行提供的与网站信息不一致的其他证明材料亦不作为资格审查的依据。</w:t>
      </w:r>
    </w:p>
    <w:p>
      <w:pPr>
        <w:tabs>
          <w:tab w:val="left" w:pos="0"/>
        </w:tabs>
        <w:spacing w:line="560" w:lineRule="exact"/>
        <w:ind w:left="2" w:firstLine="480" w:firstLineChars="200"/>
        <w:rPr>
          <w:rFonts w:ascii="宋体" w:hAnsi="宋体"/>
          <w:sz w:val="24"/>
        </w:rPr>
      </w:pPr>
      <w:r>
        <w:rPr>
          <w:rFonts w:hint="eastAsia" w:ascii="宋体" w:hAnsi="宋体"/>
          <w:sz w:val="24"/>
        </w:rPr>
        <w:t>在本招标文件规定的查询时间之后，网站信息发生的任何变更均不再作为评审依据。</w:t>
      </w:r>
    </w:p>
    <w:p>
      <w:pPr>
        <w:tabs>
          <w:tab w:val="left" w:pos="0"/>
        </w:tabs>
        <w:spacing w:line="560" w:lineRule="exact"/>
        <w:ind w:left="2" w:firstLine="480" w:firstLineChars="200"/>
        <w:rPr>
          <w:rFonts w:ascii="宋体" w:hAnsi="宋体"/>
          <w:snapToGrid w:val="0"/>
          <w:sz w:val="24"/>
        </w:rPr>
      </w:pPr>
      <w:r>
        <w:rPr>
          <w:rFonts w:hint="eastAsia" w:ascii="宋体" w:hAnsi="宋体" w:cs="宋体"/>
          <w:sz w:val="24"/>
        </w:rPr>
        <w:t>投标人自行提供的与网站信息不一致的其他证明材料不作为资格审查</w:t>
      </w:r>
      <w:r>
        <w:rPr>
          <w:rFonts w:ascii="宋体" w:hAnsi="宋体" w:cs="宋体"/>
          <w:sz w:val="24"/>
        </w:rPr>
        <w:t>的</w:t>
      </w:r>
      <w:r>
        <w:rPr>
          <w:rFonts w:hint="eastAsia" w:ascii="宋体" w:hAnsi="宋体" w:cs="宋体"/>
          <w:sz w:val="24"/>
        </w:rPr>
        <w:t>依据。</w:t>
      </w:r>
    </w:p>
    <w:p>
      <w:pPr>
        <w:pStyle w:val="5"/>
        <w:spacing w:before="0" w:after="0" w:line="560" w:lineRule="exact"/>
        <w:ind w:firstLine="482" w:firstLineChars="200"/>
        <w:rPr>
          <w:rFonts w:hAnsi="宋体"/>
        </w:rPr>
      </w:pPr>
      <w:bookmarkStart w:id="150" w:name="_Toc23388"/>
      <w:bookmarkStart w:id="151" w:name="_Toc520356166"/>
      <w:bookmarkStart w:id="152" w:name="_Toc28479"/>
      <w:bookmarkStart w:id="153" w:name="_Toc19949"/>
      <w:bookmarkStart w:id="154" w:name="_Toc515647781"/>
      <w:r>
        <w:rPr>
          <w:rFonts w:hint="eastAsia" w:hAnsi="宋体"/>
        </w:rPr>
        <w:t>21.组建评标委员会</w:t>
      </w:r>
      <w:bookmarkEnd w:id="150"/>
    </w:p>
    <w:p>
      <w:pPr>
        <w:spacing w:line="560" w:lineRule="exact"/>
        <w:ind w:firstLine="480" w:firstLineChars="200"/>
        <w:jc w:val="left"/>
        <w:rPr>
          <w:rFonts w:ascii="宋体" w:hAnsi="宋体"/>
          <w:sz w:val="24"/>
        </w:rPr>
      </w:pPr>
      <w:r>
        <w:rPr>
          <w:rFonts w:hint="eastAsia" w:ascii="宋体" w:hAnsi="宋体"/>
          <w:sz w:val="24"/>
        </w:rPr>
        <w:t>21</w:t>
      </w:r>
      <w:r>
        <w:rPr>
          <w:rFonts w:ascii="宋体" w:hAnsi="宋体"/>
          <w:sz w:val="24"/>
        </w:rPr>
        <w:t>.</w:t>
      </w:r>
      <w:r>
        <w:rPr>
          <w:rFonts w:hint="eastAsia" w:ascii="宋体" w:hAnsi="宋体"/>
          <w:sz w:val="24"/>
        </w:rPr>
        <w:t>1按照《政府采购评审专家管理办法》（财库</w:t>
      </w:r>
      <w:r>
        <w:rPr>
          <w:rFonts w:hint="eastAsia" w:ascii="宋体" w:hAnsi="宋体" w:cs="宋体"/>
          <w:bCs/>
          <w:sz w:val="24"/>
        </w:rPr>
        <w:t>〔2016〕</w:t>
      </w:r>
      <w:r>
        <w:rPr>
          <w:rFonts w:hint="eastAsia" w:ascii="宋体" w:hAnsi="宋体"/>
          <w:bCs/>
          <w:sz w:val="24"/>
        </w:rPr>
        <w:t>198号）、《山东省政府采购评审专家管理实施办法》（鲁财采</w:t>
      </w:r>
      <w:r>
        <w:rPr>
          <w:rFonts w:hint="eastAsia" w:ascii="宋体" w:hAnsi="宋体" w:cs="宋体"/>
          <w:bCs/>
          <w:sz w:val="24"/>
        </w:rPr>
        <w:t>〔2018〕</w:t>
      </w:r>
      <w:r>
        <w:rPr>
          <w:rFonts w:hint="eastAsia" w:ascii="宋体" w:hAnsi="宋体"/>
          <w:bCs/>
          <w:sz w:val="24"/>
        </w:rPr>
        <w:t>66号）、《山东省政府采购评审专家抽取规则》（鲁财采</w:t>
      </w:r>
      <w:r>
        <w:rPr>
          <w:rFonts w:hint="eastAsia" w:ascii="宋体" w:hAnsi="宋体" w:cs="宋体"/>
          <w:bCs/>
          <w:sz w:val="24"/>
        </w:rPr>
        <w:t>〔2017〕</w:t>
      </w:r>
      <w:r>
        <w:rPr>
          <w:rFonts w:hint="eastAsia" w:ascii="宋体" w:hAnsi="宋体"/>
          <w:bCs/>
          <w:sz w:val="24"/>
        </w:rPr>
        <w:t>64号）及本项目本级</w:t>
      </w:r>
      <w:r>
        <w:rPr>
          <w:rFonts w:ascii="宋体" w:hAnsi="宋体"/>
          <w:bCs/>
          <w:sz w:val="24"/>
        </w:rPr>
        <w:t>和上级财</w:t>
      </w:r>
      <w:r>
        <w:rPr>
          <w:rFonts w:ascii="宋体" w:hAnsi="宋体"/>
          <w:sz w:val="24"/>
        </w:rPr>
        <w:t>政部门</w:t>
      </w:r>
      <w:r>
        <w:rPr>
          <w:rFonts w:hint="eastAsia" w:ascii="宋体" w:hAnsi="宋体"/>
          <w:sz w:val="24"/>
        </w:rPr>
        <w:t>的有关规定依法组建的</w:t>
      </w:r>
      <w:r>
        <w:rPr>
          <w:rFonts w:ascii="宋体" w:hAnsi="宋体"/>
          <w:sz w:val="24"/>
        </w:rPr>
        <w:t>评标委员会</w:t>
      </w:r>
      <w:r>
        <w:rPr>
          <w:rFonts w:hint="eastAsia" w:ascii="宋体" w:hAnsi="宋体"/>
          <w:sz w:val="24"/>
        </w:rPr>
        <w:t>，负责评标工作。评标委员会由采购人代表</w:t>
      </w:r>
      <w:r>
        <w:rPr>
          <w:rFonts w:hint="eastAsia" w:ascii="宋体" w:hAnsi="宋体"/>
          <w:sz w:val="24"/>
          <w:u w:val="single"/>
        </w:rPr>
        <w:t>1</w:t>
      </w:r>
      <w:r>
        <w:rPr>
          <w:rFonts w:hint="eastAsia" w:ascii="宋体" w:hAnsi="宋体"/>
          <w:sz w:val="24"/>
        </w:rPr>
        <w:t>人及评审专家</w:t>
      </w:r>
      <w:r>
        <w:rPr>
          <w:rFonts w:hint="eastAsia" w:ascii="宋体" w:hAnsi="宋体"/>
          <w:sz w:val="24"/>
          <w:u w:val="single"/>
        </w:rPr>
        <w:t>4</w:t>
      </w:r>
      <w:r>
        <w:rPr>
          <w:rFonts w:hint="eastAsia" w:ascii="宋体" w:hAnsi="宋体"/>
          <w:sz w:val="24"/>
        </w:rPr>
        <w:t>人组成。</w:t>
      </w:r>
    </w:p>
    <w:p>
      <w:pPr>
        <w:spacing w:line="560" w:lineRule="exact"/>
        <w:ind w:firstLine="480" w:firstLineChars="200"/>
        <w:jc w:val="left"/>
        <w:rPr>
          <w:rFonts w:ascii="宋体" w:hAnsi="宋体"/>
          <w:sz w:val="24"/>
        </w:rPr>
      </w:pPr>
      <w:r>
        <w:rPr>
          <w:rFonts w:hint="eastAsia" w:ascii="宋体" w:hAnsi="宋体"/>
          <w:sz w:val="24"/>
        </w:rPr>
        <w:t>21.2评标委员会具有依据招标文件进行独立评标的权力，且不受外界任何因素的干扰。评标委员会成员需对评标结果独立写出评审意见，并承担责任。评委成员若拒绝在评标报告上签字且不陈述其不同意理由的，视为同意和接受。</w:t>
      </w:r>
    </w:p>
    <w:p>
      <w:pPr>
        <w:spacing w:line="560" w:lineRule="exact"/>
        <w:ind w:firstLine="480" w:firstLineChars="200"/>
        <w:jc w:val="left"/>
        <w:rPr>
          <w:rFonts w:ascii="宋体" w:hAnsi="宋体"/>
          <w:sz w:val="24"/>
        </w:rPr>
      </w:pPr>
      <w:r>
        <w:rPr>
          <w:rFonts w:hint="eastAsia" w:ascii="宋体" w:hAnsi="宋体"/>
          <w:sz w:val="24"/>
        </w:rPr>
        <w:t>21.3评标委员会的职责：</w:t>
      </w:r>
    </w:p>
    <w:p>
      <w:pPr>
        <w:spacing w:line="560" w:lineRule="exact"/>
        <w:ind w:firstLine="480" w:firstLineChars="200"/>
        <w:jc w:val="left"/>
        <w:rPr>
          <w:rFonts w:ascii="宋体" w:hAnsi="宋体"/>
          <w:sz w:val="24"/>
        </w:rPr>
      </w:pPr>
      <w:r>
        <w:rPr>
          <w:rFonts w:hint="eastAsia" w:ascii="宋体" w:hAnsi="宋体"/>
          <w:sz w:val="24"/>
        </w:rPr>
        <w:t>（1）审查投标文件是否符合招标文件要求；</w:t>
      </w:r>
    </w:p>
    <w:p>
      <w:pPr>
        <w:spacing w:line="560" w:lineRule="exact"/>
        <w:ind w:firstLine="480" w:firstLineChars="200"/>
        <w:jc w:val="left"/>
        <w:rPr>
          <w:rFonts w:ascii="宋体" w:hAnsi="宋体"/>
          <w:sz w:val="24"/>
        </w:rPr>
      </w:pPr>
      <w:r>
        <w:rPr>
          <w:rFonts w:hint="eastAsia" w:ascii="宋体" w:hAnsi="宋体"/>
          <w:sz w:val="24"/>
        </w:rPr>
        <w:t>（2）要求投标人对投标文件有关事项做出解释或者澄清；</w:t>
      </w:r>
    </w:p>
    <w:p>
      <w:pPr>
        <w:spacing w:line="560" w:lineRule="exact"/>
        <w:ind w:firstLine="480" w:firstLineChars="200"/>
        <w:jc w:val="left"/>
        <w:rPr>
          <w:rFonts w:ascii="宋体" w:hAnsi="宋体"/>
          <w:sz w:val="24"/>
        </w:rPr>
      </w:pPr>
      <w:r>
        <w:rPr>
          <w:rFonts w:hint="eastAsia" w:ascii="宋体" w:hAnsi="宋体"/>
          <w:sz w:val="24"/>
        </w:rPr>
        <w:t>（3）按照招标文件规定的评分标准进行评比和打分；</w:t>
      </w:r>
    </w:p>
    <w:p>
      <w:pPr>
        <w:spacing w:line="560" w:lineRule="exact"/>
        <w:ind w:firstLine="480" w:firstLineChars="200"/>
        <w:jc w:val="left"/>
        <w:rPr>
          <w:rFonts w:ascii="宋体" w:hAnsi="宋体"/>
          <w:sz w:val="24"/>
        </w:rPr>
      </w:pPr>
      <w:r>
        <w:rPr>
          <w:rFonts w:hint="eastAsia" w:ascii="宋体" w:hAnsi="宋体"/>
          <w:sz w:val="24"/>
        </w:rPr>
        <w:t>（4）推荐中标候选人名单，或者受采购人委托按照事先确定的办法直接确定中标人；</w:t>
      </w:r>
    </w:p>
    <w:p>
      <w:pPr>
        <w:spacing w:line="560" w:lineRule="exact"/>
        <w:ind w:firstLine="480" w:firstLineChars="200"/>
        <w:jc w:val="left"/>
        <w:rPr>
          <w:rFonts w:ascii="宋体" w:hAnsi="宋体"/>
          <w:sz w:val="24"/>
        </w:rPr>
      </w:pPr>
      <w:r>
        <w:rPr>
          <w:rFonts w:hint="eastAsia" w:ascii="宋体" w:hAnsi="宋体"/>
          <w:sz w:val="24"/>
        </w:rPr>
        <w:t>（5）向采购单位或者有关部门报告非法干预评标工作的行为。</w:t>
      </w:r>
    </w:p>
    <w:p>
      <w:pPr>
        <w:spacing w:line="560" w:lineRule="exact"/>
        <w:ind w:firstLine="480" w:firstLineChars="200"/>
        <w:jc w:val="left"/>
        <w:rPr>
          <w:rFonts w:ascii="宋体" w:hAnsi="宋体"/>
          <w:sz w:val="24"/>
        </w:rPr>
      </w:pPr>
      <w:r>
        <w:rPr>
          <w:rFonts w:hint="eastAsia" w:ascii="宋体" w:hAnsi="宋体"/>
          <w:sz w:val="24"/>
        </w:rPr>
        <w:t>21.4评标委员会的义务：</w:t>
      </w:r>
    </w:p>
    <w:p>
      <w:pPr>
        <w:spacing w:line="560" w:lineRule="exact"/>
        <w:ind w:firstLine="480" w:firstLineChars="200"/>
        <w:jc w:val="left"/>
        <w:rPr>
          <w:rFonts w:ascii="宋体" w:hAnsi="宋体"/>
          <w:sz w:val="24"/>
        </w:rPr>
      </w:pPr>
      <w:r>
        <w:rPr>
          <w:rFonts w:hint="eastAsia" w:ascii="宋体" w:hAnsi="宋体"/>
          <w:sz w:val="24"/>
        </w:rPr>
        <w:t>（1）遵纪守法，客观、公正、廉洁地履行职责；</w:t>
      </w:r>
    </w:p>
    <w:p>
      <w:pPr>
        <w:spacing w:line="560" w:lineRule="exact"/>
        <w:ind w:firstLine="480" w:firstLineChars="200"/>
        <w:jc w:val="left"/>
        <w:rPr>
          <w:rFonts w:ascii="宋体" w:hAnsi="宋体"/>
          <w:sz w:val="24"/>
        </w:rPr>
      </w:pPr>
      <w:r>
        <w:rPr>
          <w:rFonts w:hint="eastAsia" w:ascii="宋体" w:hAnsi="宋体"/>
          <w:sz w:val="24"/>
        </w:rPr>
        <w:t>（2）按照招标文件规定的评标方法和评标标准进行评标，对评标意见承担个人责任；</w:t>
      </w:r>
    </w:p>
    <w:p>
      <w:pPr>
        <w:spacing w:line="560" w:lineRule="exact"/>
        <w:ind w:firstLine="480" w:firstLineChars="200"/>
        <w:jc w:val="left"/>
        <w:rPr>
          <w:rFonts w:ascii="宋体" w:hAnsi="宋体"/>
          <w:sz w:val="24"/>
        </w:rPr>
      </w:pPr>
      <w:r>
        <w:rPr>
          <w:rFonts w:hint="eastAsia" w:ascii="宋体" w:hAnsi="宋体"/>
          <w:sz w:val="24"/>
        </w:rPr>
        <w:t>（3）对评标过程和结果，以及投标人的商业秘密保密；</w:t>
      </w:r>
    </w:p>
    <w:p>
      <w:pPr>
        <w:spacing w:line="560" w:lineRule="exact"/>
        <w:ind w:firstLine="480" w:firstLineChars="200"/>
        <w:jc w:val="left"/>
        <w:rPr>
          <w:rFonts w:ascii="宋体" w:hAnsi="宋体"/>
          <w:sz w:val="24"/>
        </w:rPr>
      </w:pPr>
      <w:r>
        <w:rPr>
          <w:rFonts w:hint="eastAsia" w:ascii="宋体" w:hAnsi="宋体"/>
          <w:sz w:val="24"/>
        </w:rPr>
        <w:t>（4）</w:t>
      </w:r>
      <w:r>
        <w:rPr>
          <w:rFonts w:hint="eastAsia" w:ascii="宋体" w:hAnsi="宋体" w:cs="宋体"/>
          <w:sz w:val="24"/>
        </w:rPr>
        <w:t>参与评审报告的起草；</w:t>
      </w:r>
    </w:p>
    <w:p>
      <w:pPr>
        <w:spacing w:line="560" w:lineRule="exact"/>
        <w:ind w:firstLine="480" w:firstLineChars="200"/>
        <w:jc w:val="left"/>
        <w:rPr>
          <w:rFonts w:ascii="宋体" w:hAnsi="宋体"/>
          <w:sz w:val="24"/>
        </w:rPr>
      </w:pPr>
      <w:r>
        <w:rPr>
          <w:rFonts w:hint="eastAsia" w:ascii="宋体" w:hAnsi="宋体"/>
          <w:sz w:val="24"/>
        </w:rPr>
        <w:t>（5）配合采购单位答复投标人提出的质疑；</w:t>
      </w:r>
    </w:p>
    <w:p>
      <w:pPr>
        <w:spacing w:line="560" w:lineRule="exact"/>
        <w:ind w:firstLine="480" w:firstLineChars="200"/>
        <w:jc w:val="left"/>
        <w:rPr>
          <w:rFonts w:ascii="宋体" w:hAnsi="宋体"/>
          <w:sz w:val="24"/>
        </w:rPr>
      </w:pPr>
      <w:r>
        <w:rPr>
          <w:rFonts w:hint="eastAsia" w:ascii="宋体" w:hAnsi="宋体"/>
          <w:sz w:val="24"/>
        </w:rPr>
        <w:t>（6）配合财政部门的投诉处理工作。</w:t>
      </w:r>
    </w:p>
    <w:p>
      <w:pPr>
        <w:pStyle w:val="5"/>
        <w:spacing w:before="0" w:after="0" w:line="560" w:lineRule="exact"/>
        <w:ind w:firstLine="482" w:firstLineChars="200"/>
        <w:rPr>
          <w:rFonts w:hAnsi="宋体"/>
        </w:rPr>
      </w:pPr>
      <w:bookmarkStart w:id="155" w:name="_Toc1758"/>
      <w:r>
        <w:rPr>
          <w:rFonts w:hint="eastAsia" w:hAnsi="宋体"/>
        </w:rPr>
        <w:t>22.投标文件</w:t>
      </w:r>
      <w:bookmarkEnd w:id="151"/>
      <w:r>
        <w:rPr>
          <w:rFonts w:hint="eastAsia" w:hAnsi="宋体"/>
        </w:rPr>
        <w:t>符合性审查与澄清</w:t>
      </w:r>
      <w:bookmarkEnd w:id="152"/>
      <w:bookmarkEnd w:id="153"/>
      <w:bookmarkEnd w:id="154"/>
      <w:bookmarkEnd w:id="155"/>
    </w:p>
    <w:p>
      <w:pPr>
        <w:spacing w:line="560" w:lineRule="exact"/>
        <w:ind w:firstLine="480" w:firstLineChars="200"/>
        <w:jc w:val="left"/>
        <w:rPr>
          <w:rFonts w:ascii="宋体" w:hAnsi="宋体"/>
          <w:sz w:val="24"/>
        </w:rPr>
      </w:pPr>
      <w:r>
        <w:rPr>
          <w:rFonts w:ascii="宋体" w:hAnsi="宋体"/>
          <w:sz w:val="24"/>
        </w:rPr>
        <w:t>2</w:t>
      </w:r>
      <w:r>
        <w:rPr>
          <w:rFonts w:hint="eastAsia" w:ascii="宋体" w:hAnsi="宋体"/>
          <w:sz w:val="24"/>
        </w:rPr>
        <w:t>2.1符合性审查是</w:t>
      </w:r>
      <w:r>
        <w:rPr>
          <w:rFonts w:ascii="宋体" w:hAnsi="宋体"/>
          <w:sz w:val="24"/>
        </w:rPr>
        <w:t>指</w:t>
      </w:r>
      <w:r>
        <w:rPr>
          <w:rFonts w:hint="eastAsia" w:ascii="宋体" w:hAnsi="宋体"/>
          <w:sz w:val="24"/>
        </w:rPr>
        <w:t>依据招标文件的规定，从投标文件的有效性和完整性对招标文件的投标程度进行审查，以确定是否对招标文件的实质性要求做出响应。</w:t>
      </w:r>
      <w:bookmarkStart w:id="156" w:name="_Hlt522424701"/>
      <w:bookmarkEnd w:id="156"/>
      <w:bookmarkStart w:id="157" w:name="_Toc520356167"/>
    </w:p>
    <w:p>
      <w:pPr>
        <w:spacing w:line="560" w:lineRule="exact"/>
        <w:ind w:firstLine="480" w:firstLineChars="200"/>
        <w:jc w:val="left"/>
        <w:rPr>
          <w:rFonts w:ascii="宋体" w:hAnsi="宋体"/>
          <w:sz w:val="24"/>
        </w:rPr>
      </w:pPr>
      <w:r>
        <w:rPr>
          <w:rFonts w:hint="eastAsia" w:ascii="宋体" w:hAnsi="宋体"/>
          <w:sz w:val="24"/>
        </w:rPr>
        <w:t>22.2投标文件的澄清</w:t>
      </w:r>
    </w:p>
    <w:p>
      <w:pPr>
        <w:spacing w:line="560" w:lineRule="exact"/>
        <w:ind w:firstLine="480" w:firstLineChars="200"/>
        <w:jc w:val="left"/>
        <w:rPr>
          <w:rFonts w:ascii="宋体" w:hAnsi="宋体"/>
          <w:sz w:val="24"/>
        </w:rPr>
      </w:pPr>
      <w:r>
        <w:rPr>
          <w:rFonts w:hint="eastAsia" w:ascii="宋体" w:hAnsi="宋体"/>
          <w:sz w:val="24"/>
        </w:rPr>
        <w:t>22.2.1在评标期间，评标委员会将通过网上开评标系统要求投标人对其投标文件中含义不明确、对同类问题表述不一致或者有明显文字和计算错误的内容，以及评标委员会认为投标人的报价明显低于其他通过符合性检查投标人的报价，有可能影响履约的</w:t>
      </w:r>
      <w:r>
        <w:rPr>
          <w:rFonts w:ascii="宋体" w:hAnsi="宋体"/>
          <w:sz w:val="24"/>
        </w:rPr>
        <w:t>情况</w:t>
      </w:r>
      <w:r>
        <w:rPr>
          <w:rFonts w:hint="eastAsia" w:ascii="宋体" w:hAnsi="宋体"/>
          <w:sz w:val="24"/>
        </w:rPr>
        <w:t>作必要的澄清、说明或补正。投标人的澄清、说明或补正应当在评标委员会规定的时间内通过网上开评标系统进行，并不得超出投标文件范围或者改变投标文件的实质性内容。</w:t>
      </w:r>
    </w:p>
    <w:p>
      <w:pPr>
        <w:spacing w:line="560" w:lineRule="exact"/>
        <w:ind w:firstLine="480" w:firstLineChars="200"/>
        <w:jc w:val="left"/>
        <w:rPr>
          <w:rFonts w:ascii="宋体" w:hAnsi="宋体"/>
          <w:sz w:val="24"/>
        </w:rPr>
      </w:pPr>
      <w:r>
        <w:rPr>
          <w:rFonts w:hint="eastAsia" w:ascii="宋体" w:hAnsi="宋体"/>
          <w:sz w:val="24"/>
        </w:rPr>
        <w:t>22.2.2投标人的澄清、说明或补正将作为投标文件的一部分。</w:t>
      </w:r>
    </w:p>
    <w:p>
      <w:pPr>
        <w:spacing w:line="560" w:lineRule="exact"/>
        <w:ind w:firstLine="480" w:firstLineChars="200"/>
        <w:jc w:val="left"/>
        <w:rPr>
          <w:rFonts w:ascii="宋体" w:hAnsi="宋体"/>
          <w:sz w:val="24"/>
        </w:rPr>
      </w:pPr>
      <w:r>
        <w:rPr>
          <w:rFonts w:hint="eastAsia" w:ascii="宋体" w:hAnsi="宋体"/>
          <w:sz w:val="24"/>
        </w:rPr>
        <w:t>22.2.3任何澄清和必要的解释说明的书面答复均需加盖投标人公章及法定代表人（</w:t>
      </w:r>
      <w:r>
        <w:rPr>
          <w:rFonts w:hint="eastAsia" w:ascii="宋体" w:hAnsi="宋体" w:cs="宋体"/>
          <w:sz w:val="24"/>
        </w:rPr>
        <w:t>非法人组织的负责人</w:t>
      </w:r>
      <w:r>
        <w:rPr>
          <w:rFonts w:hint="eastAsia" w:ascii="宋体" w:hAnsi="宋体"/>
          <w:sz w:val="24"/>
        </w:rPr>
        <w:t>）或其授权代表签章，否则，评标委员会有权不予认可。</w:t>
      </w:r>
    </w:p>
    <w:p>
      <w:pPr>
        <w:spacing w:line="560" w:lineRule="exact"/>
        <w:ind w:firstLine="480" w:firstLineChars="200"/>
        <w:jc w:val="left"/>
        <w:rPr>
          <w:rFonts w:ascii="宋体" w:hAnsi="宋体"/>
          <w:sz w:val="24"/>
        </w:rPr>
      </w:pPr>
      <w:r>
        <w:rPr>
          <w:rFonts w:hint="eastAsia" w:ascii="宋体" w:hAnsi="宋体"/>
          <w:sz w:val="24"/>
        </w:rPr>
        <w:t>22.3投标文件报价出现前后不一致的，按照下列规定修正：</w:t>
      </w:r>
    </w:p>
    <w:p>
      <w:pPr>
        <w:spacing w:line="560" w:lineRule="exact"/>
        <w:jc w:val="left"/>
        <w:rPr>
          <w:rFonts w:ascii="宋体" w:hAnsi="宋体"/>
          <w:sz w:val="24"/>
        </w:rPr>
      </w:pPr>
      <w:r>
        <w:rPr>
          <w:rFonts w:hint="eastAsia" w:ascii="宋体" w:hAnsi="宋体"/>
          <w:sz w:val="24"/>
        </w:rPr>
        <w:t>　　（1）投标文件中开标一览表内容与投标文件中相应的内容不一致的，以开标一览表为准；</w:t>
      </w:r>
    </w:p>
    <w:p>
      <w:pPr>
        <w:spacing w:line="560" w:lineRule="exact"/>
        <w:jc w:val="left"/>
        <w:rPr>
          <w:rFonts w:ascii="宋体" w:hAnsi="宋体"/>
          <w:sz w:val="24"/>
        </w:rPr>
      </w:pPr>
      <w:r>
        <w:rPr>
          <w:rFonts w:hint="eastAsia" w:ascii="宋体" w:hAnsi="宋体"/>
          <w:sz w:val="24"/>
        </w:rPr>
        <w:t>　　（2）大写金额和小写金额不一致的，以大写金额为准；</w:t>
      </w:r>
    </w:p>
    <w:p>
      <w:pPr>
        <w:spacing w:line="560" w:lineRule="exact"/>
        <w:jc w:val="left"/>
        <w:rPr>
          <w:rFonts w:ascii="宋体" w:hAnsi="宋体"/>
          <w:sz w:val="24"/>
        </w:rPr>
      </w:pPr>
      <w:r>
        <w:rPr>
          <w:rFonts w:hint="eastAsia" w:ascii="宋体" w:hAnsi="宋体"/>
          <w:sz w:val="24"/>
        </w:rPr>
        <w:t>　  （3）单价金额小数点或者百分比有明显错位的，以开标一览表的总价为准，并修改单价；</w:t>
      </w:r>
    </w:p>
    <w:p>
      <w:pPr>
        <w:spacing w:line="560" w:lineRule="exact"/>
        <w:jc w:val="left"/>
        <w:rPr>
          <w:rFonts w:ascii="宋体" w:hAnsi="宋体"/>
          <w:sz w:val="24"/>
        </w:rPr>
      </w:pPr>
      <w:r>
        <w:rPr>
          <w:rFonts w:hint="eastAsia" w:ascii="宋体" w:hAnsi="宋体"/>
          <w:sz w:val="24"/>
        </w:rPr>
        <w:t>　  （4）总价金额与按单价汇总金额不一致的，以单价金额计算结果为准。</w:t>
      </w:r>
    </w:p>
    <w:p>
      <w:pPr>
        <w:spacing w:line="560" w:lineRule="exact"/>
        <w:jc w:val="left"/>
        <w:rPr>
          <w:rFonts w:ascii="宋体" w:hAnsi="宋体"/>
          <w:sz w:val="24"/>
        </w:rPr>
      </w:pPr>
      <w:r>
        <w:rPr>
          <w:rFonts w:hint="eastAsia" w:ascii="宋体" w:hAnsi="宋体"/>
          <w:sz w:val="24"/>
        </w:rPr>
        <w:t>　　同时出现两种以上不一致的，按照前款规定的顺序进行修正。修正后的报价按照第21</w:t>
      </w:r>
      <w:r>
        <w:rPr>
          <w:rFonts w:ascii="宋体" w:hAnsi="宋体"/>
          <w:sz w:val="24"/>
        </w:rPr>
        <w:t>.2</w:t>
      </w:r>
      <w:r>
        <w:rPr>
          <w:rFonts w:hint="eastAsia" w:ascii="宋体" w:hAnsi="宋体"/>
          <w:sz w:val="24"/>
        </w:rPr>
        <w:t>条的规定经投标人确认后产生约束力，投标人不确认的，其投标将被认定为</w:t>
      </w:r>
      <w:r>
        <w:rPr>
          <w:rFonts w:hint="eastAsia" w:ascii="宋体" w:hAnsi="宋体"/>
          <w:bCs/>
          <w:sz w:val="24"/>
        </w:rPr>
        <w:t>投标无效</w:t>
      </w:r>
      <w:r>
        <w:rPr>
          <w:rFonts w:hint="eastAsia" w:ascii="宋体" w:hAnsi="宋体"/>
          <w:sz w:val="24"/>
        </w:rPr>
        <w:t>。</w:t>
      </w:r>
    </w:p>
    <w:p>
      <w:pPr>
        <w:spacing w:line="560" w:lineRule="exact"/>
        <w:ind w:firstLine="480" w:firstLineChars="200"/>
        <w:jc w:val="left"/>
        <w:rPr>
          <w:rFonts w:ascii="宋体" w:hAnsi="宋体"/>
          <w:sz w:val="24"/>
        </w:rPr>
      </w:pPr>
      <w:r>
        <w:rPr>
          <w:rFonts w:hint="eastAsia" w:ascii="宋体" w:hAnsi="宋体"/>
          <w:sz w:val="24"/>
        </w:rPr>
        <w:t>对不同文字文本投标文件的解释发生异议的，以中文文本为准。</w:t>
      </w:r>
    </w:p>
    <w:p>
      <w:pPr>
        <w:spacing w:line="560" w:lineRule="exact"/>
        <w:ind w:firstLine="480" w:firstLineChars="200"/>
        <w:jc w:val="left"/>
        <w:rPr>
          <w:rFonts w:ascii="宋体" w:hAnsi="宋体"/>
          <w:sz w:val="24"/>
        </w:rPr>
      </w:pPr>
      <w:r>
        <w:rPr>
          <w:rFonts w:hint="eastAsia" w:ascii="宋体" w:hAnsi="宋体"/>
          <w:sz w:val="24"/>
        </w:rPr>
        <w:t>22.</w:t>
      </w:r>
      <w:r>
        <w:rPr>
          <w:rFonts w:ascii="宋体" w:hAnsi="宋体"/>
          <w:sz w:val="24"/>
        </w:rPr>
        <w:t>4</w:t>
      </w:r>
      <w:r>
        <w:rPr>
          <w:rFonts w:hint="eastAsia" w:ascii="宋体" w:hAnsi="宋体"/>
          <w:sz w:val="24"/>
        </w:rPr>
        <w:t>如一个分包内只有一种产品，不同投标人</w:t>
      </w:r>
      <w:r>
        <w:rPr>
          <w:rFonts w:ascii="宋体" w:hAnsi="宋体"/>
          <w:sz w:val="24"/>
        </w:rPr>
        <w:t>所投产品为</w:t>
      </w:r>
      <w:r>
        <w:rPr>
          <w:rFonts w:hint="eastAsia" w:ascii="宋体" w:hAnsi="宋体"/>
          <w:sz w:val="24"/>
        </w:rPr>
        <w:t>同一品牌的</w:t>
      </w:r>
      <w:r>
        <w:rPr>
          <w:rFonts w:ascii="宋体" w:hAnsi="宋体"/>
          <w:sz w:val="24"/>
        </w:rPr>
        <w:t>，核心产品的确定见</w:t>
      </w:r>
      <w:r>
        <w:rPr>
          <w:rFonts w:hint="eastAsia" w:ascii="宋体" w:hAnsi="宋体"/>
          <w:sz w:val="24"/>
          <w:u w:val="single"/>
        </w:rPr>
        <w:t>投标人须知资料表，</w:t>
      </w:r>
      <w:r>
        <w:rPr>
          <w:rFonts w:hint="eastAsia" w:ascii="宋体" w:hAnsi="宋体"/>
          <w:sz w:val="24"/>
        </w:rPr>
        <w:t>按</w:t>
      </w:r>
      <w:r>
        <w:rPr>
          <w:rFonts w:ascii="宋体" w:hAnsi="宋体"/>
          <w:sz w:val="24"/>
        </w:rPr>
        <w:t>如下方式处理：</w:t>
      </w:r>
    </w:p>
    <w:p>
      <w:pPr>
        <w:spacing w:line="560" w:lineRule="exact"/>
        <w:ind w:firstLine="480" w:firstLineChars="200"/>
        <w:jc w:val="left"/>
        <w:rPr>
          <w:rFonts w:ascii="宋体" w:hAnsi="宋体"/>
          <w:bCs/>
          <w:sz w:val="24"/>
        </w:rPr>
      </w:pPr>
      <w:r>
        <w:rPr>
          <w:rFonts w:ascii="宋体" w:hAnsi="宋体"/>
          <w:sz w:val="24"/>
        </w:rPr>
        <w:t>2</w:t>
      </w:r>
      <w:r>
        <w:rPr>
          <w:rFonts w:hint="eastAsia" w:ascii="宋体" w:hAnsi="宋体"/>
          <w:sz w:val="24"/>
        </w:rPr>
        <w:t>2</w:t>
      </w:r>
      <w:r>
        <w:rPr>
          <w:rFonts w:ascii="宋体" w:hAnsi="宋体"/>
          <w:sz w:val="24"/>
        </w:rPr>
        <w:t>.4.</w:t>
      </w:r>
      <w:r>
        <w:rPr>
          <w:rFonts w:hint="eastAsia" w:ascii="宋体" w:hAnsi="宋体"/>
          <w:sz w:val="24"/>
        </w:rPr>
        <w:t>1</w:t>
      </w:r>
      <w:r>
        <w:rPr>
          <w:rFonts w:ascii="宋体" w:hAnsi="宋体"/>
          <w:bCs/>
          <w:sz w:val="24"/>
        </w:rPr>
        <w:t>使用</w:t>
      </w:r>
      <w:r>
        <w:rPr>
          <w:rFonts w:hint="eastAsia" w:ascii="宋体" w:hAnsi="宋体"/>
          <w:bCs/>
          <w:sz w:val="24"/>
        </w:rPr>
        <w:t>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pPr>
        <w:spacing w:line="560" w:lineRule="exact"/>
        <w:ind w:firstLine="480" w:firstLineChars="200"/>
        <w:jc w:val="left"/>
        <w:rPr>
          <w:rFonts w:ascii="宋体" w:hAnsi="宋体"/>
          <w:sz w:val="24"/>
        </w:rPr>
      </w:pPr>
      <w:r>
        <w:rPr>
          <w:rFonts w:hint="eastAsia" w:ascii="宋体" w:hAnsi="宋体"/>
          <w:bCs/>
          <w:sz w:val="24"/>
        </w:rPr>
        <w:t>使用综合评分法，</w:t>
      </w:r>
      <w:r>
        <w:rPr>
          <w:rFonts w:ascii="宋体" w:hAnsi="宋体" w:cs="Helvetica"/>
          <w:sz w:val="24"/>
        </w:rPr>
        <w:t>提供相同品牌产品且通过资格审查、符合性审查的不同</w:t>
      </w:r>
      <w:r>
        <w:rPr>
          <w:rFonts w:hint="eastAsia" w:ascii="宋体" w:hAnsi="宋体" w:cs="Helvetica"/>
          <w:sz w:val="24"/>
        </w:rPr>
        <w:t>投标人</w:t>
      </w:r>
      <w:r>
        <w:rPr>
          <w:rFonts w:ascii="宋体" w:hAnsi="宋体" w:cs="Helvetica"/>
          <w:sz w:val="24"/>
        </w:rPr>
        <w:t>参加同一合同项下投标的，按一家</w:t>
      </w:r>
      <w:r>
        <w:rPr>
          <w:rFonts w:hint="eastAsia" w:ascii="宋体" w:hAnsi="宋体" w:cs="Helvetica"/>
          <w:sz w:val="24"/>
        </w:rPr>
        <w:t>投标人</w:t>
      </w:r>
      <w:r>
        <w:rPr>
          <w:rFonts w:ascii="宋体" w:hAnsi="宋体" w:cs="Helvetica"/>
          <w:sz w:val="24"/>
        </w:rPr>
        <w:t>计算，评审后得分最高的同品牌</w:t>
      </w:r>
      <w:r>
        <w:rPr>
          <w:rFonts w:hint="eastAsia" w:ascii="宋体" w:hAnsi="宋体" w:cs="Helvetica"/>
          <w:sz w:val="24"/>
        </w:rPr>
        <w:t>投标人</w:t>
      </w:r>
      <w:r>
        <w:rPr>
          <w:rFonts w:ascii="宋体" w:hAnsi="宋体" w:cs="Helvetica"/>
          <w:sz w:val="24"/>
        </w:rPr>
        <w:t>获得中标人推荐资格；评审得分相同的，由采购人或者采购人委托评标委员会按照招标文件规定的方式确定一个</w:t>
      </w:r>
      <w:r>
        <w:rPr>
          <w:rFonts w:hint="eastAsia" w:ascii="宋体" w:hAnsi="宋体" w:cs="Helvetica"/>
          <w:sz w:val="24"/>
        </w:rPr>
        <w:t>投标人</w:t>
      </w:r>
      <w:r>
        <w:rPr>
          <w:rFonts w:ascii="宋体" w:hAnsi="宋体" w:cs="Helvetica"/>
          <w:sz w:val="24"/>
        </w:rPr>
        <w:t>获得中标人推荐资格，招标文件未规定的采取随机抽取方式确定，其他同品牌</w:t>
      </w:r>
      <w:r>
        <w:rPr>
          <w:rFonts w:hint="eastAsia" w:ascii="宋体" w:hAnsi="宋体" w:cs="Helvetica"/>
          <w:sz w:val="24"/>
        </w:rPr>
        <w:t>投标人</w:t>
      </w:r>
      <w:r>
        <w:rPr>
          <w:rFonts w:ascii="宋体" w:hAnsi="宋体" w:cs="Helvetica"/>
          <w:sz w:val="24"/>
        </w:rPr>
        <w:t>不作为中标候选人。</w:t>
      </w:r>
    </w:p>
    <w:p>
      <w:pPr>
        <w:spacing w:line="560" w:lineRule="exact"/>
        <w:ind w:firstLine="480" w:firstLineChars="200"/>
        <w:jc w:val="left"/>
        <w:rPr>
          <w:rFonts w:ascii="宋体" w:hAnsi="宋体"/>
          <w:sz w:val="24"/>
        </w:rPr>
      </w:pPr>
      <w:r>
        <w:rPr>
          <w:rFonts w:hint="eastAsia" w:ascii="宋体" w:hAnsi="宋体"/>
          <w:sz w:val="24"/>
        </w:rPr>
        <w:t>22.5如</w:t>
      </w:r>
      <w:r>
        <w:rPr>
          <w:rFonts w:ascii="宋体" w:hAnsi="宋体"/>
          <w:sz w:val="24"/>
        </w:rPr>
        <w:t>一个</w:t>
      </w:r>
      <w:r>
        <w:rPr>
          <w:rFonts w:hint="eastAsia" w:ascii="宋体" w:hAnsi="宋体"/>
          <w:sz w:val="24"/>
        </w:rPr>
        <w:t>分包</w:t>
      </w:r>
      <w:r>
        <w:rPr>
          <w:rFonts w:ascii="宋体" w:hAnsi="宋体"/>
          <w:sz w:val="24"/>
        </w:rPr>
        <w:t>内</w:t>
      </w:r>
      <w:r>
        <w:rPr>
          <w:rFonts w:hint="eastAsia" w:ascii="宋体" w:hAnsi="宋体"/>
          <w:sz w:val="24"/>
        </w:rPr>
        <w:t>包含</w:t>
      </w:r>
      <w:r>
        <w:rPr>
          <w:rFonts w:ascii="宋体" w:hAnsi="宋体"/>
          <w:sz w:val="24"/>
        </w:rPr>
        <w:t>多种产品的，</w:t>
      </w:r>
      <w:r>
        <w:rPr>
          <w:rFonts w:hint="eastAsia" w:ascii="宋体" w:hAnsi="宋体"/>
          <w:sz w:val="24"/>
        </w:rPr>
        <w:t>采购人</w:t>
      </w:r>
      <w:r>
        <w:rPr>
          <w:rFonts w:ascii="宋体" w:hAnsi="宋体"/>
          <w:sz w:val="24"/>
        </w:rPr>
        <w:t>或采购代理机构将在</w:t>
      </w:r>
      <w:r>
        <w:rPr>
          <w:rFonts w:hint="eastAsia" w:ascii="宋体" w:hAnsi="宋体"/>
          <w:sz w:val="24"/>
          <w:u w:val="single"/>
        </w:rPr>
        <w:t>投标人须知资料表</w:t>
      </w:r>
      <w:r>
        <w:rPr>
          <w:rFonts w:hint="eastAsia" w:ascii="宋体" w:hAnsi="宋体"/>
          <w:sz w:val="24"/>
        </w:rPr>
        <w:t>中载明</w:t>
      </w:r>
      <w:r>
        <w:rPr>
          <w:rFonts w:ascii="宋体" w:hAnsi="宋体"/>
          <w:sz w:val="24"/>
        </w:rPr>
        <w:t>核心产品，</w:t>
      </w:r>
      <w:r>
        <w:rPr>
          <w:rFonts w:hint="eastAsia" w:ascii="宋体" w:hAnsi="宋体"/>
          <w:sz w:val="24"/>
        </w:rPr>
        <w:t>多家投标人提供的核心产品品牌相同的，按第22</w:t>
      </w:r>
      <w:r>
        <w:rPr>
          <w:rFonts w:ascii="宋体" w:hAnsi="宋体"/>
          <w:sz w:val="24"/>
        </w:rPr>
        <w:t>.4</w:t>
      </w:r>
      <w:r>
        <w:rPr>
          <w:rFonts w:hint="eastAsia" w:ascii="宋体" w:hAnsi="宋体"/>
          <w:sz w:val="24"/>
        </w:rPr>
        <w:t>条规定处理。</w:t>
      </w:r>
    </w:p>
    <w:p>
      <w:pPr>
        <w:pStyle w:val="5"/>
        <w:spacing w:before="0" w:after="0" w:line="560" w:lineRule="exact"/>
        <w:ind w:firstLine="482" w:firstLineChars="200"/>
        <w:rPr>
          <w:rFonts w:hAnsi="宋体"/>
        </w:rPr>
      </w:pPr>
      <w:bookmarkStart w:id="158" w:name="_Toc9469"/>
      <w:bookmarkStart w:id="159" w:name="_Toc6364"/>
      <w:bookmarkStart w:id="160" w:name="_Toc19252"/>
      <w:bookmarkStart w:id="161" w:name="_Toc515647782"/>
      <w:r>
        <w:rPr>
          <w:rFonts w:hint="eastAsia" w:hAnsi="宋体"/>
        </w:rPr>
        <w:t>23.投标偏离</w:t>
      </w:r>
      <w:bookmarkEnd w:id="158"/>
      <w:bookmarkEnd w:id="159"/>
      <w:bookmarkEnd w:id="160"/>
      <w:bookmarkEnd w:id="161"/>
    </w:p>
    <w:p>
      <w:pPr>
        <w:spacing w:line="560" w:lineRule="exact"/>
        <w:ind w:firstLine="480" w:firstLineChars="200"/>
        <w:jc w:val="left"/>
        <w:rPr>
          <w:rFonts w:ascii="宋体" w:hAnsi="宋体"/>
          <w:sz w:val="24"/>
        </w:rPr>
      </w:pPr>
      <w:r>
        <w:rPr>
          <w:rFonts w:hint="eastAsia" w:ascii="宋体" w:hAnsi="宋体"/>
          <w:sz w:val="24"/>
        </w:rPr>
        <w:t>评标委员会可以接受投标文件中不构成实质性偏离的不正规或不一致。</w:t>
      </w:r>
    </w:p>
    <w:p>
      <w:pPr>
        <w:pStyle w:val="5"/>
        <w:spacing w:before="0" w:after="0" w:line="560" w:lineRule="exact"/>
        <w:ind w:firstLine="482" w:firstLineChars="200"/>
        <w:rPr>
          <w:rFonts w:hAnsi="宋体"/>
        </w:rPr>
      </w:pPr>
      <w:bookmarkStart w:id="162" w:name="_Toc515647783"/>
      <w:bookmarkStart w:id="163" w:name="_Toc4950"/>
      <w:bookmarkStart w:id="164" w:name="_Toc6092"/>
      <w:bookmarkStart w:id="165" w:name="_Toc25937"/>
      <w:r>
        <w:rPr>
          <w:rFonts w:hint="eastAsia" w:hAnsi="宋体"/>
        </w:rPr>
        <w:t>24.投标</w:t>
      </w:r>
      <w:bookmarkEnd w:id="162"/>
      <w:r>
        <w:rPr>
          <w:rFonts w:hint="eastAsia" w:hAnsi="宋体"/>
        </w:rPr>
        <w:t>无效</w:t>
      </w:r>
      <w:bookmarkEnd w:id="163"/>
      <w:bookmarkEnd w:id="164"/>
      <w:bookmarkEnd w:id="165"/>
    </w:p>
    <w:p>
      <w:pPr>
        <w:spacing w:line="560" w:lineRule="exact"/>
        <w:ind w:firstLine="480" w:firstLineChars="200"/>
        <w:jc w:val="left"/>
        <w:rPr>
          <w:rFonts w:ascii="宋体" w:hAnsi="宋体"/>
          <w:sz w:val="24"/>
        </w:rPr>
      </w:pPr>
      <w:r>
        <w:rPr>
          <w:rFonts w:ascii="宋体" w:hAnsi="宋体"/>
          <w:sz w:val="24"/>
        </w:rPr>
        <w:t>2</w:t>
      </w:r>
      <w:r>
        <w:rPr>
          <w:rFonts w:hint="eastAsia" w:ascii="宋体" w:hAnsi="宋体"/>
          <w:sz w:val="24"/>
        </w:rPr>
        <w:t>4.</w:t>
      </w:r>
      <w:r>
        <w:rPr>
          <w:rFonts w:ascii="宋体" w:hAnsi="宋体"/>
          <w:sz w:val="24"/>
        </w:rPr>
        <w:t>1</w:t>
      </w:r>
      <w:r>
        <w:rPr>
          <w:rFonts w:hint="eastAsia" w:ascii="宋体" w:hAnsi="宋体"/>
          <w:sz w:val="24"/>
        </w:rPr>
        <w:t>在比较与评价之前，根据本须知的规定，评标委员会要审查每份投标文件是否实质上响应了招标文件的要求。投标人不得通过修正或撤销不符合要求的偏离从而使其投标成为实质上响应的投标。</w:t>
      </w:r>
    </w:p>
    <w:p>
      <w:pPr>
        <w:pStyle w:val="9"/>
        <w:spacing w:line="560" w:lineRule="exact"/>
        <w:ind w:firstLine="480" w:firstLineChars="200"/>
        <w:jc w:val="left"/>
        <w:rPr>
          <w:szCs w:val="21"/>
        </w:rPr>
      </w:pPr>
      <w:r>
        <w:rPr>
          <w:rFonts w:hint="eastAsia"/>
        </w:rPr>
        <w:t>评标委员会决定投标的响应性只根据招标</w:t>
      </w:r>
      <w:r>
        <w:t>文件要求</w:t>
      </w:r>
      <w:r>
        <w:rPr>
          <w:rFonts w:hint="eastAsia"/>
        </w:rPr>
        <w:t>、投标文件内容</w:t>
      </w:r>
      <w:r>
        <w:t>。</w:t>
      </w:r>
    </w:p>
    <w:p>
      <w:pPr>
        <w:spacing w:line="560" w:lineRule="exact"/>
        <w:ind w:firstLine="480" w:firstLineChars="200"/>
        <w:jc w:val="left"/>
        <w:rPr>
          <w:rFonts w:ascii="宋体" w:hAnsi="宋体"/>
          <w:sz w:val="24"/>
        </w:rPr>
      </w:pPr>
      <w:r>
        <w:rPr>
          <w:rFonts w:ascii="宋体" w:hAnsi="宋体"/>
          <w:sz w:val="24"/>
        </w:rPr>
        <w:t>2</w:t>
      </w:r>
      <w:r>
        <w:rPr>
          <w:rFonts w:hint="eastAsia" w:ascii="宋体" w:hAnsi="宋体"/>
          <w:sz w:val="24"/>
        </w:rPr>
        <w:t>4.</w:t>
      </w:r>
      <w:r>
        <w:rPr>
          <w:rFonts w:ascii="宋体" w:hAnsi="宋体"/>
          <w:sz w:val="24"/>
        </w:rPr>
        <w:t>2</w:t>
      </w:r>
      <w:r>
        <w:rPr>
          <w:rFonts w:hint="eastAsia" w:ascii="宋体" w:hAnsi="宋体"/>
          <w:sz w:val="24"/>
        </w:rPr>
        <w:t>如发现下列情况之一的，其投标将被认定为</w:t>
      </w:r>
      <w:r>
        <w:rPr>
          <w:rFonts w:hint="eastAsia" w:ascii="宋体" w:hAnsi="宋体"/>
          <w:bCs/>
          <w:sz w:val="24"/>
        </w:rPr>
        <w:t>投标无效</w:t>
      </w:r>
      <w:r>
        <w:rPr>
          <w:rFonts w:hint="eastAsia" w:ascii="宋体" w:hAnsi="宋体"/>
          <w:sz w:val="24"/>
        </w:rPr>
        <w:t>：</w:t>
      </w:r>
    </w:p>
    <w:p>
      <w:pPr>
        <w:spacing w:line="560" w:lineRule="exact"/>
        <w:ind w:left="420" w:leftChars="200"/>
        <w:jc w:val="left"/>
        <w:rPr>
          <w:rFonts w:ascii="宋体" w:hAnsi="宋体"/>
          <w:sz w:val="24"/>
        </w:rPr>
      </w:pPr>
      <w:r>
        <w:rPr>
          <w:rFonts w:hint="eastAsia" w:ascii="宋体" w:hAnsi="宋体"/>
          <w:sz w:val="24"/>
        </w:rPr>
        <w:t>（1）</w:t>
      </w:r>
      <w:r>
        <w:rPr>
          <w:rFonts w:hint="eastAsia" w:cs="宋体"/>
          <w:sz w:val="24"/>
        </w:rPr>
        <w:t>不具备《中华人民共和国政府采购法》第二十二条规定条件；</w:t>
      </w:r>
    </w:p>
    <w:p>
      <w:pPr>
        <w:spacing w:line="560" w:lineRule="exact"/>
        <w:ind w:left="420" w:leftChars="200"/>
        <w:jc w:val="left"/>
        <w:rPr>
          <w:rFonts w:ascii="宋体" w:hAnsi="宋体"/>
          <w:sz w:val="24"/>
        </w:rPr>
      </w:pPr>
      <w:r>
        <w:rPr>
          <w:rFonts w:hint="eastAsia" w:ascii="宋体" w:hAnsi="宋体"/>
          <w:sz w:val="24"/>
        </w:rPr>
        <w:t>（2）未按照招标文件规定要求签署、盖章的；</w:t>
      </w:r>
    </w:p>
    <w:p>
      <w:pPr>
        <w:spacing w:line="560" w:lineRule="exact"/>
        <w:ind w:left="420" w:leftChars="200"/>
        <w:jc w:val="left"/>
        <w:rPr>
          <w:rFonts w:ascii="宋体" w:hAnsi="宋体"/>
          <w:sz w:val="24"/>
        </w:rPr>
      </w:pPr>
      <w:r>
        <w:rPr>
          <w:rFonts w:hint="eastAsia" w:ascii="宋体" w:hAnsi="宋体"/>
          <w:sz w:val="24"/>
        </w:rPr>
        <w:t>（3）投标分项报价表未按要求填写；</w:t>
      </w:r>
    </w:p>
    <w:p>
      <w:pPr>
        <w:spacing w:line="560" w:lineRule="exact"/>
        <w:ind w:left="420" w:leftChars="200"/>
        <w:jc w:val="left"/>
        <w:rPr>
          <w:rFonts w:ascii="宋体" w:hAnsi="宋体"/>
          <w:sz w:val="24"/>
        </w:rPr>
      </w:pPr>
      <w:r>
        <w:rPr>
          <w:rFonts w:hint="eastAsia" w:ascii="宋体" w:hAnsi="宋体"/>
          <w:sz w:val="24"/>
        </w:rPr>
        <w:t>（4）未满足招标文件中商务</w:t>
      </w:r>
      <w:r>
        <w:rPr>
          <w:rFonts w:ascii="宋体" w:hAnsi="宋体"/>
          <w:sz w:val="24"/>
        </w:rPr>
        <w:t>和</w:t>
      </w:r>
      <w:r>
        <w:rPr>
          <w:rFonts w:hint="eastAsia" w:ascii="宋体" w:hAnsi="宋体"/>
          <w:sz w:val="24"/>
        </w:rPr>
        <w:t>技术</w:t>
      </w:r>
      <w:r>
        <w:rPr>
          <w:rFonts w:ascii="宋体" w:hAnsi="宋体"/>
          <w:sz w:val="24"/>
        </w:rPr>
        <w:t>条款</w:t>
      </w:r>
      <w:r>
        <w:rPr>
          <w:rFonts w:hint="eastAsia" w:ascii="宋体" w:hAnsi="宋体"/>
          <w:sz w:val="24"/>
        </w:rPr>
        <w:t>的实质性要求的；</w:t>
      </w:r>
    </w:p>
    <w:p>
      <w:pPr>
        <w:spacing w:line="560" w:lineRule="exact"/>
        <w:ind w:firstLine="480" w:firstLineChars="200"/>
        <w:jc w:val="left"/>
        <w:rPr>
          <w:rFonts w:ascii="宋体" w:hAnsi="宋体"/>
          <w:sz w:val="24"/>
        </w:rPr>
      </w:pPr>
      <w:r>
        <w:rPr>
          <w:rFonts w:hint="eastAsia" w:ascii="宋体" w:hAnsi="宋体"/>
          <w:sz w:val="24"/>
        </w:rPr>
        <w:t>（5）违反招标文件规定提供进口产品的；</w:t>
      </w:r>
    </w:p>
    <w:p>
      <w:pPr>
        <w:spacing w:line="560" w:lineRule="exact"/>
        <w:ind w:firstLine="480" w:firstLineChars="200"/>
        <w:jc w:val="left"/>
        <w:rPr>
          <w:rFonts w:ascii="宋体" w:hAnsi="宋体"/>
          <w:sz w:val="24"/>
        </w:rPr>
      </w:pPr>
      <w:r>
        <w:rPr>
          <w:rFonts w:hint="eastAsia" w:ascii="宋体" w:hAnsi="宋体"/>
          <w:sz w:val="24"/>
        </w:rPr>
        <w:t>（6）未按招标文件规定提供政府强制采购节能产品证明材料的；</w:t>
      </w:r>
    </w:p>
    <w:p>
      <w:pPr>
        <w:spacing w:line="560" w:lineRule="exact"/>
        <w:ind w:firstLine="480" w:firstLineChars="200"/>
        <w:jc w:val="left"/>
        <w:rPr>
          <w:rFonts w:ascii="宋体" w:hAnsi="宋体"/>
          <w:sz w:val="24"/>
        </w:rPr>
      </w:pPr>
      <w:r>
        <w:rPr>
          <w:rFonts w:hint="eastAsia" w:ascii="宋体" w:hAnsi="宋体"/>
          <w:sz w:val="24"/>
        </w:rPr>
        <w:t>（7）报价超过招标文件中规定的项目预算或最高限价的、拒绝报价、报价不确定、无报价或</w:t>
      </w:r>
      <w:r>
        <w:rPr>
          <w:rFonts w:hint="eastAsia" w:cs="宋体"/>
          <w:sz w:val="24"/>
          <w:lang w:val="zh-CN"/>
        </w:rPr>
        <w:t>未按招标文件要求报价的</w:t>
      </w:r>
      <w:r>
        <w:rPr>
          <w:rFonts w:hint="eastAsia" w:ascii="宋体" w:hAnsi="宋体"/>
          <w:sz w:val="24"/>
        </w:rPr>
        <w:t>；</w:t>
      </w:r>
    </w:p>
    <w:p>
      <w:pPr>
        <w:spacing w:line="560" w:lineRule="exact"/>
        <w:ind w:firstLine="480" w:firstLineChars="200"/>
        <w:jc w:val="left"/>
        <w:rPr>
          <w:rFonts w:ascii="宋体" w:hAnsi="宋体"/>
          <w:sz w:val="24"/>
        </w:rPr>
      </w:pPr>
      <w:r>
        <w:rPr>
          <w:rFonts w:hint="eastAsia" w:ascii="宋体" w:hAnsi="宋体"/>
          <w:sz w:val="24"/>
        </w:rPr>
        <w:t>（8）投标有效期不足的；</w:t>
      </w:r>
    </w:p>
    <w:p>
      <w:pPr>
        <w:spacing w:line="560" w:lineRule="exact"/>
        <w:ind w:firstLine="480" w:firstLineChars="200"/>
        <w:jc w:val="left"/>
        <w:rPr>
          <w:rFonts w:ascii="宋体" w:hAnsi="宋体"/>
          <w:sz w:val="24"/>
        </w:rPr>
      </w:pPr>
      <w:r>
        <w:rPr>
          <w:rFonts w:hint="eastAsia" w:ascii="宋体" w:hAnsi="宋体"/>
          <w:sz w:val="24"/>
        </w:rPr>
        <w:t>（9）联合体投标文件未附联合体投标协议书的；</w:t>
      </w:r>
    </w:p>
    <w:p>
      <w:pPr>
        <w:spacing w:line="560" w:lineRule="exact"/>
        <w:ind w:firstLine="480" w:firstLineChars="200"/>
        <w:jc w:val="left"/>
        <w:rPr>
          <w:rFonts w:ascii="宋体" w:hAnsi="宋体"/>
          <w:sz w:val="24"/>
        </w:rPr>
      </w:pPr>
      <w:r>
        <w:rPr>
          <w:rFonts w:hint="eastAsia" w:ascii="宋体" w:hAnsi="宋体"/>
          <w:sz w:val="24"/>
        </w:rPr>
        <w:t>（10）不符合招标文件中有关分包规定的；</w:t>
      </w:r>
    </w:p>
    <w:p>
      <w:pPr>
        <w:spacing w:line="560" w:lineRule="exact"/>
        <w:ind w:firstLine="480" w:firstLineChars="200"/>
        <w:jc w:val="left"/>
        <w:rPr>
          <w:rFonts w:ascii="宋体" w:hAnsi="宋体"/>
          <w:sz w:val="24"/>
        </w:rPr>
      </w:pPr>
      <w:r>
        <w:rPr>
          <w:rFonts w:hint="eastAsia" w:ascii="宋体" w:hAnsi="宋体"/>
          <w:sz w:val="24"/>
        </w:rPr>
        <w:t>（11）属于</w:t>
      </w:r>
      <w:r>
        <w:rPr>
          <w:rFonts w:ascii="宋体" w:hAnsi="宋体"/>
          <w:sz w:val="24"/>
        </w:rPr>
        <w:t>串通投标</w:t>
      </w:r>
      <w:r>
        <w:rPr>
          <w:rFonts w:hint="eastAsia" w:ascii="宋体" w:hAnsi="宋体"/>
          <w:sz w:val="24"/>
        </w:rPr>
        <w:t>，</w:t>
      </w:r>
      <w:r>
        <w:rPr>
          <w:rFonts w:ascii="宋体" w:hAnsi="宋体"/>
          <w:sz w:val="24"/>
        </w:rPr>
        <w:t>或者</w:t>
      </w:r>
      <w:r>
        <w:rPr>
          <w:rFonts w:hint="eastAsia" w:ascii="宋体" w:hAnsi="宋体"/>
          <w:sz w:val="24"/>
        </w:rPr>
        <w:t>依法被视为</w:t>
      </w:r>
      <w:r>
        <w:rPr>
          <w:rFonts w:ascii="宋体" w:hAnsi="宋体"/>
          <w:sz w:val="24"/>
        </w:rPr>
        <w:t>串通投标</w:t>
      </w:r>
      <w:r>
        <w:rPr>
          <w:rFonts w:hint="eastAsia" w:ascii="宋体" w:hAnsi="宋体"/>
          <w:sz w:val="24"/>
        </w:rPr>
        <w:t>；</w:t>
      </w:r>
    </w:p>
    <w:p>
      <w:pPr>
        <w:spacing w:line="560" w:lineRule="exact"/>
        <w:ind w:firstLine="480" w:firstLineChars="200"/>
        <w:jc w:val="left"/>
        <w:rPr>
          <w:rFonts w:ascii="宋体" w:hAnsi="宋体"/>
          <w:sz w:val="24"/>
        </w:rPr>
      </w:pPr>
      <w:r>
        <w:rPr>
          <w:rFonts w:hint="eastAsia" w:ascii="宋体" w:hAnsi="宋体"/>
          <w:sz w:val="24"/>
        </w:rPr>
        <w:t>（12）评标委员会认为投标人的报价明显低于其他通过符合性审查投标人的报价，有可能影响服务质量或者不能诚信履约的，要求投标人在规定的时间内提供书面说明，但该投标人未提交相关证明材料以证明其报价合理性的；</w:t>
      </w:r>
    </w:p>
    <w:p>
      <w:pPr>
        <w:spacing w:line="560" w:lineRule="exact"/>
        <w:ind w:firstLine="480" w:firstLineChars="200"/>
        <w:jc w:val="left"/>
        <w:rPr>
          <w:rFonts w:ascii="宋体" w:hAnsi="宋体"/>
          <w:sz w:val="24"/>
        </w:rPr>
      </w:pPr>
      <w:r>
        <w:rPr>
          <w:rFonts w:hint="eastAsia" w:ascii="宋体" w:hAnsi="宋体"/>
          <w:sz w:val="24"/>
        </w:rPr>
        <w:t>（13）投标文件含有采购人不能接受的附加条件的；</w:t>
      </w:r>
    </w:p>
    <w:p>
      <w:pPr>
        <w:spacing w:line="560" w:lineRule="exact"/>
        <w:ind w:firstLine="480" w:firstLineChars="200"/>
        <w:jc w:val="left"/>
        <w:rPr>
          <w:rFonts w:ascii="宋体" w:hAnsi="宋体"/>
          <w:sz w:val="24"/>
        </w:rPr>
      </w:pPr>
      <w:r>
        <w:rPr>
          <w:rFonts w:hint="eastAsia" w:ascii="宋体" w:hAnsi="宋体"/>
          <w:sz w:val="24"/>
        </w:rPr>
        <w:t>（14）不具备招标文件中规定的资格要求的；</w:t>
      </w:r>
    </w:p>
    <w:p>
      <w:pPr>
        <w:spacing w:line="560" w:lineRule="exact"/>
        <w:ind w:firstLine="480" w:firstLineChars="200"/>
        <w:jc w:val="left"/>
        <w:rPr>
          <w:rFonts w:ascii="宋体" w:hAnsi="宋体" w:cs="宋体"/>
          <w:sz w:val="24"/>
        </w:rPr>
      </w:pPr>
      <w:r>
        <w:rPr>
          <w:rFonts w:hint="eastAsia" w:ascii="宋体" w:hAnsi="宋体" w:cs="宋体"/>
          <w:sz w:val="24"/>
        </w:rPr>
        <w:t>（15）投标文件未完全满足招标文件中带有“★”号的条款或指标，或超过招标文件规定的允许出现偏差的最大范围、幅度和最高项数；</w:t>
      </w:r>
    </w:p>
    <w:p>
      <w:pPr>
        <w:spacing w:line="560" w:lineRule="exact"/>
        <w:ind w:firstLine="480" w:firstLineChars="200"/>
        <w:jc w:val="left"/>
        <w:rPr>
          <w:rFonts w:ascii="宋体" w:hAnsi="宋体" w:cs="宋体"/>
          <w:sz w:val="24"/>
        </w:rPr>
      </w:pPr>
      <w:r>
        <w:rPr>
          <w:rFonts w:hint="eastAsia" w:ascii="宋体" w:hAnsi="宋体" w:cs="宋体"/>
          <w:sz w:val="24"/>
        </w:rPr>
        <w:t>（16）投标文件提供虚假材料；</w:t>
      </w:r>
    </w:p>
    <w:p>
      <w:pPr>
        <w:spacing w:line="560" w:lineRule="exact"/>
        <w:ind w:firstLine="480" w:firstLineChars="200"/>
        <w:jc w:val="left"/>
        <w:rPr>
          <w:rFonts w:ascii="宋体" w:hAnsi="宋体" w:cs="宋体"/>
          <w:sz w:val="24"/>
        </w:rPr>
      </w:pPr>
      <w:r>
        <w:rPr>
          <w:rFonts w:hint="eastAsia" w:ascii="宋体" w:hAnsi="宋体" w:cs="宋体"/>
          <w:sz w:val="24"/>
        </w:rPr>
        <w:t>（17）对采购人、采购代理机构、评审委员会及其他工作人员施加影响，有碍公平、公正；</w:t>
      </w:r>
    </w:p>
    <w:p>
      <w:pPr>
        <w:spacing w:line="560" w:lineRule="exact"/>
        <w:ind w:firstLine="480" w:firstLineChars="200"/>
        <w:jc w:val="left"/>
        <w:rPr>
          <w:rFonts w:ascii="宋体" w:hAnsi="宋体" w:cs="宋体"/>
          <w:sz w:val="24"/>
        </w:rPr>
      </w:pPr>
      <w:r>
        <w:rPr>
          <w:rFonts w:hint="eastAsia" w:ascii="宋体" w:hAnsi="宋体" w:cs="宋体"/>
          <w:sz w:val="24"/>
        </w:rPr>
        <w:t>（18）投标人递交的电子投标文件均无法满足正常开标、评标使用功能的；</w:t>
      </w:r>
    </w:p>
    <w:p>
      <w:pPr>
        <w:spacing w:line="560" w:lineRule="exact"/>
        <w:ind w:firstLine="480" w:firstLineChars="200"/>
        <w:jc w:val="left"/>
        <w:rPr>
          <w:rFonts w:ascii="宋体" w:hAnsi="宋体" w:cs="宋体"/>
          <w:sz w:val="24"/>
          <w:lang w:val="zh-CN"/>
        </w:rPr>
      </w:pPr>
      <w:r>
        <w:rPr>
          <w:rFonts w:hint="eastAsia" w:ascii="宋体" w:hAnsi="宋体" w:cs="宋体"/>
          <w:sz w:val="24"/>
        </w:rPr>
        <w:t>（19）</w:t>
      </w:r>
      <w:r>
        <w:rPr>
          <w:rFonts w:hint="eastAsia" w:ascii="宋体" w:hAnsi="宋体" w:cs="宋体"/>
          <w:sz w:val="24"/>
          <w:lang w:val="zh-CN"/>
        </w:rPr>
        <w:t>由于投标人的自身原因，（包括但不限于以下情况：忘记 CA 锁密码、CA 锁过期、上传投标文件后更新 CA 锁），在规定时间内解密不成功的；</w:t>
      </w:r>
    </w:p>
    <w:p>
      <w:pPr>
        <w:spacing w:line="560" w:lineRule="exact"/>
        <w:ind w:firstLine="480" w:firstLineChars="200"/>
        <w:jc w:val="left"/>
        <w:rPr>
          <w:rFonts w:ascii="宋体" w:hAnsi="宋体" w:cs="宋体"/>
          <w:sz w:val="24"/>
          <w:lang w:val="zh-CN"/>
        </w:rPr>
      </w:pPr>
      <w:r>
        <w:rPr>
          <w:rFonts w:hint="eastAsia" w:ascii="宋体" w:hAnsi="宋体" w:cs="宋体"/>
          <w:sz w:val="24"/>
          <w:lang w:val="zh-CN"/>
        </w:rPr>
        <w:t>（</w:t>
      </w:r>
      <w:r>
        <w:rPr>
          <w:rFonts w:hint="eastAsia" w:ascii="宋体" w:hAnsi="宋体" w:cs="宋体"/>
          <w:sz w:val="24"/>
        </w:rPr>
        <w:t>20</w:t>
      </w:r>
      <w:r>
        <w:rPr>
          <w:rFonts w:hint="eastAsia" w:ascii="宋体" w:hAnsi="宋体" w:cs="宋体"/>
          <w:sz w:val="24"/>
          <w:lang w:val="zh-CN"/>
        </w:rPr>
        <w:t>）不同投标人的投标文件存在非正常一致的；</w:t>
      </w:r>
    </w:p>
    <w:p>
      <w:pPr>
        <w:spacing w:line="560" w:lineRule="exact"/>
        <w:ind w:firstLine="480" w:firstLineChars="200"/>
        <w:jc w:val="left"/>
        <w:rPr>
          <w:rFonts w:ascii="宋体" w:hAnsi="宋体" w:cs="宋体"/>
          <w:sz w:val="24"/>
          <w:lang w:val="zh-CN"/>
        </w:rPr>
      </w:pPr>
      <w:r>
        <w:rPr>
          <w:rFonts w:hint="eastAsia" w:ascii="宋体" w:hAnsi="宋体" w:cs="宋体"/>
          <w:sz w:val="24"/>
          <w:lang w:val="zh-CN"/>
        </w:rPr>
        <w:t>（</w:t>
      </w:r>
      <w:r>
        <w:rPr>
          <w:rFonts w:hint="eastAsia" w:ascii="宋体" w:hAnsi="宋体" w:cs="宋体"/>
          <w:sz w:val="24"/>
        </w:rPr>
        <w:t>21</w:t>
      </w:r>
      <w:r>
        <w:rPr>
          <w:rFonts w:hint="eastAsia" w:ascii="宋体" w:hAnsi="宋体" w:cs="宋体"/>
          <w:sz w:val="24"/>
          <w:lang w:val="zh-CN"/>
        </w:rPr>
        <w:t>）不同投标人的投标文件由同一单位或者同一个人编制，电子投标文件的文件制作机器码或者文件创建标识码一致的；</w:t>
      </w:r>
    </w:p>
    <w:p>
      <w:pPr>
        <w:spacing w:line="560" w:lineRule="exact"/>
        <w:ind w:firstLine="480" w:firstLineChars="200"/>
        <w:jc w:val="left"/>
        <w:rPr>
          <w:rFonts w:ascii="宋体" w:hAnsi="宋体" w:cs="宋体"/>
          <w:sz w:val="24"/>
          <w:lang w:val="zh-CN"/>
        </w:rPr>
      </w:pPr>
      <w:r>
        <w:rPr>
          <w:rFonts w:hint="eastAsia" w:ascii="宋体" w:hAnsi="宋体" w:cs="宋体"/>
          <w:sz w:val="24"/>
          <w:lang w:val="zh-CN"/>
        </w:rPr>
        <w:t>（2</w:t>
      </w:r>
      <w:r>
        <w:rPr>
          <w:rFonts w:hint="eastAsia" w:ascii="宋体" w:hAnsi="宋体" w:cs="宋体"/>
          <w:sz w:val="24"/>
        </w:rPr>
        <w:t>2</w:t>
      </w:r>
      <w:r>
        <w:rPr>
          <w:rFonts w:hint="eastAsia" w:ascii="宋体" w:hAnsi="宋体" w:cs="宋体"/>
          <w:sz w:val="24"/>
          <w:lang w:val="zh-CN"/>
        </w:rPr>
        <w:t>）上传电子投标文件的IP地址相同，经评审委员会认定否决其投标的；</w:t>
      </w:r>
    </w:p>
    <w:p>
      <w:pPr>
        <w:spacing w:line="560" w:lineRule="exact"/>
        <w:ind w:firstLine="480" w:firstLineChars="200"/>
        <w:jc w:val="left"/>
        <w:rPr>
          <w:rFonts w:ascii="宋体" w:hAnsi="宋体" w:cs="宋体"/>
          <w:sz w:val="24"/>
          <w:lang w:val="zh-CN"/>
        </w:rPr>
      </w:pPr>
      <w:r>
        <w:rPr>
          <w:rFonts w:hint="eastAsia" w:ascii="宋体" w:hAnsi="宋体" w:cs="宋体"/>
          <w:sz w:val="24"/>
        </w:rPr>
        <w:t>（23）对招标文件中的技术要求整体复制粘贴经评标委员会认定与所提供货物不符合的；</w:t>
      </w:r>
    </w:p>
    <w:p>
      <w:pPr>
        <w:spacing w:line="560" w:lineRule="exact"/>
        <w:ind w:firstLine="480" w:firstLineChars="200"/>
        <w:jc w:val="left"/>
        <w:rPr>
          <w:rFonts w:ascii="宋体" w:hAnsi="宋体" w:cs="宋体"/>
          <w:sz w:val="24"/>
          <w:lang w:val="zh-CN"/>
        </w:rPr>
      </w:pPr>
      <w:r>
        <w:rPr>
          <w:rFonts w:hint="eastAsia" w:ascii="宋体" w:hAnsi="宋体" w:cs="宋体"/>
          <w:sz w:val="24"/>
          <w:lang w:val="zh-CN"/>
        </w:rPr>
        <w:t>（</w:t>
      </w:r>
      <w:r>
        <w:rPr>
          <w:rFonts w:hint="eastAsia" w:ascii="宋体" w:hAnsi="宋体" w:cs="宋体"/>
          <w:sz w:val="24"/>
        </w:rPr>
        <w:t>24</w:t>
      </w:r>
      <w:r>
        <w:rPr>
          <w:rFonts w:hint="eastAsia" w:ascii="宋体" w:hAnsi="宋体" w:cs="宋体"/>
          <w:sz w:val="24"/>
          <w:lang w:val="zh-CN"/>
        </w:rPr>
        <w:t>）属于招标文件规定的其他投标无效情形；</w:t>
      </w:r>
    </w:p>
    <w:p>
      <w:pPr>
        <w:spacing w:line="560" w:lineRule="exact"/>
        <w:ind w:firstLine="480" w:firstLineChars="200"/>
        <w:jc w:val="left"/>
        <w:rPr>
          <w:rFonts w:ascii="宋体" w:hAnsi="宋体"/>
          <w:sz w:val="24"/>
        </w:rPr>
      </w:pPr>
      <w:r>
        <w:rPr>
          <w:rFonts w:hint="eastAsia" w:ascii="宋体" w:hAnsi="宋体"/>
          <w:sz w:val="24"/>
        </w:rPr>
        <w:t>（25）不符合法律法规和招标文件规定的其他实质性要求。</w:t>
      </w:r>
    </w:p>
    <w:p>
      <w:pPr>
        <w:pStyle w:val="5"/>
        <w:spacing w:before="0" w:after="0" w:line="560" w:lineRule="exact"/>
        <w:ind w:firstLine="482" w:firstLineChars="200"/>
        <w:rPr>
          <w:rFonts w:hAnsi="宋体"/>
        </w:rPr>
      </w:pPr>
      <w:bookmarkStart w:id="166" w:name="_Toc22941"/>
      <w:bookmarkStart w:id="167" w:name="_Toc13652"/>
      <w:bookmarkStart w:id="168" w:name="_Toc515647784"/>
      <w:bookmarkStart w:id="169" w:name="_Toc28303"/>
      <w:r>
        <w:rPr>
          <w:rFonts w:hint="eastAsia" w:hAnsi="宋体"/>
        </w:rPr>
        <w:t>25.</w:t>
      </w:r>
      <w:bookmarkEnd w:id="157"/>
      <w:bookmarkEnd w:id="166"/>
      <w:bookmarkEnd w:id="167"/>
      <w:bookmarkEnd w:id="168"/>
      <w:r>
        <w:rPr>
          <w:rFonts w:hint="eastAsia" w:hAnsi="宋体"/>
        </w:rPr>
        <w:t>比较和评价</w:t>
      </w:r>
      <w:bookmarkEnd w:id="169"/>
    </w:p>
    <w:p>
      <w:pPr>
        <w:spacing w:line="560" w:lineRule="exact"/>
        <w:ind w:firstLine="480" w:firstLineChars="200"/>
        <w:jc w:val="left"/>
        <w:rPr>
          <w:rFonts w:ascii="宋体" w:hAnsi="宋体"/>
          <w:sz w:val="24"/>
        </w:rPr>
      </w:pPr>
      <w:r>
        <w:rPr>
          <w:rFonts w:ascii="宋体" w:hAnsi="宋体"/>
          <w:sz w:val="24"/>
        </w:rPr>
        <w:t>2</w:t>
      </w:r>
      <w:r>
        <w:rPr>
          <w:rFonts w:hint="eastAsia" w:ascii="宋体" w:hAnsi="宋体"/>
          <w:sz w:val="24"/>
        </w:rPr>
        <w:t>5.1经符合性审查合格的投标文件，评标委员会将根据招标文件确定的评标方法和标准，对其技术部分和商务部分作进一步的比较和评价。</w:t>
      </w:r>
    </w:p>
    <w:p>
      <w:pPr>
        <w:spacing w:line="560" w:lineRule="exact"/>
        <w:ind w:firstLine="480" w:firstLineChars="200"/>
        <w:jc w:val="left"/>
        <w:rPr>
          <w:rFonts w:ascii="宋体" w:hAnsi="宋体"/>
          <w:sz w:val="24"/>
        </w:rPr>
      </w:pPr>
      <w:r>
        <w:rPr>
          <w:rFonts w:ascii="宋体" w:hAnsi="宋体"/>
          <w:sz w:val="24"/>
        </w:rPr>
        <w:t>2</w:t>
      </w:r>
      <w:r>
        <w:rPr>
          <w:rFonts w:hint="eastAsia" w:ascii="宋体" w:hAnsi="宋体"/>
          <w:sz w:val="24"/>
        </w:rPr>
        <w:t>5.2评标严格按照招标文件的要求和条件进行。评审办法详见</w:t>
      </w:r>
      <w:r>
        <w:rPr>
          <w:rFonts w:hint="eastAsia" w:ascii="宋体" w:hAnsi="宋体"/>
          <w:sz w:val="24"/>
          <w:u w:val="single"/>
        </w:rPr>
        <w:t>投标人须知资料表</w:t>
      </w:r>
      <w:r>
        <w:rPr>
          <w:rFonts w:hint="eastAsia" w:ascii="宋体" w:hAnsi="宋体"/>
          <w:sz w:val="24"/>
        </w:rPr>
        <w:t>，详细评标标准见招标文件第四章。</w:t>
      </w:r>
    </w:p>
    <w:p>
      <w:pPr>
        <w:pStyle w:val="12"/>
        <w:spacing w:line="560" w:lineRule="exact"/>
        <w:ind w:firstLine="480" w:firstLineChars="200"/>
        <w:jc w:val="left"/>
        <w:rPr>
          <w:rFonts w:hAnsi="宋体"/>
          <w:sz w:val="24"/>
          <w:szCs w:val="24"/>
        </w:rPr>
      </w:pPr>
      <w:r>
        <w:rPr>
          <w:rFonts w:hAnsi="宋体"/>
          <w:sz w:val="24"/>
          <w:szCs w:val="24"/>
        </w:rPr>
        <w:t>2</w:t>
      </w:r>
      <w:r>
        <w:rPr>
          <w:rFonts w:hint="eastAsia" w:hAnsi="宋体"/>
          <w:sz w:val="24"/>
          <w:szCs w:val="24"/>
        </w:rPr>
        <w:t>5.3根据《政府采购促进中小企业发展管理办法》（财库﹝2020﹞46号）、《</w:t>
      </w:r>
      <w:r>
        <w:rPr>
          <w:rFonts w:hAnsi="宋体"/>
          <w:sz w:val="24"/>
          <w:szCs w:val="24"/>
        </w:rPr>
        <w:t>财政部司法部关于政府采购支持监狱企业发展有关问题的通知</w:t>
      </w:r>
      <w:r>
        <w:rPr>
          <w:rFonts w:hint="eastAsia" w:hAnsi="宋体"/>
          <w:sz w:val="24"/>
          <w:szCs w:val="24"/>
        </w:rPr>
        <w:t>》（财库〔2014〕68号）和《三部门联合发布关于促进残疾人就业政府采购政策的通知》（</w:t>
      </w:r>
      <w:bookmarkStart w:id="170" w:name="sendNo"/>
      <w:r>
        <w:rPr>
          <w:rFonts w:hint="eastAsia" w:hAnsi="宋体"/>
          <w:bCs/>
          <w:sz w:val="24"/>
          <w:szCs w:val="24"/>
        </w:rPr>
        <w:t>财库〔</w:t>
      </w:r>
      <w:bookmarkEnd w:id="170"/>
      <w:r>
        <w:rPr>
          <w:rFonts w:hint="eastAsia" w:hAnsi="宋体"/>
          <w:bCs/>
          <w:sz w:val="24"/>
          <w:szCs w:val="24"/>
        </w:rPr>
        <w:t>2017〕141号</w:t>
      </w:r>
      <w:r>
        <w:rPr>
          <w:rFonts w:hint="eastAsia" w:hAnsi="宋体"/>
          <w:sz w:val="24"/>
          <w:szCs w:val="24"/>
        </w:rPr>
        <w:t>）的规定，对满足价格扣除条件且在投标文件中提交了《中小企业声明函》或省级以上监狱管理局、戒毒管理局（含新疆生产建设兵团）出具的属于监狱企业的证明文件的投标人，其投标报价扣除</w:t>
      </w:r>
      <w:r>
        <w:rPr>
          <w:rFonts w:hint="eastAsia" w:hAnsi="宋体"/>
          <w:sz w:val="24"/>
          <w:szCs w:val="24"/>
          <w:u w:val="single"/>
        </w:rPr>
        <w:t>10%</w:t>
      </w:r>
      <w:r>
        <w:rPr>
          <w:rFonts w:hint="eastAsia" w:hAnsi="宋体"/>
          <w:sz w:val="24"/>
          <w:szCs w:val="24"/>
        </w:rPr>
        <w:t>后参与评审,对于同时属于小微企业、监狱企业或残疾人福利性单位的，不重复进行投标报价扣除。具体办法及比例详见招标文件第4章。</w:t>
      </w:r>
    </w:p>
    <w:p>
      <w:pPr>
        <w:pStyle w:val="12"/>
        <w:spacing w:line="560" w:lineRule="exact"/>
        <w:ind w:firstLine="480" w:firstLineChars="200"/>
        <w:jc w:val="left"/>
        <w:rPr>
          <w:rFonts w:hAnsi="宋体"/>
          <w:sz w:val="24"/>
          <w:szCs w:val="24"/>
        </w:rPr>
      </w:pPr>
      <w:r>
        <w:rPr>
          <w:rFonts w:hint="eastAsia" w:hAnsi="宋体"/>
          <w:sz w:val="24"/>
          <w:szCs w:val="24"/>
        </w:rPr>
        <w:t>25.4大中型企业与小微企业组成联合体或者大中型企业向一家或者多家小微企业分包的采购项目，对于联合协议或者分包意向协议约定小微企业的合同份额占到合同总金额 30%以上的，应当对联合体或者大中型企业的报价给予</w:t>
      </w:r>
      <w:r>
        <w:rPr>
          <w:rFonts w:hint="eastAsia" w:hAnsi="宋体"/>
          <w:sz w:val="24"/>
          <w:szCs w:val="24"/>
          <w:u w:val="single"/>
        </w:rPr>
        <w:t>4%</w:t>
      </w:r>
      <w:r>
        <w:rPr>
          <w:rFonts w:hint="eastAsia" w:hAnsi="宋体"/>
          <w:sz w:val="24"/>
          <w:szCs w:val="24"/>
        </w:rPr>
        <w:t>的扣除，用扣除后的价格参加评审。联合体各方均为小型、微型企业和监狱企业的，联合体视同为小型、微型企业和监狱企业。</w:t>
      </w:r>
    </w:p>
    <w:p>
      <w:pPr>
        <w:pStyle w:val="12"/>
        <w:spacing w:line="560" w:lineRule="exact"/>
        <w:ind w:firstLine="480" w:firstLineChars="200"/>
        <w:jc w:val="left"/>
        <w:rPr>
          <w:rFonts w:hAnsi="宋体" w:cs="宋体"/>
          <w:sz w:val="24"/>
          <w:szCs w:val="24"/>
        </w:rPr>
      </w:pPr>
      <w:r>
        <w:rPr>
          <w:rFonts w:hint="eastAsia" w:hAnsi="宋体" w:cs="宋体"/>
          <w:sz w:val="24"/>
          <w:szCs w:val="24"/>
        </w:rPr>
        <w:t>2</w:t>
      </w:r>
      <w:bookmarkStart w:id="171" w:name="_Toc520356168"/>
      <w:bookmarkStart w:id="172" w:name="_Toc20227"/>
      <w:bookmarkStart w:id="173" w:name="_Toc515647785"/>
      <w:bookmarkStart w:id="174" w:name="_Toc9378"/>
      <w:r>
        <w:rPr>
          <w:rFonts w:hint="eastAsia" w:hAnsi="宋体" w:cs="宋体"/>
          <w:sz w:val="24"/>
          <w:szCs w:val="24"/>
        </w:rPr>
        <w:t>5.5</w:t>
      </w:r>
      <w:r>
        <w:rPr>
          <w:rFonts w:hint="eastAsia" w:hAnsi="宋体" w:cs="宋体"/>
          <w:sz w:val="24"/>
          <w:szCs w:val="24"/>
          <w:lang w:val="zh-CN"/>
        </w:rPr>
        <w:t>投标人所投产品如被列入财政部与国家主管部门颁发的节能产品</w:t>
      </w:r>
      <w:r>
        <w:rPr>
          <w:rFonts w:hint="eastAsia" w:hAnsi="宋体" w:cs="宋体"/>
          <w:sz w:val="24"/>
          <w:szCs w:val="24"/>
        </w:rPr>
        <w:t>政府采购品目清单</w:t>
      </w:r>
      <w:r>
        <w:rPr>
          <w:rFonts w:hint="eastAsia" w:hAnsi="宋体" w:cs="宋体"/>
          <w:sz w:val="24"/>
          <w:szCs w:val="24"/>
          <w:lang w:val="zh-CN"/>
        </w:rPr>
        <w:t>或环境标志产品</w:t>
      </w:r>
      <w:r>
        <w:rPr>
          <w:rFonts w:hint="eastAsia" w:hAnsi="宋体" w:cs="宋体"/>
          <w:sz w:val="24"/>
          <w:szCs w:val="24"/>
        </w:rPr>
        <w:t>政府采购品目清单的，应当</w:t>
      </w:r>
      <w:r>
        <w:rPr>
          <w:rFonts w:hint="eastAsia" w:hAnsi="宋体" w:cs="宋体"/>
          <w:sz w:val="24"/>
          <w:szCs w:val="24"/>
          <w:lang w:val="zh-CN"/>
        </w:rPr>
        <w:t>提供</w:t>
      </w:r>
      <w:r>
        <w:rPr>
          <w:rFonts w:hint="eastAsia" w:hAnsi="宋体" w:cs="宋体"/>
          <w:sz w:val="24"/>
          <w:szCs w:val="24"/>
        </w:rPr>
        <w:t>国家确定的认证机构出具的、处于有效期之内的</w:t>
      </w:r>
      <w:r>
        <w:rPr>
          <w:rFonts w:hint="eastAsia" w:hAnsi="宋体" w:cs="宋体"/>
          <w:sz w:val="24"/>
          <w:szCs w:val="24"/>
          <w:lang w:val="zh-CN"/>
        </w:rPr>
        <w:t>产品认证证书或提供加盖投标人公章的节能产品认证结果信息发布平台或中国政府采购网</w:t>
      </w:r>
      <w:r>
        <w:rPr>
          <w:rFonts w:hint="eastAsia" w:hAnsi="宋体" w:cs="宋体"/>
          <w:sz w:val="24"/>
          <w:szCs w:val="24"/>
        </w:rPr>
        <w:t>（www.ccgp.gov.cn）</w:t>
      </w:r>
      <w:r>
        <w:rPr>
          <w:rFonts w:hint="eastAsia" w:hAnsi="宋体" w:cs="宋体"/>
          <w:sz w:val="24"/>
          <w:szCs w:val="24"/>
          <w:lang w:val="zh-CN"/>
        </w:rPr>
        <w:t>产品网站查询截图</w:t>
      </w:r>
      <w:r>
        <w:rPr>
          <w:rFonts w:hint="eastAsia" w:hAnsi="宋体" w:cs="宋体"/>
          <w:sz w:val="24"/>
          <w:szCs w:val="24"/>
        </w:rPr>
        <w:t>，</w:t>
      </w:r>
      <w:r>
        <w:rPr>
          <w:rFonts w:hint="eastAsia" w:hAnsi="宋体" w:cs="宋体"/>
          <w:sz w:val="24"/>
          <w:szCs w:val="24"/>
          <w:lang w:val="zh-CN"/>
        </w:rPr>
        <w:t>在评标时给予认证产品</w:t>
      </w:r>
      <w:r>
        <w:rPr>
          <w:rFonts w:hint="eastAsia" w:hAnsi="宋体" w:cs="宋体"/>
          <w:sz w:val="24"/>
          <w:szCs w:val="24"/>
          <w:u w:val="single"/>
        </w:rPr>
        <w:t>5%</w:t>
      </w:r>
      <w:r>
        <w:rPr>
          <w:rFonts w:hint="eastAsia" w:hAnsi="宋体" w:cs="宋体"/>
          <w:sz w:val="24"/>
          <w:szCs w:val="24"/>
          <w:lang w:val="zh-CN"/>
        </w:rPr>
        <w:t>的评审价格扣除优惠或者给予不超过</w:t>
      </w:r>
      <w:r>
        <w:rPr>
          <w:rFonts w:hint="eastAsia" w:hAnsi="宋体" w:cs="宋体"/>
          <w:sz w:val="24"/>
          <w:szCs w:val="24"/>
          <w:u w:val="single"/>
        </w:rPr>
        <w:t>5分</w:t>
      </w:r>
      <w:r>
        <w:rPr>
          <w:rFonts w:hint="eastAsia" w:hAnsi="宋体" w:cs="宋体"/>
          <w:sz w:val="24"/>
          <w:szCs w:val="24"/>
          <w:lang w:val="zh-CN"/>
        </w:rPr>
        <w:t>的评审加分</w:t>
      </w:r>
      <w:r>
        <w:rPr>
          <w:rFonts w:hint="eastAsia" w:hAnsi="宋体" w:cs="宋体"/>
          <w:sz w:val="24"/>
          <w:szCs w:val="24"/>
        </w:rPr>
        <w:t>，</w:t>
      </w:r>
      <w:r>
        <w:rPr>
          <w:rFonts w:hint="eastAsia" w:hAnsi="宋体" w:cs="宋体"/>
          <w:sz w:val="24"/>
          <w:szCs w:val="24"/>
          <w:lang w:val="zh-CN"/>
        </w:rPr>
        <w:t>同等条件下</w:t>
      </w:r>
      <w:r>
        <w:rPr>
          <w:rFonts w:hint="eastAsia" w:hAnsi="宋体" w:cs="宋体"/>
          <w:sz w:val="24"/>
          <w:szCs w:val="24"/>
        </w:rPr>
        <w:t>，</w:t>
      </w:r>
      <w:r>
        <w:rPr>
          <w:rFonts w:hint="eastAsia" w:hAnsi="宋体" w:cs="宋体"/>
          <w:sz w:val="24"/>
          <w:szCs w:val="24"/>
          <w:lang w:val="zh-CN"/>
        </w:rPr>
        <w:t>优先采购认证产品。</w:t>
      </w:r>
    </w:p>
    <w:p>
      <w:pPr>
        <w:pStyle w:val="12"/>
        <w:spacing w:line="560" w:lineRule="exact"/>
        <w:ind w:firstLine="480" w:firstLineChars="200"/>
        <w:jc w:val="left"/>
        <w:rPr>
          <w:rFonts w:hAnsi="宋体" w:cs="宋体"/>
          <w:sz w:val="24"/>
          <w:szCs w:val="24"/>
        </w:rPr>
      </w:pPr>
      <w:r>
        <w:rPr>
          <w:rFonts w:hint="eastAsia" w:hAnsi="宋体" w:cs="宋体"/>
          <w:bCs/>
          <w:sz w:val="24"/>
          <w:szCs w:val="24"/>
        </w:rPr>
        <w:t>注：</w:t>
      </w:r>
      <w:r>
        <w:rPr>
          <w:rFonts w:hint="eastAsia" w:hAnsi="宋体" w:cs="宋体"/>
          <w:sz w:val="24"/>
        </w:rPr>
        <w:t>本项以供应商提供的加盖供应商公章的①“节能、环境标志产品投标报价明细表”②最新发布的“节能、环境标志产品政府采购品目清单”，③国家确定的认证机构出具的、处于有效期之内的节能产品、环境标志产品认证证书，④相关认证信息网页截图为准，未在投标文件中提供上述证明资料原件扫描件的不给予加分。供应商所填写的内容必须真实、可靠，如有虚假或隐瞒，一经查实将按有关规定严肃处理。</w:t>
      </w:r>
      <w:r>
        <w:rPr>
          <w:rFonts w:hint="eastAsia" w:hAnsi="宋体" w:cs="宋体"/>
          <w:bCs/>
          <w:sz w:val="24"/>
          <w:szCs w:val="24"/>
        </w:rPr>
        <w:t xml:space="preserve"> </w:t>
      </w:r>
      <w:r>
        <w:rPr>
          <w:rFonts w:hint="eastAsia" w:hAnsi="宋体" w:cs="宋体"/>
          <w:sz w:val="24"/>
          <w:szCs w:val="24"/>
          <w:lang w:val="zh-CN"/>
        </w:rPr>
        <w:t>具体办法及比例详见招标文件第</w:t>
      </w:r>
      <w:r>
        <w:rPr>
          <w:rFonts w:hint="eastAsia" w:hAnsi="宋体" w:cs="宋体"/>
          <w:sz w:val="24"/>
          <w:szCs w:val="24"/>
        </w:rPr>
        <w:t>四</w:t>
      </w:r>
      <w:r>
        <w:rPr>
          <w:rFonts w:hint="eastAsia" w:hAnsi="宋体" w:cs="宋体"/>
          <w:sz w:val="24"/>
          <w:szCs w:val="24"/>
          <w:lang w:val="zh-CN"/>
        </w:rPr>
        <w:t>章。</w:t>
      </w:r>
    </w:p>
    <w:p>
      <w:pPr>
        <w:pStyle w:val="6"/>
        <w:spacing w:line="560" w:lineRule="exact"/>
        <w:rPr>
          <w:rFonts w:hAnsi="宋体" w:cs="宋体"/>
          <w:kern w:val="2"/>
          <w:szCs w:val="24"/>
        </w:rPr>
      </w:pPr>
      <w:r>
        <w:rPr>
          <w:rFonts w:hint="eastAsia" w:hAnsi="宋体" w:cs="宋体"/>
          <w:kern w:val="2"/>
          <w:szCs w:val="24"/>
          <w:lang w:val="zh-CN"/>
        </w:rPr>
        <w:t>如采购人所采购产品为政府强制采购的节能产品</w:t>
      </w:r>
      <w:r>
        <w:rPr>
          <w:rFonts w:hint="eastAsia" w:hAnsi="宋体" w:cs="宋体"/>
          <w:kern w:val="2"/>
          <w:szCs w:val="24"/>
        </w:rPr>
        <w:t>，</w:t>
      </w:r>
      <w:r>
        <w:rPr>
          <w:rFonts w:hint="eastAsia" w:hAnsi="宋体" w:cs="宋体"/>
          <w:kern w:val="2"/>
          <w:szCs w:val="24"/>
          <w:lang w:val="zh-CN"/>
        </w:rPr>
        <w:t>投标人应当提供</w:t>
      </w:r>
      <w:r>
        <w:rPr>
          <w:rFonts w:hint="eastAsia" w:hAnsi="宋体" w:cs="宋体"/>
          <w:kern w:val="2"/>
          <w:szCs w:val="24"/>
        </w:rPr>
        <w:t>国家确定的认证机构出具的、处于有效期之内的</w:t>
      </w:r>
      <w:r>
        <w:rPr>
          <w:rFonts w:hint="eastAsia" w:hAnsi="宋体" w:cs="宋体"/>
          <w:kern w:val="2"/>
          <w:szCs w:val="24"/>
          <w:lang w:val="zh-CN"/>
        </w:rPr>
        <w:t>产品认证证书或提供加盖投标人公章的节能产品认证结果信息发布平台或中国政府采购网</w:t>
      </w:r>
      <w:r>
        <w:rPr>
          <w:rFonts w:hint="eastAsia" w:hAnsi="宋体" w:cs="宋体"/>
          <w:kern w:val="2"/>
          <w:szCs w:val="24"/>
        </w:rPr>
        <w:t>（www.ccgp.gov.cn）</w:t>
      </w:r>
      <w:r>
        <w:rPr>
          <w:rFonts w:hint="eastAsia" w:hAnsi="宋体" w:cs="宋体"/>
          <w:kern w:val="2"/>
          <w:szCs w:val="24"/>
          <w:lang w:val="zh-CN"/>
        </w:rPr>
        <w:t>产品网站查询截图</w:t>
      </w:r>
      <w:r>
        <w:rPr>
          <w:rFonts w:hint="eastAsia" w:hAnsi="宋体" w:cs="宋体"/>
          <w:kern w:val="2"/>
          <w:szCs w:val="24"/>
        </w:rPr>
        <w:t>，</w:t>
      </w:r>
      <w:r>
        <w:rPr>
          <w:rFonts w:hint="eastAsia" w:hAnsi="宋体" w:cs="宋体"/>
          <w:kern w:val="2"/>
          <w:szCs w:val="24"/>
          <w:lang w:val="zh-CN"/>
        </w:rPr>
        <w:t>否则其投标将被认定为投标无效。</w:t>
      </w:r>
    </w:p>
    <w:p>
      <w:pPr>
        <w:spacing w:line="560" w:lineRule="exact"/>
        <w:ind w:firstLine="480" w:firstLineChars="200"/>
        <w:jc w:val="left"/>
        <w:rPr>
          <w:rFonts w:ascii="宋体" w:hAnsi="宋体"/>
          <w:sz w:val="24"/>
        </w:rPr>
      </w:pPr>
      <w:r>
        <w:rPr>
          <w:rFonts w:hint="eastAsia" w:ascii="宋体" w:hAnsi="宋体"/>
          <w:sz w:val="24"/>
        </w:rPr>
        <w:t>25.6公开发布的招标文件中的评分细则，在评标期间，不允许做出更改。</w:t>
      </w:r>
    </w:p>
    <w:p>
      <w:pPr>
        <w:spacing w:line="560" w:lineRule="exact"/>
        <w:ind w:firstLine="480" w:firstLineChars="200"/>
        <w:jc w:val="left"/>
        <w:rPr>
          <w:rFonts w:ascii="宋体" w:hAnsi="宋体"/>
          <w:sz w:val="24"/>
        </w:rPr>
      </w:pPr>
      <w:r>
        <w:rPr>
          <w:rFonts w:hint="eastAsia" w:ascii="宋体" w:hAnsi="宋体"/>
          <w:sz w:val="24"/>
        </w:rPr>
        <w:t>25.7评标委员会成员应当独立对每个投标人的投标文件进行评标，系统自动汇总每个投标人的得分。</w:t>
      </w:r>
    </w:p>
    <w:p>
      <w:pPr>
        <w:spacing w:line="560" w:lineRule="exact"/>
        <w:ind w:firstLine="480" w:firstLineChars="200"/>
        <w:jc w:val="left"/>
        <w:rPr>
          <w:rFonts w:ascii="宋体" w:hAnsi="宋体"/>
          <w:sz w:val="24"/>
        </w:rPr>
      </w:pPr>
      <w:r>
        <w:rPr>
          <w:rFonts w:hint="eastAsia" w:ascii="宋体" w:hAnsi="宋体"/>
          <w:sz w:val="24"/>
        </w:rPr>
        <w:t>25.8投标人得分由评标委员会成员打分的算术平均值计算得出。</w:t>
      </w:r>
    </w:p>
    <w:p>
      <w:pPr>
        <w:spacing w:line="560" w:lineRule="exact"/>
        <w:ind w:firstLine="480" w:firstLineChars="200"/>
        <w:jc w:val="left"/>
        <w:rPr>
          <w:rFonts w:ascii="宋体" w:hAnsi="宋体"/>
          <w:sz w:val="24"/>
        </w:rPr>
      </w:pPr>
      <w:r>
        <w:rPr>
          <w:rFonts w:hint="eastAsia" w:ascii="宋体" w:hAnsi="宋体"/>
          <w:sz w:val="24"/>
        </w:rPr>
        <w:t>25.9评标委员会按照招标文件要求对投标人的评审结果进行复核，并签字确认。</w:t>
      </w:r>
    </w:p>
    <w:p>
      <w:pPr>
        <w:spacing w:line="560" w:lineRule="exact"/>
        <w:ind w:firstLine="480" w:firstLineChars="200"/>
        <w:jc w:val="left"/>
        <w:rPr>
          <w:rFonts w:ascii="宋体" w:hAnsi="宋体"/>
          <w:sz w:val="24"/>
        </w:rPr>
      </w:pPr>
      <w:r>
        <w:rPr>
          <w:rFonts w:hint="eastAsia" w:ascii="宋体" w:hAnsi="宋体"/>
          <w:sz w:val="24"/>
        </w:rPr>
        <w:t>25.10评标委员会判断投标文件的响应性仅基于投标文件本身而不靠外部因素。评标委员会将拒绝被确定为非实质性响应的投标，投标人不能通过修正或撤销不符之处而使其投标成为实质性响应的投标。评标委员会可以允许投标人修改其投标文件中不构成实质偏离的、微小的、非正规的不一致或不规则的地方。</w:t>
      </w:r>
    </w:p>
    <w:p>
      <w:pPr>
        <w:spacing w:line="560" w:lineRule="exact"/>
        <w:ind w:firstLine="480" w:firstLineChars="200"/>
        <w:jc w:val="left"/>
        <w:rPr>
          <w:rFonts w:ascii="宋体" w:hAnsi="宋体"/>
          <w:sz w:val="24"/>
        </w:rPr>
      </w:pPr>
      <w:r>
        <w:rPr>
          <w:rFonts w:hint="eastAsia" w:ascii="宋体" w:hAnsi="宋体"/>
          <w:sz w:val="24"/>
        </w:rPr>
        <w:t>25.11评标过程要求：电子开标、评标如出现下列情形，导致网上开评标系统无法正常运行或无法正常评审时，应当采取应当急措施。</w:t>
      </w:r>
    </w:p>
    <w:p>
      <w:pPr>
        <w:spacing w:line="560" w:lineRule="exact"/>
        <w:ind w:firstLine="480" w:firstLineChars="200"/>
        <w:jc w:val="left"/>
        <w:rPr>
          <w:rFonts w:ascii="宋体" w:hAnsi="宋体"/>
          <w:sz w:val="24"/>
        </w:rPr>
      </w:pPr>
      <w:r>
        <w:rPr>
          <w:rFonts w:hint="eastAsia" w:ascii="宋体" w:hAnsi="宋体"/>
          <w:sz w:val="24"/>
        </w:rPr>
        <w:t>（1）系统服务器发生故障，无法访问或无法使用系统；</w:t>
      </w:r>
    </w:p>
    <w:p>
      <w:pPr>
        <w:spacing w:line="560" w:lineRule="exact"/>
        <w:ind w:firstLine="480" w:firstLineChars="200"/>
        <w:jc w:val="left"/>
        <w:rPr>
          <w:rFonts w:ascii="宋体" w:hAnsi="宋体"/>
          <w:sz w:val="24"/>
        </w:rPr>
      </w:pPr>
      <w:r>
        <w:rPr>
          <w:rFonts w:hint="eastAsia" w:ascii="宋体" w:hAnsi="宋体"/>
          <w:sz w:val="24"/>
        </w:rPr>
        <w:t>（2）系统的软件或数据库出现错误，不能进行正常操作；</w:t>
      </w:r>
    </w:p>
    <w:p>
      <w:pPr>
        <w:spacing w:line="560" w:lineRule="exact"/>
        <w:ind w:firstLine="480" w:firstLineChars="200"/>
        <w:jc w:val="left"/>
        <w:rPr>
          <w:rFonts w:ascii="宋体" w:hAnsi="宋体"/>
          <w:sz w:val="24"/>
        </w:rPr>
      </w:pPr>
      <w:r>
        <w:rPr>
          <w:rFonts w:hint="eastAsia" w:ascii="宋体" w:hAnsi="宋体"/>
          <w:sz w:val="24"/>
        </w:rPr>
        <w:t>（3）系统发现有安全漏洞，存在潜在的泄密危险；</w:t>
      </w:r>
    </w:p>
    <w:p>
      <w:pPr>
        <w:spacing w:line="560" w:lineRule="exact"/>
        <w:ind w:firstLine="480" w:firstLineChars="200"/>
        <w:jc w:val="left"/>
        <w:rPr>
          <w:rFonts w:ascii="宋体" w:hAnsi="宋体"/>
          <w:sz w:val="24"/>
        </w:rPr>
      </w:pPr>
      <w:r>
        <w:rPr>
          <w:rFonts w:hint="eastAsia" w:ascii="宋体" w:hAnsi="宋体"/>
          <w:sz w:val="24"/>
        </w:rPr>
        <w:t>（4）病毒发作或受到外来病毒的攻击；</w:t>
      </w:r>
    </w:p>
    <w:p>
      <w:pPr>
        <w:spacing w:line="560" w:lineRule="exact"/>
        <w:ind w:firstLine="480" w:firstLineChars="200"/>
        <w:jc w:val="left"/>
        <w:rPr>
          <w:rFonts w:ascii="宋体" w:hAnsi="宋体"/>
          <w:sz w:val="24"/>
        </w:rPr>
      </w:pPr>
      <w:r>
        <w:rPr>
          <w:rFonts w:hint="eastAsia" w:ascii="宋体" w:hAnsi="宋体"/>
          <w:sz w:val="24"/>
        </w:rPr>
        <w:t xml:space="preserve">（5）出现其他不可抗拒的客观原因造成网上开评标系统无法正常使用。 </w:t>
      </w:r>
    </w:p>
    <w:p>
      <w:pPr>
        <w:spacing w:line="560" w:lineRule="exact"/>
        <w:ind w:firstLine="480" w:firstLineChars="200"/>
        <w:jc w:val="left"/>
        <w:rPr>
          <w:rFonts w:ascii="宋体" w:hAnsi="宋体"/>
          <w:sz w:val="24"/>
        </w:rPr>
      </w:pPr>
      <w:r>
        <w:rPr>
          <w:rFonts w:hint="eastAsia" w:ascii="宋体" w:hAnsi="宋体"/>
          <w:sz w:val="24"/>
        </w:rPr>
        <w:t>出现上述情况时，应当对未开标的暂停开标。已在系统内开标、评标的立即停止。采取应急措施时，必须对原有资料及信息作出妥善保密处理。</w:t>
      </w:r>
    </w:p>
    <w:p>
      <w:pPr>
        <w:pStyle w:val="5"/>
        <w:spacing w:before="0" w:after="0" w:line="560" w:lineRule="exact"/>
        <w:ind w:firstLine="482" w:firstLineChars="200"/>
        <w:rPr>
          <w:rFonts w:hAnsi="宋体"/>
        </w:rPr>
      </w:pPr>
      <w:bookmarkStart w:id="175" w:name="_Toc25927"/>
      <w:r>
        <w:rPr>
          <w:rFonts w:hint="eastAsia" w:hAnsi="宋体"/>
        </w:rPr>
        <w:t>2</w:t>
      </w:r>
      <w:bookmarkEnd w:id="171"/>
      <w:r>
        <w:rPr>
          <w:rFonts w:hint="eastAsia" w:hAnsi="宋体"/>
        </w:rPr>
        <w:t>6.废标</w:t>
      </w:r>
      <w:bookmarkEnd w:id="172"/>
      <w:bookmarkEnd w:id="173"/>
      <w:bookmarkEnd w:id="174"/>
      <w:bookmarkEnd w:id="175"/>
    </w:p>
    <w:p>
      <w:pPr>
        <w:spacing w:line="560" w:lineRule="exact"/>
        <w:ind w:firstLine="480" w:firstLineChars="200"/>
        <w:jc w:val="left"/>
        <w:rPr>
          <w:rFonts w:ascii="宋体" w:hAnsi="宋体"/>
          <w:sz w:val="24"/>
        </w:rPr>
      </w:pPr>
      <w:r>
        <w:rPr>
          <w:rFonts w:hint="eastAsia" w:ascii="宋体" w:hAnsi="宋体"/>
          <w:sz w:val="24"/>
        </w:rPr>
        <w:t xml:space="preserve">在招标采购中，出现下列情形之一，应当予以废标： </w:t>
      </w:r>
    </w:p>
    <w:p>
      <w:pPr>
        <w:spacing w:line="560" w:lineRule="exact"/>
        <w:ind w:firstLine="480" w:firstLineChars="200"/>
        <w:jc w:val="left"/>
        <w:rPr>
          <w:rFonts w:ascii="宋体" w:hAnsi="宋体"/>
          <w:sz w:val="24"/>
        </w:rPr>
      </w:pPr>
      <w:r>
        <w:rPr>
          <w:rFonts w:hint="eastAsia" w:ascii="宋体" w:hAnsi="宋体"/>
          <w:sz w:val="24"/>
        </w:rPr>
        <w:t>（1）符合专业条件的投标人或者对招标文件做实质性响应的投标人不足3家；</w:t>
      </w:r>
    </w:p>
    <w:p>
      <w:pPr>
        <w:spacing w:line="560" w:lineRule="exact"/>
        <w:ind w:firstLine="480" w:firstLineChars="200"/>
        <w:jc w:val="left"/>
        <w:rPr>
          <w:rFonts w:ascii="宋体" w:hAnsi="宋体"/>
          <w:sz w:val="24"/>
        </w:rPr>
      </w:pPr>
      <w:r>
        <w:rPr>
          <w:rFonts w:hint="eastAsia" w:ascii="宋体" w:hAnsi="宋体"/>
          <w:sz w:val="24"/>
        </w:rPr>
        <w:t>（2）出现影响采购公正的违法、违规行为的；</w:t>
      </w:r>
    </w:p>
    <w:p>
      <w:pPr>
        <w:spacing w:line="560" w:lineRule="exact"/>
        <w:ind w:firstLine="480" w:firstLineChars="200"/>
        <w:jc w:val="left"/>
        <w:rPr>
          <w:rFonts w:ascii="宋体" w:hAnsi="宋体"/>
          <w:sz w:val="24"/>
        </w:rPr>
      </w:pPr>
      <w:r>
        <w:rPr>
          <w:rFonts w:hint="eastAsia" w:ascii="宋体" w:hAnsi="宋体"/>
          <w:sz w:val="24"/>
        </w:rPr>
        <w:t>（3）投标人的报价均超过了采购预算，采购人不能支付的；</w:t>
      </w:r>
    </w:p>
    <w:p>
      <w:pPr>
        <w:spacing w:line="560" w:lineRule="exact"/>
        <w:ind w:firstLine="480" w:firstLineChars="200"/>
        <w:jc w:val="left"/>
        <w:rPr>
          <w:rFonts w:ascii="宋体" w:hAnsi="宋体"/>
          <w:sz w:val="24"/>
        </w:rPr>
      </w:pPr>
      <w:r>
        <w:rPr>
          <w:rFonts w:hint="eastAsia" w:ascii="宋体" w:hAnsi="宋体"/>
          <w:sz w:val="24"/>
        </w:rPr>
        <w:t xml:space="preserve">（4）因重大变故，采购任务取消的。   </w:t>
      </w:r>
    </w:p>
    <w:p>
      <w:pPr>
        <w:pStyle w:val="5"/>
        <w:spacing w:before="0" w:after="0" w:line="560" w:lineRule="exact"/>
        <w:ind w:firstLine="482" w:firstLineChars="200"/>
        <w:rPr>
          <w:rFonts w:hAnsi="宋体"/>
        </w:rPr>
      </w:pPr>
      <w:bookmarkStart w:id="176" w:name="_Toc24972"/>
      <w:bookmarkStart w:id="177" w:name="_Toc31289"/>
      <w:bookmarkStart w:id="178" w:name="_Toc515647786"/>
      <w:bookmarkStart w:id="179" w:name="_Toc15926"/>
      <w:bookmarkStart w:id="180" w:name="_Toc520356169"/>
      <w:r>
        <w:rPr>
          <w:rFonts w:hint="eastAsia" w:hAnsi="宋体"/>
        </w:rPr>
        <w:t>27.保密</w:t>
      </w:r>
      <w:bookmarkEnd w:id="176"/>
      <w:bookmarkEnd w:id="177"/>
      <w:bookmarkEnd w:id="178"/>
      <w:r>
        <w:rPr>
          <w:rFonts w:hint="eastAsia" w:hAnsi="宋体"/>
        </w:rPr>
        <w:t>要求</w:t>
      </w:r>
      <w:bookmarkEnd w:id="179"/>
    </w:p>
    <w:p>
      <w:pPr>
        <w:spacing w:line="560" w:lineRule="exact"/>
        <w:ind w:firstLine="480" w:firstLineChars="200"/>
        <w:jc w:val="left"/>
        <w:rPr>
          <w:rFonts w:ascii="宋体" w:hAnsi="宋体"/>
          <w:sz w:val="24"/>
        </w:rPr>
      </w:pPr>
      <w:r>
        <w:rPr>
          <w:rFonts w:ascii="宋体" w:hAnsi="宋体"/>
          <w:sz w:val="24"/>
        </w:rPr>
        <w:t>2</w:t>
      </w:r>
      <w:r>
        <w:rPr>
          <w:rFonts w:hint="eastAsia" w:ascii="宋体" w:hAnsi="宋体"/>
          <w:sz w:val="24"/>
        </w:rPr>
        <w:t>7.1评标将在严格保密的情况下进行。</w:t>
      </w:r>
    </w:p>
    <w:p>
      <w:pPr>
        <w:spacing w:line="560" w:lineRule="exact"/>
        <w:ind w:firstLine="480" w:firstLineChars="200"/>
        <w:jc w:val="left"/>
        <w:rPr>
          <w:rFonts w:ascii="宋体" w:hAnsi="宋体"/>
          <w:bCs/>
          <w:sz w:val="24"/>
        </w:rPr>
      </w:pPr>
      <w:r>
        <w:rPr>
          <w:rFonts w:ascii="宋体" w:hAnsi="宋体"/>
          <w:sz w:val="24"/>
        </w:rPr>
        <w:t>2</w:t>
      </w:r>
      <w:r>
        <w:rPr>
          <w:rFonts w:hint="eastAsia" w:ascii="宋体" w:hAnsi="宋体"/>
          <w:sz w:val="24"/>
        </w:rPr>
        <w:t>7.2有关人员应当遵</w:t>
      </w:r>
      <w:r>
        <w:rPr>
          <w:rFonts w:ascii="宋体" w:hAnsi="宋体"/>
          <w:sz w:val="24"/>
        </w:rPr>
        <w:t>守评审工作纪律</w:t>
      </w:r>
      <w:r>
        <w:rPr>
          <w:rFonts w:ascii="宋体" w:hAnsi="宋体"/>
          <w:bCs/>
          <w:sz w:val="24"/>
        </w:rPr>
        <w:t>，</w:t>
      </w:r>
      <w:r>
        <w:rPr>
          <w:rFonts w:hint="eastAsia" w:ascii="宋体" w:hAnsi="宋体"/>
          <w:bCs/>
          <w:sz w:val="24"/>
        </w:rPr>
        <w:t>不得记录、复制或者带走任何评标资料，</w:t>
      </w:r>
      <w:r>
        <w:rPr>
          <w:rFonts w:ascii="宋体" w:hAnsi="宋体"/>
          <w:bCs/>
          <w:sz w:val="24"/>
        </w:rPr>
        <w:t>不得</w:t>
      </w:r>
      <w:r>
        <w:rPr>
          <w:rFonts w:hint="eastAsia" w:ascii="宋体" w:hAnsi="宋体"/>
          <w:bCs/>
          <w:sz w:val="24"/>
        </w:rPr>
        <w:t>泄露</w:t>
      </w:r>
      <w:r>
        <w:rPr>
          <w:rFonts w:ascii="宋体" w:hAnsi="宋体"/>
          <w:bCs/>
          <w:sz w:val="24"/>
        </w:rPr>
        <w:t>评审</w:t>
      </w:r>
      <w:r>
        <w:rPr>
          <w:rFonts w:hint="eastAsia" w:ascii="宋体" w:hAnsi="宋体"/>
          <w:bCs/>
          <w:sz w:val="24"/>
        </w:rPr>
        <w:t>文件</w:t>
      </w:r>
      <w:r>
        <w:rPr>
          <w:rFonts w:ascii="宋体" w:hAnsi="宋体"/>
          <w:bCs/>
          <w:sz w:val="24"/>
        </w:rPr>
        <w:t>、评审情况和评审中获悉的商业秘密。</w:t>
      </w:r>
    </w:p>
    <w:p>
      <w:pPr>
        <w:pStyle w:val="4"/>
        <w:spacing w:beforeLines="50" w:line="560" w:lineRule="exact"/>
        <w:ind w:left="0" w:firstLine="562" w:firstLineChars="200"/>
        <w:rPr>
          <w:rFonts w:hAnsi="宋体"/>
        </w:rPr>
      </w:pPr>
      <w:bookmarkStart w:id="181" w:name="_Toc12143"/>
      <w:bookmarkStart w:id="182" w:name="_Toc23904"/>
      <w:bookmarkStart w:id="183" w:name="_Toc216582810"/>
      <w:bookmarkStart w:id="184" w:name="_Toc24271"/>
      <w:bookmarkStart w:id="185" w:name="_Toc515647787"/>
      <w:r>
        <w:rPr>
          <w:rFonts w:hint="eastAsia" w:ascii="宋体" w:hAnsi="宋体"/>
        </w:rPr>
        <w:t>六</w:t>
      </w:r>
      <w:bookmarkEnd w:id="180"/>
      <w:r>
        <w:rPr>
          <w:rFonts w:hint="eastAsia" w:ascii="宋体" w:hAnsi="宋体"/>
        </w:rPr>
        <w:t>、确定中标</w:t>
      </w:r>
      <w:bookmarkEnd w:id="181"/>
      <w:bookmarkEnd w:id="182"/>
      <w:bookmarkEnd w:id="183"/>
      <w:bookmarkEnd w:id="184"/>
      <w:bookmarkEnd w:id="185"/>
    </w:p>
    <w:p>
      <w:pPr>
        <w:pStyle w:val="5"/>
        <w:spacing w:before="240" w:beforeLines="100" w:after="0" w:line="560" w:lineRule="exact"/>
        <w:ind w:firstLine="482" w:firstLineChars="200"/>
        <w:rPr>
          <w:rFonts w:hAnsi="宋体"/>
        </w:rPr>
      </w:pPr>
      <w:bookmarkStart w:id="186" w:name="_Toc4805"/>
      <w:bookmarkStart w:id="187" w:name="_Toc515647788"/>
      <w:bookmarkStart w:id="188" w:name="_Toc520356170"/>
      <w:bookmarkStart w:id="189" w:name="_Toc23617"/>
      <w:bookmarkStart w:id="190" w:name="_Ref467307010"/>
      <w:bookmarkStart w:id="191" w:name="_Toc23762"/>
      <w:r>
        <w:rPr>
          <w:rFonts w:hint="eastAsia" w:hAnsi="宋体"/>
        </w:rPr>
        <w:t>28.中标候选人的确定原则及标准</w:t>
      </w:r>
      <w:bookmarkEnd w:id="186"/>
      <w:bookmarkEnd w:id="187"/>
      <w:bookmarkEnd w:id="188"/>
      <w:bookmarkEnd w:id="189"/>
      <w:bookmarkEnd w:id="190"/>
      <w:bookmarkEnd w:id="191"/>
    </w:p>
    <w:p>
      <w:pPr>
        <w:spacing w:line="560" w:lineRule="exact"/>
        <w:ind w:firstLine="480" w:firstLineChars="200"/>
        <w:jc w:val="left"/>
        <w:rPr>
          <w:rFonts w:ascii="宋体" w:hAnsi="宋体"/>
          <w:sz w:val="24"/>
        </w:rPr>
      </w:pPr>
      <w:r>
        <w:rPr>
          <w:rFonts w:hint="eastAsia" w:ascii="宋体" w:hAnsi="宋体"/>
          <w:sz w:val="24"/>
        </w:rPr>
        <w:t>除第30条规定外，对实质上响应招标文件的投标人按下列方法</w:t>
      </w:r>
      <w:r>
        <w:rPr>
          <w:rFonts w:ascii="宋体" w:hAnsi="宋体"/>
          <w:sz w:val="24"/>
        </w:rPr>
        <w:t>进行排序</w:t>
      </w:r>
      <w:r>
        <w:rPr>
          <w:rFonts w:hint="eastAsia" w:ascii="宋体" w:hAnsi="宋体"/>
          <w:sz w:val="24"/>
        </w:rPr>
        <w:t>，确定</w:t>
      </w:r>
      <w:r>
        <w:rPr>
          <w:rFonts w:ascii="宋体" w:hAnsi="宋体"/>
          <w:sz w:val="24"/>
        </w:rPr>
        <w:t>中标候选人</w:t>
      </w:r>
      <w:bookmarkStart w:id="192" w:name="_Toc17649"/>
      <w:bookmarkStart w:id="193" w:name="_Toc29270"/>
      <w:bookmarkStart w:id="194" w:name="_Toc4250"/>
      <w:bookmarkStart w:id="195" w:name="_Toc14140"/>
      <w:bookmarkStart w:id="196" w:name="_Toc515905230"/>
      <w:bookmarkStart w:id="197" w:name="_Toc45739165"/>
      <w:bookmarkStart w:id="198" w:name="_Toc790"/>
      <w:bookmarkStart w:id="199" w:name="_Toc520356175"/>
      <w:bookmarkStart w:id="200" w:name="_Ref467307062"/>
      <w:bookmarkStart w:id="201" w:name="_Ref467306978"/>
      <w:bookmarkStart w:id="202" w:name="_Ref467307204"/>
      <w:bookmarkStart w:id="203" w:name="_Ref467306377"/>
      <w:bookmarkStart w:id="204" w:name="_Toc7779"/>
      <w:bookmarkStart w:id="205" w:name="_Toc515647792"/>
      <w:r>
        <w:rPr>
          <w:rFonts w:hint="eastAsia" w:ascii="宋体" w:hAnsi="宋体"/>
          <w:sz w:val="24"/>
        </w:rPr>
        <w:t>，详见招标</w:t>
      </w:r>
      <w:r>
        <w:rPr>
          <w:rFonts w:ascii="宋体" w:hAnsi="宋体"/>
          <w:sz w:val="24"/>
        </w:rPr>
        <w:t>文件</w:t>
      </w:r>
      <w:r>
        <w:rPr>
          <w:rFonts w:hint="eastAsia" w:ascii="宋体" w:hAnsi="宋体"/>
          <w:sz w:val="24"/>
        </w:rPr>
        <w:t>第四章。</w:t>
      </w:r>
    </w:p>
    <w:p>
      <w:pPr>
        <w:pStyle w:val="5"/>
        <w:spacing w:before="0" w:after="0" w:line="560" w:lineRule="exact"/>
        <w:ind w:firstLine="482" w:firstLineChars="200"/>
        <w:rPr>
          <w:rFonts w:hAnsi="宋体"/>
        </w:rPr>
      </w:pPr>
      <w:bookmarkStart w:id="206" w:name="_Toc11732"/>
      <w:r>
        <w:rPr>
          <w:rFonts w:hint="eastAsia" w:hAnsi="宋体"/>
        </w:rPr>
        <w:t>29.确定中标候选人和中标人</w:t>
      </w:r>
      <w:bookmarkEnd w:id="192"/>
      <w:bookmarkEnd w:id="193"/>
      <w:bookmarkEnd w:id="194"/>
      <w:bookmarkEnd w:id="195"/>
      <w:bookmarkEnd w:id="196"/>
      <w:bookmarkEnd w:id="197"/>
      <w:bookmarkEnd w:id="206"/>
    </w:p>
    <w:p>
      <w:pPr>
        <w:spacing w:line="560" w:lineRule="exact"/>
        <w:ind w:firstLine="480" w:firstLineChars="200"/>
        <w:jc w:val="left"/>
        <w:rPr>
          <w:rFonts w:ascii="宋体" w:hAnsi="宋体"/>
          <w:b/>
          <w:bCs/>
          <w:sz w:val="24"/>
        </w:rPr>
      </w:pPr>
      <w:r>
        <w:rPr>
          <w:rFonts w:hint="eastAsia" w:ascii="宋体" w:hAnsi="宋体"/>
          <w:sz w:val="24"/>
        </w:rPr>
        <w:t>评标委员会将根据评标标准，按</w:t>
      </w:r>
      <w:r>
        <w:rPr>
          <w:rFonts w:hint="eastAsia" w:ascii="宋体" w:hAnsi="宋体"/>
          <w:sz w:val="24"/>
          <w:u w:val="single"/>
        </w:rPr>
        <w:t>投标人须知资料表中</w:t>
      </w:r>
      <w:r>
        <w:rPr>
          <w:rFonts w:hint="eastAsia" w:ascii="宋体" w:hAnsi="宋体"/>
          <w:sz w:val="24"/>
        </w:rPr>
        <w:t>规定</w:t>
      </w:r>
      <w:r>
        <w:rPr>
          <w:rFonts w:ascii="宋体" w:hAnsi="宋体"/>
          <w:sz w:val="24"/>
        </w:rPr>
        <w:t>数量</w:t>
      </w:r>
      <w:r>
        <w:rPr>
          <w:rFonts w:hint="eastAsia" w:ascii="宋体" w:hAnsi="宋体"/>
          <w:sz w:val="24"/>
        </w:rPr>
        <w:t>推荐中标候选人或根据采购人的委托直接确定中标人。</w:t>
      </w:r>
      <w:bookmarkStart w:id="207" w:name="_Toc520356173"/>
      <w:bookmarkStart w:id="208" w:name="_Ref467306874"/>
    </w:p>
    <w:p>
      <w:pPr>
        <w:pStyle w:val="5"/>
        <w:spacing w:before="0" w:after="0" w:line="560" w:lineRule="exact"/>
        <w:ind w:firstLine="482" w:firstLineChars="200"/>
        <w:rPr>
          <w:rFonts w:hAnsi="宋体"/>
        </w:rPr>
      </w:pPr>
      <w:bookmarkStart w:id="209" w:name="_Toc3913"/>
      <w:r>
        <w:rPr>
          <w:rFonts w:hint="eastAsia" w:hAnsi="宋体"/>
        </w:rPr>
        <w:t>30.采购任务取消</w:t>
      </w:r>
      <w:bookmarkEnd w:id="209"/>
    </w:p>
    <w:p>
      <w:pPr>
        <w:spacing w:line="560" w:lineRule="exact"/>
        <w:ind w:firstLine="480" w:firstLineChars="200"/>
        <w:jc w:val="left"/>
        <w:rPr>
          <w:rFonts w:ascii="宋体" w:hAnsi="宋体"/>
          <w:sz w:val="24"/>
        </w:rPr>
      </w:pPr>
      <w:r>
        <w:rPr>
          <w:rFonts w:hint="eastAsia" w:ascii="宋体" w:hAnsi="宋体"/>
          <w:sz w:val="24"/>
        </w:rPr>
        <w:t>因重大变故采购任务取消时，采购人有权拒绝任何投标人中标，且对受影响的投标人不承担任何责任。</w:t>
      </w:r>
    </w:p>
    <w:p>
      <w:pPr>
        <w:pStyle w:val="5"/>
        <w:spacing w:before="0" w:after="0" w:line="560" w:lineRule="exact"/>
        <w:ind w:firstLine="482" w:firstLineChars="200"/>
        <w:rPr>
          <w:rFonts w:hAnsi="宋体"/>
        </w:rPr>
      </w:pPr>
      <w:bookmarkStart w:id="210" w:name="_Toc3249"/>
      <w:r>
        <w:rPr>
          <w:rFonts w:hint="eastAsia" w:hAnsi="宋体"/>
        </w:rPr>
        <w:t>31.中标通知书</w:t>
      </w:r>
      <w:bookmarkEnd w:id="210"/>
    </w:p>
    <w:bookmarkEnd w:id="207"/>
    <w:bookmarkEnd w:id="208"/>
    <w:p>
      <w:pPr>
        <w:spacing w:line="560" w:lineRule="exact"/>
        <w:ind w:firstLine="480" w:firstLineChars="200"/>
        <w:jc w:val="left"/>
        <w:rPr>
          <w:rFonts w:ascii="宋体" w:hAnsi="宋体"/>
          <w:sz w:val="24"/>
        </w:rPr>
      </w:pPr>
      <w:r>
        <w:rPr>
          <w:rFonts w:hint="eastAsia" w:ascii="宋体" w:hAnsi="宋体"/>
          <w:sz w:val="24"/>
        </w:rPr>
        <w:t>在法定期限内，中标人确定后，采购人或者</w:t>
      </w:r>
      <w:r>
        <w:rPr>
          <w:rFonts w:ascii="宋体" w:hAnsi="宋体"/>
          <w:sz w:val="24"/>
        </w:rPr>
        <w:t>采购代理机构</w:t>
      </w:r>
      <w:r>
        <w:rPr>
          <w:rFonts w:hint="eastAsia" w:ascii="宋体" w:hAnsi="宋体"/>
          <w:sz w:val="24"/>
        </w:rPr>
        <w:t>按照规定发布</w:t>
      </w:r>
      <w:r>
        <w:rPr>
          <w:rFonts w:ascii="宋体" w:hAnsi="宋体"/>
          <w:sz w:val="24"/>
        </w:rPr>
        <w:t>中标公告，</w:t>
      </w:r>
      <w:r>
        <w:rPr>
          <w:rFonts w:hint="eastAsia" w:ascii="宋体" w:hAnsi="宋体"/>
          <w:sz w:val="24"/>
        </w:rPr>
        <w:t>应当</w:t>
      </w:r>
      <w:r>
        <w:rPr>
          <w:rFonts w:ascii="宋体" w:hAnsi="宋体"/>
          <w:sz w:val="24"/>
        </w:rPr>
        <w:t>同时公告</w:t>
      </w:r>
      <w:r>
        <w:rPr>
          <w:rFonts w:hint="eastAsia" w:ascii="宋体" w:hAnsi="宋体"/>
          <w:sz w:val="24"/>
        </w:rPr>
        <w:t>投标人</w:t>
      </w:r>
      <w:r>
        <w:rPr>
          <w:rFonts w:ascii="宋体" w:hAnsi="宋体"/>
          <w:sz w:val="24"/>
        </w:rPr>
        <w:t>未中标的原因</w:t>
      </w:r>
      <w:r>
        <w:rPr>
          <w:rFonts w:hint="eastAsia" w:ascii="宋体" w:hAnsi="宋体"/>
          <w:sz w:val="24"/>
        </w:rPr>
        <w:t>，在公告中标结果的</w:t>
      </w:r>
      <w:r>
        <w:rPr>
          <w:rFonts w:ascii="宋体" w:hAnsi="宋体"/>
          <w:sz w:val="24"/>
        </w:rPr>
        <w:t>同时</w:t>
      </w:r>
      <w:r>
        <w:rPr>
          <w:rFonts w:hint="eastAsia" w:ascii="宋体" w:hAnsi="宋体"/>
          <w:sz w:val="24"/>
        </w:rPr>
        <w:t>，向中标人发出中标通知书，中标通知书是合同的组成部分。</w:t>
      </w:r>
    </w:p>
    <w:bookmarkEnd w:id="198"/>
    <w:bookmarkEnd w:id="199"/>
    <w:bookmarkEnd w:id="200"/>
    <w:bookmarkEnd w:id="201"/>
    <w:bookmarkEnd w:id="202"/>
    <w:bookmarkEnd w:id="203"/>
    <w:bookmarkEnd w:id="204"/>
    <w:bookmarkEnd w:id="205"/>
    <w:p>
      <w:pPr>
        <w:pStyle w:val="5"/>
        <w:spacing w:before="0" w:after="0" w:line="560" w:lineRule="exact"/>
        <w:ind w:firstLine="482" w:firstLineChars="200"/>
        <w:rPr>
          <w:rFonts w:hAnsi="宋体"/>
        </w:rPr>
      </w:pPr>
      <w:bookmarkStart w:id="211" w:name="_Toc16914"/>
      <w:bookmarkStart w:id="212" w:name="_Toc46235105"/>
      <w:bookmarkStart w:id="213" w:name="_Toc518923096"/>
      <w:r>
        <w:rPr>
          <w:rFonts w:hint="eastAsia" w:hAnsi="宋体"/>
        </w:rPr>
        <w:t>32.签订合同</w:t>
      </w:r>
      <w:bookmarkEnd w:id="211"/>
      <w:bookmarkEnd w:id="212"/>
      <w:bookmarkEnd w:id="213"/>
    </w:p>
    <w:p>
      <w:pPr>
        <w:spacing w:line="560" w:lineRule="exact"/>
        <w:ind w:firstLine="480" w:firstLineChars="200"/>
        <w:jc w:val="left"/>
        <w:rPr>
          <w:rFonts w:ascii="宋体" w:hAnsi="宋体"/>
          <w:sz w:val="24"/>
        </w:rPr>
      </w:pPr>
      <w:r>
        <w:rPr>
          <w:rFonts w:ascii="宋体" w:hAnsi="宋体"/>
          <w:sz w:val="24"/>
        </w:rPr>
        <w:t>3</w:t>
      </w:r>
      <w:r>
        <w:rPr>
          <w:rFonts w:hint="eastAsia" w:ascii="宋体" w:hAnsi="宋体"/>
          <w:sz w:val="24"/>
        </w:rPr>
        <w:t>2.1中标人应当自发出中标通知书之日起10个工作日内，与采购人签订合同。</w:t>
      </w:r>
    </w:p>
    <w:p>
      <w:pPr>
        <w:spacing w:line="560" w:lineRule="exact"/>
        <w:ind w:firstLine="480" w:firstLineChars="200"/>
        <w:jc w:val="left"/>
        <w:rPr>
          <w:rFonts w:ascii="宋体" w:hAnsi="宋体"/>
          <w:sz w:val="24"/>
        </w:rPr>
      </w:pPr>
      <w:r>
        <w:rPr>
          <w:rFonts w:ascii="宋体" w:hAnsi="宋体"/>
          <w:sz w:val="24"/>
        </w:rPr>
        <w:t>3</w:t>
      </w:r>
      <w:r>
        <w:rPr>
          <w:rFonts w:hint="eastAsia" w:ascii="宋体" w:hAnsi="宋体"/>
          <w:sz w:val="24"/>
        </w:rPr>
        <w:t>2.2</w:t>
      </w:r>
      <w:bookmarkStart w:id="214" w:name="_Toc520356176"/>
      <w:bookmarkStart w:id="215" w:name="_Ref467306425"/>
      <w:bookmarkStart w:id="216" w:name="_Ref467307090"/>
      <w:r>
        <w:rPr>
          <w:rFonts w:hint="eastAsia" w:ascii="宋体" w:hAnsi="宋体"/>
          <w:sz w:val="24"/>
        </w:rPr>
        <w:t>招标文件、中标人的投标文件及其澄清文件等，均为签订合同的依据。</w:t>
      </w:r>
    </w:p>
    <w:p>
      <w:pPr>
        <w:spacing w:line="560" w:lineRule="exact"/>
        <w:ind w:firstLine="480" w:firstLineChars="200"/>
        <w:jc w:val="left"/>
        <w:rPr>
          <w:rFonts w:ascii="宋体" w:hAnsi="宋体"/>
          <w:sz w:val="24"/>
        </w:rPr>
      </w:pPr>
      <w:r>
        <w:rPr>
          <w:rFonts w:ascii="宋体" w:hAnsi="宋体"/>
          <w:sz w:val="24"/>
        </w:rPr>
        <w:t>3</w:t>
      </w:r>
      <w:r>
        <w:rPr>
          <w:rFonts w:hint="eastAsia" w:ascii="宋体" w:hAnsi="宋体"/>
          <w:sz w:val="24"/>
        </w:rPr>
        <w:t>2.3如中</w:t>
      </w:r>
      <w:r>
        <w:rPr>
          <w:rFonts w:ascii="宋体" w:hAnsi="宋体"/>
          <w:sz w:val="24"/>
        </w:rPr>
        <w:t>标</w:t>
      </w:r>
      <w:r>
        <w:rPr>
          <w:rFonts w:hint="eastAsia" w:ascii="宋体" w:hAnsi="宋体"/>
          <w:sz w:val="24"/>
        </w:rPr>
        <w:t>人</w:t>
      </w:r>
      <w:r>
        <w:rPr>
          <w:rFonts w:ascii="宋体" w:hAnsi="宋体"/>
          <w:sz w:val="24"/>
        </w:rPr>
        <w:t>拒绝与采购人签订合同的，采购人可以按照评审报告推荐的中标候选人</w:t>
      </w:r>
      <w:r>
        <w:rPr>
          <w:rFonts w:hint="eastAsia" w:ascii="宋体" w:hAnsi="宋体"/>
          <w:sz w:val="24"/>
        </w:rPr>
        <w:t>名单</w:t>
      </w:r>
      <w:r>
        <w:rPr>
          <w:rFonts w:ascii="宋体" w:hAnsi="宋体"/>
          <w:sz w:val="24"/>
        </w:rPr>
        <w:t>排序</w:t>
      </w:r>
      <w:r>
        <w:rPr>
          <w:rFonts w:hint="eastAsia" w:ascii="宋体" w:hAnsi="宋体"/>
          <w:sz w:val="24"/>
        </w:rPr>
        <w:t>，</w:t>
      </w:r>
      <w:r>
        <w:rPr>
          <w:rFonts w:ascii="宋体" w:hAnsi="宋体"/>
          <w:sz w:val="24"/>
        </w:rPr>
        <w:t>确定下一</w:t>
      </w:r>
      <w:r>
        <w:rPr>
          <w:rFonts w:hint="eastAsia" w:ascii="宋体" w:hAnsi="宋体"/>
          <w:sz w:val="24"/>
        </w:rPr>
        <w:t>中标候选</w:t>
      </w:r>
      <w:r>
        <w:rPr>
          <w:rFonts w:ascii="宋体" w:hAnsi="宋体"/>
          <w:sz w:val="24"/>
        </w:rPr>
        <w:t>人为中标</w:t>
      </w:r>
      <w:r>
        <w:rPr>
          <w:rFonts w:hint="eastAsia" w:ascii="宋体" w:hAnsi="宋体"/>
          <w:sz w:val="24"/>
        </w:rPr>
        <w:t>人</w:t>
      </w:r>
      <w:r>
        <w:rPr>
          <w:rFonts w:ascii="宋体" w:hAnsi="宋体"/>
          <w:sz w:val="24"/>
        </w:rPr>
        <w:t>，也可以重新开展政府采购活动。</w:t>
      </w:r>
    </w:p>
    <w:p>
      <w:pPr>
        <w:spacing w:line="560" w:lineRule="exact"/>
        <w:ind w:firstLine="480" w:firstLineChars="200"/>
        <w:jc w:val="left"/>
        <w:rPr>
          <w:rFonts w:ascii="宋体" w:hAnsi="宋体"/>
          <w:sz w:val="24"/>
        </w:rPr>
      </w:pPr>
      <w:r>
        <w:rPr>
          <w:rFonts w:ascii="宋体" w:hAnsi="宋体"/>
          <w:sz w:val="24"/>
        </w:rPr>
        <w:t>3</w:t>
      </w:r>
      <w:r>
        <w:rPr>
          <w:rFonts w:hint="eastAsia" w:ascii="宋体" w:hAnsi="宋体"/>
          <w:sz w:val="24"/>
        </w:rPr>
        <w:t>2.4当出现法规规定的中标无效或中标结果无效情形时，采购人依规可与排名下一位的中标候选人另行签订合同，或依法重新开展</w:t>
      </w:r>
      <w:r>
        <w:rPr>
          <w:rFonts w:ascii="宋体" w:hAnsi="宋体"/>
          <w:sz w:val="24"/>
        </w:rPr>
        <w:t>采购活动</w:t>
      </w:r>
      <w:r>
        <w:rPr>
          <w:rFonts w:hint="eastAsia" w:ascii="宋体" w:hAnsi="宋体"/>
          <w:sz w:val="24"/>
        </w:rPr>
        <w:t>。</w:t>
      </w:r>
    </w:p>
    <w:p>
      <w:pPr>
        <w:pStyle w:val="5"/>
        <w:spacing w:before="0" w:after="0" w:line="560" w:lineRule="exact"/>
        <w:ind w:firstLine="482" w:firstLineChars="200"/>
        <w:rPr>
          <w:rFonts w:hAnsi="宋体"/>
        </w:rPr>
      </w:pPr>
      <w:bookmarkStart w:id="217" w:name="_Toc518923097"/>
      <w:bookmarkStart w:id="218" w:name="_Toc46235106"/>
      <w:bookmarkStart w:id="219" w:name="_Toc8278"/>
      <w:r>
        <w:rPr>
          <w:rFonts w:hint="eastAsia" w:hAnsi="宋体"/>
        </w:rPr>
        <w:t>33.履约保证金</w:t>
      </w:r>
      <w:bookmarkEnd w:id="214"/>
      <w:bookmarkEnd w:id="215"/>
      <w:bookmarkEnd w:id="216"/>
      <w:bookmarkEnd w:id="217"/>
      <w:bookmarkEnd w:id="218"/>
      <w:bookmarkEnd w:id="219"/>
    </w:p>
    <w:p>
      <w:pPr>
        <w:spacing w:line="560" w:lineRule="exact"/>
        <w:ind w:firstLine="480" w:firstLineChars="200"/>
        <w:rPr>
          <w:rFonts w:ascii="宋体" w:hAnsi="宋体" w:cs="宋体"/>
          <w:strike/>
          <w:sz w:val="24"/>
        </w:rPr>
      </w:pPr>
      <w:bookmarkStart w:id="220" w:name="_Toc518923098"/>
      <w:bookmarkStart w:id="221" w:name="_Toc46235107"/>
      <w:bookmarkStart w:id="222" w:name="_Toc518923100"/>
      <w:r>
        <w:rPr>
          <w:rFonts w:hint="eastAsia" w:ascii="宋体" w:hAnsi="宋体" w:cs="宋体"/>
          <w:sz w:val="24"/>
        </w:rPr>
        <w:t>中标人应当按照</w:t>
      </w:r>
      <w:r>
        <w:rPr>
          <w:rFonts w:hint="eastAsia" w:ascii="宋体" w:hAnsi="宋体" w:cs="宋体"/>
          <w:sz w:val="24"/>
          <w:u w:val="single"/>
        </w:rPr>
        <w:t>投标人须知资料表</w:t>
      </w:r>
      <w:r>
        <w:rPr>
          <w:rFonts w:hint="eastAsia" w:ascii="宋体" w:hAnsi="宋体" w:cs="宋体"/>
          <w:sz w:val="24"/>
        </w:rPr>
        <w:t>规定向采购人提交履约保证。</w:t>
      </w:r>
    </w:p>
    <w:p>
      <w:pPr>
        <w:pStyle w:val="5"/>
        <w:spacing w:before="0" w:after="0" w:line="560" w:lineRule="exact"/>
        <w:ind w:firstLine="482" w:firstLineChars="200"/>
        <w:rPr>
          <w:rFonts w:hAnsi="宋体" w:cs="宋体"/>
        </w:rPr>
      </w:pPr>
      <w:bookmarkStart w:id="223" w:name="_Toc518923099"/>
      <w:bookmarkStart w:id="224" w:name="_Toc31411"/>
      <w:bookmarkStart w:id="225" w:name="_Toc51176617"/>
      <w:bookmarkStart w:id="226" w:name="_Toc13507"/>
      <w:bookmarkStart w:id="227" w:name="_Toc30365"/>
      <w:bookmarkStart w:id="228" w:name="_Toc62673002"/>
      <w:r>
        <w:rPr>
          <w:rFonts w:hint="eastAsia" w:hAnsi="宋体" w:cs="宋体"/>
        </w:rPr>
        <w:t>34.</w:t>
      </w:r>
      <w:bookmarkEnd w:id="223"/>
      <w:bookmarkEnd w:id="224"/>
      <w:bookmarkEnd w:id="225"/>
      <w:r>
        <w:rPr>
          <w:rFonts w:hint="eastAsia" w:hAnsi="宋体" w:cs="宋体"/>
        </w:rPr>
        <w:t xml:space="preserve"> 政府采购融资担保</w:t>
      </w:r>
      <w:bookmarkEnd w:id="226"/>
      <w:bookmarkEnd w:id="227"/>
      <w:bookmarkEnd w:id="228"/>
    </w:p>
    <w:p>
      <w:pPr>
        <w:spacing w:line="560" w:lineRule="exact"/>
        <w:ind w:firstLine="480" w:firstLineChars="200"/>
        <w:rPr>
          <w:rFonts w:ascii="宋体" w:hAnsi="宋体" w:cs="宋体"/>
          <w:sz w:val="24"/>
        </w:rPr>
      </w:pPr>
      <w:r>
        <w:rPr>
          <w:rFonts w:hint="eastAsia" w:ascii="宋体" w:hAnsi="宋体" w:cs="宋体"/>
          <w:sz w:val="24"/>
        </w:rPr>
        <w:t>有融资需求的投标人在签订《政府采购合同》后，可依据《山东省政府采购合同融资管理办法》（鲁财采〔2018〕17号）有关规定，通过全省统一的信息化平台自行选择符合自身需要的金融产品，提供金融机构要求的相关材料，发起融资申请，也可通过淄博市公共资源交易中心金融服务平台进行融资贷款。</w:t>
      </w:r>
    </w:p>
    <w:p>
      <w:pPr>
        <w:pStyle w:val="5"/>
        <w:spacing w:before="0" w:after="0" w:line="560" w:lineRule="exact"/>
        <w:ind w:firstLine="482" w:firstLineChars="200"/>
        <w:rPr>
          <w:rFonts w:hAnsi="宋体"/>
        </w:rPr>
      </w:pPr>
      <w:bookmarkStart w:id="229" w:name="_Toc10882"/>
      <w:r>
        <w:rPr>
          <w:rFonts w:hint="eastAsia" w:hAnsi="宋体"/>
        </w:rPr>
        <w:t>35.</w:t>
      </w:r>
      <w:bookmarkEnd w:id="220"/>
      <w:r>
        <w:rPr>
          <w:rFonts w:hint="eastAsia" w:hAnsi="宋体"/>
        </w:rPr>
        <w:t>预付款</w:t>
      </w:r>
      <w:bookmarkEnd w:id="221"/>
      <w:bookmarkEnd w:id="229"/>
    </w:p>
    <w:p>
      <w:pPr>
        <w:tabs>
          <w:tab w:val="left" w:pos="0"/>
        </w:tabs>
        <w:spacing w:line="560" w:lineRule="exact"/>
        <w:ind w:left="2" w:firstLine="480" w:firstLineChars="200"/>
        <w:rPr>
          <w:rFonts w:ascii="宋体" w:hAnsi="宋体"/>
          <w:sz w:val="24"/>
        </w:rPr>
      </w:pPr>
      <w:bookmarkStart w:id="230" w:name="_Toc46235108"/>
      <w:r>
        <w:rPr>
          <w:rFonts w:hint="eastAsia" w:ascii="宋体" w:hAnsi="宋体"/>
          <w:sz w:val="24"/>
        </w:rPr>
        <w:t>35</w:t>
      </w:r>
      <w:r>
        <w:rPr>
          <w:rFonts w:ascii="宋体" w:hAnsi="宋体"/>
          <w:sz w:val="24"/>
        </w:rPr>
        <w:t>.1</w:t>
      </w:r>
      <w:r>
        <w:rPr>
          <w:rFonts w:hint="eastAsia" w:ascii="宋体" w:hAnsi="宋体"/>
          <w:sz w:val="24"/>
        </w:rPr>
        <w:t>预付款是在指</w:t>
      </w:r>
      <w:r>
        <w:rPr>
          <w:rFonts w:ascii="宋体" w:hAnsi="宋体"/>
          <w:sz w:val="24"/>
        </w:rPr>
        <w:t>政府采购合同签订后</w:t>
      </w:r>
      <w:r>
        <w:rPr>
          <w:rFonts w:hint="eastAsia" w:ascii="宋体" w:hAnsi="宋体"/>
          <w:sz w:val="24"/>
        </w:rPr>
        <w:t>、履行前，</w:t>
      </w:r>
      <w:r>
        <w:rPr>
          <w:rFonts w:ascii="宋体" w:hAnsi="宋体"/>
          <w:sz w:val="24"/>
        </w:rPr>
        <w:t>采购人向</w:t>
      </w:r>
      <w:r>
        <w:rPr>
          <w:rFonts w:hint="eastAsia" w:ascii="宋体" w:hAnsi="宋体"/>
          <w:sz w:val="24"/>
        </w:rPr>
        <w:t>中标供应商</w:t>
      </w:r>
      <w:r>
        <w:rPr>
          <w:rFonts w:ascii="宋体" w:hAnsi="宋体"/>
          <w:sz w:val="24"/>
        </w:rPr>
        <w:t>预先支付部分合同款项</w:t>
      </w:r>
      <w:r>
        <w:rPr>
          <w:rFonts w:hint="eastAsia" w:ascii="宋体" w:hAnsi="宋体"/>
          <w:sz w:val="24"/>
        </w:rPr>
        <w:t>，具体执行见</w:t>
      </w:r>
      <w:r>
        <w:rPr>
          <w:rFonts w:hint="eastAsia" w:ascii="宋体" w:hAnsi="宋体"/>
          <w:sz w:val="24"/>
          <w:u w:val="single"/>
        </w:rPr>
        <w:t>投标人须知资料表</w:t>
      </w:r>
      <w:r>
        <w:rPr>
          <w:rFonts w:hint="eastAsia" w:ascii="宋体" w:hAnsi="宋体"/>
          <w:sz w:val="24"/>
        </w:rPr>
        <w:t>。</w:t>
      </w:r>
    </w:p>
    <w:p>
      <w:pPr>
        <w:pStyle w:val="5"/>
        <w:spacing w:before="0" w:after="0" w:line="560" w:lineRule="exact"/>
        <w:ind w:firstLine="482" w:firstLineChars="200"/>
        <w:rPr>
          <w:rFonts w:hAnsi="宋体"/>
        </w:rPr>
      </w:pPr>
      <w:bookmarkStart w:id="231" w:name="_Toc11809"/>
      <w:r>
        <w:rPr>
          <w:rFonts w:hint="eastAsia" w:hAnsi="宋体"/>
        </w:rPr>
        <w:t>36.廉洁自律规定</w:t>
      </w:r>
      <w:bookmarkEnd w:id="222"/>
      <w:bookmarkEnd w:id="230"/>
      <w:bookmarkEnd w:id="231"/>
    </w:p>
    <w:p>
      <w:pPr>
        <w:spacing w:line="560" w:lineRule="exact"/>
        <w:ind w:left="19" w:leftChars="9" w:firstLine="458" w:firstLineChars="191"/>
        <w:rPr>
          <w:rFonts w:ascii="宋体" w:hAnsi="宋体" w:cs="宋体"/>
          <w:sz w:val="24"/>
        </w:rPr>
      </w:pPr>
      <w:bookmarkStart w:id="232" w:name="_Toc21055"/>
      <w:bookmarkStart w:id="233" w:name="_Toc518923101"/>
      <w:r>
        <w:rPr>
          <w:rFonts w:hint="eastAsia" w:ascii="宋体" w:hAnsi="宋体" w:cs="宋体"/>
          <w:sz w:val="24"/>
        </w:rPr>
        <w:t>36.1 采购人、采购代理机构不得与投标人恶意串通操纵政府采购活动。</w:t>
      </w:r>
    </w:p>
    <w:p>
      <w:pPr>
        <w:spacing w:line="560" w:lineRule="exact"/>
        <w:ind w:left="19" w:leftChars="9" w:firstLine="458" w:firstLineChars="191"/>
        <w:rPr>
          <w:rFonts w:ascii="宋体" w:hAnsi="宋体" w:cs="宋体"/>
          <w:sz w:val="24"/>
        </w:rPr>
      </w:pPr>
      <w:r>
        <w:rPr>
          <w:rFonts w:hint="eastAsia" w:ascii="宋体" w:hAnsi="宋体" w:cs="宋体"/>
          <w:sz w:val="24"/>
        </w:rPr>
        <w:t>36.2 采购人、采购代理机构不得接受投标人组织的宴请、旅游、娱乐，不得收受礼品、现金、有价证券等，不得向投标人报销应当由个人承担的费用。</w:t>
      </w:r>
    </w:p>
    <w:p>
      <w:pPr>
        <w:spacing w:line="560" w:lineRule="exact"/>
        <w:ind w:left="19" w:leftChars="9" w:firstLine="458" w:firstLineChars="191"/>
        <w:rPr>
          <w:rFonts w:ascii="宋体" w:hAnsi="宋体" w:cs="宋体"/>
          <w:sz w:val="24"/>
        </w:rPr>
      </w:pPr>
      <w:r>
        <w:rPr>
          <w:rFonts w:hint="eastAsia" w:ascii="宋体" w:hAnsi="宋体" w:cs="宋体"/>
          <w:sz w:val="24"/>
        </w:rPr>
        <w:t>36.3 为强化政府采购活动的监督，投标人可按</w:t>
      </w:r>
      <w:r>
        <w:rPr>
          <w:rFonts w:hint="eastAsia" w:ascii="宋体" w:hAnsi="宋体"/>
          <w:sz w:val="24"/>
          <w:u w:val="single"/>
        </w:rPr>
        <w:t>投标人须知资料表</w:t>
      </w:r>
      <w:r>
        <w:rPr>
          <w:rFonts w:hint="eastAsia" w:ascii="宋体" w:hAnsi="宋体" w:cs="宋体"/>
          <w:sz w:val="24"/>
        </w:rPr>
        <w:t>中的监督电话和邮箱，反映采购人、采购代理机构的廉洁自律等问题。</w:t>
      </w:r>
    </w:p>
    <w:p>
      <w:pPr>
        <w:pStyle w:val="5"/>
        <w:spacing w:before="0" w:after="0" w:line="560" w:lineRule="exact"/>
        <w:ind w:firstLine="482" w:firstLineChars="200"/>
        <w:rPr>
          <w:rFonts w:hAnsi="宋体"/>
        </w:rPr>
      </w:pPr>
      <w:bookmarkStart w:id="234" w:name="_Toc15073"/>
      <w:r>
        <w:rPr>
          <w:rFonts w:hint="eastAsia" w:hAnsi="宋体"/>
        </w:rPr>
        <w:t>37.人员回避</w:t>
      </w:r>
      <w:bookmarkEnd w:id="232"/>
      <w:bookmarkEnd w:id="233"/>
      <w:bookmarkEnd w:id="234"/>
    </w:p>
    <w:p>
      <w:pPr>
        <w:spacing w:line="560" w:lineRule="exact"/>
        <w:ind w:firstLine="480" w:firstLineChars="200"/>
        <w:jc w:val="left"/>
        <w:rPr>
          <w:rFonts w:ascii="宋体" w:hAnsi="宋体"/>
          <w:sz w:val="24"/>
        </w:rPr>
      </w:pPr>
      <w:r>
        <w:rPr>
          <w:rFonts w:hint="eastAsia" w:ascii="宋体" w:hAnsi="宋体"/>
          <w:sz w:val="24"/>
        </w:rPr>
        <w:t>投标人</w:t>
      </w:r>
      <w:r>
        <w:rPr>
          <w:rFonts w:ascii="宋体" w:hAnsi="宋体"/>
          <w:sz w:val="24"/>
        </w:rPr>
        <w:t>认为采购人员</w:t>
      </w:r>
      <w:r>
        <w:rPr>
          <w:rFonts w:hint="eastAsia" w:ascii="宋体" w:hAnsi="宋体"/>
          <w:sz w:val="24"/>
        </w:rPr>
        <w:t>及其</w:t>
      </w:r>
      <w:r>
        <w:rPr>
          <w:rFonts w:ascii="宋体" w:hAnsi="宋体"/>
          <w:sz w:val="24"/>
        </w:rPr>
        <w:t>相关人员有</w:t>
      </w:r>
      <w:r>
        <w:rPr>
          <w:rFonts w:hint="eastAsia" w:ascii="宋体" w:hAnsi="宋体"/>
          <w:sz w:val="24"/>
        </w:rPr>
        <w:t>法律</w:t>
      </w:r>
      <w:r>
        <w:rPr>
          <w:rFonts w:ascii="宋体" w:hAnsi="宋体"/>
          <w:sz w:val="24"/>
        </w:rPr>
        <w:t>法规所列与其他</w:t>
      </w:r>
      <w:r>
        <w:rPr>
          <w:rFonts w:hint="eastAsia" w:ascii="宋体" w:hAnsi="宋体"/>
          <w:sz w:val="24"/>
        </w:rPr>
        <w:t>投标人有</w:t>
      </w:r>
      <w:r>
        <w:rPr>
          <w:rFonts w:ascii="宋体" w:hAnsi="宋体"/>
          <w:sz w:val="24"/>
        </w:rPr>
        <w:t>利害关系的，可以向</w:t>
      </w:r>
      <w:r>
        <w:rPr>
          <w:rFonts w:hint="eastAsia" w:ascii="宋体" w:hAnsi="宋体"/>
          <w:sz w:val="24"/>
        </w:rPr>
        <w:t>采购人或</w:t>
      </w:r>
      <w:r>
        <w:rPr>
          <w:rFonts w:ascii="宋体" w:hAnsi="宋体"/>
          <w:sz w:val="24"/>
        </w:rPr>
        <w:t>采购代理机构书面提出回避申请，并说明理由。</w:t>
      </w:r>
    </w:p>
    <w:p>
      <w:pPr>
        <w:pStyle w:val="5"/>
        <w:spacing w:before="0" w:after="0" w:line="560" w:lineRule="exact"/>
        <w:ind w:firstLine="482" w:firstLineChars="200"/>
        <w:rPr>
          <w:rFonts w:hAnsi="宋体"/>
        </w:rPr>
      </w:pPr>
      <w:bookmarkStart w:id="235" w:name="_Toc518923102"/>
      <w:bookmarkStart w:id="236" w:name="_Toc15162"/>
      <w:bookmarkStart w:id="237" w:name="_Toc46235110"/>
      <w:r>
        <w:rPr>
          <w:rFonts w:hint="eastAsia" w:hAnsi="宋体"/>
        </w:rPr>
        <w:t>38.质疑与接收</w:t>
      </w:r>
      <w:bookmarkEnd w:id="235"/>
      <w:bookmarkEnd w:id="236"/>
      <w:bookmarkEnd w:id="237"/>
    </w:p>
    <w:p>
      <w:pPr>
        <w:spacing w:line="560" w:lineRule="exact"/>
        <w:ind w:firstLine="480" w:firstLineChars="200"/>
        <w:jc w:val="left"/>
        <w:rPr>
          <w:rFonts w:ascii="宋体" w:hAnsi="宋体"/>
          <w:sz w:val="24"/>
        </w:rPr>
      </w:pPr>
      <w:r>
        <w:rPr>
          <w:rFonts w:hint="eastAsia" w:ascii="宋体" w:hAnsi="宋体"/>
          <w:sz w:val="24"/>
        </w:rPr>
        <w:t>38.1投标人认为招标文件、招标过程和中标结果使自己的权益受到损害的，可以根据</w:t>
      </w:r>
      <w:r>
        <w:rPr>
          <w:rFonts w:ascii="宋体" w:hAnsi="宋体"/>
          <w:sz w:val="24"/>
        </w:rPr>
        <w:t>《</w:t>
      </w:r>
      <w:r>
        <w:rPr>
          <w:rFonts w:hint="eastAsia" w:ascii="宋体" w:hAnsi="宋体"/>
          <w:sz w:val="24"/>
        </w:rPr>
        <w:t>中华人民共和国政府</w:t>
      </w:r>
      <w:r>
        <w:rPr>
          <w:rFonts w:ascii="宋体" w:hAnsi="宋体"/>
          <w:sz w:val="24"/>
        </w:rPr>
        <w:t>采购法》《</w:t>
      </w:r>
      <w:r>
        <w:rPr>
          <w:rFonts w:hint="eastAsia" w:ascii="宋体" w:hAnsi="宋体"/>
          <w:sz w:val="24"/>
        </w:rPr>
        <w:t>中华人民共和国政府</w:t>
      </w:r>
      <w:r>
        <w:rPr>
          <w:rFonts w:ascii="宋体" w:hAnsi="宋体"/>
          <w:sz w:val="24"/>
        </w:rPr>
        <w:t>采购法实施条例》</w:t>
      </w:r>
      <w:r>
        <w:rPr>
          <w:rFonts w:hint="eastAsia" w:ascii="宋体" w:hAnsi="宋体"/>
          <w:sz w:val="24"/>
        </w:rPr>
        <w:t>和</w:t>
      </w:r>
      <w:r>
        <w:rPr>
          <w:rFonts w:ascii="宋体" w:hAnsi="宋体"/>
          <w:sz w:val="24"/>
        </w:rPr>
        <w:t>《</w:t>
      </w:r>
      <w:r>
        <w:rPr>
          <w:rFonts w:hint="eastAsia" w:ascii="宋体" w:hAnsi="宋体"/>
          <w:sz w:val="24"/>
        </w:rPr>
        <w:t>政府</w:t>
      </w:r>
      <w:r>
        <w:rPr>
          <w:rFonts w:ascii="宋体" w:hAnsi="宋体"/>
          <w:sz w:val="24"/>
        </w:rPr>
        <w:t>采购质疑和投诉办法》</w:t>
      </w:r>
      <w:r>
        <w:rPr>
          <w:rFonts w:hint="eastAsia" w:ascii="宋体" w:hAnsi="宋体"/>
          <w:sz w:val="24"/>
        </w:rPr>
        <w:t>的</w:t>
      </w:r>
      <w:r>
        <w:rPr>
          <w:rFonts w:ascii="宋体" w:hAnsi="宋体"/>
          <w:sz w:val="24"/>
        </w:rPr>
        <w:t>有关规定，</w:t>
      </w:r>
      <w:r>
        <w:rPr>
          <w:rFonts w:hint="eastAsia" w:ascii="宋体" w:hAnsi="宋体"/>
          <w:sz w:val="24"/>
        </w:rPr>
        <w:t>依法向采购人或其委托的采购代理机构提出质疑。</w:t>
      </w:r>
    </w:p>
    <w:p>
      <w:pPr>
        <w:spacing w:line="560" w:lineRule="exact"/>
        <w:ind w:firstLine="480" w:firstLineChars="200"/>
        <w:jc w:val="left"/>
        <w:rPr>
          <w:rFonts w:ascii="宋体" w:hAnsi="宋体"/>
          <w:sz w:val="24"/>
        </w:rPr>
      </w:pPr>
      <w:r>
        <w:rPr>
          <w:rFonts w:ascii="宋体" w:hAnsi="宋体"/>
          <w:sz w:val="24"/>
        </w:rPr>
        <w:t>3</w:t>
      </w:r>
      <w:r>
        <w:rPr>
          <w:rFonts w:hint="eastAsia" w:ascii="宋体" w:hAnsi="宋体"/>
          <w:sz w:val="24"/>
        </w:rPr>
        <w:t>8</w:t>
      </w:r>
      <w:r>
        <w:rPr>
          <w:rFonts w:ascii="宋体" w:hAnsi="宋体"/>
          <w:sz w:val="24"/>
        </w:rPr>
        <w:t>.2</w:t>
      </w:r>
      <w:r>
        <w:rPr>
          <w:rFonts w:hint="eastAsia" w:ascii="宋体" w:hAnsi="宋体"/>
          <w:sz w:val="24"/>
        </w:rPr>
        <w:t>质疑投标人应当</w:t>
      </w:r>
      <w:r>
        <w:rPr>
          <w:rFonts w:ascii="宋体" w:hAnsi="宋体"/>
          <w:sz w:val="24"/>
        </w:rPr>
        <w:t>按照财政部制定的</w:t>
      </w:r>
      <w:r>
        <w:rPr>
          <w:rFonts w:hint="eastAsia" w:ascii="宋体" w:hAnsi="宋体"/>
          <w:sz w:val="24"/>
        </w:rPr>
        <w:t>《政府采购质疑函范本》格式（可从财政部官方网站下载）和</w:t>
      </w:r>
      <w:r>
        <w:rPr>
          <w:rFonts w:ascii="宋体" w:hAnsi="宋体"/>
          <w:sz w:val="24"/>
        </w:rPr>
        <w:t>《</w:t>
      </w:r>
      <w:r>
        <w:rPr>
          <w:rFonts w:hint="eastAsia" w:ascii="宋体" w:hAnsi="宋体"/>
          <w:sz w:val="24"/>
        </w:rPr>
        <w:t>政府</w:t>
      </w:r>
      <w:r>
        <w:rPr>
          <w:rFonts w:ascii="宋体" w:hAnsi="宋体"/>
          <w:sz w:val="24"/>
        </w:rPr>
        <w:t>采购质疑和投诉办法》的要求</w:t>
      </w:r>
      <w:r>
        <w:rPr>
          <w:rFonts w:hint="eastAsia" w:ascii="宋体" w:hAnsi="宋体"/>
          <w:sz w:val="24"/>
        </w:rPr>
        <w:t>，</w:t>
      </w:r>
      <w:r>
        <w:rPr>
          <w:rFonts w:ascii="宋体" w:hAnsi="宋体"/>
          <w:sz w:val="24"/>
        </w:rPr>
        <w:t>在法定质疑期内</w:t>
      </w:r>
      <w:r>
        <w:rPr>
          <w:rFonts w:hint="eastAsia" w:ascii="宋体" w:hAnsi="宋体"/>
          <w:sz w:val="24"/>
        </w:rPr>
        <w:t>以书面形式</w:t>
      </w:r>
      <w:r>
        <w:rPr>
          <w:rFonts w:ascii="宋体" w:hAnsi="宋体"/>
          <w:sz w:val="24"/>
        </w:rPr>
        <w:t>提出质疑</w:t>
      </w:r>
      <w:r>
        <w:rPr>
          <w:rFonts w:hint="eastAsia" w:ascii="宋体" w:hAnsi="宋体"/>
          <w:sz w:val="24"/>
        </w:rPr>
        <w:t>，针对同一采购程序环节的质疑应当一次性提出。</w:t>
      </w:r>
    </w:p>
    <w:p>
      <w:pPr>
        <w:spacing w:line="560" w:lineRule="exact"/>
        <w:ind w:firstLine="480" w:firstLineChars="200"/>
        <w:jc w:val="left"/>
        <w:rPr>
          <w:rFonts w:ascii="宋体" w:hAnsi="宋体"/>
          <w:sz w:val="24"/>
        </w:rPr>
      </w:pPr>
      <w:r>
        <w:rPr>
          <w:rFonts w:hint="eastAsia" w:ascii="宋体" w:hAnsi="宋体"/>
          <w:sz w:val="24"/>
        </w:rPr>
        <w:t>超出法定质疑期的、重复提出的、分次</w:t>
      </w:r>
      <w:r>
        <w:rPr>
          <w:rFonts w:ascii="宋体" w:hAnsi="宋体"/>
          <w:sz w:val="24"/>
        </w:rPr>
        <w:t>提出的</w:t>
      </w:r>
      <w:r>
        <w:rPr>
          <w:rFonts w:hint="eastAsia" w:ascii="宋体" w:hAnsi="宋体"/>
          <w:sz w:val="24"/>
        </w:rPr>
        <w:t>或内容、</w:t>
      </w:r>
      <w:r>
        <w:rPr>
          <w:rFonts w:ascii="宋体" w:hAnsi="宋体"/>
          <w:sz w:val="24"/>
        </w:rPr>
        <w:t>形式不符合《</w:t>
      </w:r>
      <w:r>
        <w:rPr>
          <w:rFonts w:hint="eastAsia" w:ascii="宋体" w:hAnsi="宋体"/>
          <w:sz w:val="24"/>
        </w:rPr>
        <w:t>政府</w:t>
      </w:r>
      <w:r>
        <w:rPr>
          <w:rFonts w:ascii="宋体" w:hAnsi="宋体"/>
          <w:sz w:val="24"/>
        </w:rPr>
        <w:t>采购质疑和投诉办法》</w:t>
      </w:r>
      <w:r>
        <w:rPr>
          <w:rFonts w:hint="eastAsia" w:ascii="宋体" w:hAnsi="宋体"/>
          <w:sz w:val="24"/>
        </w:rPr>
        <w:t>的，质疑投标人</w:t>
      </w:r>
      <w:r>
        <w:rPr>
          <w:rFonts w:ascii="宋体" w:hAnsi="宋体"/>
          <w:sz w:val="24"/>
        </w:rPr>
        <w:t>将依法承担不利后果。</w:t>
      </w:r>
    </w:p>
    <w:p>
      <w:pPr>
        <w:spacing w:line="560" w:lineRule="exact"/>
        <w:ind w:firstLine="480" w:firstLineChars="200"/>
        <w:jc w:val="left"/>
        <w:rPr>
          <w:rFonts w:ascii="宋体" w:hAnsi="宋体"/>
          <w:sz w:val="24"/>
          <w:u w:val="single"/>
        </w:rPr>
      </w:pPr>
      <w:r>
        <w:rPr>
          <w:rFonts w:hint="eastAsia" w:ascii="宋体" w:hAnsi="宋体"/>
          <w:sz w:val="24"/>
        </w:rPr>
        <w:t>38.3采购人或采购代理机构质疑函接收部门、联系电话和通讯地址, 见</w:t>
      </w:r>
      <w:r>
        <w:rPr>
          <w:rFonts w:hint="eastAsia" w:ascii="宋体" w:hAnsi="宋体"/>
          <w:sz w:val="24"/>
          <w:u w:val="single"/>
        </w:rPr>
        <w:t>投标人须知资料表。</w:t>
      </w:r>
    </w:p>
    <w:p>
      <w:pPr>
        <w:spacing w:line="560" w:lineRule="exact"/>
        <w:ind w:firstLine="480" w:firstLineChars="200"/>
        <w:jc w:val="left"/>
        <w:rPr>
          <w:rFonts w:ascii="宋体" w:hAnsi="宋体"/>
          <w:sz w:val="24"/>
        </w:rPr>
      </w:pPr>
      <w:r>
        <w:rPr>
          <w:rFonts w:hint="eastAsia" w:ascii="宋体" w:hAnsi="宋体"/>
          <w:sz w:val="24"/>
        </w:rPr>
        <w:t xml:space="preserve">38.4质疑应当按照法律、法规规定，以书面形式向采购代理机构或采购人提出，并办理签收手续，未以书面形式向提交的视为无效质疑。 </w:t>
      </w:r>
    </w:p>
    <w:p>
      <w:pPr>
        <w:spacing w:line="560" w:lineRule="exact"/>
        <w:ind w:firstLine="480" w:firstLineChars="200"/>
        <w:jc w:val="left"/>
        <w:rPr>
          <w:rFonts w:ascii="宋体" w:hAnsi="宋体"/>
          <w:sz w:val="24"/>
        </w:rPr>
      </w:pPr>
      <w:r>
        <w:rPr>
          <w:rFonts w:hint="eastAsia" w:ascii="宋体" w:hAnsi="宋体"/>
          <w:sz w:val="24"/>
        </w:rPr>
        <w:t>38.5质疑函应当包括以下主要内容：</w:t>
      </w:r>
    </w:p>
    <w:p>
      <w:pPr>
        <w:spacing w:line="560" w:lineRule="exact"/>
        <w:ind w:firstLine="480" w:firstLineChars="200"/>
        <w:jc w:val="left"/>
        <w:rPr>
          <w:rFonts w:ascii="宋体" w:hAnsi="宋体"/>
          <w:sz w:val="24"/>
        </w:rPr>
      </w:pPr>
      <w:r>
        <w:rPr>
          <w:rFonts w:hint="eastAsia" w:ascii="宋体" w:hAnsi="宋体"/>
          <w:sz w:val="24"/>
        </w:rPr>
        <w:t xml:space="preserve">（1）质疑人和被质疑人的名称、法定代表人、住所、电话、邮编、联系人及联系电话等； </w:t>
      </w:r>
    </w:p>
    <w:p>
      <w:pPr>
        <w:spacing w:line="560" w:lineRule="exact"/>
        <w:ind w:firstLine="480" w:firstLineChars="200"/>
        <w:jc w:val="left"/>
        <w:rPr>
          <w:rFonts w:ascii="宋体" w:hAnsi="宋体"/>
          <w:sz w:val="24"/>
        </w:rPr>
      </w:pPr>
      <w:r>
        <w:rPr>
          <w:rFonts w:hint="eastAsia" w:ascii="宋体" w:hAnsi="宋体"/>
          <w:sz w:val="24"/>
        </w:rPr>
        <w:t xml:space="preserve">（2）采购项目名称、项目编号及包号； </w:t>
      </w:r>
    </w:p>
    <w:p>
      <w:pPr>
        <w:spacing w:line="560" w:lineRule="exact"/>
        <w:ind w:firstLine="480" w:firstLineChars="200"/>
        <w:jc w:val="left"/>
        <w:rPr>
          <w:rFonts w:ascii="宋体" w:hAnsi="宋体"/>
          <w:sz w:val="24"/>
        </w:rPr>
      </w:pPr>
      <w:r>
        <w:rPr>
          <w:rFonts w:hint="eastAsia" w:ascii="宋体" w:hAnsi="宋体"/>
          <w:sz w:val="24"/>
        </w:rPr>
        <w:t xml:space="preserve">（3）具体、明确的质疑事项以及与质疑事项相关的诉求； </w:t>
      </w:r>
    </w:p>
    <w:p>
      <w:pPr>
        <w:spacing w:line="560" w:lineRule="exact"/>
        <w:ind w:firstLine="480" w:firstLineChars="200"/>
        <w:jc w:val="left"/>
        <w:rPr>
          <w:rFonts w:ascii="宋体" w:hAnsi="宋体"/>
          <w:sz w:val="24"/>
        </w:rPr>
      </w:pPr>
      <w:r>
        <w:rPr>
          <w:rFonts w:hint="eastAsia" w:ascii="宋体" w:hAnsi="宋体"/>
          <w:sz w:val="24"/>
        </w:rPr>
        <w:t xml:space="preserve">（4）法律依据、事实与理由。按照“谁主张、谁举证”的原则，质疑书应当提供事实依据及相关证明材料，否则质疑将视为无有效证据支持，将被予以驳回。 </w:t>
      </w:r>
    </w:p>
    <w:p>
      <w:pPr>
        <w:spacing w:line="560" w:lineRule="exact"/>
        <w:ind w:firstLine="480" w:firstLineChars="200"/>
        <w:jc w:val="left"/>
        <w:rPr>
          <w:rFonts w:ascii="宋体" w:hAnsi="宋体"/>
          <w:sz w:val="24"/>
        </w:rPr>
      </w:pPr>
      <w:r>
        <w:rPr>
          <w:rFonts w:hint="eastAsia" w:ascii="宋体" w:hAnsi="宋体"/>
          <w:sz w:val="24"/>
        </w:rPr>
        <w:t>（5）提出质疑的日期。</w:t>
      </w:r>
    </w:p>
    <w:p>
      <w:pPr>
        <w:spacing w:line="560" w:lineRule="exact"/>
        <w:ind w:firstLine="480" w:firstLineChars="200"/>
        <w:jc w:val="left"/>
        <w:rPr>
          <w:rFonts w:ascii="宋体" w:hAnsi="宋体"/>
          <w:sz w:val="24"/>
        </w:rPr>
      </w:pPr>
      <w:r>
        <w:rPr>
          <w:rFonts w:hint="eastAsia" w:ascii="宋体" w:hAnsi="宋体"/>
          <w:sz w:val="24"/>
        </w:rPr>
        <w:t>质疑函应当据实署名。质疑人为自然人的，应当由本人签字并附有效身份证明；质疑人为法人或者其他组织的，应当由</w:t>
      </w:r>
      <w:r>
        <w:rPr>
          <w:rFonts w:hint="eastAsia" w:ascii="宋体" w:hAnsi="宋体" w:cs="宋体"/>
          <w:sz w:val="24"/>
          <w:lang w:bidi="ar"/>
        </w:rPr>
        <w:t>法定代表人（</w:t>
      </w:r>
      <w:r>
        <w:rPr>
          <w:rFonts w:hint="eastAsia" w:ascii="宋体" w:hAnsi="宋体" w:cs="宋体"/>
          <w:sz w:val="24"/>
        </w:rPr>
        <w:t>非法人组织的负责人）</w:t>
      </w:r>
      <w:r>
        <w:rPr>
          <w:rFonts w:hint="eastAsia" w:ascii="宋体" w:hAnsi="宋体"/>
          <w:sz w:val="24"/>
        </w:rPr>
        <w:t>签字并加盖公章，同时一并提交营业执照和</w:t>
      </w:r>
      <w:r>
        <w:rPr>
          <w:rFonts w:hint="eastAsia" w:ascii="宋体" w:hAnsi="宋体" w:cs="宋体"/>
          <w:sz w:val="24"/>
          <w:lang w:bidi="ar"/>
        </w:rPr>
        <w:t>法定代表人（</w:t>
      </w:r>
      <w:r>
        <w:rPr>
          <w:rFonts w:hint="eastAsia" w:ascii="宋体" w:hAnsi="宋体" w:cs="宋体"/>
          <w:sz w:val="24"/>
        </w:rPr>
        <w:t>非法人组织的负责人）</w:t>
      </w:r>
      <w:r>
        <w:rPr>
          <w:rFonts w:hint="eastAsia" w:ascii="宋体" w:hAnsi="宋体"/>
          <w:sz w:val="24"/>
        </w:rPr>
        <w:t>有效身份证明。无法提供证件原件的，应当提供真实有效的复印件，并签字或者盖章。质疑人可以委托代理人办理质疑事项，代理人办理质疑事项时，除提交质疑书外，还应当提交质疑人的授权委托书及代理人的有效身份证明，授权委托书应当载明委托代理的具体权限、期限和事项。</w:t>
      </w:r>
    </w:p>
    <w:p>
      <w:pPr>
        <w:spacing w:line="560" w:lineRule="exact"/>
        <w:ind w:firstLine="480" w:firstLineChars="200"/>
        <w:jc w:val="left"/>
        <w:rPr>
          <w:rFonts w:ascii="宋体" w:hAnsi="宋体"/>
          <w:sz w:val="24"/>
        </w:rPr>
      </w:pPr>
      <w:r>
        <w:rPr>
          <w:rFonts w:hint="eastAsia" w:ascii="宋体" w:hAnsi="宋体"/>
          <w:sz w:val="24"/>
        </w:rPr>
        <w:t xml:space="preserve">38.6质疑有以下情形之一的，采购代理机构应当予以书面回复并说明原因： </w:t>
      </w:r>
    </w:p>
    <w:p>
      <w:pPr>
        <w:spacing w:line="560" w:lineRule="exact"/>
        <w:ind w:firstLine="480" w:firstLineChars="200"/>
        <w:jc w:val="left"/>
        <w:rPr>
          <w:rFonts w:ascii="宋体" w:hAnsi="宋体"/>
          <w:sz w:val="24"/>
        </w:rPr>
      </w:pPr>
      <w:r>
        <w:rPr>
          <w:rFonts w:hint="eastAsia" w:ascii="宋体" w:hAnsi="宋体"/>
          <w:sz w:val="24"/>
        </w:rPr>
        <w:t xml:space="preserve">（1）质疑人不是参与该本项目政府采购活动投标人的（潜在投标人对其已依法获取的可质疑的招标文件的质疑除外）； </w:t>
      </w:r>
    </w:p>
    <w:p>
      <w:pPr>
        <w:spacing w:line="560" w:lineRule="exact"/>
        <w:ind w:firstLine="480" w:firstLineChars="200"/>
        <w:jc w:val="left"/>
        <w:rPr>
          <w:rFonts w:ascii="宋体" w:hAnsi="宋体"/>
          <w:sz w:val="24"/>
        </w:rPr>
      </w:pPr>
      <w:r>
        <w:rPr>
          <w:rFonts w:hint="eastAsia" w:ascii="宋体" w:hAnsi="宋体"/>
          <w:sz w:val="24"/>
        </w:rPr>
        <w:t xml:space="preserve">（2）质疑人与质疑事项不存在利害关系的； </w:t>
      </w:r>
    </w:p>
    <w:p>
      <w:pPr>
        <w:spacing w:line="560" w:lineRule="exact"/>
        <w:ind w:firstLine="480" w:firstLineChars="200"/>
        <w:jc w:val="left"/>
        <w:rPr>
          <w:rFonts w:ascii="宋体" w:hAnsi="宋体"/>
          <w:sz w:val="24"/>
        </w:rPr>
      </w:pPr>
      <w:r>
        <w:rPr>
          <w:rFonts w:hint="eastAsia" w:ascii="宋体" w:hAnsi="宋体"/>
          <w:sz w:val="24"/>
        </w:rPr>
        <w:t xml:space="preserve">（3）所有质疑事项均不符合相关法律、法规的； </w:t>
      </w:r>
    </w:p>
    <w:p>
      <w:pPr>
        <w:spacing w:line="560" w:lineRule="exact"/>
        <w:ind w:firstLine="480" w:firstLineChars="200"/>
        <w:jc w:val="left"/>
        <w:rPr>
          <w:rFonts w:ascii="宋体" w:hAnsi="宋体"/>
          <w:sz w:val="24"/>
        </w:rPr>
      </w:pPr>
      <w:r>
        <w:rPr>
          <w:rFonts w:hint="eastAsia" w:ascii="宋体" w:hAnsi="宋体"/>
          <w:sz w:val="24"/>
        </w:rPr>
        <w:t xml:space="preserve">（4）提起质疑的时间超过规定期限的； </w:t>
      </w:r>
    </w:p>
    <w:p>
      <w:pPr>
        <w:spacing w:line="560" w:lineRule="exact"/>
        <w:ind w:firstLine="480" w:firstLineChars="200"/>
        <w:jc w:val="left"/>
        <w:rPr>
          <w:rFonts w:ascii="宋体" w:hAnsi="宋体"/>
          <w:sz w:val="24"/>
        </w:rPr>
      </w:pPr>
      <w:r>
        <w:rPr>
          <w:rFonts w:hint="eastAsia" w:ascii="宋体" w:hAnsi="宋体"/>
          <w:sz w:val="24"/>
        </w:rPr>
        <w:t xml:space="preserve">（5）质疑答复后，同一质疑人就同一事项再次提出质疑的； </w:t>
      </w:r>
    </w:p>
    <w:p>
      <w:pPr>
        <w:spacing w:line="560" w:lineRule="exact"/>
        <w:ind w:firstLine="480" w:firstLineChars="200"/>
        <w:jc w:val="left"/>
        <w:rPr>
          <w:rFonts w:ascii="宋体" w:hAnsi="宋体"/>
          <w:sz w:val="24"/>
        </w:rPr>
      </w:pPr>
      <w:r>
        <w:rPr>
          <w:rFonts w:hint="eastAsia" w:ascii="宋体" w:hAnsi="宋体"/>
          <w:sz w:val="24"/>
        </w:rPr>
        <w:t xml:space="preserve">（6）其他不符合受理条件的情形。 </w:t>
      </w:r>
    </w:p>
    <w:p>
      <w:pPr>
        <w:spacing w:line="560" w:lineRule="exact"/>
        <w:ind w:firstLine="480" w:firstLineChars="200"/>
        <w:jc w:val="left"/>
        <w:rPr>
          <w:rFonts w:ascii="宋体" w:hAnsi="宋体"/>
          <w:sz w:val="24"/>
        </w:rPr>
      </w:pPr>
      <w:r>
        <w:rPr>
          <w:rFonts w:hint="eastAsia" w:ascii="宋体" w:hAnsi="宋体"/>
          <w:sz w:val="24"/>
        </w:rPr>
        <w:t>38.7采购代理机构将在受理质疑后七个工作日内作出答复，并以书面形式通知质疑人和其他有关投标人。</w:t>
      </w:r>
    </w:p>
    <w:p>
      <w:pPr>
        <w:spacing w:line="560" w:lineRule="exact"/>
        <w:ind w:firstLine="480" w:firstLineChars="200"/>
        <w:jc w:val="left"/>
        <w:rPr>
          <w:rFonts w:ascii="宋体" w:hAnsi="宋体"/>
          <w:sz w:val="24"/>
        </w:rPr>
      </w:pPr>
      <w:r>
        <w:rPr>
          <w:rFonts w:hint="eastAsia" w:ascii="宋体" w:hAnsi="宋体"/>
          <w:sz w:val="24"/>
        </w:rPr>
        <w:t>38.8质疑人对答复不满意以及采购代理机构未在规定的时间内作出答复的，可以在答复期满后 15 个工作日内向监督管理部门投诉。</w:t>
      </w:r>
    </w:p>
    <w:p>
      <w:pPr>
        <w:pStyle w:val="5"/>
        <w:spacing w:before="0" w:after="0" w:line="560" w:lineRule="exact"/>
        <w:ind w:firstLine="482" w:firstLineChars="200"/>
        <w:rPr>
          <w:rFonts w:hAnsi="宋体"/>
        </w:rPr>
      </w:pPr>
      <w:bookmarkStart w:id="238" w:name="_Toc15890"/>
      <w:r>
        <w:rPr>
          <w:rFonts w:hint="eastAsia" w:hAnsi="宋体"/>
        </w:rPr>
        <w:t>39.项目其他相关费用</w:t>
      </w:r>
      <w:bookmarkEnd w:id="238"/>
    </w:p>
    <w:p>
      <w:pPr>
        <w:spacing w:line="560" w:lineRule="exact"/>
        <w:ind w:firstLine="480" w:firstLineChars="200"/>
        <w:jc w:val="left"/>
        <w:rPr>
          <w:rFonts w:ascii="宋体" w:hAnsi="宋体"/>
          <w:sz w:val="24"/>
        </w:rPr>
      </w:pPr>
      <w:bookmarkStart w:id="239" w:name="_Toc411637995"/>
      <w:r>
        <w:rPr>
          <w:rFonts w:hint="eastAsia" w:ascii="宋体" w:hAnsi="宋体"/>
          <w:sz w:val="24"/>
        </w:rPr>
        <w:t>39.1中标服务费</w:t>
      </w:r>
      <w:bookmarkEnd w:id="239"/>
    </w:p>
    <w:p>
      <w:pPr>
        <w:spacing w:line="560" w:lineRule="exact"/>
        <w:ind w:firstLine="480" w:firstLineChars="200"/>
        <w:jc w:val="left"/>
        <w:rPr>
          <w:rFonts w:ascii="宋体" w:hAnsi="宋体"/>
          <w:sz w:val="24"/>
        </w:rPr>
      </w:pPr>
      <w:r>
        <w:rPr>
          <w:rFonts w:hint="eastAsia" w:ascii="宋体" w:hAnsi="宋体"/>
          <w:sz w:val="24"/>
        </w:rPr>
        <w:t>中标服务费收取标准详见</w:t>
      </w:r>
      <w:r>
        <w:rPr>
          <w:rFonts w:hint="eastAsia" w:ascii="宋体" w:hAnsi="宋体"/>
          <w:sz w:val="24"/>
          <w:u w:val="single"/>
        </w:rPr>
        <w:t>投标人须知资料表。</w:t>
      </w:r>
    </w:p>
    <w:p>
      <w:pPr>
        <w:tabs>
          <w:tab w:val="left" w:pos="0"/>
        </w:tabs>
        <w:spacing w:line="560" w:lineRule="exact"/>
        <w:ind w:left="2" w:firstLine="480" w:firstLineChars="200"/>
        <w:rPr>
          <w:rFonts w:ascii="宋体" w:hAnsi="宋体" w:cs="宋体"/>
          <w:sz w:val="24"/>
        </w:rPr>
      </w:pPr>
      <w:r>
        <w:rPr>
          <w:rFonts w:hint="eastAsia" w:ascii="宋体" w:hAnsi="宋体" w:cs="宋体"/>
          <w:sz w:val="24"/>
        </w:rPr>
        <w:t>中标供应商应按照</w:t>
      </w:r>
      <w:r>
        <w:rPr>
          <w:rFonts w:hint="eastAsia" w:ascii="宋体" w:hAnsi="宋体" w:cs="宋体"/>
          <w:sz w:val="24"/>
          <w:u w:val="single"/>
        </w:rPr>
        <w:t>投标人须知资料表</w:t>
      </w:r>
      <w:r>
        <w:rPr>
          <w:rFonts w:hint="eastAsia" w:ascii="宋体" w:hAnsi="宋体" w:cs="宋体"/>
          <w:sz w:val="24"/>
        </w:rPr>
        <w:t>规定的时间和方式缴纳中标服务费。</w:t>
      </w:r>
    </w:p>
    <w:p>
      <w:pPr>
        <w:spacing w:line="560" w:lineRule="exact"/>
        <w:ind w:firstLine="480" w:firstLineChars="200"/>
        <w:jc w:val="left"/>
        <w:rPr>
          <w:rFonts w:ascii="宋体" w:hAnsi="宋体"/>
          <w:sz w:val="24"/>
        </w:rPr>
      </w:pPr>
      <w:r>
        <w:rPr>
          <w:rFonts w:hint="eastAsia" w:ascii="宋体" w:hAnsi="宋体"/>
          <w:sz w:val="24"/>
        </w:rPr>
        <w:t>39.2政府采购专家评审费</w:t>
      </w:r>
    </w:p>
    <w:p>
      <w:pPr>
        <w:pStyle w:val="40"/>
        <w:spacing w:line="560" w:lineRule="exact"/>
        <w:ind w:firstLine="480"/>
        <w:rPr>
          <w:rFonts w:ascii="宋体" w:hAnsi="宋体" w:cs="Arial"/>
        </w:rPr>
      </w:pPr>
      <w:r>
        <w:rPr>
          <w:rFonts w:hint="eastAsia" w:ascii="宋体" w:hAnsi="宋体" w:cs="Arial"/>
        </w:rPr>
        <w:t>由采购人承担，按照山东省有关规定的标准执行。</w:t>
      </w:r>
    </w:p>
    <w:p>
      <w:pPr>
        <w:pStyle w:val="5"/>
        <w:spacing w:before="0" w:after="0" w:line="560" w:lineRule="exact"/>
        <w:ind w:firstLine="482" w:firstLineChars="200"/>
        <w:rPr>
          <w:rFonts w:hAnsi="宋体"/>
        </w:rPr>
      </w:pPr>
      <w:bookmarkStart w:id="240" w:name="_Toc723"/>
      <w:r>
        <w:rPr>
          <w:rFonts w:hint="eastAsia" w:hAnsi="宋体"/>
        </w:rPr>
        <w:t>40.合同公示</w:t>
      </w:r>
      <w:bookmarkEnd w:id="240"/>
    </w:p>
    <w:p>
      <w:pPr>
        <w:pStyle w:val="6"/>
        <w:spacing w:line="560" w:lineRule="exact"/>
        <w:ind w:firstLine="480" w:firstLineChars="200"/>
      </w:pPr>
      <w:r>
        <w:rPr>
          <w:rFonts w:hint="eastAsia"/>
        </w:rPr>
        <w:t>采购人应当自政府采购合同签订之日起2个工作日内，在省级以上人民政府财政部门指定的媒体上公告，但政府采购合同中涉及国家秘密、商业秘密的内容除外。</w:t>
      </w:r>
    </w:p>
    <w:p>
      <w:pPr>
        <w:pStyle w:val="5"/>
        <w:spacing w:before="0" w:after="0" w:line="560" w:lineRule="exact"/>
        <w:ind w:firstLine="482" w:firstLineChars="200"/>
        <w:rPr>
          <w:rFonts w:hAnsi="宋体"/>
        </w:rPr>
      </w:pPr>
      <w:bookmarkStart w:id="241" w:name="_Toc478"/>
      <w:r>
        <w:rPr>
          <w:rFonts w:hint="eastAsia" w:hAnsi="宋体"/>
        </w:rPr>
        <w:t>41.验收</w:t>
      </w:r>
      <w:bookmarkEnd w:id="241"/>
    </w:p>
    <w:p>
      <w:pPr>
        <w:pStyle w:val="6"/>
        <w:spacing w:line="560" w:lineRule="exact"/>
        <w:ind w:firstLine="480" w:firstLineChars="200"/>
      </w:pPr>
      <w:r>
        <w:rPr>
          <w:rFonts w:hint="eastAsia"/>
        </w:rPr>
        <w:t>采购人或者采购代理机构应当按照政府采购合同规定的技术、安全标准组织对投标人履约情况进行验收，并出具验收书。验收书应当包括每一项技术、安全标准的履约情况。</w:t>
      </w:r>
    </w:p>
    <w:p>
      <w:pPr>
        <w:pStyle w:val="5"/>
        <w:spacing w:before="0" w:after="0" w:line="560" w:lineRule="exact"/>
        <w:ind w:firstLine="482" w:firstLineChars="200"/>
        <w:rPr>
          <w:rFonts w:hAnsi="宋体"/>
        </w:rPr>
      </w:pPr>
      <w:bookmarkStart w:id="242" w:name="_Toc15686"/>
      <w:r>
        <w:rPr>
          <w:rFonts w:hint="eastAsia" w:hAnsi="宋体"/>
        </w:rPr>
        <w:t>42.履约验收公示</w:t>
      </w:r>
      <w:bookmarkEnd w:id="242"/>
    </w:p>
    <w:p>
      <w:pPr>
        <w:pStyle w:val="6"/>
        <w:spacing w:line="560" w:lineRule="exact"/>
        <w:ind w:firstLine="480" w:firstLineChars="200"/>
      </w:pPr>
      <w:r>
        <w:rPr>
          <w:rFonts w:hint="eastAsia"/>
        </w:rPr>
        <w:t>采购人、采购代理机构应当在采购合同履约验收结束后3个工作日内，将验收报告予以公开发布。</w:t>
      </w:r>
    </w:p>
    <w:p>
      <w:pPr>
        <w:pStyle w:val="5"/>
        <w:spacing w:before="0" w:after="0" w:line="560" w:lineRule="exact"/>
        <w:ind w:firstLine="482" w:firstLineChars="200"/>
        <w:rPr>
          <w:rFonts w:hAnsi="宋体"/>
        </w:rPr>
      </w:pPr>
      <w:bookmarkStart w:id="243" w:name="_Toc16423"/>
      <w:r>
        <w:rPr>
          <w:rFonts w:hint="eastAsia" w:hAnsi="宋体"/>
        </w:rPr>
        <w:t>43.招标文件解释权</w:t>
      </w:r>
      <w:bookmarkEnd w:id="243"/>
    </w:p>
    <w:p>
      <w:pPr>
        <w:spacing w:line="560" w:lineRule="exact"/>
        <w:ind w:firstLine="480" w:firstLineChars="200"/>
        <w:jc w:val="left"/>
        <w:rPr>
          <w:rFonts w:ascii="宋体" w:hAnsi="宋体" w:cs="Arial"/>
          <w:sz w:val="24"/>
          <w:lang w:val="en-GB"/>
        </w:rPr>
      </w:pPr>
      <w:r>
        <w:rPr>
          <w:rFonts w:hint="eastAsia" w:ascii="宋体" w:hAnsi="宋体" w:cs="Arial"/>
          <w:sz w:val="24"/>
          <w:lang w:val="en-GB"/>
        </w:rPr>
        <w:t>见</w:t>
      </w:r>
      <w:r>
        <w:rPr>
          <w:rFonts w:hint="eastAsia" w:ascii="宋体" w:hAnsi="宋体" w:cs="Arial"/>
          <w:sz w:val="24"/>
          <w:u w:val="single"/>
          <w:lang w:val="en-GB"/>
        </w:rPr>
        <w:t>投标人须知资料表</w:t>
      </w:r>
      <w:r>
        <w:rPr>
          <w:rFonts w:hint="eastAsia" w:ascii="宋体" w:hAnsi="宋体" w:cs="Arial"/>
          <w:sz w:val="24"/>
          <w:lang w:val="en-GB"/>
        </w:rPr>
        <w:t>。</w:t>
      </w:r>
    </w:p>
    <w:p>
      <w:pPr>
        <w:pStyle w:val="3"/>
        <w:tabs>
          <w:tab w:val="left" w:pos="0"/>
        </w:tabs>
        <w:spacing w:before="0" w:after="0" w:line="560" w:lineRule="exact"/>
        <w:rPr>
          <w:rFonts w:hAnsi="宋体"/>
        </w:rPr>
      </w:pPr>
      <w:r>
        <w:rPr>
          <w:rFonts w:hint="eastAsia" w:hAnsi="宋体"/>
          <w:b w:val="0"/>
          <w:sz w:val="52"/>
        </w:rPr>
        <w:br w:type="page"/>
      </w:r>
      <w:bookmarkStart w:id="244" w:name="_Toc4766527"/>
      <w:bookmarkStart w:id="245" w:name="_Toc9032"/>
      <w:bookmarkStart w:id="246" w:name="_Toc515647831"/>
      <w:bookmarkStart w:id="247" w:name="_Toc9887"/>
      <w:bookmarkStart w:id="248" w:name="_Toc216582825"/>
      <w:bookmarkStart w:id="249" w:name="_Toc507399906"/>
      <w:bookmarkStart w:id="250" w:name="_Toc219175638"/>
      <w:bookmarkStart w:id="251" w:name="_Toc218935354"/>
      <w:bookmarkStart w:id="252" w:name="_Toc512937852"/>
      <w:r>
        <w:rPr>
          <w:rFonts w:hint="eastAsia" w:hAnsi="宋体"/>
          <w:b w:val="0"/>
          <w:sz w:val="52"/>
        </w:rPr>
        <w:t xml:space="preserve">  </w:t>
      </w:r>
      <w:bookmarkStart w:id="253" w:name="_Toc15402"/>
      <w:r>
        <w:rPr>
          <w:rFonts w:hint="eastAsia" w:hAnsi="宋体"/>
        </w:rPr>
        <w:t>第三章  货物需求</w:t>
      </w:r>
      <w:bookmarkEnd w:id="244"/>
      <w:bookmarkEnd w:id="245"/>
      <w:bookmarkEnd w:id="246"/>
      <w:bookmarkEnd w:id="247"/>
      <w:bookmarkEnd w:id="248"/>
      <w:bookmarkEnd w:id="249"/>
      <w:bookmarkEnd w:id="250"/>
      <w:bookmarkEnd w:id="251"/>
      <w:bookmarkEnd w:id="253"/>
    </w:p>
    <w:bookmarkEnd w:id="252"/>
    <w:p>
      <w:pPr>
        <w:pStyle w:val="4"/>
        <w:spacing w:line="560" w:lineRule="exact"/>
        <w:ind w:left="716" w:leftChars="267" w:hanging="155" w:hangingChars="55"/>
        <w:jc w:val="both"/>
        <w:rPr>
          <w:rFonts w:ascii="宋体" w:hAnsi="宋体"/>
        </w:rPr>
      </w:pPr>
      <w:bookmarkStart w:id="254" w:name="_Toc45562492"/>
      <w:bookmarkStart w:id="255" w:name="_Toc3676"/>
      <w:bookmarkStart w:id="256" w:name="_Toc46136838"/>
      <w:r>
        <w:rPr>
          <w:rFonts w:hint="eastAsia" w:ascii="宋体" w:hAnsi="宋体"/>
        </w:rPr>
        <w:t>一、</w:t>
      </w:r>
      <w:r>
        <w:rPr>
          <w:rFonts w:hint="eastAsia" w:ascii="宋体" w:hAnsi="宋体"/>
          <w:spacing w:val="-2"/>
        </w:rPr>
        <w:t>项</w:t>
      </w:r>
      <w:r>
        <w:rPr>
          <w:rFonts w:hint="eastAsia" w:ascii="宋体" w:hAnsi="宋体"/>
        </w:rPr>
        <w:t>目</w:t>
      </w:r>
      <w:r>
        <w:rPr>
          <w:rFonts w:hint="eastAsia" w:ascii="宋体" w:hAnsi="宋体"/>
          <w:spacing w:val="-2"/>
        </w:rPr>
        <w:t>概</w:t>
      </w:r>
      <w:r>
        <w:rPr>
          <w:rFonts w:hint="eastAsia" w:ascii="宋体" w:hAnsi="宋体"/>
        </w:rPr>
        <w:t>述</w:t>
      </w:r>
      <w:bookmarkEnd w:id="254"/>
      <w:bookmarkEnd w:id="255"/>
      <w:bookmarkEnd w:id="256"/>
    </w:p>
    <w:p>
      <w:pPr>
        <w:spacing w:line="560" w:lineRule="exact"/>
        <w:ind w:firstLine="480" w:firstLineChars="200"/>
        <w:rPr>
          <w:rFonts w:ascii="宋体" w:hAnsi="宋体"/>
          <w:sz w:val="9"/>
          <w:szCs w:val="9"/>
        </w:rPr>
      </w:pPr>
      <w:r>
        <w:rPr>
          <w:rFonts w:hint="eastAsia" w:asciiTheme="minorEastAsia" w:hAnsiTheme="minorEastAsia" w:eastAsiaTheme="minorEastAsia" w:cstheme="minorEastAsia"/>
          <w:bCs/>
          <w:kern w:val="0"/>
          <w:sz w:val="24"/>
        </w:rPr>
        <w:t>本项目共分为1个包，预算金额164.4万元。供应商必须按招标文件要求对全部内容做出报价响应，否则作废标处理。</w:t>
      </w:r>
    </w:p>
    <w:p>
      <w:pPr>
        <w:pStyle w:val="4"/>
        <w:spacing w:line="560" w:lineRule="exact"/>
        <w:ind w:left="445" w:leftChars="212" w:firstLine="0" w:firstLineChars="0"/>
        <w:jc w:val="both"/>
        <w:rPr>
          <w:rFonts w:ascii="宋体" w:hAnsi="宋体"/>
        </w:rPr>
      </w:pPr>
      <w:bookmarkStart w:id="257" w:name="_Toc45562494"/>
      <w:bookmarkStart w:id="258" w:name="_Toc46136840"/>
      <w:bookmarkStart w:id="259" w:name="_Toc2183"/>
      <w:r>
        <w:rPr>
          <w:rFonts w:hint="eastAsia" w:ascii="宋体" w:hAnsi="宋体"/>
        </w:rPr>
        <w:t>二、货物明细</w:t>
      </w:r>
      <w:bookmarkEnd w:id="257"/>
      <w:bookmarkEnd w:id="258"/>
      <w:bookmarkEnd w:id="259"/>
    </w:p>
    <w:tbl>
      <w:tblPr>
        <w:tblStyle w:val="20"/>
        <w:tblW w:w="5049"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562"/>
        <w:gridCol w:w="648"/>
        <w:gridCol w:w="1958"/>
        <w:gridCol w:w="3947"/>
        <w:gridCol w:w="1002"/>
        <w:gridCol w:w="113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7" w:hRule="atLeast"/>
          <w:jc w:val="center"/>
        </w:trPr>
        <w:tc>
          <w:tcPr>
            <w:tcW w:w="304" w:type="pct"/>
            <w:tcBorders>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sz w:val="24"/>
                <w:szCs w:val="24"/>
              </w:rPr>
            </w:pPr>
            <w:bookmarkStart w:id="260" w:name="_Toc46235118"/>
            <w:bookmarkStart w:id="261" w:name="_Toc15728"/>
            <w:r>
              <w:rPr>
                <w:rFonts w:hint="eastAsia" w:ascii="宋体" w:hAnsi="宋体" w:cs="宋体"/>
                <w:b/>
                <w:bCs/>
                <w:kern w:val="0"/>
                <w:sz w:val="24"/>
                <w:szCs w:val="24"/>
                <w:lang w:bidi="ar"/>
              </w:rPr>
              <w:t>序号</w:t>
            </w:r>
          </w:p>
        </w:tc>
        <w:tc>
          <w:tcPr>
            <w:tcW w:w="350" w:type="pct"/>
            <w:tcBorders>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sz w:val="24"/>
                <w:szCs w:val="24"/>
              </w:rPr>
            </w:pPr>
            <w:r>
              <w:rPr>
                <w:rFonts w:hint="eastAsia" w:ascii="宋体" w:hAnsi="宋体" w:cs="宋体"/>
                <w:b/>
                <w:bCs/>
                <w:kern w:val="0"/>
                <w:sz w:val="24"/>
                <w:szCs w:val="24"/>
                <w:lang w:bidi="ar"/>
              </w:rPr>
              <w:t>产品</w:t>
            </w:r>
          </w:p>
        </w:tc>
        <w:tc>
          <w:tcPr>
            <w:tcW w:w="1057" w:type="pct"/>
            <w:tcBorders>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sz w:val="24"/>
                <w:szCs w:val="24"/>
              </w:rPr>
            </w:pPr>
            <w:r>
              <w:rPr>
                <w:rFonts w:hint="eastAsia" w:ascii="宋体" w:hAnsi="宋体" w:cs="宋体"/>
                <w:b/>
                <w:bCs/>
                <w:kern w:val="0"/>
                <w:sz w:val="24"/>
                <w:szCs w:val="24"/>
                <w:lang w:bidi="ar"/>
              </w:rPr>
              <w:t>图片</w:t>
            </w:r>
          </w:p>
        </w:tc>
        <w:tc>
          <w:tcPr>
            <w:tcW w:w="2131" w:type="pct"/>
            <w:tcBorders>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sz w:val="24"/>
                <w:szCs w:val="24"/>
              </w:rPr>
            </w:pPr>
            <w:r>
              <w:rPr>
                <w:rFonts w:hint="eastAsia" w:ascii="宋体" w:hAnsi="宋体" w:cs="宋体"/>
                <w:b/>
                <w:bCs/>
                <w:kern w:val="0"/>
                <w:sz w:val="24"/>
                <w:szCs w:val="24"/>
                <w:lang w:bidi="ar"/>
              </w:rPr>
              <w:t>规格要求</w:t>
            </w:r>
          </w:p>
        </w:tc>
        <w:tc>
          <w:tcPr>
            <w:tcW w:w="541" w:type="pct"/>
            <w:tcBorders>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kern w:val="0"/>
                <w:sz w:val="24"/>
                <w:szCs w:val="24"/>
                <w:lang w:bidi="ar"/>
              </w:rPr>
            </w:pPr>
            <w:r>
              <w:rPr>
                <w:rFonts w:hint="eastAsia" w:ascii="宋体" w:hAnsi="宋体" w:cs="宋体"/>
                <w:b/>
                <w:bCs/>
                <w:kern w:val="0"/>
                <w:sz w:val="24"/>
                <w:szCs w:val="24"/>
                <w:lang w:bidi="ar"/>
              </w:rPr>
              <w:t>数量/</w:t>
            </w:r>
          </w:p>
          <w:p>
            <w:pPr>
              <w:widowControl/>
              <w:jc w:val="center"/>
              <w:textAlignment w:val="center"/>
              <w:rPr>
                <w:rFonts w:ascii="宋体" w:hAnsi="宋体" w:cs="宋体"/>
                <w:b/>
                <w:bCs/>
                <w:sz w:val="24"/>
                <w:szCs w:val="24"/>
              </w:rPr>
            </w:pPr>
            <w:r>
              <w:rPr>
                <w:rFonts w:hint="eastAsia" w:ascii="宋体" w:hAnsi="宋体" w:cs="宋体"/>
                <w:b/>
                <w:bCs/>
                <w:kern w:val="0"/>
                <w:sz w:val="24"/>
                <w:szCs w:val="24"/>
                <w:lang w:bidi="ar"/>
              </w:rPr>
              <w:t>单位</w:t>
            </w:r>
          </w:p>
        </w:tc>
        <w:tc>
          <w:tcPr>
            <w:tcW w:w="615" w:type="pct"/>
            <w:tcBorders>
              <w:left w:val="single" w:color="000000" w:sz="4" w:space="0"/>
              <w:bottom w:val="single" w:color="000000" w:sz="4" w:space="0"/>
            </w:tcBorders>
            <w:shd w:val="clear" w:color="auto" w:fill="auto"/>
            <w:vAlign w:val="center"/>
          </w:tcPr>
          <w:p>
            <w:pPr>
              <w:widowControl/>
              <w:jc w:val="center"/>
              <w:textAlignment w:val="center"/>
              <w:rPr>
                <w:rFonts w:ascii="宋体" w:hAnsi="宋体" w:cs="宋体"/>
                <w:b/>
                <w:bCs/>
                <w:sz w:val="24"/>
                <w:szCs w:val="24"/>
              </w:rPr>
            </w:pPr>
            <w:r>
              <w:rPr>
                <w:rFonts w:hint="eastAsia" w:ascii="宋体" w:hAnsi="宋体" w:cs="宋体"/>
                <w:b/>
                <w:bCs/>
                <w:kern w:val="0"/>
                <w:sz w:val="24"/>
                <w:szCs w:val="24"/>
                <w:lang w:bidi="ar"/>
              </w:rPr>
              <w:t>备注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29" w:hRule="atLeast"/>
          <w:jc w:val="center"/>
        </w:trPr>
        <w:tc>
          <w:tcPr>
            <w:tcW w:w="304" w:type="pct"/>
            <w:vMerge w:val="restart"/>
            <w:tcBorders>
              <w:top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1</w:t>
            </w:r>
          </w:p>
        </w:tc>
        <w:tc>
          <w:tcPr>
            <w:tcW w:w="350" w:type="pct"/>
            <w:vMerge w:val="restart"/>
            <w:tcBorders>
              <w:top w:val="single" w:color="000000" w:sz="4" w:space="0"/>
              <w:left w:val="nil"/>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课桌凳</w:t>
            </w:r>
          </w:p>
        </w:tc>
        <w:tc>
          <w:tcPr>
            <w:tcW w:w="1057" w:type="pct"/>
            <w:vMerge w:val="restart"/>
            <w:tcBorders>
              <w:top w:val="single" w:color="000000" w:sz="4" w:space="0"/>
              <w:left w:val="nil"/>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drawing>
                <wp:anchor distT="0" distB="0" distL="114300" distR="114300" simplePos="0" relativeHeight="251659264" behindDoc="0" locked="0" layoutInCell="1" allowOverlap="1">
                  <wp:simplePos x="0" y="0"/>
                  <wp:positionH relativeFrom="column">
                    <wp:posOffset>130810</wp:posOffset>
                  </wp:positionH>
                  <wp:positionV relativeFrom="paragraph">
                    <wp:posOffset>2402205</wp:posOffset>
                  </wp:positionV>
                  <wp:extent cx="892175" cy="944245"/>
                  <wp:effectExtent l="0" t="0" r="3175" b="8255"/>
                  <wp:wrapNone/>
                  <wp:docPr id="7" name="图片_3"/>
                  <wp:cNvGraphicFramePr/>
                  <a:graphic xmlns:a="http://schemas.openxmlformats.org/drawingml/2006/main">
                    <a:graphicData uri="http://schemas.openxmlformats.org/drawingml/2006/picture">
                      <pic:pic xmlns:pic="http://schemas.openxmlformats.org/drawingml/2006/picture">
                        <pic:nvPicPr>
                          <pic:cNvPr id="7" name="图片_3"/>
                          <pic:cNvPicPr/>
                        </pic:nvPicPr>
                        <pic:blipFill>
                          <a:blip r:embed="rId10"/>
                          <a:stretch>
                            <a:fillRect/>
                          </a:stretch>
                        </pic:blipFill>
                        <pic:spPr>
                          <a:xfrm>
                            <a:off x="0" y="0"/>
                            <a:ext cx="892175" cy="944245"/>
                          </a:xfrm>
                          <a:prstGeom prst="rect">
                            <a:avLst/>
                          </a:prstGeom>
                          <a:noFill/>
                          <a:ln>
                            <a:noFill/>
                          </a:ln>
                        </pic:spPr>
                      </pic:pic>
                    </a:graphicData>
                  </a:graphic>
                </wp:anchor>
              </w:drawing>
            </w:r>
            <w:r>
              <w:rPr>
                <w:rFonts w:hint="eastAsia" w:ascii="宋体" w:hAnsi="宋体" w:cs="宋体"/>
                <w:kern w:val="0"/>
                <w:sz w:val="24"/>
                <w:szCs w:val="24"/>
                <w:lang w:bidi="ar"/>
              </w:rPr>
              <w:drawing>
                <wp:anchor distT="0" distB="0" distL="114300" distR="114300" simplePos="0" relativeHeight="251660288" behindDoc="0" locked="0" layoutInCell="1" allowOverlap="1">
                  <wp:simplePos x="0" y="0"/>
                  <wp:positionH relativeFrom="column">
                    <wp:posOffset>77470</wp:posOffset>
                  </wp:positionH>
                  <wp:positionV relativeFrom="paragraph">
                    <wp:posOffset>3602990</wp:posOffset>
                  </wp:positionV>
                  <wp:extent cx="886460" cy="916305"/>
                  <wp:effectExtent l="0" t="0" r="8890" b="17145"/>
                  <wp:wrapNone/>
                  <wp:docPr id="6" name="图片_4"/>
                  <wp:cNvGraphicFramePr/>
                  <a:graphic xmlns:a="http://schemas.openxmlformats.org/drawingml/2006/main">
                    <a:graphicData uri="http://schemas.openxmlformats.org/drawingml/2006/picture">
                      <pic:pic xmlns:pic="http://schemas.openxmlformats.org/drawingml/2006/picture">
                        <pic:nvPicPr>
                          <pic:cNvPr id="6" name="图片_4"/>
                          <pic:cNvPicPr/>
                        </pic:nvPicPr>
                        <pic:blipFill>
                          <a:blip r:embed="rId11"/>
                          <a:stretch>
                            <a:fillRect/>
                          </a:stretch>
                        </pic:blipFill>
                        <pic:spPr>
                          <a:xfrm>
                            <a:off x="0" y="0"/>
                            <a:ext cx="886460" cy="916305"/>
                          </a:xfrm>
                          <a:prstGeom prst="rect">
                            <a:avLst/>
                          </a:prstGeom>
                          <a:noFill/>
                          <a:ln>
                            <a:noFill/>
                          </a:ln>
                        </pic:spPr>
                      </pic:pic>
                    </a:graphicData>
                  </a:graphic>
                </wp:anchor>
              </w:drawing>
            </w:r>
            <w:r>
              <w:rPr>
                <w:rFonts w:hint="eastAsia" w:ascii="宋体" w:hAnsi="宋体" w:cs="宋体"/>
                <w:kern w:val="0"/>
                <w:sz w:val="24"/>
                <w:szCs w:val="24"/>
                <w:lang w:bidi="ar"/>
              </w:rPr>
              <w:drawing>
                <wp:anchor distT="0" distB="0" distL="114300" distR="114300" simplePos="0" relativeHeight="251661312" behindDoc="0" locked="0" layoutInCell="1" allowOverlap="1">
                  <wp:simplePos x="0" y="0"/>
                  <wp:positionH relativeFrom="column">
                    <wp:posOffset>87630</wp:posOffset>
                  </wp:positionH>
                  <wp:positionV relativeFrom="paragraph">
                    <wp:posOffset>1366520</wp:posOffset>
                  </wp:positionV>
                  <wp:extent cx="845820" cy="808355"/>
                  <wp:effectExtent l="0" t="0" r="11430" b="10795"/>
                  <wp:wrapNone/>
                  <wp:docPr id="4" name="图片_1"/>
                  <wp:cNvGraphicFramePr/>
                  <a:graphic xmlns:a="http://schemas.openxmlformats.org/drawingml/2006/main">
                    <a:graphicData uri="http://schemas.openxmlformats.org/drawingml/2006/picture">
                      <pic:pic xmlns:pic="http://schemas.openxmlformats.org/drawingml/2006/picture">
                        <pic:nvPicPr>
                          <pic:cNvPr id="4" name="图片_1"/>
                          <pic:cNvPicPr/>
                        </pic:nvPicPr>
                        <pic:blipFill>
                          <a:blip r:embed="rId12"/>
                          <a:stretch>
                            <a:fillRect/>
                          </a:stretch>
                        </pic:blipFill>
                        <pic:spPr>
                          <a:xfrm>
                            <a:off x="0" y="0"/>
                            <a:ext cx="845820" cy="808355"/>
                          </a:xfrm>
                          <a:prstGeom prst="rect">
                            <a:avLst/>
                          </a:prstGeom>
                          <a:noFill/>
                          <a:ln>
                            <a:noFill/>
                          </a:ln>
                        </pic:spPr>
                      </pic:pic>
                    </a:graphicData>
                  </a:graphic>
                </wp:anchor>
              </w:drawing>
            </w:r>
            <w:r>
              <w:rPr>
                <w:rFonts w:hint="eastAsia" w:ascii="宋体" w:hAnsi="宋体" w:cs="宋体"/>
                <w:kern w:val="0"/>
                <w:sz w:val="24"/>
                <w:szCs w:val="24"/>
                <w:lang w:bidi="ar"/>
              </w:rPr>
              <w:drawing>
                <wp:anchor distT="0" distB="0" distL="114300" distR="114300" simplePos="0" relativeHeight="251662336" behindDoc="0" locked="0" layoutInCell="1" allowOverlap="1">
                  <wp:simplePos x="0" y="0"/>
                  <wp:positionH relativeFrom="column">
                    <wp:posOffset>87630</wp:posOffset>
                  </wp:positionH>
                  <wp:positionV relativeFrom="paragraph">
                    <wp:posOffset>148590</wp:posOffset>
                  </wp:positionV>
                  <wp:extent cx="1026160" cy="1036320"/>
                  <wp:effectExtent l="0" t="0" r="2540" b="11430"/>
                  <wp:wrapNone/>
                  <wp:docPr id="1" name="图片_2"/>
                  <wp:cNvGraphicFramePr/>
                  <a:graphic xmlns:a="http://schemas.openxmlformats.org/drawingml/2006/main">
                    <a:graphicData uri="http://schemas.openxmlformats.org/drawingml/2006/picture">
                      <pic:pic xmlns:pic="http://schemas.openxmlformats.org/drawingml/2006/picture">
                        <pic:nvPicPr>
                          <pic:cNvPr id="1" name="图片_2"/>
                          <pic:cNvPicPr/>
                        </pic:nvPicPr>
                        <pic:blipFill>
                          <a:blip r:embed="rId13"/>
                          <a:stretch>
                            <a:fillRect/>
                          </a:stretch>
                        </pic:blipFill>
                        <pic:spPr>
                          <a:xfrm>
                            <a:off x="0" y="0"/>
                            <a:ext cx="1026160" cy="1036320"/>
                          </a:xfrm>
                          <a:prstGeom prst="rect">
                            <a:avLst/>
                          </a:prstGeom>
                          <a:noFill/>
                          <a:ln>
                            <a:noFill/>
                          </a:ln>
                        </pic:spPr>
                      </pic:pic>
                    </a:graphicData>
                  </a:graphic>
                </wp:anchor>
              </w:drawing>
            </w:r>
          </w:p>
        </w:tc>
        <w:tc>
          <w:tcPr>
            <w:tcW w:w="39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b w:val="0"/>
                <w:bCs w:val="0"/>
                <w:kern w:val="0"/>
                <w:sz w:val="24"/>
                <w:szCs w:val="24"/>
                <w:highlight w:val="none"/>
                <w:lang w:bidi="ar"/>
              </w:rPr>
            </w:pPr>
            <w:r>
              <w:rPr>
                <w:rFonts w:hint="eastAsia" w:ascii="宋体" w:hAnsi="宋体" w:eastAsia="宋体" w:cs="宋体"/>
                <w:b w:val="0"/>
                <w:bCs w:val="0"/>
                <w:kern w:val="0"/>
                <w:sz w:val="24"/>
                <w:szCs w:val="24"/>
                <w:highlight w:val="none"/>
                <w:lang w:bidi="ar"/>
              </w:rPr>
              <w:t>课桌参数：面板：颜色及材质：浅果绿、蓝色、浅蓝、灰色，采用全新ABS耐冲击塑料一体注塑成型，四方桌面，抗压、耐磨、耐冲击，耐磨性好、抗氧化、防紫外线、防腿色、韧性好，强度高，周围及底部完全无毛边，光滑安全。尺寸：长660*宽460mm，厚度为25mm。功能：面板长方形，棱角导圆处理，四面圆边处理。面板上有一个铅笔型笔槽。表面麻面处理，手感舒适，不反光。附加设计：面板底部有强化承重之设计。镶入一字型方管，并与面板底部平齐。桌面为四方形，右侧带菱形笔槽。采用最耐冲击的ABS塑料原料，并且在面板底部内嵌入15*30*1.2mm一字型方管。以强化面板抗冲击力度。此ABS面板承受5磅榔头重力撞击而不破损。</w:t>
            </w:r>
          </w:p>
          <w:p>
            <w:pPr>
              <w:widowControl/>
              <w:jc w:val="left"/>
              <w:textAlignment w:val="center"/>
              <w:rPr>
                <w:rFonts w:hint="eastAsia" w:ascii="宋体" w:hAnsi="宋体" w:eastAsia="宋体" w:cs="宋体"/>
                <w:b w:val="0"/>
                <w:bCs w:val="0"/>
                <w:kern w:val="0"/>
                <w:sz w:val="24"/>
                <w:szCs w:val="24"/>
                <w:highlight w:val="none"/>
                <w:lang w:bidi="ar"/>
              </w:rPr>
            </w:pPr>
            <w:r>
              <w:rPr>
                <w:rFonts w:hint="eastAsia" w:ascii="宋体" w:hAnsi="宋体" w:eastAsia="宋体" w:cs="宋体"/>
                <w:b w:val="0"/>
                <w:bCs w:val="0"/>
                <w:kern w:val="0"/>
                <w:sz w:val="24"/>
                <w:szCs w:val="24"/>
                <w:highlight w:val="none"/>
                <w:lang w:bidi="ar"/>
              </w:rPr>
              <w:t>书箱：材质：采用一级全新PP塑料，一体注塑成型。抗压、耐磨、耐冲击、耐磨性好、抗氧化、防腿色、韧性好，强度高。尺寸：净空宽度455mm*深度350mm*高度150mm（±5mm），外宽600mm*深387mm*高157（±5mm）。书箱底部有多条透水槽缝设计，有效防止书籍受潮。</w:t>
            </w:r>
          </w:p>
          <w:p>
            <w:pPr>
              <w:widowControl/>
              <w:jc w:val="left"/>
              <w:textAlignment w:val="center"/>
              <w:rPr>
                <w:rFonts w:hint="eastAsia" w:ascii="宋体" w:hAnsi="宋体" w:eastAsia="宋体" w:cs="宋体"/>
                <w:b w:val="0"/>
                <w:bCs w:val="0"/>
                <w:kern w:val="0"/>
                <w:sz w:val="24"/>
                <w:szCs w:val="24"/>
                <w:highlight w:val="none"/>
                <w:lang w:bidi="ar"/>
              </w:rPr>
            </w:pPr>
            <w:r>
              <w:rPr>
                <w:rFonts w:hint="eastAsia" w:ascii="宋体" w:hAnsi="宋体" w:eastAsia="宋体" w:cs="宋体"/>
                <w:b w:val="0"/>
                <w:bCs w:val="0"/>
                <w:kern w:val="0"/>
                <w:sz w:val="24"/>
                <w:szCs w:val="24"/>
                <w:highlight w:val="none"/>
                <w:lang w:bidi="ar"/>
              </w:rPr>
              <w:t>钢架：材质及形状：椭圆形钢管。</w:t>
            </w:r>
            <w:r>
              <w:rPr>
                <w:rFonts w:hint="eastAsia" w:ascii="宋体" w:hAnsi="宋体" w:eastAsia="宋体" w:cs="宋体"/>
                <w:b/>
                <w:bCs/>
                <w:sz w:val="24"/>
                <w:szCs w:val="24"/>
                <w:highlight w:val="none"/>
              </w:rPr>
              <w:t>▲</w:t>
            </w:r>
            <w:r>
              <w:rPr>
                <w:rFonts w:hint="eastAsia" w:ascii="宋体" w:hAnsi="宋体" w:eastAsia="宋体" w:cs="宋体"/>
                <w:b/>
                <w:bCs/>
                <w:kern w:val="0"/>
                <w:sz w:val="24"/>
                <w:szCs w:val="24"/>
                <w:highlight w:val="none"/>
                <w:lang w:bidi="ar"/>
              </w:rPr>
              <w:t>焊接全为满焊。</w:t>
            </w:r>
            <w:r>
              <w:rPr>
                <w:rFonts w:hint="eastAsia" w:ascii="宋体" w:hAnsi="宋体" w:eastAsia="宋体" w:cs="宋体"/>
                <w:b w:val="0"/>
                <w:bCs w:val="0"/>
                <w:kern w:val="0"/>
                <w:sz w:val="24"/>
                <w:szCs w:val="24"/>
                <w:highlight w:val="none"/>
                <w:lang w:bidi="ar"/>
              </w:rPr>
              <w:t>尺寸：外管34*64*1.2mm扁圆冷轧钢管，内管25*54*1.2mm扁圆冷轧钢管，底脚采用25*54*1.4mm扁圆冷轧钢管。表面涂装：焊接完成之钢管架，经高温粉体烤漆。附着力特强，长时间使用也不会产生表面漆剥落现象。                       调节装置：尺寸：直径35mm长75mm，可调节5种不同高度，最高不低于84CM，每档为20mm。封盖为PP塑料注塑成型。抽缩式自销装置。调节高度无需任何工具，可在几秒钟内轻松完成调节。左右脚架各安装一组调节钮，升降高度符合国家标准GB/T 3976－2014中1-6号标准。</w:t>
            </w:r>
          </w:p>
          <w:p>
            <w:pPr>
              <w:widowControl/>
              <w:jc w:val="left"/>
              <w:textAlignment w:val="center"/>
              <w:rPr>
                <w:rFonts w:hint="eastAsia" w:ascii="宋体" w:hAnsi="宋体" w:eastAsia="宋体" w:cs="宋体"/>
                <w:b/>
                <w:bCs/>
                <w:kern w:val="0"/>
                <w:sz w:val="24"/>
                <w:szCs w:val="24"/>
                <w:highlight w:val="none"/>
                <w:lang w:bidi="ar"/>
              </w:rPr>
            </w:pPr>
            <w:r>
              <w:rPr>
                <w:rFonts w:hint="eastAsia" w:ascii="宋体" w:hAnsi="宋体" w:eastAsia="宋体" w:cs="宋体"/>
                <w:b/>
                <w:bCs/>
                <w:sz w:val="24"/>
                <w:szCs w:val="24"/>
                <w:highlight w:val="none"/>
              </w:rPr>
              <w:t>▲</w:t>
            </w:r>
            <w:r>
              <w:rPr>
                <w:rFonts w:hint="eastAsia" w:ascii="宋体" w:hAnsi="宋体" w:eastAsia="宋体" w:cs="宋体"/>
                <w:b/>
                <w:bCs/>
                <w:kern w:val="0"/>
                <w:sz w:val="24"/>
                <w:szCs w:val="24"/>
                <w:highlight w:val="none"/>
                <w:lang w:bidi="ar"/>
              </w:rPr>
              <w:t>脚垫：材质：采用pp塑料一体注塑而成，颜色为耐久色黑色。尺寸：长54mm*宽65mm*高37mm，底部厚度10mm。安装采用倒扣自锁式结构，超级耐磨，壁厚，结实耐用。</w:t>
            </w:r>
          </w:p>
          <w:p>
            <w:pPr>
              <w:widowControl/>
              <w:jc w:val="left"/>
              <w:textAlignment w:val="center"/>
              <w:rPr>
                <w:rFonts w:hint="eastAsia" w:ascii="宋体" w:hAnsi="宋体" w:eastAsia="宋体" w:cs="宋体"/>
                <w:sz w:val="24"/>
                <w:szCs w:val="24"/>
                <w:highlight w:val="none"/>
              </w:rPr>
            </w:pPr>
            <w:r>
              <w:rPr>
                <w:rFonts w:hint="eastAsia" w:ascii="宋体" w:hAnsi="宋体" w:eastAsia="宋体" w:cs="宋体"/>
                <w:b w:val="0"/>
                <w:bCs w:val="0"/>
                <w:kern w:val="0"/>
                <w:sz w:val="24"/>
                <w:szCs w:val="24"/>
                <w:highlight w:val="none"/>
                <w:lang w:bidi="ar"/>
              </w:rPr>
              <w:t>挂钩（左右各1个）：材质：与书箱一体成形，耐冲击、高韧性塑料新料一体注塑成型。功能：可挂置书包等重物及水瓶等。                           其它：桌子整体最高能调整到84CM高，根据学校要求调整安装高度，所有焊接点全部要满焊。</w:t>
            </w:r>
          </w:p>
        </w:tc>
        <w:tc>
          <w:tcPr>
            <w:tcW w:w="5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sz w:val="24"/>
                <w:szCs w:val="24"/>
              </w:rPr>
            </w:pPr>
            <w:r>
              <w:rPr>
                <w:rFonts w:hint="eastAsia"/>
                <w:sz w:val="24"/>
                <w:szCs w:val="24"/>
              </w:rPr>
              <w:t>桌子：5000张；凳子：3800个</w:t>
            </w:r>
          </w:p>
          <w:p>
            <w:pPr>
              <w:pStyle w:val="35"/>
              <w:rPr>
                <w:sz w:val="24"/>
                <w:szCs w:val="24"/>
              </w:rPr>
            </w:pPr>
          </w:p>
        </w:tc>
        <w:tc>
          <w:tcPr>
            <w:tcW w:w="615" w:type="pct"/>
            <w:vMerge w:val="restart"/>
            <w:tcBorders>
              <w:top w:val="single" w:color="000000" w:sz="4" w:space="0"/>
              <w:left w:val="single" w:color="000000" w:sz="4" w:space="0"/>
              <w:bottom w:val="single" w:color="000000" w:sz="4" w:space="0"/>
            </w:tcBorders>
            <w:shd w:val="clear" w:color="auto" w:fill="auto"/>
            <w:vAlign w:val="center"/>
          </w:tcPr>
          <w:p>
            <w:pPr>
              <w:widowControl/>
              <w:jc w:val="center"/>
              <w:textAlignment w:val="center"/>
              <w:rPr>
                <w:rFonts w:ascii="宋体" w:hAnsi="宋体" w:cs="宋体"/>
                <w:kern w:val="0"/>
                <w:sz w:val="24"/>
                <w:szCs w:val="24"/>
                <w:lang w:bidi="ar"/>
              </w:rPr>
            </w:pPr>
            <w:r>
              <w:rPr>
                <w:rFonts w:hint="eastAsia" w:ascii="宋体" w:hAnsi="宋体" w:cs="宋体"/>
                <w:kern w:val="0"/>
                <w:sz w:val="24"/>
                <w:szCs w:val="24"/>
                <w:lang w:bidi="ar"/>
              </w:rPr>
              <w:t>浅果绿：1580套；蓝色：1020套；</w:t>
            </w:r>
          </w:p>
          <w:p>
            <w:pPr>
              <w:widowControl/>
              <w:jc w:val="center"/>
              <w:textAlignment w:val="center"/>
              <w:rPr>
                <w:rFonts w:ascii="宋体" w:hAnsi="宋体" w:cs="宋体"/>
                <w:kern w:val="0"/>
                <w:sz w:val="24"/>
                <w:szCs w:val="24"/>
                <w:lang w:bidi="ar"/>
              </w:rPr>
            </w:pPr>
            <w:r>
              <w:rPr>
                <w:rFonts w:hint="eastAsia" w:ascii="宋体" w:hAnsi="宋体" w:cs="宋体"/>
                <w:kern w:val="0"/>
                <w:sz w:val="24"/>
                <w:szCs w:val="24"/>
                <w:lang w:bidi="ar"/>
              </w:rPr>
              <w:t>浅蓝：1200套；</w:t>
            </w:r>
          </w:p>
          <w:p>
            <w:pPr>
              <w:widowControl/>
              <w:jc w:val="center"/>
              <w:textAlignment w:val="center"/>
              <w:rPr>
                <w:rFonts w:ascii="宋体" w:hAnsi="宋体" w:cs="宋体"/>
                <w:sz w:val="24"/>
                <w:szCs w:val="24"/>
              </w:rPr>
            </w:pPr>
            <w:r>
              <w:rPr>
                <w:rFonts w:hint="eastAsia" w:ascii="宋体" w:hAnsi="宋体" w:cs="宋体"/>
                <w:kern w:val="0"/>
                <w:sz w:val="24"/>
                <w:szCs w:val="24"/>
                <w:lang w:bidi="ar"/>
              </w:rPr>
              <w:t>灰色：1200个桌子</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93" w:hRule="atLeast"/>
          <w:jc w:val="center"/>
        </w:trPr>
        <w:tc>
          <w:tcPr>
            <w:tcW w:w="304" w:type="pct"/>
            <w:vMerge w:val="continue"/>
            <w:tcBorders>
              <w:top w:val="single" w:color="000000" w:sz="4" w:space="0"/>
              <w:right w:val="single" w:color="000000" w:sz="4" w:space="0"/>
            </w:tcBorders>
            <w:shd w:val="clear" w:color="auto" w:fill="auto"/>
            <w:vAlign w:val="center"/>
          </w:tcPr>
          <w:p>
            <w:pPr>
              <w:jc w:val="center"/>
              <w:rPr>
                <w:rFonts w:ascii="宋体" w:hAnsi="宋体" w:cs="宋体"/>
                <w:sz w:val="24"/>
                <w:szCs w:val="24"/>
              </w:rPr>
            </w:pPr>
          </w:p>
        </w:tc>
        <w:tc>
          <w:tcPr>
            <w:tcW w:w="350" w:type="pct"/>
            <w:vMerge w:val="continue"/>
            <w:tcBorders>
              <w:top w:val="single" w:color="000000" w:sz="4" w:space="0"/>
              <w:left w:val="nil"/>
              <w:right w:val="single" w:color="000000" w:sz="4" w:space="0"/>
            </w:tcBorders>
            <w:shd w:val="clear" w:color="auto" w:fill="auto"/>
            <w:vAlign w:val="center"/>
          </w:tcPr>
          <w:p>
            <w:pPr>
              <w:jc w:val="center"/>
              <w:rPr>
                <w:rFonts w:ascii="宋体" w:hAnsi="宋体" w:cs="宋体"/>
                <w:sz w:val="24"/>
                <w:szCs w:val="24"/>
              </w:rPr>
            </w:pPr>
          </w:p>
        </w:tc>
        <w:tc>
          <w:tcPr>
            <w:tcW w:w="1057" w:type="pct"/>
            <w:vMerge w:val="continue"/>
            <w:tcBorders>
              <w:top w:val="single" w:color="000000" w:sz="4" w:space="0"/>
              <w:left w:val="nil"/>
              <w:right w:val="single" w:color="000000" w:sz="4" w:space="0"/>
            </w:tcBorders>
            <w:shd w:val="clear" w:color="auto" w:fill="auto"/>
            <w:vAlign w:val="center"/>
          </w:tcPr>
          <w:p>
            <w:pPr>
              <w:jc w:val="center"/>
              <w:rPr>
                <w:rFonts w:ascii="宋体" w:hAnsi="宋体" w:cs="宋体"/>
                <w:sz w:val="24"/>
                <w:szCs w:val="24"/>
              </w:rPr>
            </w:pPr>
          </w:p>
        </w:tc>
        <w:tc>
          <w:tcPr>
            <w:tcW w:w="3947" w:type="dxa"/>
            <w:tcBorders>
              <w:top w:val="single" w:color="000000" w:sz="4" w:space="0"/>
              <w:left w:val="single" w:color="000000" w:sz="4" w:space="0"/>
              <w:right w:val="single" w:color="000000" w:sz="4" w:space="0"/>
            </w:tcBorders>
            <w:shd w:val="clear" w:color="auto" w:fill="auto"/>
            <w:vAlign w:val="center"/>
          </w:tcPr>
          <w:p>
            <w:pPr>
              <w:rPr>
                <w:rFonts w:hint="eastAsia" w:ascii="宋体" w:hAnsi="宋体" w:eastAsia="宋体" w:cs="宋体"/>
                <w:b w:val="0"/>
                <w:bCs w:val="0"/>
                <w:kern w:val="0"/>
                <w:sz w:val="24"/>
                <w:szCs w:val="24"/>
                <w:lang w:bidi="ar"/>
              </w:rPr>
            </w:pPr>
            <w:r>
              <w:rPr>
                <w:rFonts w:hint="eastAsia" w:ascii="宋体" w:hAnsi="宋体" w:eastAsia="宋体" w:cs="宋体"/>
                <w:b w:val="0"/>
                <w:bCs w:val="0"/>
                <w:kern w:val="0"/>
                <w:sz w:val="24"/>
                <w:szCs w:val="24"/>
                <w:lang w:bidi="ar"/>
              </w:rPr>
              <w:t>课凳参数：面板：颜色及材质：浅果绿、蓝色、浅蓝、灰色，统一使用蓝色图片样式课凳。坐板材质采用全新ABS耐冲击塑料一体注塑成型。耐磨性好、抗氧化、防紫外线、防腿色、韧性好，强度高等特点。坐板尺寸：长410mm×宽375mm，允许±5mm。净重≧1.1kg。座位两侧带凹槽，在学生长时间学习坐之，免去对臀部骨盆所照成的伤害。采取轮廓化设计，中间内陷，如此即可充分分散上身的垂直重量，借于减轻臀部及腰椎的压力。坐垫前缘并采用符合人体工学波浪式设计，借此可无形中矫正坐姿，进而能让脚内膝得到分散式的支撑，缓解因为久坐造成的不适与酸痛。我们在座板上设计有多条水波形透气槽，久坐舒适透气。</w:t>
            </w:r>
          </w:p>
          <w:p>
            <w:pPr>
              <w:rPr>
                <w:rFonts w:hint="eastAsia" w:ascii="宋体" w:hAnsi="宋体" w:eastAsia="宋体" w:cs="宋体"/>
                <w:b w:val="0"/>
                <w:bCs w:val="0"/>
                <w:kern w:val="0"/>
                <w:sz w:val="24"/>
                <w:szCs w:val="24"/>
                <w:lang w:bidi="ar"/>
              </w:rPr>
            </w:pPr>
            <w:r>
              <w:rPr>
                <w:rFonts w:hint="eastAsia" w:ascii="宋体" w:hAnsi="宋体" w:eastAsia="宋体" w:cs="宋体"/>
                <w:b w:val="0"/>
                <w:bCs w:val="0"/>
                <w:kern w:val="0"/>
                <w:sz w:val="24"/>
                <w:szCs w:val="24"/>
                <w:lang w:bidi="ar"/>
              </w:rPr>
              <w:t>钢架：灰色，材质及形状：椭圆形钢管。</w:t>
            </w:r>
            <w:r>
              <w:rPr>
                <w:rFonts w:hint="eastAsia" w:ascii="宋体" w:hAnsi="宋体" w:eastAsia="宋体" w:cs="宋体"/>
                <w:b/>
                <w:bCs/>
                <w:sz w:val="24"/>
                <w:szCs w:val="24"/>
                <w:highlight w:val="none"/>
              </w:rPr>
              <w:t>▲</w:t>
            </w:r>
            <w:r>
              <w:rPr>
                <w:rFonts w:hint="eastAsia" w:ascii="宋体" w:hAnsi="宋体" w:eastAsia="宋体" w:cs="宋体"/>
                <w:b/>
                <w:bCs/>
                <w:kern w:val="0"/>
                <w:sz w:val="24"/>
                <w:szCs w:val="24"/>
                <w:lang w:bidi="ar"/>
              </w:rPr>
              <w:t>焊接全为满焊。</w:t>
            </w:r>
            <w:r>
              <w:rPr>
                <w:rFonts w:hint="eastAsia" w:ascii="宋体" w:hAnsi="宋体" w:eastAsia="宋体" w:cs="宋体"/>
                <w:b w:val="0"/>
                <w:bCs w:val="0"/>
                <w:kern w:val="0"/>
                <w:sz w:val="24"/>
                <w:szCs w:val="24"/>
                <w:lang w:bidi="ar"/>
              </w:rPr>
              <w:t>尺寸：外管34*64*1.2mm扁圆冷轧钢管，内管25*54*1.2mm扁圆冷轧钢管，底脚采用25*54*1.4mm扁圆冷轧钢管。表面涂装：焊接完成之钢管架，经高温粉体烤漆。附着力特强，长时间使用也不会产生表面漆剥落现象。             升降方式：调节器升降，尺寸：直径35mm长75mm，可调节5种不同高度，每档为20mm。封盖为PP塑料注塑成型。抽缩式自销装置。调节高度无需任何工具，可在几秒钟内轻松完成调节。左右脚架各安装一组调节钮，升降高度符合国家标准GB/T 3976－2014中1-6号标准。</w:t>
            </w:r>
          </w:p>
          <w:p>
            <w:pPr>
              <w:rPr>
                <w:rFonts w:hint="eastAsia" w:ascii="宋体" w:hAnsi="宋体" w:eastAsia="宋体" w:cs="宋体"/>
                <w:b/>
                <w:bCs/>
                <w:kern w:val="0"/>
                <w:sz w:val="24"/>
                <w:szCs w:val="24"/>
                <w:lang w:bidi="ar"/>
              </w:rPr>
            </w:pPr>
            <w:r>
              <w:rPr>
                <w:rFonts w:hint="eastAsia" w:ascii="宋体" w:hAnsi="宋体" w:eastAsia="宋体" w:cs="宋体"/>
                <w:b/>
                <w:bCs/>
                <w:sz w:val="24"/>
                <w:szCs w:val="24"/>
                <w:highlight w:val="none"/>
              </w:rPr>
              <w:t>▲</w:t>
            </w:r>
            <w:r>
              <w:rPr>
                <w:rFonts w:hint="eastAsia" w:ascii="宋体" w:hAnsi="宋体" w:eastAsia="宋体" w:cs="宋体"/>
                <w:b/>
                <w:bCs/>
                <w:kern w:val="0"/>
                <w:sz w:val="24"/>
                <w:szCs w:val="24"/>
                <w:lang w:bidi="ar"/>
              </w:rPr>
              <w:t>脚垫：材质：采用pp塑料一体注塑而成，颜色为耐久色黑色。尺寸：长54mm*宽65mm*高37mm，底部厚度10mm。安装采用倒扣自锁式结构，超级耐磨，壁厚，结实耐用。</w:t>
            </w:r>
          </w:p>
          <w:p>
            <w:pPr>
              <w:rPr>
                <w:rFonts w:hint="eastAsia" w:ascii="宋体" w:hAnsi="宋体" w:eastAsia="宋体" w:cs="宋体"/>
                <w:sz w:val="24"/>
                <w:szCs w:val="24"/>
              </w:rPr>
            </w:pPr>
            <w:r>
              <w:rPr>
                <w:rFonts w:hint="eastAsia" w:ascii="宋体" w:hAnsi="宋体" w:eastAsia="宋体" w:cs="宋体"/>
                <w:b w:val="0"/>
                <w:bCs w:val="0"/>
                <w:kern w:val="0"/>
                <w:sz w:val="24"/>
                <w:szCs w:val="24"/>
                <w:lang w:bidi="ar"/>
              </w:rPr>
              <w:t>其它：整体高度与桌子搭配，根据学校要求调整安装高度，所有焊接点全部要满焊。</w:t>
            </w:r>
          </w:p>
        </w:tc>
        <w:tc>
          <w:tcPr>
            <w:tcW w:w="541" w:type="pct"/>
            <w:vMerge w:val="continue"/>
            <w:tcBorders>
              <w:top w:val="single" w:color="000000" w:sz="4" w:space="0"/>
              <w:left w:val="single" w:color="000000" w:sz="4" w:space="0"/>
              <w:right w:val="single" w:color="000000" w:sz="4" w:space="0"/>
            </w:tcBorders>
            <w:shd w:val="clear" w:color="auto" w:fill="auto"/>
            <w:vAlign w:val="center"/>
          </w:tcPr>
          <w:p>
            <w:pPr>
              <w:jc w:val="center"/>
              <w:rPr>
                <w:rFonts w:ascii="宋体" w:hAnsi="宋体" w:cs="宋体"/>
                <w:sz w:val="24"/>
                <w:szCs w:val="24"/>
              </w:rPr>
            </w:pPr>
          </w:p>
        </w:tc>
        <w:tc>
          <w:tcPr>
            <w:tcW w:w="615" w:type="pct"/>
            <w:vMerge w:val="continue"/>
            <w:tcBorders>
              <w:top w:val="single" w:color="000000" w:sz="4" w:space="0"/>
              <w:left w:val="single" w:color="000000" w:sz="4" w:space="0"/>
            </w:tcBorders>
            <w:shd w:val="clear" w:color="auto" w:fill="auto"/>
            <w:vAlign w:val="center"/>
          </w:tcPr>
          <w:p>
            <w:pPr>
              <w:jc w:val="center"/>
              <w:rPr>
                <w:rFonts w:ascii="宋体" w:hAnsi="宋体" w:cs="宋体"/>
                <w:sz w:val="24"/>
                <w:szCs w:val="24"/>
              </w:rPr>
            </w:pPr>
          </w:p>
        </w:tc>
      </w:tr>
    </w:tbl>
    <w:p>
      <w:pPr>
        <w:pStyle w:val="35"/>
        <w:spacing w:after="0" w:line="560" w:lineRule="exact"/>
        <w:ind w:left="0" w:firstLine="480" w:firstLineChars="200"/>
        <w:rPr>
          <w:rFonts w:ascii="宋体" w:hAnsi="宋体" w:cs="宋体"/>
          <w:bCs/>
          <w:sz w:val="24"/>
          <w:szCs w:val="32"/>
        </w:rPr>
      </w:pPr>
      <w:r>
        <w:rPr>
          <w:rFonts w:hint="eastAsia" w:ascii="宋体" w:hAnsi="宋体" w:cs="宋体"/>
          <w:bCs/>
          <w:kern w:val="2"/>
          <w:sz w:val="24"/>
          <w:szCs w:val="32"/>
        </w:rPr>
        <w:t>注：为保证充分满足项目需要，采购人在落实拟采购货物的“采购清单及技术参数”时，结合以往工作经验并通过网络等途径参考</w:t>
      </w:r>
      <w:r>
        <w:rPr>
          <w:rFonts w:hint="eastAsia" w:ascii="宋体" w:hAnsi="宋体" w:cs="宋体"/>
          <w:bCs/>
          <w:sz w:val="24"/>
          <w:szCs w:val="32"/>
        </w:rPr>
        <w:t>了相应型号的产品，上述“采购清单及技术参数”中如有涉及产品厂家或产品型号时，仅出于描述技术参数、性能要求的需要，采购人不存在指定厂家、指定品牌型号的意向，以上图片仅供参考。</w:t>
      </w:r>
    </w:p>
    <w:p>
      <w:pPr>
        <w:pStyle w:val="4"/>
        <w:spacing w:line="560" w:lineRule="exact"/>
        <w:ind w:left="445" w:leftChars="212" w:firstLine="0" w:firstLineChars="0"/>
        <w:jc w:val="both"/>
        <w:rPr>
          <w:rFonts w:ascii="宋体" w:hAnsi="宋体"/>
        </w:rPr>
      </w:pPr>
      <w:r>
        <w:rPr>
          <w:rFonts w:hint="eastAsia" w:ascii="宋体" w:hAnsi="宋体"/>
        </w:rPr>
        <w:t>三、</w:t>
      </w:r>
      <w:bookmarkEnd w:id="260"/>
      <w:bookmarkStart w:id="262" w:name="_Toc45562495"/>
      <w:bookmarkStart w:id="263" w:name="_Toc46235119"/>
      <w:r>
        <w:rPr>
          <w:rFonts w:ascii="宋体" w:hAnsi="宋体"/>
          <w:spacing w:val="-2"/>
        </w:rPr>
        <w:t>其</w:t>
      </w:r>
      <w:r>
        <w:rPr>
          <w:rFonts w:ascii="宋体" w:hAnsi="宋体"/>
        </w:rPr>
        <w:t>他</w:t>
      </w:r>
      <w:r>
        <w:rPr>
          <w:rFonts w:ascii="宋体" w:hAnsi="宋体"/>
          <w:spacing w:val="-2"/>
        </w:rPr>
        <w:t>要</w:t>
      </w:r>
      <w:r>
        <w:rPr>
          <w:rFonts w:ascii="宋体" w:hAnsi="宋体"/>
        </w:rPr>
        <w:t>求</w:t>
      </w:r>
      <w:bookmarkEnd w:id="261"/>
      <w:bookmarkEnd w:id="262"/>
      <w:bookmarkEnd w:id="263"/>
    </w:p>
    <w:p>
      <w:pPr>
        <w:spacing w:line="560" w:lineRule="atLeast"/>
        <w:ind w:firstLine="480" w:firstLineChars="200"/>
        <w:rPr>
          <w:rFonts w:ascii="宋体" w:hAnsi="宋体" w:cs="宋体"/>
          <w:sz w:val="24"/>
        </w:rPr>
      </w:pPr>
      <w:r>
        <w:rPr>
          <w:rFonts w:hint="eastAsia" w:asciiTheme="minorEastAsia" w:hAnsiTheme="minorEastAsia" w:eastAsiaTheme="minorEastAsia" w:cstheme="minorEastAsia"/>
          <w:kern w:val="0"/>
          <w:sz w:val="24"/>
        </w:rPr>
        <w:t>1、</w:t>
      </w:r>
      <w:r>
        <w:rPr>
          <w:rFonts w:hint="eastAsia" w:ascii="宋体" w:hAnsi="宋体" w:cs="宋体"/>
          <w:sz w:val="24"/>
        </w:rPr>
        <w:t>以上货物</w:t>
      </w:r>
      <w:r>
        <w:rPr>
          <w:rFonts w:hint="eastAsia" w:asciiTheme="minorEastAsia" w:hAnsiTheme="minorEastAsia" w:eastAsiaTheme="minorEastAsia" w:cstheme="minorEastAsia"/>
          <w:sz w:val="24"/>
        </w:rPr>
        <w:t>须注明货物的名称、规格型号、</w:t>
      </w:r>
      <w:r>
        <w:rPr>
          <w:rFonts w:hint="eastAsia" w:asciiTheme="minorEastAsia" w:hAnsiTheme="minorEastAsia" w:cstheme="minorEastAsia"/>
          <w:sz w:val="24"/>
        </w:rPr>
        <w:t>货物</w:t>
      </w:r>
      <w:r>
        <w:rPr>
          <w:rFonts w:hint="eastAsia" w:ascii="宋体" w:hAnsi="宋体" w:cs="宋体"/>
          <w:sz w:val="24"/>
        </w:rPr>
        <w:t>性能指标、参数要求、质量标准等均应满足国家相应标准。且能够满足采购人场地、空间摆放需求。验收标准依次序对照适用标准为：①符合中华人民共和国国家安全质量标准、环保标准或行业技术规范标准；②符合招标文件和响应承诺中采购人认可的合理最佳配置、参数及各项要求；③货物按照现行国家、省及行业标准。上述标准必须是有关官方机构发布的最新版本的标准。</w:t>
      </w:r>
    </w:p>
    <w:p>
      <w:pPr>
        <w:spacing w:line="560" w:lineRule="atLeast"/>
        <w:ind w:firstLine="480" w:firstLineChars="200"/>
        <w:rPr>
          <w:rFonts w:asciiTheme="minorEastAsia" w:hAnsiTheme="minorEastAsia" w:eastAsiaTheme="minorEastAsia" w:cstheme="minorEastAsia"/>
          <w:kern w:val="0"/>
          <w:sz w:val="24"/>
        </w:rPr>
      </w:pPr>
      <w:r>
        <w:rPr>
          <w:rFonts w:hint="eastAsia" w:ascii="宋体" w:hAnsi="宋体" w:cs="宋体"/>
          <w:sz w:val="24"/>
        </w:rPr>
        <w:t>2、</w:t>
      </w:r>
      <w:r>
        <w:rPr>
          <w:rFonts w:hint="eastAsia" w:asciiTheme="minorEastAsia" w:hAnsiTheme="minorEastAsia" w:eastAsiaTheme="minorEastAsia" w:cstheme="minorEastAsia"/>
          <w:kern w:val="0"/>
          <w:sz w:val="24"/>
        </w:rPr>
        <w:t>若供应商所报货物某一技术要求与招标文件技术要求存在不一致的地方，供应商应逐一列在</w:t>
      </w:r>
      <w:r>
        <w:rPr>
          <w:rFonts w:hint="eastAsia" w:ascii="宋体" w:hAnsi="宋体" w:cs="宋体"/>
          <w:bCs/>
          <w:sz w:val="24"/>
        </w:rPr>
        <w:t>技术规格、参数偏离表</w:t>
      </w:r>
      <w:r>
        <w:rPr>
          <w:rFonts w:hint="eastAsia" w:asciiTheme="minorEastAsia" w:hAnsiTheme="minorEastAsia" w:eastAsiaTheme="minorEastAsia" w:cstheme="minorEastAsia"/>
          <w:kern w:val="0"/>
          <w:sz w:val="24"/>
        </w:rPr>
        <w:t xml:space="preserve">中。供应商应对照招标文件技术规格，逐条说明所提供的货物已对采购人的技术规格做出了实质性的响应，或申明与技术规格条文的偏差，对于有具体参数要求的指标，供应商必须详细提供拟提报货物的具体参数值，不允许用简单的“满足要求” 等语言描述。若属于政府强制采购节能产品品目的，必须是节能清单内产品。  </w:t>
      </w:r>
    </w:p>
    <w:p>
      <w:pPr>
        <w:spacing w:line="560" w:lineRule="atLeast"/>
        <w:ind w:firstLine="480" w:firstLineChars="200"/>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3、所有产品及零部件应是全新的、未使用过的，完全符合采购规定的质量、规格和性能的要求</w:t>
      </w:r>
      <w:r>
        <w:rPr>
          <w:rFonts w:hint="eastAsia" w:ascii="宋体" w:hAnsi="宋体" w:cs="宋体"/>
          <w:sz w:val="24"/>
        </w:rPr>
        <w:t>，</w:t>
      </w:r>
      <w:r>
        <w:rPr>
          <w:rFonts w:hint="eastAsia" w:ascii="宋体" w:hAnsi="宋体" w:cs="宋体"/>
          <w:bCs/>
          <w:sz w:val="24"/>
        </w:rPr>
        <w:t>且须保证其所出售的上述货物没有侵犯任何第三人的知识产权和商业秘密等权利，如采购人使用中标供应商货物构成上述侵权的，则由中标供应商承担全部责任。</w:t>
      </w:r>
      <w:r>
        <w:rPr>
          <w:rFonts w:hint="eastAsia" w:asciiTheme="minorEastAsia" w:hAnsiTheme="minorEastAsia" w:eastAsiaTheme="minorEastAsia" w:cstheme="minorEastAsia"/>
          <w:sz w:val="24"/>
        </w:rPr>
        <w:t>所供货物的生产、制造、安装等各项技术标准，应当符合国家（强制性）标准、各项规范要求；国家没有相应标准、规范的，可使用行业标准、规定；非标设备按招标约定的技术要求和规范，如因供应商包装不当以及其它原因造成损坏或丢失，应由供应商负责修复或补缺。如发现货物短缺、质次、损坏、产地和规格不符等问题，应作详细记录，由供应商立即无条件为采购人调换或补齐，同时由供应商承担因此而产生的一切后果。货物在交货时须提供检测报告及合格证明。</w:t>
      </w:r>
    </w:p>
    <w:p>
      <w:pPr>
        <w:pStyle w:val="35"/>
        <w:spacing w:after="0" w:line="500" w:lineRule="atLeast"/>
        <w:ind w:left="0"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w:t>
      </w:r>
      <w:r>
        <w:rPr>
          <w:rFonts w:hint="eastAsia" w:ascii="宋体" w:hAnsi="宋体" w:eastAsiaTheme="minorEastAsia"/>
          <w:b/>
          <w:bCs/>
          <w:sz w:val="24"/>
        </w:rPr>
        <w:t>供货期</w:t>
      </w:r>
      <w:r>
        <w:rPr>
          <w:rFonts w:hint="eastAsia" w:ascii="宋体" w:hAnsi="宋体"/>
          <w:b/>
          <w:bCs/>
          <w:sz w:val="24"/>
        </w:rPr>
        <w:t>：</w:t>
      </w:r>
      <w:r>
        <w:rPr>
          <w:rFonts w:hint="eastAsia" w:asciiTheme="minorEastAsia" w:hAnsiTheme="minorEastAsia" w:eastAsiaTheme="minorEastAsia" w:cstheme="minorEastAsia"/>
          <w:b/>
          <w:bCs/>
          <w:sz w:val="24"/>
        </w:rPr>
        <w:t>合同签订并接到采购人通知后</w:t>
      </w:r>
      <w:r>
        <w:rPr>
          <w:rFonts w:hint="eastAsia" w:asciiTheme="minorEastAsia" w:hAnsiTheme="minorEastAsia" w:eastAsiaTheme="minorEastAsia" w:cstheme="minorEastAsia"/>
          <w:b/>
          <w:bCs/>
          <w:sz w:val="24"/>
          <w:u w:val="single"/>
        </w:rPr>
        <w:t>10日</w:t>
      </w:r>
      <w:r>
        <w:rPr>
          <w:rFonts w:hint="eastAsia" w:asciiTheme="minorEastAsia" w:hAnsiTheme="minorEastAsia" w:eastAsiaTheme="minorEastAsia" w:cstheme="minorEastAsia"/>
          <w:b/>
          <w:bCs/>
          <w:sz w:val="24"/>
        </w:rPr>
        <w:t>内供货并安装调试完毕</w:t>
      </w:r>
      <w:r>
        <w:rPr>
          <w:rFonts w:hint="eastAsia" w:ascii="宋体" w:hAnsi="宋体" w:cs="宋体"/>
          <w:sz w:val="24"/>
          <w:lang w:val="en-GB"/>
        </w:rPr>
        <w:t>，供应商自报最快交货时间。</w:t>
      </w:r>
      <w:r>
        <w:rPr>
          <w:rFonts w:hint="eastAsia" w:ascii="宋体" w:hAnsi="宋体" w:cs="宋体"/>
          <w:bCs/>
          <w:sz w:val="24"/>
        </w:rPr>
        <w:t>货物须运至采购人指定的地点，且按要求安装到位后，经采购人验收合格后方可交货。</w:t>
      </w:r>
      <w:r>
        <w:rPr>
          <w:rFonts w:hint="eastAsia" w:asciiTheme="minorEastAsia" w:hAnsiTheme="minorEastAsia" w:eastAsiaTheme="minorEastAsia" w:cstheme="minorEastAsia"/>
          <w:sz w:val="24"/>
        </w:rPr>
        <w:t>由中标供应商自身原因造成的时间延误，由中标供应商负全部责任</w:t>
      </w:r>
      <w:r>
        <w:rPr>
          <w:rFonts w:hint="eastAsia" w:asciiTheme="minorEastAsia" w:hAnsiTheme="minorEastAsia" w:cstheme="minorEastAsia"/>
          <w:sz w:val="24"/>
        </w:rPr>
        <w:t>，</w:t>
      </w:r>
      <w:r>
        <w:rPr>
          <w:rFonts w:hint="eastAsia" w:ascii="宋体" w:hAnsi="宋体" w:cs="宋体"/>
          <w:bCs/>
          <w:sz w:val="24"/>
        </w:rPr>
        <w:t>如发现不合格产品或不符合合同质量要求或与检测合格的样品质量不一致等，采购人有权拒绝验收，由此导致的供货时间延误、费用的增加由中标供应商全部承担，造成的损失采购人保留索赔的权利。</w:t>
      </w:r>
    </w:p>
    <w:p>
      <w:pPr>
        <w:pStyle w:val="35"/>
        <w:spacing w:after="0" w:line="560" w:lineRule="atLeast"/>
        <w:ind w:left="0" w:firstLine="482"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b/>
          <w:bCs/>
          <w:sz w:val="24"/>
        </w:rPr>
        <w:t>5、</w:t>
      </w:r>
      <w:r>
        <w:rPr>
          <w:rFonts w:hint="eastAsia" w:ascii="宋体" w:hAnsi="宋体"/>
          <w:b/>
          <w:bCs/>
          <w:sz w:val="24"/>
        </w:rPr>
        <w:t>免费维护期、保修期：</w:t>
      </w:r>
      <w:r>
        <w:rPr>
          <w:rFonts w:hint="eastAsia" w:asciiTheme="minorEastAsia" w:hAnsiTheme="minorEastAsia" w:eastAsiaTheme="minorEastAsia" w:cstheme="minorEastAsia"/>
          <w:b/>
          <w:bCs/>
          <w:sz w:val="24"/>
        </w:rPr>
        <w:t>项目中所列货物均需满足</w:t>
      </w:r>
      <w:r>
        <w:rPr>
          <w:rFonts w:hint="eastAsia" w:asciiTheme="minorEastAsia" w:hAnsiTheme="minorEastAsia" w:eastAsiaTheme="minorEastAsia" w:cstheme="minorEastAsia"/>
          <w:b/>
          <w:bCs/>
          <w:sz w:val="24"/>
          <w:u w:val="single"/>
        </w:rPr>
        <w:t>五</w:t>
      </w:r>
      <w:r>
        <w:rPr>
          <w:rFonts w:hint="eastAsia" w:asciiTheme="minorEastAsia" w:hAnsiTheme="minorEastAsia" w:eastAsiaTheme="minorEastAsia" w:cstheme="minorEastAsia"/>
          <w:b/>
          <w:bCs/>
          <w:sz w:val="24"/>
        </w:rPr>
        <w:t>年以上质保，供应商可根据自身情况增加质保期限，质保期内免费提供维护维修服务。质保期内非采购人的人为原因而出现的问题由中标供应商负责包修、包换或包退，并承担因此而产生的一切费用。中标供应商应提供及时周到的售后服务，应保证每年至少一次上门回访、检修。中标供应商在接采购人维修通知后应</w:t>
      </w:r>
      <w:r>
        <w:rPr>
          <w:rFonts w:hint="eastAsia" w:asciiTheme="minorEastAsia" w:hAnsiTheme="minorEastAsia" w:eastAsiaTheme="minorEastAsia" w:cstheme="minorEastAsia"/>
          <w:b/>
          <w:bCs/>
          <w:sz w:val="24"/>
          <w:u w:val="single"/>
        </w:rPr>
        <w:t>2</w:t>
      </w:r>
      <w:r>
        <w:rPr>
          <w:rFonts w:hint="eastAsia" w:asciiTheme="minorEastAsia" w:hAnsiTheme="minorEastAsia" w:eastAsiaTheme="minorEastAsia" w:cstheme="minorEastAsia"/>
          <w:b/>
          <w:bCs/>
          <w:sz w:val="24"/>
        </w:rPr>
        <w:t>小时作出响应，且在采购人规定的时间内维修完毕，在规定时间内不能及时维修完毕的中标供应商应免费提供备品（机）备件</w:t>
      </w:r>
      <w:r>
        <w:rPr>
          <w:rFonts w:hint="eastAsia" w:asciiTheme="minorEastAsia" w:hAnsiTheme="minorEastAsia" w:cstheme="minorEastAsia"/>
          <w:sz w:val="24"/>
        </w:rPr>
        <w:t>。</w:t>
      </w:r>
    </w:p>
    <w:p>
      <w:pPr>
        <w:spacing w:line="560" w:lineRule="atLeast"/>
        <w:ind w:firstLine="480" w:firstLineChars="200"/>
        <w:rPr>
          <w:rFonts w:ascii="宋体" w:hAnsi="宋体" w:cs="宋体"/>
          <w:sz w:val="24"/>
        </w:rPr>
      </w:pPr>
      <w:r>
        <w:rPr>
          <w:rFonts w:hint="eastAsia" w:asciiTheme="minorEastAsia" w:hAnsiTheme="minorEastAsia" w:cstheme="minorEastAsia"/>
          <w:sz w:val="24"/>
        </w:rPr>
        <w:t>6、</w:t>
      </w:r>
      <w:r>
        <w:rPr>
          <w:rFonts w:hint="eastAsia" w:asciiTheme="minorEastAsia" w:hAnsiTheme="minorEastAsia" w:eastAsiaTheme="minorEastAsia" w:cstheme="minorEastAsia"/>
          <w:sz w:val="24"/>
        </w:rPr>
        <w:t>货物运至现场后，须经验收合格后方可接收。如发现不合格产品或不符合合同质量要求或与检测合格的样品质量不一致等，采购人有权拒绝验收，由此导致的工期延误、费用的增加由中标供应商全部承担，造成的损失采购人保留索赔的权利。</w:t>
      </w:r>
    </w:p>
    <w:p>
      <w:pPr>
        <w:spacing w:line="560" w:lineRule="atLeast"/>
        <w:ind w:firstLine="480" w:firstLineChars="200"/>
        <w:rPr>
          <w:rFonts w:ascii="宋体" w:hAnsi="宋体" w:cs="宋体"/>
          <w:b/>
          <w:bCs/>
          <w:sz w:val="24"/>
        </w:rPr>
      </w:pPr>
      <w:r>
        <w:rPr>
          <w:rFonts w:hint="eastAsia" w:ascii="宋体" w:hAnsi="宋体" w:cs="宋体"/>
          <w:sz w:val="24"/>
        </w:rPr>
        <w:t>7、供应商所投产品属于节能产品品目清单中强制的采购节能产品的，需提供国家确定的认证机构出具的、处于有效期之内的节能产品、环境标志产品认证证书复印件。</w:t>
      </w:r>
    </w:p>
    <w:p>
      <w:pPr>
        <w:spacing w:line="560" w:lineRule="atLeast"/>
        <w:ind w:firstLine="482" w:firstLineChars="200"/>
        <w:rPr>
          <w:rFonts w:ascii="宋体" w:hAnsi="宋体" w:cs="宋体"/>
          <w:sz w:val="24"/>
        </w:rPr>
      </w:pPr>
      <w:r>
        <w:rPr>
          <w:rFonts w:hint="eastAsia" w:ascii="宋体" w:hAnsi="宋体" w:cs="宋体"/>
          <w:b/>
          <w:bCs/>
          <w:sz w:val="24"/>
        </w:rPr>
        <w:t>8、供应商需将原旧课桌凳搬运至采购人指定地点</w:t>
      </w:r>
      <w:r>
        <w:rPr>
          <w:rFonts w:hint="eastAsia" w:ascii="宋体" w:hAnsi="宋体" w:cs="宋体"/>
          <w:sz w:val="24"/>
        </w:rPr>
        <w:t>。</w:t>
      </w:r>
    </w:p>
    <w:p>
      <w:pPr>
        <w:spacing w:line="560" w:lineRule="atLeast"/>
        <w:ind w:firstLine="480" w:firstLineChars="200"/>
        <w:rPr>
          <w:rFonts w:ascii="宋体" w:hAnsi="宋体" w:cs="宋体"/>
          <w:bCs/>
          <w:sz w:val="24"/>
          <w:lang w:bidi="ar"/>
        </w:rPr>
      </w:pPr>
      <w:r>
        <w:rPr>
          <w:rFonts w:hint="eastAsia" w:ascii="宋体" w:hAnsi="宋体" w:cs="宋体"/>
          <w:sz w:val="24"/>
        </w:rPr>
        <w:t>9、</w:t>
      </w:r>
      <w:r>
        <w:rPr>
          <w:rFonts w:hint="eastAsia" w:ascii="宋体" w:hAnsi="宋体" w:cs="宋体"/>
          <w:bCs/>
          <w:sz w:val="24"/>
          <w:lang w:bidi="ar"/>
        </w:rPr>
        <w:t>方便采购人使用要求，供应商所供货物须满足采购人个性化定制。</w:t>
      </w:r>
    </w:p>
    <w:p>
      <w:pPr>
        <w:spacing w:line="560" w:lineRule="atLeast"/>
        <w:ind w:firstLine="480" w:firstLineChars="200"/>
        <w:rPr>
          <w:rFonts w:asciiTheme="minorEastAsia" w:hAnsiTheme="minorEastAsia" w:eastAsiaTheme="minorEastAsia" w:cstheme="minorEastAsia"/>
          <w:sz w:val="24"/>
        </w:rPr>
      </w:pPr>
      <w:r>
        <w:rPr>
          <w:rFonts w:hint="eastAsia" w:ascii="宋体" w:hAnsi="宋体" w:cs="宋体"/>
          <w:bCs/>
          <w:sz w:val="24"/>
          <w:lang w:bidi="ar"/>
        </w:rPr>
        <w:t>10、</w:t>
      </w:r>
      <w:r>
        <w:rPr>
          <w:rFonts w:hint="eastAsia" w:ascii="宋体" w:hAnsi="宋体" w:cs="宋体"/>
          <w:bCs/>
          <w:sz w:val="24"/>
          <w:lang w:val="en-GB" w:bidi="ar"/>
        </w:rPr>
        <w:t>本项目不接受进口产品。</w:t>
      </w:r>
    </w:p>
    <w:p>
      <w:pPr>
        <w:spacing w:line="560" w:lineRule="exact"/>
        <w:ind w:firstLine="562" w:firstLineChars="200"/>
        <w:rPr>
          <w:rFonts w:asciiTheme="minorEastAsia" w:hAnsiTheme="minorEastAsia" w:eastAsiaTheme="minorEastAsia" w:cstheme="minorEastAsia"/>
          <w:kern w:val="0"/>
          <w:sz w:val="28"/>
          <w:szCs w:val="28"/>
        </w:rPr>
      </w:pPr>
      <w:r>
        <w:rPr>
          <w:rFonts w:hint="eastAsia" w:asciiTheme="minorEastAsia" w:hAnsiTheme="minorEastAsia" w:eastAsiaTheme="minorEastAsia" w:cstheme="minorEastAsia"/>
          <w:b/>
          <w:bCs/>
          <w:kern w:val="0"/>
          <w:sz w:val="28"/>
          <w:szCs w:val="28"/>
        </w:rPr>
        <w:t>四、本项目特别说明：</w:t>
      </w:r>
    </w:p>
    <w:p>
      <w:pPr>
        <w:spacing w:line="560" w:lineRule="exact"/>
        <w:ind w:firstLine="480" w:firstLineChars="200"/>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本项目采购标的核心产品：课桌凳。同一品牌货物的认定：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由评标委员会投票确定获得中标人推荐资格。</w:t>
      </w:r>
    </w:p>
    <w:p>
      <w:pPr>
        <w:rPr>
          <w:rFonts w:hAnsi="宋体"/>
        </w:rPr>
      </w:pPr>
      <w:bookmarkStart w:id="264" w:name="_Toc4966"/>
      <w:bookmarkStart w:id="265" w:name="_Toc507399907"/>
      <w:bookmarkStart w:id="266" w:name="_Toc4766528"/>
      <w:bookmarkStart w:id="267" w:name="_Toc219175639"/>
      <w:bookmarkStart w:id="268" w:name="_Toc32647"/>
      <w:bookmarkStart w:id="269" w:name="_Toc216582826"/>
      <w:bookmarkStart w:id="270" w:name="_Toc515647832"/>
      <w:bookmarkStart w:id="271" w:name="_Toc218935355"/>
      <w:bookmarkStart w:id="272" w:name="_Toc7971"/>
      <w:r>
        <w:rPr>
          <w:rFonts w:hint="eastAsia" w:hAnsi="宋体"/>
        </w:rPr>
        <w:br w:type="page"/>
      </w:r>
    </w:p>
    <w:p>
      <w:pPr>
        <w:pStyle w:val="3"/>
        <w:tabs>
          <w:tab w:val="left" w:pos="0"/>
        </w:tabs>
        <w:spacing w:before="0" w:after="0" w:line="560" w:lineRule="exact"/>
        <w:rPr>
          <w:rFonts w:hAnsi="宋体"/>
        </w:rPr>
      </w:pPr>
      <w:r>
        <w:rPr>
          <w:rFonts w:hint="eastAsia" w:hAnsi="宋体"/>
        </w:rPr>
        <w:t>第四章  评标方法和标准</w:t>
      </w:r>
      <w:bookmarkEnd w:id="264"/>
      <w:bookmarkEnd w:id="265"/>
      <w:bookmarkEnd w:id="266"/>
      <w:bookmarkEnd w:id="267"/>
      <w:bookmarkEnd w:id="268"/>
      <w:bookmarkEnd w:id="269"/>
      <w:bookmarkEnd w:id="270"/>
      <w:bookmarkEnd w:id="271"/>
      <w:bookmarkEnd w:id="272"/>
    </w:p>
    <w:p>
      <w:pPr>
        <w:spacing w:line="560" w:lineRule="exact"/>
      </w:pPr>
    </w:p>
    <w:p>
      <w:pPr>
        <w:spacing w:line="560" w:lineRule="exact"/>
        <w:ind w:firstLine="480" w:firstLineChars="200"/>
      </w:pPr>
      <w:r>
        <w:rPr>
          <w:rFonts w:hint="eastAsia" w:ascii="宋体" w:hAnsi="宋体"/>
          <w:sz w:val="24"/>
        </w:rPr>
        <w:t>本项目将按照招标文件第二章投标人须知中“五、开标及评标”、“六、确定中标”及本章的规定评标。</w:t>
      </w:r>
    </w:p>
    <w:p>
      <w:pPr>
        <w:pStyle w:val="4"/>
        <w:spacing w:before="0" w:line="560" w:lineRule="exact"/>
        <w:ind w:left="0" w:firstLine="482" w:firstLineChars="200"/>
        <w:jc w:val="both"/>
        <w:rPr>
          <w:sz w:val="24"/>
          <w:szCs w:val="24"/>
        </w:rPr>
      </w:pPr>
      <w:bookmarkStart w:id="273" w:name="_Toc22183"/>
      <w:bookmarkStart w:id="274" w:name="_Toc11049"/>
      <w:r>
        <w:rPr>
          <w:rFonts w:hint="eastAsia"/>
          <w:sz w:val="24"/>
          <w:szCs w:val="24"/>
        </w:rPr>
        <w:t>一、支持节能环保、中小微企业、监狱企业、残疾人福利性单位发展的鼓励优惠政策</w:t>
      </w:r>
      <w:bookmarkEnd w:id="273"/>
    </w:p>
    <w:p>
      <w:pPr>
        <w:spacing w:line="560" w:lineRule="exact"/>
        <w:ind w:firstLine="482" w:firstLineChars="200"/>
        <w:rPr>
          <w:rStyle w:val="43"/>
        </w:rPr>
      </w:pPr>
      <w:bookmarkStart w:id="275" w:name="_Toc5098"/>
      <w:r>
        <w:rPr>
          <w:rStyle w:val="43"/>
          <w:rFonts w:hint="eastAsia"/>
        </w:rPr>
        <w:t xml:space="preserve">1.优采强采节能环保产品 </w:t>
      </w:r>
    </w:p>
    <w:bookmarkEnd w:id="275"/>
    <w:p>
      <w:pPr>
        <w:spacing w:line="560" w:lineRule="exact"/>
        <w:ind w:firstLine="540" w:firstLineChars="225"/>
        <w:rPr>
          <w:rFonts w:ascii="宋体" w:hAnsi="宋体"/>
          <w:sz w:val="24"/>
        </w:rPr>
      </w:pPr>
      <w:r>
        <w:rPr>
          <w:rFonts w:hint="eastAsia" w:ascii="宋体" w:hAnsi="宋体"/>
          <w:sz w:val="24"/>
        </w:rPr>
        <w:t>1.1采购产品属于《节能产品政府采购品目清单》中强制采购节能产品的，供应商所投产品必须是《节能产品政府采购品目清单》中强制采购节能产品，提供</w:t>
      </w:r>
      <w:r>
        <w:rPr>
          <w:rFonts w:hint="eastAsia" w:ascii="宋体" w:hAnsi="宋体" w:cs="宋体"/>
          <w:sz w:val="24"/>
        </w:rPr>
        <w:t>国家确定的认证机构出具的、处于有效期之内的</w:t>
      </w:r>
      <w:r>
        <w:rPr>
          <w:rFonts w:hint="eastAsia" w:ascii="宋体" w:hAnsi="宋体"/>
          <w:sz w:val="24"/>
        </w:rPr>
        <w:t>认证证书扫描件</w:t>
      </w:r>
      <w:r>
        <w:rPr>
          <w:rFonts w:hint="eastAsia" w:ascii="宋体" w:hAnsi="宋体" w:cs="宋体"/>
          <w:sz w:val="24"/>
          <w:lang w:val="zh-CN"/>
        </w:rPr>
        <w:t>或提供加盖供应商公章的节能产品认证结果信息发布平台或中国政府采购网</w:t>
      </w:r>
      <w:r>
        <w:rPr>
          <w:rFonts w:hint="eastAsia" w:ascii="宋体" w:hAnsi="宋体" w:cs="宋体"/>
          <w:sz w:val="24"/>
        </w:rPr>
        <w:t>（www.ccgp.gov.cn）</w:t>
      </w:r>
      <w:r>
        <w:rPr>
          <w:rFonts w:hint="eastAsia" w:ascii="宋体" w:hAnsi="宋体" w:cs="宋体"/>
          <w:sz w:val="24"/>
          <w:lang w:val="zh-CN"/>
        </w:rPr>
        <w:t>产品网站查询截图。</w:t>
      </w:r>
    </w:p>
    <w:p>
      <w:pPr>
        <w:spacing w:line="560" w:lineRule="exact"/>
        <w:ind w:firstLine="540" w:firstLineChars="225"/>
        <w:rPr>
          <w:rFonts w:ascii="宋体" w:hAnsi="宋体"/>
          <w:sz w:val="24"/>
        </w:rPr>
      </w:pPr>
      <w:r>
        <w:rPr>
          <w:rFonts w:hint="eastAsia" w:ascii="宋体" w:hAnsi="宋体"/>
          <w:sz w:val="24"/>
        </w:rPr>
        <w:t>1.2属于节能产品品目清单中强制采购节能产品的则该投标产品不享受优惠政策。供应商所报产品属于节能、环境标志产品政府采购品目清单中的产品并取得</w:t>
      </w:r>
      <w:r>
        <w:rPr>
          <w:rFonts w:hint="eastAsia" w:ascii="宋体" w:hAnsi="宋体" w:cs="宋体"/>
          <w:sz w:val="24"/>
        </w:rPr>
        <w:t>国家确定的认证机构出具的、处于有效期之内的</w:t>
      </w:r>
      <w:r>
        <w:rPr>
          <w:rFonts w:hint="eastAsia" w:ascii="宋体" w:hAnsi="宋体"/>
          <w:sz w:val="24"/>
        </w:rPr>
        <w:t>认证证书扫描件</w:t>
      </w:r>
      <w:r>
        <w:rPr>
          <w:rFonts w:hint="eastAsia" w:ascii="宋体" w:hAnsi="宋体" w:cs="宋体"/>
          <w:sz w:val="24"/>
          <w:lang w:val="zh-CN"/>
        </w:rPr>
        <w:t>或提供加盖供应商公章的节能产品认证结果信息发布平台或中国政府采购网（www.ccgp.gov.cn）产品网站查询截图</w:t>
      </w:r>
      <w:r>
        <w:rPr>
          <w:rFonts w:hint="eastAsia" w:ascii="宋体" w:hAnsi="宋体"/>
          <w:sz w:val="24"/>
        </w:rPr>
        <w:t>，且为政府非强制采购节能、环境标志产品的，在价格、技术评审中，给予一定比例的加分：</w:t>
      </w:r>
    </w:p>
    <w:p>
      <w:pPr>
        <w:spacing w:line="560" w:lineRule="exact"/>
        <w:ind w:firstLine="540" w:firstLineChars="225"/>
        <w:rPr>
          <w:rFonts w:ascii="宋体" w:hAnsi="宋体"/>
          <w:sz w:val="24"/>
        </w:rPr>
      </w:pPr>
      <w:r>
        <w:rPr>
          <w:rFonts w:hint="eastAsia" w:ascii="宋体" w:hAnsi="宋体"/>
          <w:sz w:val="24"/>
        </w:rPr>
        <w:t>在价格评审项中，对节能、环境标志产品分别给予加分（加分=价格评标总分值×</w:t>
      </w:r>
      <w:r>
        <w:rPr>
          <w:rFonts w:hint="eastAsia" w:ascii="宋体" w:hAnsi="宋体"/>
          <w:sz w:val="24"/>
          <w:u w:val="single"/>
        </w:rPr>
        <w:t>5</w:t>
      </w:r>
      <w:r>
        <w:rPr>
          <w:rFonts w:hint="eastAsia" w:ascii="宋体" w:hAnsi="宋体"/>
          <w:sz w:val="24"/>
        </w:rPr>
        <w:t>%×节能、环境标志产品价格在投标报价中所占比例）；</w:t>
      </w:r>
    </w:p>
    <w:p>
      <w:pPr>
        <w:spacing w:line="560" w:lineRule="exact"/>
        <w:ind w:firstLine="540" w:firstLineChars="225"/>
        <w:rPr>
          <w:rFonts w:ascii="宋体" w:hAnsi="宋体"/>
          <w:sz w:val="24"/>
        </w:rPr>
      </w:pPr>
      <w:r>
        <w:rPr>
          <w:rFonts w:hint="eastAsia" w:ascii="宋体" w:hAnsi="宋体"/>
          <w:sz w:val="24"/>
        </w:rPr>
        <w:t>在技术评审项中，对节能、环境标志产品分别给予加分（加分=技术评标总分值×</w:t>
      </w:r>
      <w:r>
        <w:rPr>
          <w:rFonts w:hint="eastAsia" w:ascii="宋体" w:hAnsi="宋体"/>
          <w:sz w:val="24"/>
          <w:u w:val="single"/>
        </w:rPr>
        <w:t>5</w:t>
      </w:r>
      <w:r>
        <w:rPr>
          <w:rFonts w:hint="eastAsia" w:ascii="宋体" w:hAnsi="宋体"/>
          <w:sz w:val="24"/>
        </w:rPr>
        <w:t>%×节能、环境标志产品价格在投标报价中所占比例）。</w:t>
      </w:r>
    </w:p>
    <w:p>
      <w:pPr>
        <w:spacing w:line="560" w:lineRule="exact"/>
        <w:ind w:firstLine="540" w:firstLineChars="225"/>
        <w:rPr>
          <w:rFonts w:ascii="宋体" w:hAnsi="宋体"/>
          <w:sz w:val="24"/>
        </w:rPr>
      </w:pPr>
      <w:r>
        <w:rPr>
          <w:rFonts w:hint="eastAsia" w:ascii="宋体" w:hAnsi="宋体" w:cs="宋体"/>
          <w:bCs/>
          <w:sz w:val="24"/>
        </w:rPr>
        <w:t>注：</w:t>
      </w:r>
      <w:r>
        <w:rPr>
          <w:rFonts w:hint="eastAsia" w:ascii="宋体" w:hAnsi="宋体" w:cs="宋体"/>
          <w:sz w:val="24"/>
        </w:rPr>
        <w:t>本项以供应商提供的加盖供应商公章的①“节能、环境标志产品投标报价明细表”②最新发布的“节能、环境标志产品政府采购品目清单”，③国家确定的认证机构出具的、处于有效期之内的节能产品、环境标志产品认证证书，④相关认证信息网页截图为准，未在投标文件中提供上述证明资料原件扫描件的不给予加分。供应商所填写的内容必须真实、可靠，如有虚假或隐瞒，一经查实将按有关规定严肃处理。</w:t>
      </w:r>
      <w:r>
        <w:rPr>
          <w:rFonts w:hint="eastAsia" w:ascii="宋体" w:hAnsi="宋体" w:cs="宋体"/>
          <w:bCs/>
          <w:sz w:val="24"/>
        </w:rPr>
        <w:t xml:space="preserve"> </w:t>
      </w:r>
    </w:p>
    <w:p>
      <w:pPr>
        <w:spacing w:line="560" w:lineRule="exact"/>
        <w:ind w:firstLine="540" w:firstLineChars="225"/>
        <w:rPr>
          <w:rFonts w:ascii="宋体" w:hAnsi="宋体"/>
          <w:strike/>
          <w:sz w:val="24"/>
        </w:rPr>
      </w:pPr>
      <w:r>
        <w:rPr>
          <w:rFonts w:hint="eastAsia" w:ascii="宋体" w:hAnsi="宋体"/>
          <w:sz w:val="24"/>
        </w:rPr>
        <w:t>1.3供应商在投标文件中必须对属于节能、环境标志产品清单中的产品，单独分项报价（格式见附件）。</w:t>
      </w:r>
    </w:p>
    <w:p>
      <w:pPr>
        <w:spacing w:line="560" w:lineRule="exact"/>
        <w:ind w:firstLine="540" w:firstLineChars="225"/>
        <w:rPr>
          <w:rFonts w:ascii="宋体" w:hAnsi="宋体"/>
          <w:sz w:val="24"/>
        </w:rPr>
      </w:pPr>
      <w:r>
        <w:rPr>
          <w:rFonts w:hint="eastAsia" w:ascii="宋体" w:hAnsi="宋体"/>
          <w:sz w:val="24"/>
        </w:rPr>
        <w:t>1.4未按以上规定提供证书的不给予政策优惠，若节能产品、环境标志产品政府采购品目清单内的产品仅是构成投标产品的部件、组件或零件的，则该投标产品不享受优惠政策。</w:t>
      </w:r>
    </w:p>
    <w:p>
      <w:pPr>
        <w:spacing w:line="560" w:lineRule="exact"/>
        <w:ind w:firstLine="482" w:firstLineChars="200"/>
        <w:rPr>
          <w:rStyle w:val="43"/>
        </w:rPr>
      </w:pPr>
      <w:bookmarkStart w:id="276" w:name="_Toc954"/>
      <w:r>
        <w:rPr>
          <w:rStyle w:val="43"/>
          <w:rFonts w:hint="eastAsia"/>
        </w:rPr>
        <w:t>2.中、小微企业</w:t>
      </w:r>
    </w:p>
    <w:bookmarkEnd w:id="276"/>
    <w:p>
      <w:pPr>
        <w:spacing w:line="560" w:lineRule="exact"/>
        <w:ind w:firstLine="540" w:firstLineChars="225"/>
        <w:rPr>
          <w:rFonts w:ascii="宋体" w:hAnsi="宋体"/>
          <w:sz w:val="24"/>
        </w:rPr>
      </w:pPr>
      <w:r>
        <w:rPr>
          <w:rFonts w:hint="eastAsia" w:ascii="宋体" w:hAnsi="宋体"/>
          <w:sz w:val="24"/>
        </w:rPr>
        <w:t>2.1若供应商为小微企业，按照《政府采购促进中小企业发展管理办法》（财库﹝2020﹞46号）及工信部等部委发布的《关于印发中小企业划型标准规定的通知》（工信部联企业〔2011〕300号）执行）的规定，享受评审中价格扣除的政府采购政策。</w:t>
      </w:r>
    </w:p>
    <w:p>
      <w:pPr>
        <w:spacing w:line="560" w:lineRule="exact"/>
        <w:ind w:firstLine="540" w:firstLineChars="225"/>
        <w:rPr>
          <w:rFonts w:ascii="宋体" w:hAnsi="宋体"/>
          <w:sz w:val="24"/>
        </w:rPr>
      </w:pPr>
      <w:r>
        <w:rPr>
          <w:rFonts w:hint="eastAsia" w:ascii="宋体" w:hAnsi="宋体"/>
          <w:sz w:val="24"/>
        </w:rPr>
        <w:t>1）给予小型和微型企业（包括相互之间组成的联合体）产品的价格</w:t>
      </w:r>
      <w:r>
        <w:rPr>
          <w:rFonts w:hint="eastAsia" w:ascii="宋体" w:hAnsi="宋体"/>
          <w:sz w:val="24"/>
          <w:u w:val="single"/>
        </w:rPr>
        <w:t>10%</w:t>
      </w:r>
      <w:r>
        <w:rPr>
          <w:rFonts w:hint="eastAsia" w:ascii="宋体" w:hAnsi="宋体"/>
          <w:sz w:val="24"/>
        </w:rPr>
        <w:t>的扣除；计算方法是：</w:t>
      </w:r>
    </w:p>
    <w:p>
      <w:pPr>
        <w:spacing w:line="560" w:lineRule="exact"/>
        <w:ind w:firstLine="540" w:firstLineChars="225"/>
        <w:rPr>
          <w:rFonts w:ascii="宋体" w:hAnsi="宋体"/>
          <w:sz w:val="24"/>
        </w:rPr>
      </w:pPr>
      <w:r>
        <w:rPr>
          <w:rFonts w:hint="eastAsia" w:ascii="宋体" w:hAnsi="宋体"/>
          <w:sz w:val="24"/>
        </w:rPr>
        <w:t>最终价格＝投标报价×（1-价格扣除比例)，按照最终价格进行价格评审。</w:t>
      </w:r>
    </w:p>
    <w:p>
      <w:pPr>
        <w:spacing w:line="560" w:lineRule="exact"/>
        <w:ind w:firstLine="540" w:firstLineChars="225"/>
        <w:rPr>
          <w:rFonts w:ascii="宋体" w:hAnsi="宋体"/>
          <w:sz w:val="24"/>
        </w:rPr>
      </w:pPr>
      <w:r>
        <w:rPr>
          <w:rFonts w:hint="eastAsia" w:ascii="宋体" w:hAnsi="宋体"/>
          <w:sz w:val="24"/>
        </w:rPr>
        <w:t>2.2大中型企业和其他自然人、法人或者其他组织与小型、微型企业组成联合体投标，联合协议中约定，小型、微型企业的协议合同金额占到联合体协议合同金额30%以上的，可给予联合体</w:t>
      </w:r>
      <w:r>
        <w:rPr>
          <w:rFonts w:hint="eastAsia" w:ascii="宋体" w:hAnsi="宋体"/>
          <w:sz w:val="24"/>
          <w:u w:val="single"/>
        </w:rPr>
        <w:t>4%</w:t>
      </w:r>
      <w:r>
        <w:rPr>
          <w:rFonts w:hint="eastAsia" w:ascii="宋体" w:hAnsi="宋体"/>
          <w:sz w:val="24"/>
        </w:rPr>
        <w:t>的价格扣除。计算方法是：</w:t>
      </w:r>
    </w:p>
    <w:p>
      <w:pPr>
        <w:spacing w:line="560" w:lineRule="exact"/>
        <w:ind w:firstLine="540" w:firstLineChars="225"/>
        <w:rPr>
          <w:rFonts w:ascii="宋体" w:hAnsi="宋体"/>
          <w:sz w:val="24"/>
        </w:rPr>
      </w:pPr>
      <w:r>
        <w:rPr>
          <w:rFonts w:hint="eastAsia" w:ascii="宋体" w:hAnsi="宋体"/>
          <w:sz w:val="24"/>
        </w:rPr>
        <w:t>最终价格＝投标报价×（1-价格扣除比例)，按照最终价格计算其价格分得分。</w:t>
      </w:r>
    </w:p>
    <w:p>
      <w:pPr>
        <w:spacing w:line="560" w:lineRule="exact"/>
        <w:ind w:firstLine="540" w:firstLineChars="225"/>
        <w:rPr>
          <w:rFonts w:ascii="宋体" w:hAnsi="宋体"/>
          <w:sz w:val="24"/>
        </w:rPr>
      </w:pPr>
      <w:r>
        <w:rPr>
          <w:rFonts w:hint="eastAsia" w:ascii="宋体" w:hAnsi="宋体"/>
          <w:sz w:val="24"/>
        </w:rPr>
        <w:t>供应商为小型和微型企业的，须提供《中小企业声明函》（格式见附件）扫描件附于投标文件中。</w:t>
      </w:r>
    </w:p>
    <w:p>
      <w:pPr>
        <w:spacing w:line="560" w:lineRule="exact"/>
        <w:ind w:firstLine="482" w:firstLineChars="200"/>
        <w:rPr>
          <w:rStyle w:val="43"/>
        </w:rPr>
      </w:pPr>
      <w:bookmarkStart w:id="277" w:name="_Toc18285"/>
      <w:r>
        <w:rPr>
          <w:rStyle w:val="43"/>
          <w:rFonts w:hint="eastAsia"/>
        </w:rPr>
        <w:t>3.监狱企业</w:t>
      </w:r>
    </w:p>
    <w:bookmarkEnd w:id="277"/>
    <w:p>
      <w:pPr>
        <w:spacing w:line="560" w:lineRule="exact"/>
        <w:ind w:firstLine="540" w:firstLineChars="225"/>
        <w:rPr>
          <w:rFonts w:ascii="宋体" w:hAnsi="宋体"/>
          <w:sz w:val="24"/>
        </w:rPr>
      </w:pPr>
      <w:r>
        <w:rPr>
          <w:rFonts w:hint="eastAsia" w:ascii="宋体" w:hAnsi="宋体"/>
          <w:sz w:val="24"/>
        </w:rPr>
        <w:t>3.1若供应商为监狱企业，按照财政部、司法部发布的《关于政府采购支持监狱企业发展有关问题的通知》的规定，在政府采购活动中，监狱企业视同小型、微型企业，享受评审中价格扣除的政府采购政策。</w:t>
      </w:r>
    </w:p>
    <w:p>
      <w:pPr>
        <w:spacing w:line="560" w:lineRule="exact"/>
        <w:ind w:firstLine="540" w:firstLineChars="225"/>
        <w:rPr>
          <w:rFonts w:ascii="宋体" w:hAnsi="宋体"/>
          <w:sz w:val="24"/>
        </w:rPr>
      </w:pPr>
      <w:r>
        <w:rPr>
          <w:rFonts w:hint="eastAsia" w:ascii="宋体" w:hAnsi="宋体"/>
          <w:sz w:val="24"/>
        </w:rPr>
        <w:t>3.2给予监狱企业（包括相互之间组成的联合体）产品的价格</w:t>
      </w:r>
      <w:r>
        <w:rPr>
          <w:rFonts w:hint="eastAsia" w:ascii="宋体" w:hAnsi="宋体"/>
          <w:sz w:val="24"/>
          <w:u w:val="single"/>
        </w:rPr>
        <w:t>10%</w:t>
      </w:r>
      <w:r>
        <w:rPr>
          <w:rFonts w:hint="eastAsia" w:ascii="宋体" w:hAnsi="宋体"/>
          <w:sz w:val="24"/>
        </w:rPr>
        <w:t xml:space="preserve">的扣除；计算方法是： </w:t>
      </w:r>
    </w:p>
    <w:p>
      <w:pPr>
        <w:spacing w:line="560" w:lineRule="exact"/>
        <w:ind w:firstLine="540" w:firstLineChars="225"/>
        <w:rPr>
          <w:rFonts w:ascii="宋体" w:hAnsi="宋体"/>
          <w:sz w:val="24"/>
        </w:rPr>
      </w:pPr>
      <w:r>
        <w:rPr>
          <w:rFonts w:hint="eastAsia" w:ascii="宋体" w:hAnsi="宋体"/>
          <w:sz w:val="24"/>
        </w:rPr>
        <w:t>最终价格＝投标报价×（1-价格扣除比例)，按照最终价格计算其价格分得分。</w:t>
      </w:r>
    </w:p>
    <w:p>
      <w:pPr>
        <w:spacing w:line="560" w:lineRule="exact"/>
        <w:ind w:firstLine="540" w:firstLineChars="225"/>
        <w:rPr>
          <w:rFonts w:ascii="宋体" w:hAnsi="宋体"/>
          <w:sz w:val="24"/>
        </w:rPr>
      </w:pPr>
      <w:r>
        <w:rPr>
          <w:rFonts w:hint="eastAsia" w:ascii="宋体" w:hAnsi="宋体"/>
          <w:sz w:val="24"/>
        </w:rPr>
        <w:t>3.3法人、其他组织或者自然人与监狱企业组成联合体投标，联合协议中约定，监狱企业的协议合同金额占到联合体协议合同金额30%以上的，可给予联合体</w:t>
      </w:r>
      <w:r>
        <w:rPr>
          <w:rFonts w:hint="eastAsia" w:ascii="宋体" w:hAnsi="宋体"/>
          <w:sz w:val="24"/>
          <w:u w:val="single"/>
        </w:rPr>
        <w:t>4%</w:t>
      </w:r>
      <w:r>
        <w:rPr>
          <w:rFonts w:hint="eastAsia" w:ascii="宋体" w:hAnsi="宋体"/>
          <w:sz w:val="24"/>
        </w:rPr>
        <w:t xml:space="preserve">的价格扣除。计算方法是： </w:t>
      </w:r>
    </w:p>
    <w:p>
      <w:pPr>
        <w:spacing w:line="560" w:lineRule="exact"/>
        <w:ind w:firstLine="540" w:firstLineChars="225"/>
        <w:rPr>
          <w:rFonts w:ascii="宋体" w:hAnsi="宋体"/>
          <w:sz w:val="24"/>
        </w:rPr>
      </w:pPr>
      <w:r>
        <w:rPr>
          <w:rFonts w:hint="eastAsia" w:ascii="宋体" w:hAnsi="宋体"/>
          <w:sz w:val="24"/>
        </w:rPr>
        <w:t xml:space="preserve">最终价格＝投标报价×（1-价格扣除比例)，按照最终价格计算其价格分得分。 </w:t>
      </w:r>
    </w:p>
    <w:p>
      <w:pPr>
        <w:spacing w:line="560" w:lineRule="exact"/>
        <w:ind w:firstLine="540" w:firstLineChars="225"/>
        <w:rPr>
          <w:rFonts w:ascii="宋体" w:hAnsi="宋体"/>
          <w:sz w:val="24"/>
        </w:rPr>
      </w:pPr>
      <w:r>
        <w:rPr>
          <w:rFonts w:hint="eastAsia" w:ascii="宋体" w:hAnsi="宋体"/>
          <w:sz w:val="24"/>
        </w:rPr>
        <w:t>供应商须提供省级以上监狱管理局、戒毒管理局（含新疆生产建设兵团）出具的属于监狱企业的证明文件扫描件附于投标文件中，否则不给予价格扣除。</w:t>
      </w:r>
    </w:p>
    <w:p>
      <w:pPr>
        <w:spacing w:line="560" w:lineRule="exact"/>
        <w:ind w:firstLine="482" w:firstLineChars="200"/>
        <w:rPr>
          <w:rStyle w:val="43"/>
        </w:rPr>
      </w:pPr>
      <w:bookmarkStart w:id="278" w:name="_Toc25884"/>
      <w:r>
        <w:rPr>
          <w:rStyle w:val="43"/>
          <w:rFonts w:hint="eastAsia"/>
        </w:rPr>
        <w:t>4.残疾人福利性单位</w:t>
      </w:r>
    </w:p>
    <w:bookmarkEnd w:id="278"/>
    <w:p>
      <w:pPr>
        <w:spacing w:line="560" w:lineRule="exact"/>
        <w:ind w:firstLine="540" w:firstLineChars="225"/>
        <w:rPr>
          <w:rFonts w:ascii="宋体" w:hAnsi="宋体"/>
          <w:sz w:val="24"/>
        </w:rPr>
      </w:pPr>
      <w:r>
        <w:rPr>
          <w:rFonts w:hint="eastAsia" w:ascii="宋体" w:hAnsi="宋体"/>
          <w:sz w:val="24"/>
        </w:rPr>
        <w:t>4.1若供应商为残疾人福利性单位， &lt;&lt;三部门联合发布关于促进残疾人就业政府采购政策的通知&gt;&gt;(财库〔2017〕141号)的规定，在政府采购活动中残疾人福利性单位视同小型、微型企业，享受预留份额、评审中价格扣除等促进中小企业发展的政府采购政策。残疾人福利性单位属于小型、微型企业的，不重复享受政策。</w:t>
      </w:r>
    </w:p>
    <w:p>
      <w:pPr>
        <w:spacing w:line="560" w:lineRule="exact"/>
        <w:ind w:firstLine="540" w:firstLineChars="225"/>
        <w:rPr>
          <w:rFonts w:ascii="宋体" w:hAnsi="宋体"/>
          <w:sz w:val="24"/>
        </w:rPr>
      </w:pPr>
      <w:r>
        <w:rPr>
          <w:rFonts w:hint="eastAsia" w:ascii="宋体" w:hAnsi="宋体"/>
          <w:sz w:val="24"/>
        </w:rPr>
        <w:t>4.2给予残疾人福利性单位产品的价格</w:t>
      </w:r>
      <w:r>
        <w:rPr>
          <w:rFonts w:hint="eastAsia" w:ascii="宋体" w:hAnsi="宋体"/>
          <w:sz w:val="24"/>
          <w:u w:val="single"/>
        </w:rPr>
        <w:t>10%</w:t>
      </w:r>
      <w:r>
        <w:rPr>
          <w:rFonts w:hint="eastAsia" w:ascii="宋体" w:hAnsi="宋体"/>
          <w:sz w:val="24"/>
        </w:rPr>
        <w:t>的扣除；计算方法是：</w:t>
      </w:r>
    </w:p>
    <w:p>
      <w:pPr>
        <w:spacing w:line="560" w:lineRule="exact"/>
        <w:ind w:firstLine="540" w:firstLineChars="225"/>
        <w:rPr>
          <w:rFonts w:ascii="宋体" w:hAnsi="宋体"/>
          <w:sz w:val="24"/>
        </w:rPr>
      </w:pPr>
      <w:r>
        <w:rPr>
          <w:rFonts w:hint="eastAsia" w:ascii="宋体" w:hAnsi="宋体"/>
          <w:sz w:val="24"/>
        </w:rPr>
        <w:t>最终价格＝投标报价×（1-价格扣除比例)，按照最终价格计算其价格分得分。</w:t>
      </w:r>
    </w:p>
    <w:p>
      <w:pPr>
        <w:spacing w:line="560" w:lineRule="exact"/>
        <w:ind w:firstLine="540" w:firstLineChars="225"/>
        <w:rPr>
          <w:rFonts w:ascii="宋体" w:hAnsi="宋体"/>
          <w:sz w:val="24"/>
        </w:rPr>
      </w:pPr>
      <w:r>
        <w:rPr>
          <w:rFonts w:hint="eastAsia" w:ascii="宋体" w:hAnsi="宋体"/>
          <w:sz w:val="24"/>
        </w:rPr>
        <w:t>供应商须提供《残疾人福利性单位声明函》扫描件附于投标文件中，否则不给予价格扣除。</w:t>
      </w:r>
    </w:p>
    <w:p>
      <w:pPr>
        <w:spacing w:line="560" w:lineRule="exact"/>
        <w:ind w:firstLine="540" w:firstLineChars="225"/>
        <w:rPr>
          <w:rFonts w:ascii="宋体" w:hAnsi="宋体"/>
          <w:sz w:val="24"/>
        </w:rPr>
      </w:pPr>
      <w:r>
        <w:rPr>
          <w:rFonts w:hint="eastAsia" w:ascii="宋体" w:hAnsi="宋体"/>
          <w:sz w:val="24"/>
        </w:rPr>
        <w:t>4.3成交供应商为残疾人福利性单位的，采购代理机构应当随中标结果同时公告其《残疾人福利性单位声明函》，接受社会监督。</w:t>
      </w:r>
    </w:p>
    <w:p>
      <w:pPr>
        <w:pStyle w:val="12"/>
        <w:spacing w:line="560" w:lineRule="exact"/>
        <w:ind w:firstLine="480" w:firstLineChars="200"/>
        <w:jc w:val="left"/>
        <w:rPr>
          <w:rFonts w:hAnsi="宋体"/>
          <w:sz w:val="24"/>
        </w:rPr>
      </w:pPr>
      <w:r>
        <w:rPr>
          <w:rFonts w:hint="eastAsia" w:hAnsi="宋体"/>
          <w:sz w:val="24"/>
        </w:rPr>
        <w:t>注：供应商在投标文件中提供的涉及到政策加分项目的相关资料须一次性上传提交出示，不接受二次提交材料验证，由评标委员会检查验证。供应商所提供的资料或填写的内容必须真实、可靠，如有虚假或隐瞒，一经查实将导致投标被拒绝，并按照《中华人民共和国政府采购法》第七十七条第一款“提供虚假材料谋取中标的”进行处罚，给甲方造成损失的应当承担赔偿。</w:t>
      </w:r>
    </w:p>
    <w:p>
      <w:pPr>
        <w:pStyle w:val="4"/>
        <w:spacing w:line="560" w:lineRule="exact"/>
        <w:ind w:left="694" w:leftChars="267" w:hanging="133" w:hangingChars="55"/>
        <w:jc w:val="both"/>
        <w:rPr>
          <w:sz w:val="24"/>
          <w:szCs w:val="24"/>
        </w:rPr>
      </w:pPr>
      <w:r>
        <w:rPr>
          <w:rFonts w:hint="eastAsia"/>
          <w:sz w:val="24"/>
          <w:szCs w:val="24"/>
        </w:rPr>
        <w:t>二、评审办法</w:t>
      </w:r>
      <w:bookmarkEnd w:id="274"/>
    </w:p>
    <w:p>
      <w:pPr>
        <w:pStyle w:val="12"/>
        <w:spacing w:line="560" w:lineRule="exact"/>
        <w:ind w:firstLine="480" w:firstLineChars="200"/>
        <w:jc w:val="left"/>
        <w:rPr>
          <w:rFonts w:hAnsi="宋体"/>
          <w:sz w:val="24"/>
        </w:rPr>
      </w:pPr>
      <w:r>
        <w:rPr>
          <w:rFonts w:hint="eastAsia" w:hAnsi="宋体"/>
          <w:sz w:val="24"/>
        </w:rPr>
        <w:t>本次采用综合评分法。评标委员会将依据投标人投标文件对其资信、业绩、投标产品质量、服务、技术方案、价格等各项因素进行评价，综合评选出最佳报价方案。每一投标人的最终得分为所有评委评分的算术平均值。评标结果按评审得分由高到低顺序排列。得分相同的，按投标报价由低到高顺序排列。得分且投标报价相同的，按技术指标优劣由高到低顺序排列。</w:t>
      </w:r>
      <w:bookmarkStart w:id="279" w:name="percentDesc"/>
      <w:bookmarkEnd w:id="279"/>
    </w:p>
    <w:p>
      <w:pPr>
        <w:pStyle w:val="12"/>
        <w:spacing w:line="560" w:lineRule="exact"/>
        <w:ind w:firstLine="482" w:firstLineChars="200"/>
        <w:jc w:val="left"/>
        <w:rPr>
          <w:rFonts w:hAnsi="宋体"/>
          <w:sz w:val="24"/>
        </w:rPr>
      </w:pPr>
      <w:r>
        <w:rPr>
          <w:rFonts w:hint="eastAsia" w:hAnsi="宋体" w:cs="宋体"/>
          <w:b/>
          <w:bCs/>
          <w:sz w:val="24"/>
          <w:szCs w:val="24"/>
        </w:rPr>
        <w:t>注：因本项目专门面向中小企业采购，因此不再执行中小微企业、监狱企业、残疾人福利性单位价格扣除优惠政策。</w:t>
      </w:r>
    </w:p>
    <w:p>
      <w:pPr>
        <w:pStyle w:val="4"/>
        <w:numPr>
          <w:ilvl w:val="0"/>
          <w:numId w:val="1"/>
        </w:numPr>
        <w:spacing w:line="560" w:lineRule="exact"/>
        <w:ind w:left="0" w:firstLine="482" w:firstLineChars="200"/>
        <w:jc w:val="both"/>
        <w:rPr>
          <w:sz w:val="24"/>
          <w:szCs w:val="24"/>
        </w:rPr>
      </w:pPr>
      <w:bookmarkStart w:id="280" w:name="_Toc12134"/>
      <w:r>
        <w:rPr>
          <w:rFonts w:hint="eastAsia"/>
          <w:sz w:val="24"/>
          <w:szCs w:val="24"/>
        </w:rPr>
        <w:t>评标标准</w:t>
      </w:r>
      <w:bookmarkEnd w:id="280"/>
    </w:p>
    <w:p/>
    <w:p>
      <w:pPr>
        <w:pStyle w:val="17"/>
        <w:spacing w:line="500" w:lineRule="exact"/>
        <w:ind w:firstLine="480" w:firstLineChars="200"/>
        <w:rPr>
          <w:sz w:val="24"/>
          <w:szCs w:val="24"/>
        </w:rPr>
      </w:pPr>
      <w:r>
        <w:rPr>
          <w:rFonts w:hint="eastAsia"/>
          <w:sz w:val="24"/>
          <w:szCs w:val="24"/>
        </w:rPr>
        <w:t>价格：最高分30分</w:t>
      </w:r>
    </w:p>
    <w:p>
      <w:pPr>
        <w:pStyle w:val="17"/>
        <w:spacing w:line="500" w:lineRule="exact"/>
        <w:ind w:firstLine="480" w:firstLineChars="200"/>
        <w:rPr>
          <w:rFonts w:hint="eastAsia"/>
          <w:sz w:val="24"/>
          <w:szCs w:val="24"/>
        </w:rPr>
      </w:pPr>
      <w:r>
        <w:rPr>
          <w:rFonts w:hint="eastAsia"/>
          <w:sz w:val="24"/>
          <w:szCs w:val="24"/>
        </w:rPr>
        <w:t>以满足招标文件要求且投标价格最低的投标报价为评标基准价，其报价分为满分。其它投标价按如下公式计算得分：</w:t>
      </w:r>
    </w:p>
    <w:p>
      <w:pPr>
        <w:rPr>
          <w:rFonts w:hint="eastAsia"/>
          <w:szCs w:val="21"/>
        </w:rPr>
      </w:pPr>
      <w:r>
        <w:t xml:space="preserve"> </w:t>
      </w:r>
    </w:p>
    <w:p>
      <w:pPr>
        <w:ind w:firstLine="480" w:firstLineChars="200"/>
        <w:rPr>
          <w:rFonts w:hint="eastAsia" w:ascii="宋体" w:hAnsi="宋体"/>
          <w:sz w:val="24"/>
        </w:rPr>
      </w:pPr>
      <w:r>
        <w:rPr>
          <w:rFonts w:hint="eastAsia" w:ascii="宋体" w:hAnsi="宋体"/>
          <w:sz w:val="24"/>
        </w:rPr>
        <w:t>投标报价得分=(评标基准价/投标报价)×30%×100（得分保留两位小数）</w:t>
      </w:r>
    </w:p>
    <w:p>
      <w:pPr>
        <w:rPr>
          <w:rFonts w:hint="eastAsia"/>
        </w:rPr>
      </w:pPr>
    </w:p>
    <w:p>
      <w:pPr>
        <w:pStyle w:val="4"/>
        <w:spacing w:line="560" w:lineRule="exact"/>
        <w:ind w:left="720" w:hanging="720"/>
        <w:rPr>
          <w:rFonts w:ascii="宋体" w:hAnsi="宋体"/>
          <w:b w:val="0"/>
          <w:bCs/>
        </w:rPr>
      </w:pPr>
      <w:bookmarkStart w:id="281" w:name="_Toc17520"/>
      <w:bookmarkStart w:id="282" w:name="_Toc45562497"/>
      <w:bookmarkStart w:id="283" w:name="_Toc46136844"/>
      <w:r>
        <w:rPr>
          <w:rFonts w:hint="eastAsia" w:ascii="宋体" w:hAnsi="宋体"/>
          <w:b w:val="0"/>
          <w:bCs/>
        </w:rPr>
        <w:t>（一）初步评审</w:t>
      </w:r>
      <w:bookmarkEnd w:id="281"/>
      <w:bookmarkEnd w:id="282"/>
      <w:bookmarkEnd w:id="283"/>
    </w:p>
    <w:tbl>
      <w:tblPr>
        <w:tblStyle w:val="20"/>
        <w:tblpPr w:leftFromText="180" w:rightFromText="180" w:vertAnchor="text" w:horzAnchor="page" w:tblpX="1404" w:tblpY="597"/>
        <w:tblOverlap w:val="never"/>
        <w:tblW w:w="897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91"/>
        <w:gridCol w:w="641"/>
        <w:gridCol w:w="3316"/>
        <w:gridCol w:w="383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191" w:type="dxa"/>
            <w:vAlign w:val="center"/>
          </w:tcPr>
          <w:p>
            <w:pPr>
              <w:spacing w:line="560" w:lineRule="exact"/>
              <w:jc w:val="center"/>
              <w:rPr>
                <w:rFonts w:ascii="宋体" w:hAnsi="宋体" w:cs="宋体"/>
                <w:kern w:val="0"/>
                <w:sz w:val="24"/>
                <w:lang w:eastAsia="en-US"/>
              </w:rPr>
            </w:pPr>
            <w:r>
              <w:rPr>
                <w:rFonts w:hint="eastAsia" w:ascii="宋体" w:hAnsi="宋体" w:cs="宋体"/>
                <w:kern w:val="0"/>
                <w:sz w:val="24"/>
                <w:lang w:eastAsia="en-US"/>
              </w:rPr>
              <w:t>评审方式</w:t>
            </w:r>
          </w:p>
        </w:tc>
        <w:tc>
          <w:tcPr>
            <w:tcW w:w="641" w:type="dxa"/>
            <w:vAlign w:val="center"/>
          </w:tcPr>
          <w:p>
            <w:pPr>
              <w:spacing w:line="560" w:lineRule="exact"/>
              <w:jc w:val="center"/>
              <w:rPr>
                <w:rFonts w:ascii="宋体" w:hAnsi="宋体" w:cs="宋体"/>
                <w:kern w:val="0"/>
                <w:sz w:val="24"/>
                <w:lang w:eastAsia="en-US"/>
              </w:rPr>
            </w:pPr>
            <w:r>
              <w:rPr>
                <w:rFonts w:hint="eastAsia" w:ascii="宋体" w:hAnsi="宋体" w:cs="宋体"/>
                <w:kern w:val="0"/>
                <w:sz w:val="24"/>
                <w:lang w:eastAsia="en-US"/>
              </w:rPr>
              <w:t>序号</w:t>
            </w:r>
          </w:p>
        </w:tc>
        <w:tc>
          <w:tcPr>
            <w:tcW w:w="3316" w:type="dxa"/>
            <w:vAlign w:val="center"/>
          </w:tcPr>
          <w:p>
            <w:pPr>
              <w:spacing w:line="560" w:lineRule="exact"/>
              <w:jc w:val="center"/>
              <w:rPr>
                <w:rFonts w:ascii="宋体" w:hAnsi="宋体" w:cs="宋体"/>
                <w:kern w:val="0"/>
                <w:sz w:val="24"/>
              </w:rPr>
            </w:pPr>
            <w:r>
              <w:rPr>
                <w:rFonts w:hint="eastAsia" w:ascii="宋体" w:hAnsi="宋体" w:cs="宋体"/>
                <w:kern w:val="0"/>
                <w:sz w:val="24"/>
                <w:lang w:eastAsia="en-US"/>
              </w:rPr>
              <w:t>评审因素</w:t>
            </w:r>
          </w:p>
        </w:tc>
        <w:tc>
          <w:tcPr>
            <w:tcW w:w="3830" w:type="dxa"/>
            <w:vAlign w:val="center"/>
          </w:tcPr>
          <w:p>
            <w:pPr>
              <w:spacing w:line="560" w:lineRule="exact"/>
              <w:jc w:val="center"/>
              <w:rPr>
                <w:rFonts w:ascii="宋体" w:hAnsi="宋体" w:cs="宋体"/>
                <w:kern w:val="0"/>
                <w:sz w:val="24"/>
                <w:lang w:eastAsia="en-US"/>
              </w:rPr>
            </w:pPr>
            <w:r>
              <w:rPr>
                <w:rFonts w:hint="eastAsia" w:ascii="宋体" w:hAnsi="宋体" w:cs="宋体"/>
                <w:kern w:val="0"/>
                <w:sz w:val="24"/>
                <w:lang w:eastAsia="en-US"/>
              </w:rPr>
              <w:t>评审标准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191" w:type="dxa"/>
            <w:vMerge w:val="restart"/>
            <w:vAlign w:val="center"/>
          </w:tcPr>
          <w:p>
            <w:pPr>
              <w:spacing w:line="560" w:lineRule="exact"/>
              <w:jc w:val="center"/>
              <w:rPr>
                <w:rFonts w:ascii="宋体" w:hAnsi="宋体" w:cs="宋体"/>
                <w:kern w:val="0"/>
                <w:sz w:val="24"/>
                <w:lang w:eastAsia="en-US"/>
              </w:rPr>
            </w:pPr>
          </w:p>
          <w:p>
            <w:pPr>
              <w:spacing w:line="560" w:lineRule="exact"/>
              <w:jc w:val="center"/>
              <w:rPr>
                <w:rFonts w:ascii="宋体" w:hAnsi="宋体" w:cs="宋体"/>
                <w:kern w:val="0"/>
                <w:sz w:val="24"/>
                <w:lang w:eastAsia="en-US"/>
              </w:rPr>
            </w:pPr>
            <w:r>
              <w:rPr>
                <w:rFonts w:hint="eastAsia" w:ascii="宋体" w:hAnsi="宋体" w:cs="宋体"/>
                <w:kern w:val="0"/>
                <w:sz w:val="24"/>
                <w:lang w:eastAsia="en-US"/>
              </w:rPr>
              <w:t>符合性</w:t>
            </w:r>
          </w:p>
          <w:p>
            <w:pPr>
              <w:spacing w:line="560" w:lineRule="exact"/>
              <w:jc w:val="center"/>
              <w:rPr>
                <w:rFonts w:ascii="宋体" w:hAnsi="宋体" w:cs="宋体"/>
                <w:kern w:val="0"/>
                <w:sz w:val="24"/>
                <w:lang w:eastAsia="en-US"/>
              </w:rPr>
            </w:pPr>
            <w:r>
              <w:rPr>
                <w:rFonts w:hint="eastAsia" w:ascii="宋体" w:hAnsi="宋体" w:cs="宋体"/>
                <w:kern w:val="0"/>
                <w:sz w:val="24"/>
                <w:lang w:eastAsia="en-US"/>
              </w:rPr>
              <w:t>评审</w:t>
            </w:r>
          </w:p>
          <w:p>
            <w:pPr>
              <w:spacing w:line="560" w:lineRule="exact"/>
              <w:jc w:val="center"/>
              <w:rPr>
                <w:rFonts w:ascii="宋体" w:hAnsi="宋体" w:cs="宋体"/>
                <w:kern w:val="0"/>
                <w:sz w:val="24"/>
                <w:lang w:eastAsia="en-US"/>
              </w:rPr>
            </w:pPr>
          </w:p>
        </w:tc>
        <w:tc>
          <w:tcPr>
            <w:tcW w:w="641" w:type="dxa"/>
            <w:vAlign w:val="center"/>
          </w:tcPr>
          <w:p>
            <w:pPr>
              <w:spacing w:line="560" w:lineRule="exact"/>
              <w:jc w:val="center"/>
              <w:rPr>
                <w:rFonts w:ascii="宋体" w:hAnsi="宋体" w:cs="宋体"/>
                <w:kern w:val="0"/>
                <w:sz w:val="24"/>
                <w:lang w:eastAsia="en-US"/>
              </w:rPr>
            </w:pPr>
            <w:r>
              <w:rPr>
                <w:rFonts w:hint="eastAsia" w:ascii="宋体" w:hAnsi="宋体" w:cs="宋体"/>
                <w:kern w:val="0"/>
                <w:sz w:val="24"/>
                <w:lang w:eastAsia="en-US"/>
              </w:rPr>
              <w:t>1</w:t>
            </w:r>
          </w:p>
        </w:tc>
        <w:tc>
          <w:tcPr>
            <w:tcW w:w="3316" w:type="dxa"/>
            <w:vAlign w:val="center"/>
          </w:tcPr>
          <w:p>
            <w:pPr>
              <w:spacing w:line="560" w:lineRule="exact"/>
              <w:jc w:val="center"/>
              <w:rPr>
                <w:rFonts w:ascii="宋体" w:hAnsi="宋体" w:cs="宋体"/>
                <w:kern w:val="0"/>
                <w:sz w:val="24"/>
              </w:rPr>
            </w:pPr>
            <w:r>
              <w:rPr>
                <w:rFonts w:hint="eastAsia" w:ascii="宋体" w:hAnsi="宋体" w:cs="宋体"/>
                <w:kern w:val="0"/>
                <w:sz w:val="24"/>
              </w:rPr>
              <w:t>投标人名称</w:t>
            </w:r>
          </w:p>
        </w:tc>
        <w:tc>
          <w:tcPr>
            <w:tcW w:w="3830" w:type="dxa"/>
            <w:vAlign w:val="center"/>
          </w:tcPr>
          <w:p>
            <w:pPr>
              <w:spacing w:line="560" w:lineRule="exact"/>
              <w:jc w:val="center"/>
              <w:rPr>
                <w:rFonts w:ascii="宋体" w:hAnsi="宋体" w:cs="宋体"/>
                <w:kern w:val="0"/>
                <w:sz w:val="24"/>
              </w:rPr>
            </w:pPr>
            <w:r>
              <w:rPr>
                <w:rFonts w:hint="eastAsia" w:ascii="宋体" w:hAnsi="宋体" w:cs="宋体"/>
                <w:kern w:val="0"/>
                <w:sz w:val="24"/>
              </w:rPr>
              <w:t>与营业执照一致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191" w:type="dxa"/>
            <w:vMerge w:val="continue"/>
          </w:tcPr>
          <w:p>
            <w:pPr>
              <w:spacing w:line="560" w:lineRule="exact"/>
              <w:jc w:val="center"/>
              <w:rPr>
                <w:rFonts w:ascii="宋体" w:hAnsi="宋体" w:cs="宋体"/>
                <w:kern w:val="0"/>
                <w:sz w:val="24"/>
                <w:lang w:eastAsia="en-US"/>
              </w:rPr>
            </w:pPr>
          </w:p>
        </w:tc>
        <w:tc>
          <w:tcPr>
            <w:tcW w:w="641" w:type="dxa"/>
            <w:vAlign w:val="center"/>
          </w:tcPr>
          <w:p>
            <w:pPr>
              <w:spacing w:line="560" w:lineRule="exact"/>
              <w:jc w:val="center"/>
              <w:rPr>
                <w:rFonts w:ascii="宋体" w:hAnsi="宋体" w:cs="宋体"/>
                <w:kern w:val="0"/>
                <w:sz w:val="24"/>
                <w:lang w:eastAsia="en-US"/>
              </w:rPr>
            </w:pPr>
            <w:r>
              <w:rPr>
                <w:rFonts w:hint="eastAsia" w:ascii="宋体" w:hAnsi="宋体" w:cs="宋体"/>
                <w:kern w:val="0"/>
                <w:sz w:val="24"/>
                <w:lang w:eastAsia="en-US"/>
              </w:rPr>
              <w:t>2</w:t>
            </w:r>
          </w:p>
        </w:tc>
        <w:tc>
          <w:tcPr>
            <w:tcW w:w="3316" w:type="dxa"/>
            <w:vAlign w:val="center"/>
          </w:tcPr>
          <w:p>
            <w:pPr>
              <w:spacing w:line="560" w:lineRule="exact"/>
              <w:jc w:val="center"/>
              <w:rPr>
                <w:rFonts w:ascii="宋体" w:hAnsi="宋体" w:cs="宋体"/>
                <w:kern w:val="0"/>
                <w:sz w:val="24"/>
              </w:rPr>
            </w:pPr>
            <w:r>
              <w:rPr>
                <w:rFonts w:hint="eastAsia" w:ascii="宋体" w:hAnsi="宋体" w:cs="宋体"/>
                <w:kern w:val="0"/>
                <w:sz w:val="24"/>
              </w:rPr>
              <w:t>投标文件签署</w:t>
            </w:r>
          </w:p>
        </w:tc>
        <w:tc>
          <w:tcPr>
            <w:tcW w:w="3830" w:type="dxa"/>
            <w:vAlign w:val="center"/>
          </w:tcPr>
          <w:p>
            <w:pPr>
              <w:spacing w:line="560" w:lineRule="exact"/>
              <w:jc w:val="center"/>
              <w:rPr>
                <w:rFonts w:ascii="宋体" w:hAnsi="宋体" w:cs="宋体"/>
                <w:kern w:val="0"/>
                <w:sz w:val="24"/>
              </w:rPr>
            </w:pPr>
            <w:r>
              <w:rPr>
                <w:rFonts w:hint="eastAsia" w:ascii="宋体" w:hAnsi="宋体" w:cs="宋体"/>
                <w:kern w:val="0"/>
                <w:sz w:val="24"/>
              </w:rPr>
              <w:t>按招标文件要求加盖公章或法人签字或签字有法人有效授权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191" w:type="dxa"/>
            <w:vMerge w:val="continue"/>
          </w:tcPr>
          <w:p>
            <w:pPr>
              <w:spacing w:line="560" w:lineRule="exact"/>
              <w:jc w:val="center"/>
              <w:rPr>
                <w:rFonts w:ascii="宋体" w:hAnsi="宋体" w:cs="宋体"/>
                <w:kern w:val="0"/>
                <w:sz w:val="24"/>
              </w:rPr>
            </w:pPr>
          </w:p>
        </w:tc>
        <w:tc>
          <w:tcPr>
            <w:tcW w:w="641" w:type="dxa"/>
            <w:vAlign w:val="center"/>
          </w:tcPr>
          <w:p>
            <w:pPr>
              <w:spacing w:line="560" w:lineRule="exact"/>
              <w:jc w:val="center"/>
              <w:rPr>
                <w:rFonts w:ascii="宋体" w:hAnsi="宋体" w:cs="宋体"/>
                <w:kern w:val="0"/>
                <w:sz w:val="24"/>
                <w:lang w:eastAsia="en-US"/>
              </w:rPr>
            </w:pPr>
            <w:r>
              <w:rPr>
                <w:rFonts w:hint="eastAsia" w:ascii="宋体" w:hAnsi="宋体" w:cs="宋体"/>
                <w:kern w:val="0"/>
                <w:sz w:val="24"/>
                <w:lang w:eastAsia="en-US"/>
              </w:rPr>
              <w:t>3</w:t>
            </w:r>
          </w:p>
        </w:tc>
        <w:tc>
          <w:tcPr>
            <w:tcW w:w="3316" w:type="dxa"/>
            <w:vAlign w:val="center"/>
          </w:tcPr>
          <w:p>
            <w:pPr>
              <w:spacing w:line="560" w:lineRule="exact"/>
              <w:jc w:val="center"/>
              <w:rPr>
                <w:rFonts w:ascii="宋体" w:hAnsi="宋体" w:cs="宋体"/>
                <w:kern w:val="0"/>
                <w:sz w:val="24"/>
              </w:rPr>
            </w:pPr>
            <w:r>
              <w:rPr>
                <w:rFonts w:hint="eastAsia" w:ascii="宋体" w:hAnsi="宋体" w:cs="宋体"/>
                <w:kern w:val="0"/>
                <w:sz w:val="24"/>
              </w:rPr>
              <w:t>投标方案</w:t>
            </w:r>
          </w:p>
        </w:tc>
        <w:tc>
          <w:tcPr>
            <w:tcW w:w="3830" w:type="dxa"/>
            <w:vAlign w:val="center"/>
          </w:tcPr>
          <w:p>
            <w:pPr>
              <w:spacing w:line="560" w:lineRule="exact"/>
              <w:jc w:val="center"/>
              <w:rPr>
                <w:rFonts w:ascii="宋体" w:hAnsi="宋体" w:cs="宋体"/>
                <w:kern w:val="0"/>
                <w:sz w:val="24"/>
              </w:rPr>
            </w:pPr>
            <w:r>
              <w:rPr>
                <w:rFonts w:hint="eastAsia" w:ascii="宋体" w:hAnsi="宋体" w:cs="宋体"/>
                <w:kern w:val="0"/>
                <w:sz w:val="24"/>
              </w:rPr>
              <w:t>只有一个方案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191" w:type="dxa"/>
            <w:vMerge w:val="continue"/>
          </w:tcPr>
          <w:p>
            <w:pPr>
              <w:spacing w:line="560" w:lineRule="exact"/>
              <w:jc w:val="center"/>
              <w:rPr>
                <w:rFonts w:ascii="宋体" w:hAnsi="宋体" w:cs="宋体"/>
                <w:kern w:val="0"/>
                <w:sz w:val="24"/>
                <w:lang w:eastAsia="en-US"/>
              </w:rPr>
            </w:pPr>
          </w:p>
        </w:tc>
        <w:tc>
          <w:tcPr>
            <w:tcW w:w="641" w:type="dxa"/>
            <w:vAlign w:val="center"/>
          </w:tcPr>
          <w:p>
            <w:pPr>
              <w:spacing w:line="560" w:lineRule="exact"/>
              <w:jc w:val="center"/>
              <w:rPr>
                <w:rFonts w:ascii="宋体" w:hAnsi="宋体" w:cs="宋体"/>
                <w:kern w:val="0"/>
                <w:sz w:val="24"/>
                <w:lang w:eastAsia="en-US"/>
              </w:rPr>
            </w:pPr>
            <w:r>
              <w:rPr>
                <w:rFonts w:hint="eastAsia" w:ascii="宋体" w:hAnsi="宋体" w:cs="宋体"/>
                <w:kern w:val="0"/>
                <w:sz w:val="24"/>
                <w:lang w:eastAsia="en-US"/>
              </w:rPr>
              <w:t>4</w:t>
            </w:r>
          </w:p>
        </w:tc>
        <w:tc>
          <w:tcPr>
            <w:tcW w:w="3316" w:type="dxa"/>
            <w:vAlign w:val="center"/>
          </w:tcPr>
          <w:p>
            <w:pPr>
              <w:spacing w:line="560" w:lineRule="exact"/>
              <w:jc w:val="center"/>
              <w:rPr>
                <w:rFonts w:ascii="宋体" w:hAnsi="宋体" w:cs="宋体"/>
                <w:kern w:val="0"/>
                <w:sz w:val="24"/>
              </w:rPr>
            </w:pPr>
            <w:r>
              <w:rPr>
                <w:rFonts w:hint="eastAsia" w:ascii="宋体" w:hAnsi="宋体" w:cs="宋体"/>
                <w:kern w:val="0"/>
                <w:sz w:val="24"/>
              </w:rPr>
              <w:t>投标报价</w:t>
            </w:r>
          </w:p>
        </w:tc>
        <w:tc>
          <w:tcPr>
            <w:tcW w:w="3830" w:type="dxa"/>
            <w:vAlign w:val="center"/>
          </w:tcPr>
          <w:p>
            <w:pPr>
              <w:spacing w:line="560" w:lineRule="exact"/>
              <w:jc w:val="center"/>
              <w:rPr>
                <w:rFonts w:ascii="宋体" w:hAnsi="宋体" w:cs="宋体"/>
                <w:kern w:val="0"/>
                <w:sz w:val="24"/>
              </w:rPr>
            </w:pPr>
            <w:r>
              <w:rPr>
                <w:rFonts w:hint="eastAsia" w:ascii="宋体" w:hAnsi="宋体" w:cs="宋体"/>
                <w:kern w:val="0"/>
                <w:sz w:val="24"/>
              </w:rPr>
              <w:t>只有一个有效报价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191" w:type="dxa"/>
            <w:vMerge w:val="continue"/>
          </w:tcPr>
          <w:p>
            <w:pPr>
              <w:spacing w:line="560" w:lineRule="exact"/>
              <w:jc w:val="center"/>
              <w:rPr>
                <w:rFonts w:ascii="宋体" w:hAnsi="宋体" w:cs="宋体"/>
                <w:kern w:val="0"/>
                <w:sz w:val="24"/>
                <w:lang w:eastAsia="en-US"/>
              </w:rPr>
            </w:pPr>
          </w:p>
        </w:tc>
        <w:tc>
          <w:tcPr>
            <w:tcW w:w="641" w:type="dxa"/>
            <w:vAlign w:val="center"/>
          </w:tcPr>
          <w:p>
            <w:pPr>
              <w:spacing w:line="560" w:lineRule="exact"/>
              <w:jc w:val="center"/>
              <w:rPr>
                <w:rFonts w:ascii="宋体" w:hAnsi="宋体" w:cs="宋体"/>
                <w:kern w:val="0"/>
                <w:sz w:val="24"/>
                <w:lang w:eastAsia="en-US"/>
              </w:rPr>
            </w:pPr>
            <w:r>
              <w:rPr>
                <w:rFonts w:hint="eastAsia" w:ascii="宋体" w:hAnsi="宋体" w:cs="宋体"/>
                <w:kern w:val="0"/>
                <w:sz w:val="24"/>
                <w:lang w:eastAsia="en-US"/>
              </w:rPr>
              <w:t>5</w:t>
            </w:r>
          </w:p>
        </w:tc>
        <w:tc>
          <w:tcPr>
            <w:tcW w:w="3316" w:type="dxa"/>
            <w:vAlign w:val="center"/>
          </w:tcPr>
          <w:p>
            <w:pPr>
              <w:spacing w:line="560" w:lineRule="exact"/>
              <w:jc w:val="center"/>
              <w:rPr>
                <w:rFonts w:ascii="宋体" w:hAnsi="宋体" w:cs="宋体"/>
                <w:kern w:val="0"/>
                <w:sz w:val="24"/>
              </w:rPr>
            </w:pPr>
            <w:r>
              <w:rPr>
                <w:rFonts w:hint="eastAsia" w:ascii="宋体" w:hAnsi="宋体" w:cs="宋体"/>
                <w:kern w:val="0"/>
                <w:sz w:val="24"/>
              </w:rPr>
              <w:t>投标货物清单</w:t>
            </w:r>
          </w:p>
        </w:tc>
        <w:tc>
          <w:tcPr>
            <w:tcW w:w="3830" w:type="dxa"/>
            <w:vAlign w:val="center"/>
          </w:tcPr>
          <w:p>
            <w:pPr>
              <w:spacing w:line="560" w:lineRule="exact"/>
              <w:jc w:val="center"/>
              <w:rPr>
                <w:rFonts w:ascii="宋体" w:hAnsi="宋体" w:cs="宋体"/>
                <w:kern w:val="0"/>
                <w:sz w:val="24"/>
              </w:rPr>
            </w:pPr>
            <w:r>
              <w:rPr>
                <w:rFonts w:hint="eastAsia" w:ascii="宋体" w:hAnsi="宋体" w:cs="宋体"/>
                <w:kern w:val="0"/>
                <w:sz w:val="24"/>
              </w:rPr>
              <w:t>符合招标文件的要求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191" w:type="dxa"/>
            <w:vMerge w:val="continue"/>
          </w:tcPr>
          <w:p>
            <w:pPr>
              <w:spacing w:line="560" w:lineRule="exact"/>
              <w:jc w:val="center"/>
              <w:rPr>
                <w:rFonts w:ascii="宋体" w:hAnsi="宋体" w:cs="宋体"/>
                <w:kern w:val="0"/>
                <w:sz w:val="24"/>
                <w:lang w:eastAsia="en-US"/>
              </w:rPr>
            </w:pPr>
          </w:p>
        </w:tc>
        <w:tc>
          <w:tcPr>
            <w:tcW w:w="641" w:type="dxa"/>
            <w:vAlign w:val="center"/>
          </w:tcPr>
          <w:p>
            <w:pPr>
              <w:spacing w:line="560" w:lineRule="exact"/>
              <w:jc w:val="center"/>
              <w:rPr>
                <w:rFonts w:ascii="宋体" w:hAnsi="宋体" w:cs="宋体"/>
                <w:kern w:val="0"/>
                <w:sz w:val="24"/>
              </w:rPr>
            </w:pPr>
            <w:r>
              <w:rPr>
                <w:rFonts w:hint="eastAsia" w:ascii="宋体" w:hAnsi="宋体" w:cs="宋体"/>
                <w:kern w:val="0"/>
                <w:sz w:val="24"/>
              </w:rPr>
              <w:t>6</w:t>
            </w:r>
          </w:p>
        </w:tc>
        <w:tc>
          <w:tcPr>
            <w:tcW w:w="3316" w:type="dxa"/>
            <w:vAlign w:val="center"/>
          </w:tcPr>
          <w:p>
            <w:pPr>
              <w:spacing w:line="560" w:lineRule="exact"/>
              <w:jc w:val="center"/>
              <w:rPr>
                <w:rFonts w:ascii="宋体" w:hAnsi="宋体" w:cs="宋体"/>
                <w:kern w:val="0"/>
                <w:sz w:val="24"/>
              </w:rPr>
            </w:pPr>
            <w:r>
              <w:rPr>
                <w:rFonts w:hint="eastAsia" w:ascii="宋体" w:hAnsi="宋体" w:cs="宋体"/>
                <w:kern w:val="0"/>
                <w:sz w:val="24"/>
              </w:rPr>
              <w:t>投标有效期</w:t>
            </w:r>
          </w:p>
        </w:tc>
        <w:tc>
          <w:tcPr>
            <w:tcW w:w="3830" w:type="dxa"/>
            <w:vAlign w:val="center"/>
          </w:tcPr>
          <w:p>
            <w:pPr>
              <w:spacing w:line="560" w:lineRule="exact"/>
              <w:jc w:val="center"/>
              <w:rPr>
                <w:rFonts w:ascii="宋体" w:hAnsi="宋体" w:cs="宋体"/>
                <w:kern w:val="0"/>
                <w:sz w:val="24"/>
              </w:rPr>
            </w:pPr>
            <w:r>
              <w:rPr>
                <w:rFonts w:hint="eastAsia" w:ascii="宋体" w:hAnsi="宋体" w:cs="宋体"/>
                <w:kern w:val="0"/>
                <w:sz w:val="24"/>
              </w:rPr>
              <w:t>符合第二章14.1条规定</w:t>
            </w:r>
          </w:p>
        </w:tc>
      </w:tr>
    </w:tbl>
    <w:p>
      <w:pPr>
        <w:spacing w:line="560" w:lineRule="exact"/>
        <w:outlineLvl w:val="2"/>
        <w:rPr>
          <w:rFonts w:ascii="宋体" w:hAnsi="宋体"/>
          <w:bCs/>
          <w:kern w:val="0"/>
          <w:sz w:val="28"/>
          <w:szCs w:val="20"/>
        </w:rPr>
      </w:pPr>
      <w:bookmarkStart w:id="284" w:name="_Toc28987"/>
    </w:p>
    <w:p>
      <w:pPr>
        <w:jc w:val="center"/>
        <w:rPr>
          <w:rFonts w:ascii="宋体" w:hAnsi="宋体"/>
          <w:bCs/>
          <w:kern w:val="0"/>
          <w:sz w:val="28"/>
          <w:szCs w:val="20"/>
        </w:rPr>
      </w:pPr>
      <w:r>
        <w:rPr>
          <w:rFonts w:hint="eastAsia" w:ascii="宋体" w:hAnsi="宋体"/>
          <w:bCs/>
          <w:kern w:val="0"/>
          <w:sz w:val="28"/>
          <w:szCs w:val="20"/>
        </w:rPr>
        <w:t>（二）详细评审</w:t>
      </w:r>
      <w:bookmarkEnd w:id="284"/>
    </w:p>
    <w:tbl>
      <w:tblPr>
        <w:tblStyle w:val="20"/>
        <w:tblpPr w:leftFromText="180" w:rightFromText="180" w:vertAnchor="text" w:horzAnchor="page" w:tblpX="1891" w:tblpY="550"/>
        <w:tblOverlap w:val="never"/>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2"/>
        <w:gridCol w:w="1653"/>
        <w:gridCol w:w="55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282" w:type="dxa"/>
            <w:tcBorders>
              <w:top w:val="single" w:color="auto" w:sz="4" w:space="0"/>
              <w:left w:val="single" w:color="auto" w:sz="4" w:space="0"/>
              <w:bottom w:val="single" w:color="auto" w:sz="4" w:space="0"/>
              <w:right w:val="single" w:color="auto" w:sz="4" w:space="0"/>
            </w:tcBorders>
            <w:vAlign w:val="center"/>
          </w:tcPr>
          <w:p>
            <w:pPr>
              <w:spacing w:line="560" w:lineRule="exact"/>
              <w:ind w:right="-20"/>
              <w:jc w:val="center"/>
              <w:rPr>
                <w:rFonts w:ascii="宋体" w:hAnsi="宋体" w:cs="宋体"/>
                <w:sz w:val="24"/>
              </w:rPr>
            </w:pPr>
            <w:bookmarkStart w:id="285" w:name="_Toc11547"/>
            <w:bookmarkStart w:id="286" w:name="_Toc728"/>
            <w:bookmarkStart w:id="287" w:name="_Toc515647802"/>
            <w:bookmarkStart w:id="288" w:name="_Toc702"/>
            <w:bookmarkStart w:id="289" w:name="_Toc216582812"/>
            <w:r>
              <w:rPr>
                <w:rFonts w:hint="eastAsia" w:ascii="宋体" w:hAnsi="宋体" w:cs="宋体"/>
                <w:sz w:val="24"/>
                <w:lang w:bidi="ar"/>
              </w:rPr>
              <w:t>评审因素</w:t>
            </w:r>
          </w:p>
        </w:tc>
        <w:tc>
          <w:tcPr>
            <w:tcW w:w="1653" w:type="dxa"/>
            <w:tcBorders>
              <w:top w:val="single" w:color="auto" w:sz="4" w:space="0"/>
              <w:left w:val="single" w:color="auto" w:sz="4" w:space="0"/>
              <w:bottom w:val="single" w:color="auto" w:sz="4" w:space="0"/>
              <w:right w:val="single" w:color="auto" w:sz="4" w:space="0"/>
            </w:tcBorders>
            <w:vAlign w:val="center"/>
          </w:tcPr>
          <w:p>
            <w:pPr>
              <w:spacing w:line="560" w:lineRule="exact"/>
              <w:ind w:right="-20"/>
              <w:jc w:val="center"/>
              <w:rPr>
                <w:rFonts w:ascii="宋体" w:hAnsi="宋体" w:cs="宋体"/>
                <w:sz w:val="24"/>
              </w:rPr>
            </w:pPr>
            <w:r>
              <w:rPr>
                <w:rFonts w:hint="eastAsia" w:ascii="宋体" w:hAnsi="宋体" w:cs="宋体"/>
                <w:sz w:val="24"/>
                <w:lang w:bidi="ar"/>
              </w:rPr>
              <w:t>分值</w:t>
            </w:r>
          </w:p>
        </w:tc>
        <w:tc>
          <w:tcPr>
            <w:tcW w:w="5587" w:type="dxa"/>
            <w:tcBorders>
              <w:top w:val="single" w:color="auto" w:sz="4" w:space="0"/>
              <w:left w:val="single" w:color="auto" w:sz="4" w:space="0"/>
              <w:bottom w:val="single" w:color="auto" w:sz="4" w:space="0"/>
              <w:right w:val="single" w:color="auto" w:sz="4" w:space="0"/>
            </w:tcBorders>
            <w:vAlign w:val="center"/>
          </w:tcPr>
          <w:p>
            <w:pPr>
              <w:spacing w:line="560" w:lineRule="exact"/>
              <w:ind w:right="-20"/>
              <w:jc w:val="center"/>
              <w:rPr>
                <w:rFonts w:ascii="宋体" w:hAnsi="宋体" w:cs="宋体"/>
                <w:sz w:val="24"/>
              </w:rPr>
            </w:pPr>
            <w:r>
              <w:rPr>
                <w:rFonts w:hint="eastAsia" w:ascii="宋体" w:hAnsi="宋体" w:cs="宋体"/>
                <w:sz w:val="24"/>
                <w:lang w:bidi="ar"/>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282" w:type="dxa"/>
            <w:vMerge w:val="restart"/>
            <w:tcBorders>
              <w:top w:val="single" w:color="auto" w:sz="4" w:space="0"/>
              <w:left w:val="single" w:color="auto" w:sz="4" w:space="0"/>
              <w:right w:val="single" w:color="auto" w:sz="4" w:space="0"/>
            </w:tcBorders>
            <w:vAlign w:val="center"/>
          </w:tcPr>
          <w:p>
            <w:pPr>
              <w:spacing w:line="560" w:lineRule="exact"/>
              <w:ind w:right="-20"/>
              <w:jc w:val="center"/>
              <w:rPr>
                <w:rFonts w:ascii="宋体" w:hAnsi="宋体" w:cs="宋体"/>
                <w:sz w:val="24"/>
              </w:rPr>
            </w:pPr>
            <w:r>
              <w:rPr>
                <w:rFonts w:hint="eastAsia" w:ascii="宋体" w:hAnsi="宋体" w:cs="宋体"/>
                <w:sz w:val="24"/>
                <w:lang w:bidi="ar"/>
              </w:rPr>
              <w:t>其他部分（22分）</w:t>
            </w:r>
          </w:p>
        </w:tc>
        <w:tc>
          <w:tcPr>
            <w:tcW w:w="1653" w:type="dxa"/>
            <w:tcBorders>
              <w:top w:val="single" w:color="auto" w:sz="4" w:space="0"/>
              <w:left w:val="single" w:color="auto" w:sz="4" w:space="0"/>
              <w:bottom w:val="single" w:color="auto" w:sz="4" w:space="0"/>
              <w:right w:val="single" w:color="auto" w:sz="4" w:space="0"/>
            </w:tcBorders>
            <w:vAlign w:val="center"/>
          </w:tcPr>
          <w:p>
            <w:pPr>
              <w:spacing w:line="560" w:lineRule="exact"/>
              <w:ind w:right="-20"/>
              <w:jc w:val="center"/>
              <w:rPr>
                <w:rFonts w:ascii="宋体" w:hAnsi="宋体" w:cs="宋体"/>
                <w:sz w:val="24"/>
              </w:rPr>
            </w:pPr>
            <w:r>
              <w:rPr>
                <w:rFonts w:hint="eastAsia" w:ascii="宋体" w:hAnsi="宋体" w:cs="宋体"/>
                <w:sz w:val="24"/>
              </w:rPr>
              <w:t>9分</w:t>
            </w:r>
          </w:p>
        </w:tc>
        <w:tc>
          <w:tcPr>
            <w:tcW w:w="558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00" w:lineRule="exact"/>
              <w:rPr>
                <w:rFonts w:ascii="宋体" w:hAnsi="宋体" w:cs="宋体"/>
                <w:sz w:val="24"/>
              </w:rPr>
            </w:pPr>
            <w:r>
              <w:rPr>
                <w:rFonts w:hint="eastAsia" w:ascii="宋体" w:hAnsi="宋体" w:cs="宋体"/>
                <w:sz w:val="24"/>
              </w:rPr>
              <w:t>1、质量保证措施及质保期限（9分）</w:t>
            </w:r>
          </w:p>
          <w:p>
            <w:pPr>
              <w:adjustRightInd w:val="0"/>
              <w:snapToGrid w:val="0"/>
              <w:spacing w:line="500" w:lineRule="exact"/>
              <w:ind w:firstLine="480" w:firstLineChars="200"/>
              <w:rPr>
                <w:rFonts w:ascii="宋体" w:hAnsi="宋体" w:cs="宋体"/>
                <w:bCs/>
                <w:sz w:val="24"/>
              </w:rPr>
            </w:pPr>
            <w:r>
              <w:rPr>
                <w:rFonts w:hint="eastAsia" w:ascii="宋体" w:hAnsi="宋体" w:cs="宋体"/>
                <w:sz w:val="24"/>
              </w:rPr>
              <w:t>根据供应商提报的质量保证措施及质保期限</w:t>
            </w:r>
            <w:r>
              <w:rPr>
                <w:rFonts w:hint="eastAsia" w:ascii="宋体" w:hAnsi="宋体" w:cs="宋体"/>
                <w:bCs/>
                <w:kern w:val="0"/>
                <w:sz w:val="24"/>
              </w:rPr>
              <w:t>（包括但不限于质量保证措施、供货时限保证、质保期等）</w:t>
            </w:r>
            <w:r>
              <w:rPr>
                <w:rFonts w:hint="eastAsia" w:ascii="宋体" w:hAnsi="宋体" w:cs="宋体"/>
                <w:sz w:val="24"/>
              </w:rPr>
              <w:t>，由评标委员会根据供应商的投标文件综合评定，供应商的质量保证措施完善、质保期限长，对本项目具有针对性的得9分；评标委员会根据其内容及重要程度评定，每有一条不足之处或缺陷减1分，减完为止。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2" w:type="dxa"/>
            <w:vMerge w:val="continue"/>
            <w:tcBorders>
              <w:left w:val="single" w:color="auto" w:sz="4" w:space="0"/>
              <w:right w:val="single" w:color="auto" w:sz="4" w:space="0"/>
            </w:tcBorders>
            <w:vAlign w:val="center"/>
          </w:tcPr>
          <w:p>
            <w:pPr>
              <w:spacing w:line="560" w:lineRule="exact"/>
              <w:ind w:right="-20"/>
              <w:jc w:val="center"/>
              <w:rPr>
                <w:rFonts w:ascii="宋体" w:hAnsi="宋体" w:cs="宋体"/>
                <w:sz w:val="24"/>
                <w:lang w:bidi="ar"/>
              </w:rPr>
            </w:pPr>
          </w:p>
        </w:tc>
        <w:tc>
          <w:tcPr>
            <w:tcW w:w="1653" w:type="dxa"/>
            <w:tcBorders>
              <w:top w:val="single" w:color="auto" w:sz="4" w:space="0"/>
              <w:left w:val="single" w:color="auto" w:sz="4" w:space="0"/>
              <w:bottom w:val="single" w:color="auto" w:sz="4" w:space="0"/>
              <w:right w:val="single" w:color="auto" w:sz="4" w:space="0"/>
            </w:tcBorders>
            <w:vAlign w:val="center"/>
          </w:tcPr>
          <w:p>
            <w:pPr>
              <w:spacing w:line="560" w:lineRule="exact"/>
              <w:ind w:right="-20"/>
              <w:jc w:val="center"/>
              <w:rPr>
                <w:rFonts w:ascii="宋体" w:hAnsi="宋体" w:cs="宋体"/>
                <w:sz w:val="24"/>
              </w:rPr>
            </w:pPr>
            <w:r>
              <w:rPr>
                <w:rFonts w:hint="eastAsia" w:ascii="宋体" w:hAnsi="宋体" w:cs="宋体"/>
                <w:sz w:val="24"/>
              </w:rPr>
              <w:t>9分</w:t>
            </w:r>
          </w:p>
        </w:tc>
        <w:tc>
          <w:tcPr>
            <w:tcW w:w="558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00" w:lineRule="exact"/>
              <w:rPr>
                <w:sz w:val="24"/>
              </w:rPr>
            </w:pPr>
            <w:r>
              <w:rPr>
                <w:rFonts w:hint="eastAsia"/>
                <w:sz w:val="24"/>
              </w:rPr>
              <w:t>2、售后服务承诺</w:t>
            </w:r>
            <w:r>
              <w:rPr>
                <w:rFonts w:hint="eastAsia" w:ascii="宋体" w:hAnsi="宋体" w:cs="宋体"/>
                <w:sz w:val="24"/>
              </w:rPr>
              <w:t>（9</w:t>
            </w:r>
            <w:r>
              <w:rPr>
                <w:rFonts w:hint="eastAsia"/>
                <w:sz w:val="24"/>
              </w:rPr>
              <w:t>分）</w:t>
            </w:r>
          </w:p>
          <w:p>
            <w:pPr>
              <w:adjustRightInd w:val="0"/>
              <w:snapToGrid w:val="0"/>
              <w:spacing w:line="500" w:lineRule="exact"/>
              <w:ind w:firstLine="480" w:firstLineChars="200"/>
              <w:rPr>
                <w:sz w:val="24"/>
              </w:rPr>
            </w:pPr>
            <w:r>
              <w:rPr>
                <w:rFonts w:hint="eastAsia" w:ascii="宋体" w:hAnsi="宋体" w:cs="宋体"/>
                <w:sz w:val="24"/>
              </w:rPr>
              <w:t>根据供应商提报的售后服务承诺</w:t>
            </w:r>
            <w:r>
              <w:rPr>
                <w:rFonts w:hint="eastAsia" w:ascii="宋体" w:hAnsi="宋体" w:cs="宋体"/>
                <w:bCs/>
                <w:kern w:val="0"/>
                <w:sz w:val="24"/>
              </w:rPr>
              <w:t>（包括但不限于包括：质保期、维护力量安排、人员培训、备件供应、完工时间、售后服务网点、设备维修维护方式、上门服务响应时间、故障排除时限、质保期外终身优惠服务方案、联系人、联系电话等）</w:t>
            </w:r>
            <w:r>
              <w:rPr>
                <w:rFonts w:hint="eastAsia" w:ascii="宋体" w:hAnsi="宋体" w:cs="宋体"/>
                <w:sz w:val="24"/>
              </w:rPr>
              <w:t>，由评标委员会根据供应商的投标文件综合评定，供应商的售后服务机构及人员、售后服务制度健全程度、售后维修响应速度、质保期外维修维护方式及终身优惠服务方案等内容完善、切实可行、对本项目具有针对性得9分；评标委员会根据其内容及重要程度评定，每有一条不足之处或缺陷减1分，减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2" w:type="dxa"/>
            <w:vMerge w:val="continue"/>
            <w:tcBorders>
              <w:left w:val="single" w:color="auto" w:sz="4" w:space="0"/>
              <w:right w:val="single" w:color="auto" w:sz="4" w:space="0"/>
            </w:tcBorders>
            <w:vAlign w:val="center"/>
          </w:tcPr>
          <w:p>
            <w:pPr>
              <w:spacing w:line="560" w:lineRule="exact"/>
              <w:ind w:right="-20"/>
              <w:jc w:val="center"/>
              <w:rPr>
                <w:rFonts w:ascii="宋体" w:hAnsi="宋体" w:cs="宋体"/>
                <w:sz w:val="24"/>
              </w:rPr>
            </w:pPr>
          </w:p>
        </w:tc>
        <w:tc>
          <w:tcPr>
            <w:tcW w:w="1653" w:type="dxa"/>
            <w:tcBorders>
              <w:top w:val="single" w:color="auto" w:sz="4" w:space="0"/>
              <w:left w:val="single" w:color="auto" w:sz="4" w:space="0"/>
              <w:bottom w:val="single" w:color="auto" w:sz="4" w:space="0"/>
              <w:right w:val="single" w:color="auto" w:sz="4" w:space="0"/>
            </w:tcBorders>
            <w:vAlign w:val="center"/>
          </w:tcPr>
          <w:p>
            <w:pPr>
              <w:spacing w:line="560" w:lineRule="exact"/>
              <w:ind w:right="-20"/>
              <w:jc w:val="center"/>
              <w:rPr>
                <w:rFonts w:ascii="宋体" w:hAnsi="宋体" w:cs="宋体"/>
                <w:sz w:val="24"/>
              </w:rPr>
            </w:pPr>
            <w:r>
              <w:rPr>
                <w:rFonts w:hint="eastAsia" w:ascii="宋体" w:hAnsi="宋体" w:cs="宋体"/>
                <w:sz w:val="24"/>
              </w:rPr>
              <w:t>4分</w:t>
            </w:r>
          </w:p>
        </w:tc>
        <w:tc>
          <w:tcPr>
            <w:tcW w:w="5587" w:type="dxa"/>
            <w:tcBorders>
              <w:top w:val="single" w:color="auto" w:sz="4" w:space="0"/>
              <w:left w:val="single" w:color="auto" w:sz="4" w:space="0"/>
              <w:bottom w:val="single" w:color="auto" w:sz="4" w:space="0"/>
              <w:right w:val="single" w:color="auto" w:sz="4" w:space="0"/>
            </w:tcBorders>
            <w:vAlign w:val="center"/>
          </w:tcPr>
          <w:p>
            <w:pPr>
              <w:pStyle w:val="35"/>
              <w:spacing w:after="0" w:line="500" w:lineRule="exact"/>
              <w:ind w:left="0"/>
              <w:rPr>
                <w:rFonts w:ascii="宋体" w:hAnsi="宋体" w:cs="宋体"/>
                <w:kern w:val="2"/>
                <w:sz w:val="24"/>
              </w:rPr>
            </w:pPr>
            <w:r>
              <w:rPr>
                <w:rFonts w:hint="eastAsia" w:ascii="宋体" w:hAnsi="宋体" w:cs="宋体"/>
                <w:kern w:val="2"/>
                <w:sz w:val="24"/>
              </w:rPr>
              <w:t>3、业绩（4分）</w:t>
            </w:r>
          </w:p>
          <w:p>
            <w:pPr>
              <w:adjustRightInd w:val="0"/>
              <w:snapToGrid w:val="0"/>
              <w:spacing w:line="500" w:lineRule="exact"/>
              <w:ind w:firstLine="480" w:firstLineChars="200"/>
              <w:rPr>
                <w:rFonts w:ascii="宋体" w:hAnsi="宋体" w:cs="宋体"/>
                <w:sz w:val="24"/>
              </w:rPr>
            </w:pPr>
            <w:r>
              <w:rPr>
                <w:rFonts w:hint="eastAsia" w:ascii="宋体" w:hAnsi="宋体" w:cs="宋体"/>
                <w:sz w:val="24"/>
              </w:rPr>
              <w:t>供应商提供类似项目业绩，每个2分，最多4分。</w:t>
            </w:r>
          </w:p>
          <w:p>
            <w:pPr>
              <w:adjustRightInd w:val="0"/>
              <w:snapToGrid w:val="0"/>
              <w:spacing w:line="500" w:lineRule="exact"/>
              <w:ind w:firstLine="482" w:firstLineChars="200"/>
              <w:rPr>
                <w:rFonts w:ascii="宋体" w:hAnsi="宋体" w:cs="宋体"/>
                <w:sz w:val="24"/>
              </w:rPr>
            </w:pPr>
            <w:r>
              <w:rPr>
                <w:rFonts w:hint="eastAsia" w:ascii="宋体" w:hAnsi="宋体" w:cs="宋体"/>
                <w:b/>
                <w:bCs/>
                <w:sz w:val="24"/>
              </w:rPr>
              <w:t>注：以合同原件扫描件为准，不提供不得分。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2" w:type="dxa"/>
            <w:vMerge w:val="restart"/>
            <w:tcBorders>
              <w:top w:val="single" w:color="auto" w:sz="4" w:space="0"/>
              <w:left w:val="single" w:color="auto" w:sz="4" w:space="0"/>
              <w:right w:val="single" w:color="auto" w:sz="4" w:space="0"/>
            </w:tcBorders>
            <w:vAlign w:val="center"/>
          </w:tcPr>
          <w:p>
            <w:pPr>
              <w:spacing w:line="560" w:lineRule="exact"/>
              <w:ind w:right="-20"/>
              <w:jc w:val="center"/>
              <w:rPr>
                <w:rFonts w:ascii="宋体" w:hAnsi="宋体" w:cs="宋体"/>
                <w:sz w:val="24"/>
                <w:lang w:bidi="ar"/>
              </w:rPr>
            </w:pPr>
            <w:r>
              <w:rPr>
                <w:rFonts w:hint="eastAsia" w:ascii="宋体" w:hAnsi="宋体" w:cs="宋体"/>
                <w:sz w:val="24"/>
                <w:lang w:bidi="ar"/>
              </w:rPr>
              <w:t>技术部分</w:t>
            </w:r>
          </w:p>
          <w:p>
            <w:pPr>
              <w:spacing w:line="560" w:lineRule="exact"/>
              <w:ind w:right="-20"/>
              <w:jc w:val="center"/>
              <w:rPr>
                <w:rFonts w:ascii="宋体" w:hAnsi="宋体" w:cs="宋体"/>
                <w:sz w:val="24"/>
              </w:rPr>
            </w:pPr>
            <w:r>
              <w:rPr>
                <w:rFonts w:hint="eastAsia" w:ascii="宋体" w:hAnsi="宋体" w:cs="宋体"/>
                <w:sz w:val="24"/>
              </w:rPr>
              <w:t>（48分）</w:t>
            </w:r>
          </w:p>
        </w:tc>
        <w:tc>
          <w:tcPr>
            <w:tcW w:w="1653" w:type="dxa"/>
            <w:tcBorders>
              <w:top w:val="single" w:color="auto" w:sz="4" w:space="0"/>
              <w:left w:val="single" w:color="auto" w:sz="4" w:space="0"/>
              <w:bottom w:val="single" w:color="auto" w:sz="4" w:space="0"/>
              <w:right w:val="single" w:color="auto" w:sz="4" w:space="0"/>
            </w:tcBorders>
            <w:vAlign w:val="center"/>
          </w:tcPr>
          <w:p>
            <w:pPr>
              <w:spacing w:line="560" w:lineRule="exact"/>
              <w:ind w:right="-20"/>
              <w:jc w:val="center"/>
              <w:rPr>
                <w:rFonts w:ascii="宋体" w:hAnsi="宋体" w:cs="宋体"/>
                <w:sz w:val="24"/>
              </w:rPr>
            </w:pPr>
            <w:r>
              <w:rPr>
                <w:rFonts w:hint="eastAsia" w:ascii="宋体" w:hAnsi="宋体" w:cs="宋体"/>
                <w:sz w:val="24"/>
              </w:rPr>
              <w:t>10分</w:t>
            </w:r>
          </w:p>
        </w:tc>
        <w:tc>
          <w:tcPr>
            <w:tcW w:w="5587" w:type="dxa"/>
            <w:tcBorders>
              <w:top w:val="single" w:color="auto" w:sz="4" w:space="0"/>
              <w:left w:val="single" w:color="auto" w:sz="4" w:space="0"/>
              <w:bottom w:val="single" w:color="auto" w:sz="4" w:space="0"/>
              <w:right w:val="single" w:color="auto" w:sz="4" w:space="0"/>
            </w:tcBorders>
            <w:vAlign w:val="center"/>
          </w:tcPr>
          <w:p>
            <w:pPr>
              <w:pStyle w:val="35"/>
              <w:spacing w:after="0" w:line="500" w:lineRule="exact"/>
              <w:ind w:left="0"/>
              <w:rPr>
                <w:rFonts w:ascii="宋体" w:hAnsi="宋体" w:cs="宋体"/>
                <w:kern w:val="2"/>
                <w:sz w:val="24"/>
                <w:lang w:val="zh-CN"/>
              </w:rPr>
            </w:pPr>
            <w:r>
              <w:rPr>
                <w:rFonts w:hint="eastAsia" w:ascii="宋体" w:hAnsi="宋体" w:cs="宋体"/>
                <w:kern w:val="2"/>
                <w:sz w:val="24"/>
              </w:rPr>
              <w:t>1、货物技术参数</w:t>
            </w:r>
            <w:r>
              <w:rPr>
                <w:rFonts w:hint="eastAsia" w:ascii="宋体" w:hAnsi="宋体" w:cs="宋体"/>
                <w:kern w:val="2"/>
                <w:sz w:val="24"/>
                <w:lang w:val="zh-CN"/>
              </w:rPr>
              <w:t>（</w:t>
            </w:r>
            <w:r>
              <w:rPr>
                <w:rFonts w:hint="eastAsia" w:ascii="宋体" w:hAnsi="宋体" w:cs="宋体"/>
                <w:kern w:val="2"/>
                <w:sz w:val="24"/>
              </w:rPr>
              <w:t>10分</w:t>
            </w:r>
            <w:r>
              <w:rPr>
                <w:rFonts w:hint="eastAsia" w:ascii="宋体" w:hAnsi="宋体" w:cs="宋体"/>
                <w:kern w:val="2"/>
                <w:sz w:val="24"/>
                <w:lang w:val="zh-CN"/>
              </w:rPr>
              <w:t>）</w:t>
            </w:r>
          </w:p>
          <w:p>
            <w:pPr>
              <w:pStyle w:val="35"/>
              <w:spacing w:after="0" w:line="500" w:lineRule="exact"/>
              <w:ind w:left="0" w:firstLine="480" w:firstLineChars="200"/>
              <w:rPr>
                <w:rFonts w:ascii="宋体" w:hAnsi="宋体" w:cs="宋体"/>
                <w:kern w:val="2"/>
                <w:sz w:val="24"/>
              </w:rPr>
            </w:pPr>
            <w:r>
              <w:rPr>
                <w:rFonts w:hint="eastAsia" w:ascii="宋体" w:hAnsi="宋体" w:cs="宋体"/>
                <w:kern w:val="2"/>
                <w:sz w:val="24"/>
              </w:rPr>
              <w:t>供应商</w:t>
            </w:r>
            <w:r>
              <w:rPr>
                <w:rFonts w:hint="eastAsia" w:ascii="宋体" w:hAnsi="宋体" w:cs="宋体"/>
                <w:kern w:val="2"/>
                <w:sz w:val="24"/>
                <w:lang w:val="zh-CN"/>
              </w:rPr>
              <w:t>提报的货物参数</w:t>
            </w:r>
            <w:r>
              <w:rPr>
                <w:rFonts w:hint="eastAsia" w:ascii="宋体" w:hAnsi="宋体" w:cs="宋体"/>
                <w:kern w:val="2"/>
                <w:sz w:val="24"/>
              </w:rPr>
              <w:t>全部满足招标文件“第三章 货物需求”要求得基本分8分，其中“▲”项为重要参数，每负偏离一项扣1分，非▲每负偏离一项扣0.5分，减完为止。</w:t>
            </w:r>
          </w:p>
          <w:p>
            <w:pPr>
              <w:pStyle w:val="35"/>
              <w:spacing w:after="0" w:line="500" w:lineRule="exact"/>
              <w:ind w:left="0" w:firstLine="480" w:firstLineChars="200"/>
              <w:rPr>
                <w:rFonts w:ascii="宋体" w:hAnsi="宋体" w:cs="宋体"/>
                <w:kern w:val="2"/>
                <w:sz w:val="24"/>
              </w:rPr>
            </w:pPr>
            <w:r>
              <w:rPr>
                <w:rFonts w:hint="eastAsia" w:ascii="宋体" w:hAnsi="宋体" w:cs="宋体"/>
                <w:kern w:val="2"/>
                <w:sz w:val="24"/>
              </w:rPr>
              <w:t>所报产品技术指标及参数高于招标文件规定的，每有一项正偏离加 1分，最多加2分；</w:t>
            </w:r>
          </w:p>
          <w:p>
            <w:pPr>
              <w:pStyle w:val="35"/>
              <w:spacing w:after="0" w:line="500" w:lineRule="exact"/>
              <w:ind w:left="0" w:firstLine="480" w:firstLineChars="200"/>
              <w:rPr>
                <w:rFonts w:ascii="宋体" w:hAnsi="宋体" w:cs="宋体"/>
                <w:kern w:val="2"/>
                <w:sz w:val="24"/>
              </w:rPr>
            </w:pPr>
            <w:r>
              <w:rPr>
                <w:rFonts w:hint="eastAsia" w:ascii="宋体" w:hAnsi="宋体" w:cs="宋体"/>
                <w:kern w:val="2"/>
                <w:sz w:val="24"/>
              </w:rPr>
              <w:t>备注：供应商需根据招标文件附件详细列明技术参数正负偏离情况，未提供者得0分（不得复制参数原文）。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2" w:type="dxa"/>
            <w:vMerge w:val="continue"/>
            <w:tcBorders>
              <w:left w:val="single" w:color="auto" w:sz="4" w:space="0"/>
              <w:right w:val="single" w:color="auto" w:sz="4" w:space="0"/>
            </w:tcBorders>
            <w:vAlign w:val="center"/>
          </w:tcPr>
          <w:p>
            <w:pPr>
              <w:spacing w:line="560" w:lineRule="exact"/>
              <w:rPr>
                <w:sz w:val="24"/>
              </w:rPr>
            </w:pPr>
          </w:p>
        </w:tc>
        <w:tc>
          <w:tcPr>
            <w:tcW w:w="1653" w:type="dxa"/>
            <w:tcBorders>
              <w:top w:val="single" w:color="auto" w:sz="4" w:space="0"/>
              <w:left w:val="single" w:color="auto" w:sz="4" w:space="0"/>
              <w:bottom w:val="single" w:color="auto" w:sz="4" w:space="0"/>
              <w:right w:val="single" w:color="auto" w:sz="4" w:space="0"/>
            </w:tcBorders>
            <w:vAlign w:val="center"/>
          </w:tcPr>
          <w:p>
            <w:pPr>
              <w:spacing w:line="560" w:lineRule="exact"/>
              <w:ind w:right="-20"/>
              <w:jc w:val="center"/>
              <w:rPr>
                <w:rFonts w:ascii="宋体" w:hAnsi="宋体" w:cs="宋体"/>
                <w:sz w:val="24"/>
              </w:rPr>
            </w:pPr>
            <w:r>
              <w:rPr>
                <w:rFonts w:hint="eastAsia" w:ascii="宋体" w:hAnsi="宋体" w:cs="宋体"/>
                <w:sz w:val="24"/>
              </w:rPr>
              <w:t>10分</w:t>
            </w:r>
          </w:p>
        </w:tc>
        <w:tc>
          <w:tcPr>
            <w:tcW w:w="5587" w:type="dxa"/>
            <w:tcBorders>
              <w:top w:val="single" w:color="auto" w:sz="4" w:space="0"/>
              <w:left w:val="single" w:color="auto" w:sz="4" w:space="0"/>
              <w:bottom w:val="single" w:color="auto" w:sz="4" w:space="0"/>
              <w:right w:val="single" w:color="auto" w:sz="4" w:space="0"/>
            </w:tcBorders>
            <w:vAlign w:val="center"/>
          </w:tcPr>
          <w:p>
            <w:pPr>
              <w:pStyle w:val="35"/>
              <w:spacing w:after="0" w:line="500" w:lineRule="exact"/>
              <w:ind w:left="0"/>
              <w:rPr>
                <w:rFonts w:ascii="宋体" w:hAnsi="宋体" w:cs="宋体"/>
                <w:kern w:val="2"/>
                <w:sz w:val="24"/>
              </w:rPr>
            </w:pPr>
            <w:r>
              <w:rPr>
                <w:rFonts w:hint="eastAsia" w:ascii="宋体" w:hAnsi="宋体" w:cs="宋体"/>
                <w:kern w:val="2"/>
                <w:sz w:val="24"/>
              </w:rPr>
              <w:t>2、产品加工工艺（10分）</w:t>
            </w:r>
          </w:p>
          <w:p>
            <w:pPr>
              <w:pStyle w:val="35"/>
              <w:spacing w:after="0" w:line="500" w:lineRule="exact"/>
              <w:ind w:left="0" w:firstLine="480" w:firstLineChars="200"/>
              <w:rPr>
                <w:rFonts w:ascii="宋体" w:hAnsi="宋体" w:cs="宋体"/>
                <w:kern w:val="2"/>
                <w:sz w:val="24"/>
              </w:rPr>
            </w:pPr>
            <w:r>
              <w:rPr>
                <w:rFonts w:hint="eastAsia" w:ascii="宋体" w:hAnsi="宋体" w:cs="宋体"/>
                <w:kern w:val="2"/>
                <w:sz w:val="24"/>
              </w:rPr>
              <w:t>供应商所投产品的设计先进、合理，工艺方案以及配套紧固件工艺质量精细、产品结构合理，材料选用品质高、耐用得10分；</w:t>
            </w:r>
            <w:r>
              <w:rPr>
                <w:rFonts w:hint="eastAsia" w:ascii="宋体" w:hAnsi="宋体" w:cs="宋体"/>
                <w:kern w:val="2"/>
                <w:sz w:val="24"/>
                <w:lang w:val="zh-CN"/>
              </w:rPr>
              <w:t>每有一处工艺设计不合理、方案不完整或材质相对粗略扣</w:t>
            </w:r>
            <w:r>
              <w:rPr>
                <w:rFonts w:hint="eastAsia" w:ascii="宋体" w:hAnsi="宋体" w:cs="宋体"/>
                <w:kern w:val="2"/>
                <w:sz w:val="24"/>
              </w:rPr>
              <w:t>1</w:t>
            </w:r>
            <w:r>
              <w:rPr>
                <w:rFonts w:hint="eastAsia" w:ascii="宋体" w:hAnsi="宋体" w:cs="宋体"/>
                <w:kern w:val="2"/>
                <w:sz w:val="24"/>
                <w:lang w:val="zh-CN"/>
              </w:rPr>
              <w:t>分，减完为止</w:t>
            </w:r>
            <w:r>
              <w:rPr>
                <w:rFonts w:hint="eastAsia" w:ascii="宋体" w:hAnsi="宋体" w:cs="宋体"/>
                <w:kern w:val="2"/>
                <w:sz w:val="24"/>
              </w:rPr>
              <w:t>；</w:t>
            </w:r>
            <w:r>
              <w:rPr>
                <w:rFonts w:hint="eastAsia" w:ascii="宋体" w:hAnsi="宋体" w:cs="宋体"/>
                <w:kern w:val="2"/>
                <w:sz w:val="24"/>
                <w:lang w:val="zh-CN"/>
              </w:rPr>
              <w:t>产品工艺不合理，产品材质劣质不得分。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2" w:type="dxa"/>
            <w:vMerge w:val="continue"/>
            <w:tcBorders>
              <w:left w:val="single" w:color="auto" w:sz="4" w:space="0"/>
              <w:right w:val="single" w:color="auto" w:sz="4" w:space="0"/>
            </w:tcBorders>
            <w:vAlign w:val="center"/>
          </w:tcPr>
          <w:p>
            <w:pPr>
              <w:spacing w:line="560" w:lineRule="exact"/>
              <w:rPr>
                <w:sz w:val="24"/>
              </w:rPr>
            </w:pPr>
          </w:p>
        </w:tc>
        <w:tc>
          <w:tcPr>
            <w:tcW w:w="1653" w:type="dxa"/>
            <w:tcBorders>
              <w:top w:val="single" w:color="auto" w:sz="4" w:space="0"/>
              <w:left w:val="single" w:color="auto" w:sz="4" w:space="0"/>
              <w:bottom w:val="single" w:color="auto" w:sz="4" w:space="0"/>
              <w:right w:val="single" w:color="auto" w:sz="4" w:space="0"/>
            </w:tcBorders>
            <w:vAlign w:val="center"/>
          </w:tcPr>
          <w:p>
            <w:pPr>
              <w:spacing w:line="560" w:lineRule="exact"/>
              <w:ind w:right="-20"/>
              <w:jc w:val="center"/>
              <w:rPr>
                <w:rFonts w:ascii="宋体" w:hAnsi="宋体" w:cs="宋体"/>
                <w:sz w:val="24"/>
              </w:rPr>
            </w:pPr>
            <w:r>
              <w:rPr>
                <w:rFonts w:hint="eastAsia" w:ascii="宋体" w:hAnsi="宋体" w:cs="宋体"/>
                <w:sz w:val="24"/>
              </w:rPr>
              <w:t>10分</w:t>
            </w:r>
          </w:p>
        </w:tc>
        <w:tc>
          <w:tcPr>
            <w:tcW w:w="5587" w:type="dxa"/>
            <w:tcBorders>
              <w:top w:val="single" w:color="auto" w:sz="4" w:space="0"/>
              <w:left w:val="single" w:color="auto" w:sz="4" w:space="0"/>
              <w:bottom w:val="single" w:color="auto" w:sz="4" w:space="0"/>
              <w:right w:val="single" w:color="auto" w:sz="4" w:space="0"/>
            </w:tcBorders>
            <w:vAlign w:val="center"/>
          </w:tcPr>
          <w:p>
            <w:pPr>
              <w:pStyle w:val="35"/>
              <w:spacing w:after="0" w:line="500" w:lineRule="exact"/>
              <w:ind w:left="0"/>
              <w:rPr>
                <w:rFonts w:ascii="宋体" w:hAnsi="宋体" w:cs="宋体"/>
                <w:kern w:val="2"/>
                <w:sz w:val="24"/>
              </w:rPr>
            </w:pPr>
            <w:r>
              <w:rPr>
                <w:rFonts w:hint="eastAsia" w:ascii="宋体" w:hAnsi="宋体" w:cs="宋体"/>
                <w:kern w:val="2"/>
                <w:sz w:val="24"/>
              </w:rPr>
              <w:t>3、产品后期使用成本及维护服务（10分）</w:t>
            </w:r>
          </w:p>
          <w:p>
            <w:pPr>
              <w:pStyle w:val="35"/>
              <w:spacing w:after="0" w:line="500" w:lineRule="exact"/>
              <w:ind w:left="0" w:firstLine="480" w:firstLineChars="200"/>
              <w:rPr>
                <w:rFonts w:ascii="宋体" w:hAnsi="宋体" w:cs="宋体"/>
                <w:kern w:val="2"/>
                <w:sz w:val="24"/>
              </w:rPr>
            </w:pPr>
            <w:r>
              <w:rPr>
                <w:rFonts w:hint="eastAsia" w:ascii="宋体" w:hAnsi="宋体" w:cs="宋体"/>
                <w:kern w:val="2"/>
                <w:sz w:val="24"/>
              </w:rPr>
              <w:t>供应商所投产品完全满足采购需求，后期使用成本低，产品维护服务及时，得10分；</w:t>
            </w:r>
            <w:r>
              <w:rPr>
                <w:rFonts w:hint="eastAsia" w:ascii="宋体" w:hAnsi="宋体" w:cs="宋体"/>
                <w:kern w:val="2"/>
                <w:sz w:val="24"/>
                <w:lang w:val="zh-CN"/>
              </w:rPr>
              <w:t>评标委员会根据产品后期使用成本及维护服务进行评定，每有一条不足之处或缺陷的减</w:t>
            </w:r>
            <w:r>
              <w:rPr>
                <w:rFonts w:hint="eastAsia" w:ascii="宋体" w:hAnsi="宋体" w:cs="宋体"/>
                <w:kern w:val="2"/>
                <w:sz w:val="24"/>
              </w:rPr>
              <w:t>1</w:t>
            </w:r>
            <w:r>
              <w:rPr>
                <w:rFonts w:hint="eastAsia" w:ascii="宋体" w:hAnsi="宋体" w:cs="宋体"/>
                <w:kern w:val="2"/>
                <w:sz w:val="24"/>
                <w:lang w:val="zh-CN"/>
              </w:rPr>
              <w:t>分，减完为止。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2" w:type="dxa"/>
            <w:vMerge w:val="continue"/>
            <w:tcBorders>
              <w:left w:val="single" w:color="auto" w:sz="4" w:space="0"/>
              <w:right w:val="single" w:color="auto" w:sz="4" w:space="0"/>
            </w:tcBorders>
            <w:vAlign w:val="center"/>
          </w:tcPr>
          <w:p>
            <w:pPr>
              <w:spacing w:line="560" w:lineRule="exact"/>
              <w:rPr>
                <w:sz w:val="24"/>
              </w:rPr>
            </w:pPr>
          </w:p>
        </w:tc>
        <w:tc>
          <w:tcPr>
            <w:tcW w:w="1653" w:type="dxa"/>
            <w:tcBorders>
              <w:top w:val="single" w:color="auto" w:sz="4" w:space="0"/>
              <w:left w:val="single" w:color="auto" w:sz="4" w:space="0"/>
              <w:bottom w:val="single" w:color="auto" w:sz="4" w:space="0"/>
              <w:right w:val="single" w:color="auto" w:sz="4" w:space="0"/>
            </w:tcBorders>
            <w:vAlign w:val="center"/>
          </w:tcPr>
          <w:p>
            <w:pPr>
              <w:spacing w:line="560" w:lineRule="exact"/>
              <w:ind w:right="-20"/>
              <w:jc w:val="center"/>
              <w:rPr>
                <w:rFonts w:ascii="宋体" w:hAnsi="宋体" w:cs="宋体"/>
                <w:sz w:val="24"/>
              </w:rPr>
            </w:pPr>
            <w:r>
              <w:rPr>
                <w:rFonts w:hint="eastAsia" w:ascii="宋体" w:hAnsi="宋体" w:cs="宋体"/>
                <w:sz w:val="24"/>
              </w:rPr>
              <w:t>10分</w:t>
            </w:r>
          </w:p>
        </w:tc>
        <w:tc>
          <w:tcPr>
            <w:tcW w:w="5587" w:type="dxa"/>
            <w:tcBorders>
              <w:top w:val="single" w:color="auto" w:sz="4" w:space="0"/>
              <w:left w:val="single" w:color="auto" w:sz="4" w:space="0"/>
              <w:bottom w:val="single" w:color="auto" w:sz="4" w:space="0"/>
              <w:right w:val="single" w:color="auto" w:sz="4" w:space="0"/>
            </w:tcBorders>
            <w:vAlign w:val="center"/>
          </w:tcPr>
          <w:p>
            <w:pPr>
              <w:pStyle w:val="35"/>
              <w:spacing w:after="0" w:line="500" w:lineRule="exact"/>
              <w:ind w:left="0"/>
              <w:rPr>
                <w:rFonts w:ascii="宋体" w:hAnsi="宋体" w:cs="宋体"/>
                <w:kern w:val="2"/>
                <w:sz w:val="24"/>
              </w:rPr>
            </w:pPr>
            <w:r>
              <w:rPr>
                <w:rFonts w:hint="eastAsia" w:ascii="宋体" w:hAnsi="宋体" w:cs="宋体"/>
                <w:kern w:val="2"/>
                <w:sz w:val="24"/>
              </w:rPr>
              <w:t>4、产品性能（10分）</w:t>
            </w:r>
          </w:p>
          <w:p>
            <w:pPr>
              <w:spacing w:line="500" w:lineRule="exact"/>
              <w:ind w:firstLine="480" w:firstLineChars="200"/>
              <w:rPr>
                <w:rFonts w:ascii="宋体" w:hAnsi="宋体" w:cs="宋体"/>
                <w:sz w:val="24"/>
              </w:rPr>
            </w:pPr>
            <w:r>
              <w:rPr>
                <w:rFonts w:hint="eastAsia" w:ascii="宋体" w:hAnsi="宋体" w:cs="宋体"/>
                <w:sz w:val="24"/>
              </w:rPr>
              <w:t>供应商</w:t>
            </w:r>
            <w:r>
              <w:rPr>
                <w:rFonts w:hint="eastAsia" w:ascii="宋体" w:hAnsi="宋体" w:cs="宋体"/>
                <w:sz w:val="24"/>
                <w:lang w:val="zh-CN"/>
              </w:rPr>
              <w:t>所提报货物使用便捷性、操作灵敏性、安全可靠性、使用寿命等指标综合评定，满足或高于招标文件要求得</w:t>
            </w:r>
            <w:r>
              <w:rPr>
                <w:rFonts w:hint="eastAsia" w:ascii="宋体" w:hAnsi="宋体" w:cs="宋体"/>
                <w:sz w:val="24"/>
              </w:rPr>
              <w:t>10</w:t>
            </w:r>
            <w:r>
              <w:rPr>
                <w:rFonts w:hint="eastAsia" w:ascii="宋体" w:hAnsi="宋体" w:cs="宋体"/>
                <w:sz w:val="24"/>
                <w:lang w:val="zh-CN"/>
              </w:rPr>
              <w:t>分；使用便捷性、操作灵敏性、安全可靠性、使用寿命等指标</w:t>
            </w:r>
            <w:r>
              <w:rPr>
                <w:rFonts w:hint="eastAsia" w:ascii="宋体" w:hAnsi="宋体" w:cs="宋体"/>
                <w:sz w:val="24"/>
              </w:rPr>
              <w:t>有不足之处或有缺陷的，评标委员会根据内容及重要程度评定，每有一条不足之处或缺陷减1分，减完为止。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2" w:type="dxa"/>
            <w:vMerge w:val="continue"/>
            <w:tcBorders>
              <w:left w:val="single" w:color="auto" w:sz="4" w:space="0"/>
              <w:right w:val="single" w:color="auto" w:sz="4" w:space="0"/>
            </w:tcBorders>
            <w:vAlign w:val="center"/>
          </w:tcPr>
          <w:p>
            <w:pPr>
              <w:spacing w:line="560" w:lineRule="exact"/>
              <w:rPr>
                <w:sz w:val="24"/>
              </w:rPr>
            </w:pPr>
          </w:p>
        </w:tc>
        <w:tc>
          <w:tcPr>
            <w:tcW w:w="1653" w:type="dxa"/>
            <w:tcBorders>
              <w:top w:val="single" w:color="auto" w:sz="4" w:space="0"/>
              <w:left w:val="single" w:color="auto" w:sz="4" w:space="0"/>
              <w:bottom w:val="single" w:color="auto" w:sz="4" w:space="0"/>
              <w:right w:val="single" w:color="auto" w:sz="4" w:space="0"/>
            </w:tcBorders>
            <w:vAlign w:val="center"/>
          </w:tcPr>
          <w:p>
            <w:pPr>
              <w:spacing w:line="560" w:lineRule="exact"/>
              <w:ind w:right="-20"/>
              <w:jc w:val="center"/>
              <w:rPr>
                <w:rFonts w:ascii="宋体" w:hAnsi="宋体" w:cs="宋体"/>
                <w:sz w:val="24"/>
              </w:rPr>
            </w:pPr>
            <w:r>
              <w:rPr>
                <w:rFonts w:hint="eastAsia" w:ascii="宋体" w:hAnsi="宋体" w:cs="宋体"/>
                <w:sz w:val="24"/>
              </w:rPr>
              <w:t>8分</w:t>
            </w:r>
          </w:p>
        </w:tc>
        <w:tc>
          <w:tcPr>
            <w:tcW w:w="5587" w:type="dxa"/>
            <w:tcBorders>
              <w:top w:val="single" w:color="auto" w:sz="4" w:space="0"/>
              <w:left w:val="single" w:color="auto" w:sz="4" w:space="0"/>
              <w:bottom w:val="single" w:color="auto" w:sz="4" w:space="0"/>
              <w:right w:val="single" w:color="auto" w:sz="4" w:space="0"/>
            </w:tcBorders>
            <w:vAlign w:val="center"/>
          </w:tcPr>
          <w:p>
            <w:pPr>
              <w:pStyle w:val="35"/>
              <w:spacing w:after="0" w:line="500" w:lineRule="exact"/>
              <w:ind w:left="0"/>
              <w:rPr>
                <w:rFonts w:ascii="宋体" w:hAnsi="宋体" w:cs="宋体"/>
                <w:kern w:val="2"/>
                <w:sz w:val="24"/>
              </w:rPr>
            </w:pPr>
            <w:r>
              <w:rPr>
                <w:rFonts w:hint="eastAsia" w:ascii="宋体" w:hAnsi="宋体" w:cs="宋体"/>
                <w:kern w:val="2"/>
                <w:sz w:val="24"/>
              </w:rPr>
              <w:t>5、供货、安装方案（8分）</w:t>
            </w:r>
          </w:p>
          <w:p>
            <w:pPr>
              <w:pStyle w:val="35"/>
              <w:spacing w:after="0" w:line="500" w:lineRule="exact"/>
              <w:ind w:left="0" w:firstLine="480" w:firstLineChars="200"/>
              <w:rPr>
                <w:rFonts w:ascii="宋体" w:hAnsi="宋体" w:cs="宋体"/>
                <w:kern w:val="2"/>
                <w:sz w:val="24"/>
              </w:rPr>
            </w:pPr>
            <w:r>
              <w:rPr>
                <w:rFonts w:hint="eastAsia" w:ascii="宋体" w:hAnsi="宋体" w:cs="宋体"/>
                <w:kern w:val="2"/>
                <w:sz w:val="24"/>
              </w:rPr>
              <w:t>供应商</w:t>
            </w:r>
            <w:r>
              <w:rPr>
                <w:rFonts w:hint="eastAsia" w:ascii="宋体" w:hAnsi="宋体" w:cs="宋体"/>
                <w:kern w:val="2"/>
                <w:sz w:val="24"/>
                <w:lang w:val="zh-CN"/>
              </w:rPr>
              <w:t>具有明确的供货</w:t>
            </w:r>
            <w:r>
              <w:rPr>
                <w:rFonts w:hint="eastAsia" w:ascii="宋体" w:hAnsi="宋体" w:cs="宋体"/>
                <w:kern w:val="2"/>
                <w:sz w:val="24"/>
              </w:rPr>
              <w:t>安装</w:t>
            </w:r>
            <w:r>
              <w:rPr>
                <w:rFonts w:hint="eastAsia" w:ascii="宋体" w:hAnsi="宋体" w:cs="宋体"/>
                <w:kern w:val="2"/>
                <w:sz w:val="24"/>
                <w:lang w:val="zh-CN"/>
              </w:rPr>
              <w:t>方案、调试方案非常合理、切实可行得</w:t>
            </w:r>
            <w:r>
              <w:rPr>
                <w:rFonts w:hint="eastAsia" w:ascii="宋体" w:hAnsi="宋体" w:cs="宋体"/>
                <w:kern w:val="2"/>
                <w:sz w:val="24"/>
              </w:rPr>
              <w:t>8</w:t>
            </w:r>
            <w:r>
              <w:rPr>
                <w:rFonts w:hint="eastAsia" w:ascii="宋体" w:hAnsi="宋体" w:cs="宋体"/>
                <w:kern w:val="2"/>
                <w:sz w:val="24"/>
                <w:lang w:val="zh-CN"/>
              </w:rPr>
              <w:t>分；供货</w:t>
            </w:r>
            <w:r>
              <w:rPr>
                <w:rFonts w:hint="eastAsia" w:ascii="宋体" w:hAnsi="宋体" w:cs="宋体"/>
                <w:kern w:val="2"/>
                <w:sz w:val="24"/>
              </w:rPr>
              <w:t>安装</w:t>
            </w:r>
            <w:r>
              <w:rPr>
                <w:rFonts w:hint="eastAsia" w:ascii="宋体" w:hAnsi="宋体" w:cs="宋体"/>
                <w:kern w:val="2"/>
                <w:sz w:val="24"/>
                <w:lang w:val="zh-CN"/>
              </w:rPr>
              <w:t>方案、调试方案有不足之处或缺陷的，评标委员会根据内容详尽程度及合理性进行评定，每有一条不足之处或缺陷的减</w:t>
            </w:r>
            <w:r>
              <w:rPr>
                <w:rFonts w:hint="eastAsia" w:ascii="宋体" w:hAnsi="宋体" w:cs="宋体"/>
                <w:kern w:val="2"/>
                <w:sz w:val="24"/>
              </w:rPr>
              <w:t>1</w:t>
            </w:r>
            <w:r>
              <w:rPr>
                <w:rFonts w:hint="eastAsia" w:ascii="宋体" w:hAnsi="宋体" w:cs="宋体"/>
                <w:kern w:val="2"/>
                <w:sz w:val="24"/>
                <w:lang w:val="zh-CN"/>
              </w:rPr>
              <w:t>分，减完为止。</w:t>
            </w:r>
          </w:p>
        </w:tc>
      </w:tr>
    </w:tbl>
    <w:p>
      <w:pPr>
        <w:pStyle w:val="4"/>
        <w:spacing w:line="560" w:lineRule="exact"/>
        <w:ind w:left="694" w:leftChars="267" w:hanging="133" w:hangingChars="55"/>
        <w:jc w:val="both"/>
        <w:rPr>
          <w:sz w:val="24"/>
          <w:szCs w:val="24"/>
        </w:rPr>
      </w:pPr>
      <w:r>
        <w:rPr>
          <w:rFonts w:hint="eastAsia"/>
          <w:sz w:val="24"/>
          <w:szCs w:val="24"/>
        </w:rPr>
        <w:t>四、结果确认</w:t>
      </w:r>
      <w:bookmarkEnd w:id="285"/>
    </w:p>
    <w:p>
      <w:pPr>
        <w:spacing w:line="560" w:lineRule="exact"/>
        <w:ind w:firstLine="480" w:firstLineChars="200"/>
        <w:jc w:val="left"/>
        <w:rPr>
          <w:rFonts w:ascii="宋体" w:hAnsi="宋体" w:cs="宋体"/>
          <w:sz w:val="24"/>
        </w:rPr>
      </w:pPr>
      <w:r>
        <w:rPr>
          <w:rFonts w:hint="eastAsia" w:ascii="宋体" w:hAnsi="宋体" w:cs="宋体"/>
          <w:sz w:val="24"/>
        </w:rPr>
        <w:t>本项目按照</w:t>
      </w:r>
      <w:r>
        <w:rPr>
          <w:rFonts w:hint="eastAsia" w:ascii="宋体" w:hAnsi="宋体" w:cs="宋体"/>
          <w:sz w:val="24"/>
          <w:u w:val="single"/>
        </w:rPr>
        <w:t>投标人须知资料表</w:t>
      </w:r>
      <w:r>
        <w:rPr>
          <w:rFonts w:hint="eastAsia" w:ascii="宋体" w:hAnsi="宋体" w:cs="宋体"/>
          <w:sz w:val="24"/>
        </w:rPr>
        <w:t>由采购人委托评标委员会直接确定中标人。</w:t>
      </w:r>
    </w:p>
    <w:p>
      <w:pPr>
        <w:pStyle w:val="3"/>
        <w:spacing w:line="560" w:lineRule="exact"/>
        <w:rPr>
          <w:rFonts w:hAnsi="宋体"/>
        </w:rPr>
      </w:pPr>
      <w:bookmarkStart w:id="290" w:name="_Toc28364"/>
    </w:p>
    <w:p>
      <w:pPr>
        <w:rPr>
          <w:rFonts w:hAnsi="宋体"/>
        </w:rPr>
      </w:pPr>
    </w:p>
    <w:p>
      <w:pPr>
        <w:pStyle w:val="41"/>
        <w:ind w:firstLine="480"/>
        <w:rPr>
          <w:rFonts w:hAnsi="宋体"/>
        </w:rPr>
      </w:pPr>
    </w:p>
    <w:p>
      <w:pPr>
        <w:rPr>
          <w:rFonts w:hAnsi="宋体"/>
        </w:rPr>
      </w:pPr>
    </w:p>
    <w:p>
      <w:pPr>
        <w:rPr>
          <w:rFonts w:hAnsi="宋体"/>
        </w:rPr>
      </w:pPr>
      <w:r>
        <w:rPr>
          <w:rFonts w:hint="eastAsia" w:hAnsi="宋体"/>
        </w:rPr>
        <w:br w:type="page"/>
      </w:r>
    </w:p>
    <w:p>
      <w:pPr>
        <w:pStyle w:val="3"/>
        <w:spacing w:line="560" w:lineRule="exact"/>
        <w:rPr>
          <w:rFonts w:hAnsi="宋体"/>
        </w:rPr>
      </w:pPr>
      <w:r>
        <w:rPr>
          <w:rFonts w:hint="eastAsia" w:hAnsi="宋体"/>
        </w:rPr>
        <w:t>第五章 投标文件格式</w:t>
      </w:r>
      <w:bookmarkEnd w:id="286"/>
      <w:bookmarkEnd w:id="287"/>
      <w:bookmarkEnd w:id="288"/>
      <w:bookmarkEnd w:id="289"/>
      <w:bookmarkEnd w:id="290"/>
      <w:bookmarkStart w:id="291" w:name="_Toc480942349"/>
      <w:bookmarkStart w:id="292" w:name="_Toc520356217"/>
      <w:bookmarkStart w:id="293" w:name="_Toc216582813"/>
      <w:bookmarkStart w:id="294" w:name="_Ref467988698"/>
    </w:p>
    <w:p>
      <w:pPr>
        <w:pStyle w:val="4"/>
        <w:spacing w:line="560" w:lineRule="exact"/>
        <w:rPr>
          <w:rFonts w:ascii="宋体" w:hAnsi="宋体" w:cs="宋体"/>
        </w:rPr>
      </w:pPr>
      <w:bookmarkStart w:id="295" w:name="_Toc3838"/>
      <w:bookmarkStart w:id="296" w:name="_Toc46136851"/>
      <w:bookmarkStart w:id="297" w:name="_Toc518923108"/>
      <w:r>
        <w:rPr>
          <w:rFonts w:hint="eastAsia" w:ascii="宋体" w:hAnsi="宋体"/>
        </w:rPr>
        <w:t>一、开标一览表</w:t>
      </w:r>
      <w:bookmarkEnd w:id="295"/>
      <w:bookmarkEnd w:id="296"/>
      <w:bookmarkEnd w:id="297"/>
    </w:p>
    <w:p>
      <w:pPr>
        <w:pStyle w:val="5"/>
        <w:spacing w:line="560" w:lineRule="exact"/>
      </w:pPr>
      <w:bookmarkStart w:id="298" w:name="_Hlt520356241"/>
      <w:bookmarkEnd w:id="298"/>
      <w:bookmarkStart w:id="299" w:name="_Toc11784"/>
      <w:bookmarkStart w:id="300" w:name="_Toc494296984"/>
      <w:bookmarkStart w:id="301" w:name="_Toc51257740"/>
      <w:bookmarkStart w:id="302" w:name="_Hlk112838364"/>
      <w:r>
        <w:rPr>
          <w:rFonts w:hint="eastAsia"/>
        </w:rPr>
        <w:t>1.开标一览表</w:t>
      </w:r>
      <w:bookmarkEnd w:id="299"/>
      <w:bookmarkEnd w:id="300"/>
    </w:p>
    <w:p>
      <w:pPr>
        <w:spacing w:line="560" w:lineRule="exact"/>
        <w:ind w:right="315"/>
        <w:jc w:val="left"/>
        <w:outlineLvl w:val="2"/>
        <w:rPr>
          <w:sz w:val="24"/>
        </w:rPr>
      </w:pPr>
      <w:bookmarkStart w:id="303" w:name="_Toc22172"/>
      <w:bookmarkStart w:id="304" w:name="_Toc952"/>
      <w:r>
        <w:rPr>
          <w:rFonts w:hint="eastAsia"/>
          <w:sz w:val="24"/>
        </w:rPr>
        <w:t>供应商名称：</w:t>
      </w:r>
      <w:bookmarkEnd w:id="301"/>
      <w:bookmarkEnd w:id="303"/>
      <w:bookmarkEnd w:id="304"/>
    </w:p>
    <w:tbl>
      <w:tblPr>
        <w:tblStyle w:val="20"/>
        <w:tblW w:w="89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20"/>
        <w:gridCol w:w="57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3220"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cs="宋体"/>
                <w:sz w:val="24"/>
              </w:rPr>
            </w:pPr>
            <w:r>
              <w:rPr>
                <w:rFonts w:hint="eastAsia" w:ascii="宋体" w:hAnsi="宋体" w:cs="宋体"/>
                <w:sz w:val="24"/>
              </w:rPr>
              <w:t>项目编号</w:t>
            </w:r>
          </w:p>
        </w:tc>
        <w:tc>
          <w:tcPr>
            <w:tcW w:w="5739" w:type="dxa"/>
            <w:tcBorders>
              <w:top w:val="single" w:color="auto" w:sz="4" w:space="0"/>
              <w:left w:val="nil"/>
              <w:bottom w:val="single" w:color="auto" w:sz="4" w:space="0"/>
              <w:right w:val="single" w:color="auto" w:sz="4" w:space="0"/>
            </w:tcBorders>
            <w:vAlign w:val="center"/>
          </w:tcPr>
          <w:p>
            <w:pPr>
              <w:pStyle w:val="17"/>
              <w:spacing w:line="560" w:lineRule="exact"/>
              <w:rPr>
                <w:rFonts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3220"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cs="宋体"/>
                <w:sz w:val="24"/>
              </w:rPr>
            </w:pPr>
            <w:r>
              <w:rPr>
                <w:rFonts w:hint="eastAsia" w:ascii="宋体" w:hAnsi="宋体" w:cs="宋体"/>
                <w:sz w:val="24"/>
              </w:rPr>
              <w:t>项目名称</w:t>
            </w:r>
          </w:p>
        </w:tc>
        <w:tc>
          <w:tcPr>
            <w:tcW w:w="5739" w:type="dxa"/>
            <w:tcBorders>
              <w:top w:val="single" w:color="auto" w:sz="4" w:space="0"/>
              <w:left w:val="nil"/>
              <w:bottom w:val="single" w:color="auto" w:sz="4" w:space="0"/>
              <w:right w:val="single" w:color="auto" w:sz="4" w:space="0"/>
            </w:tcBorders>
            <w:vAlign w:val="center"/>
          </w:tcPr>
          <w:p>
            <w:pPr>
              <w:spacing w:line="560" w:lineRule="exact"/>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3220"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cs="宋体"/>
                <w:sz w:val="24"/>
              </w:rPr>
            </w:pPr>
            <w:r>
              <w:rPr>
                <w:rFonts w:hint="eastAsia" w:ascii="宋体" w:hAnsi="宋体" w:cs="宋体"/>
                <w:sz w:val="24"/>
              </w:rPr>
              <w:t>供应商名称</w:t>
            </w:r>
          </w:p>
        </w:tc>
        <w:tc>
          <w:tcPr>
            <w:tcW w:w="5739" w:type="dxa"/>
            <w:tcBorders>
              <w:top w:val="single" w:color="auto" w:sz="4" w:space="0"/>
              <w:left w:val="nil"/>
              <w:bottom w:val="single" w:color="auto" w:sz="4" w:space="0"/>
              <w:right w:val="single" w:color="auto" w:sz="4" w:space="0"/>
            </w:tcBorders>
            <w:vAlign w:val="center"/>
          </w:tcPr>
          <w:p>
            <w:pPr>
              <w:widowControl/>
              <w:spacing w:line="560" w:lineRule="exact"/>
              <w:jc w:val="center"/>
              <w:rPr>
                <w:rFonts w:ascii="宋体"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5" w:hRule="atLeast"/>
        </w:trPr>
        <w:tc>
          <w:tcPr>
            <w:tcW w:w="3220"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cs="宋体"/>
                <w:sz w:val="24"/>
              </w:rPr>
            </w:pPr>
            <w:r>
              <w:rPr>
                <w:rFonts w:hint="eastAsia" w:ascii="宋体" w:hAnsi="宋体" w:cs="宋体"/>
                <w:sz w:val="24"/>
              </w:rPr>
              <w:t>投标报价</w:t>
            </w:r>
          </w:p>
        </w:tc>
        <w:tc>
          <w:tcPr>
            <w:tcW w:w="5739" w:type="dxa"/>
            <w:tcBorders>
              <w:top w:val="single" w:color="auto" w:sz="4" w:space="0"/>
              <w:left w:val="nil"/>
              <w:bottom w:val="single" w:color="auto" w:sz="4" w:space="0"/>
              <w:right w:val="single" w:color="auto" w:sz="4" w:space="0"/>
            </w:tcBorders>
            <w:vAlign w:val="center"/>
          </w:tcPr>
          <w:p>
            <w:pPr>
              <w:pStyle w:val="17"/>
              <w:spacing w:line="560" w:lineRule="exact"/>
              <w:ind w:firstLine="1080" w:firstLineChars="450"/>
              <w:rPr>
                <w:rFonts w:cs="宋体"/>
                <w:sz w:val="24"/>
                <w:u w:val="single"/>
              </w:rPr>
            </w:pPr>
            <w:bookmarkStart w:id="305" w:name="_Toc2372"/>
            <w:r>
              <w:rPr>
                <w:rFonts w:hint="eastAsia" w:cs="宋体"/>
                <w:sz w:val="24"/>
              </w:rPr>
              <w:t>大写：</w:t>
            </w:r>
            <w:bookmarkEnd w:id="305"/>
            <w:r>
              <w:rPr>
                <w:rFonts w:hint="eastAsia" w:cs="宋体"/>
                <w:sz w:val="24"/>
                <w:u w:val="single"/>
              </w:rPr>
              <w:t>　　　　　　　　　</w:t>
            </w:r>
          </w:p>
          <w:p>
            <w:pPr>
              <w:pStyle w:val="17"/>
              <w:spacing w:line="560" w:lineRule="exact"/>
              <w:ind w:firstLine="1080" w:firstLineChars="450"/>
              <w:rPr>
                <w:rFonts w:cs="宋体"/>
                <w:sz w:val="24"/>
                <w:u w:val="single"/>
              </w:rPr>
            </w:pPr>
            <w:bookmarkStart w:id="306" w:name="_Toc9979"/>
            <w:r>
              <w:rPr>
                <w:rFonts w:hint="eastAsia" w:cs="宋体"/>
                <w:sz w:val="24"/>
              </w:rPr>
              <w:t>小写：</w:t>
            </w:r>
            <w:bookmarkEnd w:id="306"/>
            <w:r>
              <w:rPr>
                <w:rFonts w:hint="eastAsia" w:cs="宋体"/>
                <w:sz w:val="24"/>
                <w:u w:val="singl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3220"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cs="宋体"/>
                <w:sz w:val="24"/>
              </w:rPr>
            </w:pPr>
            <w:r>
              <w:rPr>
                <w:rFonts w:hint="eastAsia" w:ascii="宋体" w:hAnsi="宋体" w:cs="宋体"/>
                <w:sz w:val="24"/>
              </w:rPr>
              <w:t>供货期</w:t>
            </w:r>
          </w:p>
        </w:tc>
        <w:tc>
          <w:tcPr>
            <w:tcW w:w="5739" w:type="dxa"/>
            <w:tcBorders>
              <w:top w:val="single" w:color="auto" w:sz="4" w:space="0"/>
              <w:left w:val="nil"/>
              <w:bottom w:val="single" w:color="auto" w:sz="4" w:space="0"/>
              <w:right w:val="single" w:color="auto" w:sz="4" w:space="0"/>
            </w:tcBorders>
            <w:vAlign w:val="center"/>
          </w:tcPr>
          <w:p>
            <w:pPr>
              <w:spacing w:line="560" w:lineRule="exact"/>
              <w:jc w:val="center"/>
              <w:rPr>
                <w:rFonts w:ascii="宋体" w:hAnsi="宋体" w:cs="宋体"/>
                <w:sz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3220"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cs="宋体"/>
                <w:sz w:val="24"/>
              </w:rPr>
            </w:pPr>
            <w:r>
              <w:rPr>
                <w:rFonts w:hint="eastAsia" w:ascii="宋体" w:hAnsi="宋体" w:cs="宋体"/>
                <w:sz w:val="24"/>
              </w:rPr>
              <w:t>免费维护期、保修期</w:t>
            </w:r>
          </w:p>
        </w:tc>
        <w:tc>
          <w:tcPr>
            <w:tcW w:w="5739" w:type="dxa"/>
            <w:tcBorders>
              <w:top w:val="single" w:color="auto" w:sz="4" w:space="0"/>
              <w:left w:val="nil"/>
              <w:bottom w:val="single" w:color="auto" w:sz="4" w:space="0"/>
              <w:right w:val="single" w:color="auto" w:sz="4" w:space="0"/>
            </w:tcBorders>
            <w:vAlign w:val="center"/>
          </w:tcPr>
          <w:p>
            <w:pPr>
              <w:spacing w:line="560" w:lineRule="exact"/>
              <w:jc w:val="center"/>
              <w:rPr>
                <w:rFonts w:ascii="宋体" w:hAnsi="宋体" w:cs="宋体"/>
                <w:sz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3220"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cs="宋体"/>
                <w:sz w:val="24"/>
              </w:rPr>
            </w:pPr>
            <w:bookmarkStart w:id="307" w:name="_Toc46235130"/>
            <w:bookmarkStart w:id="308" w:name="_Toc45562505"/>
            <w:r>
              <w:rPr>
                <w:rFonts w:hint="eastAsia" w:ascii="宋体" w:hAnsi="宋体" w:cs="宋体"/>
                <w:sz w:val="24"/>
              </w:rPr>
              <w:t>对招标文件的响应程度</w:t>
            </w:r>
          </w:p>
        </w:tc>
        <w:tc>
          <w:tcPr>
            <w:tcW w:w="5739" w:type="dxa"/>
            <w:tcBorders>
              <w:top w:val="single" w:color="auto" w:sz="4" w:space="0"/>
              <w:left w:val="nil"/>
              <w:bottom w:val="single" w:color="auto" w:sz="4" w:space="0"/>
              <w:right w:val="single" w:color="auto" w:sz="4" w:space="0"/>
            </w:tcBorders>
            <w:vAlign w:val="center"/>
          </w:tcPr>
          <w:p>
            <w:pPr>
              <w:spacing w:line="560" w:lineRule="exact"/>
              <w:jc w:val="center"/>
              <w:rPr>
                <w:rFonts w:ascii="宋体" w:hAnsi="宋体" w:cs="宋体"/>
                <w:sz w:val="24"/>
                <w:u w:val="single"/>
              </w:rPr>
            </w:pPr>
            <w:r>
              <w:rPr>
                <w:rFonts w:hint="eastAsia" w:ascii="宋体" w:hAnsi="宋体" w:cs="宋体"/>
                <w:sz w:val="24"/>
                <w:u w:val="single"/>
              </w:rPr>
              <w:t>完全响应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3220"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cs="宋体"/>
                <w:sz w:val="24"/>
              </w:rPr>
            </w:pPr>
            <w:r>
              <w:rPr>
                <w:rFonts w:hint="eastAsia" w:ascii="宋体" w:hAnsi="宋体" w:cs="宋体"/>
                <w:sz w:val="24"/>
              </w:rPr>
              <w:t>备注</w:t>
            </w:r>
          </w:p>
        </w:tc>
        <w:tc>
          <w:tcPr>
            <w:tcW w:w="5739" w:type="dxa"/>
            <w:tcBorders>
              <w:top w:val="single" w:color="auto" w:sz="4" w:space="0"/>
              <w:left w:val="nil"/>
              <w:bottom w:val="single" w:color="auto" w:sz="4" w:space="0"/>
              <w:right w:val="single" w:color="auto" w:sz="4" w:space="0"/>
            </w:tcBorders>
            <w:vAlign w:val="center"/>
          </w:tcPr>
          <w:p>
            <w:pPr>
              <w:spacing w:line="560" w:lineRule="exact"/>
              <w:jc w:val="center"/>
              <w:rPr>
                <w:rFonts w:ascii="宋体" w:hAnsi="宋体" w:cs="宋体"/>
                <w:sz w:val="24"/>
                <w:u w:val="single"/>
              </w:rPr>
            </w:pPr>
          </w:p>
        </w:tc>
      </w:tr>
    </w:tbl>
    <w:p>
      <w:pPr>
        <w:pStyle w:val="12"/>
        <w:autoSpaceDE w:val="0"/>
        <w:spacing w:line="560" w:lineRule="exact"/>
        <w:rPr>
          <w:rFonts w:hAnsi="宋体" w:cs="MingLiU_HKSCS"/>
          <w:sz w:val="24"/>
          <w:szCs w:val="24"/>
        </w:rPr>
      </w:pPr>
      <w:r>
        <w:rPr>
          <w:rFonts w:hint="eastAsia" w:hAnsi="宋体"/>
          <w:sz w:val="24"/>
          <w:szCs w:val="24"/>
        </w:rPr>
        <w:t>供应商名称(公章)：______________</w:t>
      </w:r>
    </w:p>
    <w:p>
      <w:pPr>
        <w:pStyle w:val="12"/>
        <w:autoSpaceDE w:val="0"/>
        <w:spacing w:line="560" w:lineRule="exact"/>
        <w:rPr>
          <w:rFonts w:hAnsi="宋体" w:cs="MingLiU_HKSCS"/>
          <w:sz w:val="24"/>
          <w:szCs w:val="24"/>
        </w:rPr>
      </w:pPr>
      <w:r>
        <w:rPr>
          <w:rFonts w:hint="eastAsia" w:hAnsi="宋体"/>
          <w:sz w:val="24"/>
          <w:szCs w:val="24"/>
        </w:rPr>
        <w:t>法定代表人（非法人组织的负责人）或其授权代表(签章)：_______</w:t>
      </w:r>
    </w:p>
    <w:p>
      <w:pPr>
        <w:pStyle w:val="17"/>
        <w:spacing w:line="500" w:lineRule="exact"/>
        <w:rPr>
          <w:rFonts w:cs="宋体"/>
          <w:b/>
          <w:bCs/>
          <w:sz w:val="24"/>
          <w:szCs w:val="24"/>
        </w:rPr>
      </w:pPr>
      <w:r>
        <w:rPr>
          <w:rFonts w:hint="eastAsia"/>
          <w:sz w:val="24"/>
          <w:szCs w:val="24"/>
        </w:rPr>
        <w:t>日期：______年____月____日</w:t>
      </w:r>
      <w:r>
        <w:rPr>
          <w:rFonts w:hint="eastAsia"/>
        </w:rPr>
        <w:br w:type="page"/>
      </w:r>
      <w:bookmarkStart w:id="309" w:name="_Toc5422"/>
      <w:r>
        <w:rPr>
          <w:rFonts w:hint="eastAsia" w:cs="宋体"/>
          <w:b/>
          <w:bCs/>
          <w:sz w:val="24"/>
          <w:szCs w:val="24"/>
        </w:rPr>
        <w:t>2.报价明细表</w:t>
      </w:r>
    </w:p>
    <w:p>
      <w:pPr>
        <w:pStyle w:val="17"/>
        <w:spacing w:line="500" w:lineRule="exact"/>
        <w:rPr>
          <w:sz w:val="24"/>
          <w:szCs w:val="24"/>
        </w:rPr>
      </w:pPr>
    </w:p>
    <w:p>
      <w:pPr>
        <w:spacing w:after="120" w:afterLines="50" w:line="276" w:lineRule="auto"/>
        <w:rPr>
          <w:rFonts w:ascii="宋体" w:hAnsi="宋体" w:cs="宋体"/>
          <w:b/>
          <w:sz w:val="24"/>
        </w:rPr>
      </w:pPr>
      <w:r>
        <w:rPr>
          <w:rFonts w:hint="eastAsia" w:ascii="宋体" w:hAnsi="宋体" w:cs="宋体"/>
          <w:b/>
          <w:sz w:val="24"/>
        </w:rPr>
        <w:t xml:space="preserve">项目名称：                                                          </w:t>
      </w:r>
    </w:p>
    <w:tbl>
      <w:tblPr>
        <w:tblStyle w:val="20"/>
        <w:tblW w:w="9854" w:type="dxa"/>
        <w:tblInd w:w="0" w:type="dxa"/>
        <w:tblLayout w:type="fixed"/>
        <w:tblCellMar>
          <w:top w:w="0" w:type="dxa"/>
          <w:left w:w="108" w:type="dxa"/>
          <w:bottom w:w="0" w:type="dxa"/>
          <w:right w:w="108" w:type="dxa"/>
        </w:tblCellMar>
      </w:tblPr>
      <w:tblGrid>
        <w:gridCol w:w="735"/>
        <w:gridCol w:w="1261"/>
        <w:gridCol w:w="1274"/>
        <w:gridCol w:w="1380"/>
        <w:gridCol w:w="765"/>
        <w:gridCol w:w="855"/>
        <w:gridCol w:w="915"/>
        <w:gridCol w:w="930"/>
        <w:gridCol w:w="885"/>
        <w:gridCol w:w="854"/>
      </w:tblGrid>
      <w:tr>
        <w:tblPrEx>
          <w:tblCellMar>
            <w:top w:w="0" w:type="dxa"/>
            <w:left w:w="108" w:type="dxa"/>
            <w:bottom w:w="0" w:type="dxa"/>
            <w:right w:w="108" w:type="dxa"/>
          </w:tblCellMar>
        </w:tblPrEx>
        <w:trPr>
          <w:trHeight w:val="1445" w:hRule="atLeast"/>
        </w:trPr>
        <w:tc>
          <w:tcPr>
            <w:tcW w:w="73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
                <w:bCs/>
                <w:kern w:val="0"/>
                <w:sz w:val="24"/>
              </w:rPr>
            </w:pPr>
            <w:r>
              <w:rPr>
                <w:rFonts w:hint="eastAsia" w:ascii="宋体" w:hAnsi="宋体" w:cs="宋体"/>
                <w:b/>
                <w:bCs/>
                <w:kern w:val="0"/>
                <w:sz w:val="24"/>
              </w:rPr>
              <w:t>编号</w:t>
            </w:r>
          </w:p>
        </w:tc>
        <w:tc>
          <w:tcPr>
            <w:tcW w:w="126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
                <w:bCs/>
                <w:kern w:val="0"/>
                <w:sz w:val="24"/>
              </w:rPr>
            </w:pPr>
            <w:r>
              <w:rPr>
                <w:rFonts w:hint="eastAsia" w:ascii="宋体" w:hAnsi="宋体" w:cs="宋体"/>
                <w:b/>
                <w:bCs/>
                <w:kern w:val="0"/>
                <w:sz w:val="24"/>
              </w:rPr>
              <w:t>产品名称</w:t>
            </w:r>
          </w:p>
        </w:tc>
        <w:tc>
          <w:tcPr>
            <w:tcW w:w="127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
                <w:bCs/>
                <w:kern w:val="0"/>
                <w:sz w:val="24"/>
              </w:rPr>
            </w:pPr>
            <w:r>
              <w:rPr>
                <w:rFonts w:hint="eastAsia" w:ascii="宋体" w:hAnsi="宋体" w:cs="宋体"/>
                <w:b/>
                <w:bCs/>
                <w:kern w:val="0"/>
                <w:sz w:val="24"/>
              </w:rPr>
              <w:t>品牌型号</w:t>
            </w:r>
          </w:p>
        </w:tc>
        <w:tc>
          <w:tcPr>
            <w:tcW w:w="138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
                <w:bCs/>
                <w:kern w:val="0"/>
                <w:sz w:val="24"/>
              </w:rPr>
            </w:pPr>
            <w:r>
              <w:rPr>
                <w:rFonts w:hint="eastAsia" w:ascii="宋体" w:hAnsi="宋体" w:cs="宋体"/>
                <w:b/>
                <w:bCs/>
                <w:kern w:val="0"/>
                <w:sz w:val="24"/>
              </w:rPr>
              <w:t>技术参数/规格型号</w:t>
            </w:r>
          </w:p>
        </w:tc>
        <w:tc>
          <w:tcPr>
            <w:tcW w:w="76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
                <w:bCs/>
                <w:kern w:val="0"/>
                <w:sz w:val="24"/>
              </w:rPr>
            </w:pPr>
            <w:r>
              <w:rPr>
                <w:rFonts w:hint="eastAsia" w:ascii="宋体" w:hAnsi="宋体" w:cs="宋体"/>
                <w:b/>
                <w:bCs/>
                <w:kern w:val="0"/>
                <w:sz w:val="24"/>
              </w:rPr>
              <w:t>数量</w:t>
            </w:r>
          </w:p>
        </w:tc>
        <w:tc>
          <w:tcPr>
            <w:tcW w:w="85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
                <w:bCs/>
                <w:kern w:val="0"/>
                <w:sz w:val="24"/>
              </w:rPr>
            </w:pPr>
            <w:r>
              <w:rPr>
                <w:rFonts w:hint="eastAsia" w:ascii="宋体" w:hAnsi="宋体" w:cs="宋体"/>
                <w:b/>
                <w:bCs/>
                <w:kern w:val="0"/>
                <w:sz w:val="24"/>
              </w:rPr>
              <w:t>单位</w:t>
            </w:r>
          </w:p>
        </w:tc>
        <w:tc>
          <w:tcPr>
            <w:tcW w:w="91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
                <w:bCs/>
                <w:kern w:val="0"/>
                <w:sz w:val="24"/>
              </w:rPr>
            </w:pPr>
            <w:r>
              <w:rPr>
                <w:rFonts w:hint="eastAsia" w:ascii="宋体" w:hAnsi="宋体" w:cs="宋体"/>
                <w:b/>
                <w:bCs/>
                <w:kern w:val="0"/>
                <w:sz w:val="24"/>
              </w:rPr>
              <w:t>厂家</w:t>
            </w:r>
          </w:p>
        </w:tc>
        <w:tc>
          <w:tcPr>
            <w:tcW w:w="93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
                <w:bCs/>
                <w:kern w:val="0"/>
                <w:sz w:val="24"/>
              </w:rPr>
            </w:pPr>
            <w:r>
              <w:rPr>
                <w:rFonts w:hint="eastAsia" w:ascii="宋体" w:hAnsi="宋体" w:cs="宋体"/>
                <w:b/>
                <w:bCs/>
                <w:kern w:val="0"/>
                <w:sz w:val="24"/>
              </w:rPr>
              <w:t>单价（元）</w:t>
            </w:r>
          </w:p>
        </w:tc>
        <w:tc>
          <w:tcPr>
            <w:tcW w:w="88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
                <w:bCs/>
                <w:kern w:val="0"/>
                <w:sz w:val="24"/>
              </w:rPr>
            </w:pPr>
            <w:r>
              <w:rPr>
                <w:rFonts w:hint="eastAsia" w:ascii="宋体" w:hAnsi="宋体" w:cs="宋体"/>
                <w:b/>
                <w:bCs/>
                <w:kern w:val="0"/>
                <w:sz w:val="24"/>
              </w:rPr>
              <w:t>合价（元）</w:t>
            </w:r>
          </w:p>
        </w:tc>
        <w:tc>
          <w:tcPr>
            <w:tcW w:w="85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
                <w:bCs/>
                <w:kern w:val="0"/>
                <w:sz w:val="24"/>
              </w:rPr>
            </w:pPr>
            <w:r>
              <w:rPr>
                <w:rFonts w:hint="eastAsia" w:ascii="宋体" w:hAnsi="宋体" w:cs="宋体"/>
                <w:b/>
                <w:bCs/>
                <w:kern w:val="0"/>
                <w:sz w:val="24"/>
              </w:rPr>
              <w:t>备注</w:t>
            </w:r>
          </w:p>
        </w:tc>
      </w:tr>
      <w:tr>
        <w:tblPrEx>
          <w:tblCellMar>
            <w:top w:w="0" w:type="dxa"/>
            <w:left w:w="108" w:type="dxa"/>
            <w:bottom w:w="0" w:type="dxa"/>
            <w:right w:w="108" w:type="dxa"/>
          </w:tblCellMar>
        </w:tblPrEx>
        <w:trPr>
          <w:trHeight w:val="935" w:hRule="atLeast"/>
        </w:trPr>
        <w:tc>
          <w:tcPr>
            <w:tcW w:w="73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Cs/>
                <w:kern w:val="0"/>
                <w:sz w:val="24"/>
              </w:rPr>
            </w:pPr>
            <w:r>
              <w:rPr>
                <w:rFonts w:hint="eastAsia" w:ascii="宋体" w:hAnsi="宋体" w:cs="宋体"/>
                <w:bCs/>
                <w:kern w:val="0"/>
                <w:sz w:val="24"/>
              </w:rPr>
              <w:t>1</w:t>
            </w:r>
          </w:p>
        </w:tc>
        <w:tc>
          <w:tcPr>
            <w:tcW w:w="126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
                <w:bCs/>
                <w:kern w:val="0"/>
                <w:sz w:val="24"/>
              </w:rPr>
            </w:pPr>
          </w:p>
        </w:tc>
        <w:tc>
          <w:tcPr>
            <w:tcW w:w="127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
                <w:bCs/>
                <w:kern w:val="0"/>
                <w:sz w:val="24"/>
              </w:rPr>
            </w:pPr>
          </w:p>
        </w:tc>
        <w:tc>
          <w:tcPr>
            <w:tcW w:w="138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
                <w:bCs/>
                <w:kern w:val="0"/>
                <w:sz w:val="24"/>
              </w:rPr>
            </w:pPr>
          </w:p>
        </w:tc>
        <w:tc>
          <w:tcPr>
            <w:tcW w:w="76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
                <w:bCs/>
                <w:kern w:val="0"/>
                <w:sz w:val="24"/>
              </w:rPr>
            </w:pPr>
          </w:p>
        </w:tc>
        <w:tc>
          <w:tcPr>
            <w:tcW w:w="85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
                <w:bCs/>
                <w:kern w:val="0"/>
                <w:sz w:val="24"/>
              </w:rPr>
            </w:pPr>
          </w:p>
        </w:tc>
        <w:tc>
          <w:tcPr>
            <w:tcW w:w="91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
                <w:bCs/>
                <w:kern w:val="0"/>
                <w:sz w:val="24"/>
              </w:rPr>
            </w:pPr>
          </w:p>
        </w:tc>
        <w:tc>
          <w:tcPr>
            <w:tcW w:w="93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
                <w:bCs/>
                <w:kern w:val="0"/>
                <w:sz w:val="24"/>
              </w:rPr>
            </w:pPr>
          </w:p>
        </w:tc>
        <w:tc>
          <w:tcPr>
            <w:tcW w:w="88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
                <w:bCs/>
                <w:kern w:val="0"/>
                <w:sz w:val="24"/>
              </w:rPr>
            </w:pPr>
          </w:p>
        </w:tc>
        <w:tc>
          <w:tcPr>
            <w:tcW w:w="85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
                <w:bCs/>
                <w:kern w:val="0"/>
                <w:sz w:val="24"/>
              </w:rPr>
            </w:pPr>
          </w:p>
        </w:tc>
      </w:tr>
      <w:tr>
        <w:tblPrEx>
          <w:tblCellMar>
            <w:top w:w="0" w:type="dxa"/>
            <w:left w:w="108" w:type="dxa"/>
            <w:bottom w:w="0" w:type="dxa"/>
            <w:right w:w="108" w:type="dxa"/>
          </w:tblCellMar>
        </w:tblPrEx>
        <w:trPr>
          <w:trHeight w:val="760" w:hRule="exact"/>
        </w:trPr>
        <w:tc>
          <w:tcPr>
            <w:tcW w:w="735"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24"/>
              </w:rPr>
            </w:pPr>
            <w:r>
              <w:rPr>
                <w:rFonts w:hint="eastAsia" w:ascii="宋体" w:hAnsi="宋体" w:cs="宋体"/>
                <w:kern w:val="0"/>
                <w:sz w:val="24"/>
              </w:rPr>
              <w:t>2</w:t>
            </w:r>
          </w:p>
        </w:tc>
        <w:tc>
          <w:tcPr>
            <w:tcW w:w="1261" w:type="dxa"/>
            <w:tcBorders>
              <w:top w:val="nil"/>
              <w:left w:val="nil"/>
              <w:bottom w:val="single" w:color="auto" w:sz="4" w:space="0"/>
              <w:right w:val="single" w:color="auto" w:sz="4" w:space="0"/>
            </w:tcBorders>
            <w:vAlign w:val="center"/>
          </w:tcPr>
          <w:p>
            <w:pPr>
              <w:autoSpaceDN w:val="0"/>
              <w:jc w:val="center"/>
              <w:textAlignment w:val="center"/>
              <w:rPr>
                <w:rFonts w:ascii="宋体" w:hAnsi="宋体" w:cs="宋体"/>
                <w:kern w:val="0"/>
                <w:sz w:val="24"/>
              </w:rPr>
            </w:pPr>
          </w:p>
        </w:tc>
        <w:tc>
          <w:tcPr>
            <w:tcW w:w="1274" w:type="dxa"/>
            <w:tcBorders>
              <w:top w:val="nil"/>
              <w:left w:val="single" w:color="auto" w:sz="4" w:space="0"/>
              <w:bottom w:val="single" w:color="auto" w:sz="4" w:space="0"/>
              <w:right w:val="single" w:color="auto" w:sz="4" w:space="0"/>
            </w:tcBorders>
            <w:vAlign w:val="center"/>
          </w:tcPr>
          <w:p>
            <w:pPr>
              <w:autoSpaceDN w:val="0"/>
              <w:jc w:val="center"/>
              <w:textAlignment w:val="center"/>
              <w:rPr>
                <w:rFonts w:ascii="宋体" w:hAnsi="宋体" w:cs="宋体"/>
                <w:kern w:val="0"/>
                <w:sz w:val="24"/>
              </w:rPr>
            </w:pPr>
          </w:p>
        </w:tc>
        <w:tc>
          <w:tcPr>
            <w:tcW w:w="1380" w:type="dxa"/>
            <w:tcBorders>
              <w:top w:val="nil"/>
              <w:left w:val="nil"/>
              <w:bottom w:val="single" w:color="auto" w:sz="4" w:space="0"/>
              <w:right w:val="single" w:color="auto" w:sz="4" w:space="0"/>
            </w:tcBorders>
            <w:vAlign w:val="center"/>
          </w:tcPr>
          <w:p>
            <w:pPr>
              <w:widowControl/>
              <w:jc w:val="center"/>
              <w:rPr>
                <w:rFonts w:ascii="宋体" w:hAnsi="宋体" w:cs="宋体"/>
                <w:kern w:val="0"/>
                <w:sz w:val="24"/>
              </w:rPr>
            </w:pPr>
          </w:p>
        </w:tc>
        <w:tc>
          <w:tcPr>
            <w:tcW w:w="765" w:type="dxa"/>
            <w:tcBorders>
              <w:top w:val="nil"/>
              <w:left w:val="nil"/>
              <w:bottom w:val="single" w:color="auto" w:sz="4" w:space="0"/>
              <w:right w:val="single" w:color="auto" w:sz="4" w:space="0"/>
            </w:tcBorders>
            <w:vAlign w:val="center"/>
          </w:tcPr>
          <w:p>
            <w:pPr>
              <w:widowControl/>
              <w:jc w:val="center"/>
              <w:rPr>
                <w:rFonts w:ascii="宋体" w:hAnsi="宋体" w:cs="宋体"/>
                <w:kern w:val="0"/>
                <w:sz w:val="24"/>
              </w:rPr>
            </w:pPr>
          </w:p>
        </w:tc>
        <w:tc>
          <w:tcPr>
            <w:tcW w:w="855" w:type="dxa"/>
            <w:tcBorders>
              <w:top w:val="nil"/>
              <w:left w:val="nil"/>
              <w:bottom w:val="single" w:color="auto" w:sz="4" w:space="0"/>
              <w:right w:val="single" w:color="auto" w:sz="4" w:space="0"/>
            </w:tcBorders>
            <w:vAlign w:val="center"/>
          </w:tcPr>
          <w:p>
            <w:pPr>
              <w:widowControl/>
              <w:jc w:val="center"/>
              <w:rPr>
                <w:rFonts w:ascii="宋体" w:hAnsi="宋体" w:cs="宋体"/>
                <w:kern w:val="0"/>
                <w:sz w:val="24"/>
              </w:rPr>
            </w:pPr>
          </w:p>
        </w:tc>
        <w:tc>
          <w:tcPr>
            <w:tcW w:w="915" w:type="dxa"/>
            <w:tcBorders>
              <w:top w:val="nil"/>
              <w:left w:val="nil"/>
              <w:bottom w:val="single" w:color="auto" w:sz="4" w:space="0"/>
              <w:right w:val="single" w:color="auto" w:sz="4" w:space="0"/>
            </w:tcBorders>
            <w:vAlign w:val="center"/>
          </w:tcPr>
          <w:p>
            <w:pPr>
              <w:widowControl/>
              <w:jc w:val="center"/>
              <w:rPr>
                <w:rFonts w:ascii="宋体" w:hAnsi="宋体" w:cs="宋体"/>
                <w:kern w:val="0"/>
                <w:sz w:val="24"/>
              </w:rPr>
            </w:pPr>
          </w:p>
        </w:tc>
        <w:tc>
          <w:tcPr>
            <w:tcW w:w="930" w:type="dxa"/>
            <w:tcBorders>
              <w:top w:val="nil"/>
              <w:left w:val="nil"/>
              <w:bottom w:val="single" w:color="auto" w:sz="4" w:space="0"/>
              <w:right w:val="single" w:color="auto" w:sz="4" w:space="0"/>
            </w:tcBorders>
            <w:vAlign w:val="center"/>
          </w:tcPr>
          <w:p>
            <w:pPr>
              <w:widowControl/>
              <w:jc w:val="center"/>
              <w:rPr>
                <w:rFonts w:ascii="宋体" w:hAnsi="宋体" w:cs="宋体"/>
                <w:kern w:val="0"/>
                <w:sz w:val="24"/>
              </w:rPr>
            </w:pPr>
          </w:p>
        </w:tc>
        <w:tc>
          <w:tcPr>
            <w:tcW w:w="885" w:type="dxa"/>
            <w:tcBorders>
              <w:top w:val="nil"/>
              <w:left w:val="nil"/>
              <w:bottom w:val="single" w:color="auto" w:sz="4" w:space="0"/>
              <w:right w:val="single" w:color="auto" w:sz="4" w:space="0"/>
            </w:tcBorders>
            <w:vAlign w:val="center"/>
          </w:tcPr>
          <w:p>
            <w:pPr>
              <w:widowControl/>
              <w:jc w:val="center"/>
              <w:rPr>
                <w:rFonts w:ascii="宋体" w:hAnsi="宋体" w:cs="宋体"/>
                <w:kern w:val="0"/>
                <w:sz w:val="24"/>
              </w:rPr>
            </w:pPr>
          </w:p>
        </w:tc>
        <w:tc>
          <w:tcPr>
            <w:tcW w:w="854" w:type="dxa"/>
            <w:tcBorders>
              <w:top w:val="nil"/>
              <w:left w:val="nil"/>
              <w:bottom w:val="single" w:color="auto" w:sz="4" w:space="0"/>
              <w:right w:val="single" w:color="auto" w:sz="4" w:space="0"/>
            </w:tcBorders>
            <w:vAlign w:val="center"/>
          </w:tcPr>
          <w:p>
            <w:pPr>
              <w:widowControl/>
              <w:jc w:val="center"/>
              <w:rPr>
                <w:rFonts w:ascii="宋体" w:hAnsi="宋体" w:cs="宋体"/>
                <w:kern w:val="0"/>
                <w:sz w:val="24"/>
              </w:rPr>
            </w:pPr>
          </w:p>
        </w:tc>
      </w:tr>
      <w:tr>
        <w:tblPrEx>
          <w:tblCellMar>
            <w:top w:w="0" w:type="dxa"/>
            <w:left w:w="108" w:type="dxa"/>
            <w:bottom w:w="0" w:type="dxa"/>
            <w:right w:w="108" w:type="dxa"/>
          </w:tblCellMar>
        </w:tblPrEx>
        <w:trPr>
          <w:trHeight w:val="760" w:hRule="exact"/>
        </w:trPr>
        <w:tc>
          <w:tcPr>
            <w:tcW w:w="735"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24"/>
              </w:rPr>
            </w:pPr>
            <w:r>
              <w:rPr>
                <w:rFonts w:hint="eastAsia" w:ascii="宋体" w:hAnsi="宋体" w:cs="宋体"/>
                <w:kern w:val="0"/>
                <w:sz w:val="24"/>
              </w:rPr>
              <w:t>3</w:t>
            </w:r>
          </w:p>
        </w:tc>
        <w:tc>
          <w:tcPr>
            <w:tcW w:w="1261" w:type="dxa"/>
            <w:tcBorders>
              <w:top w:val="nil"/>
              <w:left w:val="nil"/>
              <w:bottom w:val="single" w:color="auto" w:sz="4" w:space="0"/>
              <w:right w:val="single" w:color="auto" w:sz="4" w:space="0"/>
            </w:tcBorders>
            <w:vAlign w:val="center"/>
          </w:tcPr>
          <w:p>
            <w:pPr>
              <w:jc w:val="center"/>
              <w:rPr>
                <w:rFonts w:ascii="宋体" w:hAnsi="宋体" w:cs="宋体"/>
                <w:kern w:val="0"/>
                <w:sz w:val="24"/>
              </w:rPr>
            </w:pPr>
          </w:p>
        </w:tc>
        <w:tc>
          <w:tcPr>
            <w:tcW w:w="1274" w:type="dxa"/>
            <w:tcBorders>
              <w:top w:val="nil"/>
              <w:left w:val="single" w:color="auto" w:sz="4" w:space="0"/>
              <w:bottom w:val="single" w:color="auto" w:sz="4" w:space="0"/>
              <w:right w:val="single" w:color="auto" w:sz="4" w:space="0"/>
            </w:tcBorders>
            <w:vAlign w:val="center"/>
          </w:tcPr>
          <w:p>
            <w:pPr>
              <w:jc w:val="center"/>
              <w:rPr>
                <w:rFonts w:ascii="宋体" w:hAnsi="宋体" w:cs="宋体"/>
                <w:kern w:val="0"/>
                <w:sz w:val="24"/>
              </w:rPr>
            </w:pPr>
          </w:p>
        </w:tc>
        <w:tc>
          <w:tcPr>
            <w:tcW w:w="1380" w:type="dxa"/>
            <w:tcBorders>
              <w:top w:val="nil"/>
              <w:left w:val="nil"/>
              <w:bottom w:val="single" w:color="auto" w:sz="4" w:space="0"/>
              <w:right w:val="single" w:color="auto" w:sz="4" w:space="0"/>
            </w:tcBorders>
            <w:vAlign w:val="center"/>
          </w:tcPr>
          <w:p>
            <w:pPr>
              <w:widowControl/>
              <w:jc w:val="center"/>
              <w:rPr>
                <w:rFonts w:ascii="宋体" w:hAnsi="宋体" w:cs="宋体"/>
                <w:kern w:val="0"/>
                <w:sz w:val="24"/>
              </w:rPr>
            </w:pPr>
          </w:p>
        </w:tc>
        <w:tc>
          <w:tcPr>
            <w:tcW w:w="765" w:type="dxa"/>
            <w:tcBorders>
              <w:top w:val="nil"/>
              <w:left w:val="nil"/>
              <w:bottom w:val="single" w:color="auto" w:sz="4" w:space="0"/>
              <w:right w:val="single" w:color="auto" w:sz="4" w:space="0"/>
            </w:tcBorders>
            <w:vAlign w:val="center"/>
          </w:tcPr>
          <w:p>
            <w:pPr>
              <w:widowControl/>
              <w:jc w:val="center"/>
              <w:rPr>
                <w:rFonts w:ascii="宋体" w:hAnsi="宋体" w:cs="宋体"/>
                <w:kern w:val="0"/>
                <w:sz w:val="24"/>
              </w:rPr>
            </w:pPr>
          </w:p>
        </w:tc>
        <w:tc>
          <w:tcPr>
            <w:tcW w:w="855" w:type="dxa"/>
            <w:tcBorders>
              <w:top w:val="nil"/>
              <w:left w:val="nil"/>
              <w:bottom w:val="single" w:color="auto" w:sz="4" w:space="0"/>
              <w:right w:val="single" w:color="auto" w:sz="4" w:space="0"/>
            </w:tcBorders>
            <w:vAlign w:val="center"/>
          </w:tcPr>
          <w:p>
            <w:pPr>
              <w:widowControl/>
              <w:jc w:val="center"/>
              <w:rPr>
                <w:rFonts w:ascii="宋体" w:hAnsi="宋体" w:cs="宋体"/>
                <w:kern w:val="0"/>
                <w:sz w:val="24"/>
              </w:rPr>
            </w:pPr>
          </w:p>
        </w:tc>
        <w:tc>
          <w:tcPr>
            <w:tcW w:w="915" w:type="dxa"/>
            <w:tcBorders>
              <w:top w:val="nil"/>
              <w:left w:val="nil"/>
              <w:bottom w:val="single" w:color="auto" w:sz="4" w:space="0"/>
              <w:right w:val="single" w:color="auto" w:sz="4" w:space="0"/>
            </w:tcBorders>
            <w:vAlign w:val="center"/>
          </w:tcPr>
          <w:p>
            <w:pPr>
              <w:widowControl/>
              <w:jc w:val="center"/>
              <w:rPr>
                <w:rFonts w:ascii="宋体" w:hAnsi="宋体" w:cs="宋体"/>
                <w:kern w:val="0"/>
                <w:sz w:val="24"/>
              </w:rPr>
            </w:pPr>
          </w:p>
        </w:tc>
        <w:tc>
          <w:tcPr>
            <w:tcW w:w="930" w:type="dxa"/>
            <w:tcBorders>
              <w:top w:val="nil"/>
              <w:left w:val="nil"/>
              <w:bottom w:val="single" w:color="auto" w:sz="4" w:space="0"/>
              <w:right w:val="single" w:color="auto" w:sz="4" w:space="0"/>
            </w:tcBorders>
            <w:vAlign w:val="center"/>
          </w:tcPr>
          <w:p>
            <w:pPr>
              <w:widowControl/>
              <w:jc w:val="center"/>
              <w:rPr>
                <w:rFonts w:ascii="宋体" w:hAnsi="宋体" w:cs="宋体"/>
                <w:kern w:val="0"/>
                <w:sz w:val="24"/>
              </w:rPr>
            </w:pPr>
          </w:p>
        </w:tc>
        <w:tc>
          <w:tcPr>
            <w:tcW w:w="885" w:type="dxa"/>
            <w:tcBorders>
              <w:top w:val="nil"/>
              <w:left w:val="nil"/>
              <w:bottom w:val="single" w:color="auto" w:sz="4" w:space="0"/>
              <w:right w:val="single" w:color="auto" w:sz="4" w:space="0"/>
            </w:tcBorders>
            <w:vAlign w:val="center"/>
          </w:tcPr>
          <w:p>
            <w:pPr>
              <w:widowControl/>
              <w:jc w:val="center"/>
              <w:rPr>
                <w:rFonts w:ascii="宋体" w:hAnsi="宋体" w:cs="宋体"/>
                <w:kern w:val="0"/>
                <w:sz w:val="24"/>
              </w:rPr>
            </w:pPr>
          </w:p>
        </w:tc>
        <w:tc>
          <w:tcPr>
            <w:tcW w:w="854" w:type="dxa"/>
            <w:tcBorders>
              <w:top w:val="nil"/>
              <w:left w:val="nil"/>
              <w:bottom w:val="single" w:color="auto" w:sz="4" w:space="0"/>
              <w:right w:val="single" w:color="auto" w:sz="4" w:space="0"/>
            </w:tcBorders>
            <w:vAlign w:val="center"/>
          </w:tcPr>
          <w:p>
            <w:pPr>
              <w:widowControl/>
              <w:jc w:val="center"/>
              <w:rPr>
                <w:rFonts w:ascii="宋体" w:hAnsi="宋体" w:cs="宋体"/>
                <w:kern w:val="0"/>
                <w:sz w:val="24"/>
              </w:rPr>
            </w:pPr>
          </w:p>
        </w:tc>
      </w:tr>
      <w:tr>
        <w:tblPrEx>
          <w:tblCellMar>
            <w:top w:w="0" w:type="dxa"/>
            <w:left w:w="108" w:type="dxa"/>
            <w:bottom w:w="0" w:type="dxa"/>
            <w:right w:w="108" w:type="dxa"/>
          </w:tblCellMar>
        </w:tblPrEx>
        <w:trPr>
          <w:trHeight w:val="760" w:hRule="exact"/>
        </w:trPr>
        <w:tc>
          <w:tcPr>
            <w:tcW w:w="735"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24"/>
              </w:rPr>
            </w:pPr>
            <w:r>
              <w:rPr>
                <w:rFonts w:hint="eastAsia" w:ascii="宋体" w:hAnsi="宋体" w:cs="宋体"/>
                <w:kern w:val="0"/>
                <w:sz w:val="24"/>
              </w:rPr>
              <w:t>4</w:t>
            </w:r>
          </w:p>
        </w:tc>
        <w:tc>
          <w:tcPr>
            <w:tcW w:w="1261" w:type="dxa"/>
            <w:tcBorders>
              <w:top w:val="nil"/>
              <w:left w:val="nil"/>
              <w:bottom w:val="single" w:color="auto" w:sz="4" w:space="0"/>
              <w:right w:val="single" w:color="auto" w:sz="4" w:space="0"/>
            </w:tcBorders>
            <w:vAlign w:val="center"/>
          </w:tcPr>
          <w:p>
            <w:pPr>
              <w:jc w:val="center"/>
              <w:rPr>
                <w:rFonts w:ascii="宋体" w:hAnsi="宋体" w:cs="宋体"/>
                <w:kern w:val="0"/>
                <w:sz w:val="24"/>
              </w:rPr>
            </w:pPr>
          </w:p>
        </w:tc>
        <w:tc>
          <w:tcPr>
            <w:tcW w:w="1274" w:type="dxa"/>
            <w:tcBorders>
              <w:top w:val="nil"/>
              <w:left w:val="single" w:color="auto" w:sz="4" w:space="0"/>
              <w:bottom w:val="single" w:color="auto" w:sz="4" w:space="0"/>
              <w:right w:val="single" w:color="auto" w:sz="4" w:space="0"/>
            </w:tcBorders>
            <w:vAlign w:val="center"/>
          </w:tcPr>
          <w:p>
            <w:pPr>
              <w:jc w:val="center"/>
              <w:rPr>
                <w:rFonts w:ascii="宋体" w:hAnsi="宋体" w:cs="宋体"/>
                <w:kern w:val="0"/>
                <w:sz w:val="24"/>
              </w:rPr>
            </w:pPr>
          </w:p>
        </w:tc>
        <w:tc>
          <w:tcPr>
            <w:tcW w:w="1380" w:type="dxa"/>
            <w:tcBorders>
              <w:top w:val="nil"/>
              <w:left w:val="nil"/>
              <w:bottom w:val="single" w:color="auto" w:sz="4" w:space="0"/>
              <w:right w:val="single" w:color="auto" w:sz="4" w:space="0"/>
            </w:tcBorders>
            <w:vAlign w:val="center"/>
          </w:tcPr>
          <w:p>
            <w:pPr>
              <w:widowControl/>
              <w:jc w:val="center"/>
              <w:rPr>
                <w:rFonts w:ascii="宋体" w:hAnsi="宋体" w:cs="宋体"/>
                <w:kern w:val="0"/>
                <w:sz w:val="24"/>
              </w:rPr>
            </w:pPr>
          </w:p>
        </w:tc>
        <w:tc>
          <w:tcPr>
            <w:tcW w:w="765" w:type="dxa"/>
            <w:tcBorders>
              <w:top w:val="nil"/>
              <w:left w:val="nil"/>
              <w:bottom w:val="single" w:color="auto" w:sz="4" w:space="0"/>
              <w:right w:val="single" w:color="auto" w:sz="4" w:space="0"/>
            </w:tcBorders>
            <w:vAlign w:val="center"/>
          </w:tcPr>
          <w:p>
            <w:pPr>
              <w:widowControl/>
              <w:jc w:val="center"/>
              <w:rPr>
                <w:rFonts w:ascii="宋体" w:hAnsi="宋体" w:cs="宋体"/>
                <w:kern w:val="0"/>
                <w:sz w:val="24"/>
              </w:rPr>
            </w:pPr>
          </w:p>
        </w:tc>
        <w:tc>
          <w:tcPr>
            <w:tcW w:w="855" w:type="dxa"/>
            <w:tcBorders>
              <w:top w:val="nil"/>
              <w:left w:val="nil"/>
              <w:bottom w:val="single" w:color="auto" w:sz="4" w:space="0"/>
              <w:right w:val="single" w:color="auto" w:sz="4" w:space="0"/>
            </w:tcBorders>
            <w:vAlign w:val="center"/>
          </w:tcPr>
          <w:p>
            <w:pPr>
              <w:widowControl/>
              <w:jc w:val="center"/>
              <w:rPr>
                <w:rFonts w:ascii="宋体" w:hAnsi="宋体" w:cs="宋体"/>
                <w:kern w:val="0"/>
                <w:sz w:val="24"/>
              </w:rPr>
            </w:pPr>
          </w:p>
        </w:tc>
        <w:tc>
          <w:tcPr>
            <w:tcW w:w="915" w:type="dxa"/>
            <w:tcBorders>
              <w:top w:val="nil"/>
              <w:left w:val="nil"/>
              <w:bottom w:val="single" w:color="auto" w:sz="4" w:space="0"/>
              <w:right w:val="single" w:color="auto" w:sz="4" w:space="0"/>
            </w:tcBorders>
            <w:vAlign w:val="center"/>
          </w:tcPr>
          <w:p>
            <w:pPr>
              <w:widowControl/>
              <w:jc w:val="center"/>
              <w:rPr>
                <w:rFonts w:ascii="宋体" w:hAnsi="宋体" w:cs="宋体"/>
                <w:kern w:val="0"/>
                <w:sz w:val="24"/>
              </w:rPr>
            </w:pPr>
          </w:p>
        </w:tc>
        <w:tc>
          <w:tcPr>
            <w:tcW w:w="930" w:type="dxa"/>
            <w:tcBorders>
              <w:top w:val="nil"/>
              <w:left w:val="nil"/>
              <w:bottom w:val="single" w:color="auto" w:sz="4" w:space="0"/>
              <w:right w:val="single" w:color="auto" w:sz="4" w:space="0"/>
            </w:tcBorders>
            <w:vAlign w:val="center"/>
          </w:tcPr>
          <w:p>
            <w:pPr>
              <w:widowControl/>
              <w:jc w:val="center"/>
              <w:rPr>
                <w:rFonts w:ascii="宋体" w:hAnsi="宋体" w:cs="宋体"/>
                <w:kern w:val="0"/>
                <w:sz w:val="24"/>
              </w:rPr>
            </w:pPr>
          </w:p>
        </w:tc>
        <w:tc>
          <w:tcPr>
            <w:tcW w:w="885" w:type="dxa"/>
            <w:tcBorders>
              <w:top w:val="nil"/>
              <w:left w:val="nil"/>
              <w:bottom w:val="single" w:color="auto" w:sz="4" w:space="0"/>
              <w:right w:val="single" w:color="auto" w:sz="4" w:space="0"/>
            </w:tcBorders>
            <w:vAlign w:val="center"/>
          </w:tcPr>
          <w:p>
            <w:pPr>
              <w:widowControl/>
              <w:jc w:val="center"/>
              <w:rPr>
                <w:rFonts w:ascii="宋体" w:hAnsi="宋体" w:cs="宋体"/>
                <w:kern w:val="0"/>
                <w:sz w:val="24"/>
              </w:rPr>
            </w:pPr>
          </w:p>
        </w:tc>
        <w:tc>
          <w:tcPr>
            <w:tcW w:w="854" w:type="dxa"/>
            <w:tcBorders>
              <w:top w:val="nil"/>
              <w:left w:val="nil"/>
              <w:bottom w:val="single" w:color="auto" w:sz="4" w:space="0"/>
              <w:right w:val="single" w:color="auto" w:sz="4" w:space="0"/>
            </w:tcBorders>
            <w:vAlign w:val="center"/>
          </w:tcPr>
          <w:p>
            <w:pPr>
              <w:widowControl/>
              <w:jc w:val="center"/>
              <w:rPr>
                <w:rFonts w:ascii="宋体" w:hAnsi="宋体" w:cs="宋体"/>
                <w:kern w:val="0"/>
                <w:sz w:val="24"/>
              </w:rPr>
            </w:pPr>
          </w:p>
        </w:tc>
      </w:tr>
      <w:tr>
        <w:tblPrEx>
          <w:tblCellMar>
            <w:top w:w="0" w:type="dxa"/>
            <w:left w:w="108" w:type="dxa"/>
            <w:bottom w:w="0" w:type="dxa"/>
            <w:right w:w="108" w:type="dxa"/>
          </w:tblCellMar>
        </w:tblPrEx>
        <w:trPr>
          <w:trHeight w:val="760" w:hRule="exact"/>
        </w:trPr>
        <w:tc>
          <w:tcPr>
            <w:tcW w:w="735"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24"/>
              </w:rPr>
            </w:pPr>
            <w:r>
              <w:rPr>
                <w:rFonts w:hint="eastAsia" w:ascii="宋体" w:hAnsi="宋体" w:cs="宋体"/>
                <w:kern w:val="0"/>
                <w:sz w:val="24"/>
              </w:rPr>
              <w:t>……</w:t>
            </w:r>
          </w:p>
        </w:tc>
        <w:tc>
          <w:tcPr>
            <w:tcW w:w="1261" w:type="dxa"/>
            <w:tcBorders>
              <w:top w:val="nil"/>
              <w:left w:val="nil"/>
              <w:bottom w:val="single" w:color="auto" w:sz="4" w:space="0"/>
              <w:right w:val="single" w:color="auto" w:sz="4" w:space="0"/>
            </w:tcBorders>
            <w:vAlign w:val="center"/>
          </w:tcPr>
          <w:p>
            <w:pPr>
              <w:autoSpaceDN w:val="0"/>
              <w:jc w:val="center"/>
              <w:textAlignment w:val="center"/>
              <w:rPr>
                <w:rFonts w:ascii="宋体" w:hAnsi="宋体" w:cs="宋体"/>
                <w:kern w:val="0"/>
                <w:sz w:val="24"/>
              </w:rPr>
            </w:pPr>
          </w:p>
        </w:tc>
        <w:tc>
          <w:tcPr>
            <w:tcW w:w="1274" w:type="dxa"/>
            <w:tcBorders>
              <w:top w:val="nil"/>
              <w:left w:val="single" w:color="auto" w:sz="4" w:space="0"/>
              <w:bottom w:val="single" w:color="auto" w:sz="4" w:space="0"/>
              <w:right w:val="single" w:color="auto" w:sz="4" w:space="0"/>
            </w:tcBorders>
            <w:vAlign w:val="center"/>
          </w:tcPr>
          <w:p>
            <w:pPr>
              <w:autoSpaceDN w:val="0"/>
              <w:jc w:val="center"/>
              <w:textAlignment w:val="center"/>
              <w:rPr>
                <w:rFonts w:ascii="宋体" w:hAnsi="宋体" w:cs="宋体"/>
                <w:kern w:val="0"/>
                <w:sz w:val="24"/>
              </w:rPr>
            </w:pPr>
          </w:p>
        </w:tc>
        <w:tc>
          <w:tcPr>
            <w:tcW w:w="1380" w:type="dxa"/>
            <w:tcBorders>
              <w:top w:val="nil"/>
              <w:left w:val="nil"/>
              <w:bottom w:val="single" w:color="auto" w:sz="4" w:space="0"/>
              <w:right w:val="single" w:color="auto" w:sz="4" w:space="0"/>
            </w:tcBorders>
            <w:vAlign w:val="center"/>
          </w:tcPr>
          <w:p>
            <w:pPr>
              <w:widowControl/>
              <w:jc w:val="center"/>
              <w:rPr>
                <w:rFonts w:ascii="宋体" w:hAnsi="宋体" w:cs="宋体"/>
                <w:kern w:val="0"/>
                <w:sz w:val="24"/>
              </w:rPr>
            </w:pPr>
          </w:p>
        </w:tc>
        <w:tc>
          <w:tcPr>
            <w:tcW w:w="765" w:type="dxa"/>
            <w:tcBorders>
              <w:top w:val="nil"/>
              <w:left w:val="nil"/>
              <w:bottom w:val="single" w:color="auto" w:sz="4" w:space="0"/>
              <w:right w:val="single" w:color="auto" w:sz="4" w:space="0"/>
            </w:tcBorders>
            <w:vAlign w:val="center"/>
          </w:tcPr>
          <w:p>
            <w:pPr>
              <w:widowControl/>
              <w:jc w:val="center"/>
              <w:rPr>
                <w:rFonts w:ascii="宋体" w:hAnsi="宋体" w:cs="宋体"/>
                <w:kern w:val="0"/>
                <w:sz w:val="24"/>
              </w:rPr>
            </w:pPr>
          </w:p>
        </w:tc>
        <w:tc>
          <w:tcPr>
            <w:tcW w:w="855" w:type="dxa"/>
            <w:tcBorders>
              <w:top w:val="nil"/>
              <w:left w:val="nil"/>
              <w:bottom w:val="single" w:color="auto" w:sz="4" w:space="0"/>
              <w:right w:val="single" w:color="auto" w:sz="4" w:space="0"/>
            </w:tcBorders>
            <w:vAlign w:val="center"/>
          </w:tcPr>
          <w:p>
            <w:pPr>
              <w:widowControl/>
              <w:jc w:val="center"/>
              <w:rPr>
                <w:rFonts w:ascii="宋体" w:hAnsi="宋体" w:cs="宋体"/>
                <w:kern w:val="0"/>
                <w:sz w:val="24"/>
              </w:rPr>
            </w:pPr>
          </w:p>
        </w:tc>
        <w:tc>
          <w:tcPr>
            <w:tcW w:w="915" w:type="dxa"/>
            <w:tcBorders>
              <w:top w:val="nil"/>
              <w:left w:val="nil"/>
              <w:bottom w:val="single" w:color="auto" w:sz="4" w:space="0"/>
              <w:right w:val="single" w:color="auto" w:sz="4" w:space="0"/>
            </w:tcBorders>
            <w:vAlign w:val="center"/>
          </w:tcPr>
          <w:p>
            <w:pPr>
              <w:widowControl/>
              <w:jc w:val="center"/>
              <w:rPr>
                <w:rFonts w:ascii="宋体" w:hAnsi="宋体" w:cs="宋体"/>
                <w:kern w:val="0"/>
                <w:sz w:val="24"/>
              </w:rPr>
            </w:pPr>
          </w:p>
        </w:tc>
        <w:tc>
          <w:tcPr>
            <w:tcW w:w="930" w:type="dxa"/>
            <w:tcBorders>
              <w:top w:val="nil"/>
              <w:left w:val="nil"/>
              <w:bottom w:val="single" w:color="auto" w:sz="4" w:space="0"/>
              <w:right w:val="single" w:color="auto" w:sz="4" w:space="0"/>
            </w:tcBorders>
            <w:vAlign w:val="center"/>
          </w:tcPr>
          <w:p>
            <w:pPr>
              <w:widowControl/>
              <w:jc w:val="center"/>
              <w:rPr>
                <w:rFonts w:ascii="宋体" w:hAnsi="宋体" w:cs="宋体"/>
                <w:kern w:val="0"/>
                <w:sz w:val="24"/>
              </w:rPr>
            </w:pPr>
          </w:p>
        </w:tc>
        <w:tc>
          <w:tcPr>
            <w:tcW w:w="885" w:type="dxa"/>
            <w:tcBorders>
              <w:top w:val="nil"/>
              <w:left w:val="nil"/>
              <w:bottom w:val="single" w:color="auto" w:sz="4" w:space="0"/>
              <w:right w:val="single" w:color="auto" w:sz="4" w:space="0"/>
            </w:tcBorders>
            <w:vAlign w:val="center"/>
          </w:tcPr>
          <w:p>
            <w:pPr>
              <w:widowControl/>
              <w:jc w:val="center"/>
              <w:rPr>
                <w:rFonts w:ascii="宋体" w:hAnsi="宋体" w:cs="宋体"/>
                <w:kern w:val="0"/>
                <w:sz w:val="24"/>
              </w:rPr>
            </w:pPr>
          </w:p>
        </w:tc>
        <w:tc>
          <w:tcPr>
            <w:tcW w:w="854" w:type="dxa"/>
            <w:tcBorders>
              <w:top w:val="nil"/>
              <w:left w:val="nil"/>
              <w:bottom w:val="single" w:color="auto" w:sz="4" w:space="0"/>
              <w:right w:val="single" w:color="auto" w:sz="4" w:space="0"/>
            </w:tcBorders>
            <w:vAlign w:val="center"/>
          </w:tcPr>
          <w:p>
            <w:pPr>
              <w:widowControl/>
              <w:jc w:val="center"/>
              <w:rPr>
                <w:rFonts w:ascii="宋体" w:hAnsi="宋体" w:cs="宋体"/>
                <w:kern w:val="0"/>
                <w:sz w:val="24"/>
              </w:rPr>
            </w:pPr>
          </w:p>
        </w:tc>
      </w:tr>
      <w:tr>
        <w:tblPrEx>
          <w:tblCellMar>
            <w:top w:w="0" w:type="dxa"/>
            <w:left w:w="108" w:type="dxa"/>
            <w:bottom w:w="0" w:type="dxa"/>
            <w:right w:w="108" w:type="dxa"/>
          </w:tblCellMar>
        </w:tblPrEx>
        <w:trPr>
          <w:trHeight w:val="760" w:hRule="exact"/>
        </w:trPr>
        <w:tc>
          <w:tcPr>
            <w:tcW w:w="735"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24"/>
              </w:rPr>
            </w:pPr>
          </w:p>
        </w:tc>
        <w:tc>
          <w:tcPr>
            <w:tcW w:w="1261" w:type="dxa"/>
            <w:tcBorders>
              <w:top w:val="nil"/>
              <w:left w:val="nil"/>
              <w:bottom w:val="single" w:color="auto" w:sz="4" w:space="0"/>
              <w:right w:val="single" w:color="auto" w:sz="4" w:space="0"/>
            </w:tcBorders>
            <w:vAlign w:val="center"/>
          </w:tcPr>
          <w:p>
            <w:pPr>
              <w:jc w:val="center"/>
              <w:rPr>
                <w:rFonts w:ascii="宋体" w:hAnsi="宋体" w:cs="宋体"/>
                <w:kern w:val="0"/>
                <w:sz w:val="24"/>
              </w:rPr>
            </w:pPr>
          </w:p>
        </w:tc>
        <w:tc>
          <w:tcPr>
            <w:tcW w:w="1274" w:type="dxa"/>
            <w:tcBorders>
              <w:top w:val="nil"/>
              <w:left w:val="single" w:color="auto" w:sz="4" w:space="0"/>
              <w:bottom w:val="single" w:color="auto" w:sz="4" w:space="0"/>
              <w:right w:val="single" w:color="auto" w:sz="4" w:space="0"/>
            </w:tcBorders>
            <w:vAlign w:val="center"/>
          </w:tcPr>
          <w:p>
            <w:pPr>
              <w:jc w:val="center"/>
              <w:rPr>
                <w:rFonts w:ascii="宋体" w:hAnsi="宋体" w:cs="宋体"/>
                <w:kern w:val="0"/>
                <w:sz w:val="24"/>
              </w:rPr>
            </w:pPr>
          </w:p>
        </w:tc>
        <w:tc>
          <w:tcPr>
            <w:tcW w:w="1380" w:type="dxa"/>
            <w:tcBorders>
              <w:top w:val="nil"/>
              <w:left w:val="nil"/>
              <w:bottom w:val="single" w:color="auto" w:sz="4" w:space="0"/>
              <w:right w:val="single" w:color="auto" w:sz="4" w:space="0"/>
            </w:tcBorders>
            <w:vAlign w:val="center"/>
          </w:tcPr>
          <w:p>
            <w:pPr>
              <w:widowControl/>
              <w:jc w:val="center"/>
              <w:rPr>
                <w:rFonts w:ascii="宋体" w:hAnsi="宋体" w:cs="宋体"/>
                <w:kern w:val="0"/>
                <w:sz w:val="24"/>
              </w:rPr>
            </w:pPr>
          </w:p>
        </w:tc>
        <w:tc>
          <w:tcPr>
            <w:tcW w:w="765" w:type="dxa"/>
            <w:tcBorders>
              <w:top w:val="nil"/>
              <w:left w:val="nil"/>
              <w:bottom w:val="single" w:color="auto" w:sz="4" w:space="0"/>
              <w:right w:val="single" w:color="auto" w:sz="4" w:space="0"/>
            </w:tcBorders>
            <w:vAlign w:val="center"/>
          </w:tcPr>
          <w:p>
            <w:pPr>
              <w:widowControl/>
              <w:jc w:val="center"/>
              <w:rPr>
                <w:rFonts w:ascii="宋体" w:hAnsi="宋体" w:cs="宋体"/>
                <w:kern w:val="0"/>
                <w:sz w:val="24"/>
              </w:rPr>
            </w:pPr>
          </w:p>
        </w:tc>
        <w:tc>
          <w:tcPr>
            <w:tcW w:w="855" w:type="dxa"/>
            <w:tcBorders>
              <w:top w:val="nil"/>
              <w:left w:val="nil"/>
              <w:bottom w:val="single" w:color="auto" w:sz="4" w:space="0"/>
              <w:right w:val="single" w:color="auto" w:sz="4" w:space="0"/>
            </w:tcBorders>
            <w:vAlign w:val="center"/>
          </w:tcPr>
          <w:p>
            <w:pPr>
              <w:widowControl/>
              <w:jc w:val="center"/>
              <w:rPr>
                <w:rFonts w:ascii="宋体" w:hAnsi="宋体" w:cs="宋体"/>
                <w:kern w:val="0"/>
                <w:sz w:val="24"/>
              </w:rPr>
            </w:pPr>
          </w:p>
        </w:tc>
        <w:tc>
          <w:tcPr>
            <w:tcW w:w="915" w:type="dxa"/>
            <w:tcBorders>
              <w:top w:val="nil"/>
              <w:left w:val="nil"/>
              <w:bottom w:val="single" w:color="auto" w:sz="4" w:space="0"/>
              <w:right w:val="single" w:color="auto" w:sz="4" w:space="0"/>
            </w:tcBorders>
            <w:vAlign w:val="center"/>
          </w:tcPr>
          <w:p>
            <w:pPr>
              <w:widowControl/>
              <w:jc w:val="center"/>
              <w:rPr>
                <w:rFonts w:ascii="宋体" w:hAnsi="宋体" w:cs="宋体"/>
                <w:kern w:val="0"/>
                <w:sz w:val="24"/>
              </w:rPr>
            </w:pPr>
          </w:p>
        </w:tc>
        <w:tc>
          <w:tcPr>
            <w:tcW w:w="930" w:type="dxa"/>
            <w:tcBorders>
              <w:top w:val="nil"/>
              <w:left w:val="nil"/>
              <w:bottom w:val="single" w:color="auto" w:sz="4" w:space="0"/>
              <w:right w:val="single" w:color="auto" w:sz="4" w:space="0"/>
            </w:tcBorders>
            <w:vAlign w:val="center"/>
          </w:tcPr>
          <w:p>
            <w:pPr>
              <w:widowControl/>
              <w:jc w:val="center"/>
              <w:rPr>
                <w:rFonts w:ascii="宋体" w:hAnsi="宋体" w:cs="宋体"/>
                <w:kern w:val="0"/>
                <w:sz w:val="24"/>
              </w:rPr>
            </w:pPr>
          </w:p>
        </w:tc>
        <w:tc>
          <w:tcPr>
            <w:tcW w:w="885" w:type="dxa"/>
            <w:tcBorders>
              <w:top w:val="nil"/>
              <w:left w:val="nil"/>
              <w:bottom w:val="single" w:color="auto" w:sz="4" w:space="0"/>
              <w:right w:val="single" w:color="auto" w:sz="4" w:space="0"/>
            </w:tcBorders>
            <w:vAlign w:val="center"/>
          </w:tcPr>
          <w:p>
            <w:pPr>
              <w:widowControl/>
              <w:jc w:val="center"/>
              <w:rPr>
                <w:rFonts w:ascii="宋体" w:hAnsi="宋体" w:cs="宋体"/>
                <w:kern w:val="0"/>
                <w:sz w:val="24"/>
              </w:rPr>
            </w:pPr>
          </w:p>
        </w:tc>
        <w:tc>
          <w:tcPr>
            <w:tcW w:w="854" w:type="dxa"/>
            <w:tcBorders>
              <w:top w:val="nil"/>
              <w:left w:val="nil"/>
              <w:bottom w:val="single" w:color="auto" w:sz="4" w:space="0"/>
              <w:right w:val="single" w:color="auto" w:sz="4" w:space="0"/>
            </w:tcBorders>
            <w:vAlign w:val="center"/>
          </w:tcPr>
          <w:p>
            <w:pPr>
              <w:widowControl/>
              <w:jc w:val="center"/>
              <w:rPr>
                <w:rFonts w:ascii="宋体" w:hAnsi="宋体" w:cs="宋体"/>
                <w:kern w:val="0"/>
                <w:sz w:val="24"/>
              </w:rPr>
            </w:pPr>
          </w:p>
        </w:tc>
      </w:tr>
      <w:tr>
        <w:tblPrEx>
          <w:tblCellMar>
            <w:top w:w="0" w:type="dxa"/>
            <w:left w:w="108" w:type="dxa"/>
            <w:bottom w:w="0" w:type="dxa"/>
            <w:right w:w="108" w:type="dxa"/>
          </w:tblCellMar>
        </w:tblPrEx>
        <w:trPr>
          <w:trHeight w:val="760" w:hRule="exact"/>
        </w:trPr>
        <w:tc>
          <w:tcPr>
            <w:tcW w:w="735"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24"/>
              </w:rPr>
            </w:pPr>
          </w:p>
        </w:tc>
        <w:tc>
          <w:tcPr>
            <w:tcW w:w="1261" w:type="dxa"/>
            <w:tcBorders>
              <w:top w:val="nil"/>
              <w:left w:val="nil"/>
              <w:bottom w:val="single" w:color="auto" w:sz="4" w:space="0"/>
              <w:right w:val="single" w:color="auto" w:sz="4" w:space="0"/>
            </w:tcBorders>
            <w:vAlign w:val="center"/>
          </w:tcPr>
          <w:p>
            <w:pPr>
              <w:jc w:val="center"/>
              <w:rPr>
                <w:rFonts w:ascii="宋体" w:hAnsi="宋体" w:cs="宋体"/>
                <w:sz w:val="24"/>
              </w:rPr>
            </w:pPr>
          </w:p>
        </w:tc>
        <w:tc>
          <w:tcPr>
            <w:tcW w:w="1274" w:type="dxa"/>
            <w:tcBorders>
              <w:top w:val="nil"/>
              <w:left w:val="single" w:color="auto" w:sz="4" w:space="0"/>
              <w:bottom w:val="single" w:color="auto" w:sz="4" w:space="0"/>
              <w:right w:val="single" w:color="auto" w:sz="4" w:space="0"/>
            </w:tcBorders>
            <w:vAlign w:val="center"/>
          </w:tcPr>
          <w:p>
            <w:pPr>
              <w:jc w:val="center"/>
              <w:rPr>
                <w:rFonts w:ascii="宋体" w:hAnsi="宋体" w:cs="宋体"/>
                <w:sz w:val="24"/>
              </w:rPr>
            </w:pPr>
          </w:p>
        </w:tc>
        <w:tc>
          <w:tcPr>
            <w:tcW w:w="1380" w:type="dxa"/>
            <w:tcBorders>
              <w:top w:val="nil"/>
              <w:left w:val="nil"/>
              <w:bottom w:val="single" w:color="auto" w:sz="4" w:space="0"/>
              <w:right w:val="single" w:color="auto" w:sz="4" w:space="0"/>
            </w:tcBorders>
            <w:vAlign w:val="center"/>
          </w:tcPr>
          <w:p>
            <w:pPr>
              <w:widowControl/>
              <w:jc w:val="center"/>
              <w:rPr>
                <w:rFonts w:ascii="宋体" w:hAnsi="宋体" w:cs="宋体"/>
                <w:kern w:val="0"/>
                <w:sz w:val="24"/>
              </w:rPr>
            </w:pPr>
          </w:p>
        </w:tc>
        <w:tc>
          <w:tcPr>
            <w:tcW w:w="765" w:type="dxa"/>
            <w:tcBorders>
              <w:top w:val="nil"/>
              <w:left w:val="nil"/>
              <w:bottom w:val="single" w:color="auto" w:sz="4" w:space="0"/>
              <w:right w:val="single" w:color="auto" w:sz="4" w:space="0"/>
            </w:tcBorders>
            <w:vAlign w:val="center"/>
          </w:tcPr>
          <w:p>
            <w:pPr>
              <w:widowControl/>
              <w:jc w:val="center"/>
              <w:rPr>
                <w:rFonts w:ascii="宋体" w:hAnsi="宋体" w:cs="宋体"/>
                <w:kern w:val="0"/>
                <w:sz w:val="24"/>
              </w:rPr>
            </w:pPr>
          </w:p>
        </w:tc>
        <w:tc>
          <w:tcPr>
            <w:tcW w:w="855" w:type="dxa"/>
            <w:tcBorders>
              <w:top w:val="nil"/>
              <w:left w:val="nil"/>
              <w:bottom w:val="single" w:color="auto" w:sz="4" w:space="0"/>
              <w:right w:val="single" w:color="auto" w:sz="4" w:space="0"/>
            </w:tcBorders>
            <w:vAlign w:val="center"/>
          </w:tcPr>
          <w:p>
            <w:pPr>
              <w:widowControl/>
              <w:jc w:val="center"/>
              <w:rPr>
                <w:rFonts w:ascii="宋体" w:hAnsi="宋体" w:cs="宋体"/>
                <w:kern w:val="0"/>
                <w:sz w:val="24"/>
              </w:rPr>
            </w:pPr>
          </w:p>
        </w:tc>
        <w:tc>
          <w:tcPr>
            <w:tcW w:w="915" w:type="dxa"/>
            <w:tcBorders>
              <w:top w:val="nil"/>
              <w:left w:val="nil"/>
              <w:bottom w:val="single" w:color="auto" w:sz="4" w:space="0"/>
              <w:right w:val="single" w:color="auto" w:sz="4" w:space="0"/>
            </w:tcBorders>
            <w:vAlign w:val="center"/>
          </w:tcPr>
          <w:p>
            <w:pPr>
              <w:widowControl/>
              <w:jc w:val="center"/>
              <w:rPr>
                <w:rFonts w:ascii="宋体" w:hAnsi="宋体" w:cs="宋体"/>
                <w:kern w:val="0"/>
                <w:sz w:val="24"/>
              </w:rPr>
            </w:pPr>
          </w:p>
        </w:tc>
        <w:tc>
          <w:tcPr>
            <w:tcW w:w="930" w:type="dxa"/>
            <w:tcBorders>
              <w:top w:val="nil"/>
              <w:left w:val="nil"/>
              <w:bottom w:val="single" w:color="auto" w:sz="4" w:space="0"/>
              <w:right w:val="single" w:color="auto" w:sz="4" w:space="0"/>
            </w:tcBorders>
            <w:vAlign w:val="center"/>
          </w:tcPr>
          <w:p>
            <w:pPr>
              <w:widowControl/>
              <w:jc w:val="center"/>
              <w:rPr>
                <w:rFonts w:ascii="宋体" w:hAnsi="宋体" w:cs="宋体"/>
                <w:kern w:val="0"/>
                <w:sz w:val="24"/>
              </w:rPr>
            </w:pPr>
          </w:p>
        </w:tc>
        <w:tc>
          <w:tcPr>
            <w:tcW w:w="885" w:type="dxa"/>
            <w:tcBorders>
              <w:top w:val="nil"/>
              <w:left w:val="nil"/>
              <w:bottom w:val="single" w:color="auto" w:sz="4" w:space="0"/>
              <w:right w:val="single" w:color="auto" w:sz="4" w:space="0"/>
            </w:tcBorders>
            <w:vAlign w:val="center"/>
          </w:tcPr>
          <w:p>
            <w:pPr>
              <w:widowControl/>
              <w:jc w:val="center"/>
              <w:rPr>
                <w:rFonts w:ascii="宋体" w:hAnsi="宋体" w:cs="宋体"/>
                <w:kern w:val="0"/>
                <w:sz w:val="24"/>
              </w:rPr>
            </w:pPr>
          </w:p>
        </w:tc>
        <w:tc>
          <w:tcPr>
            <w:tcW w:w="854" w:type="dxa"/>
            <w:tcBorders>
              <w:top w:val="nil"/>
              <w:left w:val="nil"/>
              <w:bottom w:val="single" w:color="auto" w:sz="4" w:space="0"/>
              <w:right w:val="single" w:color="auto" w:sz="4" w:space="0"/>
            </w:tcBorders>
            <w:vAlign w:val="center"/>
          </w:tcPr>
          <w:p>
            <w:pPr>
              <w:widowControl/>
              <w:jc w:val="center"/>
              <w:rPr>
                <w:rFonts w:ascii="宋体" w:hAnsi="宋体" w:cs="宋体"/>
                <w:kern w:val="0"/>
                <w:sz w:val="24"/>
              </w:rPr>
            </w:pPr>
          </w:p>
        </w:tc>
      </w:tr>
      <w:tr>
        <w:tblPrEx>
          <w:tblCellMar>
            <w:top w:w="0" w:type="dxa"/>
            <w:left w:w="108" w:type="dxa"/>
            <w:bottom w:w="0" w:type="dxa"/>
            <w:right w:w="108" w:type="dxa"/>
          </w:tblCellMar>
        </w:tblPrEx>
        <w:trPr>
          <w:trHeight w:val="760" w:hRule="exact"/>
        </w:trPr>
        <w:tc>
          <w:tcPr>
            <w:tcW w:w="735"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24"/>
              </w:rPr>
            </w:pPr>
          </w:p>
        </w:tc>
        <w:tc>
          <w:tcPr>
            <w:tcW w:w="1261" w:type="dxa"/>
            <w:tcBorders>
              <w:top w:val="nil"/>
              <w:left w:val="nil"/>
              <w:bottom w:val="single" w:color="auto" w:sz="4" w:space="0"/>
              <w:right w:val="single" w:color="auto" w:sz="4" w:space="0"/>
            </w:tcBorders>
            <w:vAlign w:val="center"/>
          </w:tcPr>
          <w:p>
            <w:pPr>
              <w:jc w:val="center"/>
              <w:rPr>
                <w:rFonts w:ascii="宋体" w:hAnsi="宋体" w:cs="宋体"/>
                <w:sz w:val="24"/>
              </w:rPr>
            </w:pPr>
          </w:p>
        </w:tc>
        <w:tc>
          <w:tcPr>
            <w:tcW w:w="1274" w:type="dxa"/>
            <w:tcBorders>
              <w:top w:val="nil"/>
              <w:left w:val="single" w:color="auto" w:sz="4" w:space="0"/>
              <w:bottom w:val="single" w:color="auto" w:sz="4" w:space="0"/>
              <w:right w:val="single" w:color="auto" w:sz="4" w:space="0"/>
            </w:tcBorders>
            <w:vAlign w:val="center"/>
          </w:tcPr>
          <w:p>
            <w:pPr>
              <w:jc w:val="center"/>
              <w:rPr>
                <w:rFonts w:ascii="宋体" w:hAnsi="宋体" w:cs="宋体"/>
                <w:sz w:val="24"/>
              </w:rPr>
            </w:pPr>
          </w:p>
        </w:tc>
        <w:tc>
          <w:tcPr>
            <w:tcW w:w="1380" w:type="dxa"/>
            <w:tcBorders>
              <w:top w:val="nil"/>
              <w:left w:val="nil"/>
              <w:bottom w:val="single" w:color="auto" w:sz="4" w:space="0"/>
              <w:right w:val="single" w:color="auto" w:sz="4" w:space="0"/>
            </w:tcBorders>
            <w:vAlign w:val="center"/>
          </w:tcPr>
          <w:p>
            <w:pPr>
              <w:widowControl/>
              <w:jc w:val="center"/>
              <w:rPr>
                <w:rFonts w:ascii="宋体" w:hAnsi="宋体" w:cs="宋体"/>
                <w:kern w:val="0"/>
                <w:sz w:val="24"/>
              </w:rPr>
            </w:pPr>
          </w:p>
        </w:tc>
        <w:tc>
          <w:tcPr>
            <w:tcW w:w="765" w:type="dxa"/>
            <w:tcBorders>
              <w:top w:val="nil"/>
              <w:left w:val="nil"/>
              <w:bottom w:val="single" w:color="auto" w:sz="4" w:space="0"/>
              <w:right w:val="single" w:color="auto" w:sz="4" w:space="0"/>
            </w:tcBorders>
            <w:vAlign w:val="center"/>
          </w:tcPr>
          <w:p>
            <w:pPr>
              <w:widowControl/>
              <w:jc w:val="center"/>
              <w:rPr>
                <w:rFonts w:ascii="宋体" w:hAnsi="宋体" w:cs="宋体"/>
                <w:kern w:val="0"/>
                <w:sz w:val="24"/>
              </w:rPr>
            </w:pPr>
          </w:p>
        </w:tc>
        <w:tc>
          <w:tcPr>
            <w:tcW w:w="855" w:type="dxa"/>
            <w:tcBorders>
              <w:top w:val="nil"/>
              <w:left w:val="nil"/>
              <w:bottom w:val="single" w:color="auto" w:sz="4" w:space="0"/>
              <w:right w:val="single" w:color="auto" w:sz="4" w:space="0"/>
            </w:tcBorders>
            <w:vAlign w:val="center"/>
          </w:tcPr>
          <w:p>
            <w:pPr>
              <w:widowControl/>
              <w:jc w:val="center"/>
              <w:rPr>
                <w:rFonts w:ascii="宋体" w:hAnsi="宋体" w:cs="宋体"/>
                <w:kern w:val="0"/>
                <w:sz w:val="24"/>
              </w:rPr>
            </w:pPr>
          </w:p>
        </w:tc>
        <w:tc>
          <w:tcPr>
            <w:tcW w:w="915" w:type="dxa"/>
            <w:tcBorders>
              <w:top w:val="nil"/>
              <w:left w:val="nil"/>
              <w:bottom w:val="single" w:color="auto" w:sz="4" w:space="0"/>
              <w:right w:val="single" w:color="auto" w:sz="4" w:space="0"/>
            </w:tcBorders>
            <w:vAlign w:val="center"/>
          </w:tcPr>
          <w:p>
            <w:pPr>
              <w:widowControl/>
              <w:jc w:val="center"/>
              <w:rPr>
                <w:rFonts w:ascii="宋体" w:hAnsi="宋体" w:cs="宋体"/>
                <w:kern w:val="0"/>
                <w:sz w:val="24"/>
              </w:rPr>
            </w:pPr>
          </w:p>
        </w:tc>
        <w:tc>
          <w:tcPr>
            <w:tcW w:w="930" w:type="dxa"/>
            <w:tcBorders>
              <w:top w:val="nil"/>
              <w:left w:val="nil"/>
              <w:bottom w:val="single" w:color="auto" w:sz="4" w:space="0"/>
              <w:right w:val="single" w:color="auto" w:sz="4" w:space="0"/>
            </w:tcBorders>
            <w:vAlign w:val="center"/>
          </w:tcPr>
          <w:p>
            <w:pPr>
              <w:widowControl/>
              <w:jc w:val="center"/>
              <w:rPr>
                <w:rFonts w:ascii="宋体" w:hAnsi="宋体" w:cs="宋体"/>
                <w:kern w:val="0"/>
                <w:sz w:val="24"/>
              </w:rPr>
            </w:pPr>
          </w:p>
        </w:tc>
        <w:tc>
          <w:tcPr>
            <w:tcW w:w="885" w:type="dxa"/>
            <w:tcBorders>
              <w:top w:val="nil"/>
              <w:left w:val="nil"/>
              <w:bottom w:val="single" w:color="auto" w:sz="4" w:space="0"/>
              <w:right w:val="single" w:color="auto" w:sz="4" w:space="0"/>
            </w:tcBorders>
            <w:vAlign w:val="center"/>
          </w:tcPr>
          <w:p>
            <w:pPr>
              <w:widowControl/>
              <w:jc w:val="center"/>
              <w:rPr>
                <w:rFonts w:ascii="宋体" w:hAnsi="宋体" w:cs="宋体"/>
                <w:kern w:val="0"/>
                <w:sz w:val="24"/>
              </w:rPr>
            </w:pPr>
          </w:p>
        </w:tc>
        <w:tc>
          <w:tcPr>
            <w:tcW w:w="854" w:type="dxa"/>
            <w:tcBorders>
              <w:top w:val="nil"/>
              <w:left w:val="nil"/>
              <w:bottom w:val="single" w:color="auto" w:sz="4" w:space="0"/>
              <w:right w:val="single" w:color="auto" w:sz="4" w:space="0"/>
            </w:tcBorders>
            <w:vAlign w:val="center"/>
          </w:tcPr>
          <w:p>
            <w:pPr>
              <w:widowControl/>
              <w:jc w:val="center"/>
              <w:rPr>
                <w:rFonts w:ascii="宋体" w:hAnsi="宋体" w:cs="宋体"/>
                <w:kern w:val="0"/>
                <w:sz w:val="24"/>
              </w:rPr>
            </w:pPr>
          </w:p>
        </w:tc>
      </w:tr>
      <w:tr>
        <w:tblPrEx>
          <w:tblCellMar>
            <w:top w:w="0" w:type="dxa"/>
            <w:left w:w="108" w:type="dxa"/>
            <w:bottom w:w="0" w:type="dxa"/>
            <w:right w:w="108" w:type="dxa"/>
          </w:tblCellMar>
        </w:tblPrEx>
        <w:trPr>
          <w:trHeight w:val="1087" w:hRule="atLeast"/>
        </w:trPr>
        <w:tc>
          <w:tcPr>
            <w:tcW w:w="3270" w:type="dxa"/>
            <w:gridSpan w:val="3"/>
            <w:tcBorders>
              <w:top w:val="nil"/>
              <w:left w:val="single" w:color="auto" w:sz="4" w:space="0"/>
              <w:bottom w:val="single" w:color="auto" w:sz="4" w:space="0"/>
              <w:right w:val="single" w:color="auto" w:sz="4" w:space="0"/>
            </w:tcBorders>
            <w:vAlign w:val="center"/>
          </w:tcPr>
          <w:p>
            <w:pPr>
              <w:autoSpaceDN w:val="0"/>
              <w:jc w:val="center"/>
              <w:textAlignment w:val="center"/>
              <w:rPr>
                <w:rFonts w:ascii="宋体" w:hAnsi="宋体" w:cs="宋体"/>
              </w:rPr>
            </w:pPr>
            <w:r>
              <w:rPr>
                <w:rFonts w:hint="eastAsia" w:ascii="宋体" w:hAnsi="宋体" w:cs="宋体"/>
                <w:kern w:val="0"/>
                <w:sz w:val="24"/>
              </w:rPr>
              <w:t>合计（元）</w:t>
            </w:r>
          </w:p>
        </w:tc>
        <w:tc>
          <w:tcPr>
            <w:tcW w:w="6584" w:type="dxa"/>
            <w:gridSpan w:val="7"/>
            <w:tcBorders>
              <w:top w:val="nil"/>
              <w:left w:val="nil"/>
              <w:bottom w:val="single" w:color="auto" w:sz="4" w:space="0"/>
              <w:right w:val="single" w:color="auto" w:sz="4" w:space="0"/>
            </w:tcBorders>
            <w:vAlign w:val="center"/>
          </w:tcPr>
          <w:p>
            <w:pPr>
              <w:widowControl/>
              <w:rPr>
                <w:rFonts w:ascii="宋体" w:hAnsi="宋体" w:cs="宋体"/>
                <w:kern w:val="0"/>
                <w:sz w:val="24"/>
                <w:u w:val="single"/>
              </w:rPr>
            </w:pPr>
            <w:r>
              <w:rPr>
                <w:rFonts w:hint="eastAsia" w:ascii="宋体" w:hAnsi="宋体" w:cs="宋体"/>
                <w:kern w:val="0"/>
                <w:sz w:val="24"/>
              </w:rPr>
              <w:t>大写：</w:t>
            </w:r>
            <w:r>
              <w:rPr>
                <w:rFonts w:hint="eastAsia" w:ascii="宋体" w:hAnsi="宋体" w:cs="宋体"/>
                <w:kern w:val="0"/>
                <w:sz w:val="24"/>
                <w:u w:val="single"/>
              </w:rPr>
              <w:t xml:space="preserve">                            </w:t>
            </w:r>
          </w:p>
          <w:p>
            <w:pPr>
              <w:widowControl/>
              <w:rPr>
                <w:rFonts w:ascii="宋体" w:hAnsi="宋体" w:cs="宋体"/>
                <w:kern w:val="0"/>
                <w:sz w:val="24"/>
                <w:u w:val="single"/>
              </w:rPr>
            </w:pPr>
            <w:r>
              <w:rPr>
                <w:rFonts w:hint="eastAsia" w:ascii="宋体" w:hAnsi="宋体" w:cs="宋体"/>
                <w:kern w:val="0"/>
                <w:sz w:val="24"/>
              </w:rPr>
              <w:t>小写：</w:t>
            </w:r>
            <w:r>
              <w:rPr>
                <w:rFonts w:hint="eastAsia" w:ascii="宋体" w:hAnsi="宋体" w:cs="宋体"/>
                <w:kern w:val="0"/>
                <w:sz w:val="24"/>
                <w:u w:val="single"/>
              </w:rPr>
              <w:t xml:space="preserve">                            </w:t>
            </w:r>
          </w:p>
        </w:tc>
      </w:tr>
    </w:tbl>
    <w:p>
      <w:pPr>
        <w:pStyle w:val="46"/>
        <w:ind w:firstLine="0" w:firstLineChars="0"/>
        <w:rPr>
          <w:rFonts w:ascii="宋体" w:hAnsi="宋体" w:cs="宋体"/>
          <w:b/>
          <w:bCs/>
          <w:sz w:val="24"/>
          <w:szCs w:val="24"/>
        </w:rPr>
      </w:pPr>
    </w:p>
    <w:p>
      <w:pPr>
        <w:spacing w:line="360" w:lineRule="auto"/>
        <w:rPr>
          <w:rFonts w:ascii="宋体" w:hAnsi="宋体" w:cs="宋体"/>
          <w:b/>
          <w:sz w:val="24"/>
        </w:rPr>
      </w:pPr>
      <w:r>
        <w:rPr>
          <w:rFonts w:hint="eastAsia" w:ascii="宋体" w:hAnsi="宋体" w:cs="宋体"/>
          <w:b/>
          <w:sz w:val="24"/>
        </w:rPr>
        <w:t>注：各供应商根据招标文件中采购清单的内容进行报价，可自行调整本表。</w:t>
      </w:r>
    </w:p>
    <w:p>
      <w:pPr>
        <w:pStyle w:val="12"/>
        <w:autoSpaceDE w:val="0"/>
        <w:spacing w:line="560" w:lineRule="exact"/>
        <w:rPr>
          <w:rFonts w:hAnsi="宋体" w:cs="MingLiU_HKSCS"/>
          <w:sz w:val="24"/>
          <w:szCs w:val="24"/>
        </w:rPr>
      </w:pPr>
      <w:r>
        <w:rPr>
          <w:rFonts w:hint="eastAsia" w:hAnsi="宋体"/>
          <w:sz w:val="24"/>
          <w:szCs w:val="24"/>
        </w:rPr>
        <w:t>供应商名称(公章)：______________</w:t>
      </w:r>
    </w:p>
    <w:p>
      <w:pPr>
        <w:pStyle w:val="12"/>
        <w:autoSpaceDE w:val="0"/>
        <w:spacing w:line="560" w:lineRule="exact"/>
        <w:rPr>
          <w:rFonts w:hAnsi="宋体" w:cs="MingLiU_HKSCS"/>
          <w:sz w:val="24"/>
          <w:szCs w:val="24"/>
        </w:rPr>
      </w:pPr>
      <w:r>
        <w:rPr>
          <w:rFonts w:hint="eastAsia" w:hAnsi="宋体"/>
          <w:sz w:val="24"/>
          <w:szCs w:val="24"/>
        </w:rPr>
        <w:t>法定代表人（非法人组织的负责人）或其授权代表(签章)：_______</w:t>
      </w:r>
    </w:p>
    <w:p>
      <w:pPr>
        <w:pStyle w:val="12"/>
        <w:tabs>
          <w:tab w:val="left" w:pos="5580"/>
        </w:tabs>
        <w:spacing w:line="560" w:lineRule="exact"/>
        <w:rPr>
          <w:rFonts w:hAnsi="宋体"/>
          <w:sz w:val="24"/>
        </w:rPr>
      </w:pPr>
      <w:r>
        <w:rPr>
          <w:rFonts w:hint="eastAsia" w:hAnsi="宋体"/>
          <w:sz w:val="24"/>
          <w:szCs w:val="24"/>
        </w:rPr>
        <w:t>日期：______年____月____日</w:t>
      </w:r>
    </w:p>
    <w:bookmarkEnd w:id="302"/>
    <w:p>
      <w:pPr>
        <w:rPr>
          <w:rFonts w:ascii="宋体" w:hAnsi="宋体"/>
        </w:rPr>
      </w:pPr>
    </w:p>
    <w:p>
      <w:pPr>
        <w:rPr>
          <w:rFonts w:ascii="宋体" w:hAnsi="宋体"/>
        </w:rPr>
      </w:pPr>
      <w:r>
        <w:rPr>
          <w:rFonts w:hint="eastAsia" w:ascii="宋体" w:hAnsi="宋体"/>
        </w:rPr>
        <w:br w:type="page"/>
      </w:r>
    </w:p>
    <w:bookmarkEnd w:id="307"/>
    <w:bookmarkEnd w:id="308"/>
    <w:bookmarkEnd w:id="309"/>
    <w:p>
      <w:pPr>
        <w:pStyle w:val="4"/>
        <w:spacing w:line="560" w:lineRule="exact"/>
        <w:rPr>
          <w:rFonts w:ascii="宋体" w:hAnsi="宋体"/>
        </w:rPr>
      </w:pPr>
      <w:bookmarkStart w:id="310" w:name="_Toc46136862"/>
      <w:bookmarkStart w:id="311" w:name="_Toc1058"/>
      <w:r>
        <w:rPr>
          <w:rFonts w:hint="eastAsia" w:ascii="宋体" w:hAnsi="宋体"/>
        </w:rPr>
        <w:t>二、资格证明文件</w:t>
      </w:r>
    </w:p>
    <w:p>
      <w:pPr>
        <w:spacing w:line="480" w:lineRule="exact"/>
        <w:ind w:firstLine="480" w:firstLineChars="200"/>
        <w:rPr>
          <w:rFonts w:ascii="宋体" w:hAnsi="宋体" w:cs="宋体"/>
          <w:sz w:val="24"/>
          <w:szCs w:val="22"/>
        </w:rPr>
      </w:pPr>
      <w:bookmarkStart w:id="312" w:name="_Hlk112838400"/>
      <w:r>
        <w:rPr>
          <w:rFonts w:hint="eastAsia" w:ascii="宋体" w:hAnsi="宋体" w:cs="宋体"/>
          <w:sz w:val="24"/>
          <w:szCs w:val="22"/>
        </w:rPr>
        <w:t>a.具有统一社会信用代码的《营业执照》原件扫描件；</w:t>
      </w:r>
    </w:p>
    <w:p>
      <w:pPr>
        <w:spacing w:line="480" w:lineRule="exact"/>
        <w:ind w:firstLine="480" w:firstLineChars="200"/>
        <w:rPr>
          <w:rFonts w:ascii="宋体" w:hAnsi="宋体" w:cs="宋体"/>
          <w:sz w:val="24"/>
          <w:szCs w:val="22"/>
        </w:rPr>
      </w:pPr>
      <w:r>
        <w:rPr>
          <w:rFonts w:hint="eastAsia" w:ascii="宋体" w:hAnsi="宋体" w:cs="宋体"/>
          <w:sz w:val="24"/>
          <w:szCs w:val="22"/>
        </w:rPr>
        <w:t>供应商如为企业法人，须提供企业法人营业执照；供应商如为事业单位或其他组织，须提供事业单位法人证书或执业许可证或个体工商户营业执照，本条所指的其他组织不包含法人的分支机构（银行、保险、石油、石化、电力、电信等有行业特殊情况的除外）。</w:t>
      </w:r>
    </w:p>
    <w:p>
      <w:pPr>
        <w:spacing w:line="480" w:lineRule="exact"/>
        <w:ind w:firstLine="480" w:firstLineChars="200"/>
        <w:rPr>
          <w:rFonts w:ascii="宋体" w:hAnsi="宋体" w:cs="宋体"/>
          <w:sz w:val="24"/>
          <w:szCs w:val="22"/>
        </w:rPr>
      </w:pPr>
      <w:r>
        <w:rPr>
          <w:rFonts w:hint="eastAsia" w:ascii="宋体" w:hAnsi="宋体" w:cs="宋体"/>
          <w:sz w:val="24"/>
          <w:szCs w:val="22"/>
        </w:rPr>
        <w:t>b.如法定代表人（非法人组织的负责人）参加开标会议，需提供法定代表人身份证明书及法定代表人身份证原件扫描件；如委托授权代表参加开标会议，需提供法定代表人授权委托书及被授权代表身份证原件扫描件。</w:t>
      </w:r>
    </w:p>
    <w:p>
      <w:pPr>
        <w:spacing w:line="480" w:lineRule="exact"/>
        <w:ind w:firstLine="480" w:firstLineChars="200"/>
        <w:rPr>
          <w:rFonts w:ascii="宋体" w:hAnsi="宋体" w:cs="宋体"/>
          <w:sz w:val="24"/>
          <w:szCs w:val="22"/>
        </w:rPr>
      </w:pPr>
      <w:r>
        <w:rPr>
          <w:rFonts w:hint="eastAsia" w:ascii="宋体" w:hAnsi="宋体" w:cs="宋体"/>
          <w:sz w:val="24"/>
          <w:szCs w:val="22"/>
        </w:rPr>
        <w:t>c.供应商提供“政府采购供应商信用承诺书”的承诺函原件扫描件。</w:t>
      </w:r>
    </w:p>
    <w:p>
      <w:pPr>
        <w:spacing w:line="480" w:lineRule="exact"/>
        <w:ind w:firstLine="480" w:firstLineChars="200"/>
        <w:rPr>
          <w:rFonts w:ascii="宋体" w:hAnsi="宋体" w:cs="宋体"/>
          <w:sz w:val="24"/>
          <w:szCs w:val="22"/>
        </w:rPr>
      </w:pPr>
      <w:r>
        <w:rPr>
          <w:rFonts w:hint="eastAsia" w:ascii="宋体" w:hAnsi="宋体" w:cs="宋体"/>
          <w:sz w:val="24"/>
          <w:szCs w:val="22"/>
        </w:rPr>
        <w:t>d.供应商应提供“中小企业声明函”的承诺函；残疾人福利性单位应提供“残疾人福利性单位声明函”的承诺函；监狱企业须提供省级以上监狱管理局、戒毒管理局（含新疆生产建设兵团）出具的属于监狱企业的证明文件；原件扫描件。</w:t>
      </w:r>
    </w:p>
    <w:p>
      <w:pPr>
        <w:spacing w:line="480" w:lineRule="exact"/>
        <w:ind w:firstLine="480" w:firstLineChars="200"/>
        <w:rPr>
          <w:rFonts w:ascii="宋体" w:hAnsi="宋体" w:cs="宋体"/>
          <w:sz w:val="24"/>
          <w:szCs w:val="22"/>
        </w:rPr>
      </w:pPr>
    </w:p>
    <w:p>
      <w:pPr>
        <w:widowControl/>
        <w:jc w:val="left"/>
        <w:rPr>
          <w:rFonts w:hAnsi="宋体"/>
        </w:rPr>
      </w:pPr>
      <w:bookmarkStart w:id="313" w:name="_Toc19963"/>
      <w:bookmarkStart w:id="314" w:name="_Toc46235132"/>
      <w:bookmarkStart w:id="315" w:name="_Toc2583670"/>
      <w:bookmarkStart w:id="316" w:name="_Toc518923110"/>
      <w:r>
        <w:rPr>
          <w:rFonts w:hAnsi="宋体"/>
        </w:rPr>
        <w:br w:type="page"/>
      </w:r>
      <w:r>
        <w:rPr>
          <w:rFonts w:hint="eastAsia" w:ascii="宋体" w:hAnsi="宋体" w:cs="宋体"/>
          <w:b/>
          <w:bCs/>
          <w:sz w:val="24"/>
        </w:rPr>
        <w:t>1.法定代表人身份证明书</w:t>
      </w:r>
      <w:bookmarkEnd w:id="313"/>
      <w:bookmarkEnd w:id="314"/>
      <w:bookmarkEnd w:id="315"/>
    </w:p>
    <w:p>
      <w:pPr>
        <w:pStyle w:val="6"/>
        <w:spacing w:line="560" w:lineRule="exact"/>
        <w:ind w:left="5250"/>
        <w:rPr>
          <w:rFonts w:hAnsi="宋体"/>
        </w:rPr>
      </w:pPr>
    </w:p>
    <w:p>
      <w:pPr>
        <w:pStyle w:val="6"/>
        <w:spacing w:line="560" w:lineRule="exact"/>
        <w:ind w:firstLine="0"/>
        <w:jc w:val="center"/>
        <w:rPr>
          <w:b/>
          <w:sz w:val="30"/>
          <w:szCs w:val="30"/>
        </w:rPr>
      </w:pPr>
      <w:r>
        <w:rPr>
          <w:rFonts w:hint="eastAsia"/>
          <w:b/>
          <w:sz w:val="30"/>
          <w:szCs w:val="30"/>
        </w:rPr>
        <w:t>法定代表人身份证明书</w:t>
      </w:r>
    </w:p>
    <w:p>
      <w:pPr>
        <w:pStyle w:val="6"/>
        <w:spacing w:line="560" w:lineRule="exact"/>
        <w:ind w:firstLine="0"/>
        <w:jc w:val="center"/>
        <w:rPr>
          <w:bCs/>
          <w:szCs w:val="24"/>
        </w:rPr>
      </w:pPr>
      <w:r>
        <w:rPr>
          <w:rFonts w:hint="eastAsia"/>
          <w:bCs/>
          <w:szCs w:val="24"/>
        </w:rPr>
        <w:t>【注：自然人投标的无需提供】</w:t>
      </w:r>
    </w:p>
    <w:p>
      <w:pPr>
        <w:tabs>
          <w:tab w:val="left" w:pos="5580"/>
        </w:tabs>
        <w:spacing w:line="560" w:lineRule="exact"/>
        <w:ind w:left="1100" w:leftChars="-29" w:hanging="1161"/>
        <w:rPr>
          <w:rFonts w:ascii="宋体" w:hAnsi="宋体" w:cs="宋体"/>
          <w:sz w:val="24"/>
        </w:rPr>
      </w:pPr>
      <w:r>
        <w:rPr>
          <w:rFonts w:hint="eastAsia" w:ascii="宋体" w:hAnsi="宋体" w:cs="宋体"/>
          <w:sz w:val="24"/>
        </w:rPr>
        <w:t>　　致：</w:t>
      </w:r>
      <w:r>
        <w:rPr>
          <w:rFonts w:hint="eastAsia" w:ascii="宋体" w:hAnsi="宋体" w:cs="宋体"/>
          <w:sz w:val="24"/>
          <w:u w:val="single"/>
        </w:rPr>
        <w:t>（采购人单位名称） </w:t>
      </w:r>
    </w:p>
    <w:p>
      <w:pPr>
        <w:snapToGrid w:val="0"/>
        <w:spacing w:line="560" w:lineRule="exact"/>
        <w:ind w:firstLine="480" w:firstLineChars="200"/>
        <w:rPr>
          <w:rFonts w:ascii="宋体" w:hAnsi="宋体" w:cs="宋体"/>
          <w:sz w:val="24"/>
        </w:rPr>
      </w:pPr>
      <w:r>
        <w:rPr>
          <w:rFonts w:hint="eastAsia" w:ascii="宋体" w:hAnsi="宋体" w:cs="宋体"/>
          <w:sz w:val="24"/>
        </w:rPr>
        <w:t>供应商名称：</w:t>
      </w:r>
      <w:r>
        <w:rPr>
          <w:rFonts w:hint="eastAsia" w:ascii="宋体" w:hAnsi="宋体" w:cs="宋体"/>
          <w:sz w:val="24"/>
          <w:u w:val="single"/>
        </w:rPr>
        <w:t xml:space="preserve">                                </w:t>
      </w:r>
    </w:p>
    <w:p>
      <w:pPr>
        <w:snapToGrid w:val="0"/>
        <w:spacing w:line="560" w:lineRule="exact"/>
        <w:ind w:firstLine="480" w:firstLineChars="200"/>
        <w:rPr>
          <w:rFonts w:ascii="宋体" w:hAnsi="宋体" w:cs="宋体"/>
          <w:sz w:val="24"/>
        </w:rPr>
      </w:pPr>
      <w:r>
        <w:rPr>
          <w:rFonts w:hint="eastAsia" w:ascii="宋体" w:hAnsi="宋体" w:cs="宋体"/>
          <w:sz w:val="24"/>
        </w:rPr>
        <w:t>单位性质：</w:t>
      </w:r>
      <w:r>
        <w:rPr>
          <w:rFonts w:hint="eastAsia" w:ascii="宋体" w:hAnsi="宋体" w:cs="宋体"/>
          <w:sz w:val="24"/>
          <w:u w:val="single"/>
        </w:rPr>
        <w:t xml:space="preserve">                                  </w:t>
      </w:r>
      <w:r>
        <w:rPr>
          <w:rFonts w:hint="eastAsia" w:ascii="宋体" w:hAnsi="宋体" w:cs="宋体"/>
          <w:sz w:val="24"/>
        </w:rPr>
        <w:t xml:space="preserve"> </w:t>
      </w:r>
    </w:p>
    <w:p>
      <w:pPr>
        <w:snapToGrid w:val="0"/>
        <w:spacing w:line="560" w:lineRule="exact"/>
        <w:ind w:firstLine="480" w:firstLineChars="200"/>
        <w:rPr>
          <w:rFonts w:ascii="宋体" w:hAnsi="宋体" w:cs="宋体"/>
          <w:sz w:val="24"/>
        </w:rPr>
      </w:pPr>
      <w:r>
        <w:rPr>
          <w:rFonts w:hint="eastAsia" w:ascii="宋体" w:hAnsi="宋体" w:cs="宋体"/>
          <w:sz w:val="24"/>
        </w:rPr>
        <w:t>地址：</w:t>
      </w:r>
      <w:r>
        <w:rPr>
          <w:rFonts w:hint="eastAsia" w:ascii="宋体" w:hAnsi="宋体" w:cs="宋体"/>
          <w:sz w:val="24"/>
          <w:u w:val="single"/>
        </w:rPr>
        <w:t xml:space="preserve">                                      </w:t>
      </w:r>
      <w:r>
        <w:rPr>
          <w:rFonts w:hint="eastAsia" w:ascii="宋体" w:hAnsi="宋体" w:cs="宋体"/>
          <w:sz w:val="24"/>
        </w:rPr>
        <w:t xml:space="preserve"> </w:t>
      </w:r>
    </w:p>
    <w:p>
      <w:pPr>
        <w:snapToGrid w:val="0"/>
        <w:spacing w:line="560" w:lineRule="exact"/>
        <w:ind w:firstLine="480" w:firstLineChars="200"/>
        <w:rPr>
          <w:rFonts w:ascii="宋体" w:hAnsi="宋体" w:cs="宋体"/>
          <w:sz w:val="24"/>
        </w:rPr>
      </w:pPr>
      <w:r>
        <w:rPr>
          <w:rFonts w:hint="eastAsia" w:ascii="宋体" w:hAnsi="宋体" w:cs="宋体"/>
          <w:sz w:val="24"/>
        </w:rPr>
        <w:t>成立时间：</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pPr>
        <w:snapToGrid w:val="0"/>
        <w:spacing w:line="560" w:lineRule="exact"/>
        <w:ind w:firstLine="480" w:firstLineChars="200"/>
        <w:rPr>
          <w:rFonts w:ascii="宋体" w:hAnsi="宋体" w:cs="宋体"/>
          <w:sz w:val="24"/>
        </w:rPr>
      </w:pPr>
      <w:r>
        <w:rPr>
          <w:rFonts w:hint="eastAsia" w:ascii="宋体" w:hAnsi="宋体" w:cs="宋体"/>
          <w:sz w:val="24"/>
        </w:rPr>
        <w:t>姓名：</w:t>
      </w:r>
      <w:r>
        <w:rPr>
          <w:rFonts w:hint="eastAsia" w:ascii="宋体" w:hAnsi="宋体" w:cs="宋体"/>
          <w:sz w:val="24"/>
          <w:u w:val="single"/>
        </w:rPr>
        <w:t xml:space="preserve">        </w:t>
      </w:r>
      <w:r>
        <w:rPr>
          <w:rFonts w:hint="eastAsia" w:ascii="宋体" w:hAnsi="宋体" w:cs="宋体"/>
          <w:sz w:val="24"/>
        </w:rPr>
        <w:t>性别：</w:t>
      </w:r>
      <w:r>
        <w:rPr>
          <w:rFonts w:hint="eastAsia" w:ascii="宋体" w:hAnsi="宋体" w:cs="宋体"/>
          <w:sz w:val="24"/>
          <w:u w:val="single"/>
        </w:rPr>
        <w:t xml:space="preserve">        </w:t>
      </w:r>
      <w:r>
        <w:rPr>
          <w:rFonts w:hint="eastAsia" w:ascii="宋体" w:hAnsi="宋体" w:cs="宋体"/>
          <w:sz w:val="24"/>
        </w:rPr>
        <w:t>年龄：</w:t>
      </w:r>
      <w:r>
        <w:rPr>
          <w:rFonts w:hint="eastAsia" w:ascii="宋体" w:hAnsi="宋体" w:cs="宋体"/>
          <w:sz w:val="24"/>
          <w:u w:val="single"/>
        </w:rPr>
        <w:t xml:space="preserve">       </w:t>
      </w:r>
      <w:r>
        <w:rPr>
          <w:rFonts w:hint="eastAsia" w:ascii="宋体" w:hAnsi="宋体" w:cs="宋体"/>
          <w:sz w:val="24"/>
        </w:rPr>
        <w:t>职务：</w:t>
      </w:r>
      <w:r>
        <w:rPr>
          <w:rFonts w:hint="eastAsia" w:ascii="宋体" w:hAnsi="宋体" w:cs="宋体"/>
          <w:sz w:val="24"/>
          <w:u w:val="single"/>
        </w:rPr>
        <w:t>（董事长、总经理等）</w:t>
      </w:r>
    </w:p>
    <w:p>
      <w:pPr>
        <w:snapToGrid w:val="0"/>
        <w:spacing w:line="560" w:lineRule="exact"/>
        <w:ind w:firstLine="480" w:firstLineChars="200"/>
        <w:rPr>
          <w:rFonts w:ascii="宋体" w:hAnsi="宋体" w:cs="宋体"/>
          <w:sz w:val="24"/>
        </w:rPr>
      </w:pPr>
      <w:r>
        <w:rPr>
          <w:rFonts w:hint="eastAsia" w:ascii="宋体" w:hAnsi="宋体" w:cs="宋体"/>
          <w:sz w:val="24"/>
        </w:rPr>
        <w:t>系</w:t>
      </w:r>
      <w:r>
        <w:rPr>
          <w:rFonts w:hint="eastAsia" w:ascii="宋体" w:hAnsi="宋体" w:cs="宋体"/>
          <w:sz w:val="24"/>
          <w:u w:val="single"/>
        </w:rPr>
        <w:t xml:space="preserve">                         </w:t>
      </w:r>
      <w:r>
        <w:rPr>
          <w:rFonts w:hint="eastAsia" w:ascii="宋体" w:hAnsi="宋体" w:cs="宋体"/>
          <w:sz w:val="24"/>
        </w:rPr>
        <w:t>（供应商名称）的法定代表人</w:t>
      </w:r>
      <w:r>
        <w:rPr>
          <w:rFonts w:hint="eastAsia" w:ascii="宋体" w:hAnsi="宋体"/>
          <w:sz w:val="24"/>
        </w:rPr>
        <w:t>（</w:t>
      </w:r>
      <w:r>
        <w:rPr>
          <w:rFonts w:hint="eastAsia" w:ascii="宋体" w:hAnsi="宋体" w:cs="宋体"/>
          <w:sz w:val="24"/>
        </w:rPr>
        <w:t>非法人组织的负责人</w:t>
      </w:r>
      <w:r>
        <w:rPr>
          <w:rFonts w:hint="eastAsia" w:ascii="宋体" w:hAnsi="宋体"/>
          <w:sz w:val="24"/>
        </w:rPr>
        <w:t>）</w:t>
      </w:r>
      <w:r>
        <w:rPr>
          <w:rFonts w:hint="eastAsia" w:ascii="宋体" w:hAnsi="宋体" w:cs="宋体"/>
          <w:sz w:val="24"/>
        </w:rPr>
        <w:t>。</w:t>
      </w:r>
    </w:p>
    <w:p>
      <w:pPr>
        <w:snapToGrid w:val="0"/>
        <w:spacing w:line="560" w:lineRule="exact"/>
        <w:ind w:firstLine="480" w:firstLineChars="200"/>
        <w:rPr>
          <w:rFonts w:ascii="宋体" w:hAnsi="宋体" w:cs="宋体"/>
          <w:sz w:val="24"/>
        </w:rPr>
      </w:pPr>
      <w:r>
        <w:rPr>
          <w:rFonts w:hint="eastAsia" w:ascii="宋体" w:hAnsi="宋体" w:cs="宋体"/>
          <w:sz w:val="24"/>
        </w:rPr>
        <w:t>特此证明。</w:t>
      </w:r>
    </w:p>
    <w:p>
      <w:pPr>
        <w:snapToGrid w:val="0"/>
        <w:spacing w:line="560" w:lineRule="exact"/>
        <w:ind w:firstLine="480" w:firstLineChars="200"/>
        <w:rPr>
          <w:rFonts w:ascii="宋体" w:hAnsi="宋体" w:cs="宋体"/>
          <w:sz w:val="24"/>
        </w:rPr>
      </w:pPr>
      <w:r>
        <w:rPr>
          <w:rFonts w:hint="eastAsia" w:ascii="宋体" w:hAnsi="宋体" w:cs="宋体"/>
          <w:sz w:val="24"/>
        </w:rPr>
        <w:t>附：法定代表人</w:t>
      </w:r>
      <w:r>
        <w:rPr>
          <w:rFonts w:hint="eastAsia" w:ascii="宋体" w:hAnsi="宋体"/>
          <w:sz w:val="24"/>
        </w:rPr>
        <w:t>（</w:t>
      </w:r>
      <w:r>
        <w:rPr>
          <w:rFonts w:hint="eastAsia" w:ascii="宋体" w:hAnsi="宋体" w:cs="宋体"/>
          <w:sz w:val="24"/>
        </w:rPr>
        <w:t>非法人组织的负责人</w:t>
      </w:r>
      <w:r>
        <w:rPr>
          <w:rFonts w:hint="eastAsia" w:ascii="宋体" w:hAnsi="宋体"/>
          <w:sz w:val="24"/>
        </w:rPr>
        <w:t>）</w:t>
      </w:r>
      <w:r>
        <w:rPr>
          <w:rFonts w:hint="eastAsia" w:ascii="宋体" w:hAnsi="宋体" w:cs="宋体"/>
          <w:sz w:val="24"/>
        </w:rPr>
        <w:t>身份证扫描件</w:t>
      </w:r>
    </w:p>
    <w:tbl>
      <w:tblPr>
        <w:tblStyle w:val="20"/>
        <w:tblW w:w="87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5" w:hRule="atLeast"/>
          <w:jc w:val="center"/>
        </w:trPr>
        <w:tc>
          <w:tcPr>
            <w:tcW w:w="8787" w:type="dxa"/>
            <w:vAlign w:val="center"/>
          </w:tcPr>
          <w:p>
            <w:pPr>
              <w:pStyle w:val="17"/>
              <w:spacing w:line="560" w:lineRule="exact"/>
              <w:jc w:val="center"/>
              <w:rPr>
                <w:rFonts w:cs="宋体"/>
                <w:b/>
                <w:sz w:val="24"/>
              </w:rPr>
            </w:pPr>
            <w:r>
              <w:rPr>
                <w:rFonts w:hint="eastAsia" w:cs="宋体"/>
                <w:b/>
                <w:sz w:val="24"/>
              </w:rPr>
              <w:t>法定代表人（非法人组织的负责人）身份证复印件</w:t>
            </w:r>
          </w:p>
          <w:p>
            <w:pPr>
              <w:pStyle w:val="17"/>
              <w:spacing w:line="560" w:lineRule="exact"/>
              <w:jc w:val="center"/>
              <w:rPr>
                <w:rFonts w:cs="宋体"/>
                <w:b/>
                <w:sz w:val="24"/>
              </w:rPr>
            </w:pPr>
            <w:r>
              <w:rPr>
                <w:rFonts w:hint="eastAsia" w:cs="宋体"/>
                <w:b/>
                <w:sz w:val="24"/>
              </w:rPr>
              <w:t>（正面、背面）</w:t>
            </w:r>
          </w:p>
        </w:tc>
      </w:tr>
    </w:tbl>
    <w:p>
      <w:pPr>
        <w:spacing w:line="560" w:lineRule="exact"/>
        <w:ind w:firstLine="2880" w:firstLineChars="1200"/>
        <w:rPr>
          <w:rFonts w:ascii="宋体" w:hAnsi="宋体" w:cs="宋体"/>
          <w:sz w:val="24"/>
        </w:rPr>
      </w:pPr>
      <w:r>
        <w:rPr>
          <w:rFonts w:hint="eastAsia" w:ascii="宋体" w:hAnsi="宋体" w:cs="宋体"/>
          <w:sz w:val="24"/>
        </w:rPr>
        <w:t>供应商：</w:t>
      </w:r>
      <w:r>
        <w:rPr>
          <w:rFonts w:hint="eastAsia" w:ascii="宋体" w:hAnsi="宋体" w:cs="宋体"/>
          <w:sz w:val="24"/>
          <w:u w:val="single"/>
        </w:rPr>
        <w:t xml:space="preserve">                  （公章） </w:t>
      </w:r>
    </w:p>
    <w:p>
      <w:pPr>
        <w:spacing w:line="560" w:lineRule="exact"/>
        <w:ind w:firstLine="2880" w:firstLineChars="1200"/>
        <w:rPr>
          <w:rFonts w:ascii="宋体" w:hAnsi="宋体" w:cs="宋体"/>
          <w:sz w:val="24"/>
        </w:rPr>
      </w:pPr>
      <w:r>
        <w:rPr>
          <w:rFonts w:hint="eastAsia" w:ascii="宋体" w:hAnsi="宋体" w:cs="宋体"/>
          <w:sz w:val="24"/>
        </w:rPr>
        <w:t>日   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pPr>
        <w:pStyle w:val="5"/>
        <w:spacing w:before="0" w:afterLines="50" w:line="560" w:lineRule="exact"/>
        <w:rPr>
          <w:rFonts w:hAnsi="宋体"/>
        </w:rPr>
      </w:pPr>
      <w:bookmarkStart w:id="317" w:name="_Toc46235133"/>
      <w:r>
        <w:rPr>
          <w:rFonts w:hint="eastAsia" w:hAnsi="宋体"/>
        </w:rPr>
        <w:br w:type="page"/>
      </w:r>
      <w:bookmarkStart w:id="318" w:name="_Toc13667"/>
      <w:r>
        <w:rPr>
          <w:rFonts w:hint="eastAsia" w:hAnsi="宋体"/>
        </w:rPr>
        <w:t>2.法定代表人授权书</w:t>
      </w:r>
      <w:bookmarkEnd w:id="316"/>
      <w:bookmarkEnd w:id="317"/>
      <w:bookmarkEnd w:id="318"/>
    </w:p>
    <w:p>
      <w:pPr>
        <w:pStyle w:val="6"/>
        <w:spacing w:line="560" w:lineRule="exact"/>
        <w:ind w:firstLine="0"/>
        <w:jc w:val="center"/>
        <w:rPr>
          <w:rFonts w:hAnsi="宋体" w:cs="宋体"/>
          <w:b/>
          <w:sz w:val="30"/>
          <w:szCs w:val="30"/>
        </w:rPr>
      </w:pPr>
      <w:r>
        <w:rPr>
          <w:rFonts w:hint="eastAsia" w:hAnsi="宋体" w:cs="宋体"/>
          <w:b/>
          <w:sz w:val="30"/>
          <w:szCs w:val="30"/>
        </w:rPr>
        <w:t>法定代表人授权书</w:t>
      </w:r>
    </w:p>
    <w:p>
      <w:pPr>
        <w:pStyle w:val="6"/>
        <w:spacing w:line="560" w:lineRule="exact"/>
        <w:ind w:firstLine="0"/>
        <w:jc w:val="center"/>
        <w:rPr>
          <w:rFonts w:hAnsi="宋体" w:cs="宋体"/>
          <w:bCs/>
          <w:szCs w:val="24"/>
        </w:rPr>
      </w:pPr>
      <w:r>
        <w:rPr>
          <w:rFonts w:hint="eastAsia" w:hAnsi="宋体" w:cs="宋体"/>
          <w:bCs/>
          <w:szCs w:val="24"/>
        </w:rPr>
        <w:t>【注：自然人投标的无需提供】</w:t>
      </w:r>
    </w:p>
    <w:p>
      <w:pPr>
        <w:pStyle w:val="17"/>
        <w:spacing w:line="560" w:lineRule="exact"/>
        <w:rPr>
          <w:rFonts w:cs="宋体"/>
          <w:sz w:val="24"/>
        </w:rPr>
      </w:pPr>
      <w:r>
        <w:rPr>
          <w:rFonts w:hint="eastAsia" w:cs="宋体"/>
          <w:sz w:val="24"/>
          <w:u w:val="single"/>
        </w:rPr>
        <w:t> （采购人单位名称） </w:t>
      </w:r>
      <w:r>
        <w:rPr>
          <w:rFonts w:hint="eastAsia" w:cs="宋体"/>
          <w:sz w:val="24"/>
        </w:rPr>
        <w:t>：</w:t>
      </w:r>
    </w:p>
    <w:p>
      <w:pPr>
        <w:tabs>
          <w:tab w:val="left" w:pos="5580"/>
        </w:tabs>
        <w:spacing w:line="560" w:lineRule="exact"/>
        <w:ind w:firstLine="480"/>
        <w:rPr>
          <w:rFonts w:ascii="宋体" w:hAnsi="宋体" w:cs="宋体"/>
          <w:sz w:val="24"/>
        </w:rPr>
      </w:pPr>
      <w:r>
        <w:rPr>
          <w:rFonts w:hint="eastAsia" w:ascii="宋体" w:hAnsi="宋体" w:cs="宋体"/>
          <w:sz w:val="24"/>
          <w:szCs w:val="20"/>
        </w:rPr>
        <w:t>本授权书声明：注册于</w:t>
      </w:r>
      <w:r>
        <w:rPr>
          <w:rFonts w:hint="eastAsia" w:ascii="宋体" w:hAnsi="宋体" w:cs="宋体"/>
          <w:sz w:val="24"/>
          <w:szCs w:val="20"/>
          <w:u w:val="single"/>
        </w:rPr>
        <w:t>（国家或地区的名称）</w:t>
      </w:r>
      <w:r>
        <w:rPr>
          <w:rFonts w:hint="eastAsia" w:ascii="宋体" w:hAnsi="宋体" w:cs="宋体"/>
          <w:sz w:val="24"/>
          <w:szCs w:val="20"/>
        </w:rPr>
        <w:t>的（</w:t>
      </w:r>
      <w:r>
        <w:rPr>
          <w:rFonts w:hint="eastAsia" w:ascii="宋体" w:hAnsi="宋体" w:cs="宋体"/>
          <w:sz w:val="24"/>
          <w:szCs w:val="20"/>
          <w:u w:val="single"/>
        </w:rPr>
        <w:t>供应商名称</w:t>
      </w:r>
      <w:r>
        <w:rPr>
          <w:rFonts w:hint="eastAsia" w:ascii="宋体" w:hAnsi="宋体" w:cs="宋体"/>
          <w:sz w:val="24"/>
          <w:szCs w:val="20"/>
        </w:rPr>
        <w:t>）的在下面签字的（</w:t>
      </w:r>
      <w:r>
        <w:rPr>
          <w:rFonts w:hint="eastAsia" w:ascii="宋体" w:hAnsi="宋体" w:cs="宋体"/>
          <w:sz w:val="24"/>
          <w:szCs w:val="20"/>
          <w:u w:val="single"/>
        </w:rPr>
        <w:t>法定代表人（非法人组织的负责人）姓名、职务</w:t>
      </w:r>
      <w:r>
        <w:rPr>
          <w:rFonts w:hint="eastAsia" w:ascii="宋体" w:hAnsi="宋体" w:cs="宋体"/>
          <w:sz w:val="24"/>
          <w:szCs w:val="20"/>
        </w:rPr>
        <w:t>）代表我单位授权（</w:t>
      </w:r>
      <w:r>
        <w:rPr>
          <w:rFonts w:hint="eastAsia" w:ascii="宋体" w:hAnsi="宋体" w:cs="宋体"/>
          <w:sz w:val="24"/>
          <w:szCs w:val="20"/>
          <w:u w:val="single"/>
        </w:rPr>
        <w:t>供应商名称</w:t>
      </w:r>
      <w:r>
        <w:rPr>
          <w:rFonts w:hint="eastAsia" w:ascii="宋体" w:hAnsi="宋体" w:cs="宋体"/>
          <w:sz w:val="24"/>
          <w:szCs w:val="20"/>
        </w:rPr>
        <w:t>）的在下面签字的（</w:t>
      </w:r>
      <w:r>
        <w:rPr>
          <w:rFonts w:hint="eastAsia" w:ascii="宋体" w:hAnsi="宋体" w:cs="宋体"/>
          <w:sz w:val="24"/>
          <w:szCs w:val="20"/>
          <w:u w:val="single"/>
        </w:rPr>
        <w:t>被授权人的姓名、职务</w:t>
      </w:r>
      <w:r>
        <w:rPr>
          <w:rFonts w:hint="eastAsia" w:ascii="宋体" w:hAnsi="宋体" w:cs="宋体"/>
          <w:sz w:val="24"/>
          <w:szCs w:val="20"/>
        </w:rPr>
        <w:t>）为我单位的合法代理人，就（</w:t>
      </w:r>
      <w:r>
        <w:rPr>
          <w:rFonts w:hint="eastAsia" w:ascii="宋体" w:hAnsi="宋体" w:cs="宋体"/>
          <w:sz w:val="24"/>
          <w:szCs w:val="20"/>
          <w:u w:val="single"/>
        </w:rPr>
        <w:t>项目名称、项目编号</w:t>
      </w:r>
      <w:r>
        <w:rPr>
          <w:rFonts w:hint="eastAsia" w:ascii="宋体" w:hAnsi="宋体" w:cs="宋体"/>
          <w:sz w:val="24"/>
          <w:szCs w:val="20"/>
        </w:rPr>
        <w:t>）的（</w:t>
      </w:r>
      <w:r>
        <w:rPr>
          <w:rFonts w:hint="eastAsia" w:ascii="宋体" w:hAnsi="宋体" w:cs="宋体"/>
          <w:sz w:val="24"/>
          <w:szCs w:val="20"/>
          <w:u w:val="single"/>
        </w:rPr>
        <w:t>合同名称/(项目名称、标段**)</w:t>
      </w:r>
      <w:r>
        <w:rPr>
          <w:rFonts w:hint="eastAsia" w:ascii="宋体" w:hAnsi="宋体" w:cs="宋体"/>
          <w:sz w:val="24"/>
          <w:szCs w:val="20"/>
        </w:rPr>
        <w:t>）投标，以我单位名义处理一切与之有关的事务。</w:t>
      </w:r>
      <w:r>
        <w:rPr>
          <w:rFonts w:hint="eastAsia" w:ascii="宋体" w:hAnsi="宋体" w:cs="宋体"/>
          <w:sz w:val="24"/>
          <w:szCs w:val="20"/>
        </w:rPr>
        <w:cr/>
      </w:r>
      <w:r>
        <w:rPr>
          <w:rFonts w:hint="eastAsia" w:ascii="宋体" w:hAnsi="宋体" w:cs="宋体"/>
          <w:sz w:val="24"/>
          <w:szCs w:val="20"/>
        </w:rPr>
        <w:t>　　</w:t>
      </w:r>
      <w:r>
        <w:rPr>
          <w:rFonts w:hint="eastAsia" w:ascii="宋体" w:hAnsi="宋体"/>
          <w:sz w:val="24"/>
          <w:szCs w:val="20"/>
        </w:rPr>
        <w:t>本授权书于</w:t>
      </w:r>
      <w:r>
        <w:rPr>
          <w:rFonts w:hint="eastAsia" w:ascii="宋体" w:hAnsi="宋体"/>
          <w:sz w:val="24"/>
          <w:szCs w:val="20"/>
          <w:u w:val="single"/>
        </w:rPr>
        <w:t xml:space="preserve">           </w:t>
      </w:r>
      <w:r>
        <w:rPr>
          <w:rFonts w:hint="eastAsia" w:ascii="宋体" w:hAnsi="宋体"/>
          <w:sz w:val="24"/>
          <w:szCs w:val="20"/>
        </w:rPr>
        <w:t>年</w:t>
      </w:r>
      <w:r>
        <w:rPr>
          <w:rFonts w:hint="eastAsia" w:ascii="宋体" w:hAnsi="宋体"/>
          <w:sz w:val="24"/>
          <w:szCs w:val="20"/>
          <w:u w:val="single"/>
        </w:rPr>
        <w:t xml:space="preserve">     </w:t>
      </w:r>
      <w:r>
        <w:rPr>
          <w:rFonts w:hint="eastAsia" w:ascii="宋体" w:hAnsi="宋体"/>
          <w:sz w:val="24"/>
          <w:szCs w:val="20"/>
        </w:rPr>
        <w:t>月</w:t>
      </w:r>
      <w:r>
        <w:rPr>
          <w:rFonts w:hint="eastAsia" w:ascii="宋体" w:hAnsi="宋体"/>
          <w:sz w:val="24"/>
          <w:szCs w:val="20"/>
          <w:u w:val="single"/>
        </w:rPr>
        <w:t xml:space="preserve">     </w:t>
      </w:r>
      <w:r>
        <w:rPr>
          <w:rFonts w:hint="eastAsia" w:ascii="宋体" w:hAnsi="宋体"/>
          <w:sz w:val="24"/>
          <w:szCs w:val="20"/>
        </w:rPr>
        <w:t>日签字生效,特此声明。</w:t>
      </w:r>
    </w:p>
    <w:tbl>
      <w:tblPr>
        <w:tblStyle w:val="20"/>
        <w:tblW w:w="87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6" w:hRule="atLeast"/>
          <w:jc w:val="center"/>
        </w:trPr>
        <w:tc>
          <w:tcPr>
            <w:tcW w:w="8787" w:type="dxa"/>
            <w:vAlign w:val="center"/>
          </w:tcPr>
          <w:p>
            <w:pPr>
              <w:pStyle w:val="17"/>
              <w:spacing w:line="560" w:lineRule="exact"/>
              <w:jc w:val="center"/>
              <w:rPr>
                <w:rFonts w:cs="宋体"/>
                <w:b/>
                <w:sz w:val="24"/>
              </w:rPr>
            </w:pPr>
            <w:r>
              <w:rPr>
                <w:rFonts w:hint="eastAsia" w:cs="宋体"/>
                <w:b/>
                <w:sz w:val="24"/>
              </w:rPr>
              <w:t>被授权代表人身份证扫描件或复印件，可另外单页提供</w:t>
            </w:r>
          </w:p>
          <w:p>
            <w:pPr>
              <w:pStyle w:val="17"/>
              <w:spacing w:line="560" w:lineRule="exact"/>
              <w:jc w:val="center"/>
              <w:rPr>
                <w:rFonts w:cs="宋体"/>
                <w:b/>
                <w:sz w:val="24"/>
              </w:rPr>
            </w:pPr>
            <w:r>
              <w:rPr>
                <w:rFonts w:hint="eastAsia" w:cs="宋体"/>
                <w:b/>
                <w:sz w:val="24"/>
              </w:rPr>
              <w:t>（正面、背面）</w:t>
            </w:r>
          </w:p>
        </w:tc>
      </w:tr>
    </w:tbl>
    <w:p>
      <w:pPr>
        <w:pStyle w:val="17"/>
        <w:spacing w:line="560" w:lineRule="exact"/>
        <w:rPr>
          <w:rFonts w:cs="宋体"/>
          <w:sz w:val="24"/>
        </w:rPr>
      </w:pPr>
      <w:r>
        <w:rPr>
          <w:rFonts w:hint="eastAsia" w:cs="宋体"/>
          <w:sz w:val="24"/>
        </w:rPr>
        <w:t>附：</w:t>
      </w:r>
    </w:p>
    <w:p>
      <w:pPr>
        <w:tabs>
          <w:tab w:val="left" w:pos="5580"/>
        </w:tabs>
        <w:spacing w:line="560" w:lineRule="exact"/>
        <w:ind w:left="-540" w:leftChars="-257" w:firstLine="900" w:firstLineChars="375"/>
        <w:rPr>
          <w:rFonts w:ascii="宋体" w:hAnsi="宋体"/>
          <w:sz w:val="24"/>
          <w:szCs w:val="20"/>
          <w:u w:val="single"/>
        </w:rPr>
      </w:pPr>
      <w:r>
        <w:rPr>
          <w:rFonts w:hint="eastAsia" w:ascii="宋体" w:hAnsi="宋体"/>
          <w:sz w:val="24"/>
          <w:szCs w:val="20"/>
        </w:rPr>
        <w:t>供应商（公章</w:t>
      </w:r>
      <w:r>
        <w:rPr>
          <w:rFonts w:ascii="宋体" w:hAnsi="宋体"/>
          <w:sz w:val="24"/>
          <w:szCs w:val="20"/>
        </w:rPr>
        <w:t>）：</w:t>
      </w:r>
      <w:r>
        <w:rPr>
          <w:rFonts w:ascii="宋体" w:hAnsi="宋体"/>
          <w:sz w:val="24"/>
          <w:szCs w:val="20"/>
          <w:u w:val="single"/>
        </w:rPr>
        <w:t xml:space="preserve">                                        </w:t>
      </w:r>
    </w:p>
    <w:p>
      <w:pPr>
        <w:tabs>
          <w:tab w:val="left" w:pos="5580"/>
        </w:tabs>
        <w:spacing w:line="560" w:lineRule="exact"/>
        <w:ind w:left="-540" w:leftChars="-257" w:firstLine="900" w:firstLineChars="375"/>
        <w:rPr>
          <w:rFonts w:ascii="宋体" w:hAnsi="宋体"/>
          <w:sz w:val="24"/>
          <w:szCs w:val="20"/>
          <w:u w:val="single"/>
        </w:rPr>
      </w:pPr>
      <w:r>
        <w:rPr>
          <w:rFonts w:hint="eastAsia" w:ascii="宋体" w:hAnsi="宋体"/>
          <w:sz w:val="24"/>
          <w:szCs w:val="20"/>
        </w:rPr>
        <w:t>法定代表人(签章)</w:t>
      </w:r>
      <w:r>
        <w:rPr>
          <w:rFonts w:ascii="宋体" w:hAnsi="宋体"/>
          <w:sz w:val="24"/>
          <w:szCs w:val="20"/>
        </w:rPr>
        <w:t>：</w:t>
      </w:r>
      <w:r>
        <w:rPr>
          <w:rFonts w:hint="eastAsia" w:ascii="宋体" w:hAnsi="宋体"/>
          <w:sz w:val="24"/>
          <w:szCs w:val="20"/>
          <w:u w:val="single"/>
        </w:rPr>
        <w:t xml:space="preserve">                      </w:t>
      </w:r>
      <w:r>
        <w:rPr>
          <w:rFonts w:ascii="宋体" w:hAnsi="宋体"/>
          <w:sz w:val="24"/>
          <w:szCs w:val="20"/>
          <w:u w:val="single"/>
        </w:rPr>
        <w:t xml:space="preserve">            </w:t>
      </w:r>
      <w:r>
        <w:rPr>
          <w:rFonts w:hint="eastAsia" w:ascii="宋体" w:hAnsi="宋体"/>
          <w:sz w:val="24"/>
          <w:szCs w:val="20"/>
          <w:u w:val="single"/>
        </w:rPr>
        <w:t xml:space="preserve">  </w:t>
      </w:r>
    </w:p>
    <w:p>
      <w:pPr>
        <w:tabs>
          <w:tab w:val="left" w:pos="5580"/>
        </w:tabs>
        <w:spacing w:line="560" w:lineRule="exact"/>
        <w:ind w:left="-540" w:leftChars="-257" w:firstLine="900" w:firstLineChars="375"/>
        <w:rPr>
          <w:rFonts w:ascii="宋体" w:hAnsi="宋体"/>
          <w:sz w:val="24"/>
          <w:szCs w:val="20"/>
          <w:u w:val="single"/>
        </w:rPr>
      </w:pPr>
      <w:r>
        <w:rPr>
          <w:rFonts w:ascii="宋体" w:hAnsi="宋体"/>
          <w:sz w:val="24"/>
          <w:szCs w:val="20"/>
        </w:rPr>
        <w:t>法定代表人</w:t>
      </w:r>
      <w:r>
        <w:rPr>
          <w:rFonts w:hint="eastAsia" w:ascii="宋体" w:hAnsi="宋体"/>
          <w:sz w:val="24"/>
          <w:szCs w:val="20"/>
        </w:rPr>
        <w:t>身份证</w:t>
      </w:r>
      <w:r>
        <w:rPr>
          <w:rFonts w:ascii="宋体" w:hAnsi="宋体"/>
          <w:sz w:val="24"/>
          <w:szCs w:val="20"/>
        </w:rPr>
        <w:t>号码</w:t>
      </w:r>
      <w:r>
        <w:rPr>
          <w:rFonts w:hint="eastAsia" w:ascii="宋体" w:hAnsi="宋体"/>
          <w:sz w:val="24"/>
          <w:szCs w:val="20"/>
        </w:rPr>
        <w:t>：</w:t>
      </w:r>
      <w:r>
        <w:rPr>
          <w:rFonts w:hint="eastAsia" w:ascii="宋体" w:hAnsi="宋体"/>
          <w:sz w:val="24"/>
          <w:szCs w:val="20"/>
          <w:u w:val="single"/>
        </w:rPr>
        <w:t xml:space="preserve">  </w:t>
      </w:r>
      <w:r>
        <w:rPr>
          <w:rFonts w:ascii="宋体" w:hAnsi="宋体"/>
          <w:sz w:val="24"/>
          <w:szCs w:val="20"/>
          <w:u w:val="single"/>
        </w:rPr>
        <w:t xml:space="preserve">                                  </w:t>
      </w:r>
    </w:p>
    <w:p>
      <w:pPr>
        <w:pStyle w:val="12"/>
        <w:tabs>
          <w:tab w:val="left" w:pos="5580"/>
        </w:tabs>
        <w:spacing w:line="560" w:lineRule="exact"/>
        <w:ind w:firstLine="360" w:firstLineChars="150"/>
        <w:rPr>
          <w:rFonts w:hAnsi="宋体"/>
          <w:sz w:val="24"/>
        </w:rPr>
      </w:pPr>
      <w:r>
        <w:rPr>
          <w:rFonts w:hint="eastAsia" w:hAnsi="宋体"/>
          <w:sz w:val="24"/>
        </w:rPr>
        <w:t>授权代表：</w:t>
      </w:r>
      <w:r>
        <w:rPr>
          <w:rFonts w:hint="eastAsia" w:hAnsi="宋体"/>
          <w:sz w:val="24"/>
          <w:u w:val="single"/>
        </w:rPr>
        <w:t xml:space="preserve"> （姓名）                      </w:t>
      </w:r>
      <w:r>
        <w:rPr>
          <w:rFonts w:hint="eastAsia" w:hAnsi="宋体"/>
          <w:sz w:val="24"/>
        </w:rPr>
        <w:t xml:space="preserve"> </w:t>
      </w:r>
    </w:p>
    <w:p>
      <w:pPr>
        <w:pStyle w:val="12"/>
        <w:tabs>
          <w:tab w:val="left" w:pos="5580"/>
        </w:tabs>
        <w:spacing w:line="560" w:lineRule="exact"/>
        <w:ind w:firstLine="360" w:firstLineChars="150"/>
        <w:rPr>
          <w:rFonts w:hAnsi="宋体"/>
          <w:sz w:val="24"/>
          <w:u w:val="single"/>
        </w:rPr>
      </w:pPr>
      <w:r>
        <w:rPr>
          <w:rFonts w:hint="eastAsia" w:hAnsi="宋体"/>
          <w:sz w:val="24"/>
        </w:rPr>
        <w:t>授权代表身份证</w:t>
      </w:r>
      <w:r>
        <w:rPr>
          <w:rFonts w:hAnsi="宋体"/>
          <w:sz w:val="24"/>
        </w:rPr>
        <w:t>号码</w:t>
      </w:r>
      <w:r>
        <w:rPr>
          <w:rFonts w:hint="eastAsia" w:hAnsi="宋体"/>
          <w:sz w:val="24"/>
        </w:rPr>
        <w:t>：</w:t>
      </w:r>
      <w:r>
        <w:rPr>
          <w:rFonts w:hint="eastAsia" w:hAnsi="宋体"/>
          <w:sz w:val="24"/>
          <w:u w:val="single"/>
        </w:rPr>
        <w:t xml:space="preserve">                                    </w:t>
      </w:r>
      <w:r>
        <w:rPr>
          <w:rFonts w:hint="eastAsia" w:hAnsi="宋体"/>
          <w:sz w:val="24"/>
        </w:rPr>
        <w:t xml:space="preserve">               </w:t>
      </w:r>
    </w:p>
    <w:p>
      <w:pPr>
        <w:pStyle w:val="12"/>
        <w:tabs>
          <w:tab w:val="left" w:pos="5580"/>
        </w:tabs>
        <w:spacing w:line="560" w:lineRule="exact"/>
        <w:ind w:firstLine="360" w:firstLineChars="150"/>
        <w:rPr>
          <w:rFonts w:hAnsi="宋体"/>
          <w:sz w:val="24"/>
        </w:rPr>
      </w:pPr>
      <w:r>
        <w:rPr>
          <w:rFonts w:hint="eastAsia" w:hAnsi="宋体"/>
          <w:sz w:val="24"/>
        </w:rPr>
        <w:t>详细通讯地址：</w:t>
      </w:r>
      <w:r>
        <w:rPr>
          <w:rFonts w:hint="eastAsia" w:hAnsi="宋体"/>
          <w:sz w:val="24"/>
          <w:u w:val="single"/>
        </w:rPr>
        <w:t xml:space="preserve">                                </w:t>
      </w:r>
    </w:p>
    <w:p>
      <w:pPr>
        <w:pStyle w:val="12"/>
        <w:tabs>
          <w:tab w:val="left" w:pos="5580"/>
        </w:tabs>
        <w:spacing w:line="560" w:lineRule="exact"/>
        <w:ind w:firstLine="360" w:firstLineChars="150"/>
        <w:rPr>
          <w:rFonts w:hAnsi="宋体"/>
          <w:sz w:val="24"/>
        </w:rPr>
      </w:pPr>
      <w:r>
        <w:rPr>
          <w:rFonts w:hint="eastAsia" w:hAnsi="宋体"/>
          <w:sz w:val="24"/>
        </w:rPr>
        <w:t>邮 政 编 码 ：</w:t>
      </w:r>
      <w:r>
        <w:rPr>
          <w:rFonts w:hint="eastAsia" w:hAnsi="宋体"/>
          <w:sz w:val="24"/>
          <w:u w:val="single"/>
        </w:rPr>
        <w:t xml:space="preserve">                                </w:t>
      </w:r>
    </w:p>
    <w:p>
      <w:pPr>
        <w:pStyle w:val="12"/>
        <w:tabs>
          <w:tab w:val="left" w:pos="5580"/>
        </w:tabs>
        <w:spacing w:line="560" w:lineRule="exact"/>
        <w:ind w:firstLine="360" w:firstLineChars="150"/>
        <w:rPr>
          <w:rFonts w:hAnsi="宋体"/>
          <w:sz w:val="24"/>
          <w:u w:val="single"/>
        </w:rPr>
      </w:pPr>
      <w:r>
        <w:rPr>
          <w:rFonts w:hint="eastAsia" w:hAnsi="宋体"/>
          <w:sz w:val="24"/>
        </w:rPr>
        <w:t>传　　　　真：</w:t>
      </w:r>
      <w:r>
        <w:rPr>
          <w:rFonts w:hint="eastAsia" w:hAnsi="宋体"/>
          <w:sz w:val="24"/>
          <w:u w:val="single"/>
        </w:rPr>
        <w:t xml:space="preserve">                                </w:t>
      </w:r>
    </w:p>
    <w:p>
      <w:pPr>
        <w:tabs>
          <w:tab w:val="left" w:pos="5580"/>
        </w:tabs>
        <w:spacing w:line="560" w:lineRule="exact"/>
        <w:ind w:firstLine="360" w:firstLineChars="150"/>
        <w:rPr>
          <w:rFonts w:ascii="宋体" w:hAnsi="宋体"/>
          <w:sz w:val="24"/>
        </w:rPr>
      </w:pPr>
      <w:r>
        <w:rPr>
          <w:rFonts w:hint="eastAsia" w:hAnsi="宋体"/>
          <w:sz w:val="24"/>
        </w:rPr>
        <w:t>电　　　　话：</w:t>
      </w:r>
      <w:r>
        <w:rPr>
          <w:rFonts w:hint="eastAsia" w:hAnsi="宋体"/>
          <w:sz w:val="24"/>
          <w:u w:val="single"/>
        </w:rPr>
        <w:t xml:space="preserve">                                </w:t>
      </w:r>
      <w:r>
        <w:rPr>
          <w:rFonts w:hint="eastAsia" w:hAnsi="宋体"/>
          <w:sz w:val="24"/>
        </w:rPr>
        <w:t xml:space="preserve">                  </w:t>
      </w:r>
      <w:r>
        <w:rPr>
          <w:rFonts w:hint="eastAsia" w:ascii="宋体" w:hAnsi="宋体"/>
          <w:sz w:val="24"/>
          <w:szCs w:val="20"/>
        </w:rPr>
        <w:t xml:space="preserve"> </w:t>
      </w:r>
      <w:bookmarkStart w:id="319" w:name="_Toc518923111"/>
    </w:p>
    <w:p>
      <w:pPr>
        <w:tabs>
          <w:tab w:val="left" w:pos="5580"/>
        </w:tabs>
        <w:spacing w:line="560" w:lineRule="exact"/>
        <w:ind w:left="1079" w:hanging="540"/>
        <w:rPr>
          <w:rFonts w:ascii="宋体" w:hAnsi="宋体" w:cs="宋体"/>
          <w:sz w:val="24"/>
        </w:rPr>
      </w:pPr>
    </w:p>
    <w:bookmarkEnd w:id="319"/>
    <w:p>
      <w:pPr>
        <w:pStyle w:val="5"/>
        <w:spacing w:line="560" w:lineRule="exact"/>
      </w:pPr>
      <w:bookmarkStart w:id="320" w:name="_Toc5895"/>
      <w:bookmarkStart w:id="321" w:name="_Toc15185"/>
      <w:bookmarkStart w:id="322" w:name="_Toc14664_WPSOffice_Level3"/>
      <w:bookmarkStart w:id="323" w:name="_Toc29495"/>
      <w:r>
        <w:rPr>
          <w:rFonts w:hint="eastAsia"/>
        </w:rPr>
        <w:t>3.</w:t>
      </w:r>
      <w:bookmarkEnd w:id="320"/>
      <w:bookmarkEnd w:id="321"/>
      <w:bookmarkEnd w:id="322"/>
      <w:r>
        <w:rPr>
          <w:rFonts w:hint="eastAsia"/>
        </w:rPr>
        <w:t>政府采购供应商信用承诺书</w:t>
      </w:r>
    </w:p>
    <w:bookmarkEnd w:id="323"/>
    <w:p>
      <w:pPr>
        <w:pStyle w:val="12"/>
        <w:autoSpaceDE w:val="0"/>
        <w:spacing w:line="560" w:lineRule="exact"/>
        <w:ind w:firstLine="480" w:firstLineChars="200"/>
        <w:rPr>
          <w:rFonts w:hAnsi="宋体" w:cs="宋体"/>
          <w:sz w:val="24"/>
          <w:szCs w:val="24"/>
        </w:rPr>
      </w:pPr>
      <w:r>
        <w:rPr>
          <w:rFonts w:hint="eastAsia" w:hAnsi="宋体" w:cs="宋体"/>
          <w:sz w:val="24"/>
          <w:szCs w:val="24"/>
        </w:rPr>
        <w:t>本公司（联合体）郑重声明：</w:t>
      </w:r>
    </w:p>
    <w:p>
      <w:pPr>
        <w:pStyle w:val="12"/>
        <w:autoSpaceDE w:val="0"/>
        <w:spacing w:line="560" w:lineRule="exact"/>
        <w:ind w:firstLine="480" w:firstLineChars="200"/>
      </w:pPr>
      <w:bookmarkStart w:id="324" w:name="bookmark9"/>
      <w:bookmarkEnd w:id="324"/>
      <w:r>
        <w:rPr>
          <w:rFonts w:hint="eastAsia" w:hAnsi="宋体"/>
          <w:sz w:val="24"/>
          <w:szCs w:val="24"/>
        </w:rPr>
        <w:t>承诺为被授权代表依法缴纳社保；</w:t>
      </w:r>
    </w:p>
    <w:p>
      <w:pPr>
        <w:pStyle w:val="12"/>
        <w:autoSpaceDE w:val="0"/>
        <w:spacing w:line="560" w:lineRule="exact"/>
        <w:ind w:firstLine="480" w:firstLineChars="200"/>
        <w:rPr>
          <w:rFonts w:hAnsi="宋体" w:cs="宋体"/>
          <w:sz w:val="24"/>
          <w:szCs w:val="24"/>
        </w:rPr>
      </w:pPr>
      <w:r>
        <w:rPr>
          <w:rFonts w:hint="eastAsia" w:hAnsi="宋体" w:cs="宋体"/>
          <w:sz w:val="24"/>
          <w:szCs w:val="24"/>
        </w:rPr>
        <w:t>承诺具有良好的商业信誉和健全的财务会计制度；</w:t>
      </w:r>
    </w:p>
    <w:p>
      <w:pPr>
        <w:pStyle w:val="12"/>
        <w:autoSpaceDE w:val="0"/>
        <w:spacing w:line="560" w:lineRule="exact"/>
        <w:ind w:firstLine="480" w:firstLineChars="200"/>
        <w:rPr>
          <w:rFonts w:hAnsi="宋体" w:cs="宋体"/>
          <w:sz w:val="24"/>
          <w:szCs w:val="24"/>
        </w:rPr>
      </w:pPr>
      <w:bookmarkStart w:id="325" w:name="bookmark10"/>
      <w:bookmarkEnd w:id="325"/>
      <w:r>
        <w:rPr>
          <w:rFonts w:hint="eastAsia" w:hAnsi="宋体" w:cs="宋体"/>
          <w:sz w:val="24"/>
          <w:szCs w:val="24"/>
        </w:rPr>
        <w:t>承诺依法缴纳税收和社会保障资金；</w:t>
      </w:r>
    </w:p>
    <w:p>
      <w:pPr>
        <w:pStyle w:val="12"/>
        <w:autoSpaceDE w:val="0"/>
        <w:spacing w:line="560" w:lineRule="exact"/>
        <w:ind w:firstLine="480" w:firstLineChars="200"/>
        <w:rPr>
          <w:rFonts w:hAnsi="宋体" w:cs="宋体"/>
          <w:sz w:val="24"/>
          <w:szCs w:val="24"/>
        </w:rPr>
      </w:pPr>
      <w:bookmarkStart w:id="326" w:name="bookmark11"/>
      <w:bookmarkEnd w:id="326"/>
      <w:r>
        <w:rPr>
          <w:rFonts w:hint="eastAsia" w:hAnsi="宋体" w:cs="宋体"/>
          <w:sz w:val="24"/>
          <w:szCs w:val="24"/>
        </w:rPr>
        <w:t>承诺参加政府采购活动前三年内，在经营活动中没有重大违法记录。</w:t>
      </w:r>
    </w:p>
    <w:p>
      <w:pPr>
        <w:pStyle w:val="12"/>
        <w:autoSpaceDE w:val="0"/>
        <w:spacing w:line="560" w:lineRule="exact"/>
        <w:ind w:firstLine="480" w:firstLineChars="200"/>
        <w:rPr>
          <w:rFonts w:hAnsi="宋体" w:cs="宋体"/>
          <w:sz w:val="24"/>
          <w:szCs w:val="24"/>
        </w:rPr>
      </w:pPr>
      <w:r>
        <w:rPr>
          <w:rFonts w:hint="eastAsia" w:hAnsi="宋体" w:cs="宋体"/>
          <w:sz w:val="24"/>
          <w:szCs w:val="24"/>
        </w:rPr>
        <w:t>供应商应当遵循诚实信用原则，不得作出虚假承诺，若承诺不实的，属于提供虚假材料谋取中标、成交，应依法承担相应的 法律责任。</w:t>
      </w:r>
    </w:p>
    <w:p>
      <w:pPr>
        <w:pStyle w:val="12"/>
        <w:autoSpaceDE w:val="0"/>
        <w:spacing w:line="560" w:lineRule="exact"/>
        <w:ind w:firstLine="480" w:firstLineChars="200"/>
        <w:rPr>
          <w:rFonts w:hAnsi="宋体" w:cs="宋体"/>
          <w:sz w:val="24"/>
          <w:szCs w:val="24"/>
        </w:rPr>
      </w:pPr>
    </w:p>
    <w:p>
      <w:pPr>
        <w:pStyle w:val="12"/>
        <w:autoSpaceDE w:val="0"/>
        <w:spacing w:line="560" w:lineRule="exact"/>
        <w:ind w:firstLine="480" w:firstLineChars="200"/>
        <w:rPr>
          <w:rFonts w:hAnsi="宋体" w:cs="宋体"/>
          <w:sz w:val="24"/>
          <w:szCs w:val="24"/>
        </w:rPr>
      </w:pPr>
    </w:p>
    <w:p>
      <w:pPr>
        <w:pStyle w:val="12"/>
        <w:autoSpaceDE w:val="0"/>
        <w:spacing w:line="560" w:lineRule="exact"/>
        <w:rPr>
          <w:rFonts w:hAnsi="宋体" w:cs="宋体"/>
          <w:sz w:val="24"/>
          <w:szCs w:val="24"/>
        </w:rPr>
      </w:pPr>
      <w:r>
        <w:rPr>
          <w:rFonts w:hint="eastAsia" w:hAnsi="宋体" w:cs="宋体"/>
          <w:sz w:val="24"/>
          <w:szCs w:val="24"/>
        </w:rPr>
        <w:t>供应商名称（公章）：______________</w:t>
      </w:r>
    </w:p>
    <w:p>
      <w:pPr>
        <w:pStyle w:val="12"/>
        <w:autoSpaceDE w:val="0"/>
        <w:spacing w:line="560" w:lineRule="exact"/>
        <w:rPr>
          <w:rFonts w:hAnsi="宋体" w:cs="宋体"/>
          <w:sz w:val="24"/>
          <w:szCs w:val="24"/>
        </w:rPr>
      </w:pPr>
      <w:r>
        <w:rPr>
          <w:rFonts w:hint="eastAsia" w:hAnsi="宋体" w:cs="宋体"/>
          <w:sz w:val="24"/>
          <w:szCs w:val="24"/>
        </w:rPr>
        <w:t>法定代表人（非法人组织的负责人）或其授权代表（签章）：_______</w:t>
      </w:r>
    </w:p>
    <w:p>
      <w:pPr>
        <w:pStyle w:val="12"/>
        <w:autoSpaceDE w:val="0"/>
        <w:spacing w:line="560" w:lineRule="exact"/>
        <w:rPr>
          <w:rFonts w:hAnsi="宋体" w:cs="宋体"/>
          <w:sz w:val="24"/>
          <w:szCs w:val="24"/>
        </w:rPr>
      </w:pPr>
      <w:r>
        <w:rPr>
          <w:rFonts w:hint="eastAsia" w:hAnsi="宋体" w:cs="宋体"/>
          <w:sz w:val="24"/>
          <w:szCs w:val="24"/>
        </w:rPr>
        <w:t xml:space="preserve">日期：______年____月____日 </w:t>
      </w:r>
    </w:p>
    <w:p>
      <w:pPr>
        <w:autoSpaceDE w:val="0"/>
        <w:spacing w:line="560" w:lineRule="exact"/>
        <w:ind w:left="1080" w:leftChars="257" w:hanging="540"/>
        <w:rPr>
          <w:rFonts w:ascii="宋体" w:hAnsi="宋体" w:cs="宋体"/>
          <w:sz w:val="24"/>
        </w:rPr>
      </w:pPr>
    </w:p>
    <w:p>
      <w:pPr>
        <w:autoSpaceDE w:val="0"/>
        <w:spacing w:line="560" w:lineRule="exact"/>
        <w:rPr>
          <w:rFonts w:ascii="宋体" w:hAnsi="宋体" w:cs="宋体"/>
          <w:sz w:val="24"/>
        </w:rPr>
      </w:pPr>
      <w:r>
        <w:rPr>
          <w:rFonts w:hint="eastAsia" w:ascii="宋体" w:hAnsi="宋体" w:cs="宋体"/>
          <w:sz w:val="24"/>
        </w:rPr>
        <w:t>说明：（1）供应商应按照相关法规规定如实作出说明。</w:t>
      </w:r>
    </w:p>
    <w:p>
      <w:pPr>
        <w:numPr>
          <w:ilvl w:val="0"/>
          <w:numId w:val="2"/>
        </w:numPr>
        <w:autoSpaceDE w:val="0"/>
        <w:spacing w:line="560" w:lineRule="exact"/>
        <w:ind w:left="802" w:leftChars="342" w:hanging="84" w:hangingChars="35"/>
        <w:rPr>
          <w:rFonts w:ascii="宋体" w:hAnsi="宋体" w:cs="宋体"/>
          <w:sz w:val="24"/>
        </w:rPr>
      </w:pPr>
      <w:r>
        <w:rPr>
          <w:rFonts w:hint="eastAsia" w:ascii="宋体" w:hAnsi="宋体" w:cs="宋体"/>
          <w:sz w:val="24"/>
        </w:rPr>
        <w:t>按照磋商文件的规定加盖本单位章（自然人响应的无须盖章，需要签字</w:t>
      </w:r>
    </w:p>
    <w:p>
      <w:pPr>
        <w:numPr>
          <w:ilvl w:val="0"/>
          <w:numId w:val="2"/>
        </w:numPr>
        <w:autoSpaceDE w:val="0"/>
        <w:spacing w:line="560" w:lineRule="exact"/>
        <w:ind w:left="802" w:leftChars="342" w:hanging="84" w:hangingChars="35"/>
        <w:rPr>
          <w:rFonts w:hAnsi="宋体" w:cs="宋体"/>
          <w:sz w:val="24"/>
        </w:rPr>
      </w:pPr>
      <w:r>
        <w:rPr>
          <w:rFonts w:hint="eastAsia" w:hAnsi="宋体" w:cs="宋体"/>
          <w:sz w:val="24"/>
        </w:rPr>
        <w:t>如果是联合体响应，联合体各方均需提供上述证明。</w:t>
      </w:r>
    </w:p>
    <w:p>
      <w:pPr>
        <w:rPr>
          <w:rFonts w:hAnsi="宋体" w:cs="宋体"/>
          <w:sz w:val="24"/>
        </w:rPr>
      </w:pPr>
      <w:r>
        <w:rPr>
          <w:rFonts w:hint="eastAsia" w:hAnsi="宋体" w:cs="宋体"/>
          <w:sz w:val="24"/>
        </w:rPr>
        <w:br w:type="page"/>
      </w:r>
    </w:p>
    <w:p>
      <w:pPr>
        <w:pStyle w:val="5"/>
        <w:spacing w:line="560" w:lineRule="exact"/>
        <w:rPr>
          <w:rFonts w:hAnsi="宋体"/>
        </w:rPr>
      </w:pPr>
      <w:r>
        <w:rPr>
          <w:rFonts w:hint="eastAsia"/>
        </w:rPr>
        <w:t>4.供应商</w:t>
      </w:r>
      <w:r>
        <w:rPr>
          <w:rFonts w:hint="eastAsia" w:hAnsi="宋体" w:cs="宋体"/>
          <w:szCs w:val="22"/>
        </w:rPr>
        <w:t>中小企业、残疾人福利性单位、监狱企业声明函</w:t>
      </w:r>
    </w:p>
    <w:p>
      <w:pPr>
        <w:spacing w:line="560" w:lineRule="exact"/>
        <w:jc w:val="center"/>
        <w:rPr>
          <w:rFonts w:ascii="宋体" w:hAnsi="宋体" w:cs="宋体"/>
          <w:b/>
          <w:kern w:val="0"/>
          <w:sz w:val="24"/>
          <w:szCs w:val="20"/>
        </w:rPr>
      </w:pPr>
      <w:r>
        <w:rPr>
          <w:rFonts w:hint="eastAsia" w:ascii="宋体" w:hAnsi="宋体"/>
          <w:b/>
          <w:kern w:val="0"/>
          <w:sz w:val="24"/>
          <w:szCs w:val="20"/>
        </w:rPr>
        <w:t xml:space="preserve">4.1  </w:t>
      </w:r>
      <w:r>
        <w:rPr>
          <w:rFonts w:hint="eastAsia" w:ascii="宋体" w:hAnsi="宋体" w:cs="宋体"/>
          <w:b/>
          <w:kern w:val="0"/>
          <w:sz w:val="24"/>
          <w:szCs w:val="20"/>
        </w:rPr>
        <w:t>中小企业声明函</w:t>
      </w:r>
    </w:p>
    <w:p>
      <w:pPr>
        <w:pStyle w:val="9"/>
        <w:spacing w:before="55" w:line="560" w:lineRule="exact"/>
        <w:ind w:right="415" w:firstLine="640"/>
        <w:rPr>
          <w:rFonts w:cs="宋体"/>
          <w:spacing w:val="-2"/>
        </w:rPr>
      </w:pPr>
      <w:r>
        <w:rPr>
          <w:rFonts w:hint="eastAsia" w:cs="宋体"/>
          <w:spacing w:val="-2"/>
        </w:rPr>
        <w:t>本公司</w:t>
      </w:r>
      <w:r>
        <w:rPr>
          <w:rFonts w:hint="eastAsia" w:cs="宋体"/>
        </w:rPr>
        <w:t>（联合体</w:t>
      </w:r>
      <w:r>
        <w:rPr>
          <w:rFonts w:hint="eastAsia" w:cs="宋体"/>
          <w:spacing w:val="-5"/>
        </w:rPr>
        <w:t>）</w:t>
      </w:r>
      <w:r>
        <w:rPr>
          <w:rFonts w:hint="eastAsia" w:cs="宋体"/>
          <w:spacing w:val="-2"/>
        </w:rPr>
        <w:t>郑重声明，根据《政府采购促进中小</w:t>
      </w:r>
      <w:r>
        <w:rPr>
          <w:rFonts w:hint="eastAsia" w:cs="宋体"/>
          <w:spacing w:val="-18"/>
        </w:rPr>
        <w:t>企业发展管理办法》</w:t>
      </w:r>
      <w:r>
        <w:rPr>
          <w:rFonts w:hint="eastAsia" w:cs="宋体"/>
        </w:rPr>
        <w:t>（</w:t>
      </w:r>
      <w:r>
        <w:rPr>
          <w:rFonts w:hint="eastAsia" w:cs="宋体"/>
          <w:spacing w:val="5"/>
        </w:rPr>
        <w:t>财库</w:t>
      </w:r>
      <w:r>
        <w:rPr>
          <w:rFonts w:hint="eastAsia" w:cs="宋体"/>
        </w:rPr>
        <w:t>﹝2020﹞46</w:t>
      </w:r>
      <w:r>
        <w:rPr>
          <w:rFonts w:hint="eastAsia" w:cs="宋体"/>
          <w:spacing w:val="-38"/>
        </w:rPr>
        <w:t xml:space="preserve"> 号</w:t>
      </w:r>
      <w:r>
        <w:rPr>
          <w:rFonts w:hint="eastAsia" w:cs="宋体"/>
          <w:spacing w:val="5"/>
        </w:rPr>
        <w:t>）</w:t>
      </w:r>
      <w:r>
        <w:rPr>
          <w:rFonts w:hint="eastAsia" w:cs="宋体"/>
        </w:rPr>
        <w:t>的规定，本公司（联合体）</w:t>
      </w:r>
      <w:r>
        <w:rPr>
          <w:rFonts w:hint="eastAsia" w:cs="宋体"/>
          <w:spacing w:val="-8"/>
        </w:rPr>
        <w:t>参加</w:t>
      </w:r>
      <w:r>
        <w:rPr>
          <w:rFonts w:hint="eastAsia" w:cs="宋体"/>
          <w:spacing w:val="-8"/>
          <w:u w:val="single"/>
        </w:rPr>
        <w:t>（单位名称）</w:t>
      </w:r>
      <w:r>
        <w:rPr>
          <w:rFonts w:hint="eastAsia" w:cs="宋体"/>
          <w:spacing w:val="-8"/>
        </w:rPr>
        <w:t>的</w:t>
      </w:r>
      <w:r>
        <w:rPr>
          <w:rFonts w:hint="eastAsia" w:cs="宋体"/>
          <w:spacing w:val="-8"/>
          <w:u w:val="single"/>
        </w:rPr>
        <w:t>（项目名称）</w:t>
      </w:r>
      <w:r>
        <w:rPr>
          <w:rFonts w:hint="eastAsia" w:cs="宋体"/>
          <w:spacing w:val="-8"/>
        </w:rPr>
        <w:t>采</w:t>
      </w:r>
      <w:r>
        <w:rPr>
          <w:rFonts w:hint="eastAsia" w:cs="宋体"/>
          <w:spacing w:val="-1"/>
        </w:rPr>
        <w:t>购</w:t>
      </w:r>
      <w:r>
        <w:rPr>
          <w:rFonts w:hint="eastAsia" w:cs="宋体"/>
          <w:spacing w:val="-2"/>
        </w:rPr>
        <w:t>活动，提供的货物全部由符合政策要求的中小企业制造。相关企业（含联合体中的中小企业、签订分包意向协议的中小企业） 的具体情况如下：</w:t>
      </w:r>
    </w:p>
    <w:p>
      <w:pPr>
        <w:pStyle w:val="41"/>
        <w:numPr>
          <w:ilvl w:val="0"/>
          <w:numId w:val="3"/>
        </w:numPr>
        <w:tabs>
          <w:tab w:val="left" w:pos="1183"/>
          <w:tab w:val="left" w:pos="1484"/>
          <w:tab w:val="left" w:pos="4662"/>
          <w:tab w:val="left" w:pos="6903"/>
        </w:tabs>
        <w:spacing w:line="560" w:lineRule="exact"/>
        <w:ind w:left="420" w:leftChars="200" w:right="169" w:firstLine="480"/>
        <w:rPr>
          <w:rFonts w:ascii="宋体" w:hAnsi="宋体" w:cs="宋体"/>
        </w:rPr>
      </w:pPr>
      <w:r>
        <w:rPr>
          <w:rFonts w:hint="eastAsia" w:ascii="宋体" w:hAnsi="宋体" w:cs="宋体"/>
          <w:u w:val="single"/>
          <w:lang w:val="zh-CN" w:bidi="zh-CN"/>
        </w:rPr>
        <w:t xml:space="preserve"> （标的名称）</w:t>
      </w:r>
      <w:r>
        <w:rPr>
          <w:rFonts w:hint="eastAsia" w:ascii="宋体" w:hAnsi="宋体" w:cs="宋体"/>
          <w:spacing w:val="-38"/>
          <w:w w:val="95"/>
        </w:rPr>
        <w:t xml:space="preserve"> </w:t>
      </w:r>
      <w:r>
        <w:rPr>
          <w:rFonts w:hint="eastAsia" w:ascii="宋体" w:hAnsi="宋体" w:cs="宋体"/>
          <w:spacing w:val="-43"/>
          <w:w w:val="95"/>
        </w:rPr>
        <w:t>，</w:t>
      </w:r>
      <w:r>
        <w:rPr>
          <w:rFonts w:hint="eastAsia" w:ascii="宋体" w:hAnsi="宋体" w:cs="宋体"/>
          <w:spacing w:val="-2"/>
          <w:kern w:val="2"/>
        </w:rPr>
        <w:t>属于</w:t>
      </w:r>
      <w:r>
        <w:rPr>
          <w:rFonts w:hint="eastAsia" w:ascii="宋体" w:hAnsi="宋体" w:cs="宋体"/>
          <w:u w:val="single"/>
          <w:lang w:val="zh-CN" w:bidi="zh-CN"/>
        </w:rPr>
        <w:t>（招标文件中明确的所属行业）</w:t>
      </w:r>
      <w:r>
        <w:rPr>
          <w:rFonts w:hint="eastAsia" w:ascii="宋体" w:hAnsi="宋体" w:cs="宋体"/>
          <w:spacing w:val="7"/>
          <w:w w:val="95"/>
        </w:rPr>
        <w:t>；</w:t>
      </w:r>
      <w:r>
        <w:rPr>
          <w:rFonts w:hint="eastAsia" w:ascii="宋体" w:hAnsi="宋体" w:cs="宋体"/>
          <w:spacing w:val="-2"/>
          <w:kern w:val="2"/>
        </w:rPr>
        <w:t>制造商为</w:t>
      </w:r>
      <w:r>
        <w:rPr>
          <w:rFonts w:hint="eastAsia" w:ascii="宋体" w:hAnsi="宋体" w:cs="宋体"/>
          <w:u w:val="single"/>
          <w:lang w:val="zh-CN" w:bidi="zh-CN"/>
        </w:rPr>
        <w:t>（企业名称）</w:t>
      </w:r>
      <w:r>
        <w:rPr>
          <w:rFonts w:hint="eastAsia" w:ascii="宋体" w:hAnsi="宋体" w:cs="宋体"/>
          <w:spacing w:val="11"/>
          <w:w w:val="95"/>
          <w:u w:val="single"/>
          <w:lang w:val="zh-CN" w:bidi="zh-CN"/>
        </w:rPr>
        <w:t>，</w:t>
      </w:r>
      <w:r>
        <w:rPr>
          <w:rFonts w:hint="eastAsia" w:ascii="宋体" w:hAnsi="宋体" w:cs="宋体"/>
          <w:spacing w:val="-2"/>
          <w:kern w:val="2"/>
        </w:rPr>
        <w:t>从业人员</w:t>
      </w:r>
      <w:r>
        <w:rPr>
          <w:rFonts w:hint="eastAsia" w:ascii="宋体" w:hAnsi="宋体" w:cs="宋体"/>
          <w:w w:val="99"/>
          <w:u w:val="single"/>
        </w:rPr>
        <w:t xml:space="preserve"> </w:t>
      </w:r>
      <w:r>
        <w:rPr>
          <w:rFonts w:hint="eastAsia" w:ascii="宋体" w:hAnsi="宋体" w:cs="宋体"/>
          <w:u w:val="single"/>
        </w:rPr>
        <w:tab/>
      </w:r>
      <w:r>
        <w:rPr>
          <w:rFonts w:hint="eastAsia" w:ascii="宋体" w:hAnsi="宋体" w:cs="宋体"/>
          <w:spacing w:val="7"/>
          <w:w w:val="99"/>
        </w:rPr>
        <w:t>人</w:t>
      </w:r>
      <w:r>
        <w:rPr>
          <w:rFonts w:hint="eastAsia" w:ascii="宋体" w:hAnsi="宋体" w:cs="宋体"/>
          <w:spacing w:val="5"/>
          <w:w w:val="99"/>
        </w:rPr>
        <w:t>，</w:t>
      </w:r>
      <w:r>
        <w:rPr>
          <w:rFonts w:hint="eastAsia" w:ascii="宋体" w:hAnsi="宋体" w:cs="宋体"/>
          <w:spacing w:val="-2"/>
          <w:kern w:val="2"/>
        </w:rPr>
        <w:t>营业收入为</w:t>
      </w:r>
      <w:r>
        <w:rPr>
          <w:rFonts w:hint="eastAsia" w:ascii="宋体" w:hAnsi="宋体" w:cs="宋体"/>
          <w:w w:val="99"/>
          <w:u w:val="single"/>
        </w:rPr>
        <w:t xml:space="preserve"> </w:t>
      </w:r>
      <w:r>
        <w:rPr>
          <w:rFonts w:hint="eastAsia" w:ascii="宋体" w:hAnsi="宋体" w:cs="宋体"/>
          <w:u w:val="single"/>
        </w:rPr>
        <w:tab/>
      </w:r>
      <w:r>
        <w:rPr>
          <w:rFonts w:hint="eastAsia" w:ascii="宋体" w:hAnsi="宋体" w:cs="宋体"/>
          <w:spacing w:val="-2"/>
          <w:kern w:val="2"/>
        </w:rPr>
        <w:t xml:space="preserve">万元，资产总额为 </w:t>
      </w:r>
      <w:r>
        <w:rPr>
          <w:rFonts w:hint="eastAsia" w:ascii="宋体" w:hAnsi="宋体" w:cs="宋体"/>
          <w:u w:val="single"/>
        </w:rPr>
        <w:tab/>
      </w:r>
      <w:r>
        <w:rPr>
          <w:rFonts w:hint="eastAsia" w:ascii="宋体" w:hAnsi="宋体" w:cs="宋体"/>
          <w:spacing w:val="-2"/>
          <w:kern w:val="2"/>
        </w:rPr>
        <w:t>万元，属于</w:t>
      </w:r>
      <w:r>
        <w:rPr>
          <w:rFonts w:hint="eastAsia" w:ascii="宋体" w:hAnsi="宋体" w:cs="宋体"/>
          <w:u w:val="single"/>
          <w:lang w:val="zh-CN" w:bidi="zh-CN"/>
        </w:rPr>
        <w:t>（中型企业、小型企业、微型企业</w:t>
      </w:r>
      <w:r>
        <w:rPr>
          <w:rFonts w:hint="eastAsia" w:ascii="宋体" w:hAnsi="宋体" w:cs="宋体"/>
          <w:u w:val="single"/>
          <w:lang w:bidi="zh-CN"/>
        </w:rPr>
        <w:t>）</w:t>
      </w:r>
      <w:r>
        <w:rPr>
          <w:rFonts w:hint="eastAsia" w:ascii="宋体" w:hAnsi="宋体" w:cs="宋体"/>
          <w:w w:val="99"/>
          <w:u w:val="single"/>
        </w:rPr>
        <w:t>；</w:t>
      </w:r>
    </w:p>
    <w:p>
      <w:pPr>
        <w:pStyle w:val="41"/>
        <w:numPr>
          <w:ilvl w:val="0"/>
          <w:numId w:val="3"/>
        </w:numPr>
        <w:tabs>
          <w:tab w:val="left" w:pos="1165"/>
          <w:tab w:val="left" w:pos="1183"/>
          <w:tab w:val="left" w:pos="4362"/>
          <w:tab w:val="left" w:pos="6577"/>
        </w:tabs>
        <w:spacing w:line="560" w:lineRule="exact"/>
        <w:ind w:left="420" w:leftChars="200" w:right="169" w:firstLine="480"/>
        <w:rPr>
          <w:rFonts w:ascii="宋体" w:hAnsi="宋体" w:cs="宋体"/>
        </w:rPr>
      </w:pPr>
      <w:r>
        <w:rPr>
          <w:rFonts w:hint="eastAsia" w:ascii="宋体" w:hAnsi="宋体" w:cs="宋体"/>
          <w:u w:val="single"/>
          <w:lang w:val="zh-CN" w:bidi="zh-CN"/>
        </w:rPr>
        <w:t xml:space="preserve"> （标的名称）</w:t>
      </w:r>
      <w:r>
        <w:rPr>
          <w:rFonts w:hint="eastAsia" w:ascii="宋体" w:hAnsi="宋体" w:cs="宋体"/>
          <w:spacing w:val="-43"/>
        </w:rPr>
        <w:t>，</w:t>
      </w:r>
      <w:r>
        <w:rPr>
          <w:rFonts w:hint="eastAsia" w:ascii="宋体" w:hAnsi="宋体" w:cs="宋体"/>
          <w:spacing w:val="-2"/>
          <w:kern w:val="2"/>
        </w:rPr>
        <w:t>属于</w:t>
      </w:r>
      <w:r>
        <w:rPr>
          <w:rFonts w:hint="eastAsia" w:ascii="宋体" w:hAnsi="宋体" w:cs="宋体"/>
          <w:u w:val="single"/>
          <w:lang w:val="zh-CN" w:bidi="zh-CN"/>
        </w:rPr>
        <w:t>（招标文件中明确的所属行业）</w:t>
      </w:r>
      <w:r>
        <w:rPr>
          <w:rFonts w:hint="eastAsia" w:ascii="宋体" w:hAnsi="宋体" w:cs="宋体"/>
          <w:spacing w:val="7"/>
          <w:w w:val="95"/>
        </w:rPr>
        <w:t>；</w:t>
      </w:r>
      <w:r>
        <w:rPr>
          <w:rFonts w:hint="eastAsia" w:ascii="宋体" w:hAnsi="宋体" w:cs="宋体"/>
          <w:spacing w:val="-2"/>
          <w:kern w:val="2"/>
        </w:rPr>
        <w:t>制造商为</w:t>
      </w:r>
      <w:r>
        <w:rPr>
          <w:rFonts w:hint="eastAsia" w:ascii="宋体" w:hAnsi="宋体" w:cs="宋体"/>
          <w:u w:val="single"/>
          <w:lang w:val="zh-CN" w:bidi="zh-CN"/>
        </w:rPr>
        <w:t>（企业名称），</w:t>
      </w:r>
      <w:r>
        <w:rPr>
          <w:rFonts w:hint="eastAsia" w:ascii="宋体" w:hAnsi="宋体" w:cs="宋体"/>
          <w:spacing w:val="-2"/>
          <w:kern w:val="2"/>
        </w:rPr>
        <w:t>从业人员</w:t>
      </w:r>
      <w:r>
        <w:rPr>
          <w:rFonts w:hint="eastAsia" w:ascii="宋体" w:hAnsi="宋体" w:cs="宋体"/>
          <w:w w:val="99"/>
          <w:u w:val="single"/>
        </w:rPr>
        <w:t xml:space="preserve"> </w:t>
      </w:r>
      <w:r>
        <w:rPr>
          <w:rFonts w:hint="eastAsia" w:ascii="宋体" w:hAnsi="宋体" w:cs="宋体"/>
          <w:u w:val="single"/>
        </w:rPr>
        <w:tab/>
      </w:r>
      <w:r>
        <w:rPr>
          <w:rFonts w:hint="eastAsia" w:ascii="宋体" w:hAnsi="宋体" w:cs="宋体"/>
          <w:spacing w:val="-2"/>
          <w:kern w:val="2"/>
        </w:rPr>
        <w:t>人，营业收入</w:t>
      </w:r>
      <w:r>
        <w:rPr>
          <w:rFonts w:hint="eastAsia" w:ascii="宋体" w:hAnsi="宋体" w:cs="宋体"/>
        </w:rPr>
        <w:t>为</w:t>
      </w:r>
      <w:r>
        <w:rPr>
          <w:rFonts w:hint="eastAsia" w:ascii="宋体" w:hAnsi="宋体" w:cs="宋体"/>
          <w:u w:val="single"/>
        </w:rPr>
        <w:t xml:space="preserve"> </w:t>
      </w:r>
      <w:r>
        <w:rPr>
          <w:rFonts w:hint="eastAsia" w:ascii="宋体" w:hAnsi="宋体" w:cs="宋体"/>
          <w:u w:val="single"/>
        </w:rPr>
        <w:tab/>
      </w:r>
      <w:r>
        <w:rPr>
          <w:rFonts w:hint="eastAsia" w:ascii="宋体" w:hAnsi="宋体" w:cs="宋体"/>
        </w:rPr>
        <w:t>万元</w:t>
      </w:r>
      <w:r>
        <w:rPr>
          <w:rFonts w:hint="eastAsia" w:ascii="宋体" w:hAnsi="宋体" w:cs="宋体"/>
          <w:spacing w:val="-3"/>
        </w:rPr>
        <w:t>，</w:t>
      </w:r>
      <w:r>
        <w:rPr>
          <w:rFonts w:hint="eastAsia" w:ascii="宋体" w:hAnsi="宋体" w:cs="宋体"/>
        </w:rPr>
        <w:t>资产总额为</w:t>
      </w:r>
      <w:r>
        <w:rPr>
          <w:rFonts w:hint="eastAsia" w:ascii="宋体" w:hAnsi="宋体" w:cs="宋体"/>
          <w:u w:val="single"/>
        </w:rPr>
        <w:t xml:space="preserve"> </w:t>
      </w:r>
      <w:r>
        <w:rPr>
          <w:rFonts w:hint="eastAsia" w:ascii="宋体" w:hAnsi="宋体" w:cs="宋体"/>
          <w:u w:val="single"/>
        </w:rPr>
        <w:tab/>
      </w:r>
      <w:r>
        <w:rPr>
          <w:rFonts w:hint="eastAsia" w:ascii="宋体" w:hAnsi="宋体" w:cs="宋体"/>
        </w:rPr>
        <w:t>万元</w:t>
      </w:r>
      <w:r>
        <w:rPr>
          <w:rFonts w:hint="eastAsia" w:ascii="宋体" w:hAnsi="宋体" w:cs="宋体"/>
          <w:spacing w:val="-3"/>
        </w:rPr>
        <w:t>，</w:t>
      </w:r>
      <w:r>
        <w:rPr>
          <w:rFonts w:hint="eastAsia" w:ascii="宋体" w:hAnsi="宋体" w:cs="宋体"/>
        </w:rPr>
        <w:t>属</w:t>
      </w:r>
      <w:r>
        <w:rPr>
          <w:rFonts w:hint="eastAsia" w:ascii="宋体" w:hAnsi="宋体" w:cs="宋体"/>
          <w:spacing w:val="-17"/>
        </w:rPr>
        <w:t>于</w:t>
      </w:r>
      <w:r>
        <w:rPr>
          <w:rFonts w:hint="eastAsia" w:ascii="宋体" w:hAnsi="宋体" w:cs="宋体"/>
          <w:u w:val="single"/>
          <w:lang w:val="zh-CN" w:bidi="zh-CN"/>
        </w:rPr>
        <w:t>（中型企业、小型企业、微型企业</w:t>
      </w:r>
      <w:r>
        <w:rPr>
          <w:rFonts w:hint="eastAsia" w:ascii="宋体" w:hAnsi="宋体" w:cs="宋体"/>
          <w:u w:val="single"/>
          <w:lang w:bidi="zh-CN"/>
        </w:rPr>
        <w:t>）</w:t>
      </w:r>
      <w:r>
        <w:rPr>
          <w:rFonts w:hint="eastAsia" w:ascii="宋体" w:hAnsi="宋体" w:cs="宋体"/>
          <w:w w:val="99"/>
          <w:u w:val="single"/>
        </w:rPr>
        <w:t>；</w:t>
      </w:r>
    </w:p>
    <w:p>
      <w:pPr>
        <w:pStyle w:val="9"/>
        <w:spacing w:line="560" w:lineRule="exact"/>
        <w:ind w:left="860"/>
        <w:rPr>
          <w:rFonts w:cs="宋体"/>
        </w:rPr>
      </w:pPr>
      <w:r>
        <w:rPr>
          <w:rFonts w:hint="eastAsia" w:cs="宋体"/>
        </w:rPr>
        <w:t>……</w:t>
      </w:r>
    </w:p>
    <w:p>
      <w:pPr>
        <w:pStyle w:val="9"/>
        <w:spacing w:before="105" w:line="560" w:lineRule="exact"/>
        <w:ind w:right="417" w:firstLine="645"/>
        <w:rPr>
          <w:rFonts w:cs="宋体"/>
        </w:rPr>
      </w:pPr>
      <w:r>
        <w:rPr>
          <w:rFonts w:hint="eastAsia" w:cs="宋体"/>
          <w:spacing w:val="-3"/>
        </w:rPr>
        <w:t>以上企业，不属于大企业的分支机构，不存在控股股东</w:t>
      </w:r>
      <w:r>
        <w:rPr>
          <w:rFonts w:hint="eastAsia" w:cs="宋体"/>
          <w:spacing w:val="-5"/>
        </w:rPr>
        <w:t>为大企业的情形，也不存在与大企业的负责人为同一人的情形。</w:t>
      </w:r>
    </w:p>
    <w:p>
      <w:pPr>
        <w:pStyle w:val="9"/>
        <w:spacing w:line="560" w:lineRule="exact"/>
        <w:ind w:right="372" w:firstLine="645"/>
        <w:rPr>
          <w:rFonts w:cs="宋体"/>
        </w:rPr>
      </w:pPr>
      <w:r>
        <w:rPr>
          <w:rFonts w:hint="eastAsia" w:cs="宋体"/>
        </w:rPr>
        <w:t>本企业对上述声明内容的真实性负责。如有虚假，将依法承担相应的责任。</w:t>
      </w:r>
    </w:p>
    <w:p>
      <w:pPr>
        <w:pStyle w:val="9"/>
        <w:spacing w:line="560" w:lineRule="exact"/>
        <w:ind w:right="372" w:firstLine="4092" w:firstLineChars="1705"/>
        <w:rPr>
          <w:rFonts w:cs="宋体"/>
        </w:rPr>
      </w:pPr>
      <w:r>
        <w:rPr>
          <w:rFonts w:hint="eastAsia" w:cs="宋体"/>
        </w:rPr>
        <w:t>企业名称（盖章）：</w:t>
      </w:r>
    </w:p>
    <w:p>
      <w:pPr>
        <w:pStyle w:val="9"/>
        <w:spacing w:line="560" w:lineRule="exact"/>
        <w:ind w:right="372" w:firstLine="4092" w:firstLineChars="1705"/>
        <w:rPr>
          <w:rFonts w:cs="宋体"/>
        </w:rPr>
      </w:pPr>
      <w:r>
        <w:rPr>
          <w:rFonts w:hint="eastAsia" w:cs="宋体"/>
        </w:rPr>
        <w:t>日期：</w:t>
      </w:r>
    </w:p>
    <w:p>
      <w:pPr>
        <w:spacing w:line="560" w:lineRule="exact"/>
        <w:rPr>
          <w:rFonts w:ascii="宋体" w:hAnsi="宋体" w:cs="宋体"/>
          <w:sz w:val="24"/>
        </w:rPr>
        <w:sectPr>
          <w:footerReference r:id="rId5" w:type="default"/>
          <w:pgSz w:w="11910" w:h="16840"/>
          <w:pgMar w:top="1500" w:right="1380" w:bottom="1780" w:left="1580" w:header="0" w:footer="1595" w:gutter="0"/>
          <w:pgNumType w:start="1"/>
          <w:cols w:space="720" w:num="1"/>
        </w:sectPr>
      </w:pPr>
      <w:r>
        <w:rPr>
          <w:rFonts w:hint="eastAsia" w:ascii="宋体" w:hAnsi="宋体" w:cs="宋体"/>
          <w:sz w:val="24"/>
        </w:rPr>
        <w:t>注：从业人员、营业收入、资产总额填报上一年度数据，无上一年度数据的新成立企业可不填报。</w:t>
      </w:r>
    </w:p>
    <w:p>
      <w:pPr>
        <w:spacing w:line="560" w:lineRule="exact"/>
        <w:ind w:left="1079" w:leftChars="257" w:hanging="540"/>
        <w:jc w:val="center"/>
        <w:rPr>
          <w:rFonts w:ascii="宋体" w:hAnsi="宋体"/>
          <w:b/>
          <w:kern w:val="0"/>
          <w:sz w:val="24"/>
          <w:szCs w:val="20"/>
        </w:rPr>
      </w:pPr>
      <w:r>
        <w:rPr>
          <w:rFonts w:hint="eastAsia" w:ascii="宋体" w:hAnsi="宋体"/>
          <w:b/>
          <w:kern w:val="0"/>
          <w:sz w:val="24"/>
          <w:szCs w:val="20"/>
        </w:rPr>
        <w:t>　</w:t>
      </w:r>
    </w:p>
    <w:p>
      <w:pPr>
        <w:spacing w:line="560" w:lineRule="exact"/>
        <w:jc w:val="center"/>
        <w:rPr>
          <w:rFonts w:ascii="宋体" w:hAnsi="宋体"/>
          <w:b/>
          <w:kern w:val="0"/>
          <w:sz w:val="24"/>
          <w:szCs w:val="20"/>
        </w:rPr>
      </w:pPr>
      <w:r>
        <w:rPr>
          <w:rFonts w:hint="eastAsia" w:ascii="宋体" w:hAnsi="宋体"/>
          <w:b/>
          <w:kern w:val="0"/>
          <w:sz w:val="24"/>
          <w:szCs w:val="20"/>
        </w:rPr>
        <w:t>4.2.残疾人福利性单位声明函</w:t>
      </w:r>
    </w:p>
    <w:p>
      <w:pPr>
        <w:spacing w:line="560" w:lineRule="exact"/>
        <w:ind w:left="1079" w:leftChars="257" w:hanging="540"/>
        <w:jc w:val="center"/>
        <w:rPr>
          <w:rFonts w:ascii="宋体" w:hAnsi="宋体"/>
          <w:kern w:val="0"/>
          <w:sz w:val="24"/>
          <w:szCs w:val="20"/>
        </w:rPr>
      </w:pPr>
    </w:p>
    <w:p>
      <w:pPr>
        <w:spacing w:line="560" w:lineRule="exact"/>
        <w:ind w:firstLine="567"/>
        <w:rPr>
          <w:rFonts w:ascii="宋体" w:hAnsi="宋体"/>
          <w:kern w:val="0"/>
          <w:sz w:val="24"/>
          <w:szCs w:val="20"/>
        </w:rPr>
      </w:pPr>
      <w:r>
        <w:rPr>
          <w:rFonts w:hint="eastAsia" w:ascii="宋体" w:hAnsi="宋体"/>
          <w:kern w:val="0"/>
          <w:sz w:val="24"/>
          <w:szCs w:val="20"/>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w:t>
      </w:r>
    </w:p>
    <w:p>
      <w:pPr>
        <w:spacing w:line="560" w:lineRule="exact"/>
        <w:ind w:left="1079" w:leftChars="257" w:hanging="540"/>
        <w:rPr>
          <w:rFonts w:ascii="宋体" w:hAnsi="宋体"/>
          <w:kern w:val="0"/>
          <w:sz w:val="24"/>
          <w:szCs w:val="20"/>
        </w:rPr>
      </w:pPr>
      <w:r>
        <w:rPr>
          <w:rFonts w:hint="eastAsia" w:ascii="宋体" w:hAnsi="宋体"/>
          <w:kern w:val="0"/>
          <w:sz w:val="24"/>
          <w:szCs w:val="20"/>
        </w:rPr>
        <w:t>本单位对上述声明的真实性负责。如有虚假，将依法承担相应的责任。</w:t>
      </w:r>
    </w:p>
    <w:p>
      <w:pPr>
        <w:spacing w:line="560" w:lineRule="exact"/>
        <w:ind w:left="1079" w:leftChars="257" w:hanging="540"/>
        <w:rPr>
          <w:rFonts w:ascii="宋体" w:hAnsi="宋体"/>
          <w:kern w:val="0"/>
          <w:sz w:val="24"/>
          <w:szCs w:val="20"/>
        </w:rPr>
      </w:pPr>
    </w:p>
    <w:p>
      <w:pPr>
        <w:spacing w:line="560" w:lineRule="exact"/>
        <w:ind w:left="1079" w:leftChars="257" w:hanging="540"/>
        <w:rPr>
          <w:rFonts w:ascii="宋体" w:hAnsi="宋体"/>
          <w:kern w:val="0"/>
          <w:sz w:val="24"/>
          <w:szCs w:val="20"/>
        </w:rPr>
      </w:pPr>
      <w:r>
        <w:rPr>
          <w:rFonts w:hint="eastAsia" w:ascii="宋体" w:hAnsi="宋体"/>
          <w:kern w:val="0"/>
          <w:sz w:val="24"/>
          <w:szCs w:val="20"/>
        </w:rPr>
        <w:t>供应商名称(公章)：______________</w:t>
      </w:r>
    </w:p>
    <w:p>
      <w:pPr>
        <w:spacing w:line="560" w:lineRule="exact"/>
        <w:ind w:left="1079" w:leftChars="257" w:hanging="540"/>
        <w:rPr>
          <w:rFonts w:ascii="宋体" w:hAnsi="宋体"/>
          <w:kern w:val="0"/>
          <w:sz w:val="24"/>
          <w:szCs w:val="20"/>
        </w:rPr>
      </w:pPr>
      <w:r>
        <w:rPr>
          <w:rFonts w:hint="eastAsia" w:ascii="宋体" w:hAnsi="宋体"/>
          <w:kern w:val="0"/>
          <w:sz w:val="24"/>
          <w:szCs w:val="20"/>
        </w:rPr>
        <w:t>法定代表人（非法人组织的负责人）或其授权代表(签章)：_______</w:t>
      </w:r>
    </w:p>
    <w:p>
      <w:pPr>
        <w:spacing w:line="560" w:lineRule="exact"/>
        <w:ind w:left="1079" w:leftChars="257" w:hanging="540"/>
        <w:rPr>
          <w:rFonts w:ascii="宋体" w:hAnsi="宋体"/>
          <w:kern w:val="0"/>
          <w:sz w:val="24"/>
          <w:szCs w:val="20"/>
        </w:rPr>
      </w:pPr>
      <w:r>
        <w:rPr>
          <w:rFonts w:hint="eastAsia" w:ascii="宋体" w:hAnsi="宋体"/>
          <w:kern w:val="0"/>
          <w:sz w:val="24"/>
          <w:szCs w:val="20"/>
        </w:rPr>
        <w:t>日期：______年____月____日</w:t>
      </w:r>
    </w:p>
    <w:p>
      <w:pPr>
        <w:spacing w:line="560" w:lineRule="exact"/>
        <w:ind w:left="1079" w:leftChars="257" w:hanging="540"/>
        <w:rPr>
          <w:rFonts w:ascii="宋体" w:hAnsi="宋体"/>
          <w:kern w:val="0"/>
          <w:sz w:val="24"/>
          <w:szCs w:val="20"/>
        </w:rPr>
      </w:pPr>
    </w:p>
    <w:p>
      <w:pPr>
        <w:spacing w:line="560" w:lineRule="exact"/>
        <w:jc w:val="center"/>
        <w:rPr>
          <w:rFonts w:ascii="宋体" w:hAnsi="宋体"/>
          <w:b/>
          <w:kern w:val="0"/>
          <w:sz w:val="24"/>
          <w:szCs w:val="20"/>
        </w:rPr>
      </w:pPr>
      <w:r>
        <w:rPr>
          <w:rFonts w:hint="eastAsia" w:ascii="宋体" w:hAnsi="宋体"/>
          <w:b/>
          <w:kern w:val="0"/>
          <w:sz w:val="24"/>
          <w:szCs w:val="20"/>
        </w:rPr>
        <w:t>4.3.省级以上监狱管理局、戒毒管理局（含新疆生产建设兵团） 出具的属于监狱企业的证明文件扫描件</w:t>
      </w:r>
    </w:p>
    <w:p>
      <w:pPr>
        <w:spacing w:line="560" w:lineRule="exact"/>
        <w:jc w:val="center"/>
        <w:rPr>
          <w:rFonts w:ascii="宋体" w:hAnsi="宋体"/>
          <w:b/>
          <w:kern w:val="0"/>
          <w:sz w:val="24"/>
          <w:szCs w:val="20"/>
        </w:rPr>
      </w:pPr>
    </w:p>
    <w:p>
      <w:pPr>
        <w:spacing w:line="560" w:lineRule="exact"/>
        <w:jc w:val="center"/>
        <w:rPr>
          <w:rFonts w:ascii="宋体" w:hAnsi="宋体"/>
          <w:b/>
          <w:kern w:val="0"/>
          <w:sz w:val="24"/>
          <w:szCs w:val="20"/>
        </w:rPr>
        <w:sectPr>
          <w:pgSz w:w="11906" w:h="16838"/>
          <w:pgMar w:top="1440" w:right="1797" w:bottom="1440" w:left="1797" w:header="851" w:footer="992" w:gutter="0"/>
          <w:cols w:space="720" w:num="1"/>
          <w:docGrid w:type="linesAndChars" w:linePitch="312" w:charSpace="0"/>
        </w:sectPr>
      </w:pPr>
      <w:r>
        <w:rPr>
          <w:rFonts w:hint="eastAsia" w:ascii="宋体" w:hAnsi="宋体"/>
          <w:b/>
          <w:kern w:val="0"/>
          <w:sz w:val="24"/>
          <w:szCs w:val="20"/>
        </w:rPr>
        <w:t>（若有）</w:t>
      </w:r>
    </w:p>
    <w:bookmarkEnd w:id="312"/>
    <w:p/>
    <w:p>
      <w:pPr>
        <w:pStyle w:val="4"/>
        <w:spacing w:line="560" w:lineRule="exact"/>
        <w:rPr>
          <w:rFonts w:ascii="宋体" w:hAnsi="宋体"/>
          <w:sz w:val="24"/>
        </w:rPr>
      </w:pPr>
      <w:r>
        <w:rPr>
          <w:rFonts w:hint="eastAsia" w:ascii="宋体" w:hAnsi="宋体"/>
        </w:rPr>
        <w:t>三、  商务及技术文件</w:t>
      </w:r>
      <w:bookmarkEnd w:id="310"/>
      <w:bookmarkEnd w:id="311"/>
    </w:p>
    <w:p>
      <w:pPr>
        <w:pStyle w:val="5"/>
        <w:spacing w:before="0" w:after="0" w:line="560" w:lineRule="exact"/>
        <w:rPr>
          <w:rFonts w:hAnsi="宋体"/>
        </w:rPr>
      </w:pPr>
      <w:bookmarkStart w:id="327" w:name="_Hlt520355504"/>
      <w:bookmarkEnd w:id="327"/>
      <w:bookmarkStart w:id="328" w:name="_Toc46136863"/>
      <w:bookmarkStart w:id="329" w:name="_Toc518923116"/>
      <w:bookmarkStart w:id="330" w:name="_Toc20576"/>
      <w:r>
        <w:rPr>
          <w:rFonts w:hint="eastAsia" w:hAnsi="宋体"/>
        </w:rPr>
        <w:t>1.投标</w:t>
      </w:r>
      <w:bookmarkEnd w:id="328"/>
      <w:bookmarkEnd w:id="329"/>
      <w:r>
        <w:rPr>
          <w:rFonts w:hint="eastAsia" w:hAnsi="宋体"/>
        </w:rPr>
        <w:t>函</w:t>
      </w:r>
      <w:bookmarkEnd w:id="330"/>
    </w:p>
    <w:p>
      <w:pPr>
        <w:tabs>
          <w:tab w:val="left" w:pos="5580"/>
        </w:tabs>
        <w:spacing w:line="560" w:lineRule="exact"/>
        <w:ind w:firstLine="480" w:firstLineChars="200"/>
        <w:rPr>
          <w:rFonts w:ascii="宋体" w:hAnsi="宋体"/>
          <w:sz w:val="24"/>
          <w:u w:val="single"/>
        </w:rPr>
      </w:pPr>
      <w:bookmarkStart w:id="331" w:name="_Hlk112838435"/>
      <w:r>
        <w:rPr>
          <w:rFonts w:hint="eastAsia" w:ascii="宋体" w:hAnsi="宋体"/>
          <w:sz w:val="24"/>
        </w:rPr>
        <w:t>致：</w:t>
      </w:r>
      <w:r>
        <w:rPr>
          <w:rFonts w:hint="eastAsia" w:ascii="宋体" w:hAnsi="宋体"/>
          <w:sz w:val="24"/>
          <w:u w:val="single"/>
        </w:rPr>
        <w:t xml:space="preserve">               </w:t>
      </w:r>
      <w:r>
        <w:rPr>
          <w:rFonts w:hint="eastAsia" w:ascii="宋体" w:hAnsi="宋体"/>
          <w:sz w:val="24"/>
        </w:rPr>
        <w:t>（采购人）</w:t>
      </w:r>
    </w:p>
    <w:p>
      <w:pPr>
        <w:tabs>
          <w:tab w:val="left" w:pos="5580"/>
        </w:tabs>
        <w:spacing w:line="560" w:lineRule="exact"/>
        <w:ind w:firstLine="480" w:firstLineChars="200"/>
        <w:rPr>
          <w:rFonts w:ascii="宋体" w:hAnsi="宋体"/>
          <w:sz w:val="24"/>
          <w:szCs w:val="20"/>
        </w:rPr>
      </w:pPr>
    </w:p>
    <w:p>
      <w:pPr>
        <w:pStyle w:val="12"/>
        <w:tabs>
          <w:tab w:val="left" w:pos="5580"/>
        </w:tabs>
        <w:spacing w:line="560" w:lineRule="exact"/>
        <w:ind w:firstLine="480" w:firstLineChars="200"/>
        <w:rPr>
          <w:rFonts w:hAnsi="宋体"/>
          <w:b/>
          <w:sz w:val="24"/>
        </w:rPr>
      </w:pPr>
      <w:r>
        <w:rPr>
          <w:rFonts w:hint="eastAsia" w:hAnsi="宋体"/>
          <w:sz w:val="24"/>
          <w:u w:val="single"/>
        </w:rPr>
        <w:t> （投标人全称）</w:t>
      </w:r>
      <w:r>
        <w:rPr>
          <w:rFonts w:hint="eastAsia" w:hAnsi="宋体"/>
          <w:sz w:val="24"/>
        </w:rPr>
        <w:t>法定代表人</w:t>
      </w:r>
      <w:r>
        <w:rPr>
          <w:rFonts w:hint="eastAsia" w:hAnsi="宋体"/>
          <w:sz w:val="24"/>
          <w:u w:val="single"/>
        </w:rPr>
        <w:t xml:space="preserve">       </w:t>
      </w:r>
      <w:r>
        <w:rPr>
          <w:rFonts w:hint="eastAsia" w:hAnsi="宋体"/>
          <w:sz w:val="24"/>
        </w:rPr>
        <w:t>授权</w:t>
      </w:r>
      <w:r>
        <w:rPr>
          <w:rFonts w:hint="eastAsia" w:hAnsi="宋体"/>
          <w:sz w:val="24"/>
          <w:u w:val="single"/>
        </w:rPr>
        <w:t xml:space="preserve">       </w:t>
      </w:r>
      <w:r>
        <w:rPr>
          <w:rFonts w:hint="eastAsia" w:hAnsi="宋体"/>
          <w:sz w:val="24"/>
        </w:rPr>
        <w:t>（被授权代表人姓名）全权参加贵方组织的</w:t>
      </w:r>
      <w:r>
        <w:rPr>
          <w:rFonts w:hint="eastAsia" w:hAnsi="宋体"/>
          <w:sz w:val="24"/>
          <w:u w:val="single"/>
        </w:rPr>
        <w:t xml:space="preserve">             </w:t>
      </w:r>
      <w:r>
        <w:rPr>
          <w:rFonts w:hint="eastAsia" w:hAnsi="宋体"/>
          <w:sz w:val="24"/>
        </w:rPr>
        <w:t>（招标项目编号、项目名称）招标的有关活动，并对</w:t>
      </w:r>
      <w:r>
        <w:rPr>
          <w:rFonts w:hint="eastAsia" w:hAnsi="宋体"/>
          <w:sz w:val="24"/>
          <w:u w:val="single"/>
        </w:rPr>
        <w:t>       </w:t>
      </w:r>
      <w:r>
        <w:rPr>
          <w:rFonts w:hint="eastAsia" w:hAnsi="宋体"/>
          <w:sz w:val="24"/>
        </w:rPr>
        <w:t xml:space="preserve"> （招标项目名称）进行投标，提交加密电子投标文件</w:t>
      </w:r>
      <w:r>
        <w:rPr>
          <w:rFonts w:hAnsi="宋体"/>
          <w:sz w:val="24"/>
          <w:u w:val="single"/>
        </w:rPr>
        <w:t xml:space="preserve"> </w:t>
      </w:r>
      <w:r>
        <w:rPr>
          <w:rFonts w:hint="eastAsia" w:hAnsi="宋体"/>
          <w:sz w:val="24"/>
          <w:u w:val="single"/>
        </w:rPr>
        <w:t xml:space="preserve"> </w:t>
      </w:r>
      <w:r>
        <w:rPr>
          <w:rFonts w:hAnsi="宋体"/>
          <w:sz w:val="24"/>
          <w:u w:val="single"/>
        </w:rPr>
        <w:t xml:space="preserve"> </w:t>
      </w:r>
      <w:r>
        <w:rPr>
          <w:rFonts w:hint="eastAsia" w:hAnsi="宋体"/>
          <w:sz w:val="24"/>
        </w:rPr>
        <w:t>份。</w:t>
      </w:r>
    </w:p>
    <w:p>
      <w:pPr>
        <w:tabs>
          <w:tab w:val="left" w:pos="5580"/>
        </w:tabs>
        <w:spacing w:line="560" w:lineRule="exact"/>
        <w:ind w:firstLine="480" w:firstLineChars="200"/>
        <w:rPr>
          <w:rFonts w:ascii="宋体" w:hAnsi="宋体"/>
          <w:sz w:val="24"/>
          <w:szCs w:val="20"/>
        </w:rPr>
      </w:pPr>
      <w:r>
        <w:rPr>
          <w:rFonts w:hint="eastAsia" w:ascii="宋体" w:hAnsi="宋体"/>
          <w:sz w:val="24"/>
          <w:szCs w:val="20"/>
        </w:rPr>
        <w:t>据此，签字代表宣布同意如下：</w:t>
      </w:r>
    </w:p>
    <w:p>
      <w:pPr>
        <w:pStyle w:val="12"/>
        <w:tabs>
          <w:tab w:val="left" w:pos="720"/>
          <w:tab w:val="left" w:pos="900"/>
        </w:tabs>
        <w:spacing w:line="560" w:lineRule="exact"/>
        <w:ind w:firstLine="480" w:firstLineChars="200"/>
        <w:rPr>
          <w:rFonts w:hAnsi="宋体"/>
          <w:sz w:val="24"/>
          <w:u w:val="single"/>
        </w:rPr>
      </w:pPr>
      <w:r>
        <w:rPr>
          <w:rFonts w:hint="eastAsia" w:hAnsi="宋体"/>
          <w:sz w:val="24"/>
        </w:rPr>
        <w:t>（1）投标报价详见开标</w:t>
      </w:r>
      <w:r>
        <w:rPr>
          <w:rFonts w:hAnsi="宋体"/>
          <w:sz w:val="24"/>
        </w:rPr>
        <w:t>一览表，</w:t>
      </w:r>
      <w:r>
        <w:rPr>
          <w:rFonts w:hint="eastAsia" w:hAnsi="宋体"/>
          <w:sz w:val="24"/>
          <w:u w:val="single"/>
        </w:rPr>
        <w:t>其中由</w:t>
      </w:r>
      <w:r>
        <w:rPr>
          <w:rFonts w:hAnsi="宋体"/>
          <w:sz w:val="24"/>
          <w:u w:val="single"/>
        </w:rPr>
        <w:t>小型和</w:t>
      </w:r>
      <w:r>
        <w:rPr>
          <w:rFonts w:hAnsi="宋体"/>
          <w:sz w:val="24"/>
        </w:rPr>
        <w:t>微型企业</w:t>
      </w:r>
      <w:r>
        <w:rPr>
          <w:rFonts w:hint="eastAsia" w:hAnsi="宋体"/>
          <w:sz w:val="24"/>
        </w:rPr>
        <w:t>制造</w:t>
      </w:r>
      <w:r>
        <w:rPr>
          <w:rFonts w:hAnsi="宋体"/>
          <w:sz w:val="24"/>
        </w:rPr>
        <w:t>产品的价格</w:t>
      </w:r>
      <w:r>
        <w:rPr>
          <w:rFonts w:hint="eastAsia" w:hAnsi="宋体"/>
          <w:sz w:val="24"/>
        </w:rPr>
        <w:t>为</w:t>
      </w:r>
      <w:r>
        <w:rPr>
          <w:rFonts w:hint="eastAsia" w:hAnsi="宋体"/>
          <w:sz w:val="24"/>
          <w:u w:val="single"/>
        </w:rPr>
        <w:t>　　  （用文字和数字表示），占投标总价   %</w:t>
      </w:r>
      <w:r>
        <w:rPr>
          <w:rFonts w:hint="eastAsia" w:hAnsi="宋体"/>
          <w:sz w:val="24"/>
        </w:rPr>
        <w:t>。</w:t>
      </w:r>
    </w:p>
    <w:p>
      <w:pPr>
        <w:tabs>
          <w:tab w:val="left" w:pos="5580"/>
        </w:tabs>
        <w:spacing w:line="560" w:lineRule="exact"/>
        <w:ind w:firstLine="480" w:firstLineChars="200"/>
        <w:rPr>
          <w:rFonts w:ascii="宋体" w:hAnsi="宋体"/>
          <w:sz w:val="24"/>
          <w:szCs w:val="20"/>
        </w:rPr>
      </w:pPr>
      <w:r>
        <w:rPr>
          <w:rFonts w:hint="eastAsia" w:ascii="宋体" w:hAnsi="宋体"/>
          <w:sz w:val="24"/>
          <w:szCs w:val="20"/>
        </w:rPr>
        <w:t>（2）本投标有效期为自投标截止之日起</w:t>
      </w:r>
      <w:r>
        <w:rPr>
          <w:rFonts w:hint="eastAsia" w:ascii="宋体" w:hAnsi="宋体"/>
          <w:sz w:val="24"/>
          <w:szCs w:val="20"/>
          <w:u w:val="single"/>
        </w:rPr>
        <w:t xml:space="preserve">    </w:t>
      </w:r>
      <w:r>
        <w:rPr>
          <w:rFonts w:hint="eastAsia" w:ascii="宋体" w:hAnsi="宋体"/>
          <w:sz w:val="24"/>
          <w:szCs w:val="20"/>
        </w:rPr>
        <w:t>个日历日。</w:t>
      </w:r>
    </w:p>
    <w:p>
      <w:pPr>
        <w:tabs>
          <w:tab w:val="left" w:pos="5580"/>
        </w:tabs>
        <w:spacing w:line="560" w:lineRule="exact"/>
        <w:ind w:firstLine="480" w:firstLineChars="200"/>
        <w:rPr>
          <w:rFonts w:ascii="宋体" w:hAnsi="宋体"/>
          <w:sz w:val="24"/>
          <w:szCs w:val="20"/>
        </w:rPr>
      </w:pPr>
      <w:r>
        <w:rPr>
          <w:rFonts w:hint="eastAsia" w:ascii="宋体" w:hAnsi="宋体"/>
          <w:sz w:val="24"/>
          <w:szCs w:val="20"/>
        </w:rPr>
        <w:t>（4）已详细审查全部招标文件，包括所有补充通知（如果有的话），完全理解并同意放弃对这方面有不明、误解和质疑的权力。</w:t>
      </w:r>
    </w:p>
    <w:p>
      <w:pPr>
        <w:tabs>
          <w:tab w:val="left" w:pos="5580"/>
        </w:tabs>
        <w:spacing w:line="560" w:lineRule="exact"/>
        <w:ind w:firstLine="480" w:firstLineChars="200"/>
        <w:rPr>
          <w:rFonts w:ascii="宋体" w:hAnsi="宋体"/>
          <w:sz w:val="24"/>
          <w:szCs w:val="20"/>
          <w:u w:val="single"/>
        </w:rPr>
      </w:pPr>
      <w:r>
        <w:rPr>
          <w:rFonts w:hint="eastAsia" w:ascii="宋体" w:hAnsi="宋体"/>
          <w:sz w:val="24"/>
          <w:szCs w:val="20"/>
        </w:rPr>
        <w:t>（3）</w:t>
      </w:r>
      <w:r>
        <w:rPr>
          <w:rFonts w:ascii="宋体" w:hAnsi="宋体"/>
          <w:sz w:val="24"/>
          <w:szCs w:val="20"/>
        </w:rPr>
        <w:t>联合体</w:t>
      </w:r>
      <w:r>
        <w:rPr>
          <w:rFonts w:hint="eastAsia" w:ascii="宋体" w:hAnsi="宋体"/>
          <w:sz w:val="24"/>
          <w:szCs w:val="20"/>
        </w:rPr>
        <w:t>中</w:t>
      </w:r>
      <w:r>
        <w:rPr>
          <w:rFonts w:ascii="宋体" w:hAnsi="宋体"/>
          <w:sz w:val="24"/>
          <w:szCs w:val="20"/>
        </w:rPr>
        <w:t>的大中型企业和其他自然人、法人或者</w:t>
      </w:r>
      <w:r>
        <w:rPr>
          <w:rFonts w:hint="eastAsia" w:ascii="宋体" w:hAnsi="宋体"/>
          <w:sz w:val="24"/>
          <w:szCs w:val="20"/>
        </w:rPr>
        <w:t>其他组织</w:t>
      </w:r>
      <w:r>
        <w:rPr>
          <w:rFonts w:ascii="宋体" w:hAnsi="宋体"/>
          <w:sz w:val="24"/>
          <w:szCs w:val="20"/>
        </w:rPr>
        <w:t>，与</w:t>
      </w:r>
      <w:r>
        <w:rPr>
          <w:rFonts w:hint="eastAsia" w:ascii="宋体" w:hAnsi="宋体"/>
          <w:sz w:val="24"/>
          <w:szCs w:val="20"/>
        </w:rPr>
        <w:t>联合体中的</w:t>
      </w:r>
      <w:r>
        <w:rPr>
          <w:rFonts w:ascii="宋体" w:hAnsi="宋体"/>
          <w:sz w:val="24"/>
          <w:szCs w:val="20"/>
        </w:rPr>
        <w:t>小型、微型企业之间</w:t>
      </w:r>
      <w:r>
        <w:rPr>
          <w:rFonts w:hint="eastAsia" w:ascii="宋体" w:hAnsi="宋体"/>
          <w:sz w:val="24"/>
          <w:szCs w:val="20"/>
          <w:u w:val="single"/>
        </w:rPr>
        <w:t xml:space="preserve">     （</w:t>
      </w:r>
      <w:r>
        <w:rPr>
          <w:rFonts w:ascii="宋体" w:hAnsi="宋体"/>
          <w:sz w:val="24"/>
          <w:szCs w:val="20"/>
        </w:rPr>
        <w:t>存在</w:t>
      </w:r>
      <w:r>
        <w:rPr>
          <w:rFonts w:hint="eastAsia" w:ascii="宋体" w:hAnsi="宋体"/>
          <w:sz w:val="24"/>
          <w:szCs w:val="20"/>
        </w:rPr>
        <w:t>、不存在）</w:t>
      </w:r>
      <w:r>
        <w:rPr>
          <w:rFonts w:ascii="宋体" w:hAnsi="宋体"/>
          <w:sz w:val="24"/>
          <w:szCs w:val="20"/>
        </w:rPr>
        <w:t>投资关系</w:t>
      </w:r>
      <w:r>
        <w:rPr>
          <w:rFonts w:hint="eastAsia" w:ascii="宋体" w:hAnsi="宋体"/>
          <w:sz w:val="24"/>
          <w:szCs w:val="20"/>
        </w:rPr>
        <w:t>（如有）。</w:t>
      </w:r>
    </w:p>
    <w:p>
      <w:pPr>
        <w:tabs>
          <w:tab w:val="left" w:pos="5580"/>
        </w:tabs>
        <w:spacing w:line="560" w:lineRule="exact"/>
        <w:ind w:firstLine="480" w:firstLineChars="200"/>
        <w:rPr>
          <w:rFonts w:ascii="宋体" w:hAnsi="宋体"/>
          <w:sz w:val="24"/>
          <w:szCs w:val="20"/>
        </w:rPr>
      </w:pPr>
      <w:r>
        <w:rPr>
          <w:rFonts w:hint="eastAsia" w:ascii="宋体" w:hAnsi="宋体"/>
          <w:sz w:val="24"/>
          <w:szCs w:val="20"/>
        </w:rPr>
        <w:t>（5）我方不是</w:t>
      </w:r>
      <w:r>
        <w:rPr>
          <w:rFonts w:ascii="宋体" w:hAnsi="宋体"/>
          <w:sz w:val="24"/>
          <w:szCs w:val="20"/>
        </w:rPr>
        <w:t>为</w:t>
      </w:r>
      <w:r>
        <w:rPr>
          <w:rFonts w:hint="eastAsia" w:ascii="宋体" w:hAnsi="宋体"/>
          <w:sz w:val="24"/>
          <w:szCs w:val="20"/>
        </w:rPr>
        <w:t>本</w:t>
      </w:r>
      <w:r>
        <w:rPr>
          <w:rFonts w:ascii="宋体" w:hAnsi="宋体"/>
          <w:sz w:val="24"/>
          <w:szCs w:val="20"/>
        </w:rPr>
        <w:t>项目提供整体</w:t>
      </w:r>
      <w:r>
        <w:rPr>
          <w:rFonts w:hint="eastAsia" w:ascii="宋体" w:hAnsi="宋体"/>
          <w:sz w:val="24"/>
          <w:szCs w:val="20"/>
        </w:rPr>
        <w:t>设计</w:t>
      </w:r>
      <w:r>
        <w:rPr>
          <w:rFonts w:ascii="宋体" w:hAnsi="宋体"/>
          <w:sz w:val="24"/>
          <w:szCs w:val="20"/>
        </w:rPr>
        <w:t>、规范编制或者项目管理、监理、检测等服务的</w:t>
      </w:r>
      <w:r>
        <w:rPr>
          <w:rFonts w:hint="eastAsia" w:ascii="宋体" w:hAnsi="宋体"/>
          <w:sz w:val="24"/>
          <w:szCs w:val="20"/>
        </w:rPr>
        <w:t>投标人，我方不是采购代理机构的附属机构。</w:t>
      </w:r>
    </w:p>
    <w:p>
      <w:pPr>
        <w:tabs>
          <w:tab w:val="left" w:pos="5580"/>
        </w:tabs>
        <w:spacing w:line="560" w:lineRule="exact"/>
        <w:ind w:firstLine="480" w:firstLineChars="200"/>
        <w:rPr>
          <w:rFonts w:ascii="宋体" w:hAnsi="宋体"/>
          <w:sz w:val="24"/>
          <w:szCs w:val="20"/>
        </w:rPr>
      </w:pPr>
      <w:r>
        <w:rPr>
          <w:rFonts w:hint="eastAsia" w:ascii="宋体" w:hAnsi="宋体"/>
          <w:sz w:val="24"/>
          <w:szCs w:val="20"/>
        </w:rPr>
        <w:t>（6）按照贵方可能要求，提供与其投标有关的一切数据或资料，完全理解贵方不一定接受最低价的投标或收到的任何投标。</w:t>
      </w:r>
    </w:p>
    <w:p>
      <w:pPr>
        <w:tabs>
          <w:tab w:val="left" w:pos="5580"/>
        </w:tabs>
        <w:spacing w:line="560" w:lineRule="exact"/>
        <w:ind w:firstLine="480" w:firstLineChars="200"/>
        <w:rPr>
          <w:rFonts w:ascii="宋体" w:hAnsi="宋体"/>
          <w:sz w:val="24"/>
          <w:szCs w:val="20"/>
        </w:rPr>
      </w:pPr>
      <w:r>
        <w:rPr>
          <w:rFonts w:hint="eastAsia" w:ascii="宋体" w:hAnsi="宋体"/>
          <w:sz w:val="24"/>
          <w:szCs w:val="20"/>
        </w:rPr>
        <w:t>（7）我方保证所报货物均为原厂正品，否则，由此产生的一切法律责任由我方承担。</w:t>
      </w:r>
    </w:p>
    <w:p>
      <w:pPr>
        <w:pStyle w:val="40"/>
        <w:spacing w:line="560" w:lineRule="exact"/>
        <w:ind w:firstLine="480"/>
        <w:rPr>
          <w:rFonts w:ascii="宋体" w:hAnsi="宋体"/>
          <w:kern w:val="2"/>
          <w:szCs w:val="20"/>
        </w:rPr>
      </w:pPr>
      <w:r>
        <w:rPr>
          <w:rFonts w:hint="eastAsia" w:ascii="宋体" w:hAnsi="宋体"/>
        </w:rPr>
        <w:t>（8）</w:t>
      </w:r>
      <w:r>
        <w:rPr>
          <w:rFonts w:hint="eastAsia" w:ascii="宋体" w:hAnsi="宋体"/>
          <w:kern w:val="2"/>
          <w:szCs w:val="20"/>
        </w:rPr>
        <w:t>在领取中标通知书的</w:t>
      </w:r>
      <w:r>
        <w:rPr>
          <w:rFonts w:ascii="宋体" w:hAnsi="宋体"/>
          <w:kern w:val="2"/>
          <w:szCs w:val="20"/>
        </w:rPr>
        <w:t>同</w:t>
      </w:r>
      <w:r>
        <w:rPr>
          <w:rFonts w:hint="eastAsia" w:ascii="宋体" w:hAnsi="宋体"/>
          <w:kern w:val="2"/>
          <w:szCs w:val="20"/>
        </w:rPr>
        <w:t>时按招标文件规定的</w:t>
      </w:r>
      <w:r>
        <w:rPr>
          <w:rFonts w:ascii="宋体" w:hAnsi="宋体"/>
          <w:kern w:val="2"/>
          <w:szCs w:val="20"/>
        </w:rPr>
        <w:t>形式</w:t>
      </w:r>
      <w:r>
        <w:rPr>
          <w:rFonts w:hint="eastAsia" w:ascii="宋体" w:hAnsi="宋体"/>
          <w:kern w:val="2"/>
          <w:szCs w:val="20"/>
        </w:rPr>
        <w:t>，向采购代理机构一次性支付中标服务费。</w:t>
      </w:r>
    </w:p>
    <w:p>
      <w:pPr>
        <w:tabs>
          <w:tab w:val="left" w:pos="5580"/>
        </w:tabs>
        <w:spacing w:line="560" w:lineRule="exact"/>
        <w:ind w:firstLine="480" w:firstLineChars="200"/>
        <w:rPr>
          <w:rFonts w:ascii="宋体" w:hAnsi="宋体"/>
          <w:sz w:val="24"/>
          <w:szCs w:val="20"/>
        </w:rPr>
      </w:pPr>
      <w:r>
        <w:rPr>
          <w:rFonts w:hint="eastAsia" w:ascii="宋体" w:hAnsi="宋体"/>
          <w:sz w:val="24"/>
          <w:szCs w:val="20"/>
        </w:rPr>
        <w:t>（9）按照招标文件的规定履行合同责任和义务。</w:t>
      </w:r>
    </w:p>
    <w:p>
      <w:pPr>
        <w:tabs>
          <w:tab w:val="left" w:pos="5580"/>
        </w:tabs>
        <w:spacing w:line="560" w:lineRule="exact"/>
        <w:ind w:firstLine="480" w:firstLineChars="200"/>
        <w:rPr>
          <w:rFonts w:ascii="宋体" w:hAnsi="宋体"/>
          <w:sz w:val="24"/>
          <w:szCs w:val="20"/>
        </w:rPr>
      </w:pPr>
      <w:r>
        <w:rPr>
          <w:rFonts w:hint="eastAsia" w:ascii="宋体" w:hAnsi="宋体"/>
          <w:sz w:val="24"/>
          <w:szCs w:val="20"/>
        </w:rPr>
        <w:t xml:space="preserve">  与本投标有关的一切正式往来信函请寄：</w:t>
      </w:r>
    </w:p>
    <w:p>
      <w:pPr>
        <w:tabs>
          <w:tab w:val="left" w:pos="5580"/>
        </w:tabs>
        <w:spacing w:line="560" w:lineRule="exact"/>
        <w:ind w:firstLine="480" w:firstLineChars="200"/>
        <w:rPr>
          <w:rFonts w:ascii="宋体" w:hAnsi="宋体"/>
          <w:sz w:val="24"/>
          <w:szCs w:val="20"/>
        </w:rPr>
      </w:pPr>
      <w:r>
        <w:rPr>
          <w:rFonts w:hint="eastAsia" w:ascii="宋体" w:hAnsi="宋体"/>
          <w:sz w:val="24"/>
          <w:szCs w:val="20"/>
        </w:rPr>
        <w:t>地址：</w:t>
      </w:r>
      <w:r>
        <w:rPr>
          <w:rFonts w:hint="eastAsia" w:ascii="宋体" w:hAnsi="宋体"/>
          <w:sz w:val="24"/>
          <w:szCs w:val="20"/>
          <w:u w:val="single"/>
        </w:rPr>
        <w:t xml:space="preserve">                         </w:t>
      </w:r>
      <w:r>
        <w:rPr>
          <w:rFonts w:hint="eastAsia" w:ascii="宋体" w:hAnsi="宋体"/>
          <w:sz w:val="24"/>
          <w:szCs w:val="20"/>
        </w:rPr>
        <w:t xml:space="preserve">     传真：</w:t>
      </w:r>
      <w:r>
        <w:rPr>
          <w:rFonts w:hint="eastAsia" w:ascii="宋体" w:hAnsi="宋体"/>
          <w:sz w:val="24"/>
          <w:szCs w:val="20"/>
          <w:u w:val="single"/>
        </w:rPr>
        <w:t xml:space="preserve">                             </w:t>
      </w:r>
    </w:p>
    <w:p>
      <w:pPr>
        <w:tabs>
          <w:tab w:val="left" w:pos="5580"/>
        </w:tabs>
        <w:spacing w:line="560" w:lineRule="exact"/>
        <w:ind w:firstLine="480" w:firstLineChars="200"/>
        <w:rPr>
          <w:rFonts w:ascii="宋体" w:hAnsi="宋体"/>
          <w:b/>
          <w:sz w:val="24"/>
          <w:szCs w:val="20"/>
        </w:rPr>
      </w:pPr>
      <w:r>
        <w:rPr>
          <w:rFonts w:hint="eastAsia" w:ascii="宋体" w:hAnsi="宋体"/>
          <w:sz w:val="24"/>
          <w:szCs w:val="20"/>
        </w:rPr>
        <w:t>电话：</w:t>
      </w:r>
      <w:r>
        <w:rPr>
          <w:rFonts w:hint="eastAsia" w:ascii="宋体" w:hAnsi="宋体"/>
          <w:sz w:val="24"/>
          <w:szCs w:val="20"/>
          <w:u w:val="single"/>
        </w:rPr>
        <w:t xml:space="preserve">                         </w:t>
      </w:r>
      <w:r>
        <w:rPr>
          <w:rFonts w:hint="eastAsia" w:ascii="宋体" w:hAnsi="宋体"/>
          <w:sz w:val="24"/>
          <w:szCs w:val="20"/>
        </w:rPr>
        <w:t xml:space="preserve">     电子函件：</w:t>
      </w:r>
      <w:r>
        <w:rPr>
          <w:rFonts w:hint="eastAsia" w:ascii="宋体" w:hAnsi="宋体"/>
          <w:sz w:val="24"/>
          <w:szCs w:val="20"/>
          <w:u w:val="single"/>
        </w:rPr>
        <w:t xml:space="preserve">                         </w:t>
      </w:r>
    </w:p>
    <w:p>
      <w:pPr>
        <w:tabs>
          <w:tab w:val="left" w:pos="5580"/>
        </w:tabs>
        <w:spacing w:line="560" w:lineRule="exact"/>
        <w:ind w:firstLine="480" w:firstLineChars="200"/>
        <w:rPr>
          <w:rFonts w:ascii="宋体" w:hAnsi="宋体"/>
          <w:sz w:val="24"/>
          <w:szCs w:val="20"/>
        </w:rPr>
      </w:pPr>
    </w:p>
    <w:p>
      <w:pPr>
        <w:pStyle w:val="12"/>
        <w:autoSpaceDE w:val="0"/>
        <w:spacing w:line="560" w:lineRule="exact"/>
        <w:rPr>
          <w:rFonts w:hAnsi="宋体" w:cs="MingLiU_HKSCS"/>
          <w:sz w:val="24"/>
          <w:szCs w:val="24"/>
        </w:rPr>
      </w:pPr>
      <w:r>
        <w:rPr>
          <w:rFonts w:hint="eastAsia" w:hAnsi="宋体"/>
          <w:sz w:val="24"/>
          <w:szCs w:val="24"/>
        </w:rPr>
        <w:t>供应商名称(公章)：______________</w:t>
      </w:r>
    </w:p>
    <w:p>
      <w:pPr>
        <w:pStyle w:val="12"/>
        <w:autoSpaceDE w:val="0"/>
        <w:spacing w:line="560" w:lineRule="exact"/>
        <w:rPr>
          <w:rFonts w:hAnsi="宋体" w:cs="MingLiU_HKSCS"/>
          <w:sz w:val="24"/>
          <w:szCs w:val="24"/>
        </w:rPr>
      </w:pPr>
      <w:r>
        <w:rPr>
          <w:rFonts w:hint="eastAsia" w:hAnsi="宋体"/>
          <w:sz w:val="24"/>
          <w:szCs w:val="24"/>
        </w:rPr>
        <w:t>法定代表人（非法人组织的负责人）或其授权代表(签章)：_______</w:t>
      </w:r>
    </w:p>
    <w:p>
      <w:pPr>
        <w:pStyle w:val="12"/>
        <w:autoSpaceDE w:val="0"/>
        <w:spacing w:line="560" w:lineRule="exact"/>
        <w:rPr>
          <w:rFonts w:hAnsi="宋体" w:cs="宋体"/>
          <w:sz w:val="24"/>
          <w:szCs w:val="24"/>
        </w:rPr>
      </w:pPr>
      <w:r>
        <w:rPr>
          <w:rFonts w:hint="eastAsia" w:hAnsi="宋体"/>
          <w:sz w:val="24"/>
          <w:szCs w:val="24"/>
        </w:rPr>
        <w:t xml:space="preserve">日期：______年____月____日 </w:t>
      </w:r>
    </w:p>
    <w:p>
      <w:pPr>
        <w:pStyle w:val="5"/>
        <w:spacing w:before="0" w:after="0" w:line="560" w:lineRule="exact"/>
        <w:rPr>
          <w:rFonts w:hAnsi="宋体"/>
        </w:rPr>
      </w:pPr>
      <w:r>
        <w:rPr>
          <w:rFonts w:hint="eastAsia" w:hAnsi="宋体"/>
          <w:b w:val="0"/>
          <w:sz w:val="30"/>
        </w:rPr>
        <w:br w:type="page"/>
      </w:r>
      <w:bookmarkEnd w:id="331"/>
      <w:bookmarkStart w:id="332" w:name="_Hlt520356243"/>
      <w:bookmarkEnd w:id="332"/>
      <w:bookmarkStart w:id="333" w:name="_Hlt520355938"/>
      <w:bookmarkEnd w:id="333"/>
      <w:bookmarkStart w:id="334" w:name="_Toc14759"/>
      <w:bookmarkStart w:id="335" w:name="_Toc45562518"/>
      <w:bookmarkStart w:id="336" w:name="_Toc46136864"/>
      <w:bookmarkStart w:id="337" w:name="_Toc216582818"/>
      <w:bookmarkStart w:id="338" w:name="_Toc518923119"/>
      <w:bookmarkStart w:id="339" w:name="_Hlk112838487"/>
      <w:bookmarkStart w:id="340" w:name="_Toc216582815"/>
      <w:r>
        <w:rPr>
          <w:rFonts w:hint="eastAsia" w:hAnsi="宋体"/>
        </w:rPr>
        <w:t>2.符合价格扣除条件的投标人需提供的资料</w:t>
      </w:r>
      <w:bookmarkEnd w:id="334"/>
      <w:bookmarkEnd w:id="335"/>
      <w:bookmarkEnd w:id="336"/>
    </w:p>
    <w:p>
      <w:pPr>
        <w:spacing w:line="560" w:lineRule="exact"/>
        <w:rPr>
          <w:rFonts w:ascii="宋体" w:hAnsi="宋体"/>
          <w:b/>
          <w:kern w:val="0"/>
          <w:sz w:val="24"/>
          <w:szCs w:val="20"/>
        </w:rPr>
      </w:pPr>
    </w:p>
    <w:bookmarkEnd w:id="337"/>
    <w:bookmarkEnd w:id="338"/>
    <w:p>
      <w:pPr>
        <w:spacing w:line="560" w:lineRule="exact"/>
        <w:jc w:val="center"/>
        <w:rPr>
          <w:rFonts w:ascii="宋体" w:hAnsi="宋体" w:cs="宋体"/>
          <w:b/>
          <w:kern w:val="0"/>
          <w:sz w:val="24"/>
          <w:szCs w:val="20"/>
        </w:rPr>
      </w:pPr>
      <w:bookmarkStart w:id="341" w:name="_Toc518923120"/>
      <w:r>
        <w:rPr>
          <w:rFonts w:hint="eastAsia" w:ascii="宋体" w:hAnsi="宋体"/>
          <w:b/>
          <w:kern w:val="0"/>
          <w:sz w:val="24"/>
          <w:szCs w:val="20"/>
        </w:rPr>
        <w:t xml:space="preserve">2.1  </w:t>
      </w:r>
      <w:bookmarkEnd w:id="341"/>
      <w:r>
        <w:rPr>
          <w:rFonts w:hint="eastAsia" w:ascii="宋体" w:hAnsi="宋体" w:cs="宋体"/>
          <w:b/>
          <w:kern w:val="0"/>
          <w:sz w:val="24"/>
          <w:szCs w:val="20"/>
        </w:rPr>
        <w:t>中小企业声明函</w:t>
      </w:r>
    </w:p>
    <w:p>
      <w:pPr>
        <w:pStyle w:val="9"/>
        <w:spacing w:before="55" w:line="560" w:lineRule="exact"/>
        <w:ind w:right="415" w:firstLine="640"/>
        <w:rPr>
          <w:rFonts w:cs="宋体"/>
          <w:spacing w:val="-2"/>
        </w:rPr>
      </w:pPr>
      <w:r>
        <w:rPr>
          <w:rFonts w:hint="eastAsia" w:cs="宋体"/>
          <w:spacing w:val="-2"/>
        </w:rPr>
        <w:t>本公司</w:t>
      </w:r>
      <w:r>
        <w:rPr>
          <w:rFonts w:hint="eastAsia" w:cs="宋体"/>
        </w:rPr>
        <w:t>（联合体</w:t>
      </w:r>
      <w:r>
        <w:rPr>
          <w:rFonts w:hint="eastAsia" w:cs="宋体"/>
          <w:spacing w:val="-5"/>
        </w:rPr>
        <w:t>）</w:t>
      </w:r>
      <w:r>
        <w:rPr>
          <w:rFonts w:hint="eastAsia" w:cs="宋体"/>
          <w:spacing w:val="-2"/>
        </w:rPr>
        <w:t>郑重声明，根据《政府采购促进中小</w:t>
      </w:r>
      <w:r>
        <w:rPr>
          <w:rFonts w:hint="eastAsia" w:cs="宋体"/>
          <w:spacing w:val="-18"/>
        </w:rPr>
        <w:t>企业发展管理办法》</w:t>
      </w:r>
      <w:r>
        <w:rPr>
          <w:rFonts w:hint="eastAsia" w:cs="宋体"/>
        </w:rPr>
        <w:t>（</w:t>
      </w:r>
      <w:r>
        <w:rPr>
          <w:rFonts w:hint="eastAsia" w:cs="宋体"/>
          <w:spacing w:val="5"/>
        </w:rPr>
        <w:t>财库</w:t>
      </w:r>
      <w:r>
        <w:rPr>
          <w:rFonts w:hint="eastAsia" w:cs="宋体"/>
        </w:rPr>
        <w:t>﹝2020﹞46</w:t>
      </w:r>
      <w:r>
        <w:rPr>
          <w:rFonts w:hint="eastAsia" w:cs="宋体"/>
          <w:spacing w:val="-38"/>
        </w:rPr>
        <w:t xml:space="preserve"> 号</w:t>
      </w:r>
      <w:r>
        <w:rPr>
          <w:rFonts w:hint="eastAsia" w:cs="宋体"/>
          <w:spacing w:val="5"/>
        </w:rPr>
        <w:t>）</w:t>
      </w:r>
      <w:r>
        <w:rPr>
          <w:rFonts w:hint="eastAsia" w:cs="宋体"/>
        </w:rPr>
        <w:t>的规定，本公司（联合体）</w:t>
      </w:r>
      <w:r>
        <w:rPr>
          <w:rFonts w:hint="eastAsia" w:cs="宋体"/>
          <w:spacing w:val="-8"/>
        </w:rPr>
        <w:t>参加</w:t>
      </w:r>
      <w:r>
        <w:rPr>
          <w:rFonts w:hint="eastAsia" w:cs="宋体"/>
          <w:spacing w:val="-8"/>
          <w:u w:val="single"/>
        </w:rPr>
        <w:t>（单位名称）</w:t>
      </w:r>
      <w:r>
        <w:rPr>
          <w:rFonts w:hint="eastAsia" w:cs="宋体"/>
          <w:spacing w:val="-8"/>
        </w:rPr>
        <w:t>的</w:t>
      </w:r>
      <w:r>
        <w:rPr>
          <w:rFonts w:hint="eastAsia" w:cs="宋体"/>
          <w:spacing w:val="-8"/>
          <w:u w:val="single"/>
        </w:rPr>
        <w:t>（项目名称）</w:t>
      </w:r>
      <w:r>
        <w:rPr>
          <w:rFonts w:hint="eastAsia" w:cs="宋体"/>
          <w:spacing w:val="-8"/>
        </w:rPr>
        <w:t>采</w:t>
      </w:r>
      <w:r>
        <w:rPr>
          <w:rFonts w:hint="eastAsia" w:cs="宋体"/>
          <w:spacing w:val="-1"/>
        </w:rPr>
        <w:t>购</w:t>
      </w:r>
      <w:r>
        <w:rPr>
          <w:rFonts w:hint="eastAsia" w:cs="宋体"/>
          <w:spacing w:val="-2"/>
        </w:rPr>
        <w:t>活动，提供的货物全部由符合政策要求的中小企业制造。相关企业（含联合体中的中小企业、签订分包意向协议的中小企业） 的具体情况如下：</w:t>
      </w:r>
    </w:p>
    <w:p>
      <w:pPr>
        <w:pStyle w:val="41"/>
        <w:numPr>
          <w:ilvl w:val="0"/>
          <w:numId w:val="3"/>
        </w:numPr>
        <w:tabs>
          <w:tab w:val="left" w:pos="1183"/>
          <w:tab w:val="left" w:pos="1484"/>
          <w:tab w:val="left" w:pos="4662"/>
          <w:tab w:val="left" w:pos="6903"/>
        </w:tabs>
        <w:spacing w:line="560" w:lineRule="exact"/>
        <w:ind w:left="420" w:leftChars="200" w:right="169" w:firstLine="480"/>
        <w:rPr>
          <w:rFonts w:ascii="宋体" w:hAnsi="宋体" w:cs="宋体"/>
        </w:rPr>
      </w:pPr>
      <w:r>
        <w:rPr>
          <w:rFonts w:hint="eastAsia" w:ascii="宋体" w:hAnsi="宋体" w:cs="宋体"/>
          <w:u w:val="single"/>
          <w:lang w:val="zh-CN" w:bidi="zh-CN"/>
        </w:rPr>
        <w:t xml:space="preserve"> （标的名称）</w:t>
      </w:r>
      <w:r>
        <w:rPr>
          <w:rFonts w:hint="eastAsia" w:ascii="宋体" w:hAnsi="宋体" w:cs="宋体"/>
          <w:spacing w:val="-38"/>
          <w:w w:val="95"/>
        </w:rPr>
        <w:t xml:space="preserve"> </w:t>
      </w:r>
      <w:r>
        <w:rPr>
          <w:rFonts w:hint="eastAsia" w:ascii="宋体" w:hAnsi="宋体" w:cs="宋体"/>
          <w:spacing w:val="-43"/>
          <w:w w:val="95"/>
        </w:rPr>
        <w:t>，</w:t>
      </w:r>
      <w:r>
        <w:rPr>
          <w:rFonts w:hint="eastAsia" w:ascii="宋体" w:hAnsi="宋体" w:cs="宋体"/>
          <w:spacing w:val="-2"/>
          <w:kern w:val="2"/>
        </w:rPr>
        <w:t>属于</w:t>
      </w:r>
      <w:r>
        <w:rPr>
          <w:rFonts w:hint="eastAsia" w:ascii="宋体" w:hAnsi="宋体" w:cs="宋体"/>
          <w:u w:val="single"/>
          <w:lang w:val="zh-CN" w:bidi="zh-CN"/>
        </w:rPr>
        <w:t>（招标文件中明确的所属行业）</w:t>
      </w:r>
      <w:r>
        <w:rPr>
          <w:rFonts w:hint="eastAsia" w:ascii="宋体" w:hAnsi="宋体" w:cs="宋体"/>
          <w:spacing w:val="7"/>
          <w:w w:val="95"/>
        </w:rPr>
        <w:t>；</w:t>
      </w:r>
      <w:r>
        <w:rPr>
          <w:rFonts w:hint="eastAsia" w:ascii="宋体" w:hAnsi="宋体" w:cs="宋体"/>
          <w:spacing w:val="-2"/>
          <w:kern w:val="2"/>
        </w:rPr>
        <w:t>制造商为</w:t>
      </w:r>
      <w:r>
        <w:rPr>
          <w:rFonts w:hint="eastAsia" w:ascii="宋体" w:hAnsi="宋体" w:cs="宋体"/>
          <w:u w:val="single"/>
          <w:lang w:val="zh-CN" w:bidi="zh-CN"/>
        </w:rPr>
        <w:t>（企业名称）</w:t>
      </w:r>
      <w:r>
        <w:rPr>
          <w:rFonts w:hint="eastAsia" w:ascii="宋体" w:hAnsi="宋体" w:cs="宋体"/>
          <w:spacing w:val="11"/>
          <w:w w:val="95"/>
          <w:u w:val="single"/>
          <w:lang w:val="zh-CN" w:bidi="zh-CN"/>
        </w:rPr>
        <w:t>，</w:t>
      </w:r>
      <w:r>
        <w:rPr>
          <w:rFonts w:hint="eastAsia" w:ascii="宋体" w:hAnsi="宋体" w:cs="宋体"/>
          <w:spacing w:val="-2"/>
          <w:kern w:val="2"/>
        </w:rPr>
        <w:t>从业人员</w:t>
      </w:r>
      <w:r>
        <w:rPr>
          <w:rFonts w:hint="eastAsia" w:ascii="宋体" w:hAnsi="宋体" w:cs="宋体"/>
          <w:w w:val="99"/>
          <w:u w:val="single"/>
        </w:rPr>
        <w:t xml:space="preserve"> </w:t>
      </w:r>
      <w:r>
        <w:rPr>
          <w:rFonts w:hint="eastAsia" w:ascii="宋体" w:hAnsi="宋体" w:cs="宋体"/>
          <w:u w:val="single"/>
        </w:rPr>
        <w:tab/>
      </w:r>
      <w:r>
        <w:rPr>
          <w:rFonts w:hint="eastAsia" w:ascii="宋体" w:hAnsi="宋体" w:cs="宋体"/>
          <w:spacing w:val="7"/>
          <w:w w:val="99"/>
        </w:rPr>
        <w:t>人</w:t>
      </w:r>
      <w:r>
        <w:rPr>
          <w:rFonts w:hint="eastAsia" w:ascii="宋体" w:hAnsi="宋体" w:cs="宋体"/>
          <w:spacing w:val="5"/>
          <w:w w:val="99"/>
        </w:rPr>
        <w:t>，</w:t>
      </w:r>
      <w:r>
        <w:rPr>
          <w:rFonts w:hint="eastAsia" w:ascii="宋体" w:hAnsi="宋体" w:cs="宋体"/>
          <w:spacing w:val="-2"/>
          <w:kern w:val="2"/>
        </w:rPr>
        <w:t>营业收入为</w:t>
      </w:r>
      <w:r>
        <w:rPr>
          <w:rFonts w:hint="eastAsia" w:ascii="宋体" w:hAnsi="宋体" w:cs="宋体"/>
          <w:w w:val="99"/>
          <w:u w:val="single"/>
        </w:rPr>
        <w:t xml:space="preserve"> </w:t>
      </w:r>
      <w:r>
        <w:rPr>
          <w:rFonts w:hint="eastAsia" w:ascii="宋体" w:hAnsi="宋体" w:cs="宋体"/>
          <w:u w:val="single"/>
        </w:rPr>
        <w:tab/>
      </w:r>
      <w:r>
        <w:rPr>
          <w:rFonts w:hint="eastAsia" w:ascii="宋体" w:hAnsi="宋体" w:cs="宋体"/>
          <w:spacing w:val="-2"/>
          <w:kern w:val="2"/>
        </w:rPr>
        <w:t xml:space="preserve">万元，资产总额为 </w:t>
      </w:r>
      <w:r>
        <w:rPr>
          <w:rFonts w:hint="eastAsia" w:ascii="宋体" w:hAnsi="宋体" w:cs="宋体"/>
          <w:u w:val="single"/>
        </w:rPr>
        <w:tab/>
      </w:r>
      <w:r>
        <w:rPr>
          <w:rFonts w:hint="eastAsia" w:ascii="宋体" w:hAnsi="宋体" w:cs="宋体"/>
          <w:spacing w:val="-2"/>
          <w:kern w:val="2"/>
        </w:rPr>
        <w:t>万元，属于</w:t>
      </w:r>
      <w:r>
        <w:rPr>
          <w:rFonts w:hint="eastAsia" w:ascii="宋体" w:hAnsi="宋体" w:cs="宋体"/>
          <w:u w:val="single"/>
          <w:lang w:val="zh-CN" w:bidi="zh-CN"/>
        </w:rPr>
        <w:t>（中型企业、小型企业、微型企业</w:t>
      </w:r>
      <w:r>
        <w:rPr>
          <w:rFonts w:hint="eastAsia" w:ascii="宋体" w:hAnsi="宋体" w:cs="宋体"/>
          <w:u w:val="single"/>
          <w:lang w:bidi="zh-CN"/>
        </w:rPr>
        <w:t>）</w:t>
      </w:r>
      <w:r>
        <w:rPr>
          <w:rFonts w:hint="eastAsia" w:ascii="宋体" w:hAnsi="宋体" w:cs="宋体"/>
          <w:w w:val="99"/>
          <w:u w:val="single"/>
        </w:rPr>
        <w:t>；</w:t>
      </w:r>
    </w:p>
    <w:p>
      <w:pPr>
        <w:pStyle w:val="41"/>
        <w:numPr>
          <w:ilvl w:val="0"/>
          <w:numId w:val="3"/>
        </w:numPr>
        <w:tabs>
          <w:tab w:val="left" w:pos="1165"/>
          <w:tab w:val="left" w:pos="1183"/>
          <w:tab w:val="left" w:pos="4362"/>
          <w:tab w:val="left" w:pos="6577"/>
        </w:tabs>
        <w:spacing w:line="560" w:lineRule="exact"/>
        <w:ind w:left="420" w:leftChars="200" w:right="169" w:firstLine="480"/>
        <w:rPr>
          <w:rFonts w:ascii="宋体" w:hAnsi="宋体" w:cs="宋体"/>
        </w:rPr>
      </w:pPr>
      <w:r>
        <w:rPr>
          <w:rFonts w:hint="eastAsia" w:ascii="宋体" w:hAnsi="宋体" w:cs="宋体"/>
          <w:u w:val="single"/>
          <w:lang w:val="zh-CN" w:bidi="zh-CN"/>
        </w:rPr>
        <w:t xml:space="preserve"> （标的名称）</w:t>
      </w:r>
      <w:r>
        <w:rPr>
          <w:rFonts w:hint="eastAsia" w:ascii="宋体" w:hAnsi="宋体" w:cs="宋体"/>
          <w:spacing w:val="-43"/>
        </w:rPr>
        <w:t>，</w:t>
      </w:r>
      <w:r>
        <w:rPr>
          <w:rFonts w:hint="eastAsia" w:ascii="宋体" w:hAnsi="宋体" w:cs="宋体"/>
          <w:spacing w:val="-2"/>
          <w:kern w:val="2"/>
        </w:rPr>
        <w:t>属于</w:t>
      </w:r>
      <w:r>
        <w:rPr>
          <w:rFonts w:hint="eastAsia" w:ascii="宋体" w:hAnsi="宋体" w:cs="宋体"/>
          <w:u w:val="single"/>
          <w:lang w:val="zh-CN" w:bidi="zh-CN"/>
        </w:rPr>
        <w:t>（招标文件中明确的所属行业）</w:t>
      </w:r>
      <w:r>
        <w:rPr>
          <w:rFonts w:hint="eastAsia" w:ascii="宋体" w:hAnsi="宋体" w:cs="宋体"/>
          <w:spacing w:val="7"/>
          <w:w w:val="95"/>
        </w:rPr>
        <w:t>；</w:t>
      </w:r>
      <w:r>
        <w:rPr>
          <w:rFonts w:hint="eastAsia" w:ascii="宋体" w:hAnsi="宋体" w:cs="宋体"/>
          <w:spacing w:val="-2"/>
          <w:kern w:val="2"/>
        </w:rPr>
        <w:t>制造商为</w:t>
      </w:r>
      <w:r>
        <w:rPr>
          <w:rFonts w:hint="eastAsia" w:ascii="宋体" w:hAnsi="宋体" w:cs="宋体"/>
          <w:u w:val="single"/>
          <w:lang w:val="zh-CN" w:bidi="zh-CN"/>
        </w:rPr>
        <w:t>（企业名称），</w:t>
      </w:r>
      <w:r>
        <w:rPr>
          <w:rFonts w:hint="eastAsia" w:ascii="宋体" w:hAnsi="宋体" w:cs="宋体"/>
          <w:spacing w:val="-2"/>
          <w:kern w:val="2"/>
        </w:rPr>
        <w:t>从业人员</w:t>
      </w:r>
      <w:r>
        <w:rPr>
          <w:rFonts w:hint="eastAsia" w:ascii="宋体" w:hAnsi="宋体" w:cs="宋体"/>
          <w:w w:val="99"/>
          <w:u w:val="single"/>
        </w:rPr>
        <w:t xml:space="preserve"> </w:t>
      </w:r>
      <w:r>
        <w:rPr>
          <w:rFonts w:hint="eastAsia" w:ascii="宋体" w:hAnsi="宋体" w:cs="宋体"/>
          <w:u w:val="single"/>
        </w:rPr>
        <w:tab/>
      </w:r>
      <w:r>
        <w:rPr>
          <w:rFonts w:hint="eastAsia" w:ascii="宋体" w:hAnsi="宋体" w:cs="宋体"/>
          <w:spacing w:val="-2"/>
          <w:kern w:val="2"/>
        </w:rPr>
        <w:t>人，营业收入</w:t>
      </w:r>
      <w:r>
        <w:rPr>
          <w:rFonts w:hint="eastAsia" w:ascii="宋体" w:hAnsi="宋体" w:cs="宋体"/>
        </w:rPr>
        <w:t>为</w:t>
      </w:r>
      <w:r>
        <w:rPr>
          <w:rFonts w:hint="eastAsia" w:ascii="宋体" w:hAnsi="宋体" w:cs="宋体"/>
          <w:u w:val="single"/>
        </w:rPr>
        <w:t xml:space="preserve"> </w:t>
      </w:r>
      <w:r>
        <w:rPr>
          <w:rFonts w:hint="eastAsia" w:ascii="宋体" w:hAnsi="宋体" w:cs="宋体"/>
          <w:u w:val="single"/>
        </w:rPr>
        <w:tab/>
      </w:r>
      <w:r>
        <w:rPr>
          <w:rFonts w:hint="eastAsia" w:ascii="宋体" w:hAnsi="宋体" w:cs="宋体"/>
        </w:rPr>
        <w:t>万元</w:t>
      </w:r>
      <w:r>
        <w:rPr>
          <w:rFonts w:hint="eastAsia" w:ascii="宋体" w:hAnsi="宋体" w:cs="宋体"/>
          <w:spacing w:val="-3"/>
        </w:rPr>
        <w:t>，</w:t>
      </w:r>
      <w:r>
        <w:rPr>
          <w:rFonts w:hint="eastAsia" w:ascii="宋体" w:hAnsi="宋体" w:cs="宋体"/>
        </w:rPr>
        <w:t>资产总额为</w:t>
      </w:r>
      <w:r>
        <w:rPr>
          <w:rFonts w:hint="eastAsia" w:ascii="宋体" w:hAnsi="宋体" w:cs="宋体"/>
          <w:u w:val="single"/>
        </w:rPr>
        <w:t xml:space="preserve"> </w:t>
      </w:r>
      <w:r>
        <w:rPr>
          <w:rFonts w:hint="eastAsia" w:ascii="宋体" w:hAnsi="宋体" w:cs="宋体"/>
          <w:u w:val="single"/>
        </w:rPr>
        <w:tab/>
      </w:r>
      <w:r>
        <w:rPr>
          <w:rFonts w:hint="eastAsia" w:ascii="宋体" w:hAnsi="宋体" w:cs="宋体"/>
        </w:rPr>
        <w:t>万元</w:t>
      </w:r>
      <w:r>
        <w:rPr>
          <w:rFonts w:hint="eastAsia" w:ascii="宋体" w:hAnsi="宋体" w:cs="宋体"/>
          <w:spacing w:val="-3"/>
        </w:rPr>
        <w:t>，</w:t>
      </w:r>
      <w:r>
        <w:rPr>
          <w:rFonts w:hint="eastAsia" w:ascii="宋体" w:hAnsi="宋体" w:cs="宋体"/>
        </w:rPr>
        <w:t>属</w:t>
      </w:r>
      <w:r>
        <w:rPr>
          <w:rFonts w:hint="eastAsia" w:ascii="宋体" w:hAnsi="宋体" w:cs="宋体"/>
          <w:spacing w:val="-17"/>
        </w:rPr>
        <w:t>于</w:t>
      </w:r>
      <w:r>
        <w:rPr>
          <w:rFonts w:hint="eastAsia" w:ascii="宋体" w:hAnsi="宋体" w:cs="宋体"/>
          <w:u w:val="single"/>
          <w:lang w:val="zh-CN" w:bidi="zh-CN"/>
        </w:rPr>
        <w:t>（中型企业、小型企业、微型企业</w:t>
      </w:r>
      <w:r>
        <w:rPr>
          <w:rFonts w:hint="eastAsia" w:ascii="宋体" w:hAnsi="宋体" w:cs="宋体"/>
          <w:u w:val="single"/>
          <w:lang w:bidi="zh-CN"/>
        </w:rPr>
        <w:t>）</w:t>
      </w:r>
      <w:r>
        <w:rPr>
          <w:rFonts w:hint="eastAsia" w:ascii="宋体" w:hAnsi="宋体" w:cs="宋体"/>
          <w:w w:val="99"/>
          <w:u w:val="single"/>
        </w:rPr>
        <w:t>；</w:t>
      </w:r>
    </w:p>
    <w:p>
      <w:pPr>
        <w:pStyle w:val="9"/>
        <w:spacing w:line="560" w:lineRule="exact"/>
        <w:ind w:left="860"/>
        <w:rPr>
          <w:rFonts w:cs="宋体"/>
        </w:rPr>
      </w:pPr>
      <w:r>
        <w:rPr>
          <w:rFonts w:hint="eastAsia" w:cs="宋体"/>
        </w:rPr>
        <w:t>……</w:t>
      </w:r>
    </w:p>
    <w:p>
      <w:pPr>
        <w:pStyle w:val="9"/>
        <w:spacing w:before="105" w:line="560" w:lineRule="exact"/>
        <w:ind w:right="417" w:firstLine="645"/>
        <w:rPr>
          <w:rFonts w:cs="宋体"/>
        </w:rPr>
      </w:pPr>
      <w:r>
        <w:rPr>
          <w:rFonts w:hint="eastAsia" w:cs="宋体"/>
          <w:spacing w:val="-3"/>
        </w:rPr>
        <w:t>以上企业，不属于大企业的分支机构，不存在控股股东</w:t>
      </w:r>
      <w:r>
        <w:rPr>
          <w:rFonts w:hint="eastAsia" w:cs="宋体"/>
          <w:spacing w:val="-5"/>
        </w:rPr>
        <w:t>为大企业的情形，也不存在与大企业的负责人为同一人的情形。</w:t>
      </w:r>
    </w:p>
    <w:p>
      <w:pPr>
        <w:pStyle w:val="9"/>
        <w:spacing w:line="560" w:lineRule="exact"/>
        <w:ind w:right="372" w:firstLine="645"/>
        <w:rPr>
          <w:rFonts w:cs="宋体"/>
        </w:rPr>
      </w:pPr>
      <w:r>
        <w:rPr>
          <w:rFonts w:hint="eastAsia" w:cs="宋体"/>
        </w:rPr>
        <w:t>本企业对上述声明内容的真实性负责。如有虚假，将依法承担相应的责任。</w:t>
      </w:r>
    </w:p>
    <w:p>
      <w:pPr>
        <w:pStyle w:val="9"/>
        <w:spacing w:line="560" w:lineRule="exact"/>
        <w:ind w:right="372" w:firstLine="4092" w:firstLineChars="1705"/>
        <w:rPr>
          <w:rFonts w:cs="宋体"/>
        </w:rPr>
      </w:pPr>
      <w:r>
        <w:rPr>
          <w:rFonts w:hint="eastAsia" w:cs="宋体"/>
        </w:rPr>
        <w:t>企业名称（盖章）：</w:t>
      </w:r>
    </w:p>
    <w:p>
      <w:pPr>
        <w:pStyle w:val="9"/>
        <w:spacing w:line="560" w:lineRule="exact"/>
        <w:ind w:right="372" w:firstLine="4092" w:firstLineChars="1705"/>
        <w:rPr>
          <w:rFonts w:cs="宋体"/>
        </w:rPr>
      </w:pPr>
      <w:r>
        <w:rPr>
          <w:rFonts w:hint="eastAsia" w:cs="宋体"/>
        </w:rPr>
        <w:t>日期：</w:t>
      </w:r>
    </w:p>
    <w:p>
      <w:pPr>
        <w:spacing w:line="560" w:lineRule="exact"/>
        <w:rPr>
          <w:rFonts w:ascii="宋体" w:hAnsi="宋体" w:cs="宋体"/>
          <w:sz w:val="24"/>
        </w:rPr>
        <w:sectPr>
          <w:footerReference r:id="rId6" w:type="default"/>
          <w:pgSz w:w="11910" w:h="16840"/>
          <w:pgMar w:top="1500" w:right="1380" w:bottom="1780" w:left="1580" w:header="0" w:footer="1595" w:gutter="0"/>
          <w:pgNumType w:start="1"/>
          <w:cols w:space="720" w:num="1"/>
        </w:sectPr>
      </w:pPr>
      <w:r>
        <w:rPr>
          <w:rFonts w:hint="eastAsia" w:ascii="宋体" w:hAnsi="宋体" w:cs="宋体"/>
          <w:sz w:val="24"/>
        </w:rPr>
        <w:t>注：从业人员、营业收入、资产总额填报上一年度数据，无上一年度数据的新成立企业可不填报。</w:t>
      </w:r>
    </w:p>
    <w:p>
      <w:pPr>
        <w:spacing w:line="560" w:lineRule="exact"/>
        <w:ind w:left="1079" w:leftChars="257" w:hanging="540"/>
        <w:jc w:val="center"/>
        <w:rPr>
          <w:rFonts w:ascii="宋体" w:hAnsi="宋体"/>
          <w:b/>
          <w:kern w:val="0"/>
          <w:sz w:val="24"/>
          <w:szCs w:val="20"/>
        </w:rPr>
      </w:pPr>
      <w:r>
        <w:rPr>
          <w:rFonts w:hint="eastAsia" w:ascii="宋体" w:hAnsi="宋体"/>
          <w:b/>
          <w:kern w:val="0"/>
          <w:sz w:val="24"/>
          <w:szCs w:val="20"/>
        </w:rPr>
        <w:t>　</w:t>
      </w:r>
      <w:bookmarkStart w:id="342" w:name="_Toc24603"/>
      <w:bookmarkStart w:id="343" w:name="_Toc23068"/>
      <w:bookmarkStart w:id="344" w:name="_Toc515647825"/>
      <w:bookmarkStart w:id="345" w:name="_Toc19284"/>
      <w:bookmarkStart w:id="346" w:name="OLE_LINK13"/>
      <w:bookmarkStart w:id="347" w:name="OLE_LINK14"/>
    </w:p>
    <w:p>
      <w:pPr>
        <w:spacing w:line="560" w:lineRule="exact"/>
        <w:jc w:val="center"/>
        <w:rPr>
          <w:rFonts w:ascii="宋体" w:hAnsi="宋体"/>
          <w:b/>
          <w:kern w:val="0"/>
          <w:sz w:val="24"/>
          <w:szCs w:val="20"/>
        </w:rPr>
      </w:pPr>
      <w:r>
        <w:rPr>
          <w:rFonts w:hint="eastAsia" w:ascii="宋体" w:hAnsi="宋体"/>
          <w:b/>
          <w:kern w:val="0"/>
          <w:sz w:val="24"/>
          <w:szCs w:val="20"/>
        </w:rPr>
        <w:t>2.2.残疾人福利性单位声明函</w:t>
      </w:r>
      <w:bookmarkEnd w:id="342"/>
      <w:bookmarkEnd w:id="343"/>
      <w:bookmarkEnd w:id="344"/>
      <w:bookmarkEnd w:id="345"/>
    </w:p>
    <w:bookmarkEnd w:id="346"/>
    <w:bookmarkEnd w:id="347"/>
    <w:p>
      <w:pPr>
        <w:spacing w:line="560" w:lineRule="exact"/>
        <w:ind w:left="1079" w:leftChars="257" w:hanging="540"/>
        <w:jc w:val="center"/>
        <w:rPr>
          <w:rFonts w:ascii="宋体" w:hAnsi="宋体"/>
          <w:kern w:val="0"/>
          <w:sz w:val="24"/>
          <w:szCs w:val="20"/>
        </w:rPr>
      </w:pPr>
    </w:p>
    <w:p>
      <w:pPr>
        <w:spacing w:line="560" w:lineRule="exact"/>
        <w:ind w:firstLine="567"/>
        <w:rPr>
          <w:rFonts w:ascii="宋体" w:hAnsi="宋体"/>
          <w:kern w:val="0"/>
          <w:sz w:val="24"/>
          <w:szCs w:val="20"/>
        </w:rPr>
      </w:pPr>
      <w:r>
        <w:rPr>
          <w:rFonts w:hint="eastAsia" w:ascii="宋体" w:hAnsi="宋体"/>
          <w:kern w:val="0"/>
          <w:sz w:val="24"/>
          <w:szCs w:val="20"/>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w:t>
      </w:r>
    </w:p>
    <w:p>
      <w:pPr>
        <w:spacing w:line="560" w:lineRule="exact"/>
        <w:ind w:left="1079" w:leftChars="257" w:hanging="540"/>
        <w:rPr>
          <w:rFonts w:ascii="宋体" w:hAnsi="宋体"/>
          <w:kern w:val="0"/>
          <w:sz w:val="24"/>
          <w:szCs w:val="20"/>
        </w:rPr>
      </w:pPr>
      <w:r>
        <w:rPr>
          <w:rFonts w:hint="eastAsia" w:ascii="宋体" w:hAnsi="宋体"/>
          <w:kern w:val="0"/>
          <w:sz w:val="24"/>
          <w:szCs w:val="20"/>
        </w:rPr>
        <w:t>本单位对上述声明的真实性负责。如有虚假，将依法承担相应的责任。</w:t>
      </w:r>
    </w:p>
    <w:p>
      <w:pPr>
        <w:spacing w:line="560" w:lineRule="exact"/>
        <w:ind w:left="1079" w:leftChars="257" w:hanging="540"/>
        <w:rPr>
          <w:rFonts w:ascii="宋体" w:hAnsi="宋体"/>
          <w:kern w:val="0"/>
          <w:sz w:val="24"/>
          <w:szCs w:val="20"/>
        </w:rPr>
      </w:pPr>
    </w:p>
    <w:p>
      <w:pPr>
        <w:spacing w:line="560" w:lineRule="exact"/>
        <w:ind w:left="1079" w:leftChars="257" w:hanging="540"/>
        <w:rPr>
          <w:rFonts w:ascii="宋体" w:hAnsi="宋体"/>
          <w:kern w:val="0"/>
          <w:sz w:val="24"/>
          <w:szCs w:val="20"/>
        </w:rPr>
      </w:pPr>
      <w:r>
        <w:rPr>
          <w:rFonts w:hint="eastAsia" w:ascii="宋体" w:hAnsi="宋体"/>
          <w:kern w:val="0"/>
          <w:sz w:val="24"/>
          <w:szCs w:val="20"/>
        </w:rPr>
        <w:t>供应商名称(公章)：______________</w:t>
      </w:r>
    </w:p>
    <w:p>
      <w:pPr>
        <w:spacing w:line="560" w:lineRule="exact"/>
        <w:ind w:left="1079" w:leftChars="257" w:hanging="540"/>
        <w:rPr>
          <w:rFonts w:ascii="宋体" w:hAnsi="宋体"/>
          <w:kern w:val="0"/>
          <w:sz w:val="24"/>
          <w:szCs w:val="20"/>
        </w:rPr>
      </w:pPr>
      <w:r>
        <w:rPr>
          <w:rFonts w:hint="eastAsia" w:ascii="宋体" w:hAnsi="宋体"/>
          <w:kern w:val="0"/>
          <w:sz w:val="24"/>
          <w:szCs w:val="20"/>
        </w:rPr>
        <w:t>法定代表人（非法人组织的负责人）或其授权代表(签章)：_______</w:t>
      </w:r>
    </w:p>
    <w:p>
      <w:pPr>
        <w:spacing w:line="560" w:lineRule="exact"/>
        <w:ind w:left="1079" w:leftChars="257" w:hanging="540"/>
        <w:rPr>
          <w:rFonts w:ascii="宋体" w:hAnsi="宋体"/>
          <w:kern w:val="0"/>
          <w:sz w:val="24"/>
          <w:szCs w:val="20"/>
        </w:rPr>
      </w:pPr>
      <w:r>
        <w:rPr>
          <w:rFonts w:hint="eastAsia" w:ascii="宋体" w:hAnsi="宋体"/>
          <w:kern w:val="0"/>
          <w:sz w:val="24"/>
          <w:szCs w:val="20"/>
        </w:rPr>
        <w:t>日期：______年____月____日</w:t>
      </w:r>
    </w:p>
    <w:p>
      <w:pPr>
        <w:spacing w:line="560" w:lineRule="exact"/>
        <w:ind w:left="1079" w:leftChars="257" w:hanging="540"/>
        <w:rPr>
          <w:rFonts w:ascii="宋体" w:hAnsi="宋体"/>
          <w:kern w:val="0"/>
          <w:sz w:val="24"/>
          <w:szCs w:val="20"/>
        </w:rPr>
      </w:pPr>
    </w:p>
    <w:p>
      <w:pPr>
        <w:spacing w:line="560" w:lineRule="exact"/>
        <w:jc w:val="center"/>
        <w:rPr>
          <w:rFonts w:ascii="宋体" w:hAnsi="宋体"/>
          <w:b/>
          <w:kern w:val="0"/>
          <w:sz w:val="24"/>
          <w:szCs w:val="20"/>
        </w:rPr>
      </w:pPr>
      <w:r>
        <w:rPr>
          <w:rFonts w:hint="eastAsia" w:ascii="宋体" w:hAnsi="宋体"/>
          <w:b/>
          <w:kern w:val="0"/>
          <w:sz w:val="24"/>
          <w:szCs w:val="20"/>
        </w:rPr>
        <w:t>2.3.省级以上监狱管理局、戒毒管理局（含新疆生产建设兵团） 出具的属于监狱企业的证明文件扫描件</w:t>
      </w:r>
    </w:p>
    <w:p>
      <w:pPr>
        <w:spacing w:line="560" w:lineRule="exact"/>
        <w:jc w:val="center"/>
        <w:rPr>
          <w:rFonts w:ascii="宋体" w:hAnsi="宋体"/>
          <w:b/>
          <w:kern w:val="0"/>
          <w:sz w:val="24"/>
          <w:szCs w:val="20"/>
        </w:rPr>
      </w:pPr>
    </w:p>
    <w:p>
      <w:pPr>
        <w:spacing w:line="560" w:lineRule="exact"/>
        <w:jc w:val="center"/>
        <w:rPr>
          <w:rFonts w:ascii="宋体" w:hAnsi="宋体"/>
          <w:b/>
          <w:kern w:val="0"/>
          <w:sz w:val="24"/>
          <w:szCs w:val="20"/>
        </w:rPr>
        <w:sectPr>
          <w:pgSz w:w="11906" w:h="16838"/>
          <w:pgMar w:top="1440" w:right="1797" w:bottom="1440" w:left="1797" w:header="851" w:footer="992" w:gutter="0"/>
          <w:cols w:space="720" w:num="1"/>
          <w:docGrid w:type="linesAndChars" w:linePitch="312" w:charSpace="0"/>
        </w:sectPr>
      </w:pPr>
      <w:r>
        <w:rPr>
          <w:rFonts w:hint="eastAsia" w:ascii="宋体" w:hAnsi="宋体"/>
          <w:b/>
          <w:kern w:val="0"/>
          <w:sz w:val="24"/>
          <w:szCs w:val="20"/>
        </w:rPr>
        <w:t>（若有）</w:t>
      </w:r>
    </w:p>
    <w:bookmarkEnd w:id="339"/>
    <w:p>
      <w:pPr>
        <w:pStyle w:val="5"/>
        <w:spacing w:line="560" w:lineRule="exact"/>
        <w:rPr>
          <w:rFonts w:hAnsi="宋体"/>
        </w:rPr>
      </w:pPr>
      <w:bookmarkStart w:id="348" w:name="_Toc46136867"/>
      <w:bookmarkStart w:id="349" w:name="_Toc21513"/>
      <w:bookmarkStart w:id="350" w:name="_Toc13763"/>
      <w:bookmarkStart w:id="351" w:name="_Toc46136865"/>
      <w:bookmarkStart w:id="352" w:name="_Toc518923118"/>
      <w:r>
        <w:rPr>
          <w:rFonts w:hint="eastAsia" w:hAnsi="宋体"/>
        </w:rPr>
        <w:t>3.小型、微型企业产品明细表</w:t>
      </w:r>
      <w:bookmarkEnd w:id="348"/>
      <w:bookmarkEnd w:id="349"/>
    </w:p>
    <w:p>
      <w:pPr>
        <w:autoSpaceDE w:val="0"/>
        <w:autoSpaceDN w:val="0"/>
        <w:adjustRightInd w:val="0"/>
        <w:spacing w:line="560" w:lineRule="exact"/>
        <w:jc w:val="left"/>
        <w:rPr>
          <w:rFonts w:ascii="宋体" w:hAnsi="宋体"/>
          <w:kern w:val="0"/>
          <w:sz w:val="24"/>
        </w:rPr>
      </w:pPr>
      <w:bookmarkStart w:id="353" w:name="_Hlk112838578"/>
      <w:r>
        <w:rPr>
          <w:rFonts w:hint="eastAsia" w:hAnsi="宋体"/>
          <w:sz w:val="24"/>
        </w:rPr>
        <w:t>格式自拟。</w:t>
      </w:r>
    </w:p>
    <w:bookmarkEnd w:id="353"/>
    <w:p>
      <w:pPr>
        <w:pStyle w:val="5"/>
        <w:spacing w:line="560" w:lineRule="exact"/>
        <w:rPr>
          <w:rFonts w:hAnsi="宋体"/>
          <w:b w:val="0"/>
        </w:rPr>
      </w:pPr>
      <w:bookmarkStart w:id="354" w:name="_Toc46136868"/>
      <w:bookmarkStart w:id="355" w:name="_Toc4090"/>
      <w:r>
        <w:rPr>
          <w:rFonts w:hint="eastAsia" w:hAnsi="宋体"/>
        </w:rPr>
        <w:t>4</w:t>
      </w:r>
      <w:r>
        <w:rPr>
          <w:rFonts w:hint="eastAsia" w:hAnsi="宋体"/>
          <w:szCs w:val="24"/>
        </w:rPr>
        <w:t>.</w:t>
      </w:r>
      <w:r>
        <w:rPr>
          <w:rFonts w:hint="eastAsia" w:hAnsi="宋体"/>
        </w:rPr>
        <w:t>环境标志产品</w:t>
      </w:r>
      <w:bookmarkEnd w:id="354"/>
      <w:r>
        <w:rPr>
          <w:rFonts w:hint="eastAsia" w:hAnsi="宋体"/>
        </w:rPr>
        <w:t>明细表</w:t>
      </w:r>
      <w:bookmarkEnd w:id="355"/>
    </w:p>
    <w:p>
      <w:pPr>
        <w:pStyle w:val="17"/>
        <w:adjustRightInd/>
        <w:snapToGrid/>
        <w:spacing w:line="460" w:lineRule="exact"/>
        <w:jc w:val="center"/>
        <w:rPr>
          <w:rFonts w:cs="宋体"/>
          <w:b/>
          <w:kern w:val="44"/>
          <w:sz w:val="24"/>
          <w:szCs w:val="24"/>
        </w:rPr>
      </w:pPr>
      <w:bookmarkStart w:id="356" w:name="_Hlk112838612"/>
      <w:r>
        <w:rPr>
          <w:rFonts w:hint="eastAsia" w:cs="宋体"/>
          <w:b/>
          <w:kern w:val="44"/>
          <w:sz w:val="24"/>
          <w:szCs w:val="24"/>
        </w:rPr>
        <w:t>环境标志产品投标报价明细表</w:t>
      </w:r>
    </w:p>
    <w:tbl>
      <w:tblPr>
        <w:tblStyle w:val="20"/>
        <w:tblpPr w:leftFromText="180" w:rightFromText="180" w:vertAnchor="text" w:horzAnchor="page" w:tblpX="1132" w:tblpY="287"/>
        <w:tblOverlap w:val="never"/>
        <w:tblW w:w="98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5"/>
        <w:gridCol w:w="1365"/>
        <w:gridCol w:w="1118"/>
        <w:gridCol w:w="1358"/>
        <w:gridCol w:w="1305"/>
        <w:gridCol w:w="1485"/>
        <w:gridCol w:w="881"/>
        <w:gridCol w:w="964"/>
        <w:gridCol w:w="7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trPr>
        <w:tc>
          <w:tcPr>
            <w:tcW w:w="655" w:type="dxa"/>
            <w:vAlign w:val="center"/>
          </w:tcPr>
          <w:p>
            <w:pPr>
              <w:tabs>
                <w:tab w:val="left" w:pos="8280"/>
              </w:tabs>
              <w:autoSpaceDE w:val="0"/>
              <w:autoSpaceDN w:val="0"/>
              <w:adjustRightInd w:val="0"/>
              <w:spacing w:line="360" w:lineRule="auto"/>
              <w:jc w:val="center"/>
              <w:rPr>
                <w:rFonts w:ascii="宋体" w:hAnsi="宋体" w:cs="宋体"/>
                <w:sz w:val="24"/>
                <w:lang w:val="zh-CN"/>
              </w:rPr>
            </w:pPr>
            <w:r>
              <w:rPr>
                <w:rFonts w:hint="eastAsia" w:ascii="宋体" w:hAnsi="宋体" w:cs="宋体"/>
                <w:sz w:val="24"/>
                <w:lang w:val="zh-CN"/>
              </w:rPr>
              <w:t>序号</w:t>
            </w:r>
          </w:p>
        </w:tc>
        <w:tc>
          <w:tcPr>
            <w:tcW w:w="1365" w:type="dxa"/>
            <w:vAlign w:val="center"/>
          </w:tcPr>
          <w:p>
            <w:pPr>
              <w:tabs>
                <w:tab w:val="left" w:pos="8280"/>
              </w:tabs>
              <w:autoSpaceDE w:val="0"/>
              <w:autoSpaceDN w:val="0"/>
              <w:adjustRightInd w:val="0"/>
              <w:spacing w:line="360" w:lineRule="auto"/>
              <w:jc w:val="center"/>
              <w:rPr>
                <w:rFonts w:ascii="宋体" w:hAnsi="宋体" w:cs="宋体"/>
                <w:sz w:val="24"/>
                <w:lang w:val="zh-CN"/>
              </w:rPr>
            </w:pPr>
            <w:r>
              <w:rPr>
                <w:rFonts w:hint="eastAsia" w:ascii="宋体" w:hAnsi="宋体" w:cs="宋体"/>
                <w:sz w:val="24"/>
                <w:lang w:val="zh-CN"/>
              </w:rPr>
              <w:t>产品名称</w:t>
            </w:r>
          </w:p>
        </w:tc>
        <w:tc>
          <w:tcPr>
            <w:tcW w:w="1118" w:type="dxa"/>
            <w:vAlign w:val="center"/>
          </w:tcPr>
          <w:p>
            <w:pPr>
              <w:tabs>
                <w:tab w:val="left" w:pos="8280"/>
              </w:tabs>
              <w:autoSpaceDE w:val="0"/>
              <w:autoSpaceDN w:val="0"/>
              <w:adjustRightInd w:val="0"/>
              <w:spacing w:line="360" w:lineRule="auto"/>
              <w:jc w:val="center"/>
              <w:rPr>
                <w:rFonts w:ascii="宋体" w:hAnsi="宋体" w:cs="宋体"/>
                <w:sz w:val="24"/>
                <w:lang w:val="zh-CN"/>
              </w:rPr>
            </w:pPr>
            <w:r>
              <w:rPr>
                <w:rFonts w:hint="eastAsia" w:ascii="宋体" w:hAnsi="宋体" w:cs="宋体"/>
                <w:sz w:val="24"/>
                <w:lang w:val="zh-CN"/>
              </w:rPr>
              <w:t>品牌/型号</w:t>
            </w:r>
          </w:p>
        </w:tc>
        <w:tc>
          <w:tcPr>
            <w:tcW w:w="1358" w:type="dxa"/>
            <w:vAlign w:val="center"/>
          </w:tcPr>
          <w:p>
            <w:pPr>
              <w:tabs>
                <w:tab w:val="left" w:pos="8280"/>
              </w:tabs>
              <w:autoSpaceDE w:val="0"/>
              <w:autoSpaceDN w:val="0"/>
              <w:adjustRightInd w:val="0"/>
              <w:spacing w:line="360" w:lineRule="auto"/>
              <w:jc w:val="center"/>
              <w:rPr>
                <w:rFonts w:ascii="宋体" w:hAnsi="宋体" w:cs="宋体"/>
                <w:sz w:val="24"/>
                <w:lang w:val="zh-CN"/>
              </w:rPr>
            </w:pPr>
            <w:r>
              <w:rPr>
                <w:rFonts w:hint="eastAsia" w:ascii="宋体" w:hAnsi="宋体" w:cs="宋体"/>
                <w:sz w:val="24"/>
                <w:lang w:val="zh-CN"/>
              </w:rPr>
              <w:t>厂家/产地</w:t>
            </w:r>
          </w:p>
        </w:tc>
        <w:tc>
          <w:tcPr>
            <w:tcW w:w="1305" w:type="dxa"/>
            <w:vAlign w:val="center"/>
          </w:tcPr>
          <w:p>
            <w:pPr>
              <w:tabs>
                <w:tab w:val="left" w:pos="8280"/>
              </w:tabs>
              <w:autoSpaceDE w:val="0"/>
              <w:autoSpaceDN w:val="0"/>
              <w:adjustRightInd w:val="0"/>
              <w:spacing w:line="360" w:lineRule="auto"/>
              <w:jc w:val="center"/>
              <w:rPr>
                <w:rFonts w:ascii="宋体" w:hAnsi="宋体" w:cs="宋体"/>
                <w:sz w:val="24"/>
                <w:lang w:val="zh-CN"/>
              </w:rPr>
            </w:pPr>
            <w:r>
              <w:rPr>
                <w:rFonts w:hint="eastAsia" w:ascii="宋体" w:hAnsi="宋体" w:cs="宋体"/>
                <w:sz w:val="24"/>
              </w:rPr>
              <w:t>节能产品品目清单中</w:t>
            </w:r>
            <w:r>
              <w:rPr>
                <w:rFonts w:hint="eastAsia" w:ascii="宋体" w:hAnsi="宋体" w:cs="宋体"/>
                <w:sz w:val="24"/>
                <w:lang w:val="zh-CN"/>
              </w:rPr>
              <w:t>产品名称</w:t>
            </w:r>
          </w:p>
        </w:tc>
        <w:tc>
          <w:tcPr>
            <w:tcW w:w="1485" w:type="dxa"/>
            <w:vAlign w:val="center"/>
          </w:tcPr>
          <w:p>
            <w:pPr>
              <w:tabs>
                <w:tab w:val="left" w:pos="8280"/>
              </w:tabs>
              <w:autoSpaceDE w:val="0"/>
              <w:autoSpaceDN w:val="0"/>
              <w:adjustRightInd w:val="0"/>
              <w:spacing w:line="360" w:lineRule="auto"/>
              <w:jc w:val="center"/>
              <w:rPr>
                <w:rFonts w:ascii="宋体" w:hAnsi="宋体" w:cs="宋体"/>
                <w:sz w:val="24"/>
              </w:rPr>
            </w:pPr>
            <w:r>
              <w:rPr>
                <w:rFonts w:hint="eastAsia" w:ascii="宋体" w:hAnsi="宋体" w:cs="宋体"/>
                <w:sz w:val="24"/>
              </w:rPr>
              <w:t>认证证书编号</w:t>
            </w:r>
          </w:p>
        </w:tc>
        <w:tc>
          <w:tcPr>
            <w:tcW w:w="881" w:type="dxa"/>
            <w:vAlign w:val="center"/>
          </w:tcPr>
          <w:p>
            <w:pPr>
              <w:tabs>
                <w:tab w:val="left" w:pos="8280"/>
              </w:tabs>
              <w:autoSpaceDE w:val="0"/>
              <w:autoSpaceDN w:val="0"/>
              <w:adjustRightInd w:val="0"/>
              <w:spacing w:line="360" w:lineRule="auto"/>
              <w:jc w:val="center"/>
              <w:rPr>
                <w:rFonts w:ascii="宋体" w:hAnsi="宋体" w:cs="宋体"/>
                <w:sz w:val="24"/>
                <w:lang w:val="zh-CN"/>
              </w:rPr>
            </w:pPr>
            <w:r>
              <w:rPr>
                <w:rFonts w:hint="eastAsia" w:ascii="宋体" w:hAnsi="宋体" w:cs="宋体"/>
                <w:sz w:val="24"/>
                <w:lang w:val="zh-CN"/>
              </w:rPr>
              <w:t>数量</w:t>
            </w:r>
          </w:p>
        </w:tc>
        <w:tc>
          <w:tcPr>
            <w:tcW w:w="964" w:type="dxa"/>
            <w:vAlign w:val="center"/>
          </w:tcPr>
          <w:p>
            <w:pPr>
              <w:tabs>
                <w:tab w:val="left" w:pos="8280"/>
              </w:tabs>
              <w:autoSpaceDE w:val="0"/>
              <w:autoSpaceDN w:val="0"/>
              <w:adjustRightInd w:val="0"/>
              <w:spacing w:line="360" w:lineRule="auto"/>
              <w:jc w:val="center"/>
              <w:rPr>
                <w:rFonts w:ascii="宋体" w:hAnsi="宋体" w:cs="宋体"/>
                <w:sz w:val="24"/>
                <w:lang w:val="zh-CN"/>
              </w:rPr>
            </w:pPr>
            <w:r>
              <w:rPr>
                <w:rFonts w:hint="eastAsia" w:ascii="宋体" w:hAnsi="宋体" w:cs="宋体"/>
                <w:sz w:val="24"/>
                <w:lang w:val="zh-CN"/>
              </w:rPr>
              <w:t>单价（元）</w:t>
            </w:r>
          </w:p>
        </w:tc>
        <w:tc>
          <w:tcPr>
            <w:tcW w:w="765" w:type="dxa"/>
            <w:vAlign w:val="center"/>
          </w:tcPr>
          <w:p>
            <w:pPr>
              <w:tabs>
                <w:tab w:val="left" w:pos="8280"/>
              </w:tabs>
              <w:autoSpaceDE w:val="0"/>
              <w:autoSpaceDN w:val="0"/>
              <w:adjustRightInd w:val="0"/>
              <w:spacing w:line="360" w:lineRule="auto"/>
              <w:jc w:val="center"/>
              <w:rPr>
                <w:rFonts w:ascii="宋体" w:hAnsi="宋体" w:cs="宋体"/>
                <w:sz w:val="24"/>
                <w:lang w:val="zh-CN"/>
              </w:rPr>
            </w:pPr>
            <w:r>
              <w:rPr>
                <w:rFonts w:hint="eastAsia" w:ascii="宋体" w:hAnsi="宋体" w:cs="宋体"/>
                <w:sz w:val="24"/>
                <w:lang w:val="zh-CN"/>
              </w:rPr>
              <w:t>小计 （元）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trPr>
        <w:tc>
          <w:tcPr>
            <w:tcW w:w="655" w:type="dxa"/>
            <w:vAlign w:val="center"/>
          </w:tcPr>
          <w:p>
            <w:pPr>
              <w:tabs>
                <w:tab w:val="left" w:pos="8280"/>
              </w:tabs>
              <w:autoSpaceDE w:val="0"/>
              <w:autoSpaceDN w:val="0"/>
              <w:adjustRightInd w:val="0"/>
              <w:spacing w:line="360" w:lineRule="auto"/>
              <w:jc w:val="center"/>
              <w:rPr>
                <w:rFonts w:ascii="宋体" w:hAnsi="宋体" w:cs="宋体"/>
                <w:sz w:val="24"/>
                <w:lang w:val="zh-CN"/>
              </w:rPr>
            </w:pPr>
          </w:p>
        </w:tc>
        <w:tc>
          <w:tcPr>
            <w:tcW w:w="1365" w:type="dxa"/>
            <w:vAlign w:val="center"/>
          </w:tcPr>
          <w:p>
            <w:pPr>
              <w:tabs>
                <w:tab w:val="left" w:pos="8280"/>
              </w:tabs>
              <w:autoSpaceDE w:val="0"/>
              <w:autoSpaceDN w:val="0"/>
              <w:adjustRightInd w:val="0"/>
              <w:spacing w:line="360" w:lineRule="auto"/>
              <w:jc w:val="center"/>
              <w:rPr>
                <w:rFonts w:ascii="宋体" w:hAnsi="宋体" w:cs="宋体"/>
                <w:sz w:val="24"/>
                <w:lang w:val="zh-CN"/>
              </w:rPr>
            </w:pPr>
          </w:p>
        </w:tc>
        <w:tc>
          <w:tcPr>
            <w:tcW w:w="1118" w:type="dxa"/>
            <w:vAlign w:val="center"/>
          </w:tcPr>
          <w:p>
            <w:pPr>
              <w:tabs>
                <w:tab w:val="left" w:pos="8280"/>
              </w:tabs>
              <w:autoSpaceDE w:val="0"/>
              <w:autoSpaceDN w:val="0"/>
              <w:adjustRightInd w:val="0"/>
              <w:spacing w:line="360" w:lineRule="auto"/>
              <w:jc w:val="center"/>
              <w:rPr>
                <w:rFonts w:ascii="宋体" w:hAnsi="宋体" w:cs="宋体"/>
                <w:sz w:val="24"/>
                <w:lang w:val="zh-CN"/>
              </w:rPr>
            </w:pPr>
          </w:p>
        </w:tc>
        <w:tc>
          <w:tcPr>
            <w:tcW w:w="1358" w:type="dxa"/>
            <w:vAlign w:val="center"/>
          </w:tcPr>
          <w:p>
            <w:pPr>
              <w:tabs>
                <w:tab w:val="left" w:pos="8280"/>
              </w:tabs>
              <w:autoSpaceDE w:val="0"/>
              <w:autoSpaceDN w:val="0"/>
              <w:adjustRightInd w:val="0"/>
              <w:spacing w:line="360" w:lineRule="auto"/>
              <w:jc w:val="center"/>
              <w:rPr>
                <w:rFonts w:ascii="宋体" w:hAnsi="宋体" w:cs="宋体"/>
                <w:sz w:val="24"/>
                <w:lang w:val="zh-CN"/>
              </w:rPr>
            </w:pPr>
          </w:p>
        </w:tc>
        <w:tc>
          <w:tcPr>
            <w:tcW w:w="1305" w:type="dxa"/>
            <w:vAlign w:val="center"/>
          </w:tcPr>
          <w:p>
            <w:pPr>
              <w:tabs>
                <w:tab w:val="left" w:pos="8280"/>
              </w:tabs>
              <w:autoSpaceDE w:val="0"/>
              <w:autoSpaceDN w:val="0"/>
              <w:adjustRightInd w:val="0"/>
              <w:spacing w:line="360" w:lineRule="auto"/>
              <w:jc w:val="center"/>
              <w:rPr>
                <w:rFonts w:ascii="宋体" w:hAnsi="宋体" w:cs="宋体"/>
                <w:sz w:val="24"/>
                <w:lang w:val="zh-CN"/>
              </w:rPr>
            </w:pPr>
          </w:p>
        </w:tc>
        <w:tc>
          <w:tcPr>
            <w:tcW w:w="1485" w:type="dxa"/>
            <w:vAlign w:val="center"/>
          </w:tcPr>
          <w:p>
            <w:pPr>
              <w:tabs>
                <w:tab w:val="left" w:pos="8280"/>
              </w:tabs>
              <w:autoSpaceDE w:val="0"/>
              <w:autoSpaceDN w:val="0"/>
              <w:adjustRightInd w:val="0"/>
              <w:spacing w:line="360" w:lineRule="auto"/>
              <w:jc w:val="center"/>
              <w:rPr>
                <w:rFonts w:ascii="宋体" w:hAnsi="宋体" w:cs="宋体"/>
                <w:sz w:val="24"/>
                <w:lang w:val="zh-CN"/>
              </w:rPr>
            </w:pPr>
          </w:p>
        </w:tc>
        <w:tc>
          <w:tcPr>
            <w:tcW w:w="881" w:type="dxa"/>
            <w:vAlign w:val="center"/>
          </w:tcPr>
          <w:p>
            <w:pPr>
              <w:tabs>
                <w:tab w:val="left" w:pos="8280"/>
              </w:tabs>
              <w:autoSpaceDE w:val="0"/>
              <w:autoSpaceDN w:val="0"/>
              <w:adjustRightInd w:val="0"/>
              <w:spacing w:line="360" w:lineRule="auto"/>
              <w:jc w:val="center"/>
              <w:rPr>
                <w:rFonts w:ascii="宋体" w:hAnsi="宋体" w:cs="宋体"/>
                <w:sz w:val="24"/>
                <w:lang w:val="zh-CN"/>
              </w:rPr>
            </w:pPr>
          </w:p>
        </w:tc>
        <w:tc>
          <w:tcPr>
            <w:tcW w:w="964" w:type="dxa"/>
            <w:vAlign w:val="center"/>
          </w:tcPr>
          <w:p>
            <w:pPr>
              <w:tabs>
                <w:tab w:val="left" w:pos="8280"/>
              </w:tabs>
              <w:autoSpaceDE w:val="0"/>
              <w:autoSpaceDN w:val="0"/>
              <w:adjustRightInd w:val="0"/>
              <w:spacing w:line="360" w:lineRule="auto"/>
              <w:jc w:val="center"/>
              <w:rPr>
                <w:rFonts w:ascii="宋体" w:hAnsi="宋体" w:cs="宋体"/>
                <w:sz w:val="24"/>
                <w:lang w:val="zh-CN"/>
              </w:rPr>
            </w:pPr>
          </w:p>
        </w:tc>
        <w:tc>
          <w:tcPr>
            <w:tcW w:w="765" w:type="dxa"/>
            <w:vAlign w:val="center"/>
          </w:tcPr>
          <w:p>
            <w:pPr>
              <w:tabs>
                <w:tab w:val="left" w:pos="8280"/>
              </w:tabs>
              <w:autoSpaceDE w:val="0"/>
              <w:autoSpaceDN w:val="0"/>
              <w:adjustRightInd w:val="0"/>
              <w:spacing w:line="360" w:lineRule="auto"/>
              <w:jc w:val="center"/>
              <w:rPr>
                <w:rFonts w:ascii="宋体" w:hAnsi="宋体" w:cs="宋体"/>
                <w:sz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trPr>
        <w:tc>
          <w:tcPr>
            <w:tcW w:w="655" w:type="dxa"/>
            <w:vAlign w:val="center"/>
          </w:tcPr>
          <w:p>
            <w:pPr>
              <w:tabs>
                <w:tab w:val="left" w:pos="8280"/>
              </w:tabs>
              <w:autoSpaceDE w:val="0"/>
              <w:autoSpaceDN w:val="0"/>
              <w:adjustRightInd w:val="0"/>
              <w:spacing w:line="360" w:lineRule="auto"/>
              <w:jc w:val="center"/>
              <w:rPr>
                <w:rFonts w:ascii="宋体" w:hAnsi="宋体" w:cs="宋体"/>
                <w:sz w:val="24"/>
                <w:lang w:val="zh-CN"/>
              </w:rPr>
            </w:pPr>
          </w:p>
        </w:tc>
        <w:tc>
          <w:tcPr>
            <w:tcW w:w="1365" w:type="dxa"/>
            <w:vAlign w:val="center"/>
          </w:tcPr>
          <w:p>
            <w:pPr>
              <w:tabs>
                <w:tab w:val="left" w:pos="8280"/>
              </w:tabs>
              <w:autoSpaceDE w:val="0"/>
              <w:autoSpaceDN w:val="0"/>
              <w:adjustRightInd w:val="0"/>
              <w:spacing w:line="360" w:lineRule="auto"/>
              <w:jc w:val="center"/>
              <w:rPr>
                <w:rFonts w:ascii="宋体" w:hAnsi="宋体" w:cs="宋体"/>
                <w:sz w:val="24"/>
                <w:lang w:val="zh-CN"/>
              </w:rPr>
            </w:pPr>
          </w:p>
        </w:tc>
        <w:tc>
          <w:tcPr>
            <w:tcW w:w="1118" w:type="dxa"/>
            <w:vAlign w:val="center"/>
          </w:tcPr>
          <w:p>
            <w:pPr>
              <w:tabs>
                <w:tab w:val="left" w:pos="8280"/>
              </w:tabs>
              <w:autoSpaceDE w:val="0"/>
              <w:autoSpaceDN w:val="0"/>
              <w:adjustRightInd w:val="0"/>
              <w:spacing w:line="360" w:lineRule="auto"/>
              <w:jc w:val="center"/>
              <w:rPr>
                <w:rFonts w:ascii="宋体" w:hAnsi="宋体" w:cs="宋体"/>
                <w:sz w:val="24"/>
                <w:lang w:val="zh-CN"/>
              </w:rPr>
            </w:pPr>
          </w:p>
        </w:tc>
        <w:tc>
          <w:tcPr>
            <w:tcW w:w="1358" w:type="dxa"/>
            <w:vAlign w:val="center"/>
          </w:tcPr>
          <w:p>
            <w:pPr>
              <w:tabs>
                <w:tab w:val="left" w:pos="8280"/>
              </w:tabs>
              <w:autoSpaceDE w:val="0"/>
              <w:autoSpaceDN w:val="0"/>
              <w:adjustRightInd w:val="0"/>
              <w:spacing w:line="360" w:lineRule="auto"/>
              <w:jc w:val="center"/>
              <w:rPr>
                <w:rFonts w:ascii="宋体" w:hAnsi="宋体" w:cs="宋体"/>
                <w:sz w:val="24"/>
                <w:lang w:val="zh-CN"/>
              </w:rPr>
            </w:pPr>
          </w:p>
        </w:tc>
        <w:tc>
          <w:tcPr>
            <w:tcW w:w="1305" w:type="dxa"/>
            <w:vAlign w:val="center"/>
          </w:tcPr>
          <w:p>
            <w:pPr>
              <w:tabs>
                <w:tab w:val="left" w:pos="8280"/>
              </w:tabs>
              <w:autoSpaceDE w:val="0"/>
              <w:autoSpaceDN w:val="0"/>
              <w:adjustRightInd w:val="0"/>
              <w:spacing w:line="360" w:lineRule="auto"/>
              <w:jc w:val="center"/>
              <w:rPr>
                <w:rFonts w:ascii="宋体" w:hAnsi="宋体" w:cs="宋体"/>
                <w:sz w:val="24"/>
                <w:lang w:val="zh-CN"/>
              </w:rPr>
            </w:pPr>
          </w:p>
        </w:tc>
        <w:tc>
          <w:tcPr>
            <w:tcW w:w="1485" w:type="dxa"/>
            <w:vAlign w:val="center"/>
          </w:tcPr>
          <w:p>
            <w:pPr>
              <w:tabs>
                <w:tab w:val="left" w:pos="8280"/>
              </w:tabs>
              <w:autoSpaceDE w:val="0"/>
              <w:autoSpaceDN w:val="0"/>
              <w:adjustRightInd w:val="0"/>
              <w:spacing w:line="360" w:lineRule="auto"/>
              <w:jc w:val="center"/>
              <w:rPr>
                <w:rFonts w:ascii="宋体" w:hAnsi="宋体" w:cs="宋体"/>
                <w:sz w:val="24"/>
                <w:lang w:val="zh-CN"/>
              </w:rPr>
            </w:pPr>
          </w:p>
        </w:tc>
        <w:tc>
          <w:tcPr>
            <w:tcW w:w="881" w:type="dxa"/>
            <w:vAlign w:val="center"/>
          </w:tcPr>
          <w:p>
            <w:pPr>
              <w:tabs>
                <w:tab w:val="left" w:pos="8280"/>
              </w:tabs>
              <w:autoSpaceDE w:val="0"/>
              <w:autoSpaceDN w:val="0"/>
              <w:adjustRightInd w:val="0"/>
              <w:spacing w:line="360" w:lineRule="auto"/>
              <w:jc w:val="center"/>
              <w:rPr>
                <w:rFonts w:ascii="宋体" w:hAnsi="宋体" w:cs="宋体"/>
                <w:sz w:val="24"/>
                <w:lang w:val="zh-CN"/>
              </w:rPr>
            </w:pPr>
          </w:p>
        </w:tc>
        <w:tc>
          <w:tcPr>
            <w:tcW w:w="964" w:type="dxa"/>
            <w:vAlign w:val="center"/>
          </w:tcPr>
          <w:p>
            <w:pPr>
              <w:tabs>
                <w:tab w:val="left" w:pos="8280"/>
              </w:tabs>
              <w:autoSpaceDE w:val="0"/>
              <w:autoSpaceDN w:val="0"/>
              <w:adjustRightInd w:val="0"/>
              <w:spacing w:line="360" w:lineRule="auto"/>
              <w:jc w:val="center"/>
              <w:rPr>
                <w:rFonts w:ascii="宋体" w:hAnsi="宋体" w:cs="宋体"/>
                <w:sz w:val="24"/>
                <w:lang w:val="zh-CN"/>
              </w:rPr>
            </w:pPr>
          </w:p>
        </w:tc>
        <w:tc>
          <w:tcPr>
            <w:tcW w:w="765" w:type="dxa"/>
            <w:vAlign w:val="center"/>
          </w:tcPr>
          <w:p>
            <w:pPr>
              <w:tabs>
                <w:tab w:val="left" w:pos="8280"/>
              </w:tabs>
              <w:autoSpaceDE w:val="0"/>
              <w:autoSpaceDN w:val="0"/>
              <w:adjustRightInd w:val="0"/>
              <w:spacing w:line="360" w:lineRule="auto"/>
              <w:jc w:val="center"/>
              <w:rPr>
                <w:rFonts w:ascii="宋体" w:hAnsi="宋体" w:cs="宋体"/>
                <w:sz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trPr>
        <w:tc>
          <w:tcPr>
            <w:tcW w:w="3138" w:type="dxa"/>
            <w:gridSpan w:val="3"/>
            <w:vAlign w:val="center"/>
          </w:tcPr>
          <w:p>
            <w:pPr>
              <w:tabs>
                <w:tab w:val="left" w:pos="8280"/>
              </w:tabs>
              <w:autoSpaceDE w:val="0"/>
              <w:autoSpaceDN w:val="0"/>
              <w:adjustRightInd w:val="0"/>
              <w:spacing w:line="360" w:lineRule="auto"/>
              <w:jc w:val="center"/>
              <w:rPr>
                <w:rFonts w:ascii="宋体" w:hAnsi="宋体" w:cs="宋体"/>
                <w:sz w:val="24"/>
                <w:lang w:val="zh-CN"/>
              </w:rPr>
            </w:pPr>
            <w:r>
              <w:rPr>
                <w:rFonts w:hint="eastAsia" w:ascii="宋体" w:hAnsi="宋体" w:cs="宋体"/>
                <w:sz w:val="24"/>
                <w:lang w:val="zh-CN"/>
              </w:rPr>
              <w:t>环境标志</w:t>
            </w:r>
            <w:r>
              <w:rPr>
                <w:rFonts w:hint="eastAsia" w:ascii="宋体" w:hAnsi="宋体" w:cs="宋体"/>
                <w:sz w:val="24"/>
              </w:rPr>
              <w:t>产品价格合计（元）</w:t>
            </w:r>
          </w:p>
        </w:tc>
        <w:tc>
          <w:tcPr>
            <w:tcW w:w="6758" w:type="dxa"/>
            <w:gridSpan w:val="6"/>
            <w:vAlign w:val="center"/>
          </w:tcPr>
          <w:p>
            <w:pPr>
              <w:tabs>
                <w:tab w:val="left" w:pos="8280"/>
              </w:tabs>
              <w:autoSpaceDE w:val="0"/>
              <w:autoSpaceDN w:val="0"/>
              <w:adjustRightInd w:val="0"/>
              <w:spacing w:line="360" w:lineRule="auto"/>
              <w:jc w:val="left"/>
              <w:rPr>
                <w:rFonts w:ascii="宋体" w:hAnsi="宋体" w:cs="宋体"/>
                <w:sz w:val="24"/>
                <w:lang w:val="zh-CN"/>
              </w:rPr>
            </w:pPr>
            <w:r>
              <w:rPr>
                <w:rFonts w:hint="eastAsia" w:ascii="宋体" w:hAnsi="宋体" w:cs="宋体"/>
                <w:sz w:val="24"/>
              </w:rPr>
              <w:t>大写：</w:t>
            </w:r>
            <w:r>
              <w:rPr>
                <w:rFonts w:hint="eastAsia" w:ascii="宋体" w:hAnsi="宋体" w:cs="宋体"/>
                <w:sz w:val="24"/>
                <w:u w:val="single"/>
              </w:rPr>
              <w:t xml:space="preserve">                 </w:t>
            </w:r>
            <w:r>
              <w:rPr>
                <w:rFonts w:hint="eastAsia" w:ascii="宋体" w:hAnsi="宋体" w:cs="宋体"/>
                <w:sz w:val="24"/>
              </w:rPr>
              <w:t xml:space="preserve">  小写：</w:t>
            </w:r>
          </w:p>
        </w:tc>
      </w:tr>
    </w:tbl>
    <w:p>
      <w:pPr>
        <w:spacing w:line="400" w:lineRule="exact"/>
        <w:rPr>
          <w:rFonts w:ascii="宋体" w:hAnsi="宋体" w:cs="宋体"/>
          <w:b/>
          <w:bCs/>
          <w:sz w:val="24"/>
        </w:rPr>
      </w:pPr>
      <w:r>
        <w:rPr>
          <w:rFonts w:hint="eastAsia" w:ascii="宋体" w:hAnsi="宋体" w:cs="宋体"/>
          <w:b/>
          <w:bCs/>
          <w:sz w:val="24"/>
        </w:rPr>
        <w:t>注：①供应商所填写的内容必须真实、可靠，如有虚假或隐瞒，一经查实将导致投标被拒绝。</w:t>
      </w:r>
    </w:p>
    <w:p>
      <w:pPr>
        <w:pStyle w:val="17"/>
        <w:spacing w:line="360" w:lineRule="auto"/>
        <w:rPr>
          <w:rFonts w:cs="宋体"/>
        </w:rPr>
      </w:pPr>
      <w:r>
        <w:rPr>
          <w:rFonts w:hint="eastAsia" w:cs="宋体"/>
          <w:b/>
          <w:bCs/>
          <w:sz w:val="24"/>
        </w:rPr>
        <w:t>②此表须供应商加盖单位公章，未单独提供本表的不进行加分。</w:t>
      </w:r>
    </w:p>
    <w:bookmarkEnd w:id="356"/>
    <w:p>
      <w:pPr>
        <w:autoSpaceDE w:val="0"/>
        <w:autoSpaceDN w:val="0"/>
        <w:adjustRightInd w:val="0"/>
        <w:spacing w:line="560" w:lineRule="exact"/>
        <w:ind w:firstLine="480" w:firstLineChars="200"/>
        <w:jc w:val="left"/>
        <w:rPr>
          <w:rFonts w:ascii="宋体" w:hAnsi="宋体"/>
          <w:kern w:val="0"/>
          <w:sz w:val="24"/>
          <w:szCs w:val="20"/>
        </w:rPr>
      </w:pPr>
      <w:r>
        <w:rPr>
          <w:rFonts w:hint="eastAsia" w:ascii="宋体" w:hAnsi="宋体"/>
          <w:kern w:val="0"/>
          <w:sz w:val="24"/>
          <w:szCs w:val="20"/>
        </w:rPr>
        <w:t xml:space="preserve">            </w:t>
      </w:r>
    </w:p>
    <w:p>
      <w:pPr>
        <w:pStyle w:val="5"/>
        <w:spacing w:line="560" w:lineRule="exact"/>
        <w:rPr>
          <w:rFonts w:hAnsi="宋体"/>
        </w:rPr>
      </w:pPr>
      <w:bookmarkStart w:id="357" w:name="_Toc46136869"/>
      <w:bookmarkStart w:id="358" w:name="_Toc792"/>
      <w:r>
        <w:rPr>
          <w:rFonts w:hint="eastAsia" w:hAnsi="宋体"/>
        </w:rPr>
        <w:t>　　</w:t>
      </w:r>
    </w:p>
    <w:p>
      <w:pPr>
        <w:rPr>
          <w:rFonts w:hAnsi="宋体"/>
        </w:rPr>
      </w:pPr>
      <w:r>
        <w:rPr>
          <w:rFonts w:hint="eastAsia" w:hAnsi="宋体"/>
        </w:rPr>
        <w:br w:type="page"/>
      </w:r>
    </w:p>
    <w:p>
      <w:pPr>
        <w:pStyle w:val="5"/>
        <w:spacing w:line="560" w:lineRule="exact"/>
        <w:rPr>
          <w:rFonts w:hAnsi="宋体"/>
        </w:rPr>
      </w:pPr>
      <w:r>
        <w:rPr>
          <w:rFonts w:hint="eastAsia" w:hAnsi="宋体"/>
          <w:szCs w:val="16"/>
        </w:rPr>
        <w:t>5.</w:t>
      </w:r>
      <w:r>
        <w:rPr>
          <w:rFonts w:hint="eastAsia" w:hAnsi="宋体"/>
        </w:rPr>
        <w:t>节能产品</w:t>
      </w:r>
      <w:bookmarkEnd w:id="357"/>
      <w:r>
        <w:rPr>
          <w:rFonts w:hint="eastAsia" w:hAnsi="宋体"/>
        </w:rPr>
        <w:t>明细表</w:t>
      </w:r>
      <w:bookmarkEnd w:id="358"/>
    </w:p>
    <w:p>
      <w:pPr>
        <w:pStyle w:val="17"/>
        <w:adjustRightInd/>
        <w:snapToGrid/>
        <w:spacing w:line="460" w:lineRule="exact"/>
        <w:jc w:val="center"/>
        <w:rPr>
          <w:rFonts w:cs="宋体"/>
          <w:b/>
          <w:kern w:val="44"/>
          <w:sz w:val="24"/>
          <w:szCs w:val="24"/>
        </w:rPr>
      </w:pPr>
      <w:bookmarkStart w:id="359" w:name="_Hlk112838628"/>
      <w:r>
        <w:rPr>
          <w:rFonts w:hint="eastAsia" w:cs="宋体"/>
          <w:b/>
          <w:kern w:val="44"/>
          <w:sz w:val="24"/>
          <w:szCs w:val="24"/>
        </w:rPr>
        <w:t>节能产品投标报价明细表</w:t>
      </w:r>
    </w:p>
    <w:p>
      <w:pPr>
        <w:pStyle w:val="17"/>
        <w:adjustRightInd/>
        <w:snapToGrid/>
        <w:spacing w:line="460" w:lineRule="exact"/>
        <w:jc w:val="center"/>
        <w:rPr>
          <w:rFonts w:cs="宋体"/>
          <w:b/>
          <w:kern w:val="44"/>
          <w:sz w:val="24"/>
          <w:szCs w:val="24"/>
        </w:rPr>
      </w:pPr>
      <w:r>
        <w:rPr>
          <w:rFonts w:hint="eastAsia" w:cs="宋体"/>
          <w:b/>
          <w:kern w:val="44"/>
          <w:sz w:val="24"/>
          <w:szCs w:val="24"/>
        </w:rPr>
        <w:t>①强制采购产品清单报价明细</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0"/>
        <w:gridCol w:w="1905"/>
        <w:gridCol w:w="730"/>
        <w:gridCol w:w="1642"/>
        <w:gridCol w:w="1238"/>
        <w:gridCol w:w="1499"/>
        <w:gridCol w:w="730"/>
        <w:gridCol w:w="730"/>
        <w:gridCol w:w="6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760" w:type="dxa"/>
            <w:vMerge w:val="restart"/>
            <w:tcBorders>
              <w:top w:val="single" w:color="auto" w:sz="4" w:space="0"/>
              <w:left w:val="single" w:color="auto" w:sz="4" w:space="0"/>
              <w:bottom w:val="single" w:color="auto" w:sz="4" w:space="0"/>
              <w:right w:val="single" w:color="auto" w:sz="4" w:space="0"/>
            </w:tcBorders>
            <w:vAlign w:val="center"/>
          </w:tcPr>
          <w:p>
            <w:pPr>
              <w:rPr>
                <w:sz w:val="24"/>
              </w:rPr>
            </w:pPr>
            <w:r>
              <w:rPr>
                <w:rFonts w:hint="eastAsia"/>
                <w:sz w:val="24"/>
              </w:rPr>
              <w:t>序号</w:t>
            </w:r>
          </w:p>
        </w:tc>
        <w:tc>
          <w:tcPr>
            <w:tcW w:w="1905" w:type="dxa"/>
            <w:vMerge w:val="restart"/>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产品名称</w:t>
            </w:r>
          </w:p>
        </w:tc>
        <w:tc>
          <w:tcPr>
            <w:tcW w:w="730" w:type="dxa"/>
            <w:vMerge w:val="restart"/>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品牌</w:t>
            </w:r>
          </w:p>
        </w:tc>
        <w:tc>
          <w:tcPr>
            <w:tcW w:w="1642" w:type="dxa"/>
            <w:vMerge w:val="restart"/>
            <w:tcBorders>
              <w:top w:val="single" w:color="auto" w:sz="4" w:space="0"/>
              <w:left w:val="single" w:color="auto" w:sz="4" w:space="0"/>
              <w:bottom w:val="single" w:color="auto" w:sz="4" w:space="0"/>
              <w:right w:val="single" w:color="auto" w:sz="4" w:space="0"/>
            </w:tcBorders>
            <w:vAlign w:val="center"/>
          </w:tcPr>
          <w:p>
            <w:pPr>
              <w:rPr>
                <w:sz w:val="24"/>
              </w:rPr>
            </w:pPr>
            <w:r>
              <w:rPr>
                <w:rFonts w:hint="eastAsia"/>
                <w:sz w:val="24"/>
              </w:rPr>
              <w:t>产品系列</w:t>
            </w:r>
            <w:r>
              <w:rPr>
                <w:sz w:val="24"/>
              </w:rPr>
              <w:t>/</w:t>
            </w:r>
            <w:r>
              <w:rPr>
                <w:rFonts w:hint="eastAsia"/>
                <w:sz w:val="24"/>
              </w:rPr>
              <w:t>规格</w:t>
            </w:r>
            <w:r>
              <w:rPr>
                <w:sz w:val="24"/>
              </w:rPr>
              <w:t>/</w:t>
            </w:r>
            <w:r>
              <w:rPr>
                <w:rFonts w:hint="eastAsia"/>
                <w:sz w:val="24"/>
              </w:rPr>
              <w:t>型号</w:t>
            </w:r>
          </w:p>
        </w:tc>
        <w:tc>
          <w:tcPr>
            <w:tcW w:w="1238" w:type="dxa"/>
            <w:vMerge w:val="restart"/>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节能标志认证证书号</w:t>
            </w:r>
          </w:p>
        </w:tc>
        <w:tc>
          <w:tcPr>
            <w:tcW w:w="1499" w:type="dxa"/>
            <w:vMerge w:val="restart"/>
            <w:tcBorders>
              <w:top w:val="single" w:color="auto" w:sz="4" w:space="0"/>
              <w:left w:val="single" w:color="auto" w:sz="4" w:space="0"/>
              <w:bottom w:val="single" w:color="auto" w:sz="4" w:space="0"/>
              <w:right w:val="single" w:color="auto" w:sz="4" w:space="0"/>
            </w:tcBorders>
            <w:vAlign w:val="center"/>
          </w:tcPr>
          <w:p>
            <w:pPr>
              <w:rPr>
                <w:sz w:val="24"/>
              </w:rPr>
            </w:pPr>
            <w:r>
              <w:rPr>
                <w:rFonts w:hint="eastAsia"/>
                <w:sz w:val="24"/>
              </w:rPr>
              <w:t>节能产品认证证书有效截止日期</w:t>
            </w:r>
          </w:p>
        </w:tc>
        <w:tc>
          <w:tcPr>
            <w:tcW w:w="2142" w:type="dxa"/>
            <w:gridSpan w:val="3"/>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价格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760" w:type="dxa"/>
            <w:vMerge w:val="continue"/>
            <w:tcBorders>
              <w:top w:val="single" w:color="auto" w:sz="4" w:space="0"/>
              <w:left w:val="single" w:color="auto" w:sz="4" w:space="0"/>
              <w:bottom w:val="single" w:color="auto" w:sz="4" w:space="0"/>
              <w:right w:val="single" w:color="auto" w:sz="4" w:space="0"/>
            </w:tcBorders>
            <w:vAlign w:val="center"/>
          </w:tcPr>
          <w:p>
            <w:pPr>
              <w:rPr>
                <w:sz w:val="24"/>
              </w:rPr>
            </w:pPr>
          </w:p>
        </w:tc>
        <w:tc>
          <w:tcPr>
            <w:tcW w:w="1905" w:type="dxa"/>
            <w:vMerge w:val="continue"/>
            <w:tcBorders>
              <w:top w:val="single" w:color="auto" w:sz="4" w:space="0"/>
              <w:left w:val="single" w:color="auto" w:sz="4" w:space="0"/>
              <w:bottom w:val="single" w:color="auto" w:sz="4" w:space="0"/>
              <w:right w:val="single" w:color="auto" w:sz="4" w:space="0"/>
            </w:tcBorders>
            <w:vAlign w:val="center"/>
          </w:tcPr>
          <w:p>
            <w:pPr>
              <w:rPr>
                <w:sz w:val="24"/>
              </w:rPr>
            </w:pPr>
          </w:p>
        </w:tc>
        <w:tc>
          <w:tcPr>
            <w:tcW w:w="730" w:type="dxa"/>
            <w:vMerge w:val="continue"/>
            <w:tcBorders>
              <w:top w:val="single" w:color="auto" w:sz="4" w:space="0"/>
              <w:left w:val="single" w:color="auto" w:sz="4" w:space="0"/>
              <w:bottom w:val="single" w:color="auto" w:sz="4" w:space="0"/>
              <w:right w:val="single" w:color="auto" w:sz="4" w:space="0"/>
            </w:tcBorders>
            <w:vAlign w:val="center"/>
          </w:tcPr>
          <w:p>
            <w:pPr>
              <w:rPr>
                <w:sz w:val="24"/>
              </w:rPr>
            </w:pPr>
          </w:p>
        </w:tc>
        <w:tc>
          <w:tcPr>
            <w:tcW w:w="1642" w:type="dxa"/>
            <w:vMerge w:val="continue"/>
            <w:tcBorders>
              <w:top w:val="single" w:color="auto" w:sz="4" w:space="0"/>
              <w:left w:val="single" w:color="auto" w:sz="4" w:space="0"/>
              <w:bottom w:val="single" w:color="auto" w:sz="4" w:space="0"/>
              <w:right w:val="single" w:color="auto" w:sz="4" w:space="0"/>
            </w:tcBorders>
            <w:vAlign w:val="center"/>
          </w:tcPr>
          <w:p>
            <w:pPr>
              <w:rPr>
                <w:sz w:val="24"/>
              </w:rPr>
            </w:pPr>
          </w:p>
        </w:tc>
        <w:tc>
          <w:tcPr>
            <w:tcW w:w="1238" w:type="dxa"/>
            <w:vMerge w:val="continue"/>
            <w:tcBorders>
              <w:top w:val="single" w:color="auto" w:sz="4" w:space="0"/>
              <w:left w:val="single" w:color="auto" w:sz="4" w:space="0"/>
              <w:bottom w:val="single" w:color="auto" w:sz="4" w:space="0"/>
              <w:right w:val="single" w:color="auto" w:sz="4" w:space="0"/>
            </w:tcBorders>
            <w:vAlign w:val="center"/>
          </w:tcPr>
          <w:p>
            <w:pPr>
              <w:rPr>
                <w:sz w:val="24"/>
              </w:rPr>
            </w:pPr>
          </w:p>
        </w:tc>
        <w:tc>
          <w:tcPr>
            <w:tcW w:w="1499" w:type="dxa"/>
            <w:vMerge w:val="continue"/>
            <w:tcBorders>
              <w:top w:val="single" w:color="auto" w:sz="4" w:space="0"/>
              <w:left w:val="single" w:color="auto" w:sz="4" w:space="0"/>
              <w:bottom w:val="single" w:color="auto" w:sz="4" w:space="0"/>
              <w:right w:val="single" w:color="auto" w:sz="4" w:space="0"/>
            </w:tcBorders>
            <w:vAlign w:val="center"/>
          </w:tcPr>
          <w:p>
            <w:pPr>
              <w:rPr>
                <w:sz w:val="24"/>
              </w:rPr>
            </w:pPr>
          </w:p>
        </w:tc>
        <w:tc>
          <w:tcPr>
            <w:tcW w:w="730" w:type="dxa"/>
            <w:tcBorders>
              <w:top w:val="single" w:color="auto" w:sz="4" w:space="0"/>
              <w:left w:val="single" w:color="auto" w:sz="4" w:space="0"/>
              <w:bottom w:val="single" w:color="auto" w:sz="4" w:space="0"/>
              <w:right w:val="single" w:color="auto" w:sz="4" w:space="0"/>
            </w:tcBorders>
            <w:vAlign w:val="center"/>
          </w:tcPr>
          <w:p>
            <w:pPr>
              <w:rPr>
                <w:sz w:val="24"/>
              </w:rPr>
            </w:pPr>
            <w:r>
              <w:rPr>
                <w:rFonts w:hint="eastAsia"/>
                <w:sz w:val="24"/>
              </w:rPr>
              <w:t>单价</w:t>
            </w:r>
          </w:p>
        </w:tc>
        <w:tc>
          <w:tcPr>
            <w:tcW w:w="730" w:type="dxa"/>
            <w:tcBorders>
              <w:top w:val="single" w:color="auto" w:sz="4" w:space="0"/>
              <w:left w:val="single" w:color="auto" w:sz="4" w:space="0"/>
              <w:bottom w:val="single" w:color="auto" w:sz="4" w:space="0"/>
              <w:right w:val="single" w:color="auto" w:sz="4" w:space="0"/>
            </w:tcBorders>
            <w:vAlign w:val="center"/>
          </w:tcPr>
          <w:p>
            <w:pPr>
              <w:rPr>
                <w:sz w:val="24"/>
              </w:rPr>
            </w:pPr>
            <w:r>
              <w:rPr>
                <w:rFonts w:hint="eastAsia"/>
                <w:sz w:val="24"/>
              </w:rPr>
              <w:t>数量</w:t>
            </w:r>
          </w:p>
        </w:tc>
        <w:tc>
          <w:tcPr>
            <w:tcW w:w="682" w:type="dxa"/>
            <w:tcBorders>
              <w:top w:val="single" w:color="auto" w:sz="4" w:space="0"/>
              <w:left w:val="single" w:color="auto" w:sz="4" w:space="0"/>
              <w:bottom w:val="single" w:color="auto" w:sz="4" w:space="0"/>
              <w:right w:val="single" w:color="auto" w:sz="4" w:space="0"/>
            </w:tcBorders>
            <w:vAlign w:val="center"/>
          </w:tcPr>
          <w:p>
            <w:pPr>
              <w:rPr>
                <w:sz w:val="24"/>
              </w:rPr>
            </w:pPr>
            <w:r>
              <w:rPr>
                <w:rFonts w:hint="eastAsia"/>
                <w:sz w:val="24"/>
              </w:rPr>
              <w:t>小计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760" w:type="dxa"/>
            <w:tcBorders>
              <w:top w:val="single" w:color="auto" w:sz="4" w:space="0"/>
              <w:left w:val="single" w:color="auto" w:sz="4" w:space="0"/>
              <w:bottom w:val="single" w:color="auto" w:sz="4" w:space="0"/>
              <w:right w:val="single" w:color="auto" w:sz="4" w:space="0"/>
            </w:tcBorders>
            <w:vAlign w:val="center"/>
          </w:tcPr>
          <w:p>
            <w:pPr>
              <w:jc w:val="center"/>
              <w:rPr>
                <w:sz w:val="24"/>
              </w:rPr>
            </w:pPr>
            <w:r>
              <w:rPr>
                <w:sz w:val="24"/>
              </w:rPr>
              <w:t>1</w:t>
            </w:r>
          </w:p>
        </w:tc>
        <w:tc>
          <w:tcPr>
            <w:tcW w:w="1905" w:type="dxa"/>
            <w:tcBorders>
              <w:top w:val="single" w:color="auto" w:sz="4" w:space="0"/>
              <w:left w:val="single" w:color="auto" w:sz="4" w:space="0"/>
              <w:bottom w:val="single" w:color="auto" w:sz="4" w:space="0"/>
              <w:right w:val="single" w:color="auto" w:sz="4" w:space="0"/>
            </w:tcBorders>
            <w:vAlign w:val="center"/>
          </w:tcPr>
          <w:p>
            <w:pPr>
              <w:rPr>
                <w:sz w:val="24"/>
              </w:rPr>
            </w:pPr>
          </w:p>
        </w:tc>
        <w:tc>
          <w:tcPr>
            <w:tcW w:w="730" w:type="dxa"/>
            <w:tcBorders>
              <w:top w:val="single" w:color="auto" w:sz="4" w:space="0"/>
              <w:left w:val="single" w:color="auto" w:sz="4" w:space="0"/>
              <w:bottom w:val="single" w:color="auto" w:sz="4" w:space="0"/>
              <w:right w:val="single" w:color="auto" w:sz="4" w:space="0"/>
            </w:tcBorders>
            <w:vAlign w:val="center"/>
          </w:tcPr>
          <w:p>
            <w:pPr>
              <w:rPr>
                <w:sz w:val="24"/>
              </w:rPr>
            </w:pPr>
          </w:p>
        </w:tc>
        <w:tc>
          <w:tcPr>
            <w:tcW w:w="1642" w:type="dxa"/>
            <w:tcBorders>
              <w:top w:val="single" w:color="auto" w:sz="4" w:space="0"/>
              <w:left w:val="single" w:color="auto" w:sz="4" w:space="0"/>
              <w:bottom w:val="single" w:color="auto" w:sz="4" w:space="0"/>
              <w:right w:val="single" w:color="auto" w:sz="4" w:space="0"/>
            </w:tcBorders>
            <w:vAlign w:val="center"/>
          </w:tcPr>
          <w:p>
            <w:pPr>
              <w:rPr>
                <w:sz w:val="24"/>
              </w:rPr>
            </w:pPr>
          </w:p>
        </w:tc>
        <w:tc>
          <w:tcPr>
            <w:tcW w:w="1238" w:type="dxa"/>
            <w:tcBorders>
              <w:top w:val="single" w:color="auto" w:sz="4" w:space="0"/>
              <w:left w:val="single" w:color="auto" w:sz="4" w:space="0"/>
              <w:bottom w:val="single" w:color="auto" w:sz="4" w:space="0"/>
              <w:right w:val="single" w:color="auto" w:sz="4" w:space="0"/>
            </w:tcBorders>
            <w:vAlign w:val="center"/>
          </w:tcPr>
          <w:p>
            <w:pPr>
              <w:rPr>
                <w:sz w:val="24"/>
              </w:rPr>
            </w:pPr>
          </w:p>
        </w:tc>
        <w:tc>
          <w:tcPr>
            <w:tcW w:w="1499" w:type="dxa"/>
            <w:tcBorders>
              <w:top w:val="single" w:color="auto" w:sz="4" w:space="0"/>
              <w:left w:val="single" w:color="auto" w:sz="4" w:space="0"/>
              <w:bottom w:val="single" w:color="auto" w:sz="4" w:space="0"/>
              <w:right w:val="single" w:color="auto" w:sz="4" w:space="0"/>
            </w:tcBorders>
            <w:vAlign w:val="center"/>
          </w:tcPr>
          <w:p>
            <w:pPr>
              <w:rPr>
                <w:sz w:val="24"/>
              </w:rPr>
            </w:pPr>
          </w:p>
        </w:tc>
        <w:tc>
          <w:tcPr>
            <w:tcW w:w="730" w:type="dxa"/>
            <w:tcBorders>
              <w:top w:val="single" w:color="auto" w:sz="4" w:space="0"/>
              <w:left w:val="single" w:color="auto" w:sz="4" w:space="0"/>
              <w:bottom w:val="single" w:color="auto" w:sz="4" w:space="0"/>
              <w:right w:val="single" w:color="auto" w:sz="4" w:space="0"/>
            </w:tcBorders>
            <w:vAlign w:val="center"/>
          </w:tcPr>
          <w:p>
            <w:pPr>
              <w:rPr>
                <w:sz w:val="24"/>
              </w:rPr>
            </w:pPr>
          </w:p>
        </w:tc>
        <w:tc>
          <w:tcPr>
            <w:tcW w:w="730" w:type="dxa"/>
            <w:tcBorders>
              <w:top w:val="single" w:color="auto" w:sz="4" w:space="0"/>
              <w:left w:val="single" w:color="auto" w:sz="4" w:space="0"/>
              <w:bottom w:val="single" w:color="auto" w:sz="4" w:space="0"/>
              <w:right w:val="single" w:color="auto" w:sz="4" w:space="0"/>
            </w:tcBorders>
            <w:vAlign w:val="center"/>
          </w:tcPr>
          <w:p>
            <w:pPr>
              <w:rPr>
                <w:sz w:val="24"/>
              </w:rPr>
            </w:pPr>
          </w:p>
        </w:tc>
        <w:tc>
          <w:tcPr>
            <w:tcW w:w="682" w:type="dxa"/>
            <w:tcBorders>
              <w:top w:val="single" w:color="auto" w:sz="4" w:space="0"/>
              <w:left w:val="single" w:color="auto" w:sz="4" w:space="0"/>
              <w:bottom w:val="single" w:color="auto" w:sz="4" w:space="0"/>
              <w:right w:val="single" w:color="auto" w:sz="4" w:space="0"/>
            </w:tcBorders>
            <w:vAlign w:val="center"/>
          </w:tcPr>
          <w:p>
            <w:pP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760" w:type="dxa"/>
            <w:tcBorders>
              <w:top w:val="single" w:color="auto" w:sz="4" w:space="0"/>
              <w:left w:val="single" w:color="auto" w:sz="4" w:space="0"/>
              <w:bottom w:val="single" w:color="auto" w:sz="4" w:space="0"/>
              <w:right w:val="single" w:color="auto" w:sz="4" w:space="0"/>
            </w:tcBorders>
            <w:vAlign w:val="center"/>
          </w:tcPr>
          <w:p>
            <w:pPr>
              <w:jc w:val="center"/>
              <w:rPr>
                <w:sz w:val="24"/>
              </w:rPr>
            </w:pPr>
            <w:r>
              <w:rPr>
                <w:sz w:val="24"/>
              </w:rPr>
              <w:t>2</w:t>
            </w:r>
          </w:p>
        </w:tc>
        <w:tc>
          <w:tcPr>
            <w:tcW w:w="1905" w:type="dxa"/>
            <w:tcBorders>
              <w:top w:val="single" w:color="auto" w:sz="4" w:space="0"/>
              <w:left w:val="single" w:color="auto" w:sz="4" w:space="0"/>
              <w:bottom w:val="single" w:color="auto" w:sz="4" w:space="0"/>
              <w:right w:val="single" w:color="auto" w:sz="4" w:space="0"/>
            </w:tcBorders>
            <w:vAlign w:val="center"/>
          </w:tcPr>
          <w:p>
            <w:pPr>
              <w:rPr>
                <w:sz w:val="24"/>
              </w:rPr>
            </w:pPr>
          </w:p>
        </w:tc>
        <w:tc>
          <w:tcPr>
            <w:tcW w:w="730" w:type="dxa"/>
            <w:tcBorders>
              <w:top w:val="single" w:color="auto" w:sz="4" w:space="0"/>
              <w:left w:val="single" w:color="auto" w:sz="4" w:space="0"/>
              <w:bottom w:val="single" w:color="auto" w:sz="4" w:space="0"/>
              <w:right w:val="single" w:color="auto" w:sz="4" w:space="0"/>
            </w:tcBorders>
            <w:vAlign w:val="center"/>
          </w:tcPr>
          <w:p>
            <w:pPr>
              <w:rPr>
                <w:sz w:val="24"/>
              </w:rPr>
            </w:pPr>
          </w:p>
        </w:tc>
        <w:tc>
          <w:tcPr>
            <w:tcW w:w="1642" w:type="dxa"/>
            <w:tcBorders>
              <w:top w:val="single" w:color="auto" w:sz="4" w:space="0"/>
              <w:left w:val="single" w:color="auto" w:sz="4" w:space="0"/>
              <w:bottom w:val="single" w:color="auto" w:sz="4" w:space="0"/>
              <w:right w:val="single" w:color="auto" w:sz="4" w:space="0"/>
            </w:tcBorders>
            <w:vAlign w:val="center"/>
          </w:tcPr>
          <w:p>
            <w:pPr>
              <w:rPr>
                <w:sz w:val="24"/>
              </w:rPr>
            </w:pPr>
          </w:p>
        </w:tc>
        <w:tc>
          <w:tcPr>
            <w:tcW w:w="1238" w:type="dxa"/>
            <w:tcBorders>
              <w:top w:val="single" w:color="auto" w:sz="4" w:space="0"/>
              <w:left w:val="single" w:color="auto" w:sz="4" w:space="0"/>
              <w:bottom w:val="single" w:color="auto" w:sz="4" w:space="0"/>
              <w:right w:val="single" w:color="auto" w:sz="4" w:space="0"/>
            </w:tcBorders>
            <w:vAlign w:val="center"/>
          </w:tcPr>
          <w:p>
            <w:pPr>
              <w:rPr>
                <w:sz w:val="24"/>
              </w:rPr>
            </w:pPr>
          </w:p>
        </w:tc>
        <w:tc>
          <w:tcPr>
            <w:tcW w:w="1499" w:type="dxa"/>
            <w:tcBorders>
              <w:top w:val="single" w:color="auto" w:sz="4" w:space="0"/>
              <w:left w:val="single" w:color="auto" w:sz="4" w:space="0"/>
              <w:bottom w:val="single" w:color="auto" w:sz="4" w:space="0"/>
              <w:right w:val="single" w:color="auto" w:sz="4" w:space="0"/>
            </w:tcBorders>
            <w:vAlign w:val="center"/>
          </w:tcPr>
          <w:p>
            <w:pPr>
              <w:rPr>
                <w:sz w:val="24"/>
              </w:rPr>
            </w:pPr>
          </w:p>
        </w:tc>
        <w:tc>
          <w:tcPr>
            <w:tcW w:w="730" w:type="dxa"/>
            <w:tcBorders>
              <w:top w:val="single" w:color="auto" w:sz="4" w:space="0"/>
              <w:left w:val="single" w:color="auto" w:sz="4" w:space="0"/>
              <w:bottom w:val="single" w:color="auto" w:sz="4" w:space="0"/>
              <w:right w:val="single" w:color="auto" w:sz="4" w:space="0"/>
            </w:tcBorders>
            <w:vAlign w:val="center"/>
          </w:tcPr>
          <w:p>
            <w:pPr>
              <w:rPr>
                <w:sz w:val="24"/>
              </w:rPr>
            </w:pPr>
          </w:p>
        </w:tc>
        <w:tc>
          <w:tcPr>
            <w:tcW w:w="730" w:type="dxa"/>
            <w:tcBorders>
              <w:top w:val="single" w:color="auto" w:sz="4" w:space="0"/>
              <w:left w:val="single" w:color="auto" w:sz="4" w:space="0"/>
              <w:bottom w:val="single" w:color="auto" w:sz="4" w:space="0"/>
              <w:right w:val="single" w:color="auto" w:sz="4" w:space="0"/>
            </w:tcBorders>
            <w:vAlign w:val="center"/>
          </w:tcPr>
          <w:p>
            <w:pPr>
              <w:rPr>
                <w:sz w:val="24"/>
              </w:rPr>
            </w:pPr>
          </w:p>
        </w:tc>
        <w:tc>
          <w:tcPr>
            <w:tcW w:w="682" w:type="dxa"/>
            <w:tcBorders>
              <w:top w:val="single" w:color="auto" w:sz="4" w:space="0"/>
              <w:left w:val="single" w:color="auto" w:sz="4" w:space="0"/>
              <w:bottom w:val="single" w:color="auto" w:sz="4" w:space="0"/>
              <w:right w:val="single" w:color="auto" w:sz="4" w:space="0"/>
            </w:tcBorders>
            <w:vAlign w:val="center"/>
          </w:tcPr>
          <w:p>
            <w:pP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760" w:type="dxa"/>
            <w:tcBorders>
              <w:top w:val="single" w:color="auto" w:sz="4" w:space="0"/>
              <w:left w:val="single" w:color="auto" w:sz="4" w:space="0"/>
              <w:bottom w:val="single" w:color="auto" w:sz="4" w:space="0"/>
              <w:right w:val="single" w:color="auto" w:sz="4" w:space="0"/>
            </w:tcBorders>
            <w:vAlign w:val="center"/>
          </w:tcPr>
          <w:p>
            <w:pPr>
              <w:jc w:val="center"/>
              <w:rPr>
                <w:sz w:val="24"/>
              </w:rPr>
            </w:pPr>
            <w:r>
              <w:rPr>
                <w:sz w:val="24"/>
              </w:rPr>
              <w:t>3</w:t>
            </w:r>
          </w:p>
        </w:tc>
        <w:tc>
          <w:tcPr>
            <w:tcW w:w="1905" w:type="dxa"/>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合计</w:t>
            </w:r>
          </w:p>
        </w:tc>
        <w:tc>
          <w:tcPr>
            <w:tcW w:w="730" w:type="dxa"/>
            <w:tcBorders>
              <w:top w:val="single" w:color="auto" w:sz="4" w:space="0"/>
              <w:left w:val="single" w:color="auto" w:sz="4" w:space="0"/>
              <w:bottom w:val="single" w:color="auto" w:sz="4" w:space="0"/>
              <w:right w:val="single" w:color="auto" w:sz="4" w:space="0"/>
            </w:tcBorders>
            <w:vAlign w:val="center"/>
          </w:tcPr>
          <w:p>
            <w:pPr>
              <w:rPr>
                <w:sz w:val="24"/>
              </w:rPr>
            </w:pPr>
          </w:p>
        </w:tc>
        <w:tc>
          <w:tcPr>
            <w:tcW w:w="1642" w:type="dxa"/>
            <w:tcBorders>
              <w:top w:val="single" w:color="auto" w:sz="4" w:space="0"/>
              <w:left w:val="single" w:color="auto" w:sz="4" w:space="0"/>
              <w:bottom w:val="single" w:color="auto" w:sz="4" w:space="0"/>
              <w:right w:val="single" w:color="auto" w:sz="4" w:space="0"/>
            </w:tcBorders>
            <w:vAlign w:val="center"/>
          </w:tcPr>
          <w:p>
            <w:pPr>
              <w:rPr>
                <w:sz w:val="24"/>
              </w:rPr>
            </w:pPr>
          </w:p>
        </w:tc>
        <w:tc>
          <w:tcPr>
            <w:tcW w:w="1238" w:type="dxa"/>
            <w:tcBorders>
              <w:top w:val="single" w:color="auto" w:sz="4" w:space="0"/>
              <w:left w:val="single" w:color="auto" w:sz="4" w:space="0"/>
              <w:bottom w:val="single" w:color="auto" w:sz="4" w:space="0"/>
              <w:right w:val="single" w:color="auto" w:sz="4" w:space="0"/>
            </w:tcBorders>
            <w:vAlign w:val="center"/>
          </w:tcPr>
          <w:p>
            <w:pPr>
              <w:rPr>
                <w:sz w:val="24"/>
              </w:rPr>
            </w:pPr>
          </w:p>
        </w:tc>
        <w:tc>
          <w:tcPr>
            <w:tcW w:w="1499" w:type="dxa"/>
            <w:tcBorders>
              <w:top w:val="single" w:color="auto" w:sz="4" w:space="0"/>
              <w:left w:val="single" w:color="auto" w:sz="4" w:space="0"/>
              <w:bottom w:val="single" w:color="auto" w:sz="4" w:space="0"/>
              <w:right w:val="single" w:color="auto" w:sz="4" w:space="0"/>
            </w:tcBorders>
            <w:vAlign w:val="center"/>
          </w:tcPr>
          <w:p>
            <w:pPr>
              <w:rPr>
                <w:sz w:val="24"/>
              </w:rPr>
            </w:pPr>
          </w:p>
        </w:tc>
        <w:tc>
          <w:tcPr>
            <w:tcW w:w="730" w:type="dxa"/>
            <w:tcBorders>
              <w:top w:val="single" w:color="auto" w:sz="4" w:space="0"/>
              <w:left w:val="single" w:color="auto" w:sz="4" w:space="0"/>
              <w:bottom w:val="single" w:color="auto" w:sz="4" w:space="0"/>
              <w:right w:val="single" w:color="auto" w:sz="4" w:space="0"/>
            </w:tcBorders>
            <w:vAlign w:val="center"/>
          </w:tcPr>
          <w:p>
            <w:pPr>
              <w:rPr>
                <w:sz w:val="24"/>
              </w:rPr>
            </w:pPr>
          </w:p>
        </w:tc>
        <w:tc>
          <w:tcPr>
            <w:tcW w:w="730" w:type="dxa"/>
            <w:tcBorders>
              <w:top w:val="single" w:color="auto" w:sz="4" w:space="0"/>
              <w:left w:val="single" w:color="auto" w:sz="4" w:space="0"/>
              <w:bottom w:val="single" w:color="auto" w:sz="4" w:space="0"/>
              <w:right w:val="single" w:color="auto" w:sz="4" w:space="0"/>
            </w:tcBorders>
            <w:vAlign w:val="center"/>
          </w:tcPr>
          <w:p>
            <w:pPr>
              <w:rPr>
                <w:sz w:val="24"/>
              </w:rPr>
            </w:pPr>
          </w:p>
        </w:tc>
        <w:tc>
          <w:tcPr>
            <w:tcW w:w="682" w:type="dxa"/>
            <w:tcBorders>
              <w:top w:val="single" w:color="auto" w:sz="4" w:space="0"/>
              <w:left w:val="single" w:color="auto" w:sz="4" w:space="0"/>
              <w:bottom w:val="single" w:color="auto" w:sz="4" w:space="0"/>
              <w:right w:val="single" w:color="auto" w:sz="4" w:space="0"/>
            </w:tcBorders>
            <w:vAlign w:val="center"/>
          </w:tcPr>
          <w:p>
            <w:pPr>
              <w:rPr>
                <w:sz w:val="24"/>
              </w:rPr>
            </w:pPr>
          </w:p>
        </w:tc>
      </w:tr>
    </w:tbl>
    <w:p>
      <w:pPr>
        <w:pStyle w:val="17"/>
        <w:spacing w:line="360" w:lineRule="auto"/>
        <w:ind w:firstLine="482" w:firstLineChars="200"/>
        <w:rPr>
          <w:rFonts w:cs="宋体"/>
          <w:b/>
          <w:bCs/>
          <w:sz w:val="24"/>
          <w:szCs w:val="24"/>
        </w:rPr>
      </w:pPr>
      <w:r>
        <w:rPr>
          <w:rFonts w:hint="eastAsia" w:cs="宋体"/>
          <w:b/>
          <w:bCs/>
          <w:sz w:val="24"/>
          <w:szCs w:val="24"/>
        </w:rPr>
        <w:t>注：本次投标产品类别属于</w:t>
      </w:r>
      <w:r>
        <w:rPr>
          <w:rFonts w:hint="eastAsia" w:cs="宋体"/>
          <w:b/>
          <w:bCs/>
          <w:sz w:val="24"/>
          <w:szCs w:val="24"/>
          <w:u w:val="double"/>
        </w:rPr>
        <w:t>政府强制采购产品（释义</w:t>
      </w:r>
      <w:r>
        <w:rPr>
          <w:rFonts w:cs="宋体"/>
          <w:b/>
          <w:bCs/>
          <w:sz w:val="24"/>
          <w:szCs w:val="24"/>
          <w:u w:val="double"/>
        </w:rPr>
        <w:t>1</w:t>
      </w:r>
      <w:r>
        <w:rPr>
          <w:rFonts w:hint="eastAsia" w:cs="宋体"/>
          <w:b/>
          <w:bCs/>
          <w:sz w:val="24"/>
          <w:szCs w:val="24"/>
          <w:u w:val="double"/>
        </w:rPr>
        <w:t>）</w:t>
      </w:r>
      <w:r>
        <w:rPr>
          <w:rFonts w:hint="eastAsia" w:cs="宋体"/>
          <w:b/>
          <w:bCs/>
          <w:sz w:val="24"/>
          <w:szCs w:val="24"/>
        </w:rPr>
        <w:t>类别的，本表须后附以下证明材料，否则投标无效：</w:t>
      </w:r>
    </w:p>
    <w:p>
      <w:pPr>
        <w:pStyle w:val="17"/>
        <w:spacing w:line="360" w:lineRule="auto"/>
        <w:rPr>
          <w:rFonts w:cs="宋体"/>
          <w:b/>
          <w:bCs/>
          <w:sz w:val="24"/>
          <w:szCs w:val="24"/>
          <w:u w:val="double"/>
        </w:rPr>
      </w:pPr>
      <w:r>
        <w:rPr>
          <w:rFonts w:cs="宋体"/>
          <w:b/>
          <w:bCs/>
          <w:sz w:val="24"/>
          <w:szCs w:val="24"/>
        </w:rPr>
        <w:t>1</w:t>
      </w:r>
      <w:r>
        <w:rPr>
          <w:rFonts w:hint="eastAsia" w:cs="宋体"/>
          <w:b/>
          <w:bCs/>
          <w:sz w:val="24"/>
          <w:szCs w:val="24"/>
        </w:rPr>
        <w:t>、政府采购品目清单（须打印清单首页及产品所在页并标注出产品所在位置）；</w:t>
      </w:r>
    </w:p>
    <w:p>
      <w:pPr>
        <w:pStyle w:val="17"/>
        <w:spacing w:line="360" w:lineRule="auto"/>
        <w:rPr>
          <w:rFonts w:cs="宋体"/>
          <w:b/>
          <w:bCs/>
          <w:sz w:val="24"/>
          <w:szCs w:val="24"/>
        </w:rPr>
      </w:pPr>
      <w:r>
        <w:rPr>
          <w:rFonts w:cs="宋体"/>
          <w:b/>
          <w:bCs/>
          <w:sz w:val="24"/>
          <w:szCs w:val="24"/>
        </w:rPr>
        <w:t>2</w:t>
      </w:r>
      <w:r>
        <w:rPr>
          <w:rFonts w:hint="eastAsia" w:cs="宋体"/>
          <w:b/>
          <w:bCs/>
          <w:sz w:val="24"/>
          <w:szCs w:val="24"/>
        </w:rPr>
        <w:t>、强制采购</w:t>
      </w:r>
      <w:r>
        <w:rPr>
          <w:rFonts w:hint="eastAsia" w:cs="宋体"/>
          <w:b/>
          <w:bCs/>
          <w:sz w:val="24"/>
          <w:szCs w:val="24"/>
          <w:u w:val="double"/>
        </w:rPr>
        <w:t>产品认证证书（释义</w:t>
      </w:r>
      <w:r>
        <w:rPr>
          <w:rFonts w:cs="宋体"/>
          <w:b/>
          <w:bCs/>
          <w:sz w:val="24"/>
          <w:szCs w:val="24"/>
          <w:u w:val="double"/>
        </w:rPr>
        <w:t>2</w:t>
      </w:r>
      <w:r>
        <w:rPr>
          <w:rFonts w:hint="eastAsia" w:cs="宋体"/>
          <w:b/>
          <w:bCs/>
          <w:sz w:val="24"/>
          <w:szCs w:val="24"/>
          <w:u w:val="double"/>
        </w:rPr>
        <w:t>）</w:t>
      </w:r>
      <w:r>
        <w:rPr>
          <w:rFonts w:hint="eastAsia" w:cs="宋体"/>
          <w:b/>
          <w:bCs/>
          <w:sz w:val="24"/>
          <w:szCs w:val="24"/>
        </w:rPr>
        <w:t>原件扫描件（加盖公章）。</w:t>
      </w:r>
    </w:p>
    <w:p>
      <w:pPr>
        <w:pStyle w:val="17"/>
        <w:spacing w:line="360" w:lineRule="auto"/>
        <w:ind w:firstLine="482" w:firstLineChars="200"/>
        <w:rPr>
          <w:rFonts w:cs="宋体"/>
          <w:b/>
          <w:bCs/>
          <w:sz w:val="24"/>
          <w:szCs w:val="24"/>
        </w:rPr>
      </w:pPr>
      <w:r>
        <w:rPr>
          <w:rFonts w:hint="eastAsia" w:cs="宋体"/>
          <w:b/>
          <w:bCs/>
          <w:sz w:val="24"/>
          <w:szCs w:val="24"/>
        </w:rPr>
        <w:t>释义</w:t>
      </w:r>
      <w:r>
        <w:rPr>
          <w:rFonts w:cs="宋体"/>
          <w:b/>
          <w:bCs/>
          <w:sz w:val="24"/>
          <w:szCs w:val="24"/>
        </w:rPr>
        <w:t>1</w:t>
      </w:r>
      <w:r>
        <w:rPr>
          <w:rFonts w:hint="eastAsia" w:cs="宋体"/>
          <w:b/>
          <w:bCs/>
          <w:sz w:val="24"/>
          <w:szCs w:val="24"/>
        </w:rPr>
        <w:t>：严格执行《财政部发展改革委生态环境部市场监管总局关于调整优化节能产品、环境标志产品政府采购执行机制的通知》（财库〔</w:t>
      </w:r>
      <w:r>
        <w:rPr>
          <w:rFonts w:cs="宋体"/>
          <w:b/>
          <w:bCs/>
          <w:sz w:val="24"/>
          <w:szCs w:val="24"/>
        </w:rPr>
        <w:t>2019</w:t>
      </w:r>
      <w:r>
        <w:rPr>
          <w:rFonts w:hint="eastAsia" w:cs="宋体"/>
          <w:b/>
          <w:bCs/>
          <w:sz w:val="24"/>
          <w:szCs w:val="24"/>
        </w:rPr>
        <w:t>〕</w:t>
      </w:r>
      <w:r>
        <w:rPr>
          <w:rFonts w:cs="宋体"/>
          <w:b/>
          <w:bCs/>
          <w:sz w:val="24"/>
          <w:szCs w:val="24"/>
        </w:rPr>
        <w:t>9</w:t>
      </w:r>
      <w:r>
        <w:rPr>
          <w:rFonts w:hint="eastAsia" w:cs="宋体"/>
          <w:b/>
          <w:bCs/>
          <w:sz w:val="24"/>
          <w:szCs w:val="24"/>
        </w:rPr>
        <w:t>号）、关于印发节能产品政府采购品目清单的通知（财库〔</w:t>
      </w:r>
      <w:r>
        <w:rPr>
          <w:rFonts w:cs="宋体"/>
          <w:b/>
          <w:bCs/>
          <w:sz w:val="24"/>
          <w:szCs w:val="24"/>
        </w:rPr>
        <w:t>2019</w:t>
      </w:r>
      <w:r>
        <w:rPr>
          <w:rFonts w:hint="eastAsia" w:cs="宋体"/>
          <w:b/>
          <w:bCs/>
          <w:sz w:val="24"/>
          <w:szCs w:val="24"/>
        </w:rPr>
        <w:t>〕</w:t>
      </w:r>
      <w:r>
        <w:rPr>
          <w:rFonts w:cs="宋体"/>
          <w:b/>
          <w:bCs/>
          <w:sz w:val="24"/>
          <w:szCs w:val="24"/>
        </w:rPr>
        <w:t>19</w:t>
      </w:r>
      <w:r>
        <w:rPr>
          <w:rFonts w:hint="eastAsia" w:cs="宋体"/>
          <w:b/>
          <w:bCs/>
          <w:sz w:val="24"/>
          <w:szCs w:val="24"/>
        </w:rPr>
        <w:t>号）的要求。</w:t>
      </w:r>
    </w:p>
    <w:p>
      <w:pPr>
        <w:pStyle w:val="17"/>
        <w:spacing w:line="360" w:lineRule="auto"/>
        <w:ind w:firstLine="482" w:firstLineChars="200"/>
        <w:rPr>
          <w:rFonts w:cs="宋体"/>
          <w:b/>
          <w:bCs/>
          <w:sz w:val="24"/>
          <w:szCs w:val="24"/>
        </w:rPr>
      </w:pPr>
      <w:r>
        <w:rPr>
          <w:rFonts w:hint="eastAsia" w:cs="宋体"/>
          <w:b/>
          <w:bCs/>
          <w:sz w:val="24"/>
          <w:szCs w:val="24"/>
        </w:rPr>
        <w:t>政府强制采购的产品类别包括台式计算机，便携式计算机，平板式微型计算机，激光打印机，针式打印机，液晶显示器，制冷压缩机，空调机组，专用制冷、空调设备，镇流器，空调机，电热水器，普通照明用双端荧光灯，电视设备，视频设备，便器，水嘴等品目，具体品目以“★”标注。</w:t>
      </w:r>
    </w:p>
    <w:p>
      <w:pPr>
        <w:pStyle w:val="17"/>
        <w:spacing w:line="360" w:lineRule="auto"/>
        <w:ind w:firstLine="482" w:firstLineChars="200"/>
        <w:rPr>
          <w:rFonts w:cs="宋体"/>
          <w:b/>
          <w:bCs/>
          <w:sz w:val="24"/>
          <w:szCs w:val="24"/>
        </w:rPr>
      </w:pPr>
      <w:r>
        <w:rPr>
          <w:rFonts w:hint="eastAsia" w:cs="宋体"/>
          <w:b/>
          <w:bCs/>
          <w:sz w:val="24"/>
          <w:szCs w:val="24"/>
        </w:rPr>
        <w:t>释义</w:t>
      </w:r>
      <w:r>
        <w:rPr>
          <w:rFonts w:cs="宋体"/>
          <w:b/>
          <w:bCs/>
          <w:sz w:val="24"/>
          <w:szCs w:val="24"/>
        </w:rPr>
        <w:t>2</w:t>
      </w:r>
      <w:r>
        <w:rPr>
          <w:rFonts w:hint="eastAsia" w:cs="宋体"/>
          <w:b/>
          <w:bCs/>
          <w:sz w:val="24"/>
          <w:szCs w:val="24"/>
        </w:rPr>
        <w:t>：</w:t>
      </w:r>
    </w:p>
    <w:p>
      <w:pPr>
        <w:pStyle w:val="17"/>
        <w:spacing w:line="360" w:lineRule="auto"/>
        <w:ind w:firstLine="482" w:firstLineChars="200"/>
        <w:rPr>
          <w:rFonts w:cs="宋体"/>
          <w:b/>
          <w:bCs/>
          <w:sz w:val="24"/>
          <w:szCs w:val="24"/>
        </w:rPr>
      </w:pPr>
      <w:r>
        <w:rPr>
          <w:rFonts w:hint="eastAsia" w:cs="宋体"/>
          <w:b/>
          <w:bCs/>
          <w:sz w:val="24"/>
          <w:szCs w:val="24"/>
        </w:rPr>
        <w:t>认证证书以国家确定的认证机构</w:t>
      </w:r>
      <w:r>
        <w:rPr>
          <w:rFonts w:cs="宋体"/>
          <w:b/>
          <w:bCs/>
          <w:sz w:val="24"/>
          <w:szCs w:val="24"/>
        </w:rPr>
        <w:t>[</w:t>
      </w:r>
      <w:r>
        <w:rPr>
          <w:rFonts w:hint="eastAsia" w:cs="宋体"/>
          <w:b/>
          <w:bCs/>
          <w:sz w:val="24"/>
          <w:szCs w:val="24"/>
        </w:rPr>
        <w:t>认证机构详见市场监管总局“关于发布参与实施政府采购节能产品、环境标志产品认证机构名录的公告”（</w:t>
      </w:r>
      <w:r>
        <w:rPr>
          <w:rFonts w:cs="宋体"/>
          <w:b/>
          <w:bCs/>
          <w:sz w:val="24"/>
          <w:szCs w:val="24"/>
        </w:rPr>
        <w:t>20</w:t>
      </w:r>
      <w:r>
        <w:rPr>
          <w:rFonts w:hint="eastAsia" w:cs="宋体"/>
          <w:b/>
          <w:bCs/>
          <w:sz w:val="24"/>
          <w:szCs w:val="24"/>
        </w:rPr>
        <w:t>19年第</w:t>
      </w:r>
      <w:r>
        <w:rPr>
          <w:rFonts w:cs="宋体"/>
          <w:b/>
          <w:bCs/>
          <w:sz w:val="24"/>
          <w:szCs w:val="24"/>
        </w:rPr>
        <w:t>16</w:t>
      </w:r>
      <w:r>
        <w:rPr>
          <w:rFonts w:hint="eastAsia" w:cs="宋体"/>
          <w:b/>
          <w:bCs/>
          <w:sz w:val="24"/>
          <w:szCs w:val="24"/>
        </w:rPr>
        <w:t>号）</w:t>
      </w:r>
      <w:r>
        <w:rPr>
          <w:rFonts w:cs="宋体"/>
          <w:b/>
          <w:bCs/>
          <w:sz w:val="24"/>
          <w:szCs w:val="24"/>
        </w:rPr>
        <w:t>]</w:t>
      </w:r>
      <w:r>
        <w:rPr>
          <w:rFonts w:hint="eastAsia" w:cs="宋体"/>
          <w:b/>
          <w:bCs/>
          <w:sz w:val="24"/>
          <w:szCs w:val="24"/>
        </w:rPr>
        <w:t>出具的、处于有效期之内的节能产品认证证书为准。</w:t>
      </w:r>
    </w:p>
    <w:p>
      <w:pPr>
        <w:pStyle w:val="17"/>
        <w:adjustRightInd/>
        <w:snapToGrid/>
        <w:spacing w:line="460" w:lineRule="exact"/>
        <w:jc w:val="center"/>
        <w:rPr>
          <w:rFonts w:cs="宋体"/>
          <w:b/>
          <w:kern w:val="44"/>
          <w:sz w:val="24"/>
          <w:szCs w:val="24"/>
        </w:rPr>
      </w:pPr>
      <w:r>
        <w:rPr>
          <w:rFonts w:hint="eastAsia" w:cs="宋体"/>
          <w:b/>
          <w:kern w:val="44"/>
          <w:sz w:val="24"/>
          <w:szCs w:val="24"/>
        </w:rPr>
        <w:br w:type="page"/>
      </w:r>
    </w:p>
    <w:p>
      <w:pPr>
        <w:pStyle w:val="17"/>
        <w:adjustRightInd/>
        <w:snapToGrid/>
        <w:spacing w:line="460" w:lineRule="exact"/>
        <w:jc w:val="center"/>
        <w:rPr>
          <w:rFonts w:cs="宋体"/>
          <w:b/>
          <w:kern w:val="44"/>
          <w:sz w:val="24"/>
          <w:szCs w:val="24"/>
        </w:rPr>
      </w:pPr>
      <w:r>
        <w:rPr>
          <w:rFonts w:hint="eastAsia" w:cs="宋体"/>
          <w:b/>
          <w:kern w:val="44"/>
          <w:sz w:val="24"/>
          <w:szCs w:val="24"/>
        </w:rPr>
        <w:t>②非强制采购产品清单报价明细</w:t>
      </w:r>
    </w:p>
    <w:tbl>
      <w:tblPr>
        <w:tblStyle w:val="20"/>
        <w:tblpPr w:leftFromText="180" w:rightFromText="180" w:vertAnchor="text" w:horzAnchor="page" w:tblpX="1132" w:tblpY="287"/>
        <w:tblOverlap w:val="never"/>
        <w:tblW w:w="96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5"/>
        <w:gridCol w:w="1365"/>
        <w:gridCol w:w="1395"/>
        <w:gridCol w:w="818"/>
        <w:gridCol w:w="1395"/>
        <w:gridCol w:w="1140"/>
        <w:gridCol w:w="915"/>
        <w:gridCol w:w="960"/>
        <w:gridCol w:w="10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trPr>
        <w:tc>
          <w:tcPr>
            <w:tcW w:w="655" w:type="dxa"/>
            <w:vAlign w:val="center"/>
          </w:tcPr>
          <w:p>
            <w:pPr>
              <w:tabs>
                <w:tab w:val="left" w:pos="8280"/>
              </w:tabs>
              <w:autoSpaceDE w:val="0"/>
              <w:autoSpaceDN w:val="0"/>
              <w:adjustRightInd w:val="0"/>
              <w:spacing w:line="360" w:lineRule="auto"/>
              <w:jc w:val="center"/>
              <w:rPr>
                <w:rFonts w:ascii="宋体" w:hAnsi="宋体" w:cs="宋体"/>
                <w:sz w:val="24"/>
                <w:lang w:val="zh-CN"/>
              </w:rPr>
            </w:pPr>
            <w:r>
              <w:rPr>
                <w:rFonts w:hint="eastAsia" w:ascii="宋体" w:hAnsi="宋体" w:cs="宋体"/>
                <w:sz w:val="24"/>
                <w:lang w:val="zh-CN"/>
              </w:rPr>
              <w:t>序号</w:t>
            </w:r>
          </w:p>
        </w:tc>
        <w:tc>
          <w:tcPr>
            <w:tcW w:w="1365" w:type="dxa"/>
            <w:vAlign w:val="center"/>
          </w:tcPr>
          <w:p>
            <w:pPr>
              <w:tabs>
                <w:tab w:val="left" w:pos="8280"/>
              </w:tabs>
              <w:autoSpaceDE w:val="0"/>
              <w:autoSpaceDN w:val="0"/>
              <w:adjustRightInd w:val="0"/>
              <w:spacing w:line="360" w:lineRule="auto"/>
              <w:jc w:val="center"/>
              <w:rPr>
                <w:rFonts w:ascii="宋体" w:hAnsi="宋体" w:cs="宋体"/>
                <w:sz w:val="24"/>
                <w:lang w:val="zh-CN"/>
              </w:rPr>
            </w:pPr>
            <w:r>
              <w:rPr>
                <w:rFonts w:hint="eastAsia" w:ascii="宋体" w:hAnsi="宋体" w:cs="宋体"/>
                <w:sz w:val="24"/>
                <w:lang w:val="zh-CN"/>
              </w:rPr>
              <w:t>产品名称</w:t>
            </w:r>
          </w:p>
        </w:tc>
        <w:tc>
          <w:tcPr>
            <w:tcW w:w="1395" w:type="dxa"/>
            <w:vAlign w:val="center"/>
          </w:tcPr>
          <w:p>
            <w:pPr>
              <w:tabs>
                <w:tab w:val="left" w:pos="8280"/>
              </w:tabs>
              <w:autoSpaceDE w:val="0"/>
              <w:autoSpaceDN w:val="0"/>
              <w:adjustRightInd w:val="0"/>
              <w:spacing w:line="360" w:lineRule="auto"/>
              <w:jc w:val="center"/>
              <w:rPr>
                <w:rFonts w:ascii="宋体" w:hAnsi="宋体" w:cs="宋体"/>
                <w:sz w:val="24"/>
                <w:lang w:val="zh-CN"/>
              </w:rPr>
            </w:pPr>
            <w:r>
              <w:rPr>
                <w:rFonts w:hint="eastAsia" w:ascii="宋体" w:hAnsi="宋体" w:cs="宋体"/>
                <w:sz w:val="24"/>
                <w:lang w:val="zh-CN"/>
              </w:rPr>
              <w:t>品牌/型号</w:t>
            </w:r>
          </w:p>
        </w:tc>
        <w:tc>
          <w:tcPr>
            <w:tcW w:w="818" w:type="dxa"/>
            <w:vAlign w:val="center"/>
          </w:tcPr>
          <w:p>
            <w:pPr>
              <w:tabs>
                <w:tab w:val="left" w:pos="8280"/>
              </w:tabs>
              <w:autoSpaceDE w:val="0"/>
              <w:autoSpaceDN w:val="0"/>
              <w:adjustRightInd w:val="0"/>
              <w:spacing w:line="360" w:lineRule="auto"/>
              <w:jc w:val="center"/>
              <w:rPr>
                <w:rFonts w:ascii="宋体" w:hAnsi="宋体" w:cs="宋体"/>
                <w:sz w:val="24"/>
                <w:lang w:val="zh-CN"/>
              </w:rPr>
            </w:pPr>
            <w:r>
              <w:rPr>
                <w:rFonts w:hint="eastAsia" w:ascii="宋体" w:hAnsi="宋体" w:cs="宋体"/>
                <w:sz w:val="24"/>
                <w:lang w:val="zh-CN"/>
              </w:rPr>
              <w:t>厂家/产地</w:t>
            </w:r>
          </w:p>
        </w:tc>
        <w:tc>
          <w:tcPr>
            <w:tcW w:w="1395" w:type="dxa"/>
            <w:vAlign w:val="center"/>
          </w:tcPr>
          <w:p>
            <w:pPr>
              <w:tabs>
                <w:tab w:val="left" w:pos="8280"/>
              </w:tabs>
              <w:autoSpaceDE w:val="0"/>
              <w:autoSpaceDN w:val="0"/>
              <w:adjustRightInd w:val="0"/>
              <w:spacing w:line="360" w:lineRule="auto"/>
              <w:jc w:val="center"/>
              <w:rPr>
                <w:rFonts w:ascii="宋体" w:hAnsi="宋体" w:cs="宋体"/>
                <w:sz w:val="24"/>
                <w:lang w:val="zh-CN"/>
              </w:rPr>
            </w:pPr>
            <w:r>
              <w:rPr>
                <w:rFonts w:hint="eastAsia" w:ascii="宋体" w:hAnsi="宋体" w:cs="宋体"/>
                <w:sz w:val="24"/>
              </w:rPr>
              <w:t>节能产品品目清单中</w:t>
            </w:r>
            <w:r>
              <w:rPr>
                <w:rFonts w:hint="eastAsia" w:ascii="宋体" w:hAnsi="宋体" w:cs="宋体"/>
                <w:sz w:val="24"/>
                <w:lang w:val="zh-CN"/>
              </w:rPr>
              <w:t>产品名称</w:t>
            </w:r>
          </w:p>
        </w:tc>
        <w:tc>
          <w:tcPr>
            <w:tcW w:w="1140" w:type="dxa"/>
            <w:vAlign w:val="center"/>
          </w:tcPr>
          <w:p>
            <w:pPr>
              <w:tabs>
                <w:tab w:val="left" w:pos="8280"/>
              </w:tabs>
              <w:autoSpaceDE w:val="0"/>
              <w:autoSpaceDN w:val="0"/>
              <w:adjustRightInd w:val="0"/>
              <w:spacing w:line="360" w:lineRule="auto"/>
              <w:rPr>
                <w:rFonts w:ascii="宋体" w:hAnsi="宋体" w:cs="宋体"/>
                <w:sz w:val="24"/>
              </w:rPr>
            </w:pPr>
            <w:r>
              <w:rPr>
                <w:rFonts w:hint="eastAsia" w:ascii="宋体" w:hAnsi="宋体" w:cs="宋体"/>
                <w:sz w:val="24"/>
              </w:rPr>
              <w:t>认证证书编号</w:t>
            </w:r>
          </w:p>
        </w:tc>
        <w:tc>
          <w:tcPr>
            <w:tcW w:w="915" w:type="dxa"/>
            <w:vAlign w:val="center"/>
          </w:tcPr>
          <w:p>
            <w:pPr>
              <w:tabs>
                <w:tab w:val="left" w:pos="8280"/>
              </w:tabs>
              <w:autoSpaceDE w:val="0"/>
              <w:autoSpaceDN w:val="0"/>
              <w:adjustRightInd w:val="0"/>
              <w:spacing w:line="360" w:lineRule="auto"/>
              <w:jc w:val="center"/>
              <w:rPr>
                <w:rFonts w:ascii="宋体" w:hAnsi="宋体" w:cs="宋体"/>
                <w:sz w:val="24"/>
                <w:lang w:val="zh-CN"/>
              </w:rPr>
            </w:pPr>
            <w:r>
              <w:rPr>
                <w:rFonts w:hint="eastAsia" w:ascii="宋体" w:hAnsi="宋体" w:cs="宋体"/>
                <w:sz w:val="24"/>
                <w:lang w:val="zh-CN"/>
              </w:rPr>
              <w:t>数量</w:t>
            </w:r>
          </w:p>
        </w:tc>
        <w:tc>
          <w:tcPr>
            <w:tcW w:w="960" w:type="dxa"/>
            <w:vAlign w:val="center"/>
          </w:tcPr>
          <w:p>
            <w:pPr>
              <w:tabs>
                <w:tab w:val="left" w:pos="8280"/>
              </w:tabs>
              <w:autoSpaceDE w:val="0"/>
              <w:autoSpaceDN w:val="0"/>
              <w:adjustRightInd w:val="0"/>
              <w:spacing w:line="360" w:lineRule="auto"/>
              <w:jc w:val="center"/>
              <w:rPr>
                <w:rFonts w:ascii="宋体" w:hAnsi="宋体" w:cs="宋体"/>
                <w:sz w:val="24"/>
                <w:lang w:val="zh-CN"/>
              </w:rPr>
            </w:pPr>
            <w:r>
              <w:rPr>
                <w:rFonts w:hint="eastAsia" w:ascii="宋体" w:hAnsi="宋体" w:cs="宋体"/>
                <w:sz w:val="24"/>
                <w:lang w:val="zh-CN"/>
              </w:rPr>
              <w:t>单价（元）</w:t>
            </w:r>
          </w:p>
        </w:tc>
        <w:tc>
          <w:tcPr>
            <w:tcW w:w="1005" w:type="dxa"/>
            <w:vAlign w:val="center"/>
          </w:tcPr>
          <w:p>
            <w:pPr>
              <w:tabs>
                <w:tab w:val="left" w:pos="8280"/>
              </w:tabs>
              <w:autoSpaceDE w:val="0"/>
              <w:autoSpaceDN w:val="0"/>
              <w:adjustRightInd w:val="0"/>
              <w:spacing w:line="360" w:lineRule="auto"/>
              <w:jc w:val="center"/>
              <w:rPr>
                <w:rFonts w:ascii="宋体" w:hAnsi="宋体" w:cs="宋体"/>
                <w:sz w:val="24"/>
                <w:lang w:val="zh-CN"/>
              </w:rPr>
            </w:pPr>
            <w:r>
              <w:rPr>
                <w:rFonts w:hint="eastAsia" w:ascii="宋体" w:hAnsi="宋体" w:cs="宋体"/>
                <w:sz w:val="24"/>
                <w:lang w:val="zh-CN"/>
              </w:rPr>
              <w:t>小计 （元）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trPr>
        <w:tc>
          <w:tcPr>
            <w:tcW w:w="655" w:type="dxa"/>
            <w:vAlign w:val="center"/>
          </w:tcPr>
          <w:p>
            <w:pPr>
              <w:tabs>
                <w:tab w:val="left" w:pos="8280"/>
              </w:tabs>
              <w:autoSpaceDE w:val="0"/>
              <w:autoSpaceDN w:val="0"/>
              <w:adjustRightInd w:val="0"/>
              <w:spacing w:line="360" w:lineRule="auto"/>
              <w:jc w:val="center"/>
              <w:rPr>
                <w:rFonts w:ascii="宋体" w:hAnsi="宋体" w:cs="宋体"/>
                <w:sz w:val="24"/>
                <w:lang w:val="zh-CN"/>
              </w:rPr>
            </w:pPr>
          </w:p>
        </w:tc>
        <w:tc>
          <w:tcPr>
            <w:tcW w:w="1365" w:type="dxa"/>
            <w:vAlign w:val="center"/>
          </w:tcPr>
          <w:p>
            <w:pPr>
              <w:tabs>
                <w:tab w:val="left" w:pos="8280"/>
              </w:tabs>
              <w:autoSpaceDE w:val="0"/>
              <w:autoSpaceDN w:val="0"/>
              <w:adjustRightInd w:val="0"/>
              <w:spacing w:line="360" w:lineRule="auto"/>
              <w:jc w:val="center"/>
              <w:rPr>
                <w:rFonts w:ascii="宋体" w:hAnsi="宋体" w:cs="宋体"/>
                <w:sz w:val="24"/>
                <w:lang w:val="zh-CN"/>
              </w:rPr>
            </w:pPr>
          </w:p>
        </w:tc>
        <w:tc>
          <w:tcPr>
            <w:tcW w:w="1395" w:type="dxa"/>
            <w:vAlign w:val="center"/>
          </w:tcPr>
          <w:p>
            <w:pPr>
              <w:tabs>
                <w:tab w:val="left" w:pos="8280"/>
              </w:tabs>
              <w:autoSpaceDE w:val="0"/>
              <w:autoSpaceDN w:val="0"/>
              <w:adjustRightInd w:val="0"/>
              <w:spacing w:line="360" w:lineRule="auto"/>
              <w:jc w:val="center"/>
              <w:rPr>
                <w:rFonts w:ascii="宋体" w:hAnsi="宋体" w:cs="宋体"/>
                <w:sz w:val="24"/>
                <w:lang w:val="zh-CN"/>
              </w:rPr>
            </w:pPr>
          </w:p>
        </w:tc>
        <w:tc>
          <w:tcPr>
            <w:tcW w:w="818" w:type="dxa"/>
            <w:vAlign w:val="center"/>
          </w:tcPr>
          <w:p>
            <w:pPr>
              <w:tabs>
                <w:tab w:val="left" w:pos="8280"/>
              </w:tabs>
              <w:autoSpaceDE w:val="0"/>
              <w:autoSpaceDN w:val="0"/>
              <w:adjustRightInd w:val="0"/>
              <w:spacing w:line="360" w:lineRule="auto"/>
              <w:jc w:val="center"/>
              <w:rPr>
                <w:rFonts w:ascii="宋体" w:hAnsi="宋体" w:cs="宋体"/>
                <w:sz w:val="24"/>
                <w:lang w:val="zh-CN"/>
              </w:rPr>
            </w:pPr>
          </w:p>
        </w:tc>
        <w:tc>
          <w:tcPr>
            <w:tcW w:w="1395" w:type="dxa"/>
            <w:vAlign w:val="center"/>
          </w:tcPr>
          <w:p>
            <w:pPr>
              <w:tabs>
                <w:tab w:val="left" w:pos="8280"/>
              </w:tabs>
              <w:autoSpaceDE w:val="0"/>
              <w:autoSpaceDN w:val="0"/>
              <w:adjustRightInd w:val="0"/>
              <w:spacing w:line="360" w:lineRule="auto"/>
              <w:jc w:val="center"/>
              <w:rPr>
                <w:rFonts w:ascii="宋体" w:hAnsi="宋体" w:cs="宋体"/>
                <w:sz w:val="24"/>
                <w:lang w:val="zh-CN"/>
              </w:rPr>
            </w:pPr>
          </w:p>
        </w:tc>
        <w:tc>
          <w:tcPr>
            <w:tcW w:w="1140" w:type="dxa"/>
            <w:vAlign w:val="center"/>
          </w:tcPr>
          <w:p>
            <w:pPr>
              <w:tabs>
                <w:tab w:val="left" w:pos="3867"/>
                <w:tab w:val="left" w:pos="8280"/>
              </w:tabs>
              <w:autoSpaceDE w:val="0"/>
              <w:autoSpaceDN w:val="0"/>
              <w:adjustRightInd w:val="0"/>
              <w:spacing w:line="360" w:lineRule="auto"/>
              <w:ind w:right="3150" w:rightChars="1500"/>
              <w:jc w:val="left"/>
              <w:rPr>
                <w:rFonts w:ascii="宋体" w:hAnsi="宋体" w:cs="宋体"/>
                <w:sz w:val="24"/>
                <w:lang w:val="zh-CN"/>
              </w:rPr>
            </w:pPr>
            <w:r>
              <w:rPr>
                <w:rFonts w:hint="eastAsia" w:ascii="宋体" w:hAnsi="宋体" w:cs="宋体"/>
                <w:sz w:val="24"/>
                <w:lang w:val="zh-CN"/>
              </w:rPr>
              <w:tab/>
            </w:r>
          </w:p>
        </w:tc>
        <w:tc>
          <w:tcPr>
            <w:tcW w:w="915" w:type="dxa"/>
            <w:vAlign w:val="center"/>
          </w:tcPr>
          <w:p>
            <w:pPr>
              <w:tabs>
                <w:tab w:val="left" w:pos="8280"/>
              </w:tabs>
              <w:autoSpaceDE w:val="0"/>
              <w:autoSpaceDN w:val="0"/>
              <w:adjustRightInd w:val="0"/>
              <w:spacing w:line="360" w:lineRule="auto"/>
              <w:jc w:val="center"/>
              <w:rPr>
                <w:rFonts w:ascii="宋体" w:hAnsi="宋体" w:cs="宋体"/>
                <w:sz w:val="24"/>
                <w:lang w:val="zh-CN"/>
              </w:rPr>
            </w:pPr>
          </w:p>
        </w:tc>
        <w:tc>
          <w:tcPr>
            <w:tcW w:w="960" w:type="dxa"/>
            <w:vAlign w:val="center"/>
          </w:tcPr>
          <w:p>
            <w:pPr>
              <w:tabs>
                <w:tab w:val="left" w:pos="8280"/>
              </w:tabs>
              <w:autoSpaceDE w:val="0"/>
              <w:autoSpaceDN w:val="0"/>
              <w:adjustRightInd w:val="0"/>
              <w:spacing w:line="360" w:lineRule="auto"/>
              <w:jc w:val="center"/>
              <w:rPr>
                <w:rFonts w:ascii="宋体" w:hAnsi="宋体" w:cs="宋体"/>
                <w:sz w:val="24"/>
                <w:lang w:val="zh-CN"/>
              </w:rPr>
            </w:pPr>
          </w:p>
        </w:tc>
        <w:tc>
          <w:tcPr>
            <w:tcW w:w="1005" w:type="dxa"/>
            <w:vAlign w:val="center"/>
          </w:tcPr>
          <w:p>
            <w:pPr>
              <w:tabs>
                <w:tab w:val="left" w:pos="8280"/>
              </w:tabs>
              <w:autoSpaceDE w:val="0"/>
              <w:autoSpaceDN w:val="0"/>
              <w:adjustRightInd w:val="0"/>
              <w:spacing w:line="360" w:lineRule="auto"/>
              <w:jc w:val="center"/>
              <w:rPr>
                <w:rFonts w:ascii="宋体" w:hAnsi="宋体" w:cs="宋体"/>
                <w:sz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trPr>
        <w:tc>
          <w:tcPr>
            <w:tcW w:w="655" w:type="dxa"/>
            <w:vAlign w:val="center"/>
          </w:tcPr>
          <w:p>
            <w:pPr>
              <w:tabs>
                <w:tab w:val="left" w:pos="8280"/>
              </w:tabs>
              <w:autoSpaceDE w:val="0"/>
              <w:autoSpaceDN w:val="0"/>
              <w:adjustRightInd w:val="0"/>
              <w:spacing w:line="360" w:lineRule="auto"/>
              <w:jc w:val="center"/>
              <w:rPr>
                <w:rFonts w:ascii="宋体" w:hAnsi="宋体" w:cs="宋体"/>
                <w:sz w:val="24"/>
                <w:lang w:val="zh-CN"/>
              </w:rPr>
            </w:pPr>
          </w:p>
        </w:tc>
        <w:tc>
          <w:tcPr>
            <w:tcW w:w="1365" w:type="dxa"/>
            <w:vAlign w:val="center"/>
          </w:tcPr>
          <w:p>
            <w:pPr>
              <w:tabs>
                <w:tab w:val="left" w:pos="8280"/>
              </w:tabs>
              <w:autoSpaceDE w:val="0"/>
              <w:autoSpaceDN w:val="0"/>
              <w:adjustRightInd w:val="0"/>
              <w:spacing w:line="360" w:lineRule="auto"/>
              <w:jc w:val="center"/>
              <w:rPr>
                <w:rFonts w:ascii="宋体" w:hAnsi="宋体" w:cs="宋体"/>
                <w:sz w:val="24"/>
                <w:lang w:val="zh-CN"/>
              </w:rPr>
            </w:pPr>
          </w:p>
        </w:tc>
        <w:tc>
          <w:tcPr>
            <w:tcW w:w="1395" w:type="dxa"/>
            <w:vAlign w:val="center"/>
          </w:tcPr>
          <w:p>
            <w:pPr>
              <w:tabs>
                <w:tab w:val="left" w:pos="8280"/>
              </w:tabs>
              <w:autoSpaceDE w:val="0"/>
              <w:autoSpaceDN w:val="0"/>
              <w:adjustRightInd w:val="0"/>
              <w:spacing w:line="360" w:lineRule="auto"/>
              <w:jc w:val="center"/>
              <w:rPr>
                <w:rFonts w:ascii="宋体" w:hAnsi="宋体" w:cs="宋体"/>
                <w:sz w:val="24"/>
                <w:lang w:val="zh-CN"/>
              </w:rPr>
            </w:pPr>
          </w:p>
        </w:tc>
        <w:tc>
          <w:tcPr>
            <w:tcW w:w="818" w:type="dxa"/>
            <w:vAlign w:val="center"/>
          </w:tcPr>
          <w:p>
            <w:pPr>
              <w:tabs>
                <w:tab w:val="left" w:pos="8280"/>
              </w:tabs>
              <w:autoSpaceDE w:val="0"/>
              <w:autoSpaceDN w:val="0"/>
              <w:adjustRightInd w:val="0"/>
              <w:spacing w:line="360" w:lineRule="auto"/>
              <w:jc w:val="center"/>
              <w:rPr>
                <w:rFonts w:ascii="宋体" w:hAnsi="宋体" w:cs="宋体"/>
                <w:sz w:val="24"/>
                <w:lang w:val="zh-CN"/>
              </w:rPr>
            </w:pPr>
          </w:p>
        </w:tc>
        <w:tc>
          <w:tcPr>
            <w:tcW w:w="1395" w:type="dxa"/>
            <w:vAlign w:val="center"/>
          </w:tcPr>
          <w:p>
            <w:pPr>
              <w:tabs>
                <w:tab w:val="left" w:pos="8280"/>
              </w:tabs>
              <w:autoSpaceDE w:val="0"/>
              <w:autoSpaceDN w:val="0"/>
              <w:adjustRightInd w:val="0"/>
              <w:spacing w:line="360" w:lineRule="auto"/>
              <w:jc w:val="center"/>
              <w:rPr>
                <w:rFonts w:ascii="宋体" w:hAnsi="宋体" w:cs="宋体"/>
                <w:sz w:val="24"/>
                <w:lang w:val="zh-CN"/>
              </w:rPr>
            </w:pPr>
          </w:p>
        </w:tc>
        <w:tc>
          <w:tcPr>
            <w:tcW w:w="1140" w:type="dxa"/>
            <w:vAlign w:val="center"/>
          </w:tcPr>
          <w:p>
            <w:pPr>
              <w:tabs>
                <w:tab w:val="left" w:pos="8280"/>
              </w:tabs>
              <w:autoSpaceDE w:val="0"/>
              <w:autoSpaceDN w:val="0"/>
              <w:adjustRightInd w:val="0"/>
              <w:spacing w:line="360" w:lineRule="auto"/>
              <w:jc w:val="center"/>
              <w:rPr>
                <w:rFonts w:ascii="宋体" w:hAnsi="宋体" w:cs="宋体"/>
                <w:sz w:val="24"/>
                <w:lang w:val="zh-CN"/>
              </w:rPr>
            </w:pPr>
          </w:p>
        </w:tc>
        <w:tc>
          <w:tcPr>
            <w:tcW w:w="915" w:type="dxa"/>
            <w:vAlign w:val="center"/>
          </w:tcPr>
          <w:p>
            <w:pPr>
              <w:tabs>
                <w:tab w:val="left" w:pos="8280"/>
              </w:tabs>
              <w:autoSpaceDE w:val="0"/>
              <w:autoSpaceDN w:val="0"/>
              <w:adjustRightInd w:val="0"/>
              <w:spacing w:line="360" w:lineRule="auto"/>
              <w:jc w:val="center"/>
              <w:rPr>
                <w:rFonts w:ascii="宋体" w:hAnsi="宋体" w:cs="宋体"/>
                <w:sz w:val="24"/>
                <w:lang w:val="zh-CN"/>
              </w:rPr>
            </w:pPr>
          </w:p>
        </w:tc>
        <w:tc>
          <w:tcPr>
            <w:tcW w:w="960" w:type="dxa"/>
            <w:vAlign w:val="center"/>
          </w:tcPr>
          <w:p>
            <w:pPr>
              <w:tabs>
                <w:tab w:val="left" w:pos="8280"/>
              </w:tabs>
              <w:autoSpaceDE w:val="0"/>
              <w:autoSpaceDN w:val="0"/>
              <w:adjustRightInd w:val="0"/>
              <w:spacing w:line="360" w:lineRule="auto"/>
              <w:jc w:val="center"/>
              <w:rPr>
                <w:rFonts w:ascii="宋体" w:hAnsi="宋体" w:cs="宋体"/>
                <w:sz w:val="24"/>
                <w:lang w:val="zh-CN"/>
              </w:rPr>
            </w:pPr>
          </w:p>
        </w:tc>
        <w:tc>
          <w:tcPr>
            <w:tcW w:w="1005" w:type="dxa"/>
            <w:vAlign w:val="center"/>
          </w:tcPr>
          <w:p>
            <w:pPr>
              <w:tabs>
                <w:tab w:val="left" w:pos="8280"/>
              </w:tabs>
              <w:autoSpaceDE w:val="0"/>
              <w:autoSpaceDN w:val="0"/>
              <w:adjustRightInd w:val="0"/>
              <w:spacing w:line="360" w:lineRule="auto"/>
              <w:jc w:val="center"/>
              <w:rPr>
                <w:rFonts w:ascii="宋体" w:hAnsi="宋体" w:cs="宋体"/>
                <w:sz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trPr>
        <w:tc>
          <w:tcPr>
            <w:tcW w:w="3415" w:type="dxa"/>
            <w:gridSpan w:val="3"/>
            <w:vAlign w:val="center"/>
          </w:tcPr>
          <w:p>
            <w:pPr>
              <w:tabs>
                <w:tab w:val="left" w:pos="8280"/>
              </w:tabs>
              <w:autoSpaceDE w:val="0"/>
              <w:autoSpaceDN w:val="0"/>
              <w:adjustRightInd w:val="0"/>
              <w:spacing w:line="360" w:lineRule="auto"/>
              <w:jc w:val="center"/>
              <w:rPr>
                <w:rFonts w:ascii="宋体" w:hAnsi="宋体" w:cs="宋体"/>
                <w:sz w:val="24"/>
                <w:lang w:val="zh-CN"/>
              </w:rPr>
            </w:pPr>
            <w:r>
              <w:rPr>
                <w:rFonts w:hint="eastAsia" w:ascii="宋体" w:hAnsi="宋体" w:cs="宋体"/>
                <w:sz w:val="24"/>
              </w:rPr>
              <w:t>节能产品价格合计（元）</w:t>
            </w:r>
          </w:p>
        </w:tc>
        <w:tc>
          <w:tcPr>
            <w:tcW w:w="6233" w:type="dxa"/>
            <w:gridSpan w:val="6"/>
            <w:vAlign w:val="center"/>
          </w:tcPr>
          <w:p>
            <w:pPr>
              <w:tabs>
                <w:tab w:val="left" w:pos="8280"/>
              </w:tabs>
              <w:autoSpaceDE w:val="0"/>
              <w:autoSpaceDN w:val="0"/>
              <w:adjustRightInd w:val="0"/>
              <w:spacing w:line="360" w:lineRule="auto"/>
              <w:jc w:val="left"/>
              <w:rPr>
                <w:rFonts w:ascii="宋体" w:hAnsi="宋体" w:cs="宋体"/>
                <w:sz w:val="24"/>
                <w:lang w:val="zh-CN"/>
              </w:rPr>
            </w:pPr>
            <w:r>
              <w:rPr>
                <w:rFonts w:hint="eastAsia" w:ascii="宋体" w:hAnsi="宋体" w:cs="宋体"/>
                <w:sz w:val="24"/>
              </w:rPr>
              <w:t>大写：</w:t>
            </w:r>
            <w:r>
              <w:rPr>
                <w:rFonts w:hint="eastAsia" w:ascii="宋体" w:hAnsi="宋体" w:cs="宋体"/>
                <w:sz w:val="24"/>
                <w:u w:val="single"/>
              </w:rPr>
              <w:t xml:space="preserve">                 </w:t>
            </w:r>
            <w:r>
              <w:rPr>
                <w:rFonts w:hint="eastAsia" w:ascii="宋体" w:hAnsi="宋体" w:cs="宋体"/>
                <w:sz w:val="24"/>
              </w:rPr>
              <w:t xml:space="preserve">  小写：</w:t>
            </w:r>
          </w:p>
        </w:tc>
      </w:tr>
    </w:tbl>
    <w:p>
      <w:pPr>
        <w:spacing w:line="400" w:lineRule="exact"/>
        <w:rPr>
          <w:rFonts w:ascii="宋体" w:hAnsi="宋体" w:cs="宋体"/>
          <w:b/>
          <w:bCs/>
          <w:sz w:val="24"/>
        </w:rPr>
      </w:pPr>
    </w:p>
    <w:p>
      <w:pPr>
        <w:spacing w:line="400" w:lineRule="exact"/>
        <w:rPr>
          <w:rFonts w:ascii="宋体" w:hAnsi="宋体" w:cs="宋体"/>
          <w:b/>
          <w:bCs/>
          <w:sz w:val="24"/>
        </w:rPr>
      </w:pPr>
      <w:r>
        <w:rPr>
          <w:rFonts w:hint="eastAsia" w:ascii="宋体" w:hAnsi="宋体" w:cs="宋体"/>
          <w:b/>
          <w:bCs/>
          <w:sz w:val="24"/>
        </w:rPr>
        <w:t>注：①供应商所填写的内容必须真实、可靠，如有虚假或隐瞒，一经查实将导致投标被拒绝。</w:t>
      </w:r>
    </w:p>
    <w:p>
      <w:pPr>
        <w:pStyle w:val="6"/>
        <w:spacing w:line="560" w:lineRule="exact"/>
        <w:rPr>
          <w:rFonts w:hAnsi="宋体"/>
        </w:rPr>
      </w:pPr>
      <w:r>
        <w:rPr>
          <w:rFonts w:hint="eastAsia" w:hAnsi="宋体" w:cs="宋体"/>
          <w:b/>
          <w:bCs/>
        </w:rPr>
        <w:t>②此表须供应商加盖单位公章，未单独提供本表的不进行加分。</w:t>
      </w:r>
    </w:p>
    <w:p>
      <w:pPr>
        <w:widowControl/>
        <w:spacing w:before="100" w:beforeAutospacing="1" w:after="100" w:afterAutospacing="1" w:line="360" w:lineRule="auto"/>
        <w:ind w:firstLine="480"/>
        <w:jc w:val="left"/>
        <w:rPr>
          <w:rFonts w:ascii="宋体" w:hAnsi="宋体" w:cs="宋体"/>
          <w:kern w:val="0"/>
          <w:sz w:val="24"/>
        </w:rPr>
      </w:pPr>
    </w:p>
    <w:p>
      <w:pPr>
        <w:widowControl/>
        <w:spacing w:before="100" w:beforeAutospacing="1" w:after="100" w:afterAutospacing="1" w:line="360" w:lineRule="auto"/>
        <w:ind w:firstLine="480"/>
        <w:jc w:val="left"/>
        <w:rPr>
          <w:rFonts w:ascii="宋体" w:hAnsi="宋体" w:cs="宋体"/>
          <w:kern w:val="0"/>
          <w:sz w:val="24"/>
        </w:rPr>
      </w:pPr>
      <w:r>
        <w:rPr>
          <w:rFonts w:hint="eastAsia" w:ascii="宋体" w:hAnsi="宋体" w:cs="宋体"/>
          <w:kern w:val="0"/>
          <w:sz w:val="24"/>
        </w:rPr>
        <w:t>供应商名称(公章)：</w:t>
      </w:r>
    </w:p>
    <w:p>
      <w:pPr>
        <w:widowControl/>
        <w:spacing w:before="100" w:beforeAutospacing="1" w:after="100" w:afterAutospacing="1" w:line="360" w:lineRule="auto"/>
        <w:ind w:firstLine="480"/>
        <w:jc w:val="left"/>
        <w:rPr>
          <w:rFonts w:ascii="宋体" w:hAnsi="宋体" w:cs="宋体"/>
          <w:kern w:val="0"/>
          <w:sz w:val="24"/>
        </w:rPr>
      </w:pPr>
      <w:r>
        <w:rPr>
          <w:rFonts w:hint="eastAsia" w:ascii="宋体" w:hAnsi="宋体"/>
          <w:sz w:val="24"/>
        </w:rPr>
        <w:t>法定代表人（</w:t>
      </w:r>
      <w:r>
        <w:rPr>
          <w:rFonts w:hint="eastAsia" w:ascii="宋体" w:hAnsi="宋体" w:cs="宋体"/>
          <w:sz w:val="24"/>
        </w:rPr>
        <w:t>非法人组织的负责人</w:t>
      </w:r>
      <w:r>
        <w:rPr>
          <w:rFonts w:hint="eastAsia" w:ascii="宋体" w:hAnsi="宋体"/>
          <w:sz w:val="24"/>
        </w:rPr>
        <w:t>）或其授权代表（签章）</w:t>
      </w:r>
      <w:r>
        <w:rPr>
          <w:rFonts w:hint="eastAsia" w:ascii="宋体" w:hAnsi="宋体" w:cs="宋体"/>
          <w:kern w:val="0"/>
          <w:sz w:val="24"/>
        </w:rPr>
        <w:t>：</w:t>
      </w:r>
    </w:p>
    <w:p>
      <w:pPr>
        <w:spacing w:line="360" w:lineRule="auto"/>
        <w:ind w:firstLine="480" w:firstLineChars="200"/>
        <w:rPr>
          <w:rFonts w:ascii="宋体" w:hAnsi="宋体" w:cs="宋体"/>
          <w:b/>
          <w:sz w:val="24"/>
        </w:rPr>
      </w:pPr>
      <w:r>
        <w:rPr>
          <w:rFonts w:hint="eastAsia" w:ascii="宋体" w:hAnsi="宋体" w:cs="宋体"/>
          <w:kern w:val="0"/>
          <w:sz w:val="24"/>
        </w:rPr>
        <w:t>日    期：      年   月   日</w:t>
      </w:r>
    </w:p>
    <w:bookmarkEnd w:id="359"/>
    <w:p>
      <w:pPr>
        <w:pStyle w:val="6"/>
        <w:spacing w:line="560" w:lineRule="exact"/>
        <w:rPr>
          <w:rFonts w:hAnsi="宋体"/>
        </w:rPr>
      </w:pPr>
    </w:p>
    <w:p>
      <w:pPr>
        <w:pStyle w:val="6"/>
        <w:spacing w:line="560" w:lineRule="exact"/>
        <w:rPr>
          <w:rFonts w:hAnsi="宋体"/>
        </w:rPr>
      </w:pPr>
    </w:p>
    <w:p>
      <w:pPr>
        <w:rPr>
          <w:rFonts w:hAnsi="宋体"/>
        </w:rPr>
      </w:pPr>
      <w:r>
        <w:rPr>
          <w:rFonts w:hint="eastAsia" w:hAnsi="宋体"/>
        </w:rPr>
        <w:br w:type="page"/>
      </w:r>
    </w:p>
    <w:bookmarkEnd w:id="340"/>
    <w:bookmarkEnd w:id="350"/>
    <w:bookmarkEnd w:id="351"/>
    <w:bookmarkEnd w:id="352"/>
    <w:p>
      <w:pPr>
        <w:widowControl/>
        <w:spacing w:line="360" w:lineRule="auto"/>
        <w:jc w:val="center"/>
        <w:outlineLvl w:val="2"/>
        <w:rPr>
          <w:rFonts w:ascii="宋体" w:hAnsi="宋体" w:cs="宋体"/>
          <w:b/>
          <w:bCs/>
          <w:sz w:val="24"/>
        </w:rPr>
      </w:pPr>
      <w:bookmarkStart w:id="360" w:name="_Toc29643"/>
      <w:bookmarkStart w:id="361" w:name="_Toc45562517"/>
      <w:bookmarkStart w:id="362" w:name="_Toc46136866"/>
      <w:r>
        <w:rPr>
          <w:rFonts w:hint="eastAsia" w:ascii="宋体" w:hAnsi="宋体" w:cs="宋体"/>
          <w:b/>
          <w:bCs/>
          <w:sz w:val="24"/>
        </w:rPr>
        <w:t>6.企业基本情况表</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9"/>
        <w:gridCol w:w="1659"/>
        <w:gridCol w:w="1350"/>
        <w:gridCol w:w="1575"/>
        <w:gridCol w:w="1724"/>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jc w:val="center"/>
        </w:trPr>
        <w:tc>
          <w:tcPr>
            <w:tcW w:w="1529" w:type="dxa"/>
            <w:vAlign w:val="center"/>
          </w:tcPr>
          <w:p>
            <w:pPr>
              <w:jc w:val="center"/>
              <w:rPr>
                <w:rFonts w:ascii="宋体" w:hAnsi="宋体" w:cs="宋体"/>
                <w:sz w:val="24"/>
              </w:rPr>
            </w:pPr>
            <w:bookmarkStart w:id="363" w:name="_Hlk112838691"/>
            <w:r>
              <w:rPr>
                <w:rFonts w:hint="eastAsia" w:ascii="宋体" w:hAnsi="宋体" w:cs="宋体"/>
                <w:sz w:val="24"/>
              </w:rPr>
              <w:t>单位名称</w:t>
            </w:r>
          </w:p>
        </w:tc>
        <w:tc>
          <w:tcPr>
            <w:tcW w:w="4584" w:type="dxa"/>
            <w:gridSpan w:val="3"/>
            <w:vAlign w:val="center"/>
          </w:tcPr>
          <w:p>
            <w:pPr>
              <w:jc w:val="center"/>
              <w:rPr>
                <w:rFonts w:ascii="宋体" w:hAnsi="宋体" w:cs="宋体"/>
                <w:sz w:val="24"/>
              </w:rPr>
            </w:pPr>
          </w:p>
        </w:tc>
        <w:tc>
          <w:tcPr>
            <w:tcW w:w="1724" w:type="dxa"/>
            <w:vAlign w:val="center"/>
          </w:tcPr>
          <w:p>
            <w:pPr>
              <w:jc w:val="center"/>
              <w:rPr>
                <w:rFonts w:ascii="宋体" w:hAnsi="宋体" w:cs="宋体"/>
                <w:sz w:val="24"/>
              </w:rPr>
            </w:pPr>
            <w:r>
              <w:rPr>
                <w:rFonts w:hint="eastAsia" w:ascii="宋体" w:hAnsi="宋体" w:cs="宋体"/>
                <w:sz w:val="24"/>
              </w:rPr>
              <w:t>邮政编码</w:t>
            </w:r>
          </w:p>
        </w:tc>
        <w:tc>
          <w:tcPr>
            <w:tcW w:w="1418" w:type="dxa"/>
            <w:vAlign w:val="center"/>
          </w:tcPr>
          <w:p>
            <w:pPr>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jc w:val="center"/>
        </w:trPr>
        <w:tc>
          <w:tcPr>
            <w:tcW w:w="1529" w:type="dxa"/>
            <w:vAlign w:val="center"/>
          </w:tcPr>
          <w:p>
            <w:pPr>
              <w:jc w:val="center"/>
              <w:rPr>
                <w:rFonts w:ascii="宋体" w:hAnsi="宋体" w:cs="宋体"/>
                <w:sz w:val="24"/>
              </w:rPr>
            </w:pPr>
            <w:r>
              <w:rPr>
                <w:rFonts w:hint="eastAsia" w:ascii="宋体" w:hAnsi="宋体" w:cs="宋体"/>
                <w:sz w:val="24"/>
              </w:rPr>
              <w:t>地址</w:t>
            </w:r>
          </w:p>
        </w:tc>
        <w:tc>
          <w:tcPr>
            <w:tcW w:w="4584" w:type="dxa"/>
            <w:gridSpan w:val="3"/>
            <w:vAlign w:val="center"/>
          </w:tcPr>
          <w:p>
            <w:pPr>
              <w:jc w:val="center"/>
              <w:rPr>
                <w:rFonts w:ascii="宋体" w:hAnsi="宋体" w:cs="宋体"/>
                <w:sz w:val="24"/>
              </w:rPr>
            </w:pPr>
          </w:p>
        </w:tc>
        <w:tc>
          <w:tcPr>
            <w:tcW w:w="1724" w:type="dxa"/>
            <w:vAlign w:val="center"/>
          </w:tcPr>
          <w:p>
            <w:pPr>
              <w:jc w:val="center"/>
              <w:rPr>
                <w:rFonts w:ascii="宋体" w:hAnsi="宋体" w:cs="宋体"/>
                <w:sz w:val="24"/>
              </w:rPr>
            </w:pPr>
            <w:r>
              <w:rPr>
                <w:rFonts w:hint="eastAsia" w:ascii="宋体" w:hAnsi="宋体" w:cs="宋体"/>
                <w:sz w:val="24"/>
              </w:rPr>
              <w:t>联系电话</w:t>
            </w:r>
          </w:p>
        </w:tc>
        <w:tc>
          <w:tcPr>
            <w:tcW w:w="1418" w:type="dxa"/>
            <w:vAlign w:val="center"/>
          </w:tcPr>
          <w:p>
            <w:pPr>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jc w:val="center"/>
        </w:trPr>
        <w:tc>
          <w:tcPr>
            <w:tcW w:w="1529" w:type="dxa"/>
            <w:vAlign w:val="center"/>
          </w:tcPr>
          <w:p>
            <w:pPr>
              <w:jc w:val="center"/>
              <w:rPr>
                <w:rFonts w:ascii="宋体" w:hAnsi="宋体" w:cs="宋体"/>
                <w:sz w:val="24"/>
              </w:rPr>
            </w:pPr>
            <w:r>
              <w:rPr>
                <w:rFonts w:hint="eastAsia" w:ascii="宋体" w:hAnsi="宋体" w:cs="宋体"/>
                <w:sz w:val="24"/>
              </w:rPr>
              <w:t>法人代表</w:t>
            </w:r>
          </w:p>
        </w:tc>
        <w:tc>
          <w:tcPr>
            <w:tcW w:w="1659" w:type="dxa"/>
            <w:vAlign w:val="center"/>
          </w:tcPr>
          <w:p>
            <w:pPr>
              <w:jc w:val="center"/>
              <w:rPr>
                <w:rFonts w:ascii="宋体" w:hAnsi="宋体" w:cs="宋体"/>
                <w:sz w:val="24"/>
              </w:rPr>
            </w:pPr>
          </w:p>
        </w:tc>
        <w:tc>
          <w:tcPr>
            <w:tcW w:w="1350" w:type="dxa"/>
            <w:vAlign w:val="center"/>
          </w:tcPr>
          <w:p>
            <w:pPr>
              <w:jc w:val="center"/>
              <w:rPr>
                <w:rFonts w:ascii="宋体" w:hAnsi="宋体" w:cs="宋体"/>
                <w:sz w:val="24"/>
              </w:rPr>
            </w:pPr>
            <w:r>
              <w:rPr>
                <w:rFonts w:hint="eastAsia" w:ascii="宋体" w:hAnsi="宋体" w:cs="宋体"/>
                <w:sz w:val="24"/>
              </w:rPr>
              <w:t>公司负责人</w:t>
            </w:r>
          </w:p>
        </w:tc>
        <w:tc>
          <w:tcPr>
            <w:tcW w:w="1575" w:type="dxa"/>
            <w:vAlign w:val="center"/>
          </w:tcPr>
          <w:p>
            <w:pPr>
              <w:jc w:val="center"/>
              <w:rPr>
                <w:rFonts w:ascii="宋体" w:hAnsi="宋体" w:cs="宋体"/>
                <w:sz w:val="24"/>
              </w:rPr>
            </w:pPr>
          </w:p>
        </w:tc>
        <w:tc>
          <w:tcPr>
            <w:tcW w:w="1724" w:type="dxa"/>
            <w:vAlign w:val="center"/>
          </w:tcPr>
          <w:p>
            <w:pPr>
              <w:jc w:val="center"/>
              <w:rPr>
                <w:rFonts w:ascii="宋体" w:hAnsi="宋体" w:cs="宋体"/>
                <w:sz w:val="24"/>
              </w:rPr>
            </w:pPr>
            <w:r>
              <w:rPr>
                <w:rFonts w:hint="eastAsia" w:ascii="宋体" w:hAnsi="宋体" w:cs="宋体"/>
                <w:sz w:val="24"/>
              </w:rPr>
              <w:t>营业执照</w:t>
            </w:r>
          </w:p>
          <w:p>
            <w:pPr>
              <w:ind w:firstLine="480" w:firstLineChars="200"/>
              <w:rPr>
                <w:rFonts w:ascii="宋体" w:hAnsi="宋体" w:cs="宋体"/>
                <w:sz w:val="24"/>
              </w:rPr>
            </w:pPr>
            <w:r>
              <w:rPr>
                <w:rFonts w:hint="eastAsia" w:ascii="宋体" w:hAnsi="宋体" w:cs="宋体"/>
                <w:sz w:val="24"/>
              </w:rPr>
              <w:t>号码</w:t>
            </w:r>
          </w:p>
        </w:tc>
        <w:tc>
          <w:tcPr>
            <w:tcW w:w="1418" w:type="dxa"/>
            <w:vAlign w:val="center"/>
          </w:tcPr>
          <w:p>
            <w:pPr>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9" w:hRule="atLeast"/>
          <w:jc w:val="center"/>
        </w:trPr>
        <w:tc>
          <w:tcPr>
            <w:tcW w:w="1529" w:type="dxa"/>
            <w:vAlign w:val="center"/>
          </w:tcPr>
          <w:p>
            <w:pPr>
              <w:jc w:val="center"/>
              <w:rPr>
                <w:rFonts w:ascii="宋体" w:hAnsi="宋体" w:cs="宋体"/>
                <w:sz w:val="24"/>
              </w:rPr>
            </w:pPr>
            <w:r>
              <w:rPr>
                <w:rFonts w:hint="eastAsia" w:ascii="宋体" w:hAnsi="宋体" w:cs="宋体"/>
                <w:sz w:val="24"/>
              </w:rPr>
              <w:t>注册资金</w:t>
            </w:r>
          </w:p>
        </w:tc>
        <w:tc>
          <w:tcPr>
            <w:tcW w:w="1659" w:type="dxa"/>
            <w:vAlign w:val="center"/>
          </w:tcPr>
          <w:p>
            <w:pPr>
              <w:jc w:val="center"/>
              <w:rPr>
                <w:rFonts w:ascii="宋体" w:hAnsi="宋体" w:cs="宋体"/>
                <w:sz w:val="24"/>
              </w:rPr>
            </w:pPr>
          </w:p>
        </w:tc>
        <w:tc>
          <w:tcPr>
            <w:tcW w:w="1350" w:type="dxa"/>
            <w:vAlign w:val="center"/>
          </w:tcPr>
          <w:p>
            <w:pPr>
              <w:jc w:val="center"/>
              <w:rPr>
                <w:rFonts w:ascii="宋体" w:hAnsi="宋体" w:cs="宋体"/>
                <w:sz w:val="24"/>
              </w:rPr>
            </w:pPr>
            <w:r>
              <w:rPr>
                <w:rFonts w:hint="eastAsia" w:ascii="宋体" w:hAnsi="宋体" w:cs="宋体"/>
                <w:sz w:val="24"/>
              </w:rPr>
              <w:t>所有制性质</w:t>
            </w:r>
          </w:p>
        </w:tc>
        <w:tc>
          <w:tcPr>
            <w:tcW w:w="1575" w:type="dxa"/>
            <w:vAlign w:val="center"/>
          </w:tcPr>
          <w:p>
            <w:pPr>
              <w:jc w:val="center"/>
              <w:rPr>
                <w:rFonts w:ascii="宋体" w:hAnsi="宋体" w:cs="宋体"/>
                <w:sz w:val="24"/>
              </w:rPr>
            </w:pPr>
          </w:p>
        </w:tc>
        <w:tc>
          <w:tcPr>
            <w:tcW w:w="1724" w:type="dxa"/>
            <w:vAlign w:val="center"/>
          </w:tcPr>
          <w:p>
            <w:pPr>
              <w:jc w:val="center"/>
              <w:rPr>
                <w:rFonts w:ascii="宋体" w:hAnsi="宋体" w:cs="宋体"/>
                <w:sz w:val="24"/>
              </w:rPr>
            </w:pPr>
            <w:r>
              <w:rPr>
                <w:rFonts w:hint="eastAsia" w:ascii="宋体" w:hAnsi="宋体" w:cs="宋体"/>
                <w:sz w:val="24"/>
              </w:rPr>
              <w:t>资质及等级</w:t>
            </w:r>
          </w:p>
        </w:tc>
        <w:tc>
          <w:tcPr>
            <w:tcW w:w="1418" w:type="dxa"/>
            <w:vAlign w:val="center"/>
          </w:tcPr>
          <w:p>
            <w:pPr>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jc w:val="center"/>
        </w:trPr>
        <w:tc>
          <w:tcPr>
            <w:tcW w:w="1529" w:type="dxa"/>
            <w:vAlign w:val="center"/>
          </w:tcPr>
          <w:p>
            <w:pPr>
              <w:jc w:val="center"/>
              <w:rPr>
                <w:rFonts w:ascii="宋体" w:hAnsi="宋体" w:cs="宋体"/>
                <w:sz w:val="24"/>
              </w:rPr>
            </w:pPr>
            <w:r>
              <w:rPr>
                <w:rFonts w:hint="eastAsia" w:ascii="宋体" w:hAnsi="宋体" w:cs="宋体"/>
                <w:sz w:val="24"/>
              </w:rPr>
              <w:t>注册机关</w:t>
            </w:r>
          </w:p>
        </w:tc>
        <w:tc>
          <w:tcPr>
            <w:tcW w:w="1659" w:type="dxa"/>
            <w:vAlign w:val="center"/>
          </w:tcPr>
          <w:p>
            <w:pPr>
              <w:jc w:val="center"/>
              <w:rPr>
                <w:rFonts w:ascii="宋体" w:hAnsi="宋体" w:cs="宋体"/>
                <w:sz w:val="24"/>
              </w:rPr>
            </w:pPr>
          </w:p>
        </w:tc>
        <w:tc>
          <w:tcPr>
            <w:tcW w:w="1350" w:type="dxa"/>
            <w:vAlign w:val="center"/>
          </w:tcPr>
          <w:p>
            <w:pPr>
              <w:jc w:val="center"/>
              <w:rPr>
                <w:rFonts w:ascii="宋体" w:hAnsi="宋体" w:cs="宋体"/>
                <w:sz w:val="24"/>
              </w:rPr>
            </w:pPr>
            <w:r>
              <w:rPr>
                <w:rFonts w:hint="eastAsia" w:ascii="宋体" w:hAnsi="宋体" w:cs="宋体"/>
                <w:sz w:val="24"/>
              </w:rPr>
              <w:t>注册时间</w:t>
            </w:r>
          </w:p>
        </w:tc>
        <w:tc>
          <w:tcPr>
            <w:tcW w:w="4717" w:type="dxa"/>
            <w:gridSpan w:val="3"/>
            <w:vAlign w:val="center"/>
          </w:tcPr>
          <w:p>
            <w:pPr>
              <w:jc w:val="center"/>
              <w:rPr>
                <w:rFonts w:ascii="宋体" w:hAnsi="宋体" w:cs="宋体"/>
                <w:sz w:val="24"/>
              </w:rPr>
            </w:pPr>
            <w:r>
              <w:rPr>
                <w:rFonts w:hint="eastAsia" w:ascii="宋体" w:hAnsi="宋体" w:cs="宋体"/>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67" w:hRule="atLeast"/>
          <w:jc w:val="center"/>
        </w:trPr>
        <w:tc>
          <w:tcPr>
            <w:tcW w:w="1529" w:type="dxa"/>
            <w:vAlign w:val="center"/>
          </w:tcPr>
          <w:p>
            <w:pPr>
              <w:jc w:val="center"/>
              <w:rPr>
                <w:rFonts w:ascii="宋体" w:hAnsi="宋体" w:cs="宋体"/>
                <w:sz w:val="24"/>
              </w:rPr>
            </w:pPr>
            <w:r>
              <w:rPr>
                <w:rFonts w:hint="eastAsia" w:ascii="宋体" w:hAnsi="宋体" w:cs="宋体"/>
                <w:sz w:val="24"/>
              </w:rPr>
              <w:t>人员</w:t>
            </w:r>
          </w:p>
          <w:p>
            <w:pPr>
              <w:jc w:val="center"/>
              <w:rPr>
                <w:rFonts w:ascii="宋体" w:hAnsi="宋体" w:cs="宋体"/>
                <w:sz w:val="24"/>
              </w:rPr>
            </w:pPr>
            <w:r>
              <w:rPr>
                <w:rFonts w:hint="eastAsia" w:ascii="宋体" w:hAnsi="宋体" w:cs="宋体"/>
                <w:sz w:val="24"/>
              </w:rPr>
              <w:t>情况</w:t>
            </w:r>
          </w:p>
        </w:tc>
        <w:tc>
          <w:tcPr>
            <w:tcW w:w="7726" w:type="dxa"/>
            <w:gridSpan w:val="5"/>
          </w:tcPr>
          <w:p>
            <w:pP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52" w:hRule="atLeast"/>
          <w:jc w:val="center"/>
        </w:trPr>
        <w:tc>
          <w:tcPr>
            <w:tcW w:w="1529" w:type="dxa"/>
            <w:vAlign w:val="center"/>
          </w:tcPr>
          <w:p>
            <w:pPr>
              <w:jc w:val="center"/>
              <w:rPr>
                <w:rFonts w:ascii="宋体" w:hAnsi="宋体" w:cs="宋体"/>
                <w:sz w:val="24"/>
              </w:rPr>
            </w:pPr>
            <w:r>
              <w:rPr>
                <w:rFonts w:hint="eastAsia" w:ascii="宋体" w:hAnsi="宋体" w:cs="宋体"/>
                <w:sz w:val="24"/>
              </w:rPr>
              <w:t>业务</w:t>
            </w:r>
          </w:p>
          <w:p>
            <w:pPr>
              <w:jc w:val="center"/>
              <w:rPr>
                <w:rFonts w:ascii="宋体" w:hAnsi="宋体" w:cs="宋体"/>
                <w:sz w:val="24"/>
              </w:rPr>
            </w:pPr>
            <w:r>
              <w:rPr>
                <w:rFonts w:hint="eastAsia" w:ascii="宋体" w:hAnsi="宋体" w:cs="宋体"/>
                <w:sz w:val="24"/>
              </w:rPr>
              <w:t>开展</w:t>
            </w:r>
          </w:p>
          <w:p>
            <w:pPr>
              <w:jc w:val="center"/>
              <w:rPr>
                <w:rFonts w:ascii="宋体" w:hAnsi="宋体" w:cs="宋体"/>
                <w:sz w:val="24"/>
              </w:rPr>
            </w:pPr>
            <w:r>
              <w:rPr>
                <w:rFonts w:hint="eastAsia" w:ascii="宋体" w:hAnsi="宋体" w:cs="宋体"/>
                <w:sz w:val="24"/>
              </w:rPr>
              <w:t>情况</w:t>
            </w:r>
          </w:p>
        </w:tc>
        <w:tc>
          <w:tcPr>
            <w:tcW w:w="7726" w:type="dxa"/>
            <w:gridSpan w:val="5"/>
          </w:tcPr>
          <w:p>
            <w:pP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38" w:hRule="atLeast"/>
          <w:jc w:val="center"/>
        </w:trPr>
        <w:tc>
          <w:tcPr>
            <w:tcW w:w="1529" w:type="dxa"/>
            <w:vAlign w:val="center"/>
          </w:tcPr>
          <w:p>
            <w:pPr>
              <w:jc w:val="center"/>
              <w:rPr>
                <w:rFonts w:ascii="宋体" w:hAnsi="宋体" w:cs="宋体"/>
                <w:sz w:val="24"/>
              </w:rPr>
            </w:pPr>
            <w:r>
              <w:rPr>
                <w:rFonts w:hint="eastAsia" w:ascii="宋体" w:hAnsi="宋体" w:cs="宋体"/>
                <w:sz w:val="24"/>
              </w:rPr>
              <w:t>内部</w:t>
            </w:r>
          </w:p>
          <w:p>
            <w:pPr>
              <w:jc w:val="center"/>
              <w:rPr>
                <w:rFonts w:ascii="宋体" w:hAnsi="宋体" w:cs="宋体"/>
                <w:sz w:val="24"/>
              </w:rPr>
            </w:pPr>
            <w:r>
              <w:rPr>
                <w:rFonts w:hint="eastAsia" w:ascii="宋体" w:hAnsi="宋体" w:cs="宋体"/>
                <w:sz w:val="24"/>
              </w:rPr>
              <w:t>机构</w:t>
            </w:r>
          </w:p>
          <w:p>
            <w:pPr>
              <w:jc w:val="center"/>
              <w:rPr>
                <w:rFonts w:ascii="宋体" w:hAnsi="宋体" w:cs="宋体"/>
                <w:sz w:val="24"/>
              </w:rPr>
            </w:pPr>
            <w:r>
              <w:rPr>
                <w:rFonts w:hint="eastAsia" w:ascii="宋体" w:hAnsi="宋体" w:cs="宋体"/>
                <w:sz w:val="24"/>
              </w:rPr>
              <w:t>设置</w:t>
            </w:r>
          </w:p>
          <w:p>
            <w:pPr>
              <w:jc w:val="center"/>
              <w:rPr>
                <w:rFonts w:ascii="宋体" w:hAnsi="宋体" w:cs="宋体"/>
                <w:sz w:val="24"/>
              </w:rPr>
            </w:pPr>
            <w:r>
              <w:rPr>
                <w:rFonts w:hint="eastAsia" w:ascii="宋体" w:hAnsi="宋体" w:cs="宋体"/>
                <w:sz w:val="24"/>
              </w:rPr>
              <w:t>情况</w:t>
            </w:r>
          </w:p>
        </w:tc>
        <w:tc>
          <w:tcPr>
            <w:tcW w:w="7726" w:type="dxa"/>
            <w:gridSpan w:val="5"/>
          </w:tcPr>
          <w:p>
            <w:pP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26" w:hRule="atLeast"/>
          <w:jc w:val="center"/>
        </w:trPr>
        <w:tc>
          <w:tcPr>
            <w:tcW w:w="1529" w:type="dxa"/>
            <w:vAlign w:val="center"/>
          </w:tcPr>
          <w:p>
            <w:pPr>
              <w:jc w:val="center"/>
              <w:rPr>
                <w:rFonts w:ascii="宋体" w:hAnsi="宋体" w:cs="宋体"/>
                <w:sz w:val="24"/>
              </w:rPr>
            </w:pPr>
            <w:r>
              <w:rPr>
                <w:rFonts w:hint="eastAsia" w:ascii="宋体" w:hAnsi="宋体" w:cs="宋体"/>
                <w:sz w:val="24"/>
              </w:rPr>
              <w:t>财务</w:t>
            </w:r>
          </w:p>
          <w:p>
            <w:pPr>
              <w:jc w:val="center"/>
              <w:rPr>
                <w:rFonts w:ascii="宋体" w:hAnsi="宋体" w:cs="宋体"/>
                <w:sz w:val="24"/>
              </w:rPr>
            </w:pPr>
            <w:r>
              <w:rPr>
                <w:rFonts w:hint="eastAsia" w:ascii="宋体" w:hAnsi="宋体" w:cs="宋体"/>
                <w:sz w:val="24"/>
              </w:rPr>
              <w:t>状况</w:t>
            </w:r>
          </w:p>
          <w:p>
            <w:pPr>
              <w:jc w:val="center"/>
              <w:rPr>
                <w:rFonts w:ascii="宋体" w:hAnsi="宋体" w:cs="宋体"/>
                <w:sz w:val="24"/>
              </w:rPr>
            </w:pPr>
            <w:r>
              <w:rPr>
                <w:rFonts w:hint="eastAsia" w:ascii="宋体" w:hAnsi="宋体" w:cs="宋体"/>
                <w:sz w:val="24"/>
              </w:rPr>
              <w:t>说明</w:t>
            </w:r>
          </w:p>
        </w:tc>
        <w:tc>
          <w:tcPr>
            <w:tcW w:w="7726" w:type="dxa"/>
            <w:gridSpan w:val="5"/>
          </w:tcPr>
          <w:p>
            <w:pPr>
              <w:rPr>
                <w:rFonts w:ascii="宋体" w:hAnsi="宋体" w:cs="宋体"/>
                <w:sz w:val="24"/>
              </w:rPr>
            </w:pPr>
          </w:p>
        </w:tc>
      </w:tr>
      <w:bookmarkEnd w:id="363"/>
    </w:tbl>
    <w:p>
      <w:pPr>
        <w:rPr>
          <w:rFonts w:hAnsi="宋体"/>
        </w:rPr>
      </w:pPr>
      <w:r>
        <w:rPr>
          <w:rFonts w:hint="eastAsia" w:hAnsi="宋体"/>
        </w:rPr>
        <w:br w:type="page"/>
      </w:r>
    </w:p>
    <w:p>
      <w:pPr>
        <w:pStyle w:val="5"/>
        <w:rPr>
          <w:rFonts w:hAnsi="宋体" w:cs="宋体"/>
        </w:rPr>
      </w:pPr>
      <w:r>
        <w:rPr>
          <w:rFonts w:hint="eastAsia" w:hAnsi="宋体"/>
        </w:rPr>
        <w:t>7.</w:t>
      </w:r>
      <w:bookmarkEnd w:id="360"/>
      <w:bookmarkEnd w:id="361"/>
      <w:bookmarkEnd w:id="362"/>
      <w:r>
        <w:rPr>
          <w:rFonts w:hint="eastAsia" w:hAnsi="宋体"/>
        </w:rPr>
        <w:t>技术规格、参数偏离表</w:t>
      </w:r>
    </w:p>
    <w:p>
      <w:pPr>
        <w:tabs>
          <w:tab w:val="center" w:pos="4819"/>
          <w:tab w:val="left" w:pos="6740"/>
        </w:tabs>
        <w:autoSpaceDE w:val="0"/>
        <w:autoSpaceDN w:val="0"/>
        <w:adjustRightInd w:val="0"/>
        <w:spacing w:line="360" w:lineRule="auto"/>
        <w:jc w:val="center"/>
        <w:rPr>
          <w:rFonts w:ascii="宋体" w:hAnsi="宋体" w:cs="宋体"/>
          <w:b/>
          <w:sz w:val="28"/>
          <w:szCs w:val="28"/>
          <w:lang w:val="zh-CN"/>
        </w:rPr>
      </w:pPr>
      <w:bookmarkStart w:id="364" w:name="_Toc16125_WPSOffice_Level1"/>
      <w:bookmarkStart w:id="365" w:name="_Toc23538_WPSOffice_Level1"/>
      <w:bookmarkStart w:id="366" w:name="_Toc7431"/>
      <w:bookmarkStart w:id="367" w:name="_Hlk112838724"/>
      <w:r>
        <w:rPr>
          <w:rFonts w:hint="eastAsia" w:ascii="宋体" w:hAnsi="宋体" w:cs="宋体"/>
          <w:b/>
          <w:sz w:val="28"/>
          <w:szCs w:val="28"/>
          <w:lang w:val="zh-CN"/>
        </w:rPr>
        <w:t>技术规格、参数偏离表</w:t>
      </w:r>
      <w:bookmarkEnd w:id="364"/>
      <w:bookmarkEnd w:id="365"/>
      <w:bookmarkEnd w:id="366"/>
    </w:p>
    <w:p>
      <w:pPr>
        <w:autoSpaceDE w:val="0"/>
        <w:autoSpaceDN w:val="0"/>
        <w:adjustRightInd w:val="0"/>
        <w:spacing w:line="360" w:lineRule="auto"/>
        <w:ind w:firstLine="240"/>
        <w:rPr>
          <w:rFonts w:ascii="宋体" w:hAnsi="宋体" w:cs="宋体"/>
          <w:sz w:val="24"/>
          <w:lang w:val="zh-CN"/>
        </w:rPr>
      </w:pPr>
      <w:r>
        <w:rPr>
          <w:rFonts w:hint="eastAsia" w:ascii="宋体" w:hAnsi="宋体" w:cs="宋体"/>
          <w:sz w:val="24"/>
          <w:lang w:val="zh-CN"/>
        </w:rPr>
        <w:t>供应商名称：</w:t>
      </w:r>
    </w:p>
    <w:tbl>
      <w:tblPr>
        <w:tblStyle w:val="20"/>
        <w:tblW w:w="9370" w:type="dxa"/>
        <w:jc w:val="center"/>
        <w:tblLayout w:type="fixed"/>
        <w:tblCellMar>
          <w:top w:w="0" w:type="dxa"/>
          <w:left w:w="108" w:type="dxa"/>
          <w:bottom w:w="0" w:type="dxa"/>
          <w:right w:w="108" w:type="dxa"/>
        </w:tblCellMar>
      </w:tblPr>
      <w:tblGrid>
        <w:gridCol w:w="798"/>
        <w:gridCol w:w="1172"/>
        <w:gridCol w:w="2405"/>
        <w:gridCol w:w="1110"/>
        <w:gridCol w:w="1965"/>
        <w:gridCol w:w="1312"/>
        <w:gridCol w:w="608"/>
      </w:tblGrid>
      <w:tr>
        <w:tblPrEx>
          <w:tblCellMar>
            <w:top w:w="0" w:type="dxa"/>
            <w:left w:w="108" w:type="dxa"/>
            <w:bottom w:w="0" w:type="dxa"/>
            <w:right w:w="108" w:type="dxa"/>
          </w:tblCellMar>
        </w:tblPrEx>
        <w:trPr>
          <w:trHeight w:val="550" w:hRule="atLeast"/>
          <w:jc w:val="center"/>
        </w:trPr>
        <w:tc>
          <w:tcPr>
            <w:tcW w:w="798" w:type="dxa"/>
            <w:vMerge w:val="restart"/>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atLeast"/>
              <w:jc w:val="center"/>
              <w:rPr>
                <w:rFonts w:ascii="宋体" w:hAnsi="宋体" w:cs="宋体"/>
                <w:sz w:val="24"/>
                <w:lang w:val="zh-CN"/>
              </w:rPr>
            </w:pPr>
            <w:r>
              <w:rPr>
                <w:rFonts w:hint="eastAsia" w:ascii="宋体" w:hAnsi="宋体" w:cs="宋体"/>
                <w:sz w:val="24"/>
                <w:lang w:val="zh-CN"/>
              </w:rPr>
              <w:t>序号</w:t>
            </w:r>
          </w:p>
        </w:tc>
        <w:tc>
          <w:tcPr>
            <w:tcW w:w="3577" w:type="dxa"/>
            <w:gridSpan w:val="2"/>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atLeast"/>
              <w:jc w:val="center"/>
              <w:rPr>
                <w:rFonts w:ascii="宋体" w:hAnsi="宋体" w:cs="宋体"/>
                <w:sz w:val="24"/>
                <w:lang w:val="zh-CN"/>
              </w:rPr>
            </w:pPr>
            <w:r>
              <w:rPr>
                <w:rFonts w:hint="eastAsia" w:ascii="宋体" w:hAnsi="宋体" w:cs="宋体"/>
                <w:sz w:val="24"/>
                <w:lang w:val="zh-CN"/>
              </w:rPr>
              <w:t>招标文件条款</w:t>
            </w:r>
          </w:p>
        </w:tc>
        <w:tc>
          <w:tcPr>
            <w:tcW w:w="3075" w:type="dxa"/>
            <w:gridSpan w:val="2"/>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atLeast"/>
              <w:jc w:val="center"/>
              <w:rPr>
                <w:rFonts w:ascii="宋体" w:hAnsi="宋体" w:cs="宋体"/>
                <w:sz w:val="24"/>
                <w:lang w:val="zh-CN"/>
              </w:rPr>
            </w:pPr>
            <w:r>
              <w:rPr>
                <w:rFonts w:hint="eastAsia" w:ascii="宋体" w:hAnsi="宋体" w:cs="宋体"/>
                <w:sz w:val="24"/>
                <w:lang w:val="zh-CN"/>
              </w:rPr>
              <w:t>投标文件条款</w:t>
            </w:r>
          </w:p>
        </w:tc>
        <w:tc>
          <w:tcPr>
            <w:tcW w:w="1312"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atLeast"/>
              <w:jc w:val="center"/>
              <w:rPr>
                <w:rFonts w:ascii="宋体" w:hAnsi="宋体" w:cs="宋体"/>
                <w:sz w:val="24"/>
              </w:rPr>
            </w:pPr>
            <w:r>
              <w:rPr>
                <w:rFonts w:hint="eastAsia" w:ascii="宋体" w:hAnsi="宋体" w:cs="宋体"/>
                <w:sz w:val="24"/>
              </w:rPr>
              <w:t>偏离情况（正偏离/负偏离/无偏离）</w:t>
            </w:r>
          </w:p>
        </w:tc>
        <w:tc>
          <w:tcPr>
            <w:tcW w:w="608"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atLeast"/>
              <w:jc w:val="center"/>
              <w:rPr>
                <w:rFonts w:ascii="宋体" w:hAnsi="宋体" w:cs="宋体"/>
                <w:sz w:val="24"/>
              </w:rPr>
            </w:pPr>
            <w:r>
              <w:rPr>
                <w:rFonts w:hint="eastAsia" w:ascii="宋体" w:hAnsi="宋体" w:cs="宋体"/>
                <w:sz w:val="24"/>
              </w:rPr>
              <w:t>备注</w:t>
            </w:r>
          </w:p>
        </w:tc>
      </w:tr>
      <w:tr>
        <w:tblPrEx>
          <w:tblCellMar>
            <w:top w:w="0" w:type="dxa"/>
            <w:left w:w="108" w:type="dxa"/>
            <w:bottom w:w="0" w:type="dxa"/>
            <w:right w:w="108" w:type="dxa"/>
          </w:tblCellMar>
        </w:tblPrEx>
        <w:trPr>
          <w:trHeight w:val="566" w:hRule="atLeast"/>
          <w:jc w:val="center"/>
        </w:trPr>
        <w:tc>
          <w:tcPr>
            <w:tcW w:w="798"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atLeast"/>
              <w:jc w:val="center"/>
              <w:rPr>
                <w:rFonts w:ascii="宋体" w:hAnsi="宋体" w:cs="宋体"/>
                <w:sz w:val="24"/>
                <w:lang w:val="zh-CN"/>
              </w:rPr>
            </w:pPr>
          </w:p>
        </w:tc>
        <w:tc>
          <w:tcPr>
            <w:tcW w:w="1172"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atLeast"/>
              <w:jc w:val="center"/>
              <w:rPr>
                <w:rFonts w:ascii="宋体" w:hAnsi="宋体" w:cs="宋体"/>
                <w:sz w:val="24"/>
                <w:lang w:val="zh-CN"/>
              </w:rPr>
            </w:pPr>
            <w:r>
              <w:rPr>
                <w:rFonts w:hint="eastAsia" w:ascii="宋体" w:hAnsi="宋体" w:cs="宋体"/>
                <w:sz w:val="24"/>
                <w:lang w:val="zh-CN"/>
              </w:rPr>
              <w:t>条款号</w:t>
            </w:r>
          </w:p>
        </w:tc>
        <w:tc>
          <w:tcPr>
            <w:tcW w:w="2405"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atLeast"/>
              <w:jc w:val="center"/>
              <w:rPr>
                <w:rFonts w:ascii="宋体" w:hAnsi="宋体" w:cs="宋体"/>
                <w:sz w:val="24"/>
                <w:lang w:val="zh-CN"/>
              </w:rPr>
            </w:pPr>
            <w:r>
              <w:rPr>
                <w:rFonts w:hint="eastAsia" w:ascii="宋体" w:hAnsi="宋体" w:cs="宋体"/>
                <w:sz w:val="24"/>
                <w:lang w:val="zh-CN"/>
              </w:rPr>
              <w:t>条款内容</w:t>
            </w:r>
          </w:p>
        </w:tc>
        <w:tc>
          <w:tcPr>
            <w:tcW w:w="111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atLeast"/>
              <w:jc w:val="center"/>
              <w:rPr>
                <w:rFonts w:ascii="宋体" w:hAnsi="宋体" w:cs="宋体"/>
                <w:sz w:val="24"/>
                <w:lang w:val="zh-CN"/>
              </w:rPr>
            </w:pPr>
            <w:r>
              <w:rPr>
                <w:rFonts w:hint="eastAsia" w:ascii="宋体" w:hAnsi="宋体" w:cs="宋体"/>
                <w:sz w:val="24"/>
                <w:lang w:val="zh-CN"/>
              </w:rPr>
              <w:t>条款号</w:t>
            </w:r>
          </w:p>
        </w:tc>
        <w:tc>
          <w:tcPr>
            <w:tcW w:w="1965"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atLeast"/>
              <w:jc w:val="center"/>
              <w:rPr>
                <w:rFonts w:ascii="宋体" w:hAnsi="宋体" w:cs="宋体"/>
                <w:sz w:val="24"/>
                <w:lang w:val="zh-CN"/>
              </w:rPr>
            </w:pPr>
            <w:r>
              <w:rPr>
                <w:rFonts w:hint="eastAsia" w:ascii="宋体" w:hAnsi="宋体" w:cs="宋体"/>
                <w:sz w:val="24"/>
                <w:lang w:val="zh-CN"/>
              </w:rPr>
              <w:t>条款内容</w:t>
            </w:r>
          </w:p>
        </w:tc>
        <w:tc>
          <w:tcPr>
            <w:tcW w:w="1312"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atLeast"/>
              <w:jc w:val="center"/>
              <w:rPr>
                <w:rFonts w:ascii="宋体" w:hAnsi="宋体" w:cs="宋体"/>
                <w:sz w:val="24"/>
                <w:lang w:val="zh-CN"/>
              </w:rPr>
            </w:pPr>
          </w:p>
        </w:tc>
        <w:tc>
          <w:tcPr>
            <w:tcW w:w="608"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atLeast"/>
              <w:jc w:val="center"/>
              <w:rPr>
                <w:rFonts w:ascii="宋体" w:hAnsi="宋体" w:cs="宋体"/>
                <w:sz w:val="24"/>
                <w:lang w:val="zh-CN"/>
              </w:rPr>
            </w:pPr>
          </w:p>
        </w:tc>
      </w:tr>
      <w:tr>
        <w:tblPrEx>
          <w:tblCellMar>
            <w:top w:w="0" w:type="dxa"/>
            <w:left w:w="108" w:type="dxa"/>
            <w:bottom w:w="0" w:type="dxa"/>
            <w:right w:w="108" w:type="dxa"/>
          </w:tblCellMar>
        </w:tblPrEx>
        <w:trPr>
          <w:trHeight w:val="524" w:hRule="atLeast"/>
          <w:jc w:val="center"/>
        </w:trPr>
        <w:tc>
          <w:tcPr>
            <w:tcW w:w="798"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sz w:val="24"/>
                <w:lang w:val="zh-CN"/>
              </w:rPr>
            </w:pPr>
          </w:p>
        </w:tc>
        <w:tc>
          <w:tcPr>
            <w:tcW w:w="1172"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sz w:val="24"/>
                <w:lang w:val="zh-CN"/>
              </w:rPr>
            </w:pPr>
          </w:p>
        </w:tc>
        <w:tc>
          <w:tcPr>
            <w:tcW w:w="2405"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sz w:val="24"/>
                <w:lang w:val="zh-CN"/>
              </w:rPr>
            </w:pPr>
          </w:p>
        </w:tc>
        <w:tc>
          <w:tcPr>
            <w:tcW w:w="1110"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sz w:val="24"/>
                <w:lang w:val="zh-CN"/>
              </w:rPr>
            </w:pPr>
          </w:p>
        </w:tc>
        <w:tc>
          <w:tcPr>
            <w:tcW w:w="1965"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sz w:val="24"/>
                <w:lang w:val="zh-CN"/>
              </w:rPr>
            </w:pPr>
          </w:p>
        </w:tc>
        <w:tc>
          <w:tcPr>
            <w:tcW w:w="1312"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sz w:val="24"/>
                <w:lang w:val="zh-CN"/>
              </w:rPr>
            </w:pPr>
          </w:p>
        </w:tc>
        <w:tc>
          <w:tcPr>
            <w:tcW w:w="608"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sz w:val="24"/>
                <w:lang w:val="zh-CN"/>
              </w:rPr>
            </w:pPr>
          </w:p>
        </w:tc>
      </w:tr>
      <w:tr>
        <w:tblPrEx>
          <w:tblCellMar>
            <w:top w:w="0" w:type="dxa"/>
            <w:left w:w="108" w:type="dxa"/>
            <w:bottom w:w="0" w:type="dxa"/>
            <w:right w:w="108" w:type="dxa"/>
          </w:tblCellMar>
        </w:tblPrEx>
        <w:trPr>
          <w:trHeight w:val="524" w:hRule="atLeast"/>
          <w:jc w:val="center"/>
        </w:trPr>
        <w:tc>
          <w:tcPr>
            <w:tcW w:w="798"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sz w:val="24"/>
                <w:lang w:val="zh-CN"/>
              </w:rPr>
            </w:pPr>
          </w:p>
        </w:tc>
        <w:tc>
          <w:tcPr>
            <w:tcW w:w="1172"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sz w:val="24"/>
                <w:lang w:val="zh-CN"/>
              </w:rPr>
            </w:pPr>
          </w:p>
        </w:tc>
        <w:tc>
          <w:tcPr>
            <w:tcW w:w="2405"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sz w:val="24"/>
                <w:lang w:val="zh-CN"/>
              </w:rPr>
            </w:pPr>
          </w:p>
        </w:tc>
        <w:tc>
          <w:tcPr>
            <w:tcW w:w="1110"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sz w:val="24"/>
                <w:lang w:val="zh-CN"/>
              </w:rPr>
            </w:pPr>
          </w:p>
        </w:tc>
        <w:tc>
          <w:tcPr>
            <w:tcW w:w="1965"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sz w:val="24"/>
                <w:lang w:val="zh-CN"/>
              </w:rPr>
            </w:pPr>
          </w:p>
        </w:tc>
        <w:tc>
          <w:tcPr>
            <w:tcW w:w="1312"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sz w:val="24"/>
                <w:lang w:val="zh-CN"/>
              </w:rPr>
            </w:pPr>
          </w:p>
        </w:tc>
        <w:tc>
          <w:tcPr>
            <w:tcW w:w="608"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sz w:val="24"/>
                <w:lang w:val="zh-CN"/>
              </w:rPr>
            </w:pPr>
          </w:p>
        </w:tc>
      </w:tr>
      <w:tr>
        <w:tblPrEx>
          <w:tblCellMar>
            <w:top w:w="0" w:type="dxa"/>
            <w:left w:w="108" w:type="dxa"/>
            <w:bottom w:w="0" w:type="dxa"/>
            <w:right w:w="108" w:type="dxa"/>
          </w:tblCellMar>
        </w:tblPrEx>
        <w:trPr>
          <w:trHeight w:val="524" w:hRule="atLeast"/>
          <w:jc w:val="center"/>
        </w:trPr>
        <w:tc>
          <w:tcPr>
            <w:tcW w:w="798"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sz w:val="24"/>
                <w:lang w:val="zh-CN"/>
              </w:rPr>
            </w:pPr>
          </w:p>
        </w:tc>
        <w:tc>
          <w:tcPr>
            <w:tcW w:w="1172"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sz w:val="24"/>
                <w:lang w:val="zh-CN"/>
              </w:rPr>
            </w:pPr>
          </w:p>
        </w:tc>
        <w:tc>
          <w:tcPr>
            <w:tcW w:w="2405"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sz w:val="24"/>
                <w:lang w:val="zh-CN"/>
              </w:rPr>
            </w:pPr>
          </w:p>
        </w:tc>
        <w:tc>
          <w:tcPr>
            <w:tcW w:w="1110"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sz w:val="24"/>
                <w:lang w:val="zh-CN"/>
              </w:rPr>
            </w:pPr>
          </w:p>
        </w:tc>
        <w:tc>
          <w:tcPr>
            <w:tcW w:w="1965"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sz w:val="24"/>
                <w:lang w:val="zh-CN"/>
              </w:rPr>
            </w:pPr>
          </w:p>
        </w:tc>
        <w:tc>
          <w:tcPr>
            <w:tcW w:w="1312"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sz w:val="24"/>
                <w:lang w:val="zh-CN"/>
              </w:rPr>
            </w:pPr>
          </w:p>
        </w:tc>
        <w:tc>
          <w:tcPr>
            <w:tcW w:w="608"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sz w:val="24"/>
                <w:lang w:val="zh-CN"/>
              </w:rPr>
            </w:pPr>
          </w:p>
        </w:tc>
      </w:tr>
    </w:tbl>
    <w:p>
      <w:pPr>
        <w:pStyle w:val="17"/>
        <w:jc w:val="center"/>
        <w:rPr>
          <w:rFonts w:cs="宋体"/>
          <w:sz w:val="24"/>
          <w:lang w:val="zh-CN"/>
        </w:rPr>
      </w:pPr>
      <w:r>
        <w:rPr>
          <w:rFonts w:hint="eastAsia" w:cs="宋体"/>
          <w:sz w:val="24"/>
        </w:rPr>
        <w:t xml:space="preserve">                               供应商全称（公章）：</w:t>
      </w:r>
    </w:p>
    <w:p>
      <w:pPr>
        <w:autoSpaceDE w:val="0"/>
        <w:autoSpaceDN w:val="0"/>
        <w:adjustRightInd w:val="0"/>
        <w:spacing w:line="360" w:lineRule="auto"/>
        <w:rPr>
          <w:rFonts w:ascii="宋体" w:hAnsi="宋体" w:cs="宋体"/>
          <w:sz w:val="24"/>
          <w:lang w:val="zh-CN"/>
        </w:rPr>
      </w:pPr>
      <w:r>
        <w:rPr>
          <w:rFonts w:hint="eastAsia" w:ascii="宋体" w:hAnsi="宋体" w:cs="宋体"/>
          <w:sz w:val="24"/>
          <w:lang w:val="zh-CN"/>
        </w:rPr>
        <w:t xml:space="preserve">                                             日期 :    年  月  日</w:t>
      </w:r>
    </w:p>
    <w:p>
      <w:pPr>
        <w:pStyle w:val="41"/>
        <w:ind w:firstLine="480"/>
        <w:rPr>
          <w:rFonts w:ascii="宋体" w:hAnsi="宋体" w:cs="宋体"/>
          <w:lang w:val="zh-CN"/>
        </w:rPr>
      </w:pPr>
    </w:p>
    <w:p>
      <w:pPr>
        <w:autoSpaceDE w:val="0"/>
        <w:autoSpaceDN w:val="0"/>
        <w:adjustRightInd w:val="0"/>
        <w:spacing w:line="360" w:lineRule="auto"/>
        <w:jc w:val="center"/>
        <w:rPr>
          <w:rFonts w:ascii="宋体" w:hAnsi="宋体" w:cs="宋体"/>
          <w:b/>
          <w:sz w:val="28"/>
          <w:szCs w:val="28"/>
          <w:lang w:val="zh-CN"/>
        </w:rPr>
      </w:pPr>
      <w:bookmarkStart w:id="368" w:name="_Toc4251"/>
      <w:bookmarkStart w:id="369" w:name="_Toc19309_WPSOffice_Level1"/>
      <w:bookmarkStart w:id="370" w:name="_Toc14954_WPSOffice_Level1"/>
      <w:r>
        <w:rPr>
          <w:rFonts w:hint="eastAsia" w:ascii="宋体" w:hAnsi="宋体" w:cs="宋体"/>
          <w:b/>
          <w:sz w:val="28"/>
          <w:szCs w:val="28"/>
          <w:lang w:val="zh-CN"/>
        </w:rPr>
        <w:t>商务条款偏离表</w:t>
      </w:r>
      <w:bookmarkEnd w:id="368"/>
      <w:bookmarkEnd w:id="369"/>
      <w:bookmarkEnd w:id="370"/>
    </w:p>
    <w:tbl>
      <w:tblPr>
        <w:tblStyle w:val="20"/>
        <w:tblW w:w="9753" w:type="dxa"/>
        <w:jc w:val="center"/>
        <w:tblLayout w:type="fixed"/>
        <w:tblCellMar>
          <w:top w:w="0" w:type="dxa"/>
          <w:left w:w="108" w:type="dxa"/>
          <w:bottom w:w="0" w:type="dxa"/>
          <w:right w:w="108" w:type="dxa"/>
        </w:tblCellMar>
      </w:tblPr>
      <w:tblGrid>
        <w:gridCol w:w="720"/>
        <w:gridCol w:w="1065"/>
        <w:gridCol w:w="2595"/>
        <w:gridCol w:w="1476"/>
        <w:gridCol w:w="1764"/>
        <w:gridCol w:w="1415"/>
        <w:gridCol w:w="718"/>
      </w:tblGrid>
      <w:tr>
        <w:tblPrEx>
          <w:tblCellMar>
            <w:top w:w="0" w:type="dxa"/>
            <w:left w:w="108" w:type="dxa"/>
            <w:bottom w:w="0" w:type="dxa"/>
            <w:right w:w="108" w:type="dxa"/>
          </w:tblCellMar>
        </w:tblPrEx>
        <w:trPr>
          <w:trHeight w:val="557" w:hRule="atLeast"/>
          <w:jc w:val="center"/>
        </w:trPr>
        <w:tc>
          <w:tcPr>
            <w:tcW w:w="720" w:type="dxa"/>
            <w:vMerge w:val="restart"/>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atLeast"/>
              <w:jc w:val="center"/>
              <w:rPr>
                <w:rFonts w:ascii="宋体" w:hAnsi="宋体" w:cs="宋体"/>
                <w:sz w:val="24"/>
                <w:lang w:val="zh-CN"/>
              </w:rPr>
            </w:pPr>
            <w:r>
              <w:rPr>
                <w:rFonts w:hint="eastAsia" w:ascii="宋体" w:hAnsi="宋体" w:cs="宋体"/>
                <w:sz w:val="24"/>
                <w:lang w:val="zh-CN"/>
              </w:rPr>
              <w:t>序号</w:t>
            </w:r>
          </w:p>
        </w:tc>
        <w:tc>
          <w:tcPr>
            <w:tcW w:w="3660" w:type="dxa"/>
            <w:gridSpan w:val="2"/>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atLeast"/>
              <w:jc w:val="center"/>
              <w:rPr>
                <w:rFonts w:ascii="宋体" w:hAnsi="宋体" w:cs="宋体"/>
                <w:sz w:val="24"/>
                <w:lang w:val="zh-CN"/>
              </w:rPr>
            </w:pPr>
            <w:r>
              <w:rPr>
                <w:rFonts w:hint="eastAsia" w:ascii="宋体" w:hAnsi="宋体" w:cs="宋体"/>
                <w:sz w:val="24"/>
                <w:lang w:val="zh-CN"/>
              </w:rPr>
              <w:t>招标文件条款</w:t>
            </w:r>
          </w:p>
        </w:tc>
        <w:tc>
          <w:tcPr>
            <w:tcW w:w="3240" w:type="dxa"/>
            <w:gridSpan w:val="2"/>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atLeast"/>
              <w:jc w:val="center"/>
              <w:rPr>
                <w:rFonts w:ascii="宋体" w:hAnsi="宋体" w:cs="宋体"/>
                <w:sz w:val="24"/>
                <w:lang w:val="zh-CN"/>
              </w:rPr>
            </w:pPr>
            <w:r>
              <w:rPr>
                <w:rFonts w:hint="eastAsia" w:ascii="宋体" w:hAnsi="宋体" w:cs="宋体"/>
                <w:sz w:val="24"/>
                <w:lang w:val="zh-CN"/>
              </w:rPr>
              <w:t>投标文件条款</w:t>
            </w:r>
          </w:p>
        </w:tc>
        <w:tc>
          <w:tcPr>
            <w:tcW w:w="1415"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atLeast"/>
              <w:jc w:val="center"/>
              <w:rPr>
                <w:rFonts w:ascii="宋体" w:hAnsi="宋体" w:cs="宋体"/>
                <w:sz w:val="24"/>
                <w:lang w:val="zh-CN"/>
              </w:rPr>
            </w:pPr>
            <w:r>
              <w:rPr>
                <w:rFonts w:hint="eastAsia" w:ascii="宋体" w:hAnsi="宋体" w:cs="宋体"/>
                <w:sz w:val="24"/>
              </w:rPr>
              <w:t>偏离情况（正偏离/负偏离/无偏离）</w:t>
            </w:r>
          </w:p>
        </w:tc>
        <w:tc>
          <w:tcPr>
            <w:tcW w:w="718"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atLeast"/>
              <w:jc w:val="center"/>
              <w:rPr>
                <w:rFonts w:ascii="宋体" w:hAnsi="宋体" w:cs="宋体"/>
                <w:sz w:val="24"/>
                <w:lang w:val="zh-CN"/>
              </w:rPr>
            </w:pPr>
            <w:r>
              <w:rPr>
                <w:rFonts w:hint="eastAsia" w:ascii="宋体" w:hAnsi="宋体" w:cs="宋体"/>
                <w:sz w:val="24"/>
              </w:rPr>
              <w:t>备注</w:t>
            </w:r>
          </w:p>
        </w:tc>
      </w:tr>
      <w:tr>
        <w:tblPrEx>
          <w:tblCellMar>
            <w:top w:w="0" w:type="dxa"/>
            <w:left w:w="108" w:type="dxa"/>
            <w:bottom w:w="0" w:type="dxa"/>
            <w:right w:w="108" w:type="dxa"/>
          </w:tblCellMar>
        </w:tblPrEx>
        <w:trPr>
          <w:trHeight w:val="597" w:hRule="atLeast"/>
          <w:jc w:val="center"/>
        </w:trPr>
        <w:tc>
          <w:tcPr>
            <w:tcW w:w="720"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atLeast"/>
              <w:jc w:val="center"/>
              <w:rPr>
                <w:rFonts w:ascii="宋体" w:hAnsi="宋体" w:cs="宋体"/>
                <w:sz w:val="24"/>
                <w:lang w:val="zh-CN"/>
              </w:rPr>
            </w:pPr>
          </w:p>
        </w:tc>
        <w:tc>
          <w:tcPr>
            <w:tcW w:w="1065"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atLeast"/>
              <w:jc w:val="center"/>
              <w:rPr>
                <w:rFonts w:ascii="宋体" w:hAnsi="宋体" w:cs="宋体"/>
                <w:sz w:val="24"/>
                <w:lang w:val="zh-CN"/>
              </w:rPr>
            </w:pPr>
            <w:r>
              <w:rPr>
                <w:rFonts w:hint="eastAsia" w:ascii="宋体" w:hAnsi="宋体" w:cs="宋体"/>
                <w:sz w:val="24"/>
                <w:lang w:val="zh-CN"/>
              </w:rPr>
              <w:t>条款号</w:t>
            </w:r>
          </w:p>
        </w:tc>
        <w:tc>
          <w:tcPr>
            <w:tcW w:w="2595"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atLeast"/>
              <w:jc w:val="center"/>
              <w:rPr>
                <w:rFonts w:ascii="宋体" w:hAnsi="宋体" w:cs="宋体"/>
                <w:sz w:val="24"/>
                <w:lang w:val="zh-CN"/>
              </w:rPr>
            </w:pPr>
            <w:r>
              <w:rPr>
                <w:rFonts w:hint="eastAsia" w:ascii="宋体" w:hAnsi="宋体" w:cs="宋体"/>
                <w:sz w:val="24"/>
                <w:lang w:val="zh-CN"/>
              </w:rPr>
              <w:t>条款内容</w:t>
            </w:r>
          </w:p>
        </w:tc>
        <w:tc>
          <w:tcPr>
            <w:tcW w:w="1476"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atLeast"/>
              <w:jc w:val="center"/>
              <w:rPr>
                <w:rFonts w:ascii="宋体" w:hAnsi="宋体" w:cs="宋体"/>
                <w:sz w:val="24"/>
                <w:lang w:val="zh-CN"/>
              </w:rPr>
            </w:pPr>
            <w:r>
              <w:rPr>
                <w:rFonts w:hint="eastAsia" w:ascii="宋体" w:hAnsi="宋体" w:cs="宋体"/>
                <w:sz w:val="24"/>
                <w:lang w:val="zh-CN"/>
              </w:rPr>
              <w:t>条款号</w:t>
            </w:r>
          </w:p>
        </w:tc>
        <w:tc>
          <w:tcPr>
            <w:tcW w:w="1764"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atLeast"/>
              <w:jc w:val="center"/>
              <w:rPr>
                <w:rFonts w:ascii="宋体" w:hAnsi="宋体" w:cs="宋体"/>
                <w:sz w:val="24"/>
                <w:lang w:val="zh-CN"/>
              </w:rPr>
            </w:pPr>
            <w:r>
              <w:rPr>
                <w:rFonts w:hint="eastAsia" w:ascii="宋体" w:hAnsi="宋体" w:cs="宋体"/>
                <w:sz w:val="24"/>
                <w:lang w:val="zh-CN"/>
              </w:rPr>
              <w:t>条款内容</w:t>
            </w:r>
          </w:p>
        </w:tc>
        <w:tc>
          <w:tcPr>
            <w:tcW w:w="1415"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atLeast"/>
              <w:jc w:val="center"/>
              <w:rPr>
                <w:rFonts w:ascii="宋体" w:hAnsi="宋体" w:cs="宋体"/>
                <w:sz w:val="24"/>
                <w:lang w:val="zh-CN"/>
              </w:rPr>
            </w:pPr>
          </w:p>
        </w:tc>
        <w:tc>
          <w:tcPr>
            <w:tcW w:w="718"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atLeast"/>
              <w:jc w:val="center"/>
              <w:rPr>
                <w:rFonts w:ascii="宋体" w:hAnsi="宋体" w:cs="宋体"/>
                <w:sz w:val="24"/>
                <w:lang w:val="zh-CN"/>
              </w:rPr>
            </w:pPr>
          </w:p>
        </w:tc>
      </w:tr>
      <w:tr>
        <w:tblPrEx>
          <w:tblCellMar>
            <w:top w:w="0" w:type="dxa"/>
            <w:left w:w="108" w:type="dxa"/>
            <w:bottom w:w="0" w:type="dxa"/>
            <w:right w:w="108" w:type="dxa"/>
          </w:tblCellMar>
        </w:tblPrEx>
        <w:trPr>
          <w:trHeight w:val="586" w:hRule="atLeast"/>
          <w:jc w:val="center"/>
        </w:trPr>
        <w:tc>
          <w:tcPr>
            <w:tcW w:w="720"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sz w:val="24"/>
                <w:lang w:val="zh-CN"/>
              </w:rPr>
            </w:pPr>
          </w:p>
        </w:tc>
        <w:tc>
          <w:tcPr>
            <w:tcW w:w="1065"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sz w:val="24"/>
                <w:lang w:val="zh-CN"/>
              </w:rPr>
            </w:pPr>
          </w:p>
        </w:tc>
        <w:tc>
          <w:tcPr>
            <w:tcW w:w="2595"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sz w:val="24"/>
                <w:lang w:val="zh-CN"/>
              </w:rPr>
            </w:pPr>
          </w:p>
        </w:tc>
        <w:tc>
          <w:tcPr>
            <w:tcW w:w="1476"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sz w:val="24"/>
                <w:lang w:val="zh-CN"/>
              </w:rPr>
            </w:pPr>
          </w:p>
        </w:tc>
        <w:tc>
          <w:tcPr>
            <w:tcW w:w="1764"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sz w:val="24"/>
                <w:lang w:val="zh-CN"/>
              </w:rPr>
            </w:pPr>
          </w:p>
        </w:tc>
        <w:tc>
          <w:tcPr>
            <w:tcW w:w="1415"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sz w:val="24"/>
                <w:lang w:val="zh-CN"/>
              </w:rPr>
            </w:pPr>
          </w:p>
        </w:tc>
        <w:tc>
          <w:tcPr>
            <w:tcW w:w="718"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sz w:val="24"/>
                <w:lang w:val="zh-CN"/>
              </w:rPr>
            </w:pPr>
          </w:p>
        </w:tc>
      </w:tr>
      <w:tr>
        <w:tblPrEx>
          <w:tblCellMar>
            <w:top w:w="0" w:type="dxa"/>
            <w:left w:w="108" w:type="dxa"/>
            <w:bottom w:w="0" w:type="dxa"/>
            <w:right w:w="108" w:type="dxa"/>
          </w:tblCellMar>
        </w:tblPrEx>
        <w:trPr>
          <w:trHeight w:val="578" w:hRule="atLeast"/>
          <w:jc w:val="center"/>
        </w:trPr>
        <w:tc>
          <w:tcPr>
            <w:tcW w:w="720"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sz w:val="24"/>
                <w:lang w:val="zh-CN"/>
              </w:rPr>
            </w:pPr>
          </w:p>
        </w:tc>
        <w:tc>
          <w:tcPr>
            <w:tcW w:w="1065"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sz w:val="24"/>
                <w:lang w:val="zh-CN"/>
              </w:rPr>
            </w:pPr>
          </w:p>
        </w:tc>
        <w:tc>
          <w:tcPr>
            <w:tcW w:w="2595"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sz w:val="24"/>
                <w:lang w:val="zh-CN"/>
              </w:rPr>
            </w:pPr>
          </w:p>
        </w:tc>
        <w:tc>
          <w:tcPr>
            <w:tcW w:w="1476"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sz w:val="24"/>
                <w:lang w:val="zh-CN"/>
              </w:rPr>
            </w:pPr>
          </w:p>
        </w:tc>
        <w:tc>
          <w:tcPr>
            <w:tcW w:w="1764"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sz w:val="24"/>
                <w:lang w:val="zh-CN"/>
              </w:rPr>
            </w:pPr>
          </w:p>
        </w:tc>
        <w:tc>
          <w:tcPr>
            <w:tcW w:w="1415"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sz w:val="24"/>
                <w:lang w:val="zh-CN"/>
              </w:rPr>
            </w:pPr>
          </w:p>
        </w:tc>
        <w:tc>
          <w:tcPr>
            <w:tcW w:w="718"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sz w:val="24"/>
                <w:lang w:val="zh-CN"/>
              </w:rPr>
            </w:pPr>
          </w:p>
        </w:tc>
      </w:tr>
      <w:tr>
        <w:tblPrEx>
          <w:tblCellMar>
            <w:top w:w="0" w:type="dxa"/>
            <w:left w:w="108" w:type="dxa"/>
            <w:bottom w:w="0" w:type="dxa"/>
            <w:right w:w="108" w:type="dxa"/>
          </w:tblCellMar>
        </w:tblPrEx>
        <w:trPr>
          <w:trHeight w:val="578" w:hRule="atLeast"/>
          <w:jc w:val="center"/>
        </w:trPr>
        <w:tc>
          <w:tcPr>
            <w:tcW w:w="720"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sz w:val="24"/>
                <w:lang w:val="zh-CN"/>
              </w:rPr>
            </w:pPr>
          </w:p>
        </w:tc>
        <w:tc>
          <w:tcPr>
            <w:tcW w:w="1065"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sz w:val="24"/>
                <w:lang w:val="zh-CN"/>
              </w:rPr>
            </w:pPr>
          </w:p>
        </w:tc>
        <w:tc>
          <w:tcPr>
            <w:tcW w:w="2595"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sz w:val="24"/>
                <w:lang w:val="zh-CN"/>
              </w:rPr>
            </w:pPr>
          </w:p>
        </w:tc>
        <w:tc>
          <w:tcPr>
            <w:tcW w:w="1476"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sz w:val="24"/>
                <w:lang w:val="zh-CN"/>
              </w:rPr>
            </w:pPr>
          </w:p>
        </w:tc>
        <w:tc>
          <w:tcPr>
            <w:tcW w:w="1764"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sz w:val="24"/>
                <w:lang w:val="zh-CN"/>
              </w:rPr>
            </w:pPr>
          </w:p>
        </w:tc>
        <w:tc>
          <w:tcPr>
            <w:tcW w:w="1415"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sz w:val="24"/>
                <w:lang w:val="zh-CN"/>
              </w:rPr>
            </w:pPr>
          </w:p>
        </w:tc>
        <w:tc>
          <w:tcPr>
            <w:tcW w:w="718"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宋体" w:hAnsi="宋体" w:cs="宋体"/>
                <w:sz w:val="24"/>
                <w:lang w:val="zh-CN"/>
              </w:rPr>
            </w:pPr>
          </w:p>
        </w:tc>
      </w:tr>
    </w:tbl>
    <w:p>
      <w:pPr>
        <w:pStyle w:val="17"/>
        <w:ind w:firstLine="6000" w:firstLineChars="2500"/>
        <w:rPr>
          <w:rFonts w:cs="宋体"/>
          <w:sz w:val="24"/>
          <w:lang w:val="zh-CN"/>
        </w:rPr>
      </w:pPr>
      <w:r>
        <w:rPr>
          <w:rFonts w:hint="eastAsia" w:cs="宋体"/>
          <w:sz w:val="24"/>
        </w:rPr>
        <w:t>供应商全称（公章）：</w:t>
      </w:r>
    </w:p>
    <w:p>
      <w:pPr>
        <w:autoSpaceDE w:val="0"/>
        <w:autoSpaceDN w:val="0"/>
        <w:adjustRightInd w:val="0"/>
        <w:spacing w:line="360" w:lineRule="auto"/>
        <w:rPr>
          <w:rFonts w:ascii="宋体" w:hAnsi="宋体" w:cs="宋体"/>
          <w:sz w:val="24"/>
          <w:lang w:val="zh-CN"/>
        </w:rPr>
      </w:pPr>
      <w:r>
        <w:rPr>
          <w:rFonts w:hint="eastAsia" w:ascii="宋体" w:hAnsi="宋体" w:cs="宋体"/>
          <w:sz w:val="24"/>
          <w:lang w:val="zh-CN"/>
        </w:rPr>
        <w:t xml:space="preserve">                                                  日期 :   年  月  日</w:t>
      </w:r>
    </w:p>
    <w:p>
      <w:pPr>
        <w:pStyle w:val="41"/>
        <w:ind w:firstLine="480"/>
        <w:rPr>
          <w:rFonts w:ascii="宋体" w:hAnsi="宋体" w:cs="宋体"/>
          <w:lang w:val="zh-CN"/>
        </w:rPr>
      </w:pPr>
    </w:p>
    <w:p>
      <w:pPr>
        <w:autoSpaceDE w:val="0"/>
        <w:autoSpaceDN w:val="0"/>
        <w:adjustRightInd w:val="0"/>
        <w:spacing w:line="560" w:lineRule="exact"/>
        <w:rPr>
          <w:rFonts w:ascii="宋体" w:hAnsi="宋体" w:cs="宋体"/>
          <w:b/>
          <w:sz w:val="24"/>
          <w:lang w:val="zh-CN"/>
        </w:rPr>
      </w:pPr>
      <w:r>
        <w:rPr>
          <w:rFonts w:hint="eastAsia" w:ascii="宋体" w:hAnsi="宋体" w:cs="宋体"/>
          <w:b/>
          <w:sz w:val="24"/>
          <w:lang w:val="zh-CN"/>
        </w:rPr>
        <w:t>注：（1）</w:t>
      </w:r>
      <w:r>
        <w:rPr>
          <w:rFonts w:hint="eastAsia" w:ascii="宋体" w:hAnsi="宋体" w:cs="宋体"/>
          <w:b/>
          <w:sz w:val="24"/>
        </w:rPr>
        <w:t>供应商提交的投标文件实际服务技术规范、要求应逐条例在逐项应答偏离表中，</w:t>
      </w:r>
      <w:r>
        <w:rPr>
          <w:rFonts w:hint="eastAsia" w:ascii="宋体" w:hAnsi="宋体" w:cs="宋体"/>
          <w:b/>
          <w:sz w:val="24"/>
          <w:lang w:val="zh-CN"/>
        </w:rPr>
        <w:t>如有偏离请说明理由，如无偏离请注明“无</w:t>
      </w:r>
      <w:r>
        <w:rPr>
          <w:rFonts w:hint="eastAsia" w:ascii="宋体" w:hAnsi="宋体" w:cs="宋体"/>
          <w:b/>
          <w:sz w:val="24"/>
        </w:rPr>
        <w:t>偏离</w:t>
      </w:r>
      <w:r>
        <w:rPr>
          <w:rFonts w:hint="eastAsia" w:ascii="宋体" w:hAnsi="宋体" w:cs="宋体"/>
          <w:b/>
          <w:sz w:val="24"/>
          <w:lang w:val="zh-CN"/>
        </w:rPr>
        <w:t>”。</w:t>
      </w:r>
    </w:p>
    <w:p>
      <w:pPr>
        <w:autoSpaceDE w:val="0"/>
        <w:autoSpaceDN w:val="0"/>
        <w:adjustRightInd w:val="0"/>
        <w:spacing w:line="560" w:lineRule="exact"/>
        <w:rPr>
          <w:rFonts w:ascii="宋体" w:hAnsi="宋体" w:cs="宋体"/>
          <w:b/>
          <w:sz w:val="24"/>
          <w:lang w:val="zh-CN"/>
        </w:rPr>
      </w:pPr>
      <w:r>
        <w:rPr>
          <w:rFonts w:hint="eastAsia" w:ascii="宋体" w:hAnsi="宋体" w:cs="宋体"/>
          <w:b/>
          <w:sz w:val="24"/>
          <w:lang w:val="zh-CN"/>
        </w:rPr>
        <w:t>（</w:t>
      </w:r>
      <w:r>
        <w:rPr>
          <w:rFonts w:hint="eastAsia" w:ascii="宋体" w:hAnsi="宋体" w:cs="宋体"/>
          <w:b/>
          <w:sz w:val="24"/>
        </w:rPr>
        <w:t>2</w:t>
      </w:r>
      <w:r>
        <w:rPr>
          <w:rFonts w:hint="eastAsia" w:ascii="宋体" w:hAnsi="宋体" w:cs="宋体"/>
          <w:b/>
          <w:sz w:val="24"/>
          <w:lang w:val="zh-CN"/>
        </w:rPr>
        <w:t>）商务偏离中供货期、付款方式、质保期条款的负偏离视为不响应招标文件的实质性要求。</w:t>
      </w:r>
    </w:p>
    <w:bookmarkEnd w:id="367"/>
    <w:p>
      <w:pPr>
        <w:rPr>
          <w:rFonts w:ascii="宋体" w:hAnsi="宋体" w:cs="宋体"/>
          <w:b/>
        </w:rPr>
      </w:pPr>
      <w:bookmarkStart w:id="371" w:name="_Toc29792"/>
      <w:bookmarkStart w:id="372" w:name="_Toc46136871"/>
      <w:bookmarkStart w:id="373" w:name="_Toc518923122"/>
      <w:r>
        <w:rPr>
          <w:rFonts w:hint="eastAsia" w:hAnsi="宋体"/>
        </w:rPr>
        <w:br w:type="page"/>
      </w:r>
      <w:r>
        <w:rPr>
          <w:rFonts w:hint="eastAsia" w:ascii="宋体" w:hAnsi="宋体" w:cs="宋体"/>
          <w:b/>
        </w:rPr>
        <w:t>8.</w:t>
      </w:r>
      <w:r>
        <w:rPr>
          <w:rFonts w:hint="eastAsia" w:ascii="宋体" w:hAnsi="宋体" w:cs="宋体"/>
          <w:b/>
          <w:lang w:val="zh-CN"/>
        </w:rPr>
        <w:t>所报货物的备品备件及易损件明细表（</w:t>
      </w:r>
      <w:r>
        <w:rPr>
          <w:rFonts w:hint="eastAsia" w:ascii="宋体" w:hAnsi="宋体" w:cs="宋体"/>
          <w:b/>
        </w:rPr>
        <w:t>格式自拟</w:t>
      </w:r>
      <w:r>
        <w:rPr>
          <w:rFonts w:hint="eastAsia" w:ascii="宋体" w:hAnsi="宋体" w:cs="宋体"/>
          <w:b/>
          <w:lang w:val="zh-CN"/>
        </w:rPr>
        <w:t>）</w:t>
      </w:r>
    </w:p>
    <w:p>
      <w:pPr>
        <w:adjustRightInd w:val="0"/>
        <w:snapToGrid w:val="0"/>
        <w:spacing w:line="500" w:lineRule="exact"/>
        <w:rPr>
          <w:rFonts w:ascii="宋体" w:hAnsi="宋体" w:cs="宋体"/>
          <w:b/>
          <w:sz w:val="24"/>
        </w:rPr>
      </w:pPr>
    </w:p>
    <w:p>
      <w:pPr>
        <w:adjustRightInd w:val="0"/>
        <w:snapToGrid w:val="0"/>
        <w:spacing w:line="500" w:lineRule="exact"/>
        <w:rPr>
          <w:rFonts w:ascii="宋体" w:hAnsi="宋体" w:cs="宋体"/>
          <w:b/>
          <w:sz w:val="24"/>
        </w:rPr>
      </w:pPr>
      <w:r>
        <w:rPr>
          <w:rFonts w:hint="eastAsia" w:ascii="宋体" w:hAnsi="宋体" w:cs="宋体"/>
          <w:b/>
          <w:sz w:val="24"/>
        </w:rPr>
        <w:t>9.供应商承接的</w:t>
      </w:r>
      <w:r>
        <w:rPr>
          <w:rFonts w:hint="eastAsia" w:ascii="宋体" w:hAnsi="宋体" w:cs="宋体"/>
          <w:b/>
          <w:sz w:val="24"/>
          <w:lang w:val="zh-CN"/>
        </w:rPr>
        <w:t>同类项目</w:t>
      </w:r>
      <w:r>
        <w:rPr>
          <w:rFonts w:hint="eastAsia" w:ascii="宋体" w:hAnsi="宋体" w:cs="宋体"/>
          <w:b/>
          <w:sz w:val="24"/>
        </w:rPr>
        <w:t>业绩合同（附合同原件扫描件）</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0"/>
        <w:gridCol w:w="1934"/>
        <w:gridCol w:w="1437"/>
        <w:gridCol w:w="1437"/>
        <w:gridCol w:w="1437"/>
        <w:gridCol w:w="1265"/>
        <w:gridCol w:w="14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vAlign w:val="center"/>
          </w:tcPr>
          <w:p>
            <w:pPr>
              <w:spacing w:line="360" w:lineRule="auto"/>
              <w:jc w:val="center"/>
              <w:rPr>
                <w:rFonts w:ascii="宋体" w:hAnsi="宋体" w:cs="宋体"/>
                <w:b/>
                <w:bCs/>
                <w:sz w:val="24"/>
              </w:rPr>
            </w:pPr>
            <w:bookmarkStart w:id="374" w:name="_Hlk112838775"/>
            <w:r>
              <w:rPr>
                <w:rFonts w:hint="eastAsia" w:ascii="宋体" w:hAnsi="宋体" w:cs="宋体"/>
                <w:b/>
                <w:bCs/>
                <w:sz w:val="24"/>
              </w:rPr>
              <w:t>序号</w:t>
            </w:r>
          </w:p>
        </w:tc>
        <w:tc>
          <w:tcPr>
            <w:tcW w:w="1934" w:type="dxa"/>
            <w:vAlign w:val="center"/>
          </w:tcPr>
          <w:p>
            <w:pPr>
              <w:spacing w:line="360" w:lineRule="auto"/>
              <w:jc w:val="center"/>
              <w:rPr>
                <w:rFonts w:ascii="宋体" w:hAnsi="宋体" w:cs="宋体"/>
                <w:b/>
                <w:bCs/>
                <w:sz w:val="24"/>
              </w:rPr>
            </w:pPr>
            <w:r>
              <w:rPr>
                <w:rFonts w:hint="eastAsia" w:ascii="宋体" w:hAnsi="宋体" w:cs="宋体"/>
                <w:b/>
                <w:bCs/>
                <w:sz w:val="24"/>
              </w:rPr>
              <w:t>项目名称</w:t>
            </w:r>
          </w:p>
        </w:tc>
        <w:tc>
          <w:tcPr>
            <w:tcW w:w="1437" w:type="dxa"/>
            <w:vAlign w:val="center"/>
          </w:tcPr>
          <w:p>
            <w:pPr>
              <w:spacing w:line="360" w:lineRule="auto"/>
              <w:jc w:val="center"/>
              <w:rPr>
                <w:rFonts w:ascii="宋体" w:hAnsi="宋体" w:cs="宋体"/>
                <w:b/>
                <w:bCs/>
                <w:sz w:val="24"/>
              </w:rPr>
            </w:pPr>
            <w:r>
              <w:rPr>
                <w:rFonts w:hint="eastAsia" w:ascii="宋体" w:hAnsi="宋体" w:cs="宋体"/>
                <w:b/>
                <w:bCs/>
                <w:sz w:val="24"/>
              </w:rPr>
              <w:t>合同金额</w:t>
            </w:r>
          </w:p>
        </w:tc>
        <w:tc>
          <w:tcPr>
            <w:tcW w:w="1437" w:type="dxa"/>
            <w:vAlign w:val="center"/>
          </w:tcPr>
          <w:p>
            <w:pPr>
              <w:spacing w:line="360" w:lineRule="auto"/>
              <w:jc w:val="center"/>
              <w:rPr>
                <w:rFonts w:ascii="宋体" w:hAnsi="宋体" w:cs="宋体"/>
                <w:b/>
                <w:bCs/>
                <w:sz w:val="24"/>
              </w:rPr>
            </w:pPr>
            <w:r>
              <w:rPr>
                <w:rFonts w:hint="eastAsia" w:ascii="宋体" w:hAnsi="宋体" w:cs="宋体"/>
                <w:b/>
                <w:bCs/>
                <w:sz w:val="24"/>
              </w:rPr>
              <w:t>签约单位</w:t>
            </w:r>
          </w:p>
        </w:tc>
        <w:tc>
          <w:tcPr>
            <w:tcW w:w="1437" w:type="dxa"/>
            <w:vAlign w:val="center"/>
          </w:tcPr>
          <w:p>
            <w:pPr>
              <w:spacing w:line="360" w:lineRule="auto"/>
              <w:jc w:val="center"/>
              <w:rPr>
                <w:rFonts w:ascii="宋体" w:hAnsi="宋体" w:cs="宋体"/>
                <w:b/>
                <w:bCs/>
                <w:sz w:val="24"/>
              </w:rPr>
            </w:pPr>
            <w:r>
              <w:rPr>
                <w:rFonts w:hint="eastAsia" w:ascii="宋体" w:hAnsi="宋体" w:cs="宋体"/>
                <w:b/>
                <w:bCs/>
                <w:sz w:val="24"/>
              </w:rPr>
              <w:t>时间（合同签订起止）</w:t>
            </w:r>
          </w:p>
        </w:tc>
        <w:tc>
          <w:tcPr>
            <w:tcW w:w="1265" w:type="dxa"/>
            <w:vAlign w:val="center"/>
          </w:tcPr>
          <w:p>
            <w:pPr>
              <w:spacing w:line="360" w:lineRule="auto"/>
              <w:jc w:val="center"/>
              <w:rPr>
                <w:rFonts w:ascii="宋体" w:hAnsi="宋体" w:cs="宋体"/>
                <w:b/>
                <w:bCs/>
                <w:sz w:val="24"/>
              </w:rPr>
            </w:pPr>
            <w:r>
              <w:rPr>
                <w:rFonts w:hint="eastAsia" w:ascii="宋体" w:hAnsi="宋体" w:cs="宋体"/>
                <w:b/>
                <w:bCs/>
                <w:sz w:val="24"/>
              </w:rPr>
              <w:t>签约单位联系人</w:t>
            </w:r>
          </w:p>
        </w:tc>
        <w:tc>
          <w:tcPr>
            <w:tcW w:w="1479" w:type="dxa"/>
            <w:vAlign w:val="center"/>
          </w:tcPr>
          <w:p>
            <w:pPr>
              <w:spacing w:line="360" w:lineRule="auto"/>
              <w:jc w:val="center"/>
              <w:rPr>
                <w:rFonts w:ascii="宋体" w:hAnsi="宋体" w:cs="宋体"/>
                <w:b/>
                <w:bCs/>
                <w:sz w:val="24"/>
              </w:rPr>
            </w:pPr>
            <w:r>
              <w:rPr>
                <w:rFonts w:hint="eastAsia" w:ascii="宋体" w:hAnsi="宋体" w:cs="宋体"/>
                <w:b/>
                <w:bCs/>
                <w:sz w:val="24"/>
              </w:rPr>
              <w:t>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tcPr>
          <w:p>
            <w:pPr>
              <w:spacing w:line="360" w:lineRule="auto"/>
              <w:rPr>
                <w:rFonts w:ascii="宋体" w:hAnsi="宋体" w:cs="宋体"/>
              </w:rPr>
            </w:pPr>
          </w:p>
        </w:tc>
        <w:tc>
          <w:tcPr>
            <w:tcW w:w="1934" w:type="dxa"/>
          </w:tcPr>
          <w:p>
            <w:pPr>
              <w:spacing w:line="360" w:lineRule="auto"/>
              <w:rPr>
                <w:rFonts w:ascii="宋体" w:hAnsi="宋体" w:cs="宋体"/>
              </w:rPr>
            </w:pPr>
          </w:p>
        </w:tc>
        <w:tc>
          <w:tcPr>
            <w:tcW w:w="1437" w:type="dxa"/>
          </w:tcPr>
          <w:p>
            <w:pPr>
              <w:spacing w:line="360" w:lineRule="auto"/>
              <w:rPr>
                <w:rFonts w:ascii="宋体" w:hAnsi="宋体" w:cs="宋体"/>
                <w:b/>
                <w:bCs/>
                <w:sz w:val="24"/>
              </w:rPr>
            </w:pPr>
          </w:p>
        </w:tc>
        <w:tc>
          <w:tcPr>
            <w:tcW w:w="1437" w:type="dxa"/>
          </w:tcPr>
          <w:p>
            <w:pPr>
              <w:spacing w:line="360" w:lineRule="auto"/>
              <w:rPr>
                <w:rFonts w:ascii="宋体" w:hAnsi="宋体" w:cs="宋体"/>
                <w:b/>
                <w:bCs/>
                <w:sz w:val="24"/>
              </w:rPr>
            </w:pPr>
          </w:p>
        </w:tc>
        <w:tc>
          <w:tcPr>
            <w:tcW w:w="1437" w:type="dxa"/>
          </w:tcPr>
          <w:p>
            <w:pPr>
              <w:spacing w:line="360" w:lineRule="auto"/>
              <w:rPr>
                <w:rFonts w:ascii="宋体" w:hAnsi="宋体" w:cs="宋体"/>
                <w:b/>
                <w:bCs/>
                <w:sz w:val="24"/>
              </w:rPr>
            </w:pPr>
          </w:p>
        </w:tc>
        <w:tc>
          <w:tcPr>
            <w:tcW w:w="1265" w:type="dxa"/>
          </w:tcPr>
          <w:p>
            <w:pPr>
              <w:spacing w:line="360" w:lineRule="auto"/>
              <w:rPr>
                <w:rFonts w:ascii="宋体" w:hAnsi="宋体" w:cs="宋体"/>
                <w:b/>
                <w:bCs/>
                <w:sz w:val="24"/>
              </w:rPr>
            </w:pPr>
          </w:p>
        </w:tc>
        <w:tc>
          <w:tcPr>
            <w:tcW w:w="1479" w:type="dxa"/>
          </w:tcPr>
          <w:p>
            <w:pPr>
              <w:spacing w:line="360" w:lineRule="auto"/>
              <w:rPr>
                <w:rFonts w:ascii="宋体" w:hAnsi="宋体" w:cs="宋体"/>
                <w:b/>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tcPr>
          <w:p>
            <w:pPr>
              <w:spacing w:line="360" w:lineRule="auto"/>
              <w:rPr>
                <w:rFonts w:ascii="宋体" w:hAnsi="宋体" w:cs="宋体"/>
              </w:rPr>
            </w:pPr>
          </w:p>
        </w:tc>
        <w:tc>
          <w:tcPr>
            <w:tcW w:w="1934" w:type="dxa"/>
          </w:tcPr>
          <w:p>
            <w:pPr>
              <w:spacing w:line="360" w:lineRule="auto"/>
              <w:rPr>
                <w:rFonts w:ascii="宋体" w:hAnsi="宋体" w:cs="宋体"/>
              </w:rPr>
            </w:pPr>
          </w:p>
        </w:tc>
        <w:tc>
          <w:tcPr>
            <w:tcW w:w="1437" w:type="dxa"/>
          </w:tcPr>
          <w:p>
            <w:pPr>
              <w:spacing w:line="360" w:lineRule="auto"/>
              <w:rPr>
                <w:rFonts w:ascii="宋体" w:hAnsi="宋体" w:cs="宋体"/>
                <w:b/>
                <w:bCs/>
                <w:sz w:val="24"/>
              </w:rPr>
            </w:pPr>
          </w:p>
        </w:tc>
        <w:tc>
          <w:tcPr>
            <w:tcW w:w="1437" w:type="dxa"/>
          </w:tcPr>
          <w:p>
            <w:pPr>
              <w:spacing w:line="360" w:lineRule="auto"/>
              <w:rPr>
                <w:rFonts w:ascii="宋体" w:hAnsi="宋体" w:cs="宋体"/>
                <w:b/>
                <w:bCs/>
                <w:sz w:val="24"/>
              </w:rPr>
            </w:pPr>
          </w:p>
        </w:tc>
        <w:tc>
          <w:tcPr>
            <w:tcW w:w="1437" w:type="dxa"/>
          </w:tcPr>
          <w:p>
            <w:pPr>
              <w:spacing w:line="360" w:lineRule="auto"/>
              <w:rPr>
                <w:rFonts w:ascii="宋体" w:hAnsi="宋体" w:cs="宋体"/>
                <w:b/>
                <w:bCs/>
                <w:sz w:val="24"/>
              </w:rPr>
            </w:pPr>
          </w:p>
        </w:tc>
        <w:tc>
          <w:tcPr>
            <w:tcW w:w="1265" w:type="dxa"/>
          </w:tcPr>
          <w:p>
            <w:pPr>
              <w:spacing w:line="360" w:lineRule="auto"/>
              <w:rPr>
                <w:rFonts w:ascii="宋体" w:hAnsi="宋体" w:cs="宋体"/>
                <w:b/>
                <w:bCs/>
                <w:sz w:val="24"/>
              </w:rPr>
            </w:pPr>
          </w:p>
        </w:tc>
        <w:tc>
          <w:tcPr>
            <w:tcW w:w="1479" w:type="dxa"/>
          </w:tcPr>
          <w:p>
            <w:pPr>
              <w:spacing w:line="360" w:lineRule="auto"/>
              <w:rPr>
                <w:rFonts w:ascii="宋体" w:hAnsi="宋体" w:cs="宋体"/>
                <w:b/>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tcPr>
          <w:p>
            <w:pPr>
              <w:spacing w:line="360" w:lineRule="auto"/>
              <w:rPr>
                <w:rFonts w:ascii="宋体" w:hAnsi="宋体" w:cs="宋体"/>
              </w:rPr>
            </w:pPr>
          </w:p>
        </w:tc>
        <w:tc>
          <w:tcPr>
            <w:tcW w:w="1934" w:type="dxa"/>
          </w:tcPr>
          <w:p>
            <w:pPr>
              <w:spacing w:line="360" w:lineRule="auto"/>
              <w:rPr>
                <w:rFonts w:ascii="宋体" w:hAnsi="宋体" w:cs="宋体"/>
              </w:rPr>
            </w:pPr>
          </w:p>
        </w:tc>
        <w:tc>
          <w:tcPr>
            <w:tcW w:w="1437" w:type="dxa"/>
          </w:tcPr>
          <w:p>
            <w:pPr>
              <w:spacing w:line="360" w:lineRule="auto"/>
              <w:rPr>
                <w:rFonts w:ascii="宋体" w:hAnsi="宋体" w:cs="宋体"/>
                <w:b/>
                <w:bCs/>
                <w:sz w:val="24"/>
              </w:rPr>
            </w:pPr>
          </w:p>
        </w:tc>
        <w:tc>
          <w:tcPr>
            <w:tcW w:w="1437" w:type="dxa"/>
          </w:tcPr>
          <w:p>
            <w:pPr>
              <w:spacing w:line="360" w:lineRule="auto"/>
              <w:rPr>
                <w:rFonts w:ascii="宋体" w:hAnsi="宋体" w:cs="宋体"/>
                <w:b/>
                <w:bCs/>
                <w:sz w:val="24"/>
              </w:rPr>
            </w:pPr>
          </w:p>
        </w:tc>
        <w:tc>
          <w:tcPr>
            <w:tcW w:w="1437" w:type="dxa"/>
          </w:tcPr>
          <w:p>
            <w:pPr>
              <w:spacing w:line="360" w:lineRule="auto"/>
              <w:rPr>
                <w:rFonts w:ascii="宋体" w:hAnsi="宋体" w:cs="宋体"/>
                <w:b/>
                <w:bCs/>
                <w:sz w:val="24"/>
              </w:rPr>
            </w:pPr>
          </w:p>
        </w:tc>
        <w:tc>
          <w:tcPr>
            <w:tcW w:w="1265" w:type="dxa"/>
          </w:tcPr>
          <w:p>
            <w:pPr>
              <w:spacing w:line="360" w:lineRule="auto"/>
              <w:rPr>
                <w:rFonts w:ascii="宋体" w:hAnsi="宋体" w:cs="宋体"/>
                <w:b/>
                <w:bCs/>
                <w:sz w:val="24"/>
              </w:rPr>
            </w:pPr>
          </w:p>
        </w:tc>
        <w:tc>
          <w:tcPr>
            <w:tcW w:w="1479" w:type="dxa"/>
          </w:tcPr>
          <w:p>
            <w:pPr>
              <w:spacing w:line="360" w:lineRule="auto"/>
              <w:rPr>
                <w:rFonts w:ascii="宋体" w:hAnsi="宋体" w:cs="宋体"/>
                <w:b/>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tcPr>
          <w:p>
            <w:pPr>
              <w:spacing w:line="360" w:lineRule="auto"/>
              <w:rPr>
                <w:rFonts w:ascii="宋体" w:hAnsi="宋体" w:cs="宋体"/>
              </w:rPr>
            </w:pPr>
          </w:p>
        </w:tc>
        <w:tc>
          <w:tcPr>
            <w:tcW w:w="1934" w:type="dxa"/>
          </w:tcPr>
          <w:p>
            <w:pPr>
              <w:spacing w:line="360" w:lineRule="auto"/>
              <w:rPr>
                <w:rFonts w:ascii="宋体" w:hAnsi="宋体" w:cs="宋体"/>
              </w:rPr>
            </w:pPr>
          </w:p>
        </w:tc>
        <w:tc>
          <w:tcPr>
            <w:tcW w:w="1437" w:type="dxa"/>
          </w:tcPr>
          <w:p>
            <w:pPr>
              <w:spacing w:line="360" w:lineRule="auto"/>
              <w:rPr>
                <w:rFonts w:ascii="宋体" w:hAnsi="宋体" w:cs="宋体"/>
                <w:b/>
                <w:bCs/>
                <w:sz w:val="24"/>
              </w:rPr>
            </w:pPr>
          </w:p>
        </w:tc>
        <w:tc>
          <w:tcPr>
            <w:tcW w:w="1437" w:type="dxa"/>
          </w:tcPr>
          <w:p>
            <w:pPr>
              <w:spacing w:line="360" w:lineRule="auto"/>
              <w:rPr>
                <w:rFonts w:ascii="宋体" w:hAnsi="宋体" w:cs="宋体"/>
                <w:b/>
                <w:bCs/>
                <w:sz w:val="24"/>
              </w:rPr>
            </w:pPr>
          </w:p>
        </w:tc>
        <w:tc>
          <w:tcPr>
            <w:tcW w:w="1437" w:type="dxa"/>
          </w:tcPr>
          <w:p>
            <w:pPr>
              <w:spacing w:line="360" w:lineRule="auto"/>
              <w:rPr>
                <w:rFonts w:ascii="宋体" w:hAnsi="宋体" w:cs="宋体"/>
                <w:b/>
                <w:bCs/>
                <w:sz w:val="24"/>
              </w:rPr>
            </w:pPr>
          </w:p>
        </w:tc>
        <w:tc>
          <w:tcPr>
            <w:tcW w:w="1265" w:type="dxa"/>
          </w:tcPr>
          <w:p>
            <w:pPr>
              <w:spacing w:line="360" w:lineRule="auto"/>
              <w:rPr>
                <w:rFonts w:ascii="宋体" w:hAnsi="宋体" w:cs="宋体"/>
                <w:b/>
                <w:bCs/>
                <w:sz w:val="24"/>
              </w:rPr>
            </w:pPr>
          </w:p>
        </w:tc>
        <w:tc>
          <w:tcPr>
            <w:tcW w:w="1479" w:type="dxa"/>
          </w:tcPr>
          <w:p>
            <w:pPr>
              <w:spacing w:line="360" w:lineRule="auto"/>
              <w:rPr>
                <w:rFonts w:ascii="宋体" w:hAnsi="宋体" w:cs="宋体"/>
                <w:b/>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tcPr>
          <w:p>
            <w:pPr>
              <w:spacing w:line="360" w:lineRule="auto"/>
              <w:rPr>
                <w:rFonts w:ascii="宋体" w:hAnsi="宋体" w:cs="宋体"/>
              </w:rPr>
            </w:pPr>
          </w:p>
        </w:tc>
        <w:tc>
          <w:tcPr>
            <w:tcW w:w="1934" w:type="dxa"/>
          </w:tcPr>
          <w:p>
            <w:pPr>
              <w:spacing w:line="360" w:lineRule="auto"/>
              <w:rPr>
                <w:rFonts w:ascii="宋体" w:hAnsi="宋体" w:cs="宋体"/>
              </w:rPr>
            </w:pPr>
          </w:p>
        </w:tc>
        <w:tc>
          <w:tcPr>
            <w:tcW w:w="1437" w:type="dxa"/>
          </w:tcPr>
          <w:p>
            <w:pPr>
              <w:spacing w:line="360" w:lineRule="auto"/>
              <w:rPr>
                <w:rFonts w:ascii="宋体" w:hAnsi="宋体" w:cs="宋体"/>
                <w:b/>
                <w:bCs/>
                <w:sz w:val="24"/>
              </w:rPr>
            </w:pPr>
          </w:p>
        </w:tc>
        <w:tc>
          <w:tcPr>
            <w:tcW w:w="1437" w:type="dxa"/>
          </w:tcPr>
          <w:p>
            <w:pPr>
              <w:spacing w:line="360" w:lineRule="auto"/>
              <w:rPr>
                <w:rFonts w:ascii="宋体" w:hAnsi="宋体" w:cs="宋体"/>
                <w:b/>
                <w:bCs/>
                <w:sz w:val="24"/>
              </w:rPr>
            </w:pPr>
          </w:p>
        </w:tc>
        <w:tc>
          <w:tcPr>
            <w:tcW w:w="1437" w:type="dxa"/>
          </w:tcPr>
          <w:p>
            <w:pPr>
              <w:spacing w:line="360" w:lineRule="auto"/>
              <w:rPr>
                <w:rFonts w:ascii="宋体" w:hAnsi="宋体" w:cs="宋体"/>
                <w:b/>
                <w:bCs/>
                <w:sz w:val="24"/>
              </w:rPr>
            </w:pPr>
          </w:p>
        </w:tc>
        <w:tc>
          <w:tcPr>
            <w:tcW w:w="1265" w:type="dxa"/>
          </w:tcPr>
          <w:p>
            <w:pPr>
              <w:spacing w:line="360" w:lineRule="auto"/>
              <w:rPr>
                <w:rFonts w:ascii="宋体" w:hAnsi="宋体" w:cs="宋体"/>
                <w:b/>
                <w:bCs/>
                <w:sz w:val="24"/>
              </w:rPr>
            </w:pPr>
          </w:p>
        </w:tc>
        <w:tc>
          <w:tcPr>
            <w:tcW w:w="1479" w:type="dxa"/>
          </w:tcPr>
          <w:p>
            <w:pPr>
              <w:spacing w:line="360" w:lineRule="auto"/>
              <w:rPr>
                <w:rFonts w:ascii="宋体" w:hAnsi="宋体" w:cs="宋体"/>
                <w:b/>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tcPr>
          <w:p>
            <w:pPr>
              <w:spacing w:line="360" w:lineRule="auto"/>
              <w:rPr>
                <w:rFonts w:ascii="宋体" w:hAnsi="宋体" w:cs="宋体"/>
              </w:rPr>
            </w:pPr>
          </w:p>
        </w:tc>
        <w:tc>
          <w:tcPr>
            <w:tcW w:w="1934" w:type="dxa"/>
          </w:tcPr>
          <w:p>
            <w:pPr>
              <w:spacing w:line="360" w:lineRule="auto"/>
              <w:rPr>
                <w:rFonts w:ascii="宋体" w:hAnsi="宋体" w:cs="宋体"/>
              </w:rPr>
            </w:pPr>
          </w:p>
        </w:tc>
        <w:tc>
          <w:tcPr>
            <w:tcW w:w="1437" w:type="dxa"/>
          </w:tcPr>
          <w:p>
            <w:pPr>
              <w:spacing w:line="360" w:lineRule="auto"/>
              <w:rPr>
                <w:rFonts w:ascii="宋体" w:hAnsi="宋体" w:cs="宋体"/>
                <w:b/>
                <w:bCs/>
                <w:sz w:val="24"/>
              </w:rPr>
            </w:pPr>
          </w:p>
        </w:tc>
        <w:tc>
          <w:tcPr>
            <w:tcW w:w="1437" w:type="dxa"/>
          </w:tcPr>
          <w:p>
            <w:pPr>
              <w:spacing w:line="360" w:lineRule="auto"/>
              <w:rPr>
                <w:rFonts w:ascii="宋体" w:hAnsi="宋体" w:cs="宋体"/>
                <w:b/>
                <w:bCs/>
                <w:sz w:val="24"/>
              </w:rPr>
            </w:pPr>
          </w:p>
        </w:tc>
        <w:tc>
          <w:tcPr>
            <w:tcW w:w="1437" w:type="dxa"/>
          </w:tcPr>
          <w:p>
            <w:pPr>
              <w:spacing w:line="360" w:lineRule="auto"/>
              <w:rPr>
                <w:rFonts w:ascii="宋体" w:hAnsi="宋体" w:cs="宋体"/>
                <w:b/>
                <w:bCs/>
                <w:sz w:val="24"/>
              </w:rPr>
            </w:pPr>
          </w:p>
        </w:tc>
        <w:tc>
          <w:tcPr>
            <w:tcW w:w="1265" w:type="dxa"/>
          </w:tcPr>
          <w:p>
            <w:pPr>
              <w:spacing w:line="360" w:lineRule="auto"/>
              <w:rPr>
                <w:rFonts w:ascii="宋体" w:hAnsi="宋体" w:cs="宋体"/>
                <w:b/>
                <w:bCs/>
                <w:sz w:val="24"/>
              </w:rPr>
            </w:pPr>
          </w:p>
        </w:tc>
        <w:tc>
          <w:tcPr>
            <w:tcW w:w="1479" w:type="dxa"/>
          </w:tcPr>
          <w:p>
            <w:pPr>
              <w:spacing w:line="360" w:lineRule="auto"/>
              <w:rPr>
                <w:rFonts w:ascii="宋体" w:hAnsi="宋体" w:cs="宋体"/>
                <w:b/>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tcPr>
          <w:p>
            <w:pPr>
              <w:spacing w:line="360" w:lineRule="auto"/>
              <w:rPr>
                <w:rFonts w:ascii="宋体" w:hAnsi="宋体" w:cs="宋体"/>
                <w:b/>
                <w:bCs/>
                <w:sz w:val="24"/>
              </w:rPr>
            </w:pPr>
          </w:p>
        </w:tc>
        <w:tc>
          <w:tcPr>
            <w:tcW w:w="1934" w:type="dxa"/>
          </w:tcPr>
          <w:p>
            <w:pPr>
              <w:spacing w:line="360" w:lineRule="auto"/>
              <w:rPr>
                <w:rFonts w:ascii="宋体" w:hAnsi="宋体" w:cs="宋体"/>
                <w:b/>
                <w:bCs/>
                <w:sz w:val="24"/>
              </w:rPr>
            </w:pPr>
          </w:p>
        </w:tc>
        <w:tc>
          <w:tcPr>
            <w:tcW w:w="1437" w:type="dxa"/>
          </w:tcPr>
          <w:p>
            <w:pPr>
              <w:spacing w:line="360" w:lineRule="auto"/>
              <w:rPr>
                <w:rFonts w:ascii="宋体" w:hAnsi="宋体" w:cs="宋体"/>
                <w:b/>
                <w:bCs/>
                <w:sz w:val="24"/>
              </w:rPr>
            </w:pPr>
          </w:p>
        </w:tc>
        <w:tc>
          <w:tcPr>
            <w:tcW w:w="1437" w:type="dxa"/>
          </w:tcPr>
          <w:p>
            <w:pPr>
              <w:spacing w:line="360" w:lineRule="auto"/>
              <w:rPr>
                <w:rFonts w:ascii="宋体" w:hAnsi="宋体" w:cs="宋体"/>
                <w:b/>
                <w:bCs/>
                <w:sz w:val="24"/>
              </w:rPr>
            </w:pPr>
          </w:p>
        </w:tc>
        <w:tc>
          <w:tcPr>
            <w:tcW w:w="1437" w:type="dxa"/>
          </w:tcPr>
          <w:p>
            <w:pPr>
              <w:spacing w:line="360" w:lineRule="auto"/>
              <w:rPr>
                <w:rFonts w:ascii="宋体" w:hAnsi="宋体" w:cs="宋体"/>
                <w:b/>
                <w:bCs/>
                <w:sz w:val="24"/>
              </w:rPr>
            </w:pPr>
          </w:p>
        </w:tc>
        <w:tc>
          <w:tcPr>
            <w:tcW w:w="1265" w:type="dxa"/>
          </w:tcPr>
          <w:p>
            <w:pPr>
              <w:spacing w:line="360" w:lineRule="auto"/>
              <w:rPr>
                <w:rFonts w:ascii="宋体" w:hAnsi="宋体" w:cs="宋体"/>
                <w:b/>
                <w:bCs/>
                <w:sz w:val="24"/>
              </w:rPr>
            </w:pPr>
          </w:p>
        </w:tc>
        <w:tc>
          <w:tcPr>
            <w:tcW w:w="1479" w:type="dxa"/>
          </w:tcPr>
          <w:p>
            <w:pPr>
              <w:spacing w:line="360" w:lineRule="auto"/>
              <w:rPr>
                <w:rFonts w:ascii="宋体" w:hAnsi="宋体" w:cs="宋体"/>
                <w:b/>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tcPr>
          <w:p>
            <w:pPr>
              <w:spacing w:line="360" w:lineRule="auto"/>
              <w:rPr>
                <w:rFonts w:ascii="宋体" w:hAnsi="宋体" w:cs="宋体"/>
                <w:b/>
                <w:bCs/>
                <w:sz w:val="24"/>
              </w:rPr>
            </w:pPr>
          </w:p>
        </w:tc>
        <w:tc>
          <w:tcPr>
            <w:tcW w:w="1934" w:type="dxa"/>
          </w:tcPr>
          <w:p>
            <w:pPr>
              <w:spacing w:line="360" w:lineRule="auto"/>
              <w:rPr>
                <w:rFonts w:ascii="宋体" w:hAnsi="宋体" w:cs="宋体"/>
                <w:b/>
                <w:bCs/>
                <w:sz w:val="24"/>
              </w:rPr>
            </w:pPr>
          </w:p>
        </w:tc>
        <w:tc>
          <w:tcPr>
            <w:tcW w:w="1437" w:type="dxa"/>
          </w:tcPr>
          <w:p>
            <w:pPr>
              <w:spacing w:line="360" w:lineRule="auto"/>
              <w:rPr>
                <w:rFonts w:ascii="宋体" w:hAnsi="宋体" w:cs="宋体"/>
                <w:b/>
                <w:bCs/>
                <w:sz w:val="24"/>
              </w:rPr>
            </w:pPr>
          </w:p>
        </w:tc>
        <w:tc>
          <w:tcPr>
            <w:tcW w:w="1437" w:type="dxa"/>
          </w:tcPr>
          <w:p>
            <w:pPr>
              <w:spacing w:line="360" w:lineRule="auto"/>
              <w:rPr>
                <w:rFonts w:ascii="宋体" w:hAnsi="宋体" w:cs="宋体"/>
                <w:b/>
                <w:bCs/>
                <w:sz w:val="24"/>
              </w:rPr>
            </w:pPr>
          </w:p>
        </w:tc>
        <w:tc>
          <w:tcPr>
            <w:tcW w:w="1437" w:type="dxa"/>
          </w:tcPr>
          <w:p>
            <w:pPr>
              <w:spacing w:line="360" w:lineRule="auto"/>
              <w:rPr>
                <w:rFonts w:ascii="宋体" w:hAnsi="宋体" w:cs="宋体"/>
                <w:b/>
                <w:bCs/>
                <w:sz w:val="24"/>
              </w:rPr>
            </w:pPr>
          </w:p>
        </w:tc>
        <w:tc>
          <w:tcPr>
            <w:tcW w:w="1265" w:type="dxa"/>
          </w:tcPr>
          <w:p>
            <w:pPr>
              <w:spacing w:line="360" w:lineRule="auto"/>
              <w:rPr>
                <w:rFonts w:ascii="宋体" w:hAnsi="宋体" w:cs="宋体"/>
                <w:b/>
                <w:bCs/>
                <w:sz w:val="24"/>
              </w:rPr>
            </w:pPr>
          </w:p>
        </w:tc>
        <w:tc>
          <w:tcPr>
            <w:tcW w:w="1479" w:type="dxa"/>
          </w:tcPr>
          <w:p>
            <w:pPr>
              <w:spacing w:line="360" w:lineRule="auto"/>
              <w:rPr>
                <w:rFonts w:ascii="宋体" w:hAnsi="宋体" w:cs="宋体"/>
                <w:b/>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tcPr>
          <w:p>
            <w:pPr>
              <w:spacing w:line="360" w:lineRule="auto"/>
              <w:rPr>
                <w:rFonts w:ascii="宋体" w:hAnsi="宋体" w:cs="宋体"/>
                <w:b/>
                <w:bCs/>
                <w:sz w:val="24"/>
              </w:rPr>
            </w:pPr>
          </w:p>
        </w:tc>
        <w:tc>
          <w:tcPr>
            <w:tcW w:w="1934" w:type="dxa"/>
          </w:tcPr>
          <w:p>
            <w:pPr>
              <w:spacing w:line="360" w:lineRule="auto"/>
              <w:rPr>
                <w:rFonts w:ascii="宋体" w:hAnsi="宋体" w:cs="宋体"/>
                <w:b/>
                <w:bCs/>
                <w:sz w:val="24"/>
              </w:rPr>
            </w:pPr>
          </w:p>
        </w:tc>
        <w:tc>
          <w:tcPr>
            <w:tcW w:w="1437" w:type="dxa"/>
          </w:tcPr>
          <w:p>
            <w:pPr>
              <w:spacing w:line="360" w:lineRule="auto"/>
              <w:rPr>
                <w:rFonts w:ascii="宋体" w:hAnsi="宋体" w:cs="宋体"/>
                <w:b/>
                <w:bCs/>
                <w:sz w:val="24"/>
              </w:rPr>
            </w:pPr>
          </w:p>
        </w:tc>
        <w:tc>
          <w:tcPr>
            <w:tcW w:w="1437" w:type="dxa"/>
          </w:tcPr>
          <w:p>
            <w:pPr>
              <w:spacing w:line="360" w:lineRule="auto"/>
              <w:rPr>
                <w:rFonts w:ascii="宋体" w:hAnsi="宋体" w:cs="宋体"/>
                <w:b/>
                <w:bCs/>
                <w:sz w:val="24"/>
              </w:rPr>
            </w:pPr>
          </w:p>
        </w:tc>
        <w:tc>
          <w:tcPr>
            <w:tcW w:w="1437" w:type="dxa"/>
          </w:tcPr>
          <w:p>
            <w:pPr>
              <w:spacing w:line="360" w:lineRule="auto"/>
              <w:rPr>
                <w:rFonts w:ascii="宋体" w:hAnsi="宋体" w:cs="宋体"/>
                <w:b/>
                <w:bCs/>
                <w:sz w:val="24"/>
              </w:rPr>
            </w:pPr>
          </w:p>
        </w:tc>
        <w:tc>
          <w:tcPr>
            <w:tcW w:w="1265" w:type="dxa"/>
          </w:tcPr>
          <w:p>
            <w:pPr>
              <w:spacing w:line="360" w:lineRule="auto"/>
              <w:rPr>
                <w:rFonts w:ascii="宋体" w:hAnsi="宋体" w:cs="宋体"/>
                <w:b/>
                <w:bCs/>
                <w:sz w:val="24"/>
              </w:rPr>
            </w:pPr>
          </w:p>
        </w:tc>
        <w:tc>
          <w:tcPr>
            <w:tcW w:w="1479" w:type="dxa"/>
          </w:tcPr>
          <w:p>
            <w:pPr>
              <w:spacing w:line="360" w:lineRule="auto"/>
              <w:rPr>
                <w:rFonts w:ascii="宋体" w:hAnsi="宋体" w:cs="宋体"/>
                <w:b/>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tcPr>
          <w:p>
            <w:pPr>
              <w:spacing w:line="360" w:lineRule="auto"/>
              <w:rPr>
                <w:rFonts w:ascii="宋体" w:hAnsi="宋体" w:cs="宋体"/>
                <w:b/>
                <w:bCs/>
                <w:sz w:val="24"/>
              </w:rPr>
            </w:pPr>
          </w:p>
        </w:tc>
        <w:tc>
          <w:tcPr>
            <w:tcW w:w="1934" w:type="dxa"/>
          </w:tcPr>
          <w:p>
            <w:pPr>
              <w:spacing w:line="360" w:lineRule="auto"/>
              <w:rPr>
                <w:rFonts w:ascii="宋体" w:hAnsi="宋体" w:cs="宋体"/>
                <w:b/>
                <w:bCs/>
                <w:sz w:val="24"/>
              </w:rPr>
            </w:pPr>
          </w:p>
        </w:tc>
        <w:tc>
          <w:tcPr>
            <w:tcW w:w="1437" w:type="dxa"/>
          </w:tcPr>
          <w:p>
            <w:pPr>
              <w:spacing w:line="360" w:lineRule="auto"/>
              <w:rPr>
                <w:rFonts w:ascii="宋体" w:hAnsi="宋体" w:cs="宋体"/>
                <w:b/>
                <w:bCs/>
                <w:sz w:val="24"/>
              </w:rPr>
            </w:pPr>
          </w:p>
        </w:tc>
        <w:tc>
          <w:tcPr>
            <w:tcW w:w="1437" w:type="dxa"/>
          </w:tcPr>
          <w:p>
            <w:pPr>
              <w:spacing w:line="360" w:lineRule="auto"/>
              <w:rPr>
                <w:rFonts w:ascii="宋体" w:hAnsi="宋体" w:cs="宋体"/>
                <w:b/>
                <w:bCs/>
                <w:sz w:val="24"/>
              </w:rPr>
            </w:pPr>
          </w:p>
        </w:tc>
        <w:tc>
          <w:tcPr>
            <w:tcW w:w="1437" w:type="dxa"/>
          </w:tcPr>
          <w:p>
            <w:pPr>
              <w:spacing w:line="360" w:lineRule="auto"/>
              <w:rPr>
                <w:rFonts w:ascii="宋体" w:hAnsi="宋体" w:cs="宋体"/>
                <w:b/>
                <w:bCs/>
                <w:sz w:val="24"/>
              </w:rPr>
            </w:pPr>
          </w:p>
        </w:tc>
        <w:tc>
          <w:tcPr>
            <w:tcW w:w="1265" w:type="dxa"/>
          </w:tcPr>
          <w:p>
            <w:pPr>
              <w:spacing w:line="360" w:lineRule="auto"/>
              <w:rPr>
                <w:rFonts w:ascii="宋体" w:hAnsi="宋体" w:cs="宋体"/>
                <w:b/>
                <w:bCs/>
                <w:sz w:val="24"/>
              </w:rPr>
            </w:pPr>
          </w:p>
        </w:tc>
        <w:tc>
          <w:tcPr>
            <w:tcW w:w="1479" w:type="dxa"/>
          </w:tcPr>
          <w:p>
            <w:pPr>
              <w:spacing w:line="360" w:lineRule="auto"/>
              <w:rPr>
                <w:rFonts w:ascii="宋体" w:hAnsi="宋体" w:cs="宋体"/>
                <w:b/>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tcPr>
          <w:p>
            <w:pPr>
              <w:spacing w:line="360" w:lineRule="auto"/>
              <w:rPr>
                <w:rFonts w:ascii="宋体" w:hAnsi="宋体" w:cs="宋体"/>
                <w:b/>
                <w:bCs/>
                <w:sz w:val="24"/>
              </w:rPr>
            </w:pPr>
          </w:p>
        </w:tc>
        <w:tc>
          <w:tcPr>
            <w:tcW w:w="1934" w:type="dxa"/>
          </w:tcPr>
          <w:p>
            <w:pPr>
              <w:spacing w:line="360" w:lineRule="auto"/>
              <w:rPr>
                <w:rFonts w:ascii="宋体" w:hAnsi="宋体" w:cs="宋体"/>
                <w:b/>
                <w:bCs/>
                <w:sz w:val="24"/>
              </w:rPr>
            </w:pPr>
          </w:p>
        </w:tc>
        <w:tc>
          <w:tcPr>
            <w:tcW w:w="1437" w:type="dxa"/>
          </w:tcPr>
          <w:p>
            <w:pPr>
              <w:spacing w:line="360" w:lineRule="auto"/>
              <w:rPr>
                <w:rFonts w:ascii="宋体" w:hAnsi="宋体" w:cs="宋体"/>
                <w:b/>
                <w:bCs/>
                <w:sz w:val="24"/>
              </w:rPr>
            </w:pPr>
          </w:p>
        </w:tc>
        <w:tc>
          <w:tcPr>
            <w:tcW w:w="1437" w:type="dxa"/>
          </w:tcPr>
          <w:p>
            <w:pPr>
              <w:spacing w:line="360" w:lineRule="auto"/>
              <w:rPr>
                <w:rFonts w:ascii="宋体" w:hAnsi="宋体" w:cs="宋体"/>
                <w:b/>
                <w:bCs/>
                <w:sz w:val="24"/>
              </w:rPr>
            </w:pPr>
          </w:p>
        </w:tc>
        <w:tc>
          <w:tcPr>
            <w:tcW w:w="1437" w:type="dxa"/>
          </w:tcPr>
          <w:p>
            <w:pPr>
              <w:spacing w:line="360" w:lineRule="auto"/>
              <w:rPr>
                <w:rFonts w:ascii="宋体" w:hAnsi="宋体" w:cs="宋体"/>
                <w:b/>
                <w:bCs/>
                <w:sz w:val="24"/>
              </w:rPr>
            </w:pPr>
          </w:p>
        </w:tc>
        <w:tc>
          <w:tcPr>
            <w:tcW w:w="1265" w:type="dxa"/>
          </w:tcPr>
          <w:p>
            <w:pPr>
              <w:spacing w:line="360" w:lineRule="auto"/>
              <w:rPr>
                <w:rFonts w:ascii="宋体" w:hAnsi="宋体" w:cs="宋体"/>
                <w:b/>
                <w:bCs/>
                <w:sz w:val="24"/>
              </w:rPr>
            </w:pPr>
          </w:p>
        </w:tc>
        <w:tc>
          <w:tcPr>
            <w:tcW w:w="1479" w:type="dxa"/>
          </w:tcPr>
          <w:p>
            <w:pPr>
              <w:spacing w:line="360" w:lineRule="auto"/>
              <w:rPr>
                <w:rFonts w:ascii="宋体" w:hAnsi="宋体" w:cs="宋体"/>
                <w:b/>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tcPr>
          <w:p>
            <w:pPr>
              <w:spacing w:line="360" w:lineRule="auto"/>
              <w:rPr>
                <w:rFonts w:ascii="宋体" w:hAnsi="宋体" w:cs="宋体"/>
                <w:b/>
                <w:bCs/>
                <w:sz w:val="24"/>
              </w:rPr>
            </w:pPr>
          </w:p>
        </w:tc>
        <w:tc>
          <w:tcPr>
            <w:tcW w:w="1934" w:type="dxa"/>
          </w:tcPr>
          <w:p>
            <w:pPr>
              <w:spacing w:line="360" w:lineRule="auto"/>
              <w:rPr>
                <w:rFonts w:ascii="宋体" w:hAnsi="宋体" w:cs="宋体"/>
                <w:b/>
                <w:bCs/>
                <w:sz w:val="24"/>
              </w:rPr>
            </w:pPr>
          </w:p>
        </w:tc>
        <w:tc>
          <w:tcPr>
            <w:tcW w:w="1437" w:type="dxa"/>
          </w:tcPr>
          <w:p>
            <w:pPr>
              <w:spacing w:line="360" w:lineRule="auto"/>
              <w:rPr>
                <w:rFonts w:ascii="宋体" w:hAnsi="宋体" w:cs="宋体"/>
                <w:b/>
                <w:bCs/>
                <w:sz w:val="24"/>
              </w:rPr>
            </w:pPr>
          </w:p>
        </w:tc>
        <w:tc>
          <w:tcPr>
            <w:tcW w:w="1437" w:type="dxa"/>
          </w:tcPr>
          <w:p>
            <w:pPr>
              <w:spacing w:line="360" w:lineRule="auto"/>
              <w:rPr>
                <w:rFonts w:ascii="宋体" w:hAnsi="宋体" w:cs="宋体"/>
                <w:b/>
                <w:bCs/>
                <w:sz w:val="24"/>
              </w:rPr>
            </w:pPr>
          </w:p>
        </w:tc>
        <w:tc>
          <w:tcPr>
            <w:tcW w:w="1437" w:type="dxa"/>
          </w:tcPr>
          <w:p>
            <w:pPr>
              <w:spacing w:line="360" w:lineRule="auto"/>
              <w:rPr>
                <w:rFonts w:ascii="宋体" w:hAnsi="宋体" w:cs="宋体"/>
                <w:b/>
                <w:bCs/>
                <w:sz w:val="24"/>
              </w:rPr>
            </w:pPr>
          </w:p>
        </w:tc>
        <w:tc>
          <w:tcPr>
            <w:tcW w:w="1265" w:type="dxa"/>
          </w:tcPr>
          <w:p>
            <w:pPr>
              <w:spacing w:line="360" w:lineRule="auto"/>
              <w:rPr>
                <w:rFonts w:ascii="宋体" w:hAnsi="宋体" w:cs="宋体"/>
                <w:b/>
                <w:bCs/>
                <w:sz w:val="24"/>
              </w:rPr>
            </w:pPr>
          </w:p>
        </w:tc>
        <w:tc>
          <w:tcPr>
            <w:tcW w:w="1479" w:type="dxa"/>
          </w:tcPr>
          <w:p>
            <w:pPr>
              <w:spacing w:line="360" w:lineRule="auto"/>
              <w:rPr>
                <w:rFonts w:ascii="宋体" w:hAnsi="宋体" w:cs="宋体"/>
                <w:b/>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tcPr>
          <w:p>
            <w:pPr>
              <w:spacing w:line="360" w:lineRule="auto"/>
              <w:rPr>
                <w:rFonts w:ascii="宋体" w:hAnsi="宋体" w:cs="宋体"/>
                <w:b/>
                <w:bCs/>
                <w:sz w:val="24"/>
              </w:rPr>
            </w:pPr>
          </w:p>
        </w:tc>
        <w:tc>
          <w:tcPr>
            <w:tcW w:w="1934" w:type="dxa"/>
          </w:tcPr>
          <w:p>
            <w:pPr>
              <w:spacing w:line="360" w:lineRule="auto"/>
              <w:rPr>
                <w:rFonts w:ascii="宋体" w:hAnsi="宋体" w:cs="宋体"/>
                <w:b/>
                <w:bCs/>
                <w:sz w:val="24"/>
              </w:rPr>
            </w:pPr>
          </w:p>
        </w:tc>
        <w:tc>
          <w:tcPr>
            <w:tcW w:w="1437" w:type="dxa"/>
          </w:tcPr>
          <w:p>
            <w:pPr>
              <w:spacing w:line="360" w:lineRule="auto"/>
              <w:rPr>
                <w:rFonts w:ascii="宋体" w:hAnsi="宋体" w:cs="宋体"/>
                <w:b/>
                <w:bCs/>
                <w:sz w:val="24"/>
              </w:rPr>
            </w:pPr>
          </w:p>
        </w:tc>
        <w:tc>
          <w:tcPr>
            <w:tcW w:w="1437" w:type="dxa"/>
          </w:tcPr>
          <w:p>
            <w:pPr>
              <w:spacing w:line="360" w:lineRule="auto"/>
              <w:rPr>
                <w:rFonts w:ascii="宋体" w:hAnsi="宋体" w:cs="宋体"/>
                <w:b/>
                <w:bCs/>
                <w:sz w:val="24"/>
              </w:rPr>
            </w:pPr>
          </w:p>
        </w:tc>
        <w:tc>
          <w:tcPr>
            <w:tcW w:w="1437" w:type="dxa"/>
          </w:tcPr>
          <w:p>
            <w:pPr>
              <w:spacing w:line="360" w:lineRule="auto"/>
              <w:rPr>
                <w:rFonts w:ascii="宋体" w:hAnsi="宋体" w:cs="宋体"/>
                <w:b/>
                <w:bCs/>
                <w:sz w:val="24"/>
              </w:rPr>
            </w:pPr>
          </w:p>
        </w:tc>
        <w:tc>
          <w:tcPr>
            <w:tcW w:w="1265" w:type="dxa"/>
          </w:tcPr>
          <w:p>
            <w:pPr>
              <w:spacing w:line="360" w:lineRule="auto"/>
              <w:rPr>
                <w:rFonts w:ascii="宋体" w:hAnsi="宋体" w:cs="宋体"/>
                <w:b/>
                <w:bCs/>
                <w:sz w:val="24"/>
              </w:rPr>
            </w:pPr>
          </w:p>
        </w:tc>
        <w:tc>
          <w:tcPr>
            <w:tcW w:w="1479" w:type="dxa"/>
          </w:tcPr>
          <w:p>
            <w:pPr>
              <w:spacing w:line="360" w:lineRule="auto"/>
              <w:rPr>
                <w:rFonts w:ascii="宋体" w:hAnsi="宋体" w:cs="宋体"/>
                <w:b/>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tcPr>
          <w:p>
            <w:pPr>
              <w:spacing w:line="360" w:lineRule="auto"/>
              <w:rPr>
                <w:rFonts w:ascii="宋体" w:hAnsi="宋体" w:cs="宋体"/>
                <w:b/>
                <w:bCs/>
                <w:sz w:val="24"/>
              </w:rPr>
            </w:pPr>
          </w:p>
        </w:tc>
        <w:tc>
          <w:tcPr>
            <w:tcW w:w="1934" w:type="dxa"/>
          </w:tcPr>
          <w:p>
            <w:pPr>
              <w:spacing w:line="360" w:lineRule="auto"/>
              <w:rPr>
                <w:rFonts w:ascii="宋体" w:hAnsi="宋体" w:cs="宋体"/>
                <w:b/>
                <w:bCs/>
                <w:sz w:val="24"/>
              </w:rPr>
            </w:pPr>
          </w:p>
        </w:tc>
        <w:tc>
          <w:tcPr>
            <w:tcW w:w="1437" w:type="dxa"/>
          </w:tcPr>
          <w:p>
            <w:pPr>
              <w:spacing w:line="360" w:lineRule="auto"/>
              <w:rPr>
                <w:rFonts w:ascii="宋体" w:hAnsi="宋体" w:cs="宋体"/>
                <w:b/>
                <w:bCs/>
                <w:sz w:val="24"/>
              </w:rPr>
            </w:pPr>
          </w:p>
        </w:tc>
        <w:tc>
          <w:tcPr>
            <w:tcW w:w="1437" w:type="dxa"/>
          </w:tcPr>
          <w:p>
            <w:pPr>
              <w:spacing w:line="360" w:lineRule="auto"/>
              <w:rPr>
                <w:rFonts w:ascii="宋体" w:hAnsi="宋体" w:cs="宋体"/>
                <w:b/>
                <w:bCs/>
                <w:sz w:val="24"/>
              </w:rPr>
            </w:pPr>
          </w:p>
        </w:tc>
        <w:tc>
          <w:tcPr>
            <w:tcW w:w="1437" w:type="dxa"/>
          </w:tcPr>
          <w:p>
            <w:pPr>
              <w:spacing w:line="360" w:lineRule="auto"/>
              <w:rPr>
                <w:rFonts w:ascii="宋体" w:hAnsi="宋体" w:cs="宋体"/>
                <w:b/>
                <w:bCs/>
                <w:sz w:val="24"/>
              </w:rPr>
            </w:pPr>
          </w:p>
        </w:tc>
        <w:tc>
          <w:tcPr>
            <w:tcW w:w="1265" w:type="dxa"/>
          </w:tcPr>
          <w:p>
            <w:pPr>
              <w:spacing w:line="360" w:lineRule="auto"/>
              <w:rPr>
                <w:rFonts w:ascii="宋体" w:hAnsi="宋体" w:cs="宋体"/>
                <w:b/>
                <w:bCs/>
                <w:sz w:val="24"/>
              </w:rPr>
            </w:pPr>
          </w:p>
        </w:tc>
        <w:tc>
          <w:tcPr>
            <w:tcW w:w="1479" w:type="dxa"/>
          </w:tcPr>
          <w:p>
            <w:pPr>
              <w:spacing w:line="360" w:lineRule="auto"/>
              <w:rPr>
                <w:rFonts w:ascii="宋体" w:hAnsi="宋体" w:cs="宋体"/>
                <w:b/>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tcPr>
          <w:p>
            <w:pPr>
              <w:spacing w:line="360" w:lineRule="auto"/>
              <w:rPr>
                <w:rFonts w:ascii="宋体" w:hAnsi="宋体" w:cs="宋体"/>
                <w:b/>
                <w:bCs/>
                <w:sz w:val="24"/>
              </w:rPr>
            </w:pPr>
          </w:p>
        </w:tc>
        <w:tc>
          <w:tcPr>
            <w:tcW w:w="1934" w:type="dxa"/>
          </w:tcPr>
          <w:p>
            <w:pPr>
              <w:spacing w:line="360" w:lineRule="auto"/>
              <w:rPr>
                <w:rFonts w:ascii="宋体" w:hAnsi="宋体" w:cs="宋体"/>
                <w:b/>
                <w:bCs/>
                <w:sz w:val="24"/>
              </w:rPr>
            </w:pPr>
          </w:p>
        </w:tc>
        <w:tc>
          <w:tcPr>
            <w:tcW w:w="1437" w:type="dxa"/>
          </w:tcPr>
          <w:p>
            <w:pPr>
              <w:spacing w:line="360" w:lineRule="auto"/>
              <w:rPr>
                <w:rFonts w:ascii="宋体" w:hAnsi="宋体" w:cs="宋体"/>
                <w:b/>
                <w:bCs/>
                <w:sz w:val="24"/>
              </w:rPr>
            </w:pPr>
          </w:p>
        </w:tc>
        <w:tc>
          <w:tcPr>
            <w:tcW w:w="1437" w:type="dxa"/>
          </w:tcPr>
          <w:p>
            <w:pPr>
              <w:spacing w:line="360" w:lineRule="auto"/>
              <w:rPr>
                <w:rFonts w:ascii="宋体" w:hAnsi="宋体" w:cs="宋体"/>
                <w:b/>
                <w:bCs/>
                <w:sz w:val="24"/>
              </w:rPr>
            </w:pPr>
          </w:p>
        </w:tc>
        <w:tc>
          <w:tcPr>
            <w:tcW w:w="1437" w:type="dxa"/>
          </w:tcPr>
          <w:p>
            <w:pPr>
              <w:spacing w:line="360" w:lineRule="auto"/>
              <w:rPr>
                <w:rFonts w:ascii="宋体" w:hAnsi="宋体" w:cs="宋体"/>
                <w:b/>
                <w:bCs/>
                <w:sz w:val="24"/>
              </w:rPr>
            </w:pPr>
          </w:p>
        </w:tc>
        <w:tc>
          <w:tcPr>
            <w:tcW w:w="1265" w:type="dxa"/>
          </w:tcPr>
          <w:p>
            <w:pPr>
              <w:spacing w:line="360" w:lineRule="auto"/>
              <w:rPr>
                <w:rFonts w:ascii="宋体" w:hAnsi="宋体" w:cs="宋体"/>
                <w:b/>
                <w:bCs/>
                <w:sz w:val="24"/>
              </w:rPr>
            </w:pPr>
          </w:p>
        </w:tc>
        <w:tc>
          <w:tcPr>
            <w:tcW w:w="1479" w:type="dxa"/>
          </w:tcPr>
          <w:p>
            <w:pPr>
              <w:spacing w:line="360" w:lineRule="auto"/>
              <w:rPr>
                <w:rFonts w:ascii="宋体" w:hAnsi="宋体" w:cs="宋体"/>
                <w:b/>
                <w:bCs/>
                <w:sz w:val="24"/>
              </w:rPr>
            </w:pPr>
          </w:p>
        </w:tc>
      </w:tr>
    </w:tbl>
    <w:p>
      <w:pPr>
        <w:spacing w:line="480" w:lineRule="auto"/>
        <w:ind w:right="-20"/>
        <w:jc w:val="left"/>
        <w:rPr>
          <w:rFonts w:ascii="宋体" w:hAnsi="宋体" w:cs="宋体"/>
          <w:b/>
          <w:bCs/>
          <w:sz w:val="24"/>
        </w:rPr>
      </w:pPr>
      <w:r>
        <w:rPr>
          <w:rFonts w:hint="eastAsia" w:ascii="宋体" w:hAnsi="宋体" w:cs="宋体"/>
          <w:b/>
          <w:bCs/>
          <w:sz w:val="24"/>
        </w:rPr>
        <w:t>注</w:t>
      </w:r>
      <w:r>
        <w:rPr>
          <w:rFonts w:hint="eastAsia" w:ascii="宋体" w:hAnsi="宋体" w:cs="宋体"/>
          <w:b/>
          <w:bCs/>
          <w:spacing w:val="2"/>
          <w:sz w:val="24"/>
        </w:rPr>
        <w:t>：</w:t>
      </w:r>
      <w:r>
        <w:rPr>
          <w:rFonts w:hint="eastAsia" w:ascii="宋体" w:hAnsi="宋体" w:cs="宋体"/>
          <w:b/>
          <w:bCs/>
          <w:sz w:val="24"/>
        </w:rPr>
        <w:t>须</w:t>
      </w:r>
      <w:r>
        <w:rPr>
          <w:rFonts w:hint="eastAsia" w:ascii="宋体" w:hAnsi="宋体" w:cs="宋体"/>
          <w:b/>
          <w:bCs/>
          <w:spacing w:val="2"/>
          <w:sz w:val="24"/>
        </w:rPr>
        <w:t>附</w:t>
      </w:r>
      <w:r>
        <w:rPr>
          <w:rFonts w:hint="eastAsia" w:ascii="宋体" w:hAnsi="宋体" w:cs="宋体"/>
          <w:b/>
          <w:bCs/>
          <w:sz w:val="24"/>
        </w:rPr>
        <w:t>相关</w:t>
      </w:r>
      <w:r>
        <w:rPr>
          <w:rFonts w:hint="eastAsia" w:ascii="宋体" w:hAnsi="宋体" w:cs="宋体"/>
          <w:b/>
          <w:bCs/>
          <w:spacing w:val="2"/>
          <w:sz w:val="24"/>
        </w:rPr>
        <w:t>中</w:t>
      </w:r>
      <w:r>
        <w:rPr>
          <w:rFonts w:hint="eastAsia" w:ascii="宋体" w:hAnsi="宋体" w:cs="宋体"/>
          <w:b/>
          <w:bCs/>
          <w:sz w:val="24"/>
        </w:rPr>
        <w:t>标</w:t>
      </w:r>
      <w:r>
        <w:rPr>
          <w:rFonts w:hint="eastAsia" w:ascii="宋体" w:hAnsi="宋体" w:cs="宋体"/>
          <w:b/>
          <w:bCs/>
          <w:spacing w:val="2"/>
          <w:sz w:val="24"/>
        </w:rPr>
        <w:t>合</w:t>
      </w:r>
      <w:r>
        <w:rPr>
          <w:rFonts w:hint="eastAsia" w:ascii="宋体" w:hAnsi="宋体" w:cs="宋体"/>
          <w:b/>
          <w:bCs/>
          <w:sz w:val="24"/>
        </w:rPr>
        <w:t>同或</w:t>
      </w:r>
      <w:r>
        <w:rPr>
          <w:rFonts w:hint="eastAsia" w:ascii="宋体" w:hAnsi="宋体" w:cs="宋体"/>
          <w:b/>
          <w:bCs/>
          <w:spacing w:val="2"/>
          <w:sz w:val="24"/>
        </w:rPr>
        <w:t>协</w:t>
      </w:r>
      <w:r>
        <w:rPr>
          <w:rFonts w:hint="eastAsia" w:ascii="宋体" w:hAnsi="宋体" w:cs="宋体"/>
          <w:b/>
          <w:bCs/>
          <w:sz w:val="24"/>
        </w:rPr>
        <w:t>议书</w:t>
      </w:r>
      <w:r>
        <w:rPr>
          <w:rFonts w:hint="eastAsia" w:ascii="宋体" w:hAnsi="宋体" w:cs="宋体"/>
          <w:b/>
          <w:bCs/>
          <w:spacing w:val="2"/>
          <w:sz w:val="24"/>
        </w:rPr>
        <w:t>原件扫描</w:t>
      </w:r>
      <w:r>
        <w:rPr>
          <w:rFonts w:hint="eastAsia" w:ascii="宋体" w:hAnsi="宋体" w:cs="宋体"/>
          <w:b/>
          <w:bCs/>
          <w:sz w:val="24"/>
        </w:rPr>
        <w:t>件；</w:t>
      </w:r>
    </w:p>
    <w:p>
      <w:pPr>
        <w:numPr>
          <w:ilvl w:val="0"/>
          <w:numId w:val="4"/>
        </w:numPr>
        <w:adjustRightInd w:val="0"/>
        <w:snapToGrid w:val="0"/>
        <w:spacing w:line="500" w:lineRule="exact"/>
        <w:jc w:val="left"/>
        <w:rPr>
          <w:rFonts w:ascii="宋体" w:hAnsi="宋体" w:cs="宋体"/>
          <w:b/>
          <w:sz w:val="24"/>
        </w:rPr>
      </w:pPr>
      <w:r>
        <w:rPr>
          <w:rFonts w:hint="eastAsia" w:ascii="宋体" w:hAnsi="宋体" w:cs="宋体"/>
          <w:b/>
          <w:sz w:val="24"/>
        </w:rPr>
        <w:t>须附</w:t>
      </w:r>
      <w:r>
        <w:rPr>
          <w:rFonts w:hint="eastAsia" w:ascii="宋体" w:hAnsi="宋体" w:cs="宋体"/>
          <w:b/>
          <w:sz w:val="24"/>
          <w:lang w:val="zh-CN"/>
        </w:rPr>
        <w:t>合同原件扫描件</w:t>
      </w:r>
      <w:r>
        <w:rPr>
          <w:rFonts w:hint="eastAsia" w:ascii="宋体" w:hAnsi="宋体" w:cs="宋体"/>
          <w:b/>
          <w:sz w:val="24"/>
        </w:rPr>
        <w:t>。</w:t>
      </w:r>
    </w:p>
    <w:p>
      <w:pPr>
        <w:numPr>
          <w:ilvl w:val="0"/>
          <w:numId w:val="4"/>
        </w:numPr>
        <w:adjustRightInd w:val="0"/>
        <w:snapToGrid w:val="0"/>
        <w:spacing w:line="500" w:lineRule="exact"/>
        <w:jc w:val="left"/>
        <w:rPr>
          <w:rFonts w:ascii="宋体" w:hAnsi="宋体" w:cs="宋体"/>
          <w:b/>
          <w:sz w:val="24"/>
        </w:rPr>
      </w:pPr>
      <w:r>
        <w:rPr>
          <w:rFonts w:hint="eastAsia" w:ascii="宋体" w:hAnsi="宋体" w:cs="宋体"/>
          <w:b/>
          <w:sz w:val="24"/>
        </w:rPr>
        <w:t xml:space="preserve">投标文件业绩一览表中需提供真实的合同甲方联系人及电话。严禁弄虚作假，一经发现，按无效投标处理。 </w:t>
      </w:r>
    </w:p>
    <w:p>
      <w:pPr>
        <w:numPr>
          <w:ilvl w:val="0"/>
          <w:numId w:val="4"/>
        </w:numPr>
        <w:adjustRightInd w:val="0"/>
        <w:snapToGrid w:val="0"/>
        <w:spacing w:line="500" w:lineRule="exact"/>
        <w:jc w:val="left"/>
        <w:rPr>
          <w:rFonts w:ascii="宋体" w:hAnsi="宋体" w:cs="宋体"/>
          <w:b/>
          <w:sz w:val="24"/>
        </w:rPr>
      </w:pPr>
      <w:r>
        <w:rPr>
          <w:rFonts w:hint="eastAsia" w:ascii="宋体" w:hAnsi="宋体" w:cs="宋体"/>
          <w:b/>
          <w:sz w:val="24"/>
        </w:rPr>
        <w:t>类似业绩是指投标人已经完成的与本次采购要求相同或者类同的货物，并且签订合同一方必须是投标人。</w:t>
      </w:r>
    </w:p>
    <w:p>
      <w:pPr>
        <w:adjustRightInd w:val="0"/>
        <w:snapToGrid w:val="0"/>
        <w:spacing w:line="500" w:lineRule="exact"/>
        <w:jc w:val="left"/>
        <w:rPr>
          <w:rFonts w:ascii="宋体" w:hAnsi="宋体" w:cs="宋体"/>
          <w:b/>
          <w:sz w:val="24"/>
        </w:rPr>
      </w:pPr>
      <w:r>
        <w:rPr>
          <w:rFonts w:hint="eastAsia" w:ascii="宋体" w:hAnsi="宋体" w:cs="宋体"/>
          <w:b/>
          <w:sz w:val="24"/>
        </w:rPr>
        <w:t>4.此表列数不够，可续表。</w:t>
      </w:r>
    </w:p>
    <w:p>
      <w:pPr>
        <w:adjustRightInd w:val="0"/>
        <w:snapToGrid w:val="0"/>
        <w:spacing w:line="500" w:lineRule="exact"/>
        <w:jc w:val="left"/>
        <w:rPr>
          <w:rFonts w:ascii="宋体" w:hAnsi="宋体" w:cs="宋体"/>
          <w:b/>
          <w:sz w:val="24"/>
        </w:rPr>
      </w:pPr>
      <w:r>
        <w:rPr>
          <w:rFonts w:hint="eastAsia" w:ascii="宋体" w:hAnsi="宋体" w:cs="宋体"/>
          <w:b/>
          <w:sz w:val="24"/>
        </w:rPr>
        <w:t xml:space="preserve">  注：</w:t>
      </w:r>
      <w:r>
        <w:rPr>
          <w:rFonts w:hint="eastAsia" w:ascii="宋体" w:hAnsi="宋体" w:cs="宋体"/>
          <w:b/>
          <w:sz w:val="24"/>
          <w:lang w:val="zh-CN"/>
        </w:rPr>
        <w:t>须附相应</w:t>
      </w:r>
      <w:r>
        <w:rPr>
          <w:rFonts w:hint="eastAsia" w:ascii="宋体" w:hAnsi="宋体" w:cs="宋体"/>
          <w:b/>
          <w:sz w:val="24"/>
        </w:rPr>
        <w:t>证书</w:t>
      </w:r>
      <w:r>
        <w:rPr>
          <w:rFonts w:hint="eastAsia" w:ascii="宋体" w:hAnsi="宋体" w:cs="宋体"/>
          <w:b/>
          <w:sz w:val="24"/>
          <w:lang w:val="zh-CN"/>
        </w:rPr>
        <w:t>的原件扫描件。</w:t>
      </w:r>
    </w:p>
    <w:bookmarkEnd w:id="374"/>
    <w:p>
      <w:pPr>
        <w:adjustRightInd w:val="0"/>
        <w:snapToGrid w:val="0"/>
        <w:spacing w:line="500" w:lineRule="exact"/>
        <w:jc w:val="left"/>
        <w:rPr>
          <w:rFonts w:ascii="宋体" w:hAnsi="宋体" w:cs="宋体"/>
          <w:b/>
          <w:sz w:val="24"/>
        </w:rPr>
      </w:pPr>
    </w:p>
    <w:p>
      <w:pPr>
        <w:numPr>
          <w:ilvl w:val="0"/>
          <w:numId w:val="5"/>
        </w:numPr>
        <w:rPr>
          <w:rFonts w:ascii="宋体" w:hAnsi="宋体" w:cs="宋体"/>
          <w:b/>
          <w:sz w:val="24"/>
          <w:szCs w:val="22"/>
        </w:rPr>
      </w:pPr>
      <w:r>
        <w:rPr>
          <w:rFonts w:hint="eastAsia" w:ascii="宋体" w:hAnsi="宋体" w:cs="宋体"/>
          <w:b/>
          <w:sz w:val="24"/>
          <w:szCs w:val="22"/>
        </w:rPr>
        <w:t>质量保证措施、质保期限</w:t>
      </w:r>
    </w:p>
    <w:p>
      <w:pPr>
        <w:pStyle w:val="9"/>
      </w:pPr>
    </w:p>
    <w:p>
      <w:pPr>
        <w:numPr>
          <w:ilvl w:val="0"/>
          <w:numId w:val="5"/>
        </w:numPr>
        <w:rPr>
          <w:rFonts w:ascii="宋体" w:hAnsi="宋体" w:cs="宋体"/>
          <w:b/>
          <w:sz w:val="24"/>
          <w:szCs w:val="22"/>
        </w:rPr>
      </w:pPr>
      <w:r>
        <w:rPr>
          <w:rFonts w:hint="eastAsia" w:ascii="宋体" w:hAnsi="宋体" w:cs="宋体"/>
          <w:b/>
          <w:sz w:val="24"/>
          <w:szCs w:val="22"/>
        </w:rPr>
        <w:t>售后服务承诺</w:t>
      </w:r>
    </w:p>
    <w:p>
      <w:pPr>
        <w:rPr>
          <w:rFonts w:hAnsi="宋体"/>
        </w:rPr>
      </w:pPr>
    </w:p>
    <w:p>
      <w:pPr>
        <w:pStyle w:val="5"/>
        <w:spacing w:line="560" w:lineRule="exact"/>
        <w:rPr>
          <w:rFonts w:hAnsi="宋体"/>
          <w:szCs w:val="22"/>
        </w:rPr>
      </w:pPr>
      <w:r>
        <w:rPr>
          <w:rFonts w:hint="eastAsia" w:hAnsi="宋体"/>
        </w:rPr>
        <w:t>12.技术</w:t>
      </w:r>
      <w:bookmarkEnd w:id="371"/>
      <w:bookmarkEnd w:id="372"/>
      <w:r>
        <w:rPr>
          <w:rFonts w:hint="eastAsia" w:hAnsi="宋体"/>
        </w:rPr>
        <w:t>部分</w:t>
      </w:r>
    </w:p>
    <w:p>
      <w:pPr>
        <w:pStyle w:val="17"/>
        <w:spacing w:line="500" w:lineRule="exact"/>
        <w:ind w:firstLine="480" w:firstLineChars="200"/>
        <w:rPr>
          <w:rFonts w:cs="宋体"/>
          <w:sz w:val="24"/>
          <w:szCs w:val="24"/>
        </w:rPr>
      </w:pPr>
      <w:bookmarkStart w:id="375" w:name="_Hlk112838818"/>
      <w:r>
        <w:rPr>
          <w:rFonts w:hint="eastAsia" w:cs="宋体"/>
          <w:sz w:val="24"/>
          <w:szCs w:val="24"/>
        </w:rPr>
        <w:t>a、货物的技术参数</w:t>
      </w:r>
    </w:p>
    <w:p>
      <w:pPr>
        <w:pStyle w:val="17"/>
        <w:spacing w:line="500" w:lineRule="exact"/>
        <w:ind w:firstLine="480" w:firstLineChars="200"/>
        <w:rPr>
          <w:rFonts w:cs="宋体"/>
          <w:sz w:val="24"/>
          <w:szCs w:val="24"/>
        </w:rPr>
      </w:pPr>
      <w:r>
        <w:rPr>
          <w:rFonts w:hint="eastAsia" w:cs="宋体"/>
          <w:sz w:val="24"/>
          <w:szCs w:val="24"/>
        </w:rPr>
        <w:t>b、产品加工工艺</w:t>
      </w:r>
    </w:p>
    <w:p>
      <w:pPr>
        <w:pStyle w:val="17"/>
        <w:spacing w:line="500" w:lineRule="exact"/>
        <w:ind w:firstLine="480" w:firstLineChars="200"/>
        <w:rPr>
          <w:rFonts w:cs="宋体"/>
          <w:sz w:val="24"/>
          <w:szCs w:val="24"/>
          <w:lang w:val="zh-CN"/>
        </w:rPr>
      </w:pPr>
      <w:r>
        <w:rPr>
          <w:rFonts w:hint="eastAsia" w:cs="宋体"/>
          <w:sz w:val="24"/>
          <w:szCs w:val="24"/>
        </w:rPr>
        <w:t>c、产品后期使用成本及维护服务</w:t>
      </w:r>
    </w:p>
    <w:p>
      <w:pPr>
        <w:pStyle w:val="17"/>
        <w:spacing w:line="500" w:lineRule="exact"/>
        <w:ind w:firstLine="480" w:firstLineChars="200"/>
        <w:rPr>
          <w:rFonts w:cs="宋体"/>
          <w:b/>
          <w:bCs/>
          <w:sz w:val="24"/>
          <w:szCs w:val="24"/>
        </w:rPr>
      </w:pPr>
      <w:r>
        <w:rPr>
          <w:rFonts w:hint="eastAsia" w:cs="宋体"/>
          <w:sz w:val="24"/>
          <w:szCs w:val="24"/>
        </w:rPr>
        <w:t>d、产品性能</w:t>
      </w:r>
    </w:p>
    <w:p>
      <w:pPr>
        <w:pStyle w:val="17"/>
        <w:spacing w:line="500" w:lineRule="exact"/>
        <w:ind w:firstLine="480" w:firstLineChars="200"/>
        <w:rPr>
          <w:rFonts w:cs="宋体"/>
          <w:sz w:val="24"/>
          <w:szCs w:val="24"/>
        </w:rPr>
      </w:pPr>
      <w:r>
        <w:rPr>
          <w:rFonts w:hint="eastAsia" w:cs="宋体"/>
          <w:sz w:val="24"/>
          <w:szCs w:val="24"/>
        </w:rPr>
        <w:t>e、供货、安装方案</w:t>
      </w:r>
    </w:p>
    <w:bookmarkEnd w:id="375"/>
    <w:p>
      <w:pPr>
        <w:spacing w:line="560" w:lineRule="exact"/>
        <w:jc w:val="left"/>
        <w:rPr>
          <w:rFonts w:ascii="宋体" w:hAnsi="宋体"/>
          <w:kern w:val="0"/>
          <w:sz w:val="24"/>
          <w:szCs w:val="22"/>
        </w:rPr>
      </w:pPr>
    </w:p>
    <w:p>
      <w:pPr>
        <w:autoSpaceDE w:val="0"/>
        <w:autoSpaceDN w:val="0"/>
        <w:adjustRightInd w:val="0"/>
        <w:spacing w:line="560" w:lineRule="exact"/>
        <w:ind w:firstLine="480" w:firstLineChars="200"/>
        <w:jc w:val="left"/>
        <w:rPr>
          <w:rFonts w:ascii="宋体" w:hAnsi="宋体"/>
          <w:kern w:val="0"/>
          <w:sz w:val="24"/>
          <w:szCs w:val="20"/>
        </w:rPr>
      </w:pPr>
    </w:p>
    <w:p>
      <w:pPr>
        <w:pStyle w:val="5"/>
        <w:spacing w:line="560" w:lineRule="exact"/>
        <w:rPr>
          <w:rFonts w:hAnsi="宋体"/>
          <w:szCs w:val="22"/>
        </w:rPr>
      </w:pPr>
      <w:bookmarkStart w:id="376" w:name="_Toc46136873"/>
      <w:bookmarkStart w:id="377" w:name="_Toc28234"/>
      <w:r>
        <w:rPr>
          <w:rFonts w:hint="eastAsia" w:hAnsi="宋体"/>
        </w:rPr>
        <w:t>13.其他用于评分的证明材料</w:t>
      </w:r>
      <w:bookmarkEnd w:id="376"/>
      <w:bookmarkEnd w:id="377"/>
    </w:p>
    <w:p>
      <w:pPr>
        <w:spacing w:line="560" w:lineRule="exact"/>
        <w:jc w:val="left"/>
        <w:rPr>
          <w:rFonts w:ascii="宋体" w:hAnsi="宋体"/>
          <w:kern w:val="0"/>
          <w:sz w:val="24"/>
          <w:szCs w:val="22"/>
        </w:rPr>
      </w:pPr>
      <w:r>
        <w:rPr>
          <w:rFonts w:hint="eastAsia" w:ascii="宋体" w:hAnsi="宋体"/>
          <w:kern w:val="0"/>
          <w:sz w:val="24"/>
          <w:szCs w:val="22"/>
        </w:rPr>
        <w:t>　　</w:t>
      </w:r>
      <w:bookmarkStart w:id="378" w:name="_Hlk112838836"/>
      <w:r>
        <w:rPr>
          <w:rFonts w:hint="eastAsia" w:ascii="宋体" w:hAnsi="宋体"/>
          <w:kern w:val="0"/>
          <w:sz w:val="24"/>
          <w:szCs w:val="22"/>
        </w:rPr>
        <w:t>评分中要求的相关文件。</w:t>
      </w:r>
      <w:bookmarkEnd w:id="378"/>
    </w:p>
    <w:p>
      <w:pPr>
        <w:spacing w:line="560" w:lineRule="exact"/>
        <w:jc w:val="left"/>
        <w:rPr>
          <w:rFonts w:ascii="宋体" w:hAnsi="宋体"/>
          <w:kern w:val="0"/>
          <w:sz w:val="24"/>
          <w:szCs w:val="22"/>
        </w:rPr>
      </w:pPr>
    </w:p>
    <w:p>
      <w:pPr>
        <w:pStyle w:val="5"/>
        <w:spacing w:line="560" w:lineRule="exact"/>
        <w:rPr>
          <w:rFonts w:hAnsi="宋体"/>
        </w:rPr>
      </w:pPr>
      <w:bookmarkStart w:id="379" w:name="_Toc46136874"/>
      <w:bookmarkStart w:id="380" w:name="_Toc29290"/>
      <w:r>
        <w:rPr>
          <w:rFonts w:hint="eastAsia" w:hAnsi="宋体"/>
        </w:rPr>
        <w:t>　　</w:t>
      </w:r>
    </w:p>
    <w:bookmarkEnd w:id="291"/>
    <w:bookmarkEnd w:id="292"/>
    <w:bookmarkEnd w:id="293"/>
    <w:bookmarkEnd w:id="294"/>
    <w:bookmarkEnd w:id="373"/>
    <w:bookmarkEnd w:id="379"/>
    <w:bookmarkEnd w:id="380"/>
    <w:p>
      <w:pPr>
        <w:spacing w:line="560" w:lineRule="exact"/>
        <w:rPr>
          <w:rFonts w:ascii="宋体" w:hAnsi="宋体"/>
          <w:b/>
          <w:bCs/>
          <w:kern w:val="0"/>
          <w:sz w:val="24"/>
        </w:rPr>
      </w:pPr>
      <w:r>
        <w:rPr>
          <w:rFonts w:hint="eastAsia" w:ascii="宋体" w:hAnsi="宋体"/>
          <w:b/>
          <w:bCs/>
          <w:kern w:val="0"/>
          <w:sz w:val="24"/>
        </w:rPr>
        <w:t>14.供应商认为应该提交的其他资料</w:t>
      </w:r>
    </w:p>
    <w:p>
      <w:pPr>
        <w:pStyle w:val="3"/>
        <w:tabs>
          <w:tab w:val="left" w:pos="0"/>
        </w:tabs>
        <w:spacing w:before="0" w:after="0" w:line="560" w:lineRule="exact"/>
        <w:rPr>
          <w:rFonts w:hAnsi="宋体"/>
        </w:rPr>
      </w:pPr>
      <w:r>
        <w:rPr>
          <w:rFonts w:hAnsi="宋体"/>
          <w:kern w:val="0"/>
          <w:sz w:val="24"/>
        </w:rPr>
        <w:br w:type="page"/>
      </w:r>
      <w:bookmarkStart w:id="381" w:name="_Toc14744"/>
      <w:r>
        <w:rPr>
          <w:rFonts w:hint="eastAsia" w:hAnsi="宋体"/>
        </w:rPr>
        <w:t>第六章 政府采购合同格式</w:t>
      </w:r>
      <w:bookmarkEnd w:id="381"/>
    </w:p>
    <w:p>
      <w:pPr>
        <w:spacing w:line="560" w:lineRule="exact"/>
        <w:ind w:firstLine="480" w:firstLineChars="200"/>
        <w:rPr>
          <w:rFonts w:ascii="宋体" w:hAnsi="宋体" w:cs="宋体"/>
          <w:b/>
          <w:bCs/>
          <w:sz w:val="24"/>
        </w:rPr>
      </w:pPr>
      <w:bookmarkStart w:id="382" w:name="_Hlk112838271"/>
      <w:r>
        <w:rPr>
          <w:rFonts w:hint="eastAsia" w:ascii="宋体" w:hAnsi="宋体" w:cs="宋体"/>
          <w:sz w:val="24"/>
        </w:rPr>
        <w:t>按照《中华人民共和国政府采购法》、《中华人民共和国民法典》、《中华人民共和国政府采购法实施条例》等法律法规的规定，经甲、乙双方充分协商，特订立本合同，以资共同遵守。</w:t>
      </w:r>
    </w:p>
    <w:p>
      <w:pPr>
        <w:spacing w:line="560" w:lineRule="exact"/>
        <w:ind w:firstLine="482" w:firstLineChars="200"/>
        <w:rPr>
          <w:rFonts w:ascii="宋体" w:hAnsi="宋体" w:cs="宋体"/>
          <w:b/>
          <w:bCs/>
          <w:sz w:val="24"/>
        </w:rPr>
      </w:pPr>
      <w:r>
        <w:rPr>
          <w:rFonts w:hint="eastAsia" w:ascii="宋体" w:hAnsi="宋体" w:cs="宋体"/>
          <w:b/>
          <w:bCs/>
          <w:sz w:val="24"/>
        </w:rPr>
        <w:t>一、合同文件</w:t>
      </w:r>
    </w:p>
    <w:p>
      <w:pPr>
        <w:spacing w:line="560" w:lineRule="exact"/>
        <w:ind w:firstLine="482" w:firstLineChars="200"/>
        <w:rPr>
          <w:rFonts w:ascii="宋体" w:hAnsi="宋体" w:cs="宋体"/>
          <w:b/>
          <w:bCs/>
          <w:sz w:val="24"/>
        </w:rPr>
      </w:pPr>
      <w:r>
        <w:rPr>
          <w:rFonts w:hint="eastAsia" w:ascii="宋体" w:hAnsi="宋体" w:cs="宋体"/>
          <w:b/>
          <w:bCs/>
          <w:sz w:val="24"/>
        </w:rPr>
        <w:t>下列文件构成本合同的组成部分：</w:t>
      </w:r>
    </w:p>
    <w:p>
      <w:pPr>
        <w:spacing w:line="560" w:lineRule="exact"/>
        <w:ind w:firstLine="480" w:firstLineChars="200"/>
        <w:rPr>
          <w:rFonts w:ascii="宋体" w:hAnsi="宋体" w:cs="宋体"/>
          <w:sz w:val="24"/>
        </w:rPr>
      </w:pPr>
      <w:r>
        <w:rPr>
          <w:rFonts w:hint="eastAsia" w:ascii="宋体" w:hAnsi="宋体" w:cs="宋体"/>
          <w:sz w:val="24"/>
        </w:rPr>
        <w:t>A．中标通知书</w:t>
      </w:r>
    </w:p>
    <w:p>
      <w:pPr>
        <w:spacing w:line="560" w:lineRule="exact"/>
        <w:ind w:firstLine="480" w:firstLineChars="200"/>
        <w:rPr>
          <w:rFonts w:ascii="宋体" w:hAnsi="宋体" w:cs="宋体"/>
          <w:sz w:val="24"/>
        </w:rPr>
      </w:pPr>
      <w:r>
        <w:rPr>
          <w:rFonts w:hint="eastAsia" w:ascii="宋体" w:hAnsi="宋体" w:cs="宋体"/>
          <w:sz w:val="24"/>
        </w:rPr>
        <w:t>B．投标文件                   （见投标文件）</w:t>
      </w:r>
    </w:p>
    <w:p>
      <w:pPr>
        <w:spacing w:line="560" w:lineRule="exact"/>
        <w:ind w:firstLine="480" w:firstLineChars="200"/>
        <w:rPr>
          <w:rFonts w:ascii="宋体" w:hAnsi="宋体" w:cs="宋体"/>
          <w:sz w:val="24"/>
        </w:rPr>
      </w:pPr>
      <w:r>
        <w:rPr>
          <w:rFonts w:hint="eastAsia" w:ascii="宋体" w:hAnsi="宋体" w:cs="宋体"/>
          <w:sz w:val="24"/>
        </w:rPr>
        <w:t>C．投标报价表                 （见投标文件）</w:t>
      </w:r>
    </w:p>
    <w:p>
      <w:pPr>
        <w:spacing w:line="560" w:lineRule="exact"/>
        <w:ind w:firstLine="480" w:firstLineChars="200"/>
        <w:rPr>
          <w:rFonts w:ascii="宋体" w:hAnsi="宋体" w:cs="宋体"/>
          <w:sz w:val="24"/>
        </w:rPr>
      </w:pPr>
      <w:r>
        <w:rPr>
          <w:rFonts w:hint="eastAsia" w:ascii="宋体" w:hAnsi="宋体" w:cs="宋体"/>
          <w:sz w:val="24"/>
        </w:rPr>
        <w:t>D．招标项目内容及要求         （见招标文件第三部分）</w:t>
      </w:r>
    </w:p>
    <w:p>
      <w:pPr>
        <w:spacing w:line="560" w:lineRule="exact"/>
        <w:ind w:firstLine="480" w:firstLineChars="200"/>
        <w:rPr>
          <w:rFonts w:ascii="宋体" w:hAnsi="宋体" w:cs="宋体"/>
          <w:sz w:val="24"/>
        </w:rPr>
      </w:pPr>
      <w:r>
        <w:rPr>
          <w:rFonts w:hint="eastAsia" w:ascii="宋体" w:hAnsi="宋体" w:cs="宋体"/>
          <w:sz w:val="24"/>
        </w:rPr>
        <w:t>E. 其他在履行合同过程中形成的书面补充协议</w:t>
      </w:r>
    </w:p>
    <w:p>
      <w:pPr>
        <w:pStyle w:val="17"/>
        <w:adjustRightInd/>
        <w:snapToGrid/>
        <w:spacing w:line="560" w:lineRule="exact"/>
        <w:ind w:firstLine="482" w:firstLineChars="200"/>
        <w:rPr>
          <w:rFonts w:cs="宋体"/>
          <w:b/>
          <w:bCs/>
          <w:sz w:val="24"/>
          <w:szCs w:val="24"/>
        </w:rPr>
      </w:pPr>
      <w:r>
        <w:rPr>
          <w:rFonts w:hint="eastAsia" w:cs="宋体"/>
          <w:b/>
          <w:bCs/>
          <w:sz w:val="24"/>
          <w:szCs w:val="24"/>
        </w:rPr>
        <w:t>二、合同范围和条件</w:t>
      </w:r>
    </w:p>
    <w:p>
      <w:pPr>
        <w:spacing w:line="560" w:lineRule="exact"/>
        <w:ind w:firstLine="480" w:firstLineChars="200"/>
        <w:rPr>
          <w:rFonts w:ascii="宋体" w:hAnsi="宋体" w:cs="宋体"/>
          <w:sz w:val="24"/>
        </w:rPr>
      </w:pPr>
      <w:r>
        <w:rPr>
          <w:rFonts w:hint="eastAsia" w:ascii="宋体" w:hAnsi="宋体" w:cs="宋体"/>
          <w:sz w:val="24"/>
        </w:rPr>
        <w:t>本合同的范围和条件与上述合同文件中规定内容一致。</w:t>
      </w:r>
    </w:p>
    <w:p>
      <w:pPr>
        <w:spacing w:line="560" w:lineRule="exact"/>
        <w:ind w:firstLine="482" w:firstLineChars="200"/>
        <w:rPr>
          <w:rFonts w:ascii="宋体" w:hAnsi="宋体" w:cs="宋体"/>
          <w:b/>
          <w:bCs/>
          <w:sz w:val="24"/>
        </w:rPr>
      </w:pPr>
      <w:r>
        <w:rPr>
          <w:rFonts w:hint="eastAsia" w:ascii="宋体" w:hAnsi="宋体" w:cs="宋体"/>
          <w:b/>
          <w:bCs/>
          <w:sz w:val="24"/>
        </w:rPr>
        <w:t>三、产品的名称、数量、单价、规格和标准（详见招标文件第三部分）</w:t>
      </w:r>
    </w:p>
    <w:p>
      <w:pPr>
        <w:spacing w:line="560" w:lineRule="exact"/>
        <w:ind w:firstLine="482" w:firstLineChars="200"/>
        <w:rPr>
          <w:rFonts w:ascii="宋体" w:hAnsi="宋体" w:cs="宋体"/>
          <w:b/>
          <w:bCs/>
          <w:sz w:val="24"/>
        </w:rPr>
      </w:pPr>
      <w:r>
        <w:rPr>
          <w:rFonts w:hint="eastAsia" w:ascii="宋体" w:hAnsi="宋体" w:cs="宋体"/>
          <w:b/>
          <w:bCs/>
          <w:sz w:val="24"/>
        </w:rPr>
        <w:t>四、合同金额</w:t>
      </w:r>
    </w:p>
    <w:p>
      <w:pPr>
        <w:spacing w:line="560" w:lineRule="exact"/>
        <w:ind w:firstLine="480" w:firstLineChars="200"/>
        <w:rPr>
          <w:rFonts w:ascii="宋体" w:hAnsi="宋体" w:cs="宋体"/>
          <w:sz w:val="24"/>
        </w:rPr>
      </w:pPr>
      <w:r>
        <w:rPr>
          <w:rFonts w:hint="eastAsia" w:ascii="宋体" w:hAnsi="宋体" w:cs="宋体"/>
          <w:sz w:val="24"/>
        </w:rPr>
        <w:t>合同总金额：（大写）：人民币</w:t>
      </w:r>
      <w:r>
        <w:rPr>
          <w:rFonts w:hint="eastAsia" w:ascii="宋体" w:hAnsi="宋体" w:cs="宋体"/>
          <w:sz w:val="24"/>
          <w:u w:val="single"/>
        </w:rPr>
        <w:t xml:space="preserve">          </w:t>
      </w:r>
      <w:r>
        <w:rPr>
          <w:rFonts w:hint="eastAsia" w:ascii="宋体" w:hAnsi="宋体" w:cs="宋体"/>
          <w:sz w:val="24"/>
        </w:rPr>
        <w:t>元整；</w:t>
      </w:r>
    </w:p>
    <w:p>
      <w:pPr>
        <w:spacing w:line="560" w:lineRule="exact"/>
        <w:ind w:firstLine="1920" w:firstLineChars="800"/>
        <w:rPr>
          <w:rFonts w:ascii="宋体" w:hAnsi="宋体" w:cs="宋体"/>
          <w:sz w:val="24"/>
        </w:rPr>
      </w:pPr>
      <w:r>
        <w:rPr>
          <w:rFonts w:hint="eastAsia" w:ascii="宋体" w:hAnsi="宋体" w:cs="宋体"/>
          <w:sz w:val="24"/>
        </w:rPr>
        <w:t>（小写）：¥</w:t>
      </w:r>
      <w:r>
        <w:rPr>
          <w:rFonts w:hint="eastAsia" w:ascii="宋体" w:hAnsi="宋体" w:cs="宋体"/>
          <w:sz w:val="24"/>
          <w:u w:val="single"/>
        </w:rPr>
        <w:t xml:space="preserve">              </w:t>
      </w:r>
      <w:r>
        <w:rPr>
          <w:rFonts w:hint="eastAsia" w:ascii="宋体" w:hAnsi="宋体" w:cs="宋体"/>
          <w:sz w:val="24"/>
        </w:rPr>
        <w:t>（元）。</w:t>
      </w:r>
    </w:p>
    <w:p>
      <w:pPr>
        <w:spacing w:line="560" w:lineRule="exact"/>
        <w:ind w:firstLine="482" w:firstLineChars="200"/>
        <w:rPr>
          <w:rFonts w:ascii="宋体" w:hAnsi="宋体" w:cs="宋体"/>
          <w:b/>
          <w:bCs/>
          <w:sz w:val="24"/>
        </w:rPr>
      </w:pPr>
      <w:r>
        <w:rPr>
          <w:rFonts w:hint="eastAsia" w:ascii="宋体" w:hAnsi="宋体" w:cs="宋体"/>
          <w:b/>
          <w:bCs/>
          <w:sz w:val="24"/>
        </w:rPr>
        <w:t>合同金额：实际供货数量*成交单价，据实结算。</w:t>
      </w:r>
    </w:p>
    <w:p>
      <w:pPr>
        <w:spacing w:line="560" w:lineRule="exact"/>
        <w:ind w:firstLine="482" w:firstLineChars="200"/>
        <w:rPr>
          <w:rFonts w:ascii="宋体" w:hAnsi="宋体" w:cs="宋体"/>
          <w:b/>
          <w:bCs/>
          <w:sz w:val="24"/>
        </w:rPr>
      </w:pPr>
      <w:r>
        <w:rPr>
          <w:rFonts w:hint="eastAsia" w:ascii="宋体" w:hAnsi="宋体" w:cs="宋体"/>
          <w:b/>
          <w:bCs/>
          <w:sz w:val="24"/>
        </w:rPr>
        <w:t xml:space="preserve">五、质量保证及服务承诺 </w:t>
      </w:r>
      <w:r>
        <w:rPr>
          <w:rFonts w:hint="eastAsia" w:ascii="宋体" w:hAnsi="宋体" w:cs="宋体"/>
          <w:b/>
          <w:sz w:val="24"/>
        </w:rPr>
        <w:t>（见投标文件承诺）</w:t>
      </w:r>
    </w:p>
    <w:p>
      <w:pPr>
        <w:snapToGrid w:val="0"/>
        <w:spacing w:line="560" w:lineRule="exact"/>
        <w:ind w:firstLine="482" w:firstLineChars="200"/>
        <w:outlineLvl w:val="0"/>
        <w:rPr>
          <w:rFonts w:ascii="宋体" w:hAnsi="宋体" w:cs="宋体"/>
          <w:b/>
          <w:kern w:val="0"/>
          <w:sz w:val="24"/>
        </w:rPr>
      </w:pPr>
      <w:r>
        <w:rPr>
          <w:rFonts w:hint="eastAsia" w:ascii="宋体" w:hAnsi="宋体" w:cs="宋体"/>
          <w:b/>
          <w:kern w:val="0"/>
          <w:sz w:val="24"/>
        </w:rPr>
        <w:t>六、交货验收</w:t>
      </w:r>
    </w:p>
    <w:p>
      <w:pPr>
        <w:adjustRightInd w:val="0"/>
        <w:snapToGrid w:val="0"/>
        <w:spacing w:line="560" w:lineRule="exact"/>
        <w:ind w:firstLine="480" w:firstLineChars="200"/>
        <w:rPr>
          <w:rFonts w:ascii="宋体" w:hAnsi="宋体" w:cs="宋体"/>
          <w:sz w:val="24"/>
        </w:rPr>
      </w:pPr>
      <w:bookmarkStart w:id="383" w:name="_Toc517949927"/>
      <w:r>
        <w:rPr>
          <w:rFonts w:hint="eastAsia" w:ascii="宋体" w:hAnsi="宋体" w:cs="宋体"/>
          <w:sz w:val="24"/>
        </w:rPr>
        <w:t>（1）货物验收符合国家相关验收规范要求。</w:t>
      </w:r>
      <w:bookmarkEnd w:id="383"/>
    </w:p>
    <w:p>
      <w:pPr>
        <w:adjustRightInd w:val="0"/>
        <w:snapToGrid w:val="0"/>
        <w:spacing w:line="560" w:lineRule="exact"/>
        <w:ind w:firstLine="480" w:firstLineChars="200"/>
        <w:rPr>
          <w:rFonts w:ascii="宋体" w:hAnsi="宋体" w:cs="宋体"/>
          <w:sz w:val="24"/>
        </w:rPr>
      </w:pPr>
      <w:bookmarkStart w:id="384" w:name="_Toc517949928"/>
      <w:r>
        <w:rPr>
          <w:rFonts w:hint="eastAsia" w:ascii="宋体" w:hAnsi="宋体" w:cs="宋体"/>
          <w:sz w:val="24"/>
        </w:rPr>
        <w:t>（2）乙方交货时，每批货物必须附有产品合格证书及相关检验报告。</w:t>
      </w:r>
      <w:bookmarkEnd w:id="384"/>
    </w:p>
    <w:p>
      <w:pPr>
        <w:adjustRightInd w:val="0"/>
        <w:snapToGrid w:val="0"/>
        <w:spacing w:line="560" w:lineRule="exact"/>
        <w:ind w:firstLine="480" w:firstLineChars="200"/>
        <w:rPr>
          <w:rFonts w:ascii="宋体" w:hAnsi="宋体" w:cs="宋体"/>
          <w:sz w:val="24"/>
        </w:rPr>
      </w:pPr>
      <w:bookmarkStart w:id="385" w:name="_Toc517949929"/>
      <w:r>
        <w:rPr>
          <w:rFonts w:hint="eastAsia" w:ascii="宋体" w:hAnsi="宋体" w:cs="宋体"/>
          <w:sz w:val="24"/>
        </w:rPr>
        <w:t>（3）乙方交货后7日内，甲方必须对其供货情况进行验收，并签署验收意见，如发现产品非招标文件确定的规格型号，材料配件或产品达不到使用要求以及其他质量问题时，乙方无条件更换，否则甲方有权拒收并要求乙方赔偿由此造成的损失。同时甲方有权对其产品进行抽检，送有关部门检验（抽检的试验费用由乙方负责），若抽检复试不合格，乙方应无条件更换，并赔偿由此对甲方造成的损失。</w:t>
      </w:r>
      <w:bookmarkEnd w:id="385"/>
    </w:p>
    <w:p>
      <w:pPr>
        <w:adjustRightInd w:val="0"/>
        <w:snapToGrid w:val="0"/>
        <w:spacing w:line="560" w:lineRule="exact"/>
        <w:ind w:firstLine="480" w:firstLineChars="200"/>
        <w:rPr>
          <w:rFonts w:ascii="宋体" w:hAnsi="宋体" w:cs="宋体"/>
          <w:sz w:val="24"/>
        </w:rPr>
      </w:pPr>
      <w:bookmarkStart w:id="386" w:name="_Toc517949930"/>
      <w:r>
        <w:rPr>
          <w:rFonts w:hint="eastAsia" w:ascii="宋体" w:hAnsi="宋体" w:cs="宋体"/>
          <w:sz w:val="24"/>
        </w:rPr>
        <w:t>（4）甲方对乙方所供产品的验收意见，不能免除乙方应当承担对质保责任。</w:t>
      </w:r>
      <w:bookmarkEnd w:id="386"/>
    </w:p>
    <w:p>
      <w:pPr>
        <w:snapToGrid w:val="0"/>
        <w:spacing w:line="560" w:lineRule="exact"/>
        <w:ind w:firstLine="482" w:firstLineChars="200"/>
        <w:outlineLvl w:val="0"/>
        <w:rPr>
          <w:rFonts w:ascii="宋体" w:hAnsi="宋体" w:cs="宋体"/>
          <w:b/>
          <w:kern w:val="0"/>
          <w:sz w:val="24"/>
          <w:szCs w:val="22"/>
        </w:rPr>
      </w:pPr>
      <w:r>
        <w:rPr>
          <w:rFonts w:hint="eastAsia" w:ascii="宋体" w:hAnsi="宋体" w:cs="宋体"/>
          <w:b/>
          <w:kern w:val="0"/>
          <w:sz w:val="24"/>
          <w:szCs w:val="22"/>
        </w:rPr>
        <w:t>七、交货地点、时间</w:t>
      </w:r>
    </w:p>
    <w:p>
      <w:pPr>
        <w:pStyle w:val="17"/>
        <w:spacing w:line="560" w:lineRule="exact"/>
        <w:ind w:firstLine="480" w:firstLineChars="200"/>
        <w:rPr>
          <w:rFonts w:cs="宋体"/>
          <w:sz w:val="24"/>
          <w:szCs w:val="24"/>
        </w:rPr>
      </w:pPr>
      <w:r>
        <w:rPr>
          <w:rFonts w:hint="eastAsia" w:cs="宋体"/>
          <w:sz w:val="24"/>
          <w:szCs w:val="24"/>
        </w:rPr>
        <w:t>地点：甲方指定地点。</w:t>
      </w:r>
    </w:p>
    <w:p>
      <w:pPr>
        <w:pStyle w:val="17"/>
        <w:spacing w:line="560" w:lineRule="exact"/>
        <w:ind w:firstLine="480" w:firstLineChars="200"/>
        <w:rPr>
          <w:rFonts w:cs="宋体"/>
          <w:sz w:val="24"/>
          <w:szCs w:val="24"/>
        </w:rPr>
      </w:pPr>
      <w:r>
        <w:rPr>
          <w:rFonts w:hint="eastAsia" w:cs="宋体"/>
          <w:sz w:val="24"/>
          <w:szCs w:val="24"/>
        </w:rPr>
        <w:t>时间：</w:t>
      </w:r>
      <w:r>
        <w:rPr>
          <w:rFonts w:hint="eastAsia" w:cs="宋体"/>
          <w:b/>
          <w:bCs/>
          <w:sz w:val="24"/>
          <w:lang w:val="en-GB"/>
        </w:rPr>
        <w:t>合同签订</w:t>
      </w:r>
      <w:r>
        <w:rPr>
          <w:rFonts w:hint="eastAsia" w:cs="宋体"/>
          <w:b/>
          <w:bCs/>
          <w:sz w:val="24"/>
          <w:szCs w:val="22"/>
        </w:rPr>
        <w:t>并接到甲方供货通知</w:t>
      </w:r>
      <w:r>
        <w:rPr>
          <w:rFonts w:hint="eastAsia" w:cs="宋体"/>
          <w:b/>
          <w:bCs/>
          <w:sz w:val="24"/>
          <w:lang w:val="en-GB"/>
        </w:rPr>
        <w:t>后</w:t>
      </w:r>
      <w:r>
        <w:rPr>
          <w:rFonts w:hint="eastAsia" w:cs="宋体"/>
          <w:b/>
          <w:bCs/>
          <w:sz w:val="24"/>
          <w:u w:val="single"/>
        </w:rPr>
        <w:t xml:space="preserve">    </w:t>
      </w:r>
      <w:r>
        <w:rPr>
          <w:rFonts w:hint="eastAsia" w:cs="宋体"/>
          <w:b/>
          <w:bCs/>
          <w:sz w:val="24"/>
          <w:lang w:val="en-GB"/>
        </w:rPr>
        <w:t>个日历天内全部交货并安装调试完毕</w:t>
      </w:r>
      <w:r>
        <w:rPr>
          <w:rFonts w:hint="eastAsia" w:cs="宋体"/>
          <w:sz w:val="24"/>
          <w:szCs w:val="24"/>
        </w:rPr>
        <w:t>，运费和安装费由乙方承担。具体时间以甲方通知为准。</w:t>
      </w:r>
    </w:p>
    <w:p>
      <w:pPr>
        <w:adjustRightInd w:val="0"/>
        <w:snapToGrid w:val="0"/>
        <w:spacing w:line="560" w:lineRule="exact"/>
        <w:ind w:firstLine="482" w:firstLineChars="200"/>
        <w:rPr>
          <w:rFonts w:ascii="宋体" w:hAnsi="宋体" w:cs="宋体"/>
          <w:b/>
          <w:bCs/>
          <w:sz w:val="24"/>
        </w:rPr>
      </w:pPr>
      <w:r>
        <w:rPr>
          <w:rFonts w:hint="eastAsia" w:ascii="宋体" w:hAnsi="宋体" w:cs="宋体"/>
          <w:b/>
          <w:bCs/>
          <w:sz w:val="24"/>
        </w:rPr>
        <w:t>八、付款方式：</w:t>
      </w:r>
    </w:p>
    <w:p>
      <w:pPr>
        <w:adjustRightInd w:val="0"/>
        <w:snapToGrid w:val="0"/>
        <w:spacing w:line="560" w:lineRule="exact"/>
        <w:ind w:firstLine="480" w:firstLineChars="200"/>
        <w:rPr>
          <w:rFonts w:ascii="宋体" w:hAnsi="宋体"/>
          <w:sz w:val="24"/>
        </w:rPr>
      </w:pPr>
      <w:r>
        <w:rPr>
          <w:rFonts w:hint="eastAsia" w:ascii="宋体" w:hAnsi="宋体"/>
          <w:sz w:val="24"/>
        </w:rPr>
        <w:t>合同签订并供货完毕，支付不超过合同金额30%的货款；经验收合格后，付至结算金额的30％一70%，剩余资金按财政资金计划支付（所有资金支付自2023年起执行）。</w:t>
      </w:r>
    </w:p>
    <w:p>
      <w:pPr>
        <w:adjustRightInd w:val="0"/>
        <w:snapToGrid w:val="0"/>
        <w:spacing w:line="560" w:lineRule="exact"/>
        <w:ind w:firstLine="482" w:firstLineChars="200"/>
        <w:rPr>
          <w:rFonts w:ascii="宋体" w:hAnsi="宋体" w:cs="宋体"/>
          <w:b/>
          <w:bCs/>
          <w:sz w:val="24"/>
        </w:rPr>
      </w:pPr>
      <w:r>
        <w:rPr>
          <w:rFonts w:hint="eastAsia" w:ascii="宋体" w:hAnsi="宋体" w:cs="宋体"/>
          <w:b/>
          <w:bCs/>
          <w:sz w:val="24"/>
        </w:rPr>
        <w:t>九、违约条款</w:t>
      </w:r>
    </w:p>
    <w:p>
      <w:pPr>
        <w:spacing w:line="560" w:lineRule="exact"/>
        <w:ind w:firstLine="480" w:firstLineChars="200"/>
        <w:rPr>
          <w:rFonts w:ascii="宋体" w:hAnsi="宋体" w:cs="宋体"/>
          <w:sz w:val="24"/>
        </w:rPr>
      </w:pPr>
      <w:r>
        <w:rPr>
          <w:rFonts w:hint="eastAsia" w:ascii="宋体" w:hAnsi="宋体" w:cs="宋体"/>
          <w:sz w:val="24"/>
        </w:rPr>
        <w:t>1.对本合同的任何违反均构成违约。当一方认为对方的违约属于严重违约时，若按照相关法律规定或按照通常的理解或认识，确属对合同的履行有重大影响，则应当被认为属于严重违约。若双方对某一违约是否属于严重违约仍有争议，可以由争议解决机构裁决认定。</w:t>
      </w:r>
    </w:p>
    <w:p>
      <w:pPr>
        <w:spacing w:line="560" w:lineRule="exact"/>
        <w:ind w:firstLine="480" w:firstLineChars="200"/>
        <w:rPr>
          <w:rFonts w:ascii="宋体" w:hAnsi="宋体" w:cs="宋体"/>
          <w:sz w:val="24"/>
        </w:rPr>
      </w:pPr>
      <w:r>
        <w:rPr>
          <w:rFonts w:hint="eastAsia" w:ascii="宋体" w:hAnsi="宋体" w:cs="宋体"/>
          <w:sz w:val="24"/>
        </w:rPr>
        <w:t>2.若乙方未如期按照合同约定交付合同货物或提供服务、补足或更换货物，或乙方未能履行合同规定的任何其他义务时，甲方有权直接向乙方发出违约通知书，乙方应按照甲方选择的下列一种或多种方式承担赔偿责任及违约责任：</w:t>
      </w:r>
    </w:p>
    <w:p>
      <w:pPr>
        <w:spacing w:line="560" w:lineRule="exact"/>
        <w:ind w:firstLine="480" w:firstLineChars="200"/>
        <w:rPr>
          <w:rFonts w:ascii="宋体" w:hAnsi="宋体" w:cs="宋体"/>
          <w:sz w:val="24"/>
        </w:rPr>
      </w:pPr>
      <w:r>
        <w:rPr>
          <w:rFonts w:hint="eastAsia" w:ascii="宋体" w:hAnsi="宋体" w:cs="宋体"/>
          <w:sz w:val="24"/>
        </w:rPr>
        <w:t>（1）在甲方同意延长的期限内交付全部货物、提供服务并承担由此给甲方造成的直接损失及甲方因此产生的对第三方的责任。</w:t>
      </w:r>
    </w:p>
    <w:p>
      <w:pPr>
        <w:spacing w:line="560" w:lineRule="exact"/>
        <w:ind w:firstLine="480" w:firstLineChars="200"/>
        <w:rPr>
          <w:rFonts w:ascii="宋体" w:hAnsi="宋体" w:cs="宋体"/>
          <w:sz w:val="24"/>
        </w:rPr>
      </w:pPr>
      <w:r>
        <w:rPr>
          <w:rFonts w:hint="eastAsia" w:ascii="宋体" w:hAnsi="宋体" w:cs="宋体"/>
          <w:sz w:val="24"/>
        </w:rPr>
        <w:t>（2）在甲方规定的时间内，用符合合同规定的规格、质量和性能要求的新零件、部件或货物来更换有缺陷的零件、部件和货物，或修补缺陷部分以达到合同规定的要求，乙方应承担由此发生的相关费用并承担由此给甲方造成的直接损失及甲方因此产生的对第三方的责任。此时，相关货物的质量保修期也应相应延长。</w:t>
      </w:r>
    </w:p>
    <w:p>
      <w:pPr>
        <w:spacing w:line="560" w:lineRule="exact"/>
        <w:ind w:firstLine="480" w:firstLineChars="200"/>
        <w:rPr>
          <w:rFonts w:ascii="宋体" w:hAnsi="宋体" w:cs="宋体"/>
          <w:sz w:val="24"/>
        </w:rPr>
      </w:pPr>
      <w:r>
        <w:rPr>
          <w:rFonts w:hint="eastAsia" w:ascii="宋体" w:hAnsi="宋体" w:cs="宋体"/>
          <w:sz w:val="24"/>
        </w:rPr>
        <w:t>（3）根据货物、服务低劣程度、损坏程度以及使甲方所遭受的损失及甲方因此产生的对第三方的责任，经双方商定降低货物、服务的价格或赔偿甲方所遭受的损失及甲方因此产生的对第三方的责任。</w:t>
      </w:r>
    </w:p>
    <w:p>
      <w:pPr>
        <w:spacing w:line="560" w:lineRule="exact"/>
        <w:ind w:firstLine="480" w:firstLineChars="200"/>
        <w:rPr>
          <w:rFonts w:ascii="宋体" w:hAnsi="宋体" w:cs="宋体"/>
          <w:sz w:val="24"/>
        </w:rPr>
      </w:pPr>
      <w:r>
        <w:rPr>
          <w:rFonts w:hint="eastAsia" w:ascii="宋体" w:hAnsi="宋体" w:cs="宋体"/>
          <w:sz w:val="24"/>
        </w:rPr>
        <w:t>（4）按合同规定的同种货币将甲方所退货物已支付的货款全部退还给甲方，并承担由此发生的直接损失和相关费用及甲方因此产生的对第三方的责任。</w:t>
      </w:r>
    </w:p>
    <w:p>
      <w:pPr>
        <w:spacing w:line="560" w:lineRule="exact"/>
        <w:ind w:firstLine="480" w:firstLineChars="200"/>
        <w:rPr>
          <w:rFonts w:ascii="宋体" w:hAnsi="宋体" w:cs="宋体"/>
          <w:sz w:val="24"/>
        </w:rPr>
      </w:pPr>
      <w:r>
        <w:rPr>
          <w:rFonts w:hint="eastAsia" w:ascii="宋体" w:hAnsi="宋体" w:cs="宋体"/>
          <w:sz w:val="24"/>
        </w:rPr>
        <w:t>（5）甲方有权部分或全部解除合同并要求乙方赔偿由此造成的损失及甲方因此产生的对第三方的责任。此时甲方可采取必要的补救措施，相关费用由乙方承担。</w:t>
      </w:r>
    </w:p>
    <w:p>
      <w:pPr>
        <w:spacing w:line="560" w:lineRule="exact"/>
        <w:ind w:firstLine="480" w:firstLineChars="200"/>
        <w:rPr>
          <w:rFonts w:ascii="宋体" w:hAnsi="宋体" w:cs="宋体"/>
          <w:sz w:val="24"/>
        </w:rPr>
      </w:pPr>
      <w:r>
        <w:rPr>
          <w:rFonts w:hint="eastAsia" w:ascii="宋体" w:hAnsi="宋体" w:cs="宋体"/>
          <w:sz w:val="24"/>
        </w:rPr>
        <w:t>（6）此外，上述情形下甲方为采取必要的补救措施或因防止损失扩大而支出的合理费用应由乙方承担。</w:t>
      </w:r>
    </w:p>
    <w:p>
      <w:pPr>
        <w:spacing w:line="560" w:lineRule="exact"/>
        <w:ind w:firstLine="480" w:firstLineChars="200"/>
        <w:rPr>
          <w:rFonts w:ascii="宋体" w:hAnsi="宋体" w:cs="宋体"/>
          <w:sz w:val="24"/>
        </w:rPr>
      </w:pPr>
      <w:r>
        <w:rPr>
          <w:rFonts w:hint="eastAsia" w:ascii="宋体" w:hAnsi="宋体" w:cs="宋体"/>
          <w:sz w:val="24"/>
        </w:rPr>
        <w:t>3.如果乙方在收到甲方的违约通知书5个工作日内未作答复也没有按照甲方选择的方式承担违约责任，则甲方有权从尚未支付的合同价款中扣回相当于甲方选择的方式计算的索赔金额。如果这些金额不足以补偿，甲方有权向乙方提出不足部分的赔偿要求。</w:t>
      </w:r>
    </w:p>
    <w:p>
      <w:pPr>
        <w:spacing w:line="560" w:lineRule="exact"/>
        <w:ind w:firstLine="480" w:firstLineChars="200"/>
        <w:rPr>
          <w:rFonts w:ascii="宋体" w:hAnsi="宋体" w:cs="宋体"/>
          <w:sz w:val="24"/>
        </w:rPr>
      </w:pPr>
      <w:r>
        <w:rPr>
          <w:rFonts w:hint="eastAsia" w:ascii="宋体" w:hAnsi="宋体" w:cs="宋体"/>
          <w:sz w:val="24"/>
        </w:rPr>
        <w:t>4.乙方延期交付，每延迟1日，按应交付货物总额0.3%支付违约金。</w:t>
      </w:r>
    </w:p>
    <w:p>
      <w:pPr>
        <w:spacing w:line="560" w:lineRule="exact"/>
        <w:ind w:firstLine="480" w:firstLineChars="200"/>
        <w:rPr>
          <w:rFonts w:ascii="宋体" w:hAnsi="宋体" w:cs="宋体"/>
          <w:sz w:val="24"/>
        </w:rPr>
      </w:pPr>
      <w:r>
        <w:rPr>
          <w:rFonts w:hint="eastAsia" w:ascii="宋体" w:hAnsi="宋体" w:cs="宋体"/>
          <w:sz w:val="24"/>
        </w:rPr>
        <w:t>5.以上各项交付的违约金并不影响违约方履行合同的各项义务。</w:t>
      </w:r>
    </w:p>
    <w:p>
      <w:pPr>
        <w:pStyle w:val="17"/>
        <w:spacing w:line="560" w:lineRule="exact"/>
        <w:ind w:firstLine="482" w:firstLineChars="200"/>
        <w:rPr>
          <w:rFonts w:cs="宋体"/>
          <w:b/>
          <w:sz w:val="24"/>
          <w:szCs w:val="24"/>
        </w:rPr>
      </w:pPr>
      <w:r>
        <w:rPr>
          <w:rFonts w:hint="eastAsia" w:cs="宋体"/>
          <w:b/>
          <w:sz w:val="24"/>
          <w:szCs w:val="24"/>
        </w:rPr>
        <w:t>十、违约责任</w:t>
      </w:r>
    </w:p>
    <w:p>
      <w:pPr>
        <w:pStyle w:val="17"/>
        <w:spacing w:line="560" w:lineRule="exact"/>
        <w:ind w:firstLine="480" w:firstLineChars="200"/>
        <w:rPr>
          <w:rFonts w:cs="宋体"/>
          <w:bCs/>
          <w:sz w:val="24"/>
          <w:szCs w:val="24"/>
        </w:rPr>
      </w:pPr>
      <w:r>
        <w:rPr>
          <w:rFonts w:hint="eastAsia" w:cs="宋体"/>
          <w:sz w:val="24"/>
          <w:szCs w:val="24"/>
        </w:rPr>
        <w:t>合同生效后，如乙方违约，赔偿本次和再次采购所发生的所有费用。</w:t>
      </w:r>
    </w:p>
    <w:p>
      <w:pPr>
        <w:pStyle w:val="17"/>
        <w:spacing w:line="560" w:lineRule="exact"/>
        <w:ind w:firstLine="482" w:firstLineChars="200"/>
        <w:rPr>
          <w:rFonts w:cs="宋体"/>
          <w:b/>
          <w:sz w:val="24"/>
          <w:szCs w:val="24"/>
        </w:rPr>
      </w:pPr>
      <w:r>
        <w:rPr>
          <w:rFonts w:hint="eastAsia" w:cs="宋体"/>
          <w:b/>
          <w:sz w:val="24"/>
          <w:szCs w:val="24"/>
        </w:rPr>
        <w:t>十一、争议解决</w:t>
      </w:r>
    </w:p>
    <w:p>
      <w:pPr>
        <w:spacing w:line="560" w:lineRule="exact"/>
        <w:ind w:firstLine="480" w:firstLineChars="200"/>
        <w:rPr>
          <w:rFonts w:ascii="宋体" w:hAnsi="宋体" w:cs="宋体"/>
          <w:sz w:val="24"/>
        </w:rPr>
      </w:pPr>
      <w:r>
        <w:rPr>
          <w:rFonts w:hint="eastAsia" w:ascii="宋体" w:hAnsi="宋体" w:cs="宋体"/>
          <w:sz w:val="24"/>
        </w:rPr>
        <w:t>本合同在履行过程中发生争议，双方协商解决；协商不成，双方均可向甲方所在地人民法院提请诉讼。</w:t>
      </w:r>
    </w:p>
    <w:p>
      <w:pPr>
        <w:adjustRightInd w:val="0"/>
        <w:snapToGrid w:val="0"/>
        <w:spacing w:line="560" w:lineRule="exact"/>
        <w:ind w:firstLine="482" w:firstLineChars="200"/>
        <w:rPr>
          <w:rFonts w:ascii="宋体" w:hAnsi="宋体" w:cs="宋体"/>
          <w:b/>
          <w:bCs/>
          <w:sz w:val="24"/>
        </w:rPr>
      </w:pPr>
      <w:r>
        <w:rPr>
          <w:rFonts w:hint="eastAsia" w:ascii="宋体" w:hAnsi="宋体" w:cs="宋体"/>
          <w:b/>
          <w:bCs/>
          <w:sz w:val="24"/>
        </w:rPr>
        <w:t>十二、不可抗力事件处理</w:t>
      </w:r>
    </w:p>
    <w:p>
      <w:pPr>
        <w:adjustRightInd w:val="0"/>
        <w:snapToGrid w:val="0"/>
        <w:spacing w:line="560" w:lineRule="exact"/>
        <w:ind w:firstLine="480" w:firstLineChars="200"/>
        <w:rPr>
          <w:rFonts w:ascii="宋体" w:hAnsi="宋体" w:cs="宋体"/>
          <w:bCs/>
          <w:sz w:val="24"/>
        </w:rPr>
      </w:pPr>
      <w:r>
        <w:rPr>
          <w:rFonts w:hint="eastAsia" w:ascii="宋体" w:hAnsi="宋体" w:cs="宋体"/>
          <w:bCs/>
          <w:sz w:val="24"/>
        </w:rPr>
        <w:t>（1）在合同有效期内，任何一方因不可抗力事件导致不能履行合同，则合同履行期可延长，其延长期与不可抗力影响期相同。</w:t>
      </w:r>
    </w:p>
    <w:p>
      <w:pPr>
        <w:adjustRightInd w:val="0"/>
        <w:snapToGrid w:val="0"/>
        <w:spacing w:line="560" w:lineRule="exact"/>
        <w:ind w:firstLine="480" w:firstLineChars="200"/>
        <w:rPr>
          <w:rFonts w:ascii="宋体" w:hAnsi="宋体" w:cs="宋体"/>
          <w:bCs/>
          <w:sz w:val="24"/>
        </w:rPr>
      </w:pPr>
      <w:r>
        <w:rPr>
          <w:rFonts w:hint="eastAsia" w:ascii="宋体" w:hAnsi="宋体" w:cs="宋体"/>
          <w:bCs/>
          <w:sz w:val="24"/>
        </w:rPr>
        <w:t>（2）不可抗力事件发生后，应立即书面通知对方，并寄送有关权威机构出具的证明。</w:t>
      </w:r>
    </w:p>
    <w:p>
      <w:pPr>
        <w:adjustRightInd w:val="0"/>
        <w:snapToGrid w:val="0"/>
        <w:spacing w:line="560" w:lineRule="exact"/>
        <w:ind w:firstLine="480" w:firstLineChars="200"/>
        <w:rPr>
          <w:rFonts w:ascii="宋体" w:hAnsi="宋体" w:cs="宋体"/>
          <w:b/>
          <w:bCs/>
          <w:sz w:val="24"/>
        </w:rPr>
      </w:pPr>
      <w:r>
        <w:rPr>
          <w:rFonts w:hint="eastAsia" w:ascii="宋体" w:hAnsi="宋体" w:cs="宋体"/>
          <w:bCs/>
          <w:sz w:val="24"/>
        </w:rPr>
        <w:t>（3）不可抗力事件延续7天以上，双方应通过友好协商，确定是否继续履行合同。</w:t>
      </w:r>
    </w:p>
    <w:p>
      <w:pPr>
        <w:adjustRightInd w:val="0"/>
        <w:snapToGrid w:val="0"/>
        <w:spacing w:line="560" w:lineRule="exact"/>
        <w:ind w:firstLine="482" w:firstLineChars="200"/>
        <w:rPr>
          <w:rFonts w:ascii="宋体" w:hAnsi="宋体" w:cs="宋体"/>
          <w:b/>
          <w:bCs/>
          <w:sz w:val="24"/>
        </w:rPr>
      </w:pPr>
      <w:r>
        <w:rPr>
          <w:rFonts w:hint="eastAsia" w:ascii="宋体" w:hAnsi="宋体" w:cs="宋体"/>
          <w:b/>
          <w:bCs/>
          <w:sz w:val="24"/>
        </w:rPr>
        <w:t>十三、合同生效</w:t>
      </w:r>
    </w:p>
    <w:p>
      <w:pPr>
        <w:spacing w:line="560" w:lineRule="exact"/>
        <w:ind w:firstLine="480" w:firstLineChars="200"/>
        <w:rPr>
          <w:rFonts w:ascii="宋体" w:hAnsi="宋体" w:cs="宋体"/>
          <w:sz w:val="24"/>
        </w:rPr>
      </w:pPr>
      <w:r>
        <w:rPr>
          <w:rFonts w:hint="eastAsia" w:ascii="宋体" w:hAnsi="宋体" w:cs="宋体"/>
          <w:sz w:val="24"/>
        </w:rPr>
        <w:t>本合同经双方代表签字盖章后生效，合同执行期内，甲乙双方均不得随意变更或解除合同。本合同如有未尽事宜，须经双方共同协商，做出补充规定，补充规定与本合同具有同等法律效力。</w:t>
      </w:r>
    </w:p>
    <w:p>
      <w:pPr>
        <w:spacing w:line="560" w:lineRule="exact"/>
        <w:ind w:firstLine="480" w:firstLineChars="200"/>
        <w:rPr>
          <w:rFonts w:ascii="宋体" w:hAnsi="宋体" w:cs="宋体"/>
          <w:sz w:val="24"/>
        </w:rPr>
      </w:pPr>
      <w:r>
        <w:rPr>
          <w:rFonts w:hint="eastAsia" w:ascii="宋体" w:hAnsi="宋体" w:cs="宋体"/>
          <w:sz w:val="24"/>
        </w:rPr>
        <w:t>本合同双方签字盖章即生效，一式伍份，甲方执贰份，乙方执壹份，采购代理机构执壹份，政府采购监督管理办公室备案壹份。</w:t>
      </w:r>
    </w:p>
    <w:p>
      <w:pPr>
        <w:spacing w:line="560" w:lineRule="exact"/>
        <w:rPr>
          <w:rFonts w:ascii="宋体" w:hAnsi="宋体" w:cs="宋体"/>
        </w:rPr>
      </w:pPr>
    </w:p>
    <w:p>
      <w:pPr>
        <w:adjustRightInd w:val="0"/>
        <w:snapToGrid w:val="0"/>
        <w:spacing w:line="560" w:lineRule="exact"/>
        <w:ind w:firstLine="480" w:firstLineChars="200"/>
        <w:rPr>
          <w:rFonts w:ascii="宋体" w:hAnsi="宋体" w:cs="宋体"/>
          <w:sz w:val="24"/>
        </w:rPr>
      </w:pPr>
      <w:r>
        <w:rPr>
          <w:rFonts w:hint="eastAsia" w:ascii="宋体" w:hAnsi="宋体" w:cs="宋体"/>
          <w:sz w:val="24"/>
        </w:rPr>
        <w:t xml:space="preserve">甲      方：（公章）                 乙      方： （公章）                 </w:t>
      </w:r>
    </w:p>
    <w:p>
      <w:pPr>
        <w:spacing w:line="560" w:lineRule="exact"/>
        <w:ind w:firstLine="480" w:firstLineChars="200"/>
        <w:rPr>
          <w:rFonts w:ascii="宋体" w:hAnsi="宋体" w:cs="宋体"/>
          <w:sz w:val="24"/>
        </w:rPr>
      </w:pPr>
      <w:r>
        <w:rPr>
          <w:rFonts w:hint="eastAsia" w:ascii="宋体" w:hAnsi="宋体" w:cs="宋体"/>
          <w:sz w:val="24"/>
        </w:rPr>
        <w:t>法定代表人                           法定代表人</w:t>
      </w:r>
    </w:p>
    <w:p>
      <w:pPr>
        <w:spacing w:line="560" w:lineRule="exact"/>
        <w:ind w:firstLine="480" w:firstLineChars="200"/>
        <w:rPr>
          <w:rFonts w:ascii="宋体" w:hAnsi="宋体" w:cs="宋体"/>
          <w:sz w:val="24"/>
        </w:rPr>
      </w:pPr>
      <w:r>
        <w:rPr>
          <w:rFonts w:hint="eastAsia" w:ascii="宋体" w:hAnsi="宋体" w:cs="宋体"/>
          <w:sz w:val="24"/>
        </w:rPr>
        <w:t>或其委托人（签章）：                 或其委托人（签章）：</w:t>
      </w:r>
    </w:p>
    <w:p>
      <w:pPr>
        <w:spacing w:line="560" w:lineRule="exact"/>
        <w:ind w:firstLine="480" w:firstLineChars="200"/>
        <w:rPr>
          <w:rFonts w:ascii="宋体" w:hAnsi="宋体" w:cs="宋体"/>
          <w:sz w:val="24"/>
        </w:rPr>
      </w:pPr>
      <w:r>
        <w:rPr>
          <w:rFonts w:hint="eastAsia" w:ascii="宋体" w:hAnsi="宋体" w:cs="宋体"/>
          <w:sz w:val="24"/>
        </w:rPr>
        <w:t>地      址：                         地      址：</w:t>
      </w:r>
    </w:p>
    <w:p>
      <w:pPr>
        <w:pStyle w:val="17"/>
        <w:spacing w:line="560" w:lineRule="exact"/>
        <w:ind w:firstLine="480" w:firstLineChars="200"/>
        <w:rPr>
          <w:rFonts w:cs="宋体"/>
          <w:sz w:val="24"/>
        </w:rPr>
      </w:pPr>
      <w:r>
        <w:rPr>
          <w:rFonts w:hint="eastAsia" w:cs="宋体"/>
          <w:sz w:val="24"/>
        </w:rPr>
        <w:t>电      话：                         电      话：</w:t>
      </w:r>
    </w:p>
    <w:bookmarkEnd w:id="382"/>
    <w:p>
      <w:pPr>
        <w:rPr>
          <w:rFonts w:ascii="宋体" w:hAnsi="宋体" w:cs="宋体"/>
        </w:rPr>
      </w:pPr>
      <w:r>
        <w:rPr>
          <w:rFonts w:hint="eastAsia" w:ascii="宋体" w:hAnsi="宋体" w:cs="宋体"/>
        </w:rPr>
        <w:br w:type="page"/>
      </w:r>
    </w:p>
    <w:p>
      <w:pPr>
        <w:sectPr>
          <w:footerReference r:id="rId7" w:type="default"/>
          <w:pgSz w:w="11906" w:h="16838"/>
          <w:pgMar w:top="1440" w:right="1797" w:bottom="1440" w:left="1797" w:header="851" w:footer="992" w:gutter="0"/>
          <w:cols w:space="720" w:num="1"/>
          <w:docGrid w:linePitch="312" w:charSpace="0"/>
        </w:sectPr>
      </w:pPr>
    </w:p>
    <w:p>
      <w:pPr>
        <w:spacing w:before="120" w:beforeLines="50" w:after="120" w:afterLines="50" w:line="460" w:lineRule="exact"/>
        <w:jc w:val="center"/>
        <w:rPr>
          <w:rFonts w:ascii="宋体" w:hAnsi="宋体" w:cs="宋体"/>
          <w:b/>
          <w:sz w:val="44"/>
          <w:szCs w:val="44"/>
        </w:rPr>
      </w:pPr>
      <w:r>
        <w:rPr>
          <w:rFonts w:hint="eastAsia" w:ascii="宋体" w:hAnsi="宋体" w:cs="宋体"/>
          <w:b/>
          <w:sz w:val="44"/>
          <w:szCs w:val="44"/>
        </w:rPr>
        <w:t>政府采购履约验收书参考样本(货物类）</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77"/>
        <w:gridCol w:w="1260"/>
        <w:gridCol w:w="1800"/>
        <w:gridCol w:w="1710"/>
        <w:gridCol w:w="394"/>
        <w:gridCol w:w="1050"/>
        <w:gridCol w:w="1260"/>
        <w:gridCol w:w="1702"/>
        <w:gridCol w:w="1260"/>
        <w:gridCol w:w="17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1777" w:type="dxa"/>
            <w:vAlign w:val="center"/>
          </w:tcPr>
          <w:p>
            <w:pPr>
              <w:spacing w:line="280" w:lineRule="exact"/>
              <w:jc w:val="center"/>
              <w:rPr>
                <w:rFonts w:ascii="宋体" w:hAnsi="宋体" w:cs="宋体"/>
                <w:sz w:val="24"/>
              </w:rPr>
            </w:pPr>
            <w:r>
              <w:rPr>
                <w:rFonts w:hint="eastAsia" w:ascii="宋体" w:hAnsi="宋体" w:cs="宋体"/>
                <w:sz w:val="24"/>
              </w:rPr>
              <w:t>采购单位</w:t>
            </w:r>
          </w:p>
        </w:tc>
        <w:tc>
          <w:tcPr>
            <w:tcW w:w="3060" w:type="dxa"/>
            <w:gridSpan w:val="2"/>
            <w:vAlign w:val="center"/>
          </w:tcPr>
          <w:p>
            <w:pPr>
              <w:spacing w:line="280" w:lineRule="exact"/>
              <w:jc w:val="center"/>
              <w:rPr>
                <w:rFonts w:ascii="宋体" w:hAnsi="宋体" w:cs="宋体"/>
                <w:sz w:val="24"/>
              </w:rPr>
            </w:pPr>
          </w:p>
        </w:tc>
        <w:tc>
          <w:tcPr>
            <w:tcW w:w="1710" w:type="dxa"/>
            <w:vAlign w:val="center"/>
          </w:tcPr>
          <w:p>
            <w:pPr>
              <w:spacing w:line="280" w:lineRule="exact"/>
              <w:jc w:val="center"/>
              <w:rPr>
                <w:rFonts w:ascii="宋体" w:hAnsi="宋体" w:cs="宋体"/>
                <w:sz w:val="24"/>
              </w:rPr>
            </w:pPr>
            <w:r>
              <w:rPr>
                <w:rFonts w:hint="eastAsia" w:ascii="宋体" w:hAnsi="宋体" w:cs="宋体"/>
                <w:sz w:val="24"/>
              </w:rPr>
              <w:t>项目名称</w:t>
            </w:r>
          </w:p>
        </w:tc>
        <w:tc>
          <w:tcPr>
            <w:tcW w:w="2704" w:type="dxa"/>
            <w:gridSpan w:val="3"/>
            <w:vAlign w:val="center"/>
          </w:tcPr>
          <w:p>
            <w:pPr>
              <w:spacing w:line="280" w:lineRule="exact"/>
              <w:jc w:val="center"/>
              <w:rPr>
                <w:rFonts w:ascii="宋体" w:hAnsi="宋体" w:cs="宋体"/>
                <w:sz w:val="24"/>
              </w:rPr>
            </w:pPr>
          </w:p>
        </w:tc>
        <w:tc>
          <w:tcPr>
            <w:tcW w:w="1702" w:type="dxa"/>
            <w:vAlign w:val="center"/>
          </w:tcPr>
          <w:p>
            <w:pPr>
              <w:spacing w:line="280" w:lineRule="exact"/>
              <w:jc w:val="center"/>
              <w:rPr>
                <w:rFonts w:ascii="宋体" w:hAnsi="宋体" w:cs="宋体"/>
                <w:sz w:val="24"/>
              </w:rPr>
            </w:pPr>
            <w:r>
              <w:rPr>
                <w:rFonts w:hint="eastAsia" w:ascii="宋体" w:hAnsi="宋体" w:cs="宋体"/>
                <w:sz w:val="24"/>
              </w:rPr>
              <w:t>合同名称</w:t>
            </w:r>
          </w:p>
        </w:tc>
        <w:tc>
          <w:tcPr>
            <w:tcW w:w="2981" w:type="dxa"/>
            <w:gridSpan w:val="2"/>
            <w:vAlign w:val="center"/>
          </w:tcPr>
          <w:p>
            <w:pPr>
              <w:spacing w:line="280" w:lineRule="exact"/>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77" w:type="dxa"/>
            <w:vAlign w:val="center"/>
          </w:tcPr>
          <w:p>
            <w:pPr>
              <w:spacing w:line="280" w:lineRule="exact"/>
              <w:jc w:val="center"/>
              <w:rPr>
                <w:rFonts w:ascii="宋体" w:hAnsi="宋体" w:cs="宋体"/>
                <w:sz w:val="24"/>
              </w:rPr>
            </w:pPr>
            <w:r>
              <w:rPr>
                <w:rFonts w:hint="eastAsia" w:ascii="宋体" w:hAnsi="宋体" w:cs="宋体"/>
                <w:sz w:val="24"/>
              </w:rPr>
              <w:t>供应商</w:t>
            </w:r>
          </w:p>
        </w:tc>
        <w:tc>
          <w:tcPr>
            <w:tcW w:w="3060" w:type="dxa"/>
            <w:gridSpan w:val="2"/>
            <w:vAlign w:val="center"/>
          </w:tcPr>
          <w:p>
            <w:pPr>
              <w:spacing w:line="280" w:lineRule="exact"/>
              <w:jc w:val="center"/>
              <w:rPr>
                <w:rFonts w:ascii="宋体" w:hAnsi="宋体" w:cs="宋体"/>
                <w:sz w:val="24"/>
              </w:rPr>
            </w:pPr>
          </w:p>
        </w:tc>
        <w:tc>
          <w:tcPr>
            <w:tcW w:w="1710" w:type="dxa"/>
            <w:vAlign w:val="center"/>
          </w:tcPr>
          <w:p>
            <w:pPr>
              <w:spacing w:line="280" w:lineRule="exact"/>
              <w:jc w:val="center"/>
              <w:rPr>
                <w:rFonts w:ascii="宋体" w:hAnsi="宋体" w:cs="宋体"/>
                <w:sz w:val="24"/>
              </w:rPr>
            </w:pPr>
            <w:r>
              <w:rPr>
                <w:rFonts w:hint="eastAsia" w:ascii="宋体" w:hAnsi="宋体" w:cs="宋体"/>
                <w:sz w:val="24"/>
              </w:rPr>
              <w:t>项目及合同</w:t>
            </w:r>
          </w:p>
          <w:p>
            <w:pPr>
              <w:spacing w:line="280" w:lineRule="exact"/>
              <w:jc w:val="center"/>
              <w:rPr>
                <w:rFonts w:ascii="宋体" w:hAnsi="宋体" w:cs="宋体"/>
                <w:sz w:val="24"/>
              </w:rPr>
            </w:pPr>
            <w:r>
              <w:rPr>
                <w:rFonts w:hint="eastAsia" w:ascii="宋体" w:hAnsi="宋体" w:cs="宋体"/>
                <w:sz w:val="24"/>
              </w:rPr>
              <w:t>编号</w:t>
            </w:r>
          </w:p>
        </w:tc>
        <w:tc>
          <w:tcPr>
            <w:tcW w:w="2704" w:type="dxa"/>
            <w:gridSpan w:val="3"/>
            <w:vAlign w:val="center"/>
          </w:tcPr>
          <w:p>
            <w:pPr>
              <w:spacing w:line="280" w:lineRule="exact"/>
              <w:jc w:val="center"/>
              <w:rPr>
                <w:rFonts w:ascii="宋体" w:hAnsi="宋体" w:cs="宋体"/>
                <w:sz w:val="24"/>
              </w:rPr>
            </w:pPr>
          </w:p>
        </w:tc>
        <w:tc>
          <w:tcPr>
            <w:tcW w:w="1702" w:type="dxa"/>
            <w:vAlign w:val="center"/>
          </w:tcPr>
          <w:p>
            <w:pPr>
              <w:spacing w:line="280" w:lineRule="exact"/>
              <w:jc w:val="center"/>
              <w:rPr>
                <w:rFonts w:ascii="宋体" w:hAnsi="宋体" w:cs="宋体"/>
                <w:sz w:val="24"/>
              </w:rPr>
            </w:pPr>
            <w:r>
              <w:rPr>
                <w:rFonts w:hint="eastAsia" w:ascii="宋体" w:hAnsi="宋体" w:cs="宋体"/>
                <w:sz w:val="24"/>
              </w:rPr>
              <w:t>合同金额</w:t>
            </w:r>
          </w:p>
        </w:tc>
        <w:tc>
          <w:tcPr>
            <w:tcW w:w="2981" w:type="dxa"/>
            <w:gridSpan w:val="2"/>
            <w:vAlign w:val="center"/>
          </w:tcPr>
          <w:p>
            <w:pPr>
              <w:spacing w:line="280" w:lineRule="exact"/>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77" w:type="dxa"/>
            <w:vAlign w:val="center"/>
          </w:tcPr>
          <w:p>
            <w:pPr>
              <w:spacing w:line="280" w:lineRule="exact"/>
              <w:jc w:val="center"/>
              <w:rPr>
                <w:rFonts w:ascii="宋体" w:hAnsi="宋体" w:cs="宋体"/>
                <w:sz w:val="24"/>
              </w:rPr>
            </w:pPr>
            <w:r>
              <w:rPr>
                <w:rFonts w:hint="eastAsia" w:ascii="宋体" w:hAnsi="宋体" w:cs="宋体"/>
                <w:sz w:val="24"/>
              </w:rPr>
              <w:t>验收时间</w:t>
            </w:r>
          </w:p>
        </w:tc>
        <w:tc>
          <w:tcPr>
            <w:tcW w:w="3060" w:type="dxa"/>
            <w:gridSpan w:val="2"/>
            <w:vAlign w:val="center"/>
          </w:tcPr>
          <w:p>
            <w:pPr>
              <w:spacing w:line="280" w:lineRule="exact"/>
              <w:jc w:val="center"/>
              <w:rPr>
                <w:rFonts w:ascii="宋体" w:hAnsi="宋体" w:cs="宋体"/>
                <w:sz w:val="24"/>
              </w:rPr>
            </w:pPr>
          </w:p>
        </w:tc>
        <w:tc>
          <w:tcPr>
            <w:tcW w:w="1710" w:type="dxa"/>
            <w:vAlign w:val="center"/>
          </w:tcPr>
          <w:p>
            <w:pPr>
              <w:spacing w:line="280" w:lineRule="exact"/>
              <w:jc w:val="center"/>
              <w:rPr>
                <w:rFonts w:ascii="宋体" w:hAnsi="宋体" w:cs="宋体"/>
                <w:sz w:val="24"/>
              </w:rPr>
            </w:pPr>
            <w:r>
              <w:rPr>
                <w:rFonts w:hint="eastAsia" w:ascii="宋体" w:hAnsi="宋体" w:cs="宋体"/>
                <w:sz w:val="24"/>
              </w:rPr>
              <w:t>验收地点</w:t>
            </w:r>
          </w:p>
        </w:tc>
        <w:tc>
          <w:tcPr>
            <w:tcW w:w="2704" w:type="dxa"/>
            <w:gridSpan w:val="3"/>
            <w:vAlign w:val="center"/>
          </w:tcPr>
          <w:p>
            <w:pPr>
              <w:spacing w:line="280" w:lineRule="exact"/>
              <w:jc w:val="center"/>
              <w:rPr>
                <w:rFonts w:ascii="宋体" w:hAnsi="宋体" w:cs="宋体"/>
                <w:sz w:val="24"/>
              </w:rPr>
            </w:pPr>
          </w:p>
        </w:tc>
        <w:tc>
          <w:tcPr>
            <w:tcW w:w="1702" w:type="dxa"/>
            <w:vAlign w:val="center"/>
          </w:tcPr>
          <w:p>
            <w:pPr>
              <w:spacing w:line="280" w:lineRule="exact"/>
              <w:ind w:left="432" w:hanging="432" w:hangingChars="180"/>
              <w:jc w:val="center"/>
              <w:rPr>
                <w:rFonts w:ascii="宋体" w:hAnsi="宋体" w:cs="宋体"/>
                <w:sz w:val="24"/>
              </w:rPr>
            </w:pPr>
            <w:r>
              <w:rPr>
                <w:rFonts w:hint="eastAsia" w:ascii="宋体" w:hAnsi="宋体" w:cs="宋体"/>
                <w:sz w:val="24"/>
              </w:rPr>
              <w:t>验收组织形式</w:t>
            </w:r>
          </w:p>
        </w:tc>
        <w:tc>
          <w:tcPr>
            <w:tcW w:w="2981" w:type="dxa"/>
            <w:gridSpan w:val="2"/>
            <w:vAlign w:val="center"/>
          </w:tcPr>
          <w:p>
            <w:pPr>
              <w:ind w:left="960" w:hanging="960" w:hangingChars="400"/>
              <w:jc w:val="center"/>
              <w:rPr>
                <w:rFonts w:ascii="宋体" w:hAnsi="宋体" w:cs="宋体"/>
                <w:sz w:val="24"/>
              </w:rPr>
            </w:pPr>
            <w:r>
              <w:rPr>
                <w:rFonts w:hint="eastAsia" w:ascii="宋体" w:hAnsi="宋体" w:cs="宋体"/>
                <w:sz w:val="24"/>
              </w:rPr>
              <w:t>□自行简易验收</w:t>
            </w:r>
          </w:p>
          <w:p>
            <w:pPr>
              <w:spacing w:line="280" w:lineRule="exact"/>
              <w:jc w:val="center"/>
              <w:rPr>
                <w:rFonts w:ascii="宋体" w:hAnsi="宋体" w:cs="宋体"/>
                <w:sz w:val="24"/>
              </w:rPr>
            </w:pPr>
            <w:r>
              <w:rPr>
                <w:rFonts w:hint="eastAsia" w:ascii="宋体" w:hAnsi="宋体" w:cs="宋体"/>
                <w:sz w:val="24"/>
              </w:rPr>
              <w:t>□验收小组验收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777" w:type="dxa"/>
            <w:vAlign w:val="center"/>
          </w:tcPr>
          <w:p>
            <w:pPr>
              <w:spacing w:line="280" w:lineRule="exact"/>
              <w:jc w:val="center"/>
              <w:rPr>
                <w:rFonts w:ascii="宋体" w:hAnsi="宋体" w:cs="宋体"/>
                <w:sz w:val="24"/>
              </w:rPr>
            </w:pPr>
            <w:r>
              <w:rPr>
                <w:rFonts w:hint="eastAsia" w:ascii="宋体" w:hAnsi="宋体" w:cs="宋体"/>
                <w:sz w:val="24"/>
              </w:rPr>
              <w:t>分期验收</w:t>
            </w:r>
          </w:p>
        </w:tc>
        <w:tc>
          <w:tcPr>
            <w:tcW w:w="3060" w:type="dxa"/>
            <w:gridSpan w:val="2"/>
            <w:vAlign w:val="center"/>
          </w:tcPr>
          <w:p>
            <w:pPr>
              <w:spacing w:line="280" w:lineRule="exact"/>
              <w:jc w:val="center"/>
              <w:rPr>
                <w:rFonts w:ascii="宋体" w:hAnsi="宋体" w:cs="宋体"/>
                <w:sz w:val="24"/>
              </w:rPr>
            </w:pPr>
            <w:r>
              <w:rPr>
                <w:rFonts w:hint="eastAsia" w:ascii="宋体" w:hAnsi="宋体" w:cs="宋体"/>
                <w:sz w:val="24"/>
              </w:rPr>
              <w:t>是□   否□</w:t>
            </w:r>
          </w:p>
        </w:tc>
        <w:tc>
          <w:tcPr>
            <w:tcW w:w="1710" w:type="dxa"/>
            <w:vAlign w:val="center"/>
          </w:tcPr>
          <w:p>
            <w:pPr>
              <w:spacing w:line="280" w:lineRule="exact"/>
              <w:jc w:val="center"/>
              <w:rPr>
                <w:rFonts w:ascii="宋体" w:hAnsi="宋体" w:cs="宋体"/>
                <w:sz w:val="24"/>
              </w:rPr>
            </w:pPr>
            <w:r>
              <w:rPr>
                <w:rFonts w:hint="eastAsia" w:ascii="宋体" w:hAnsi="宋体" w:cs="宋体"/>
                <w:sz w:val="24"/>
              </w:rPr>
              <w:t>分期情况</w:t>
            </w:r>
          </w:p>
        </w:tc>
        <w:tc>
          <w:tcPr>
            <w:tcW w:w="7387" w:type="dxa"/>
            <w:gridSpan w:val="6"/>
            <w:vAlign w:val="center"/>
          </w:tcPr>
          <w:p>
            <w:pPr>
              <w:spacing w:line="280" w:lineRule="exact"/>
              <w:jc w:val="center"/>
              <w:rPr>
                <w:rFonts w:ascii="宋体" w:hAnsi="宋体" w:cs="宋体"/>
                <w:sz w:val="24"/>
              </w:rPr>
            </w:pPr>
            <w:r>
              <w:rPr>
                <w:rFonts w:hint="eastAsia" w:ascii="宋体" w:hAnsi="宋体" w:cs="宋体"/>
                <w:sz w:val="24"/>
              </w:rPr>
              <w:t>共分   期，此为第   期验收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1777" w:type="dxa"/>
            <w:vMerge w:val="restart"/>
            <w:vAlign w:val="center"/>
          </w:tcPr>
          <w:p>
            <w:pPr>
              <w:spacing w:line="280" w:lineRule="exact"/>
              <w:jc w:val="center"/>
              <w:rPr>
                <w:rFonts w:ascii="宋体" w:hAnsi="宋体" w:cs="宋体"/>
                <w:sz w:val="24"/>
              </w:rPr>
            </w:pPr>
            <w:r>
              <w:rPr>
                <w:rFonts w:hint="eastAsia" w:ascii="宋体" w:hAnsi="宋体" w:cs="宋体"/>
                <w:sz w:val="24"/>
              </w:rPr>
              <w:t>验收内容</w:t>
            </w:r>
          </w:p>
        </w:tc>
        <w:tc>
          <w:tcPr>
            <w:tcW w:w="1260" w:type="dxa"/>
            <w:vAlign w:val="center"/>
          </w:tcPr>
          <w:p>
            <w:pPr>
              <w:spacing w:line="280" w:lineRule="exact"/>
              <w:jc w:val="center"/>
              <w:rPr>
                <w:rFonts w:ascii="宋体" w:hAnsi="宋体" w:cs="宋体"/>
                <w:sz w:val="24"/>
              </w:rPr>
            </w:pPr>
            <w:r>
              <w:rPr>
                <w:rFonts w:hint="eastAsia" w:ascii="宋体" w:hAnsi="宋体" w:cs="宋体"/>
                <w:sz w:val="24"/>
              </w:rPr>
              <w:t>货物清单</w:t>
            </w:r>
          </w:p>
        </w:tc>
        <w:tc>
          <w:tcPr>
            <w:tcW w:w="1800" w:type="dxa"/>
            <w:vAlign w:val="center"/>
          </w:tcPr>
          <w:p>
            <w:pPr>
              <w:spacing w:line="280" w:lineRule="exact"/>
              <w:jc w:val="center"/>
              <w:rPr>
                <w:rFonts w:ascii="宋体" w:hAnsi="宋体" w:cs="宋体"/>
                <w:sz w:val="24"/>
              </w:rPr>
            </w:pPr>
            <w:r>
              <w:rPr>
                <w:rFonts w:hint="eastAsia" w:ascii="宋体" w:hAnsi="宋体" w:cs="宋体"/>
                <w:szCs w:val="21"/>
              </w:rPr>
              <w:t>品牌、型号、规格、数量及外观质量</w:t>
            </w:r>
          </w:p>
        </w:tc>
        <w:tc>
          <w:tcPr>
            <w:tcW w:w="1710" w:type="dxa"/>
            <w:vAlign w:val="center"/>
          </w:tcPr>
          <w:p>
            <w:pPr>
              <w:spacing w:line="280" w:lineRule="exact"/>
              <w:jc w:val="center"/>
              <w:rPr>
                <w:rFonts w:ascii="宋体" w:hAnsi="宋体" w:cs="宋体"/>
                <w:sz w:val="24"/>
              </w:rPr>
            </w:pPr>
            <w:r>
              <w:rPr>
                <w:rFonts w:hint="eastAsia" w:ascii="宋体" w:hAnsi="宋体" w:cs="宋体"/>
                <w:sz w:val="24"/>
              </w:rPr>
              <w:t>技术、性能</w:t>
            </w:r>
          </w:p>
          <w:p>
            <w:pPr>
              <w:spacing w:line="280" w:lineRule="exact"/>
              <w:jc w:val="center"/>
              <w:rPr>
                <w:rFonts w:ascii="宋体" w:hAnsi="宋体" w:cs="宋体"/>
              </w:rPr>
            </w:pPr>
            <w:r>
              <w:rPr>
                <w:rFonts w:hint="eastAsia" w:ascii="宋体" w:hAnsi="宋体" w:cs="宋体"/>
                <w:sz w:val="24"/>
              </w:rPr>
              <w:t>指标</w:t>
            </w:r>
          </w:p>
        </w:tc>
        <w:tc>
          <w:tcPr>
            <w:tcW w:w="1444" w:type="dxa"/>
            <w:gridSpan w:val="2"/>
            <w:vAlign w:val="center"/>
          </w:tcPr>
          <w:p>
            <w:pPr>
              <w:spacing w:line="280" w:lineRule="exact"/>
              <w:jc w:val="center"/>
              <w:rPr>
                <w:rFonts w:ascii="宋体" w:hAnsi="宋体" w:cs="宋体"/>
              </w:rPr>
            </w:pPr>
            <w:r>
              <w:rPr>
                <w:rFonts w:hint="eastAsia" w:ascii="宋体" w:hAnsi="宋体" w:cs="宋体"/>
                <w:sz w:val="24"/>
              </w:rPr>
              <w:t>运行状况及安装调试</w:t>
            </w:r>
          </w:p>
        </w:tc>
        <w:tc>
          <w:tcPr>
            <w:tcW w:w="1260" w:type="dxa"/>
            <w:vAlign w:val="center"/>
          </w:tcPr>
          <w:p>
            <w:pPr>
              <w:spacing w:line="280" w:lineRule="exact"/>
              <w:jc w:val="center"/>
              <w:rPr>
                <w:rFonts w:ascii="宋体" w:hAnsi="宋体" w:cs="宋体"/>
                <w:sz w:val="24"/>
              </w:rPr>
            </w:pPr>
            <w:r>
              <w:rPr>
                <w:rFonts w:hint="eastAsia" w:ascii="宋体" w:hAnsi="宋体" w:cs="宋体"/>
                <w:sz w:val="24"/>
              </w:rPr>
              <w:t>质量证明</w:t>
            </w:r>
          </w:p>
          <w:p>
            <w:pPr>
              <w:spacing w:line="280" w:lineRule="exact"/>
              <w:ind w:firstLine="240" w:firstLineChars="100"/>
              <w:jc w:val="center"/>
              <w:rPr>
                <w:rFonts w:ascii="宋体" w:hAnsi="宋体" w:cs="宋体"/>
              </w:rPr>
            </w:pPr>
            <w:r>
              <w:rPr>
                <w:rFonts w:hint="eastAsia" w:ascii="宋体" w:hAnsi="宋体" w:cs="宋体"/>
                <w:sz w:val="24"/>
              </w:rPr>
              <w:t>文件</w:t>
            </w:r>
          </w:p>
        </w:tc>
        <w:tc>
          <w:tcPr>
            <w:tcW w:w="1702" w:type="dxa"/>
            <w:vAlign w:val="center"/>
          </w:tcPr>
          <w:p>
            <w:pPr>
              <w:spacing w:line="280" w:lineRule="exact"/>
              <w:jc w:val="center"/>
              <w:rPr>
                <w:rFonts w:ascii="宋体" w:hAnsi="宋体" w:cs="宋体"/>
                <w:sz w:val="24"/>
              </w:rPr>
            </w:pPr>
            <w:r>
              <w:rPr>
                <w:rFonts w:hint="eastAsia" w:ascii="宋体" w:hAnsi="宋体" w:cs="宋体"/>
                <w:sz w:val="24"/>
              </w:rPr>
              <w:t>售后服务</w:t>
            </w:r>
          </w:p>
          <w:p>
            <w:pPr>
              <w:spacing w:line="280" w:lineRule="exact"/>
              <w:jc w:val="center"/>
              <w:rPr>
                <w:rFonts w:ascii="宋体" w:hAnsi="宋体" w:cs="宋体"/>
                <w:sz w:val="24"/>
              </w:rPr>
            </w:pPr>
            <w:r>
              <w:rPr>
                <w:rFonts w:hint="eastAsia" w:ascii="宋体" w:hAnsi="宋体" w:cs="宋体"/>
                <w:sz w:val="24"/>
              </w:rPr>
              <w:t>承诺</w:t>
            </w:r>
          </w:p>
        </w:tc>
        <w:tc>
          <w:tcPr>
            <w:tcW w:w="1260" w:type="dxa"/>
            <w:vAlign w:val="center"/>
          </w:tcPr>
          <w:p>
            <w:pPr>
              <w:spacing w:line="280" w:lineRule="exact"/>
              <w:jc w:val="center"/>
              <w:rPr>
                <w:rFonts w:ascii="宋体" w:hAnsi="宋体" w:cs="宋体"/>
                <w:sz w:val="24"/>
              </w:rPr>
            </w:pPr>
            <w:r>
              <w:rPr>
                <w:rFonts w:hint="eastAsia" w:ascii="宋体" w:hAnsi="宋体" w:cs="宋体"/>
                <w:sz w:val="24"/>
              </w:rPr>
              <w:t>安全标准</w:t>
            </w:r>
          </w:p>
        </w:tc>
        <w:tc>
          <w:tcPr>
            <w:tcW w:w="1721" w:type="dxa"/>
            <w:vAlign w:val="center"/>
          </w:tcPr>
          <w:p>
            <w:pPr>
              <w:spacing w:line="280" w:lineRule="exact"/>
              <w:jc w:val="center"/>
              <w:rPr>
                <w:rFonts w:ascii="宋体" w:hAnsi="宋体" w:cs="宋体"/>
                <w:szCs w:val="21"/>
              </w:rPr>
            </w:pPr>
            <w:r>
              <w:rPr>
                <w:rFonts w:hint="eastAsia" w:ascii="宋体" w:hAnsi="宋体" w:cs="宋体"/>
                <w:szCs w:val="21"/>
              </w:rPr>
              <w:t>合同履约时间、地点、方式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1777" w:type="dxa"/>
            <w:vMerge w:val="continue"/>
            <w:vAlign w:val="center"/>
          </w:tcPr>
          <w:p>
            <w:pPr>
              <w:spacing w:line="280" w:lineRule="exact"/>
              <w:jc w:val="center"/>
              <w:rPr>
                <w:rFonts w:ascii="宋体" w:hAnsi="宋体" w:cs="宋体"/>
                <w:sz w:val="24"/>
              </w:rPr>
            </w:pPr>
          </w:p>
        </w:tc>
        <w:tc>
          <w:tcPr>
            <w:tcW w:w="1260" w:type="dxa"/>
            <w:vAlign w:val="center"/>
          </w:tcPr>
          <w:p>
            <w:pPr>
              <w:spacing w:line="280" w:lineRule="exact"/>
              <w:jc w:val="center"/>
              <w:rPr>
                <w:rFonts w:ascii="宋体" w:hAnsi="宋体" w:cs="宋体"/>
                <w:sz w:val="24"/>
              </w:rPr>
            </w:pPr>
            <w:r>
              <w:rPr>
                <w:rFonts w:hint="eastAsia" w:ascii="宋体" w:hAnsi="宋体" w:cs="宋体"/>
                <w:sz w:val="24"/>
              </w:rPr>
              <w:t>合  格□</w:t>
            </w:r>
          </w:p>
          <w:p>
            <w:pPr>
              <w:spacing w:line="280" w:lineRule="exact"/>
              <w:jc w:val="center"/>
              <w:rPr>
                <w:rFonts w:ascii="宋体" w:hAnsi="宋体" w:cs="宋体"/>
                <w:sz w:val="24"/>
              </w:rPr>
            </w:pPr>
            <w:r>
              <w:rPr>
                <w:rFonts w:hint="eastAsia" w:ascii="宋体" w:hAnsi="宋体" w:cs="宋体"/>
                <w:sz w:val="24"/>
              </w:rPr>
              <w:t>不合格□</w:t>
            </w:r>
          </w:p>
        </w:tc>
        <w:tc>
          <w:tcPr>
            <w:tcW w:w="1800" w:type="dxa"/>
            <w:vAlign w:val="center"/>
          </w:tcPr>
          <w:p>
            <w:pPr>
              <w:spacing w:line="280" w:lineRule="exact"/>
              <w:jc w:val="center"/>
              <w:rPr>
                <w:rFonts w:ascii="宋体" w:hAnsi="宋体" w:cs="宋体"/>
                <w:sz w:val="24"/>
              </w:rPr>
            </w:pPr>
            <w:r>
              <w:rPr>
                <w:rFonts w:hint="eastAsia" w:ascii="宋体" w:hAnsi="宋体" w:cs="宋体"/>
                <w:sz w:val="24"/>
              </w:rPr>
              <w:t>合  格□</w:t>
            </w:r>
          </w:p>
          <w:p>
            <w:pPr>
              <w:spacing w:line="280" w:lineRule="exact"/>
              <w:jc w:val="center"/>
              <w:rPr>
                <w:rFonts w:ascii="宋体" w:hAnsi="宋体" w:cs="宋体"/>
                <w:sz w:val="24"/>
              </w:rPr>
            </w:pPr>
            <w:r>
              <w:rPr>
                <w:rFonts w:hint="eastAsia" w:ascii="宋体" w:hAnsi="宋体" w:cs="宋体"/>
                <w:sz w:val="24"/>
              </w:rPr>
              <w:t>不合格□</w:t>
            </w:r>
          </w:p>
        </w:tc>
        <w:tc>
          <w:tcPr>
            <w:tcW w:w="1710" w:type="dxa"/>
            <w:vAlign w:val="center"/>
          </w:tcPr>
          <w:p>
            <w:pPr>
              <w:spacing w:line="280" w:lineRule="exact"/>
              <w:jc w:val="center"/>
              <w:rPr>
                <w:rFonts w:ascii="宋体" w:hAnsi="宋体" w:cs="宋体"/>
                <w:sz w:val="24"/>
              </w:rPr>
            </w:pPr>
            <w:r>
              <w:rPr>
                <w:rFonts w:hint="eastAsia" w:ascii="宋体" w:hAnsi="宋体" w:cs="宋体"/>
                <w:sz w:val="24"/>
              </w:rPr>
              <w:t>合  格□</w:t>
            </w:r>
          </w:p>
          <w:p>
            <w:pPr>
              <w:spacing w:line="280" w:lineRule="exact"/>
              <w:jc w:val="center"/>
              <w:rPr>
                <w:rFonts w:ascii="宋体" w:hAnsi="宋体" w:cs="宋体"/>
              </w:rPr>
            </w:pPr>
            <w:r>
              <w:rPr>
                <w:rFonts w:hint="eastAsia" w:ascii="宋体" w:hAnsi="宋体" w:cs="宋体"/>
                <w:sz w:val="24"/>
              </w:rPr>
              <w:t>不合格□</w:t>
            </w:r>
          </w:p>
        </w:tc>
        <w:tc>
          <w:tcPr>
            <w:tcW w:w="1444" w:type="dxa"/>
            <w:gridSpan w:val="2"/>
            <w:vAlign w:val="center"/>
          </w:tcPr>
          <w:p>
            <w:pPr>
              <w:spacing w:line="280" w:lineRule="exact"/>
              <w:ind w:firstLine="120" w:firstLineChars="50"/>
              <w:jc w:val="center"/>
              <w:rPr>
                <w:rFonts w:ascii="宋体" w:hAnsi="宋体" w:cs="宋体"/>
                <w:sz w:val="24"/>
              </w:rPr>
            </w:pPr>
            <w:r>
              <w:rPr>
                <w:rFonts w:hint="eastAsia" w:ascii="宋体" w:hAnsi="宋体" w:cs="宋体"/>
                <w:sz w:val="24"/>
              </w:rPr>
              <w:t>合  格□</w:t>
            </w:r>
          </w:p>
          <w:p>
            <w:pPr>
              <w:spacing w:line="280" w:lineRule="exact"/>
              <w:jc w:val="center"/>
              <w:rPr>
                <w:rFonts w:ascii="宋体" w:hAnsi="宋体" w:cs="宋体"/>
                <w:sz w:val="24"/>
              </w:rPr>
            </w:pPr>
            <w:r>
              <w:rPr>
                <w:rFonts w:hint="eastAsia" w:ascii="宋体" w:hAnsi="宋体" w:cs="宋体"/>
                <w:sz w:val="24"/>
              </w:rPr>
              <w:t>不合格□</w:t>
            </w:r>
          </w:p>
        </w:tc>
        <w:tc>
          <w:tcPr>
            <w:tcW w:w="1260" w:type="dxa"/>
            <w:vAlign w:val="center"/>
          </w:tcPr>
          <w:p>
            <w:pPr>
              <w:spacing w:line="280" w:lineRule="exact"/>
              <w:jc w:val="center"/>
              <w:rPr>
                <w:rFonts w:ascii="宋体" w:hAnsi="宋体" w:cs="宋体"/>
                <w:sz w:val="24"/>
              </w:rPr>
            </w:pPr>
            <w:r>
              <w:rPr>
                <w:rFonts w:hint="eastAsia" w:ascii="宋体" w:hAnsi="宋体" w:cs="宋体"/>
                <w:sz w:val="24"/>
              </w:rPr>
              <w:t>合  格□</w:t>
            </w:r>
          </w:p>
          <w:p>
            <w:pPr>
              <w:spacing w:line="280" w:lineRule="exact"/>
              <w:jc w:val="center"/>
              <w:rPr>
                <w:rFonts w:ascii="宋体" w:hAnsi="宋体" w:cs="宋体"/>
              </w:rPr>
            </w:pPr>
            <w:r>
              <w:rPr>
                <w:rFonts w:hint="eastAsia" w:ascii="宋体" w:hAnsi="宋体" w:cs="宋体"/>
                <w:sz w:val="24"/>
              </w:rPr>
              <w:t>不合格□</w:t>
            </w:r>
          </w:p>
        </w:tc>
        <w:tc>
          <w:tcPr>
            <w:tcW w:w="1702" w:type="dxa"/>
            <w:vAlign w:val="center"/>
          </w:tcPr>
          <w:p>
            <w:pPr>
              <w:spacing w:line="280" w:lineRule="exact"/>
              <w:jc w:val="center"/>
              <w:rPr>
                <w:rFonts w:ascii="宋体" w:hAnsi="宋体" w:cs="宋体"/>
                <w:sz w:val="24"/>
              </w:rPr>
            </w:pPr>
            <w:r>
              <w:rPr>
                <w:rFonts w:hint="eastAsia" w:ascii="宋体" w:hAnsi="宋体" w:cs="宋体"/>
                <w:sz w:val="24"/>
              </w:rPr>
              <w:t>合  格□</w:t>
            </w:r>
          </w:p>
          <w:p>
            <w:pPr>
              <w:spacing w:line="280" w:lineRule="exact"/>
              <w:jc w:val="center"/>
              <w:rPr>
                <w:rFonts w:ascii="宋体" w:hAnsi="宋体" w:cs="宋体"/>
                <w:sz w:val="24"/>
              </w:rPr>
            </w:pPr>
            <w:r>
              <w:rPr>
                <w:rFonts w:hint="eastAsia" w:ascii="宋体" w:hAnsi="宋体" w:cs="宋体"/>
                <w:sz w:val="24"/>
              </w:rPr>
              <w:t>不合格□</w:t>
            </w:r>
          </w:p>
        </w:tc>
        <w:tc>
          <w:tcPr>
            <w:tcW w:w="1260" w:type="dxa"/>
            <w:vAlign w:val="center"/>
          </w:tcPr>
          <w:p>
            <w:pPr>
              <w:spacing w:line="280" w:lineRule="exact"/>
              <w:jc w:val="center"/>
              <w:rPr>
                <w:rFonts w:ascii="宋体" w:hAnsi="宋体" w:cs="宋体"/>
                <w:sz w:val="24"/>
              </w:rPr>
            </w:pPr>
            <w:r>
              <w:rPr>
                <w:rFonts w:hint="eastAsia" w:ascii="宋体" w:hAnsi="宋体" w:cs="宋体"/>
                <w:sz w:val="24"/>
              </w:rPr>
              <w:t>合  格□</w:t>
            </w:r>
          </w:p>
          <w:p>
            <w:pPr>
              <w:spacing w:line="280" w:lineRule="exact"/>
              <w:jc w:val="center"/>
              <w:rPr>
                <w:rFonts w:ascii="宋体" w:hAnsi="宋体" w:cs="宋体"/>
                <w:sz w:val="24"/>
              </w:rPr>
            </w:pPr>
            <w:r>
              <w:rPr>
                <w:rFonts w:hint="eastAsia" w:ascii="宋体" w:hAnsi="宋体" w:cs="宋体"/>
                <w:sz w:val="24"/>
              </w:rPr>
              <w:t>不合格□</w:t>
            </w:r>
          </w:p>
        </w:tc>
        <w:tc>
          <w:tcPr>
            <w:tcW w:w="1721" w:type="dxa"/>
            <w:vAlign w:val="center"/>
          </w:tcPr>
          <w:p>
            <w:pPr>
              <w:spacing w:line="280" w:lineRule="exact"/>
              <w:ind w:firstLine="120" w:firstLineChars="50"/>
              <w:jc w:val="center"/>
              <w:rPr>
                <w:rFonts w:ascii="宋体" w:hAnsi="宋体" w:cs="宋体"/>
                <w:sz w:val="24"/>
              </w:rPr>
            </w:pPr>
            <w:r>
              <w:rPr>
                <w:rFonts w:hint="eastAsia" w:ascii="宋体" w:hAnsi="宋体" w:cs="宋体"/>
                <w:sz w:val="24"/>
              </w:rPr>
              <w:t>合  格□</w:t>
            </w:r>
          </w:p>
          <w:p>
            <w:pPr>
              <w:spacing w:line="280" w:lineRule="exact"/>
              <w:jc w:val="center"/>
              <w:rPr>
                <w:rFonts w:ascii="宋体" w:hAnsi="宋体" w:cs="宋体"/>
                <w:sz w:val="24"/>
              </w:rPr>
            </w:pPr>
            <w:r>
              <w:rPr>
                <w:rFonts w:hint="eastAsia" w:ascii="宋体" w:hAnsi="宋体" w:cs="宋体"/>
                <w:sz w:val="24"/>
              </w:rPr>
              <w:t xml:space="preserve"> 不合格□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77" w:type="dxa"/>
            <w:vAlign w:val="center"/>
          </w:tcPr>
          <w:p>
            <w:pPr>
              <w:spacing w:line="280" w:lineRule="exact"/>
              <w:jc w:val="center"/>
              <w:rPr>
                <w:rFonts w:ascii="宋体" w:hAnsi="宋体" w:cs="宋体"/>
                <w:sz w:val="24"/>
              </w:rPr>
            </w:pPr>
            <w:r>
              <w:rPr>
                <w:rFonts w:hint="eastAsia" w:ascii="宋体" w:hAnsi="宋体" w:cs="宋体"/>
                <w:sz w:val="24"/>
              </w:rPr>
              <w:t>专业检测机构情况说明</w:t>
            </w:r>
          </w:p>
        </w:tc>
        <w:tc>
          <w:tcPr>
            <w:tcW w:w="12157" w:type="dxa"/>
            <w:gridSpan w:val="9"/>
            <w:vAlign w:val="center"/>
          </w:tcPr>
          <w:p>
            <w:pPr>
              <w:spacing w:line="280" w:lineRule="exact"/>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77" w:type="dxa"/>
            <w:vAlign w:val="center"/>
          </w:tcPr>
          <w:p>
            <w:pPr>
              <w:spacing w:line="280" w:lineRule="exact"/>
              <w:jc w:val="center"/>
              <w:rPr>
                <w:rFonts w:ascii="宋体" w:hAnsi="宋体" w:cs="宋体"/>
                <w:sz w:val="24"/>
              </w:rPr>
            </w:pPr>
            <w:r>
              <w:rPr>
                <w:rFonts w:hint="eastAsia" w:ascii="宋体" w:hAnsi="宋体" w:cs="宋体"/>
                <w:sz w:val="24"/>
              </w:rPr>
              <w:t>存在问题</w:t>
            </w:r>
          </w:p>
          <w:p>
            <w:pPr>
              <w:spacing w:line="280" w:lineRule="exact"/>
              <w:jc w:val="center"/>
              <w:rPr>
                <w:rFonts w:ascii="宋体" w:hAnsi="宋体" w:cs="宋体"/>
                <w:sz w:val="24"/>
              </w:rPr>
            </w:pPr>
            <w:r>
              <w:rPr>
                <w:rFonts w:hint="eastAsia" w:ascii="宋体" w:hAnsi="宋体" w:cs="宋体"/>
                <w:sz w:val="24"/>
              </w:rPr>
              <w:t>和改进意见</w:t>
            </w:r>
          </w:p>
        </w:tc>
        <w:tc>
          <w:tcPr>
            <w:tcW w:w="12157" w:type="dxa"/>
            <w:gridSpan w:val="9"/>
            <w:vAlign w:val="center"/>
          </w:tcPr>
          <w:p>
            <w:pPr>
              <w:spacing w:line="280" w:lineRule="exact"/>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1777" w:type="dxa"/>
            <w:vAlign w:val="center"/>
          </w:tcPr>
          <w:p>
            <w:pPr>
              <w:spacing w:line="280" w:lineRule="exact"/>
              <w:jc w:val="center"/>
              <w:rPr>
                <w:rFonts w:ascii="宋体" w:hAnsi="宋体" w:cs="宋体"/>
                <w:sz w:val="24"/>
              </w:rPr>
            </w:pPr>
            <w:r>
              <w:rPr>
                <w:rFonts w:hint="eastAsia" w:ascii="宋体" w:hAnsi="宋体" w:cs="宋体"/>
                <w:sz w:val="24"/>
              </w:rPr>
              <w:t>最终结论</w:t>
            </w:r>
          </w:p>
        </w:tc>
        <w:tc>
          <w:tcPr>
            <w:tcW w:w="12157" w:type="dxa"/>
            <w:gridSpan w:val="9"/>
            <w:vAlign w:val="center"/>
          </w:tcPr>
          <w:p>
            <w:pPr>
              <w:spacing w:line="280" w:lineRule="exact"/>
              <w:jc w:val="center"/>
              <w:rPr>
                <w:rFonts w:ascii="宋体" w:hAnsi="宋体" w:cs="宋体"/>
                <w:sz w:val="24"/>
              </w:rPr>
            </w:pPr>
            <w:r>
              <w:rPr>
                <w:rFonts w:hint="eastAsia" w:ascii="宋体" w:hAnsi="宋体" w:cs="宋体"/>
                <w:sz w:val="24"/>
              </w:rPr>
              <w:t>合  格□                              不合格□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77" w:type="dxa"/>
            <w:vAlign w:val="center"/>
          </w:tcPr>
          <w:p>
            <w:pPr>
              <w:spacing w:line="280" w:lineRule="exact"/>
              <w:jc w:val="center"/>
              <w:rPr>
                <w:rFonts w:ascii="宋体" w:hAnsi="宋体" w:cs="宋体"/>
                <w:sz w:val="24"/>
              </w:rPr>
            </w:pPr>
            <w:r>
              <w:rPr>
                <w:rFonts w:hint="eastAsia" w:ascii="宋体" w:hAnsi="宋体" w:cs="宋体"/>
                <w:sz w:val="24"/>
              </w:rPr>
              <w:t>验收小组</w:t>
            </w:r>
          </w:p>
          <w:p>
            <w:pPr>
              <w:spacing w:line="280" w:lineRule="exact"/>
              <w:jc w:val="center"/>
              <w:rPr>
                <w:rFonts w:ascii="宋体" w:hAnsi="宋体" w:cs="宋体"/>
                <w:sz w:val="24"/>
              </w:rPr>
            </w:pPr>
            <w:r>
              <w:rPr>
                <w:rFonts w:hint="eastAsia" w:ascii="宋体" w:hAnsi="宋体" w:cs="宋体"/>
                <w:sz w:val="24"/>
              </w:rPr>
              <w:t>成员签字</w:t>
            </w:r>
          </w:p>
        </w:tc>
        <w:tc>
          <w:tcPr>
            <w:tcW w:w="12157" w:type="dxa"/>
            <w:gridSpan w:val="9"/>
            <w:vAlign w:val="center"/>
          </w:tcPr>
          <w:p>
            <w:pPr>
              <w:spacing w:line="280" w:lineRule="exact"/>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6941" w:type="dxa"/>
            <w:gridSpan w:val="5"/>
            <w:vAlign w:val="center"/>
          </w:tcPr>
          <w:p>
            <w:pPr>
              <w:spacing w:line="280" w:lineRule="exact"/>
              <w:jc w:val="center"/>
              <w:rPr>
                <w:rFonts w:ascii="宋体" w:hAnsi="宋体" w:cs="宋体"/>
                <w:sz w:val="24"/>
              </w:rPr>
            </w:pPr>
            <w:r>
              <w:rPr>
                <w:rFonts w:hint="eastAsia" w:ascii="宋体" w:hAnsi="宋体" w:cs="宋体"/>
                <w:sz w:val="24"/>
              </w:rPr>
              <w:t>代理机构意见</w:t>
            </w:r>
          </w:p>
        </w:tc>
        <w:tc>
          <w:tcPr>
            <w:tcW w:w="6993" w:type="dxa"/>
            <w:gridSpan w:val="5"/>
            <w:vAlign w:val="center"/>
          </w:tcPr>
          <w:p>
            <w:pPr>
              <w:spacing w:line="280" w:lineRule="exact"/>
              <w:jc w:val="center"/>
              <w:rPr>
                <w:rFonts w:ascii="宋体" w:hAnsi="宋体" w:cs="宋体"/>
                <w:sz w:val="24"/>
              </w:rPr>
            </w:pPr>
            <w:r>
              <w:rPr>
                <w:rFonts w:hint="eastAsia" w:ascii="宋体" w:hAnsi="宋体" w:cs="宋体"/>
                <w:sz w:val="24"/>
              </w:rPr>
              <w:t>采购单位意见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6941" w:type="dxa"/>
            <w:gridSpan w:val="5"/>
          </w:tcPr>
          <w:p>
            <w:pPr>
              <w:spacing w:line="280" w:lineRule="exact"/>
              <w:rPr>
                <w:rFonts w:ascii="宋体" w:hAnsi="宋体" w:cs="宋体"/>
                <w:sz w:val="24"/>
              </w:rPr>
            </w:pPr>
            <w:r>
              <w:rPr>
                <w:rFonts w:hint="eastAsia" w:ascii="宋体" w:hAnsi="宋体" w:cs="宋体"/>
                <w:sz w:val="24"/>
              </w:rPr>
              <w:t xml:space="preserve">                                                     </w:t>
            </w:r>
          </w:p>
          <w:p>
            <w:pPr>
              <w:spacing w:line="280" w:lineRule="exact"/>
              <w:ind w:firstLine="120" w:firstLineChars="50"/>
              <w:jc w:val="center"/>
              <w:rPr>
                <w:rFonts w:ascii="宋体" w:hAnsi="宋体" w:cs="宋体"/>
                <w:sz w:val="24"/>
              </w:rPr>
            </w:pPr>
          </w:p>
          <w:p>
            <w:pPr>
              <w:spacing w:line="280" w:lineRule="exact"/>
              <w:rPr>
                <w:rFonts w:ascii="宋体" w:hAnsi="宋体" w:cs="宋体"/>
                <w:sz w:val="24"/>
              </w:rPr>
            </w:pPr>
            <w:r>
              <w:rPr>
                <w:rFonts w:hint="eastAsia" w:ascii="宋体" w:hAnsi="宋体" w:cs="宋体"/>
                <w:sz w:val="24"/>
              </w:rPr>
              <w:t>经办人：          负责人：            （采购代理机构公章）</w:t>
            </w:r>
          </w:p>
        </w:tc>
        <w:tc>
          <w:tcPr>
            <w:tcW w:w="6993" w:type="dxa"/>
            <w:gridSpan w:val="5"/>
          </w:tcPr>
          <w:p>
            <w:pPr>
              <w:spacing w:line="280" w:lineRule="exact"/>
              <w:ind w:firstLine="120" w:firstLineChars="50"/>
              <w:rPr>
                <w:rFonts w:ascii="宋体" w:hAnsi="宋体" w:cs="宋体"/>
                <w:sz w:val="24"/>
              </w:rPr>
            </w:pPr>
            <w:r>
              <w:rPr>
                <w:rFonts w:hint="eastAsia" w:ascii="宋体" w:hAnsi="宋体" w:cs="宋体"/>
                <w:sz w:val="24"/>
              </w:rPr>
              <w:t xml:space="preserve">                                                     </w:t>
            </w:r>
          </w:p>
          <w:p>
            <w:pPr>
              <w:spacing w:line="280" w:lineRule="exact"/>
              <w:ind w:firstLine="120" w:firstLineChars="50"/>
              <w:rPr>
                <w:rFonts w:ascii="宋体" w:hAnsi="宋体" w:cs="宋体"/>
                <w:sz w:val="24"/>
              </w:rPr>
            </w:pPr>
          </w:p>
          <w:p>
            <w:pPr>
              <w:spacing w:line="280" w:lineRule="exact"/>
              <w:rPr>
                <w:rFonts w:ascii="宋体" w:hAnsi="宋体" w:cs="宋体"/>
                <w:sz w:val="24"/>
              </w:rPr>
            </w:pPr>
            <w:r>
              <w:rPr>
                <w:rFonts w:hint="eastAsia" w:ascii="宋体" w:hAnsi="宋体" w:cs="宋体"/>
                <w:sz w:val="24"/>
              </w:rPr>
              <w:t>经办人：           负责人：             （采购单位公章）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jc w:val="center"/>
        </w:trPr>
        <w:tc>
          <w:tcPr>
            <w:tcW w:w="13934" w:type="dxa"/>
            <w:gridSpan w:val="10"/>
          </w:tcPr>
          <w:p>
            <w:pPr>
              <w:spacing w:line="280" w:lineRule="exact"/>
              <w:rPr>
                <w:rFonts w:ascii="宋体" w:hAnsi="宋体" w:cs="宋体"/>
                <w:sz w:val="24"/>
              </w:rPr>
            </w:pPr>
            <w:r>
              <w:rPr>
                <w:rFonts w:hint="eastAsia" w:ascii="宋体" w:hAnsi="宋体" w:cs="宋体"/>
                <w:sz w:val="24"/>
              </w:rPr>
              <w:t>供应商确认：</w:t>
            </w:r>
          </w:p>
          <w:p>
            <w:pPr>
              <w:spacing w:line="280" w:lineRule="exact"/>
              <w:rPr>
                <w:rFonts w:ascii="宋体" w:hAnsi="宋体" w:cs="宋体"/>
                <w:sz w:val="24"/>
              </w:rPr>
            </w:pPr>
          </w:p>
          <w:p>
            <w:pPr>
              <w:spacing w:line="280" w:lineRule="exact"/>
              <w:rPr>
                <w:rFonts w:ascii="宋体" w:hAnsi="宋体" w:cs="宋体"/>
                <w:sz w:val="24"/>
              </w:rPr>
            </w:pPr>
            <w:r>
              <w:rPr>
                <w:rFonts w:hint="eastAsia" w:ascii="宋体" w:hAnsi="宋体" w:cs="宋体"/>
                <w:sz w:val="24"/>
              </w:rPr>
              <w:t xml:space="preserve">                                                                                   （单位公章或授权代表签字）</w:t>
            </w:r>
          </w:p>
        </w:tc>
      </w:tr>
    </w:tbl>
    <w:p>
      <w:pPr>
        <w:spacing w:line="280" w:lineRule="exact"/>
        <w:rPr>
          <w:rFonts w:ascii="宋体" w:hAnsi="宋体" w:cs="宋体"/>
        </w:rPr>
      </w:pPr>
      <w:r>
        <w:rPr>
          <w:rFonts w:hint="eastAsia" w:ascii="宋体" w:hAnsi="宋体" w:cs="宋体"/>
        </w:rPr>
        <w:t>说明: 1.该表为货物类项目履约验收的参考样表，采购人或采购代理机构可以根据工作实际进行调整。</w:t>
      </w:r>
    </w:p>
    <w:p>
      <w:pPr>
        <w:spacing w:line="280" w:lineRule="exact"/>
      </w:pPr>
      <w:r>
        <w:rPr>
          <w:rFonts w:hint="eastAsia" w:ascii="宋体" w:hAnsi="宋体" w:cs="宋体"/>
        </w:rPr>
        <w:t xml:space="preserve">     2. “采购代理机构意见”，履约验收工作由采购人自行组织的，无需填写该项内容。</w:t>
      </w:r>
    </w:p>
    <w:sectPr>
      <w:pgSz w:w="16838" w:h="11906" w:orient="landscape"/>
      <w:pgMar w:top="567" w:right="1080" w:bottom="567" w:left="1080" w:header="851" w:footer="992" w:gutter="0"/>
      <w:cols w:space="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swiss"/>
    <w:pitch w:val="default"/>
    <w:sig w:usb0="80000287" w:usb1="2ACF3C50" w:usb2="00000016" w:usb3="00000000" w:csb0="0004001F" w:csb1="00000000"/>
  </w:font>
  <w:font w:name="华文中宋">
    <w:panose1 w:val="02010600040101010101"/>
    <w:charset w:val="86"/>
    <w:family w:val="auto"/>
    <w:pitch w:val="default"/>
    <w:sig w:usb0="00000287" w:usb1="080F0000" w:usb2="00000000" w:usb3="00000000" w:csb0="0004009F" w:csb1="DFD70000"/>
  </w:font>
  <w:font w:name="Wingdings 2">
    <w:panose1 w:val="05020102010507070707"/>
    <w:charset w:val="02"/>
    <w:family w:val="roman"/>
    <w:pitch w:val="default"/>
    <w:sig w:usb0="00000000" w:usb1="00000000" w:usb2="00000000" w:usb3="00000000" w:csb0="80000000"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 w:name="MingLiU_HKSCS">
    <w:altName w:val="PMingLiU-ExtB"/>
    <w:panose1 w:val="000000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pPr>
    <w:r>
      <w:rPr>
        <w:rFonts w:hint="eastAsia"/>
      </w:rPr>
      <w:t xml:space="preserve">  </w:t>
    </w:r>
  </w:p>
  <w:p>
    <w:pPr>
      <w:pStyle w:val="13"/>
      <w:ind w:right="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tabs>
        <w:tab w:val="left" w:pos="2166"/>
        <w:tab w:val="clear" w:pos="567"/>
      </w:tabs>
      <w:spacing w:line="14" w:lineRule="auto"/>
      <w:rPr>
        <w:sz w:val="20"/>
      </w:rPr>
    </w:pPr>
    <w:r>
      <w:rPr>
        <w:sz w:val="20"/>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13"/>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tabs>
        <w:tab w:val="left" w:pos="2166"/>
        <w:tab w:val="clear" w:pos="567"/>
      </w:tabs>
      <w:spacing w:line="14" w:lineRule="auto"/>
      <w:rPr>
        <w:sz w:val="20"/>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pStyle w:val="13"/>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pPr>
                          <w:r>
                            <w:fldChar w:fldCharType="begin"/>
                          </w:r>
                          <w:r>
                            <w:instrText xml:space="preserve"> PAGE  \* MERGEFORMAT </w:instrText>
                          </w:r>
                          <w:r>
                            <w:fldChar w:fldCharType="separate"/>
                          </w:r>
                          <w:r>
                            <w:t>68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pPr>
                      <w:pStyle w:val="13"/>
                    </w:pPr>
                    <w:r>
                      <w:fldChar w:fldCharType="begin"/>
                    </w:r>
                    <w:r>
                      <w:instrText xml:space="preserve"> PAGE  \* MERGEFORMAT </w:instrText>
                    </w:r>
                    <w:r>
                      <w:fldChar w:fldCharType="separate"/>
                    </w:r>
                    <w:r>
                      <w:t>68</w:t>
                    </w:r>
                    <w:r>
                      <w:fldChar w:fldCharType="end"/>
                    </w:r>
                  </w:p>
                </w:txbxContent>
              </v:textbox>
            </v:shape>
          </w:pict>
        </mc:Fallback>
      </mc:AlternateContent>
    </w:r>
  </w:p>
  <w:p>
    <w:pPr>
      <w:pStyle w:val="13"/>
      <w:ind w:right="360"/>
      <w:jc w:val="right"/>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B14972"/>
    <w:multiLevelType w:val="singleLevel"/>
    <w:tmpl w:val="83B14972"/>
    <w:lvl w:ilvl="0" w:tentative="0">
      <w:start w:val="2"/>
      <w:numFmt w:val="decimal"/>
      <w:suff w:val="nothing"/>
      <w:lvlText w:val="（%1）"/>
      <w:lvlJc w:val="left"/>
    </w:lvl>
  </w:abstractNum>
  <w:abstractNum w:abstractNumId="1">
    <w:nsid w:val="2F52DBE0"/>
    <w:multiLevelType w:val="singleLevel"/>
    <w:tmpl w:val="2F52DBE0"/>
    <w:lvl w:ilvl="0" w:tentative="0">
      <w:start w:val="10"/>
      <w:numFmt w:val="decimal"/>
      <w:lvlText w:val="%1."/>
      <w:lvlJc w:val="left"/>
      <w:pPr>
        <w:tabs>
          <w:tab w:val="left" w:pos="312"/>
        </w:tabs>
      </w:pPr>
    </w:lvl>
  </w:abstractNum>
  <w:abstractNum w:abstractNumId="2">
    <w:nsid w:val="4FB749CB"/>
    <w:multiLevelType w:val="singleLevel"/>
    <w:tmpl w:val="4FB749CB"/>
    <w:lvl w:ilvl="0" w:tentative="0">
      <w:start w:val="3"/>
      <w:numFmt w:val="chineseCounting"/>
      <w:suff w:val="nothing"/>
      <w:lvlText w:val="%1、"/>
      <w:lvlJc w:val="left"/>
      <w:rPr>
        <w:rFonts w:hint="eastAsia"/>
      </w:rPr>
    </w:lvl>
  </w:abstractNum>
  <w:abstractNum w:abstractNumId="3">
    <w:nsid w:val="5CD625EB"/>
    <w:multiLevelType w:val="singleLevel"/>
    <w:tmpl w:val="5CD625EB"/>
    <w:lvl w:ilvl="0" w:tentative="0">
      <w:start w:val="1"/>
      <w:numFmt w:val="decimal"/>
      <w:lvlText w:val="%1."/>
      <w:lvlJc w:val="left"/>
      <w:pPr>
        <w:tabs>
          <w:tab w:val="left" w:pos="312"/>
        </w:tabs>
      </w:pPr>
    </w:lvl>
  </w:abstractNum>
  <w:abstractNum w:abstractNumId="4">
    <w:nsid w:val="7A1801A3"/>
    <w:multiLevelType w:val="singleLevel"/>
    <w:tmpl w:val="7A1801A3"/>
    <w:lvl w:ilvl="0" w:tentative="0">
      <w:start w:val="1"/>
      <w:numFmt w:val="decimal"/>
      <w:suff w:val="space"/>
      <w:lvlText w:val="%1、"/>
      <w:lvlJc w:val="left"/>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6"/>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dhNWMyYWM3ZGY2MWE3OWVmODdlNzVhZGEwNzYzZGMifQ=="/>
  </w:docVars>
  <w:rsids>
    <w:rsidRoot w:val="627858DE"/>
    <w:rsid w:val="000037B5"/>
    <w:rsid w:val="000935C1"/>
    <w:rsid w:val="00182FDC"/>
    <w:rsid w:val="0024503A"/>
    <w:rsid w:val="0042611E"/>
    <w:rsid w:val="0047478C"/>
    <w:rsid w:val="006667DA"/>
    <w:rsid w:val="0077656B"/>
    <w:rsid w:val="007B548A"/>
    <w:rsid w:val="00877909"/>
    <w:rsid w:val="008E41B6"/>
    <w:rsid w:val="009454E3"/>
    <w:rsid w:val="00952911"/>
    <w:rsid w:val="00AB5371"/>
    <w:rsid w:val="00C92EF7"/>
    <w:rsid w:val="00D941C5"/>
    <w:rsid w:val="00DB0A37"/>
    <w:rsid w:val="00DD03A8"/>
    <w:rsid w:val="00E51D12"/>
    <w:rsid w:val="00E836FC"/>
    <w:rsid w:val="00F420FF"/>
    <w:rsid w:val="01485147"/>
    <w:rsid w:val="015233B4"/>
    <w:rsid w:val="018479C5"/>
    <w:rsid w:val="018A60A9"/>
    <w:rsid w:val="01F21ACF"/>
    <w:rsid w:val="01FD48C0"/>
    <w:rsid w:val="02157B74"/>
    <w:rsid w:val="021F151F"/>
    <w:rsid w:val="02210DA8"/>
    <w:rsid w:val="02255AAE"/>
    <w:rsid w:val="02490362"/>
    <w:rsid w:val="026C1171"/>
    <w:rsid w:val="02745B82"/>
    <w:rsid w:val="02AE1BA3"/>
    <w:rsid w:val="02C50562"/>
    <w:rsid w:val="02E4496F"/>
    <w:rsid w:val="031332E6"/>
    <w:rsid w:val="031E27CE"/>
    <w:rsid w:val="032D6BB7"/>
    <w:rsid w:val="03340EBA"/>
    <w:rsid w:val="033E7077"/>
    <w:rsid w:val="035F4CF4"/>
    <w:rsid w:val="036E4D6C"/>
    <w:rsid w:val="039773A4"/>
    <w:rsid w:val="03EE28AD"/>
    <w:rsid w:val="043D3791"/>
    <w:rsid w:val="04531FA4"/>
    <w:rsid w:val="04862158"/>
    <w:rsid w:val="04A303D9"/>
    <w:rsid w:val="051A15B7"/>
    <w:rsid w:val="05207E6B"/>
    <w:rsid w:val="052E261F"/>
    <w:rsid w:val="0536484A"/>
    <w:rsid w:val="05730CBD"/>
    <w:rsid w:val="058C1917"/>
    <w:rsid w:val="05997548"/>
    <w:rsid w:val="06393776"/>
    <w:rsid w:val="064661F7"/>
    <w:rsid w:val="068D1DA7"/>
    <w:rsid w:val="06AF0933"/>
    <w:rsid w:val="0717685F"/>
    <w:rsid w:val="075C3A42"/>
    <w:rsid w:val="07D01282"/>
    <w:rsid w:val="07E3541A"/>
    <w:rsid w:val="0803139F"/>
    <w:rsid w:val="08096AD4"/>
    <w:rsid w:val="081C3E57"/>
    <w:rsid w:val="084E22D0"/>
    <w:rsid w:val="08834765"/>
    <w:rsid w:val="08B85A97"/>
    <w:rsid w:val="08C620D1"/>
    <w:rsid w:val="08D12110"/>
    <w:rsid w:val="094C7259"/>
    <w:rsid w:val="09733E0C"/>
    <w:rsid w:val="0976726D"/>
    <w:rsid w:val="098F0E68"/>
    <w:rsid w:val="09916E77"/>
    <w:rsid w:val="09B72537"/>
    <w:rsid w:val="0A18560A"/>
    <w:rsid w:val="0A42231F"/>
    <w:rsid w:val="0A46467B"/>
    <w:rsid w:val="0AD15E29"/>
    <w:rsid w:val="0ADB77AC"/>
    <w:rsid w:val="0AF9210A"/>
    <w:rsid w:val="0AF93F32"/>
    <w:rsid w:val="0B093ACB"/>
    <w:rsid w:val="0B260A8A"/>
    <w:rsid w:val="0B273D0D"/>
    <w:rsid w:val="0B4E75B5"/>
    <w:rsid w:val="0B514554"/>
    <w:rsid w:val="0B8B258A"/>
    <w:rsid w:val="0BEF7CD4"/>
    <w:rsid w:val="0C08631E"/>
    <w:rsid w:val="0C207204"/>
    <w:rsid w:val="0C24677B"/>
    <w:rsid w:val="0C28116A"/>
    <w:rsid w:val="0C734427"/>
    <w:rsid w:val="0C74416C"/>
    <w:rsid w:val="0CBB29D8"/>
    <w:rsid w:val="0CDB1C57"/>
    <w:rsid w:val="0CFA32E1"/>
    <w:rsid w:val="0D5B2311"/>
    <w:rsid w:val="0D5B4621"/>
    <w:rsid w:val="0D60280F"/>
    <w:rsid w:val="0D972D83"/>
    <w:rsid w:val="0DBA417A"/>
    <w:rsid w:val="0DC727A3"/>
    <w:rsid w:val="0E233108"/>
    <w:rsid w:val="0E324A7A"/>
    <w:rsid w:val="0E3B48A1"/>
    <w:rsid w:val="0E62645C"/>
    <w:rsid w:val="0E693F7A"/>
    <w:rsid w:val="0E783703"/>
    <w:rsid w:val="0E85732E"/>
    <w:rsid w:val="0E9B3506"/>
    <w:rsid w:val="0EBF08C8"/>
    <w:rsid w:val="0F050D3B"/>
    <w:rsid w:val="0F262042"/>
    <w:rsid w:val="0F2F229E"/>
    <w:rsid w:val="0F320D9F"/>
    <w:rsid w:val="0F5003A2"/>
    <w:rsid w:val="0F6454E2"/>
    <w:rsid w:val="0F6C1E99"/>
    <w:rsid w:val="0F8172CF"/>
    <w:rsid w:val="0F886266"/>
    <w:rsid w:val="0FAA6444"/>
    <w:rsid w:val="0FE51B84"/>
    <w:rsid w:val="10310024"/>
    <w:rsid w:val="10424D5F"/>
    <w:rsid w:val="10910D76"/>
    <w:rsid w:val="110075A3"/>
    <w:rsid w:val="11136B75"/>
    <w:rsid w:val="11445789"/>
    <w:rsid w:val="114B4888"/>
    <w:rsid w:val="11CC2307"/>
    <w:rsid w:val="11E019D6"/>
    <w:rsid w:val="11FB2FD7"/>
    <w:rsid w:val="12095AC6"/>
    <w:rsid w:val="120C188C"/>
    <w:rsid w:val="121D32A8"/>
    <w:rsid w:val="121E14F6"/>
    <w:rsid w:val="122C27F8"/>
    <w:rsid w:val="12490B43"/>
    <w:rsid w:val="12573537"/>
    <w:rsid w:val="125E6862"/>
    <w:rsid w:val="129E3CE8"/>
    <w:rsid w:val="135D5D9C"/>
    <w:rsid w:val="137B0F84"/>
    <w:rsid w:val="13B46974"/>
    <w:rsid w:val="13DE2DAE"/>
    <w:rsid w:val="1405327E"/>
    <w:rsid w:val="14105A52"/>
    <w:rsid w:val="145C6E8A"/>
    <w:rsid w:val="1488055F"/>
    <w:rsid w:val="14D80C82"/>
    <w:rsid w:val="164B102E"/>
    <w:rsid w:val="16590F7C"/>
    <w:rsid w:val="16946ABC"/>
    <w:rsid w:val="16952454"/>
    <w:rsid w:val="16B37E1B"/>
    <w:rsid w:val="16BE65BB"/>
    <w:rsid w:val="16CD2D46"/>
    <w:rsid w:val="16D128C8"/>
    <w:rsid w:val="16D34E48"/>
    <w:rsid w:val="16E7160B"/>
    <w:rsid w:val="16F7213A"/>
    <w:rsid w:val="1718414E"/>
    <w:rsid w:val="176655C7"/>
    <w:rsid w:val="17B822AE"/>
    <w:rsid w:val="17D4582A"/>
    <w:rsid w:val="17D71DD6"/>
    <w:rsid w:val="17F8251D"/>
    <w:rsid w:val="180169EF"/>
    <w:rsid w:val="1803587E"/>
    <w:rsid w:val="18061154"/>
    <w:rsid w:val="1820538F"/>
    <w:rsid w:val="187B56DD"/>
    <w:rsid w:val="18C80A49"/>
    <w:rsid w:val="18F8463B"/>
    <w:rsid w:val="18F958BF"/>
    <w:rsid w:val="18FA6D70"/>
    <w:rsid w:val="19083FD1"/>
    <w:rsid w:val="193E165D"/>
    <w:rsid w:val="19497322"/>
    <w:rsid w:val="199D5449"/>
    <w:rsid w:val="19A95FDD"/>
    <w:rsid w:val="19B96BD5"/>
    <w:rsid w:val="19CC2CD8"/>
    <w:rsid w:val="1A3126FE"/>
    <w:rsid w:val="1A32613F"/>
    <w:rsid w:val="1A4B3FE4"/>
    <w:rsid w:val="1A5D7548"/>
    <w:rsid w:val="1A6148DD"/>
    <w:rsid w:val="1A634A40"/>
    <w:rsid w:val="1A802210"/>
    <w:rsid w:val="1A9F3D21"/>
    <w:rsid w:val="1AA00DAD"/>
    <w:rsid w:val="1AAD1DF6"/>
    <w:rsid w:val="1B056236"/>
    <w:rsid w:val="1B1E3CFF"/>
    <w:rsid w:val="1B444C85"/>
    <w:rsid w:val="1B600669"/>
    <w:rsid w:val="1B8B1F24"/>
    <w:rsid w:val="1B9776DB"/>
    <w:rsid w:val="1B9D131B"/>
    <w:rsid w:val="1C027DD9"/>
    <w:rsid w:val="1C240933"/>
    <w:rsid w:val="1C840050"/>
    <w:rsid w:val="1C943531"/>
    <w:rsid w:val="1CA13158"/>
    <w:rsid w:val="1D435190"/>
    <w:rsid w:val="1D4E63A2"/>
    <w:rsid w:val="1D574167"/>
    <w:rsid w:val="1D59129F"/>
    <w:rsid w:val="1D864223"/>
    <w:rsid w:val="1D9F3BCB"/>
    <w:rsid w:val="1DE705F7"/>
    <w:rsid w:val="1DF33DDB"/>
    <w:rsid w:val="1DFC0245"/>
    <w:rsid w:val="1E0369DF"/>
    <w:rsid w:val="1E0E360B"/>
    <w:rsid w:val="1E1719B8"/>
    <w:rsid w:val="1E265719"/>
    <w:rsid w:val="1ECD3D07"/>
    <w:rsid w:val="1EE37852"/>
    <w:rsid w:val="1EEF4EEA"/>
    <w:rsid w:val="1EF04B59"/>
    <w:rsid w:val="1EFB3B4E"/>
    <w:rsid w:val="1F976384"/>
    <w:rsid w:val="1F98385C"/>
    <w:rsid w:val="1F9A286C"/>
    <w:rsid w:val="1FCE7EF7"/>
    <w:rsid w:val="1FDF1C5B"/>
    <w:rsid w:val="207C08E4"/>
    <w:rsid w:val="209417C0"/>
    <w:rsid w:val="209E5D8B"/>
    <w:rsid w:val="20B30ED1"/>
    <w:rsid w:val="20BD330E"/>
    <w:rsid w:val="20E02F1E"/>
    <w:rsid w:val="20F54EEF"/>
    <w:rsid w:val="20F7351D"/>
    <w:rsid w:val="2104711F"/>
    <w:rsid w:val="21170C57"/>
    <w:rsid w:val="21453404"/>
    <w:rsid w:val="215671B8"/>
    <w:rsid w:val="215A15EC"/>
    <w:rsid w:val="21605074"/>
    <w:rsid w:val="21612301"/>
    <w:rsid w:val="217227AB"/>
    <w:rsid w:val="219A71D0"/>
    <w:rsid w:val="21A00CFA"/>
    <w:rsid w:val="21CE662C"/>
    <w:rsid w:val="22030820"/>
    <w:rsid w:val="225144F6"/>
    <w:rsid w:val="22BB45A1"/>
    <w:rsid w:val="22BE2EEC"/>
    <w:rsid w:val="22E470D6"/>
    <w:rsid w:val="23502783"/>
    <w:rsid w:val="23642C7F"/>
    <w:rsid w:val="23772EEA"/>
    <w:rsid w:val="237B2192"/>
    <w:rsid w:val="23807B6F"/>
    <w:rsid w:val="23B471CA"/>
    <w:rsid w:val="23B93F03"/>
    <w:rsid w:val="23B94BB4"/>
    <w:rsid w:val="23BF3BCA"/>
    <w:rsid w:val="23D07556"/>
    <w:rsid w:val="23D7209C"/>
    <w:rsid w:val="23DC7736"/>
    <w:rsid w:val="244D2F90"/>
    <w:rsid w:val="24E70610"/>
    <w:rsid w:val="25283DE1"/>
    <w:rsid w:val="25371621"/>
    <w:rsid w:val="254B289D"/>
    <w:rsid w:val="254F34F7"/>
    <w:rsid w:val="255909AD"/>
    <w:rsid w:val="25802225"/>
    <w:rsid w:val="259145DB"/>
    <w:rsid w:val="25AB2F6C"/>
    <w:rsid w:val="25C569B8"/>
    <w:rsid w:val="25C653C6"/>
    <w:rsid w:val="25E317CC"/>
    <w:rsid w:val="25EC5E62"/>
    <w:rsid w:val="25FC0799"/>
    <w:rsid w:val="26060F5F"/>
    <w:rsid w:val="26077477"/>
    <w:rsid w:val="260776E3"/>
    <w:rsid w:val="26107A2F"/>
    <w:rsid w:val="265E2A3B"/>
    <w:rsid w:val="266804D7"/>
    <w:rsid w:val="26980DF3"/>
    <w:rsid w:val="26CB1EC9"/>
    <w:rsid w:val="26E73C6A"/>
    <w:rsid w:val="2744774A"/>
    <w:rsid w:val="275D3EF3"/>
    <w:rsid w:val="275D79E0"/>
    <w:rsid w:val="276D3527"/>
    <w:rsid w:val="279C5032"/>
    <w:rsid w:val="27DA713D"/>
    <w:rsid w:val="27E81A43"/>
    <w:rsid w:val="27F73279"/>
    <w:rsid w:val="28145CBB"/>
    <w:rsid w:val="28315F87"/>
    <w:rsid w:val="2863054C"/>
    <w:rsid w:val="287D6F94"/>
    <w:rsid w:val="28A552C5"/>
    <w:rsid w:val="28AE590C"/>
    <w:rsid w:val="28B6001D"/>
    <w:rsid w:val="28ED618F"/>
    <w:rsid w:val="290413B1"/>
    <w:rsid w:val="291860A2"/>
    <w:rsid w:val="292D7EC6"/>
    <w:rsid w:val="29343A69"/>
    <w:rsid w:val="298A2F81"/>
    <w:rsid w:val="298B4D66"/>
    <w:rsid w:val="29922768"/>
    <w:rsid w:val="29A31CEE"/>
    <w:rsid w:val="29F019D9"/>
    <w:rsid w:val="29F70520"/>
    <w:rsid w:val="2A0B756E"/>
    <w:rsid w:val="2A382A78"/>
    <w:rsid w:val="2A490153"/>
    <w:rsid w:val="2A5A6A50"/>
    <w:rsid w:val="2A6046FF"/>
    <w:rsid w:val="2A7131BD"/>
    <w:rsid w:val="2A781E4A"/>
    <w:rsid w:val="2AA47438"/>
    <w:rsid w:val="2AC12EE7"/>
    <w:rsid w:val="2AD54869"/>
    <w:rsid w:val="2B0250C2"/>
    <w:rsid w:val="2B2D2501"/>
    <w:rsid w:val="2B6D2471"/>
    <w:rsid w:val="2B757719"/>
    <w:rsid w:val="2B801EED"/>
    <w:rsid w:val="2B8D0AEE"/>
    <w:rsid w:val="2B8E5245"/>
    <w:rsid w:val="2B9F0C22"/>
    <w:rsid w:val="2BC302E9"/>
    <w:rsid w:val="2BCB4F2B"/>
    <w:rsid w:val="2BCF73E3"/>
    <w:rsid w:val="2BDE4CC7"/>
    <w:rsid w:val="2BF01901"/>
    <w:rsid w:val="2C271AE5"/>
    <w:rsid w:val="2C2F207A"/>
    <w:rsid w:val="2C7F2AE7"/>
    <w:rsid w:val="2C812CD0"/>
    <w:rsid w:val="2CB76519"/>
    <w:rsid w:val="2CC619CD"/>
    <w:rsid w:val="2CCE173B"/>
    <w:rsid w:val="2CE72420"/>
    <w:rsid w:val="2CF66436"/>
    <w:rsid w:val="2CFA4F3C"/>
    <w:rsid w:val="2D173784"/>
    <w:rsid w:val="2D1B77A9"/>
    <w:rsid w:val="2D2159AA"/>
    <w:rsid w:val="2D4279C6"/>
    <w:rsid w:val="2D8F1828"/>
    <w:rsid w:val="2DA93328"/>
    <w:rsid w:val="2DE50A94"/>
    <w:rsid w:val="2DF55EEC"/>
    <w:rsid w:val="2E59265E"/>
    <w:rsid w:val="2E626377"/>
    <w:rsid w:val="2E777800"/>
    <w:rsid w:val="2E89233F"/>
    <w:rsid w:val="2E9040F6"/>
    <w:rsid w:val="2EDF3E93"/>
    <w:rsid w:val="2EF042ED"/>
    <w:rsid w:val="2EFB07FA"/>
    <w:rsid w:val="2F032B6B"/>
    <w:rsid w:val="2F1254C9"/>
    <w:rsid w:val="2F1B304E"/>
    <w:rsid w:val="2F47373A"/>
    <w:rsid w:val="2F4D6C92"/>
    <w:rsid w:val="2F5B4DA9"/>
    <w:rsid w:val="2F690480"/>
    <w:rsid w:val="2F6A15DF"/>
    <w:rsid w:val="2F874328"/>
    <w:rsid w:val="2F912259"/>
    <w:rsid w:val="2FB702A6"/>
    <w:rsid w:val="2FBF1411"/>
    <w:rsid w:val="2FDD7F59"/>
    <w:rsid w:val="2FFA4FFE"/>
    <w:rsid w:val="300062D2"/>
    <w:rsid w:val="30010781"/>
    <w:rsid w:val="30360DD7"/>
    <w:rsid w:val="30682078"/>
    <w:rsid w:val="30BD05C9"/>
    <w:rsid w:val="30C82CDF"/>
    <w:rsid w:val="30DE76FE"/>
    <w:rsid w:val="30E668B2"/>
    <w:rsid w:val="30EA3E17"/>
    <w:rsid w:val="31000E40"/>
    <w:rsid w:val="312E1E78"/>
    <w:rsid w:val="314D6323"/>
    <w:rsid w:val="31554E95"/>
    <w:rsid w:val="318C3A90"/>
    <w:rsid w:val="31985BDB"/>
    <w:rsid w:val="31A72C94"/>
    <w:rsid w:val="31CB0593"/>
    <w:rsid w:val="32402A10"/>
    <w:rsid w:val="32724B64"/>
    <w:rsid w:val="32731E57"/>
    <w:rsid w:val="32C77214"/>
    <w:rsid w:val="32D47E8C"/>
    <w:rsid w:val="331C3497"/>
    <w:rsid w:val="34375CA5"/>
    <w:rsid w:val="346F79E4"/>
    <w:rsid w:val="34857046"/>
    <w:rsid w:val="34B01C5A"/>
    <w:rsid w:val="35626DE4"/>
    <w:rsid w:val="35A27F46"/>
    <w:rsid w:val="35D503A3"/>
    <w:rsid w:val="363365B6"/>
    <w:rsid w:val="36447E75"/>
    <w:rsid w:val="36511AE4"/>
    <w:rsid w:val="366B1CDE"/>
    <w:rsid w:val="367613C8"/>
    <w:rsid w:val="36AF6D70"/>
    <w:rsid w:val="36D745D9"/>
    <w:rsid w:val="36E279EE"/>
    <w:rsid w:val="37170BC4"/>
    <w:rsid w:val="3734232A"/>
    <w:rsid w:val="375B4D37"/>
    <w:rsid w:val="378D13E9"/>
    <w:rsid w:val="37BF6D79"/>
    <w:rsid w:val="37EE4FA6"/>
    <w:rsid w:val="380B097D"/>
    <w:rsid w:val="3817653C"/>
    <w:rsid w:val="38407532"/>
    <w:rsid w:val="38477059"/>
    <w:rsid w:val="38694796"/>
    <w:rsid w:val="38750B01"/>
    <w:rsid w:val="38885257"/>
    <w:rsid w:val="39522520"/>
    <w:rsid w:val="398D744C"/>
    <w:rsid w:val="3999410A"/>
    <w:rsid w:val="39D32B90"/>
    <w:rsid w:val="39E766E3"/>
    <w:rsid w:val="39EB7219"/>
    <w:rsid w:val="3A0C4886"/>
    <w:rsid w:val="3A39143A"/>
    <w:rsid w:val="3A3E00F7"/>
    <w:rsid w:val="3A576BB5"/>
    <w:rsid w:val="3A6E542A"/>
    <w:rsid w:val="3AA51A7E"/>
    <w:rsid w:val="3AAA21E3"/>
    <w:rsid w:val="3ADE6FE2"/>
    <w:rsid w:val="3AF6683E"/>
    <w:rsid w:val="3B823E38"/>
    <w:rsid w:val="3B9C3443"/>
    <w:rsid w:val="3BD30F42"/>
    <w:rsid w:val="3BD80B83"/>
    <w:rsid w:val="3BE6787A"/>
    <w:rsid w:val="3BED0B7B"/>
    <w:rsid w:val="3C090861"/>
    <w:rsid w:val="3C0957D8"/>
    <w:rsid w:val="3C4B100F"/>
    <w:rsid w:val="3C535DC9"/>
    <w:rsid w:val="3CB712DB"/>
    <w:rsid w:val="3CC559B1"/>
    <w:rsid w:val="3CF71156"/>
    <w:rsid w:val="3D38035A"/>
    <w:rsid w:val="3D82658B"/>
    <w:rsid w:val="3D94378B"/>
    <w:rsid w:val="3DAB4457"/>
    <w:rsid w:val="3DC3075C"/>
    <w:rsid w:val="3DD668BA"/>
    <w:rsid w:val="3DFD1CBA"/>
    <w:rsid w:val="3E065B36"/>
    <w:rsid w:val="3E2933C6"/>
    <w:rsid w:val="3E85422D"/>
    <w:rsid w:val="3E9F1689"/>
    <w:rsid w:val="3EE77FC0"/>
    <w:rsid w:val="3F5F5284"/>
    <w:rsid w:val="3F7A7D35"/>
    <w:rsid w:val="3F862397"/>
    <w:rsid w:val="3F9922EF"/>
    <w:rsid w:val="3FBF5FA6"/>
    <w:rsid w:val="3FF37AA6"/>
    <w:rsid w:val="40395EF6"/>
    <w:rsid w:val="405C097E"/>
    <w:rsid w:val="407057EC"/>
    <w:rsid w:val="40D85AD6"/>
    <w:rsid w:val="41D62F40"/>
    <w:rsid w:val="42874ADD"/>
    <w:rsid w:val="428D7ADB"/>
    <w:rsid w:val="42A04BCC"/>
    <w:rsid w:val="42DD75B1"/>
    <w:rsid w:val="43633DBC"/>
    <w:rsid w:val="43CC58E2"/>
    <w:rsid w:val="43E851CC"/>
    <w:rsid w:val="43F81B50"/>
    <w:rsid w:val="44103DF8"/>
    <w:rsid w:val="4413794C"/>
    <w:rsid w:val="44A4302B"/>
    <w:rsid w:val="44AB01CE"/>
    <w:rsid w:val="44E57EA6"/>
    <w:rsid w:val="4542188D"/>
    <w:rsid w:val="45614779"/>
    <w:rsid w:val="456C6C4B"/>
    <w:rsid w:val="45824D5C"/>
    <w:rsid w:val="459F1A23"/>
    <w:rsid w:val="45A65EB8"/>
    <w:rsid w:val="45CB49C4"/>
    <w:rsid w:val="45F94CE2"/>
    <w:rsid w:val="461341D5"/>
    <w:rsid w:val="461678AF"/>
    <w:rsid w:val="46183D37"/>
    <w:rsid w:val="463215E7"/>
    <w:rsid w:val="46676734"/>
    <w:rsid w:val="46722823"/>
    <w:rsid w:val="46783865"/>
    <w:rsid w:val="46B725C0"/>
    <w:rsid w:val="46FE5E7F"/>
    <w:rsid w:val="470D3C01"/>
    <w:rsid w:val="47105B64"/>
    <w:rsid w:val="477B472B"/>
    <w:rsid w:val="47AA0578"/>
    <w:rsid w:val="47F00A14"/>
    <w:rsid w:val="480223B1"/>
    <w:rsid w:val="48117FB4"/>
    <w:rsid w:val="48197A61"/>
    <w:rsid w:val="481A6CB2"/>
    <w:rsid w:val="482A2A58"/>
    <w:rsid w:val="483F5E9F"/>
    <w:rsid w:val="48801833"/>
    <w:rsid w:val="48B40D55"/>
    <w:rsid w:val="48EF58AD"/>
    <w:rsid w:val="48F023FA"/>
    <w:rsid w:val="493D7517"/>
    <w:rsid w:val="494158CC"/>
    <w:rsid w:val="49486DB1"/>
    <w:rsid w:val="49743E4D"/>
    <w:rsid w:val="498319BB"/>
    <w:rsid w:val="49D77237"/>
    <w:rsid w:val="4A0D7102"/>
    <w:rsid w:val="4A222FE4"/>
    <w:rsid w:val="4A3B3742"/>
    <w:rsid w:val="4A4F2BE2"/>
    <w:rsid w:val="4A746F1C"/>
    <w:rsid w:val="4A78378F"/>
    <w:rsid w:val="4A8772F0"/>
    <w:rsid w:val="4AA04F95"/>
    <w:rsid w:val="4AB13542"/>
    <w:rsid w:val="4AE33A23"/>
    <w:rsid w:val="4AE67048"/>
    <w:rsid w:val="4B17031F"/>
    <w:rsid w:val="4B3A455C"/>
    <w:rsid w:val="4B563655"/>
    <w:rsid w:val="4B660CD2"/>
    <w:rsid w:val="4BE85ACD"/>
    <w:rsid w:val="4BF4591D"/>
    <w:rsid w:val="4C0A2696"/>
    <w:rsid w:val="4C5A0CF4"/>
    <w:rsid w:val="4C88346B"/>
    <w:rsid w:val="4CB238FF"/>
    <w:rsid w:val="4D1E4C7A"/>
    <w:rsid w:val="4D4D1602"/>
    <w:rsid w:val="4D5414A9"/>
    <w:rsid w:val="4D5F3B6B"/>
    <w:rsid w:val="4D611961"/>
    <w:rsid w:val="4D6911C5"/>
    <w:rsid w:val="4D8D32D3"/>
    <w:rsid w:val="4DBF75B3"/>
    <w:rsid w:val="4E0124AF"/>
    <w:rsid w:val="4E422248"/>
    <w:rsid w:val="4E5066E6"/>
    <w:rsid w:val="4E8D316D"/>
    <w:rsid w:val="4E9070FA"/>
    <w:rsid w:val="4F097172"/>
    <w:rsid w:val="4F0A5A4E"/>
    <w:rsid w:val="4F246C26"/>
    <w:rsid w:val="4F2C0836"/>
    <w:rsid w:val="4F364217"/>
    <w:rsid w:val="4F615BBD"/>
    <w:rsid w:val="4F621A8E"/>
    <w:rsid w:val="4F7E1BA4"/>
    <w:rsid w:val="4F8F3747"/>
    <w:rsid w:val="4FB262E4"/>
    <w:rsid w:val="500F695D"/>
    <w:rsid w:val="50275839"/>
    <w:rsid w:val="5028566E"/>
    <w:rsid w:val="502F1189"/>
    <w:rsid w:val="503027CF"/>
    <w:rsid w:val="5090540E"/>
    <w:rsid w:val="50A07751"/>
    <w:rsid w:val="50CE1254"/>
    <w:rsid w:val="50D155D4"/>
    <w:rsid w:val="50EE605E"/>
    <w:rsid w:val="50FE39E7"/>
    <w:rsid w:val="51181117"/>
    <w:rsid w:val="513D6E6E"/>
    <w:rsid w:val="51A21BE2"/>
    <w:rsid w:val="51BB5115"/>
    <w:rsid w:val="51C15429"/>
    <w:rsid w:val="51C24F06"/>
    <w:rsid w:val="51C96D27"/>
    <w:rsid w:val="51D77719"/>
    <w:rsid w:val="520B4D5C"/>
    <w:rsid w:val="52754A12"/>
    <w:rsid w:val="52EC6A0F"/>
    <w:rsid w:val="53014490"/>
    <w:rsid w:val="53052377"/>
    <w:rsid w:val="531801B3"/>
    <w:rsid w:val="53324C2C"/>
    <w:rsid w:val="53484F13"/>
    <w:rsid w:val="53956A27"/>
    <w:rsid w:val="53E2014A"/>
    <w:rsid w:val="53F4340A"/>
    <w:rsid w:val="53F86B7A"/>
    <w:rsid w:val="54C13434"/>
    <w:rsid w:val="54C15739"/>
    <w:rsid w:val="54DA0145"/>
    <w:rsid w:val="54E609F2"/>
    <w:rsid w:val="55291B78"/>
    <w:rsid w:val="553E329A"/>
    <w:rsid w:val="5548228B"/>
    <w:rsid w:val="55511F96"/>
    <w:rsid w:val="555B3B5B"/>
    <w:rsid w:val="55A265EF"/>
    <w:rsid w:val="55E87605"/>
    <w:rsid w:val="56331C8F"/>
    <w:rsid w:val="56EF73C1"/>
    <w:rsid w:val="57154EE2"/>
    <w:rsid w:val="571E7558"/>
    <w:rsid w:val="572854CB"/>
    <w:rsid w:val="573C2EE7"/>
    <w:rsid w:val="576D3D72"/>
    <w:rsid w:val="577613A7"/>
    <w:rsid w:val="579302EA"/>
    <w:rsid w:val="57A4719A"/>
    <w:rsid w:val="57FD7CF9"/>
    <w:rsid w:val="58012E07"/>
    <w:rsid w:val="580E712D"/>
    <w:rsid w:val="58321283"/>
    <w:rsid w:val="58466FCB"/>
    <w:rsid w:val="58577002"/>
    <w:rsid w:val="587F072F"/>
    <w:rsid w:val="588C73D1"/>
    <w:rsid w:val="589D28F5"/>
    <w:rsid w:val="58C22A2F"/>
    <w:rsid w:val="58CA7003"/>
    <w:rsid w:val="58CA7825"/>
    <w:rsid w:val="58DE792C"/>
    <w:rsid w:val="590679B1"/>
    <w:rsid w:val="59254548"/>
    <w:rsid w:val="598865EF"/>
    <w:rsid w:val="598D1B6D"/>
    <w:rsid w:val="5A021779"/>
    <w:rsid w:val="5A9573D3"/>
    <w:rsid w:val="5A983FEB"/>
    <w:rsid w:val="5AA24AC0"/>
    <w:rsid w:val="5ACE2C7B"/>
    <w:rsid w:val="5ADD7DF4"/>
    <w:rsid w:val="5AEA7D31"/>
    <w:rsid w:val="5AEF15C0"/>
    <w:rsid w:val="5AFC55D1"/>
    <w:rsid w:val="5B3151D3"/>
    <w:rsid w:val="5BCD2F58"/>
    <w:rsid w:val="5BDD7132"/>
    <w:rsid w:val="5C045874"/>
    <w:rsid w:val="5C15554C"/>
    <w:rsid w:val="5C614D4F"/>
    <w:rsid w:val="5CC518DE"/>
    <w:rsid w:val="5CC627D7"/>
    <w:rsid w:val="5CDC02F4"/>
    <w:rsid w:val="5CE056F8"/>
    <w:rsid w:val="5CE17B2D"/>
    <w:rsid w:val="5D636D3A"/>
    <w:rsid w:val="5DBF7738"/>
    <w:rsid w:val="5DCE5066"/>
    <w:rsid w:val="5E256BF6"/>
    <w:rsid w:val="5E293C8E"/>
    <w:rsid w:val="5E2B48A8"/>
    <w:rsid w:val="5E446712"/>
    <w:rsid w:val="5E870553"/>
    <w:rsid w:val="5F1174CD"/>
    <w:rsid w:val="5FBA1D4F"/>
    <w:rsid w:val="5FC366A2"/>
    <w:rsid w:val="5FCE5C25"/>
    <w:rsid w:val="60011FBA"/>
    <w:rsid w:val="600D527E"/>
    <w:rsid w:val="60117DE1"/>
    <w:rsid w:val="60161915"/>
    <w:rsid w:val="606B17DA"/>
    <w:rsid w:val="60A31CFD"/>
    <w:rsid w:val="61022D16"/>
    <w:rsid w:val="615A17BD"/>
    <w:rsid w:val="615E51E4"/>
    <w:rsid w:val="616F7E9B"/>
    <w:rsid w:val="618A4391"/>
    <w:rsid w:val="61A542E2"/>
    <w:rsid w:val="62744943"/>
    <w:rsid w:val="627858DE"/>
    <w:rsid w:val="62A26A89"/>
    <w:rsid w:val="62BF77C0"/>
    <w:rsid w:val="62F961CE"/>
    <w:rsid w:val="631028F9"/>
    <w:rsid w:val="63114512"/>
    <w:rsid w:val="632707C5"/>
    <w:rsid w:val="63614A26"/>
    <w:rsid w:val="636E62E0"/>
    <w:rsid w:val="63732773"/>
    <w:rsid w:val="637968CD"/>
    <w:rsid w:val="63AD5045"/>
    <w:rsid w:val="63D20BD8"/>
    <w:rsid w:val="63F948FC"/>
    <w:rsid w:val="645437F9"/>
    <w:rsid w:val="6455687B"/>
    <w:rsid w:val="64561690"/>
    <w:rsid w:val="645A7C90"/>
    <w:rsid w:val="646E5C5C"/>
    <w:rsid w:val="64742625"/>
    <w:rsid w:val="64945EBA"/>
    <w:rsid w:val="649656CF"/>
    <w:rsid w:val="64B3163E"/>
    <w:rsid w:val="64D73E08"/>
    <w:rsid w:val="64D917C9"/>
    <w:rsid w:val="64D93635"/>
    <w:rsid w:val="65081B6F"/>
    <w:rsid w:val="651E743C"/>
    <w:rsid w:val="6559104A"/>
    <w:rsid w:val="655F5604"/>
    <w:rsid w:val="65D2499B"/>
    <w:rsid w:val="65D47A43"/>
    <w:rsid w:val="65D64C52"/>
    <w:rsid w:val="65DB26A2"/>
    <w:rsid w:val="65EF3299"/>
    <w:rsid w:val="65F97A20"/>
    <w:rsid w:val="66304C2D"/>
    <w:rsid w:val="66402DAC"/>
    <w:rsid w:val="66756B47"/>
    <w:rsid w:val="66842263"/>
    <w:rsid w:val="668E0EB6"/>
    <w:rsid w:val="669C099C"/>
    <w:rsid w:val="66BB0E90"/>
    <w:rsid w:val="66BF7BA8"/>
    <w:rsid w:val="66C81D2B"/>
    <w:rsid w:val="66CC198C"/>
    <w:rsid w:val="66D302B3"/>
    <w:rsid w:val="66D3483A"/>
    <w:rsid w:val="66D67A82"/>
    <w:rsid w:val="670F58A3"/>
    <w:rsid w:val="6723133B"/>
    <w:rsid w:val="673D2CB5"/>
    <w:rsid w:val="67595401"/>
    <w:rsid w:val="676E6A0F"/>
    <w:rsid w:val="67AF131D"/>
    <w:rsid w:val="67B11CB9"/>
    <w:rsid w:val="67DE5C73"/>
    <w:rsid w:val="67E52508"/>
    <w:rsid w:val="67FD0E64"/>
    <w:rsid w:val="680C45C3"/>
    <w:rsid w:val="68280FCD"/>
    <w:rsid w:val="68B60FAA"/>
    <w:rsid w:val="68D545FC"/>
    <w:rsid w:val="68F30D3B"/>
    <w:rsid w:val="69534FCC"/>
    <w:rsid w:val="695E59FC"/>
    <w:rsid w:val="69A2387A"/>
    <w:rsid w:val="69C21B33"/>
    <w:rsid w:val="69E871A0"/>
    <w:rsid w:val="69E9280E"/>
    <w:rsid w:val="6A1D24D2"/>
    <w:rsid w:val="6A356738"/>
    <w:rsid w:val="6A5C4E99"/>
    <w:rsid w:val="6A5F4D94"/>
    <w:rsid w:val="6A6048B8"/>
    <w:rsid w:val="6A772C53"/>
    <w:rsid w:val="6A7F0F79"/>
    <w:rsid w:val="6AAD7DB0"/>
    <w:rsid w:val="6AD97908"/>
    <w:rsid w:val="6B447814"/>
    <w:rsid w:val="6B612E55"/>
    <w:rsid w:val="6BA0462E"/>
    <w:rsid w:val="6BAE038B"/>
    <w:rsid w:val="6BC03F95"/>
    <w:rsid w:val="6BED4D06"/>
    <w:rsid w:val="6C200EE2"/>
    <w:rsid w:val="6C220BF5"/>
    <w:rsid w:val="6CA166A0"/>
    <w:rsid w:val="6CC1302E"/>
    <w:rsid w:val="6CC80D95"/>
    <w:rsid w:val="6CDB1D8A"/>
    <w:rsid w:val="6D5846DB"/>
    <w:rsid w:val="6DA74D30"/>
    <w:rsid w:val="6DB44FD0"/>
    <w:rsid w:val="6DCB20A9"/>
    <w:rsid w:val="6DD74EC3"/>
    <w:rsid w:val="6DF01F12"/>
    <w:rsid w:val="6E050D0B"/>
    <w:rsid w:val="6EAB26C3"/>
    <w:rsid w:val="6ECC6011"/>
    <w:rsid w:val="6ECF427D"/>
    <w:rsid w:val="6F253415"/>
    <w:rsid w:val="6F375E58"/>
    <w:rsid w:val="6F4B5523"/>
    <w:rsid w:val="6F4D4961"/>
    <w:rsid w:val="6F6A6133"/>
    <w:rsid w:val="6F844686"/>
    <w:rsid w:val="6F8A3013"/>
    <w:rsid w:val="6F8A3BA2"/>
    <w:rsid w:val="6FBB2360"/>
    <w:rsid w:val="6FED1E93"/>
    <w:rsid w:val="70347C11"/>
    <w:rsid w:val="709B6D08"/>
    <w:rsid w:val="70AA405C"/>
    <w:rsid w:val="70CE68EA"/>
    <w:rsid w:val="710B3CA9"/>
    <w:rsid w:val="71B41EBE"/>
    <w:rsid w:val="71BC7153"/>
    <w:rsid w:val="71C23716"/>
    <w:rsid w:val="71C50C0B"/>
    <w:rsid w:val="71F15EEA"/>
    <w:rsid w:val="721D004C"/>
    <w:rsid w:val="724E6B0D"/>
    <w:rsid w:val="72554CF6"/>
    <w:rsid w:val="7263364B"/>
    <w:rsid w:val="726D58EE"/>
    <w:rsid w:val="72D415EF"/>
    <w:rsid w:val="73150D84"/>
    <w:rsid w:val="731B7BAB"/>
    <w:rsid w:val="73345CA7"/>
    <w:rsid w:val="7362425A"/>
    <w:rsid w:val="736B24E8"/>
    <w:rsid w:val="738030C7"/>
    <w:rsid w:val="73D04BA7"/>
    <w:rsid w:val="73D75B95"/>
    <w:rsid w:val="73E75336"/>
    <w:rsid w:val="740D0677"/>
    <w:rsid w:val="740F0940"/>
    <w:rsid w:val="74712034"/>
    <w:rsid w:val="75084647"/>
    <w:rsid w:val="75550047"/>
    <w:rsid w:val="75823D0A"/>
    <w:rsid w:val="75CC7B19"/>
    <w:rsid w:val="763C2029"/>
    <w:rsid w:val="765647B4"/>
    <w:rsid w:val="76C01C4E"/>
    <w:rsid w:val="76E005DE"/>
    <w:rsid w:val="76E605BC"/>
    <w:rsid w:val="771B20EA"/>
    <w:rsid w:val="77204C4C"/>
    <w:rsid w:val="77275779"/>
    <w:rsid w:val="7751007A"/>
    <w:rsid w:val="775602F4"/>
    <w:rsid w:val="77617C07"/>
    <w:rsid w:val="777705E2"/>
    <w:rsid w:val="779422FF"/>
    <w:rsid w:val="77974CF6"/>
    <w:rsid w:val="77AD111A"/>
    <w:rsid w:val="77EC0CA9"/>
    <w:rsid w:val="7816651E"/>
    <w:rsid w:val="781752DB"/>
    <w:rsid w:val="78502561"/>
    <w:rsid w:val="787274FE"/>
    <w:rsid w:val="788E2ED5"/>
    <w:rsid w:val="78E8332F"/>
    <w:rsid w:val="79540FB6"/>
    <w:rsid w:val="795C17DF"/>
    <w:rsid w:val="79A35EB4"/>
    <w:rsid w:val="7A170453"/>
    <w:rsid w:val="7A622EE0"/>
    <w:rsid w:val="7A974D7E"/>
    <w:rsid w:val="7A9A7265"/>
    <w:rsid w:val="7AB07C9C"/>
    <w:rsid w:val="7ABF245D"/>
    <w:rsid w:val="7AC77AF4"/>
    <w:rsid w:val="7AD56F4B"/>
    <w:rsid w:val="7AFD7845"/>
    <w:rsid w:val="7AFE50EE"/>
    <w:rsid w:val="7B104BA4"/>
    <w:rsid w:val="7B2B33EA"/>
    <w:rsid w:val="7BBE032E"/>
    <w:rsid w:val="7BC83E44"/>
    <w:rsid w:val="7BD865E1"/>
    <w:rsid w:val="7BEC5075"/>
    <w:rsid w:val="7C0101F1"/>
    <w:rsid w:val="7C1367A1"/>
    <w:rsid w:val="7C1903A3"/>
    <w:rsid w:val="7C601F2A"/>
    <w:rsid w:val="7C805BF8"/>
    <w:rsid w:val="7C8D1447"/>
    <w:rsid w:val="7CAE31C5"/>
    <w:rsid w:val="7CD23764"/>
    <w:rsid w:val="7CD51E1C"/>
    <w:rsid w:val="7CFB4A06"/>
    <w:rsid w:val="7D1033D9"/>
    <w:rsid w:val="7D3B4246"/>
    <w:rsid w:val="7D42007E"/>
    <w:rsid w:val="7D5176F5"/>
    <w:rsid w:val="7D9B1346"/>
    <w:rsid w:val="7DB5404F"/>
    <w:rsid w:val="7DC22B7C"/>
    <w:rsid w:val="7DD13241"/>
    <w:rsid w:val="7DD42C1B"/>
    <w:rsid w:val="7E047953"/>
    <w:rsid w:val="7E1E33CE"/>
    <w:rsid w:val="7E5263A3"/>
    <w:rsid w:val="7E5F7C60"/>
    <w:rsid w:val="7EBE03FD"/>
    <w:rsid w:val="7ECC6082"/>
    <w:rsid w:val="7EDE4D1A"/>
    <w:rsid w:val="7F1A1D19"/>
    <w:rsid w:val="7F422373"/>
    <w:rsid w:val="7F70504B"/>
    <w:rsid w:val="7FA86BAD"/>
    <w:rsid w:val="7FF36E94"/>
    <w:rsid w:val="7FFF4A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1"/>
    <w:qFormat/>
    <w:uiPriority w:val="0"/>
    <w:pPr>
      <w:keepNext/>
      <w:keepLines/>
      <w:autoSpaceDE w:val="0"/>
      <w:autoSpaceDN w:val="0"/>
      <w:adjustRightInd w:val="0"/>
      <w:spacing w:before="120" w:line="300" w:lineRule="auto"/>
      <w:ind w:left="722" w:hanging="722" w:hangingChars="257"/>
      <w:jc w:val="center"/>
      <w:outlineLvl w:val="1"/>
    </w:pPr>
    <w:rPr>
      <w:rFonts w:ascii="Arial" w:hAnsi="Arial"/>
      <w:b/>
      <w:kern w:val="0"/>
      <w:sz w:val="28"/>
      <w:szCs w:val="20"/>
    </w:rPr>
  </w:style>
  <w:style w:type="paragraph" w:styleId="5">
    <w:name w:val="heading 3"/>
    <w:basedOn w:val="1"/>
    <w:next w:val="1"/>
    <w:link w:val="43"/>
    <w:qFormat/>
    <w:uiPriority w:val="0"/>
    <w:pPr>
      <w:keepNext/>
      <w:keepLines/>
      <w:autoSpaceDE w:val="0"/>
      <w:autoSpaceDN w:val="0"/>
      <w:adjustRightInd w:val="0"/>
      <w:spacing w:before="360" w:after="120"/>
      <w:jc w:val="left"/>
      <w:outlineLvl w:val="2"/>
    </w:pPr>
    <w:rPr>
      <w:rFonts w:ascii="宋体"/>
      <w:b/>
      <w:kern w:val="0"/>
      <w:sz w:val="24"/>
      <w:szCs w:val="20"/>
    </w:rPr>
  </w:style>
  <w:style w:type="character" w:default="1" w:styleId="22">
    <w:name w:val="Default Paragraph Font"/>
    <w:semiHidden/>
    <w:unhideWhenUsed/>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customStyle="1" w:styleId="2">
    <w:name w:val="Heading3"/>
    <w:basedOn w:val="1"/>
    <w:next w:val="1"/>
    <w:qFormat/>
    <w:uiPriority w:val="0"/>
    <w:pPr>
      <w:keepNext/>
      <w:keepLines/>
      <w:spacing w:before="260" w:after="260" w:line="416" w:lineRule="auto"/>
    </w:pPr>
    <w:rPr>
      <w:b/>
      <w:bCs/>
      <w:sz w:val="32"/>
      <w:szCs w:val="32"/>
    </w:rPr>
  </w:style>
  <w:style w:type="paragraph" w:styleId="6">
    <w:name w:val="Normal Indent"/>
    <w:basedOn w:val="1"/>
    <w:qFormat/>
    <w:uiPriority w:val="0"/>
    <w:pPr>
      <w:autoSpaceDE w:val="0"/>
      <w:autoSpaceDN w:val="0"/>
      <w:adjustRightInd w:val="0"/>
      <w:ind w:firstLine="420"/>
      <w:jc w:val="left"/>
    </w:pPr>
    <w:rPr>
      <w:rFonts w:ascii="宋体"/>
      <w:kern w:val="0"/>
      <w:sz w:val="24"/>
      <w:szCs w:val="20"/>
    </w:rPr>
  </w:style>
  <w:style w:type="paragraph" w:styleId="7">
    <w:name w:val="Document Map"/>
    <w:basedOn w:val="1"/>
    <w:qFormat/>
    <w:uiPriority w:val="99"/>
    <w:pPr>
      <w:shd w:val="clear" w:color="auto" w:fill="000080"/>
    </w:pPr>
  </w:style>
  <w:style w:type="paragraph" w:styleId="8">
    <w:name w:val="annotation text"/>
    <w:basedOn w:val="1"/>
    <w:link w:val="50"/>
    <w:qFormat/>
    <w:uiPriority w:val="0"/>
    <w:pPr>
      <w:jc w:val="left"/>
    </w:pPr>
  </w:style>
  <w:style w:type="paragraph" w:styleId="9">
    <w:name w:val="Body Text"/>
    <w:basedOn w:val="1"/>
    <w:next w:val="10"/>
    <w:qFormat/>
    <w:uiPriority w:val="0"/>
    <w:pPr>
      <w:tabs>
        <w:tab w:val="left" w:pos="567"/>
      </w:tabs>
      <w:spacing w:before="120" w:line="22" w:lineRule="atLeast"/>
    </w:pPr>
    <w:rPr>
      <w:rFonts w:ascii="宋体" w:hAnsi="宋体"/>
      <w:sz w:val="24"/>
    </w:rPr>
  </w:style>
  <w:style w:type="paragraph" w:customStyle="1" w:styleId="10">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styleId="11">
    <w:name w:val="toc 3"/>
    <w:basedOn w:val="1"/>
    <w:next w:val="1"/>
    <w:qFormat/>
    <w:uiPriority w:val="39"/>
    <w:pPr>
      <w:tabs>
        <w:tab w:val="left" w:pos="1260"/>
        <w:tab w:val="right" w:leader="dot" w:pos="8630"/>
      </w:tabs>
      <w:ind w:left="840" w:leftChars="400"/>
    </w:pPr>
  </w:style>
  <w:style w:type="paragraph" w:styleId="12">
    <w:name w:val="Plain Text"/>
    <w:basedOn w:val="1"/>
    <w:qFormat/>
    <w:uiPriority w:val="0"/>
    <w:rPr>
      <w:rFonts w:ascii="宋体" w:hAnsi="Courier New"/>
      <w:szCs w:val="20"/>
    </w:rPr>
  </w:style>
  <w:style w:type="paragraph" w:styleId="13">
    <w:name w:val="footer"/>
    <w:basedOn w:val="1"/>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14">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5">
    <w:name w:val="toc 1"/>
    <w:basedOn w:val="1"/>
    <w:next w:val="1"/>
    <w:qFormat/>
    <w:uiPriority w:val="39"/>
  </w:style>
  <w:style w:type="paragraph" w:styleId="16">
    <w:name w:val="toc 2"/>
    <w:basedOn w:val="1"/>
    <w:next w:val="1"/>
    <w:qFormat/>
    <w:uiPriority w:val="39"/>
    <w:pPr>
      <w:ind w:left="420" w:leftChars="200"/>
    </w:pPr>
  </w:style>
  <w:style w:type="paragraph" w:styleId="17">
    <w:name w:val="Body Text 2"/>
    <w:basedOn w:val="1"/>
    <w:next w:val="1"/>
    <w:qFormat/>
    <w:uiPriority w:val="0"/>
    <w:pPr>
      <w:adjustRightInd w:val="0"/>
      <w:snapToGrid w:val="0"/>
      <w:spacing w:line="480" w:lineRule="atLeast"/>
    </w:pPr>
    <w:rPr>
      <w:rFonts w:ascii="宋体" w:hAnsi="宋体"/>
      <w:sz w:val="28"/>
      <w:szCs w:val="20"/>
    </w:rPr>
  </w:style>
  <w:style w:type="paragraph" w:styleId="18">
    <w:name w:val="Normal (Web)"/>
    <w:basedOn w:val="1"/>
    <w:next w:val="14"/>
    <w:qFormat/>
    <w:uiPriority w:val="0"/>
    <w:pPr>
      <w:widowControl/>
      <w:spacing w:before="100" w:beforeAutospacing="1" w:after="100" w:afterAutospacing="1"/>
      <w:jc w:val="left"/>
    </w:pPr>
    <w:rPr>
      <w:rFonts w:ascii="宋体" w:hAnsi="宋体"/>
      <w:kern w:val="0"/>
      <w:sz w:val="24"/>
    </w:rPr>
  </w:style>
  <w:style w:type="paragraph" w:styleId="19">
    <w:name w:val="annotation subject"/>
    <w:basedOn w:val="8"/>
    <w:next w:val="8"/>
    <w:link w:val="51"/>
    <w:qFormat/>
    <w:uiPriority w:val="0"/>
    <w:rPr>
      <w:b/>
      <w:bCs/>
    </w:r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page number"/>
    <w:basedOn w:val="22"/>
    <w:qFormat/>
    <w:uiPriority w:val="99"/>
  </w:style>
  <w:style w:type="character" w:styleId="24">
    <w:name w:val="FollowedHyperlink"/>
    <w:basedOn w:val="22"/>
    <w:qFormat/>
    <w:uiPriority w:val="0"/>
    <w:rPr>
      <w:color w:val="333333"/>
      <w:u w:val="none"/>
    </w:rPr>
  </w:style>
  <w:style w:type="character" w:styleId="25">
    <w:name w:val="HTML Definition"/>
    <w:basedOn w:val="22"/>
    <w:qFormat/>
    <w:uiPriority w:val="0"/>
  </w:style>
  <w:style w:type="character" w:styleId="26">
    <w:name w:val="HTML Typewriter"/>
    <w:basedOn w:val="22"/>
    <w:qFormat/>
    <w:uiPriority w:val="0"/>
    <w:rPr>
      <w:rFonts w:ascii="monospace" w:hAnsi="monospace" w:eastAsia="monospace" w:cs="monospace"/>
      <w:sz w:val="20"/>
    </w:rPr>
  </w:style>
  <w:style w:type="character" w:styleId="27">
    <w:name w:val="HTML Acronym"/>
    <w:basedOn w:val="22"/>
    <w:qFormat/>
    <w:uiPriority w:val="0"/>
  </w:style>
  <w:style w:type="character" w:styleId="28">
    <w:name w:val="HTML Variable"/>
    <w:basedOn w:val="22"/>
    <w:qFormat/>
    <w:uiPriority w:val="0"/>
  </w:style>
  <w:style w:type="character" w:styleId="29">
    <w:name w:val="Hyperlink"/>
    <w:basedOn w:val="22"/>
    <w:qFormat/>
    <w:uiPriority w:val="0"/>
    <w:rPr>
      <w:color w:val="333333"/>
      <w:u w:val="none"/>
    </w:rPr>
  </w:style>
  <w:style w:type="character" w:styleId="30">
    <w:name w:val="HTML Code"/>
    <w:basedOn w:val="22"/>
    <w:qFormat/>
    <w:uiPriority w:val="0"/>
    <w:rPr>
      <w:rFonts w:hint="default" w:ascii="monospace" w:hAnsi="monospace" w:eastAsia="monospace" w:cs="monospace"/>
      <w:sz w:val="20"/>
    </w:rPr>
  </w:style>
  <w:style w:type="character" w:styleId="31">
    <w:name w:val="annotation reference"/>
    <w:basedOn w:val="22"/>
    <w:qFormat/>
    <w:uiPriority w:val="0"/>
    <w:rPr>
      <w:sz w:val="21"/>
      <w:szCs w:val="21"/>
    </w:rPr>
  </w:style>
  <w:style w:type="character" w:styleId="32">
    <w:name w:val="HTML Cite"/>
    <w:basedOn w:val="22"/>
    <w:qFormat/>
    <w:uiPriority w:val="0"/>
  </w:style>
  <w:style w:type="character" w:styleId="33">
    <w:name w:val="HTML Keyboard"/>
    <w:basedOn w:val="22"/>
    <w:qFormat/>
    <w:uiPriority w:val="0"/>
    <w:rPr>
      <w:rFonts w:hint="default" w:ascii="monospace" w:hAnsi="monospace" w:eastAsia="monospace" w:cs="monospace"/>
      <w:sz w:val="20"/>
    </w:rPr>
  </w:style>
  <w:style w:type="character" w:styleId="34">
    <w:name w:val="HTML Sample"/>
    <w:basedOn w:val="22"/>
    <w:qFormat/>
    <w:uiPriority w:val="0"/>
    <w:rPr>
      <w:rFonts w:hint="default" w:ascii="monospace" w:hAnsi="monospace" w:eastAsia="monospace" w:cs="monospace"/>
    </w:rPr>
  </w:style>
  <w:style w:type="paragraph" w:customStyle="1" w:styleId="35">
    <w:name w:val="列出段落1"/>
    <w:basedOn w:val="36"/>
    <w:next w:val="1"/>
    <w:qFormat/>
    <w:uiPriority w:val="99"/>
    <w:pPr>
      <w:widowControl/>
      <w:spacing w:after="200" w:line="360" w:lineRule="auto"/>
      <w:ind w:left="720"/>
      <w:contextualSpacing/>
      <w:jc w:val="left"/>
    </w:pPr>
    <w:rPr>
      <w:kern w:val="0"/>
      <w:sz w:val="22"/>
    </w:rPr>
  </w:style>
  <w:style w:type="paragraph" w:customStyle="1" w:styleId="36">
    <w:name w:val="正文 New New New New New New New New"/>
    <w:next w:val="35"/>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7">
    <w:name w:val="样式 样式 左侧:  2 字符 + 左侧:  0.85 厘米 首行缩进:  2 字符1"/>
    <w:basedOn w:val="1"/>
    <w:qFormat/>
    <w:uiPriority w:val="0"/>
    <w:pPr>
      <w:ind w:left="482" w:firstLine="200" w:firstLineChars="200"/>
    </w:pPr>
    <w:rPr>
      <w:rFonts w:cs="宋体"/>
      <w:szCs w:val="20"/>
    </w:rPr>
  </w:style>
  <w:style w:type="paragraph" w:customStyle="1" w:styleId="38">
    <w:name w:val="正文 New"/>
    <w:next w:val="35"/>
    <w:qFormat/>
    <w:uiPriority w:val="0"/>
    <w:pPr>
      <w:widowControl w:val="0"/>
      <w:jc w:val="both"/>
    </w:pPr>
    <w:rPr>
      <w:rFonts w:ascii="Calibri" w:hAnsi="Calibri" w:eastAsia="宋体" w:cs="Times New Roman"/>
      <w:kern w:val="2"/>
      <w:sz w:val="21"/>
      <w:lang w:val="en-US" w:eastAsia="zh-CN" w:bidi="ar-SA"/>
    </w:rPr>
  </w:style>
  <w:style w:type="paragraph" w:customStyle="1" w:styleId="39">
    <w:name w:val="纯文本1"/>
    <w:basedOn w:val="1"/>
    <w:qFormat/>
    <w:uiPriority w:val="0"/>
    <w:rPr>
      <w:rFonts w:ascii="宋体" w:hAnsi="Courier New"/>
    </w:rPr>
  </w:style>
  <w:style w:type="paragraph" w:customStyle="1" w:styleId="40">
    <w:name w:val="_Style 35"/>
    <w:basedOn w:val="1"/>
    <w:next w:val="41"/>
    <w:qFormat/>
    <w:uiPriority w:val="34"/>
    <w:pPr>
      <w:widowControl/>
      <w:ind w:firstLine="420" w:firstLineChars="200"/>
      <w:jc w:val="left"/>
    </w:pPr>
    <w:rPr>
      <w:kern w:val="0"/>
      <w:sz w:val="24"/>
    </w:rPr>
  </w:style>
  <w:style w:type="paragraph" w:styleId="41">
    <w:name w:val="List Paragraph"/>
    <w:basedOn w:val="1"/>
    <w:next w:val="1"/>
    <w:qFormat/>
    <w:uiPriority w:val="34"/>
    <w:pPr>
      <w:widowControl/>
      <w:ind w:firstLine="420" w:firstLineChars="200"/>
      <w:jc w:val="left"/>
    </w:pPr>
    <w:rPr>
      <w:kern w:val="0"/>
      <w:sz w:val="24"/>
    </w:rPr>
  </w:style>
  <w:style w:type="paragraph" w:customStyle="1" w:styleId="42">
    <w:name w:val="_Style 34"/>
    <w:basedOn w:val="1"/>
    <w:next w:val="41"/>
    <w:qFormat/>
    <w:uiPriority w:val="34"/>
    <w:pPr>
      <w:widowControl/>
      <w:ind w:firstLine="420" w:firstLineChars="200"/>
      <w:jc w:val="left"/>
    </w:pPr>
    <w:rPr>
      <w:kern w:val="0"/>
      <w:sz w:val="24"/>
    </w:rPr>
  </w:style>
  <w:style w:type="character" w:customStyle="1" w:styleId="43">
    <w:name w:val="标题 3 字符"/>
    <w:link w:val="5"/>
    <w:qFormat/>
    <w:uiPriority w:val="0"/>
    <w:rPr>
      <w:rFonts w:ascii="宋体"/>
      <w:b/>
      <w:kern w:val="0"/>
      <w:sz w:val="24"/>
      <w:szCs w:val="20"/>
    </w:rPr>
  </w:style>
  <w:style w:type="character" w:customStyle="1" w:styleId="44">
    <w:name w:val="font41"/>
    <w:basedOn w:val="22"/>
    <w:qFormat/>
    <w:uiPriority w:val="0"/>
    <w:rPr>
      <w:rFonts w:hint="eastAsia" w:ascii="宋体" w:hAnsi="宋体" w:eastAsia="宋体" w:cs="宋体"/>
      <w:color w:val="000000"/>
      <w:sz w:val="20"/>
      <w:szCs w:val="20"/>
      <w:u w:val="none"/>
    </w:rPr>
  </w:style>
  <w:style w:type="paragraph" w:customStyle="1" w:styleId="45">
    <w:name w:val="列出段落111"/>
    <w:basedOn w:val="1"/>
    <w:qFormat/>
    <w:uiPriority w:val="0"/>
    <w:pPr>
      <w:ind w:firstLine="420" w:firstLineChars="200"/>
    </w:pPr>
    <w:rPr>
      <w:rFonts w:ascii="Calibri" w:hAnsi="Calibri"/>
      <w:szCs w:val="22"/>
    </w:rPr>
  </w:style>
  <w:style w:type="paragraph" w:customStyle="1" w:styleId="46">
    <w:name w:val="列出段落3"/>
    <w:basedOn w:val="1"/>
    <w:qFormat/>
    <w:uiPriority w:val="99"/>
    <w:pPr>
      <w:ind w:firstLine="420" w:firstLineChars="200"/>
    </w:pPr>
    <w:rPr>
      <w:rFonts w:ascii="Calibri" w:hAnsi="Calibri" w:cs="黑体"/>
      <w:szCs w:val="22"/>
    </w:rPr>
  </w:style>
  <w:style w:type="paragraph" w:customStyle="1" w:styleId="47">
    <w:name w:val="Char Char Char1 Char Char Char Char Char Char Char Char Char Char Char Char Char"/>
    <w:basedOn w:val="7"/>
    <w:qFormat/>
    <w:uiPriority w:val="0"/>
  </w:style>
  <w:style w:type="character" w:customStyle="1" w:styleId="48">
    <w:name w:val="font01"/>
    <w:basedOn w:val="22"/>
    <w:qFormat/>
    <w:uiPriority w:val="0"/>
    <w:rPr>
      <w:rFonts w:hint="eastAsia" w:ascii="微软雅黑" w:hAnsi="微软雅黑" w:eastAsia="微软雅黑" w:cs="微软雅黑"/>
      <w:b/>
      <w:color w:val="000000"/>
      <w:sz w:val="24"/>
      <w:szCs w:val="24"/>
      <w:u w:val="none"/>
    </w:rPr>
  </w:style>
  <w:style w:type="character" w:customStyle="1" w:styleId="49">
    <w:name w:val="font11"/>
    <w:basedOn w:val="22"/>
    <w:qFormat/>
    <w:uiPriority w:val="0"/>
    <w:rPr>
      <w:rFonts w:hint="eastAsia" w:ascii="微软雅黑" w:hAnsi="微软雅黑" w:eastAsia="微软雅黑" w:cs="微软雅黑"/>
      <w:b/>
      <w:color w:val="000000"/>
      <w:sz w:val="24"/>
      <w:szCs w:val="24"/>
      <w:u w:val="none"/>
    </w:rPr>
  </w:style>
  <w:style w:type="character" w:customStyle="1" w:styleId="50">
    <w:name w:val="批注文字 字符"/>
    <w:basedOn w:val="22"/>
    <w:link w:val="8"/>
    <w:qFormat/>
    <w:uiPriority w:val="0"/>
    <w:rPr>
      <w:kern w:val="2"/>
      <w:sz w:val="21"/>
      <w:szCs w:val="24"/>
    </w:rPr>
  </w:style>
  <w:style w:type="character" w:customStyle="1" w:styleId="51">
    <w:name w:val="批注主题 字符"/>
    <w:basedOn w:val="50"/>
    <w:link w:val="19"/>
    <w:qFormat/>
    <w:uiPriority w:val="0"/>
    <w:rPr>
      <w:b/>
      <w:bCs/>
      <w:kern w:val="2"/>
      <w:sz w:val="21"/>
      <w:szCs w:val="24"/>
    </w:rPr>
  </w:style>
  <w:style w:type="character" w:customStyle="1" w:styleId="52">
    <w:name w:val="font31"/>
    <w:qFormat/>
    <w:uiPriority w:val="0"/>
    <w:rPr>
      <w:rFonts w:hint="eastAsia" w:ascii="宋体" w:hAnsi="宋体" w:eastAsia="宋体" w:cs="宋体"/>
      <w:color w:val="000000"/>
      <w:sz w:val="16"/>
      <w:szCs w:val="16"/>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5.png"/><Relationship Id="rId12" Type="http://schemas.openxmlformats.org/officeDocument/2006/relationships/image" Target="media/image4.png"/><Relationship Id="rId11" Type="http://schemas.openxmlformats.org/officeDocument/2006/relationships/image" Target="media/image3.png"/><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1887673-C6DB-4B5E-AB35-F77A2CAB0045}">
  <ds:schemaRefs/>
</ds:datastoreItem>
</file>

<file path=docProps/app.xml><?xml version="1.0" encoding="utf-8"?>
<Properties xmlns="http://schemas.openxmlformats.org/officeDocument/2006/extended-properties" xmlns:vt="http://schemas.openxmlformats.org/officeDocument/2006/docPropsVTypes">
  <Template>Normal.dotm</Template>
  <Pages>75</Pages>
  <Words>33975</Words>
  <Characters>36223</Characters>
  <Lines>309</Lines>
  <Paragraphs>87</Paragraphs>
  <TotalTime>2</TotalTime>
  <ScaleCrop>false</ScaleCrop>
  <LinksUpToDate>false</LinksUpToDate>
  <CharactersWithSpaces>38398</CharactersWithSpaces>
  <Application>WPS Office_11.1.0.12313_F1E327BC-269C-435d-A152-05C5408002CA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2021-03-04T06:53:00Z</dcterms:created>
  <dc:creator>WPS_1502673163</dc:creator>
  <cp:lastModifiedBy>大东</cp:lastModifiedBy>
  <cp:lastPrinted>2021-03-30T00:23:00Z</cp:lastPrinted>
  <dcterms:modified xsi:type="dcterms:W3CDTF">2022-09-01T08:17:50Z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2052-11.1.0.12313</vt:lpwstr>
  </property>
  <property fmtid="{D5CDD505-2E9C-101B-9397-08002B2CF9AE}" pid="3" name="ICV">
    <vt:lpwstr>11ABFB50A6FB436D96733F93F04AB3EA</vt:lpwstr>
  </property>
</Properties>
</file>